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62" w:rsidRDefault="00586462" w:rsidP="00586462">
      <w:pPr>
        <w:tabs>
          <w:tab w:val="left" w:pos="6804"/>
        </w:tabs>
        <w:spacing w:before="200"/>
        <w:rPr>
          <w:b/>
          <w:color w:val="C00000"/>
        </w:rPr>
      </w:pPr>
      <w:r w:rsidRPr="00CF2BDC">
        <w:rPr>
          <w:b/>
          <w:sz w:val="32"/>
          <w:szCs w:val="32"/>
        </w:rPr>
        <w:t>Guidance Note No:</w:t>
      </w:r>
      <w:r w:rsidRPr="00586462">
        <w:rPr>
          <w:b/>
          <w:sz w:val="32"/>
          <w:szCs w:val="32"/>
        </w:rPr>
        <w:t xml:space="preserve"> </w:t>
      </w:r>
      <w:r w:rsidRPr="00CF2BDC">
        <w:rPr>
          <w:b/>
          <w:sz w:val="32"/>
          <w:szCs w:val="32"/>
        </w:rPr>
        <w:t>8/94</w:t>
      </w:r>
      <w:r>
        <w:rPr>
          <w:b/>
          <w:sz w:val="32"/>
          <w:szCs w:val="32"/>
        </w:rPr>
        <w:tab/>
      </w:r>
      <w:r w:rsidRPr="00CF2BDC">
        <w:rPr>
          <w:b/>
          <w:sz w:val="32"/>
          <w:szCs w:val="32"/>
        </w:rPr>
        <w:t>Revision No:</w:t>
      </w:r>
      <w:r>
        <w:rPr>
          <w:b/>
          <w:sz w:val="32"/>
          <w:szCs w:val="32"/>
        </w:rPr>
        <w:t xml:space="preserve"> 9</w:t>
      </w:r>
    </w:p>
    <w:p w:rsidR="00CF2BDC" w:rsidRPr="00586462" w:rsidRDefault="00CF2BDC" w:rsidP="00CF2BDC">
      <w:pPr>
        <w:spacing w:before="200"/>
        <w:rPr>
          <w:b/>
          <w:color w:val="C00000"/>
        </w:rPr>
      </w:pPr>
      <w:r w:rsidRPr="00586462">
        <w:rPr>
          <w:b/>
          <w:color w:val="C00000"/>
        </w:rPr>
        <w:t>This Guidance Notice only applies to vessels that were operating commercially on 30 June 2013</w:t>
      </w:r>
    </w:p>
    <w:p w:rsidR="00CF2BDC" w:rsidRPr="00045DAB" w:rsidRDefault="00CF2BDC" w:rsidP="00CF2BDC">
      <w:pPr>
        <w:pStyle w:val="Heading1"/>
      </w:pPr>
      <w:r w:rsidRPr="00045DAB">
        <w:t>Class 2D &amp; 2E vessels not more than 5 metres in length operating in declared sheltered waters</w:t>
      </w:r>
    </w:p>
    <w:p w:rsidR="00CF2BDC" w:rsidRPr="00045DAB" w:rsidRDefault="00CF2BDC" w:rsidP="00CF2BDC">
      <w:r w:rsidRPr="00045DAB">
        <w:t>Section 75 (2) (</w:t>
      </w:r>
      <w:proofErr w:type="spellStart"/>
      <w:r w:rsidRPr="00045DAB">
        <w:t>fa</w:t>
      </w:r>
      <w:proofErr w:type="spellEnd"/>
      <w:r w:rsidRPr="00045DAB">
        <w:t xml:space="preserve">) and Section 23 (ca) of the Northern Territory Marine Act exempts vessels not more than 5 metres in measured length, carrying </w:t>
      </w:r>
      <w:r w:rsidRPr="00CF2BDC">
        <w:rPr>
          <w:b/>
        </w:rPr>
        <w:t xml:space="preserve">not </w:t>
      </w:r>
      <w:r w:rsidRPr="00045DAB">
        <w:t>more than 4 persons and operating in inland waters and in declared sheltered waters, from survey and manning requirements.</w:t>
      </w:r>
    </w:p>
    <w:p w:rsidR="00CF2BDC" w:rsidRPr="00045DAB" w:rsidRDefault="00CF2BDC" w:rsidP="00CF2BDC">
      <w:r w:rsidRPr="00045DAB">
        <w:t>However, under Section 75 (4) they are required to carry safety equipment as detailed below.</w:t>
      </w:r>
    </w:p>
    <w:tbl>
      <w:tblPr>
        <w:tblW w:w="10008" w:type="dxa"/>
        <w:tblLayout w:type="fixed"/>
        <w:tblCellMar>
          <w:top w:w="45" w:type="dxa"/>
          <w:bottom w:w="45" w:type="dxa"/>
        </w:tblCellMar>
        <w:tblLook w:val="0000" w:firstRow="0" w:lastRow="0" w:firstColumn="0" w:lastColumn="0" w:noHBand="0" w:noVBand="0"/>
        <w:tblDescription w:val="A list of safety equipments"/>
      </w:tblPr>
      <w:tblGrid>
        <w:gridCol w:w="2518"/>
        <w:gridCol w:w="3686"/>
        <w:gridCol w:w="3804"/>
      </w:tblGrid>
      <w:tr w:rsidR="00CF2BDC" w:rsidRPr="00045DAB" w:rsidTr="00586462">
        <w:trPr>
          <w:cantSplit/>
        </w:trPr>
        <w:tc>
          <w:tcPr>
            <w:tcW w:w="2518" w:type="dxa"/>
            <w:tcBorders>
              <w:right w:val="single" w:sz="6" w:space="0" w:color="auto"/>
            </w:tcBorders>
          </w:tcPr>
          <w:p w:rsidR="00CF2BDC" w:rsidRPr="00CF2BDC" w:rsidRDefault="00CF2BDC" w:rsidP="00CF2BDC">
            <w:pPr>
              <w:pStyle w:val="NoSpacing"/>
              <w:rPr>
                <w:b/>
              </w:rPr>
            </w:pPr>
          </w:p>
        </w:tc>
        <w:tc>
          <w:tcPr>
            <w:tcW w:w="3686" w:type="dxa"/>
            <w:tcBorders>
              <w:top w:val="single" w:sz="6" w:space="0" w:color="auto"/>
              <w:left w:val="nil"/>
              <w:right w:val="single" w:sz="6" w:space="0" w:color="auto"/>
            </w:tcBorders>
          </w:tcPr>
          <w:p w:rsidR="00CF2BDC" w:rsidRPr="00CF2BDC" w:rsidRDefault="00CF2BDC" w:rsidP="00CF2BDC">
            <w:pPr>
              <w:pStyle w:val="NoSpacing"/>
              <w:rPr>
                <w:b/>
              </w:rPr>
            </w:pPr>
            <w:r w:rsidRPr="00CF2BDC">
              <w:rPr>
                <w:b/>
              </w:rPr>
              <w:t>AREA OF OPERATION</w:t>
            </w:r>
          </w:p>
          <w:p w:rsidR="00CF2BDC" w:rsidRPr="00CF2BDC" w:rsidRDefault="00CF2BDC" w:rsidP="00CF2BDC">
            <w:pPr>
              <w:pStyle w:val="NoSpacing"/>
              <w:rPr>
                <w:b/>
              </w:rPr>
            </w:pPr>
            <w:r w:rsidRPr="00CF2BDC">
              <w:rPr>
                <w:b/>
              </w:rPr>
              <w:t>2D</w:t>
            </w:r>
          </w:p>
        </w:tc>
        <w:tc>
          <w:tcPr>
            <w:tcW w:w="3804" w:type="dxa"/>
            <w:tcBorders>
              <w:top w:val="single" w:sz="6" w:space="0" w:color="auto"/>
              <w:left w:val="single" w:sz="6" w:space="0" w:color="auto"/>
              <w:bottom w:val="single" w:sz="6" w:space="0" w:color="auto"/>
              <w:right w:val="single" w:sz="6" w:space="0" w:color="auto"/>
            </w:tcBorders>
          </w:tcPr>
          <w:p w:rsidR="00CF2BDC" w:rsidRPr="00CF2BDC" w:rsidRDefault="00CF2BDC" w:rsidP="00CF2BDC">
            <w:pPr>
              <w:pStyle w:val="NoSpacing"/>
              <w:rPr>
                <w:b/>
              </w:rPr>
            </w:pPr>
            <w:r w:rsidRPr="00CF2BDC">
              <w:rPr>
                <w:b/>
              </w:rPr>
              <w:t>AREA OF OPERATION</w:t>
            </w:r>
          </w:p>
          <w:p w:rsidR="00CF2BDC" w:rsidRPr="00CF2BDC" w:rsidRDefault="00CF2BDC" w:rsidP="00CF2BDC">
            <w:pPr>
              <w:pStyle w:val="NoSpacing"/>
              <w:rPr>
                <w:b/>
              </w:rPr>
            </w:pPr>
            <w:r w:rsidRPr="00CF2BDC">
              <w:rPr>
                <w:b/>
              </w:rPr>
              <w:t>2E</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CF2BDC" w:rsidRDefault="00CF2BDC" w:rsidP="00CF2BDC">
            <w:pPr>
              <w:pStyle w:val="NoSpacing"/>
              <w:rPr>
                <w:b/>
              </w:rPr>
            </w:pPr>
            <w:r w:rsidRPr="00CF2BDC">
              <w:rPr>
                <w:b/>
              </w:rPr>
              <w:t>Safety Equipment Required</w:t>
            </w:r>
          </w:p>
        </w:tc>
        <w:tc>
          <w:tcPr>
            <w:tcW w:w="3686" w:type="dxa"/>
            <w:tcBorders>
              <w:top w:val="single" w:sz="6" w:space="0" w:color="auto"/>
              <w:left w:val="single" w:sz="6" w:space="0" w:color="auto"/>
              <w:bottom w:val="single" w:sz="6" w:space="0" w:color="auto"/>
              <w:right w:val="single" w:sz="6" w:space="0" w:color="auto"/>
            </w:tcBorders>
          </w:tcPr>
          <w:p w:rsidR="00CF2BDC" w:rsidRPr="00CF2BDC" w:rsidRDefault="00CF2BDC" w:rsidP="00CF2BDC">
            <w:pPr>
              <w:pStyle w:val="NoSpacing"/>
              <w:rPr>
                <w:b/>
              </w:rPr>
            </w:pPr>
            <w:r w:rsidRPr="00CF2BDC">
              <w:rPr>
                <w:b/>
              </w:rPr>
              <w:t xml:space="preserve">Gazetted partially smooth waters </w:t>
            </w:r>
          </w:p>
          <w:p w:rsidR="00CF2BDC" w:rsidRPr="00086F97" w:rsidRDefault="00CF2BDC" w:rsidP="00CF2BDC">
            <w:pPr>
              <w:pStyle w:val="NoSpacing"/>
            </w:pPr>
            <w:r>
              <w:t>Refer to Guidance Note:  33/98</w:t>
            </w:r>
          </w:p>
        </w:tc>
        <w:tc>
          <w:tcPr>
            <w:tcW w:w="3804" w:type="dxa"/>
            <w:tcBorders>
              <w:top w:val="single" w:sz="6" w:space="0" w:color="auto"/>
              <w:left w:val="single" w:sz="6" w:space="0" w:color="auto"/>
              <w:bottom w:val="single" w:sz="6" w:space="0" w:color="auto"/>
              <w:right w:val="single" w:sz="6" w:space="0" w:color="auto"/>
            </w:tcBorders>
          </w:tcPr>
          <w:p w:rsidR="00CF2BDC" w:rsidRPr="00CF2BDC" w:rsidRDefault="00CF2BDC" w:rsidP="00CF2BDC">
            <w:pPr>
              <w:pStyle w:val="NoSpacing"/>
              <w:rPr>
                <w:b/>
              </w:rPr>
            </w:pPr>
            <w:r w:rsidRPr="00CF2BDC">
              <w:rPr>
                <w:b/>
              </w:rPr>
              <w:t xml:space="preserve">Gazetted smooth waters </w:t>
            </w:r>
          </w:p>
          <w:p w:rsidR="00CF2BDC" w:rsidRPr="00086F97" w:rsidRDefault="00CF2BDC" w:rsidP="00CF2BDC">
            <w:pPr>
              <w:pStyle w:val="NoSpacing"/>
            </w:pPr>
            <w:r>
              <w:t>Refer to Guidance Note:  33/98</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Lifejackets</w:t>
            </w:r>
          </w:p>
        </w:tc>
        <w:tc>
          <w:tcPr>
            <w:tcW w:w="3686"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 xml:space="preserve">1 PFD (grade 1) to Australian Standard AS 1512 or ‘coastal’ lifejacket per person </w:t>
            </w:r>
            <w:proofErr w:type="spellStart"/>
            <w:r w:rsidRPr="00045DAB">
              <w:t>onboard</w:t>
            </w:r>
            <w:proofErr w:type="spellEnd"/>
            <w:r w:rsidRPr="00045DAB">
              <w:t>.</w:t>
            </w:r>
          </w:p>
        </w:tc>
        <w:tc>
          <w:tcPr>
            <w:tcW w:w="3804"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 xml:space="preserve">1 PFD (grade 1) to Australian Standard AS 1512 or ‘coastal’ lifejacket per person </w:t>
            </w:r>
            <w:proofErr w:type="spellStart"/>
            <w:r w:rsidRPr="00045DAB">
              <w:t>onboard</w:t>
            </w:r>
            <w:proofErr w:type="spellEnd"/>
            <w:r w:rsidRPr="00045DAB">
              <w:t>.</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Paddles or oars</w:t>
            </w:r>
          </w:p>
        </w:tc>
        <w:tc>
          <w:tcPr>
            <w:tcW w:w="3686"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Two</w:t>
            </w:r>
          </w:p>
        </w:tc>
        <w:tc>
          <w:tcPr>
            <w:tcW w:w="3804"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Two</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Bailer with lanyard</w:t>
            </w:r>
          </w:p>
        </w:tc>
        <w:tc>
          <w:tcPr>
            <w:tcW w:w="3686"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One</w:t>
            </w:r>
          </w:p>
        </w:tc>
        <w:tc>
          <w:tcPr>
            <w:tcW w:w="3804"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One</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Waterproof torch</w:t>
            </w:r>
          </w:p>
        </w:tc>
        <w:tc>
          <w:tcPr>
            <w:tcW w:w="3686"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One</w:t>
            </w:r>
          </w:p>
        </w:tc>
        <w:tc>
          <w:tcPr>
            <w:tcW w:w="3804"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One</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Anchor with at least 50 metres of cable</w:t>
            </w:r>
          </w:p>
        </w:tc>
        <w:tc>
          <w:tcPr>
            <w:tcW w:w="3686"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One of at least 7kgs attached to 3 metres of 8mm diameter chain attached to 50 metres of 12mm rope</w:t>
            </w:r>
          </w:p>
        </w:tc>
        <w:tc>
          <w:tcPr>
            <w:tcW w:w="3804"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One of at least 7kgs attached to 3 metres of 8mm diameter chain attached to 50 metres of 12mm rope</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Distress signals</w:t>
            </w:r>
          </w:p>
          <w:p w:rsidR="00CF2BDC" w:rsidRPr="00045DAB" w:rsidRDefault="00CF2BDC" w:rsidP="00CF2BDC">
            <w:pPr>
              <w:pStyle w:val="NoSpacing"/>
            </w:pPr>
            <w:r w:rsidRPr="00045DAB">
              <w:t>(with current expiry dates)</w:t>
            </w:r>
          </w:p>
        </w:tc>
        <w:tc>
          <w:tcPr>
            <w:tcW w:w="3686"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2 orange smoke signals</w:t>
            </w:r>
          </w:p>
          <w:p w:rsidR="00CF2BDC" w:rsidRPr="00045DAB" w:rsidRDefault="00CF2BDC" w:rsidP="00CF2BDC">
            <w:pPr>
              <w:pStyle w:val="NoSpacing"/>
            </w:pPr>
            <w:r w:rsidRPr="00045DAB">
              <w:t>2 hand held red flares</w:t>
            </w:r>
          </w:p>
        </w:tc>
        <w:tc>
          <w:tcPr>
            <w:tcW w:w="3804"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2 orange smoke signals</w:t>
            </w:r>
          </w:p>
          <w:p w:rsidR="00CF2BDC" w:rsidRPr="00045DAB" w:rsidRDefault="00CF2BDC" w:rsidP="00CF2BDC">
            <w:pPr>
              <w:pStyle w:val="NoSpacing"/>
            </w:pPr>
            <w:r w:rsidRPr="00045DAB">
              <w:t>2 hand held red flares</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Fresh drinking water</w:t>
            </w:r>
          </w:p>
        </w:tc>
        <w:tc>
          <w:tcPr>
            <w:tcW w:w="3686"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2 litres per person per day</w:t>
            </w:r>
          </w:p>
        </w:tc>
        <w:tc>
          <w:tcPr>
            <w:tcW w:w="3804" w:type="dxa"/>
            <w:tcBorders>
              <w:top w:val="single" w:sz="6" w:space="0" w:color="auto"/>
              <w:left w:val="single" w:sz="6" w:space="0" w:color="auto"/>
              <w:bottom w:val="single" w:sz="6" w:space="0" w:color="auto"/>
              <w:right w:val="single" w:sz="6" w:space="0" w:color="auto"/>
            </w:tcBorders>
          </w:tcPr>
          <w:p w:rsidR="00CF2BDC" w:rsidRPr="00045DAB" w:rsidRDefault="00CF2BDC" w:rsidP="00CF2BDC">
            <w:pPr>
              <w:pStyle w:val="NoSpacing"/>
            </w:pPr>
            <w:r w:rsidRPr="00045DAB">
              <w:t>2 litres per person per day</w:t>
            </w:r>
          </w:p>
        </w:tc>
      </w:tr>
      <w:tr w:rsidR="00CF2BDC" w:rsidRPr="00045DAB" w:rsidTr="00586462">
        <w:trPr>
          <w:cantSplit/>
        </w:trPr>
        <w:tc>
          <w:tcPr>
            <w:tcW w:w="2518" w:type="dxa"/>
            <w:tcBorders>
              <w:top w:val="single" w:sz="6" w:space="0" w:color="auto"/>
              <w:left w:val="single" w:sz="6" w:space="0" w:color="auto"/>
              <w:bottom w:val="single" w:sz="6" w:space="0" w:color="auto"/>
              <w:right w:val="single" w:sz="6" w:space="0" w:color="auto"/>
            </w:tcBorders>
          </w:tcPr>
          <w:p w:rsidR="00CF2BDC" w:rsidRPr="00B30107" w:rsidRDefault="00CF2BDC" w:rsidP="00CF2BDC">
            <w:pPr>
              <w:pStyle w:val="NoSpacing"/>
            </w:pPr>
            <w:r w:rsidRPr="00B30107">
              <w:t>MEDICAL KIT – SCALE G</w:t>
            </w:r>
          </w:p>
          <w:p w:rsidR="00CF2BDC" w:rsidRPr="00B30107" w:rsidRDefault="00CF2BDC" w:rsidP="00CF2BDC">
            <w:pPr>
              <w:pStyle w:val="NoSpacing"/>
              <w:rPr>
                <w:sz w:val="20"/>
              </w:rPr>
            </w:pPr>
            <w:r w:rsidRPr="00B30107">
              <w:rPr>
                <w:sz w:val="20"/>
              </w:rPr>
              <w:t>(refer appendix)</w:t>
            </w:r>
          </w:p>
        </w:tc>
        <w:tc>
          <w:tcPr>
            <w:tcW w:w="3686" w:type="dxa"/>
            <w:tcBorders>
              <w:top w:val="single" w:sz="6" w:space="0" w:color="auto"/>
              <w:left w:val="single" w:sz="6" w:space="0" w:color="auto"/>
              <w:bottom w:val="single" w:sz="6" w:space="0" w:color="auto"/>
              <w:right w:val="single" w:sz="6" w:space="0" w:color="auto"/>
            </w:tcBorders>
          </w:tcPr>
          <w:p w:rsidR="00CF2BDC" w:rsidRPr="00B30107" w:rsidRDefault="00CF2BDC" w:rsidP="00CF2BDC">
            <w:pPr>
              <w:pStyle w:val="NoSpacing"/>
            </w:pPr>
            <w:r w:rsidRPr="00B30107">
              <w:t>Yes</w:t>
            </w:r>
          </w:p>
        </w:tc>
        <w:tc>
          <w:tcPr>
            <w:tcW w:w="3804" w:type="dxa"/>
            <w:tcBorders>
              <w:top w:val="single" w:sz="6" w:space="0" w:color="auto"/>
              <w:left w:val="single" w:sz="6" w:space="0" w:color="auto"/>
              <w:bottom w:val="single" w:sz="6" w:space="0" w:color="auto"/>
              <w:right w:val="single" w:sz="6" w:space="0" w:color="auto"/>
            </w:tcBorders>
          </w:tcPr>
          <w:p w:rsidR="00CF2BDC" w:rsidRPr="00B30107" w:rsidRDefault="00CF2BDC" w:rsidP="00CF2BDC">
            <w:pPr>
              <w:pStyle w:val="NoSpacing"/>
            </w:pPr>
            <w:r w:rsidRPr="00B30107">
              <w:t>Yes</w:t>
            </w:r>
          </w:p>
        </w:tc>
      </w:tr>
    </w:tbl>
    <w:p w:rsidR="00CF2BDC" w:rsidRPr="00045DAB" w:rsidRDefault="00CF2BDC" w:rsidP="00181601"/>
    <w:p w:rsidR="00181601" w:rsidRDefault="00181601">
      <w:pPr>
        <w:spacing w:after="0"/>
      </w:pPr>
      <w:r>
        <w:br w:type="page"/>
      </w:r>
    </w:p>
    <w:p w:rsidR="00CF2BDC" w:rsidRDefault="00CF2BDC" w:rsidP="00CF2BDC">
      <w:r w:rsidRPr="00045DAB">
        <w:lastRenderedPageBreak/>
        <w:t xml:space="preserve">It should be clearly understood that this Department does </w:t>
      </w:r>
      <w:r w:rsidRPr="00CF2BDC">
        <w:rPr>
          <w:b/>
        </w:rPr>
        <w:t>not</w:t>
      </w:r>
      <w:r w:rsidRPr="00045DAB">
        <w:t xml:space="preserve"> specify </w:t>
      </w:r>
      <w:r w:rsidRPr="00CF2BDC">
        <w:rPr>
          <w:b/>
        </w:rPr>
        <w:t>or</w:t>
      </w:r>
      <w:r w:rsidRPr="00045DAB">
        <w:t xml:space="preserve"> approve the maximum number of persons and/or cargo that can be safely carried </w:t>
      </w:r>
      <w:proofErr w:type="spellStart"/>
      <w:r w:rsidRPr="00045DAB">
        <w:t>onboard</w:t>
      </w:r>
      <w:proofErr w:type="spellEnd"/>
      <w:r w:rsidRPr="00045DAB">
        <w:t xml:space="preserve"> as </w:t>
      </w:r>
      <w:r w:rsidRPr="00CF2BDC">
        <w:rPr>
          <w:b/>
        </w:rPr>
        <w:t>no</w:t>
      </w:r>
      <w:r w:rsidRPr="00045DAB">
        <w:t xml:space="preserve"> stability tests have been witnessed.  </w:t>
      </w:r>
    </w:p>
    <w:p w:rsidR="00CF2BDC" w:rsidRPr="00045DAB" w:rsidRDefault="00CF2BDC" w:rsidP="00CF2BDC">
      <w:r w:rsidRPr="00045DAB">
        <w:t>Owners are advised to use the boat manufacturer</w:t>
      </w:r>
      <w:r>
        <w:t>’</w:t>
      </w:r>
      <w:r w:rsidRPr="00045DAB">
        <w:t>s recommendations as a guide or alternatively make an application and pay the appropriate fees for an initial survey to be carried out on the vessel in order to determine safe loading.</w:t>
      </w:r>
    </w:p>
    <w:p w:rsidR="00CF2BDC" w:rsidRPr="00A00B18" w:rsidRDefault="00CF2BDC" w:rsidP="00CF2BDC">
      <w:r w:rsidRPr="00045DAB">
        <w:t>Any enquiries should be directed to a Marine Surveyor.</w:t>
      </w:r>
    </w:p>
    <w:p w:rsidR="00CF2BDC" w:rsidRPr="00CF2BDC" w:rsidRDefault="00CF2BDC" w:rsidP="00CF2BDC">
      <w:pPr>
        <w:spacing w:after="8000"/>
      </w:pPr>
      <w:r w:rsidRPr="00A00B18">
        <w:t xml:space="preserve">Signed by: </w:t>
      </w:r>
      <w:r>
        <w:t xml:space="preserve"> Sri Srinivas</w:t>
      </w:r>
      <w:r>
        <w:br/>
      </w:r>
      <w:r w:rsidRPr="00A00B18">
        <w:t xml:space="preserve">Date Issued:  </w:t>
      </w:r>
      <w:r>
        <w:t>28 July 2011</w:t>
      </w:r>
    </w:p>
    <w:tbl>
      <w:tblPr>
        <w:tblW w:w="0" w:type="auto"/>
        <w:tblInd w:w="108" w:type="dxa"/>
        <w:tblLayout w:type="fixed"/>
        <w:tblCellMar>
          <w:top w:w="28" w:type="dxa"/>
          <w:bottom w:w="28" w:type="dxa"/>
        </w:tblCellMar>
        <w:tblLook w:val="0000" w:firstRow="0" w:lastRow="0" w:firstColumn="0" w:lastColumn="0" w:noHBand="0" w:noVBand="0"/>
        <w:tblDescription w:val="Contacts"/>
      </w:tblPr>
      <w:tblGrid>
        <w:gridCol w:w="9356"/>
      </w:tblGrid>
      <w:tr w:rsidR="00CF2BDC" w:rsidRPr="005B334B" w:rsidTr="00586462">
        <w:trPr>
          <w:cantSplit/>
          <w:tblHeader/>
        </w:trPr>
        <w:tc>
          <w:tcPr>
            <w:tcW w:w="9356" w:type="dxa"/>
            <w:tcBorders>
              <w:top w:val="single" w:sz="18" w:space="0" w:color="auto"/>
            </w:tcBorders>
          </w:tcPr>
          <w:p w:rsidR="00CF2BDC" w:rsidRPr="00CF2BDC" w:rsidRDefault="00CF2BDC" w:rsidP="00CF2BDC">
            <w:pPr>
              <w:pStyle w:val="NoSpacing"/>
              <w:jc w:val="center"/>
              <w:rPr>
                <w:b/>
                <w:sz w:val="18"/>
                <w:szCs w:val="18"/>
              </w:rPr>
            </w:pPr>
            <w:r w:rsidRPr="00CF2BDC">
              <w:rPr>
                <w:b/>
                <w:sz w:val="18"/>
                <w:szCs w:val="18"/>
              </w:rPr>
              <w:t>For further information contact Marine Safety Branch:</w:t>
            </w:r>
          </w:p>
        </w:tc>
      </w:tr>
      <w:tr w:rsidR="00CF2BDC" w:rsidRPr="005B334B" w:rsidTr="00CF2BDC">
        <w:trPr>
          <w:cantSplit/>
        </w:trPr>
        <w:tc>
          <w:tcPr>
            <w:tcW w:w="9356" w:type="dxa"/>
          </w:tcPr>
          <w:p w:rsidR="00CF2BDC" w:rsidRPr="00CF2BDC" w:rsidRDefault="00CF2BDC" w:rsidP="00CF2BDC">
            <w:pPr>
              <w:pStyle w:val="NoSpacing"/>
              <w:jc w:val="center"/>
              <w:rPr>
                <w:sz w:val="18"/>
                <w:szCs w:val="18"/>
              </w:rPr>
            </w:pPr>
            <w:r w:rsidRPr="00CF2BDC">
              <w:rPr>
                <w:sz w:val="18"/>
                <w:szCs w:val="18"/>
              </w:rPr>
              <w:t xml:space="preserve">2nd Floor, Energy House, 18-20 </w:t>
            </w:r>
            <w:proofErr w:type="spellStart"/>
            <w:r w:rsidRPr="00CF2BDC">
              <w:rPr>
                <w:sz w:val="18"/>
                <w:szCs w:val="18"/>
              </w:rPr>
              <w:t>Cavenagh</w:t>
            </w:r>
            <w:proofErr w:type="spellEnd"/>
            <w:r w:rsidRPr="00CF2BDC">
              <w:rPr>
                <w:sz w:val="18"/>
                <w:szCs w:val="18"/>
              </w:rPr>
              <w:t>, Darwin   NT  0800, GPO Box 2520, Darwin  NT  0801</w:t>
            </w:r>
          </w:p>
        </w:tc>
      </w:tr>
      <w:tr w:rsidR="00CF2BDC" w:rsidRPr="005B334B" w:rsidTr="00CF2BDC">
        <w:trPr>
          <w:cantSplit/>
        </w:trPr>
        <w:tc>
          <w:tcPr>
            <w:tcW w:w="9356" w:type="dxa"/>
          </w:tcPr>
          <w:p w:rsidR="00CF2BDC" w:rsidRPr="00CF2BDC" w:rsidRDefault="00CF2BDC" w:rsidP="00CF2BDC">
            <w:pPr>
              <w:pStyle w:val="NoSpacing"/>
              <w:jc w:val="center"/>
              <w:rPr>
                <w:sz w:val="18"/>
                <w:szCs w:val="18"/>
              </w:rPr>
            </w:pPr>
            <w:r w:rsidRPr="00CF2BDC">
              <w:rPr>
                <w:sz w:val="18"/>
                <w:szCs w:val="18"/>
              </w:rPr>
              <w:t>Telephone:  08 8924 7100, Facsimile: 08 8924 7009</w:t>
            </w:r>
          </w:p>
        </w:tc>
      </w:tr>
      <w:tr w:rsidR="00CF2BDC" w:rsidRPr="005B334B" w:rsidTr="00CF2BDC">
        <w:trPr>
          <w:cantSplit/>
        </w:trPr>
        <w:tc>
          <w:tcPr>
            <w:tcW w:w="9356" w:type="dxa"/>
            <w:tcBorders>
              <w:bottom w:val="single" w:sz="18" w:space="0" w:color="auto"/>
            </w:tcBorders>
          </w:tcPr>
          <w:p w:rsidR="00CF2BDC" w:rsidRPr="00CF2BDC" w:rsidRDefault="00CF2BDC" w:rsidP="00CF2BDC">
            <w:pPr>
              <w:pStyle w:val="NoSpacing"/>
              <w:jc w:val="center"/>
              <w:rPr>
                <w:sz w:val="18"/>
                <w:szCs w:val="18"/>
              </w:rPr>
            </w:pPr>
            <w:r w:rsidRPr="00CF2BDC">
              <w:rPr>
                <w:sz w:val="18"/>
                <w:szCs w:val="18"/>
              </w:rPr>
              <w:t>Email: marinesafety@nt.gov.au</w:t>
            </w:r>
          </w:p>
        </w:tc>
      </w:tr>
    </w:tbl>
    <w:p w:rsidR="00CF2BDC" w:rsidRDefault="00CF2BDC" w:rsidP="00181601">
      <w:pPr>
        <w:pStyle w:val="NoSpacing"/>
        <w:spacing w:before="200"/>
        <w:rPr>
          <w:b/>
          <w:bCs/>
          <w:sz w:val="24"/>
          <w:szCs w:val="24"/>
        </w:rPr>
      </w:pPr>
      <w:r w:rsidRPr="00CF2BDC">
        <w:rPr>
          <w:b/>
          <w:bCs/>
          <w:sz w:val="18"/>
          <w:szCs w:val="18"/>
        </w:rPr>
        <w:t xml:space="preserve">Disclaimer: </w:t>
      </w:r>
      <w:r w:rsidRPr="00CF2BDC">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r>
        <w:rPr>
          <w:b/>
          <w:bCs/>
          <w:szCs w:val="24"/>
        </w:rPr>
        <w:t xml:space="preserve"> </w:t>
      </w:r>
    </w:p>
    <w:p w:rsidR="00CF2BDC" w:rsidRDefault="00CF2BDC" w:rsidP="00181601">
      <w:pPr>
        <w:pStyle w:val="NoSpacing"/>
      </w:pPr>
      <w:r>
        <w:br w:type="page"/>
      </w:r>
    </w:p>
    <w:p w:rsidR="00CF2BDC" w:rsidRDefault="00CF2BDC" w:rsidP="00CF2BDC">
      <w:pPr>
        <w:pStyle w:val="Heading2"/>
      </w:pPr>
      <w:r>
        <w:lastRenderedPageBreak/>
        <w:t>Appendix</w:t>
      </w:r>
    </w:p>
    <w:p w:rsidR="00CF2BDC" w:rsidRPr="00CF2BDC" w:rsidRDefault="00CF2BDC" w:rsidP="00CF2BDC">
      <w:pPr>
        <w:pStyle w:val="Heading3"/>
        <w:spacing w:before="0"/>
        <w:rPr>
          <w:szCs w:val="24"/>
        </w:rPr>
      </w:pPr>
      <w:r>
        <w:rPr>
          <w:szCs w:val="24"/>
        </w:rPr>
        <w:t>Medicines and medical stores - Scale G</w:t>
      </w:r>
    </w:p>
    <w:tbl>
      <w:tblPr>
        <w:tblW w:w="9760" w:type="dxa"/>
        <w:tblInd w:w="95" w:type="dxa"/>
        <w:tblLook w:val="0000" w:firstRow="0" w:lastRow="0" w:firstColumn="0" w:lastColumn="0" w:noHBand="0" w:noVBand="0"/>
        <w:tblDescription w:val="Medicines and medical stores - Scale G"/>
      </w:tblPr>
      <w:tblGrid>
        <w:gridCol w:w="4399"/>
        <w:gridCol w:w="947"/>
        <w:gridCol w:w="1330"/>
        <w:gridCol w:w="3084"/>
      </w:tblGrid>
      <w:tr w:rsidR="00CF2BDC" w:rsidTr="00586462">
        <w:trPr>
          <w:cantSplit/>
          <w:trHeight w:val="270"/>
          <w:tblHeader/>
        </w:trPr>
        <w:tc>
          <w:tcPr>
            <w:tcW w:w="4399" w:type="dxa"/>
            <w:tcBorders>
              <w:top w:val="single" w:sz="8" w:space="0" w:color="auto"/>
              <w:left w:val="single" w:sz="8" w:space="0" w:color="auto"/>
              <w:bottom w:val="single" w:sz="8" w:space="0" w:color="auto"/>
              <w:right w:val="single" w:sz="8" w:space="0" w:color="auto"/>
            </w:tcBorders>
            <w:vAlign w:val="bottom"/>
          </w:tcPr>
          <w:p w:rsidR="00CF2BDC" w:rsidRPr="00586462" w:rsidRDefault="00CF2BDC" w:rsidP="00CF2BDC">
            <w:pPr>
              <w:pStyle w:val="NoSpacing"/>
              <w:jc w:val="center"/>
              <w:rPr>
                <w:rFonts w:cs="Arial"/>
                <w:b/>
                <w:sz w:val="18"/>
                <w:szCs w:val="18"/>
              </w:rPr>
            </w:pPr>
            <w:r w:rsidRPr="00586462">
              <w:rPr>
                <w:rFonts w:cs="Arial"/>
                <w:b/>
                <w:sz w:val="18"/>
                <w:szCs w:val="18"/>
              </w:rPr>
              <w:t>Description</w:t>
            </w:r>
          </w:p>
        </w:tc>
        <w:tc>
          <w:tcPr>
            <w:tcW w:w="947" w:type="dxa"/>
            <w:tcBorders>
              <w:top w:val="single" w:sz="8" w:space="0" w:color="auto"/>
              <w:left w:val="nil"/>
              <w:bottom w:val="single" w:sz="8" w:space="0" w:color="auto"/>
              <w:right w:val="single" w:sz="8" w:space="0" w:color="auto"/>
            </w:tcBorders>
            <w:vAlign w:val="bottom"/>
          </w:tcPr>
          <w:p w:rsidR="00CF2BDC" w:rsidRPr="00586462" w:rsidRDefault="00CF2BDC" w:rsidP="00CF2BDC">
            <w:pPr>
              <w:pStyle w:val="NoSpacing"/>
              <w:jc w:val="center"/>
              <w:rPr>
                <w:rFonts w:cs="Arial"/>
                <w:b/>
                <w:sz w:val="18"/>
                <w:szCs w:val="18"/>
              </w:rPr>
            </w:pPr>
            <w:r w:rsidRPr="00586462">
              <w:rPr>
                <w:rFonts w:cs="Arial"/>
                <w:b/>
                <w:sz w:val="18"/>
                <w:szCs w:val="18"/>
              </w:rPr>
              <w:t>Quantity</w:t>
            </w:r>
          </w:p>
        </w:tc>
        <w:tc>
          <w:tcPr>
            <w:tcW w:w="1330" w:type="dxa"/>
            <w:tcBorders>
              <w:top w:val="single" w:sz="8" w:space="0" w:color="auto"/>
              <w:left w:val="nil"/>
              <w:bottom w:val="single" w:sz="8" w:space="0" w:color="auto"/>
              <w:right w:val="single" w:sz="8" w:space="0" w:color="auto"/>
            </w:tcBorders>
            <w:vAlign w:val="bottom"/>
          </w:tcPr>
          <w:p w:rsidR="00CF2BDC" w:rsidRPr="00586462" w:rsidRDefault="00CF2BDC" w:rsidP="00CF2BDC">
            <w:pPr>
              <w:pStyle w:val="NoSpacing"/>
              <w:jc w:val="center"/>
              <w:rPr>
                <w:rFonts w:cs="Arial"/>
                <w:b/>
                <w:sz w:val="18"/>
                <w:szCs w:val="18"/>
              </w:rPr>
            </w:pPr>
            <w:r w:rsidRPr="00586462">
              <w:rPr>
                <w:rFonts w:cs="Arial"/>
                <w:b/>
                <w:sz w:val="18"/>
                <w:szCs w:val="18"/>
              </w:rPr>
              <w:t>Expiry</w:t>
            </w:r>
            <w:r w:rsidR="00586462">
              <w:rPr>
                <w:rFonts w:cs="Arial"/>
                <w:b/>
                <w:sz w:val="18"/>
                <w:szCs w:val="18"/>
              </w:rPr>
              <w:t xml:space="preserve"> dated</w:t>
            </w:r>
          </w:p>
        </w:tc>
        <w:tc>
          <w:tcPr>
            <w:tcW w:w="3084" w:type="dxa"/>
            <w:tcBorders>
              <w:top w:val="single" w:sz="8" w:space="0" w:color="auto"/>
              <w:left w:val="nil"/>
              <w:bottom w:val="single" w:sz="8" w:space="0" w:color="auto"/>
              <w:right w:val="single" w:sz="8" w:space="0" w:color="auto"/>
            </w:tcBorders>
            <w:vAlign w:val="bottom"/>
          </w:tcPr>
          <w:p w:rsidR="00CF2BDC" w:rsidRPr="00586462" w:rsidRDefault="00CF2BDC" w:rsidP="00CF2BDC">
            <w:pPr>
              <w:pStyle w:val="NoSpacing"/>
              <w:jc w:val="center"/>
              <w:rPr>
                <w:rFonts w:cs="Arial"/>
                <w:b/>
                <w:sz w:val="18"/>
                <w:szCs w:val="18"/>
              </w:rPr>
            </w:pPr>
            <w:r w:rsidRPr="00586462">
              <w:rPr>
                <w:rFonts w:cs="Arial"/>
                <w:b/>
                <w:sz w:val="18"/>
                <w:szCs w:val="18"/>
              </w:rPr>
              <w:t>Comments</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Bandage, conforming 5 cm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secure dressing and support</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Bandage, conforming 10 cm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secure dressing and support</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Bandage, heavy crepe 7.5 cm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2</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support bandage</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Bandage, triangular</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4</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sling</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Dressing, combine 10 x 10 cm, sterile</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3</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bleeding control</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Dressing, combine 10 x 20 cm, sterile</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2</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bleeding control, large</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Dressing, non-adherent (10 x 10 cm or similar)</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5</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wound cover</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 xml:space="preserve">Dressing, </w:t>
            </w:r>
            <w:proofErr w:type="spellStart"/>
            <w:r w:rsidRPr="00CF2BDC">
              <w:rPr>
                <w:rFonts w:cs="Arial"/>
                <w:sz w:val="18"/>
                <w:szCs w:val="18"/>
              </w:rPr>
              <w:t>hydroactive</w:t>
            </w:r>
            <w:proofErr w:type="spellEnd"/>
            <w:r w:rsidRPr="00CF2BDC">
              <w:rPr>
                <w:rFonts w:cs="Arial"/>
                <w:sz w:val="18"/>
                <w:szCs w:val="18"/>
              </w:rPr>
              <w:t xml:space="preserve"> (10 x 10 cm or similar)</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blisters, burns and minor</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Wound dressing, combination, large</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2</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Major wounds</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Wound dressing, combination, small</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2</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Major wounds</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Adhesive roll non-woven fabric 5 cm x 10 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securing dressings</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Dressings, elastic fabric strips</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50</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minor wound cover</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 xml:space="preserve">Gauze swabs, sterile (single use </w:t>
            </w:r>
            <w:proofErr w:type="spellStart"/>
            <w:r w:rsidRPr="00CF2BDC">
              <w:rPr>
                <w:rFonts w:cs="Arial"/>
                <w:sz w:val="18"/>
                <w:szCs w:val="18"/>
              </w:rPr>
              <w:t>pkt</w:t>
            </w:r>
            <w:proofErr w:type="spellEnd"/>
            <w:r w:rsidRPr="00CF2BDC">
              <w:rPr>
                <w:rFonts w:cs="Arial"/>
                <w:sz w:val="18"/>
                <w:szCs w:val="18"/>
              </w:rPr>
              <w:t xml:space="preserve"> of 3)</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3</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cleansing/dressing wound</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Eye pad, sterile</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2</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eye cover</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Wound closure strips, wide, 6 x 38 mm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securing wound sides</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Tape surgical waterproof 2.5 cm x 5 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Secure dressing</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Tape surgical waterproof 5 cm x 5 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Secure dressing</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 xml:space="preserve">Towels, disposable, </w:t>
            </w:r>
            <w:proofErr w:type="spellStart"/>
            <w:r w:rsidRPr="00CF2BDC">
              <w:rPr>
                <w:rFonts w:cs="Arial"/>
                <w:sz w:val="18"/>
                <w:szCs w:val="18"/>
              </w:rPr>
              <w:t>pkt</w:t>
            </w:r>
            <w:proofErr w:type="spellEnd"/>
            <w:r w:rsidRPr="00CF2BDC">
              <w:rPr>
                <w:rFonts w:cs="Arial"/>
                <w:sz w:val="18"/>
                <w:szCs w:val="18"/>
              </w:rPr>
              <w:t xml:space="preserve"> of 2</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2</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 xml:space="preserve">Plastic bag set (3 </w:t>
            </w:r>
            <w:proofErr w:type="spellStart"/>
            <w:r w:rsidRPr="00CF2BDC">
              <w:rPr>
                <w:rFonts w:cs="Arial"/>
                <w:sz w:val="18"/>
                <w:szCs w:val="18"/>
              </w:rPr>
              <w:t>asst</w:t>
            </w:r>
            <w:proofErr w:type="spellEnd"/>
            <w:r w:rsidRPr="00CF2BDC">
              <w:rPr>
                <w:rFonts w:cs="Arial"/>
                <w:sz w:val="18"/>
                <w:szCs w:val="18"/>
              </w:rPr>
              <w:t xml:space="preserve"> L, M and S)</w:t>
            </w:r>
            <w:bookmarkStart w:id="0" w:name="_GoBack"/>
            <w:bookmarkEnd w:id="0"/>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Amputated parts</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Plastic bag</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2</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disposal of soiled dressings</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Gloves, disposable, large</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10</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 xml:space="preserve">Safety pins, stainless, assorted </w:t>
            </w:r>
            <w:proofErr w:type="spellStart"/>
            <w:r w:rsidRPr="00CF2BDC">
              <w:rPr>
                <w:rFonts w:cs="Arial"/>
                <w:sz w:val="18"/>
                <w:szCs w:val="18"/>
              </w:rPr>
              <w:t>pkt</w:t>
            </w:r>
            <w:proofErr w:type="spellEnd"/>
            <w:r w:rsidRPr="00CF2BDC">
              <w:rPr>
                <w:rFonts w:cs="Arial"/>
                <w:sz w:val="18"/>
                <w:szCs w:val="18"/>
              </w:rPr>
              <w:t xml:space="preserve"> of 12</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Blanket, emergency thermal</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Hypothermia and shock</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Ice pack, instant</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Resuscitation mask, disposable</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Splinter probes, sterile, disposable</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5</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Splinter forceps, 12.5 cm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Shears, stainless, 19 cm minimum</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Splint malleable, universal</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 xml:space="preserve">Normal saline, sterile 30 ml </w:t>
            </w:r>
            <w:proofErr w:type="spellStart"/>
            <w:r w:rsidRPr="00CF2BDC">
              <w:rPr>
                <w:rFonts w:cs="Arial"/>
                <w:sz w:val="18"/>
                <w:szCs w:val="18"/>
              </w:rPr>
              <w:t>polyamp</w:t>
            </w:r>
            <w:proofErr w:type="spellEnd"/>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6</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eye irrigation / wound cleaning</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proofErr w:type="spellStart"/>
            <w:r w:rsidRPr="00CF2BDC">
              <w:rPr>
                <w:rFonts w:cs="Arial"/>
                <w:sz w:val="18"/>
                <w:szCs w:val="18"/>
              </w:rPr>
              <w:t>Povidone</w:t>
            </w:r>
            <w:proofErr w:type="spellEnd"/>
            <w:r w:rsidRPr="00CF2BDC">
              <w:rPr>
                <w:rFonts w:cs="Arial"/>
                <w:sz w:val="18"/>
                <w:szCs w:val="18"/>
              </w:rPr>
              <w:t xml:space="preserve"> iodine swabs (single use)</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10</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Antiseptic</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Anaesthetic + antiseptic cream 30 g</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Paracetamol 500 mg tabs or caps</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24</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mild pain relief</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proofErr w:type="spellStart"/>
            <w:r w:rsidRPr="00CF2BDC">
              <w:rPr>
                <w:rFonts w:cs="Arial"/>
                <w:sz w:val="18"/>
                <w:szCs w:val="18"/>
              </w:rPr>
              <w:t>Hyoscine</w:t>
            </w:r>
            <w:proofErr w:type="spellEnd"/>
            <w:r w:rsidRPr="00CF2BDC">
              <w:rPr>
                <w:rFonts w:cs="Arial"/>
                <w:sz w:val="18"/>
                <w:szCs w:val="18"/>
              </w:rPr>
              <w:t xml:space="preserve"> </w:t>
            </w:r>
            <w:proofErr w:type="spellStart"/>
            <w:r w:rsidRPr="00CF2BDC">
              <w:rPr>
                <w:rFonts w:cs="Arial"/>
                <w:sz w:val="18"/>
                <w:szCs w:val="18"/>
              </w:rPr>
              <w:t>hydrobromide</w:t>
            </w:r>
            <w:proofErr w:type="spellEnd"/>
            <w:r w:rsidRPr="00CF2BDC">
              <w:rPr>
                <w:rFonts w:cs="Arial"/>
                <w:sz w:val="18"/>
                <w:szCs w:val="18"/>
              </w:rPr>
              <w:t xml:space="preserve"> 0.3mg tablets</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10</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Seasickness</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proofErr w:type="spellStart"/>
            <w:r w:rsidRPr="00CF2BDC">
              <w:rPr>
                <w:rFonts w:cs="Arial"/>
                <w:sz w:val="18"/>
                <w:szCs w:val="18"/>
              </w:rPr>
              <w:t>Loperimide</w:t>
            </w:r>
            <w:proofErr w:type="spellEnd"/>
            <w:r w:rsidRPr="00CF2BDC">
              <w:rPr>
                <w:rFonts w:cs="Arial"/>
                <w:sz w:val="18"/>
                <w:szCs w:val="18"/>
              </w:rPr>
              <w:t xml:space="preserve"> 2mg tablets</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16</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diarrhoea</w:t>
            </w:r>
          </w:p>
        </w:tc>
      </w:tr>
      <w:tr w:rsidR="00CF2BDC" w:rsidTr="00586462">
        <w:trPr>
          <w:cantSplit/>
          <w:trHeight w:val="255"/>
        </w:trPr>
        <w:tc>
          <w:tcPr>
            <w:tcW w:w="4399" w:type="dxa"/>
            <w:tcBorders>
              <w:top w:val="nil"/>
              <w:left w:val="single" w:sz="8" w:space="0" w:color="auto"/>
              <w:bottom w:val="nil"/>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Antacid tablets</w:t>
            </w:r>
          </w:p>
        </w:tc>
        <w:tc>
          <w:tcPr>
            <w:tcW w:w="947" w:type="dxa"/>
            <w:tcBorders>
              <w:top w:val="nil"/>
              <w:left w:val="nil"/>
              <w:bottom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12</w:t>
            </w:r>
          </w:p>
        </w:tc>
        <w:tc>
          <w:tcPr>
            <w:tcW w:w="1330" w:type="dxa"/>
            <w:tcBorders>
              <w:top w:val="nil"/>
              <w:left w:val="nil"/>
              <w:bottom w:val="nil"/>
              <w:right w:val="single" w:sz="8" w:space="0" w:color="auto"/>
            </w:tcBorders>
            <w:vAlign w:val="bottom"/>
          </w:tcPr>
          <w:p w:rsidR="00CF2BDC" w:rsidRPr="00586462" w:rsidRDefault="00586462" w:rsidP="00586462">
            <w:pPr>
              <w:pStyle w:val="NoSpacing"/>
              <w:jc w:val="center"/>
              <w:rPr>
                <w:sz w:val="18"/>
                <w:szCs w:val="18"/>
              </w:rPr>
            </w:pPr>
            <w:r w:rsidRPr="00586462">
              <w:rPr>
                <w:sz w:val="18"/>
                <w:szCs w:val="18"/>
              </w:rPr>
              <w:t>Yes</w:t>
            </w:r>
          </w:p>
        </w:tc>
        <w:tc>
          <w:tcPr>
            <w:tcW w:w="3084" w:type="dxa"/>
            <w:tcBorders>
              <w:top w:val="nil"/>
              <w:left w:val="nil"/>
              <w:bottom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CPR instruction chart or card</w:t>
            </w:r>
          </w:p>
        </w:tc>
        <w:tc>
          <w:tcPr>
            <w:tcW w:w="947" w:type="dxa"/>
            <w:tcBorders>
              <w:top w:val="nil"/>
              <w:left w:val="nil"/>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right w:val="single" w:sz="8" w:space="0" w:color="auto"/>
            </w:tcBorders>
            <w:vAlign w:val="bottom"/>
          </w:tcPr>
          <w:p w:rsidR="00CF2BDC" w:rsidRPr="00CF2BDC" w:rsidRDefault="00CF2BDC" w:rsidP="00CF2BDC">
            <w:pPr>
              <w:pStyle w:val="NoSpacing"/>
              <w:jc w:val="center"/>
              <w:rPr>
                <w:rFonts w:cs="Arial"/>
                <w:sz w:val="18"/>
                <w:szCs w:val="18"/>
              </w:rPr>
            </w:pPr>
          </w:p>
        </w:tc>
      </w:tr>
      <w:tr w:rsidR="00CF2BDC" w:rsidTr="00586462">
        <w:trPr>
          <w:cantSplit/>
          <w:trHeight w:val="255"/>
        </w:trPr>
        <w:tc>
          <w:tcPr>
            <w:tcW w:w="4399" w:type="dxa"/>
            <w:tcBorders>
              <w:top w:val="nil"/>
              <w:left w:val="single" w:sz="8" w:space="0" w:color="auto"/>
              <w:bottom w:val="single" w:sz="4" w:space="0" w:color="auto"/>
              <w:right w:val="single" w:sz="8" w:space="0" w:color="auto"/>
            </w:tcBorders>
            <w:vAlign w:val="bottom"/>
          </w:tcPr>
          <w:p w:rsidR="00CF2BDC" w:rsidRPr="00CF2BDC" w:rsidRDefault="00CF2BDC" w:rsidP="00CF2BDC">
            <w:pPr>
              <w:pStyle w:val="NoSpacing"/>
              <w:jc w:val="center"/>
              <w:rPr>
                <w:rFonts w:cs="Arial"/>
                <w:sz w:val="18"/>
                <w:szCs w:val="18"/>
              </w:rPr>
            </w:pPr>
            <w:r w:rsidRPr="00CF2BDC">
              <w:rPr>
                <w:rFonts w:cs="Arial"/>
                <w:sz w:val="18"/>
                <w:szCs w:val="18"/>
              </w:rPr>
              <w:t>Australian First Aid Book</w:t>
            </w:r>
          </w:p>
        </w:tc>
        <w:tc>
          <w:tcPr>
            <w:tcW w:w="947" w:type="dxa"/>
            <w:tcBorders>
              <w:top w:val="nil"/>
              <w:left w:val="nil"/>
              <w:bottom w:val="single" w:sz="4" w:space="0" w:color="auto"/>
              <w:right w:val="single" w:sz="8" w:space="0" w:color="auto"/>
            </w:tcBorders>
            <w:vAlign w:val="bottom"/>
          </w:tcPr>
          <w:p w:rsidR="00CF2BDC" w:rsidRPr="00586462" w:rsidRDefault="00CF2BDC" w:rsidP="00586462">
            <w:pPr>
              <w:pStyle w:val="NoSpacing"/>
              <w:jc w:val="center"/>
              <w:rPr>
                <w:sz w:val="18"/>
                <w:szCs w:val="18"/>
              </w:rPr>
            </w:pPr>
            <w:r w:rsidRPr="00586462">
              <w:rPr>
                <w:sz w:val="18"/>
                <w:szCs w:val="18"/>
              </w:rPr>
              <w:t>1</w:t>
            </w:r>
          </w:p>
        </w:tc>
        <w:tc>
          <w:tcPr>
            <w:tcW w:w="1330" w:type="dxa"/>
            <w:tcBorders>
              <w:top w:val="nil"/>
              <w:left w:val="nil"/>
              <w:bottom w:val="single" w:sz="4" w:space="0" w:color="auto"/>
              <w:right w:val="single" w:sz="8" w:space="0" w:color="auto"/>
            </w:tcBorders>
            <w:vAlign w:val="bottom"/>
          </w:tcPr>
          <w:p w:rsidR="00CF2BDC" w:rsidRPr="00586462" w:rsidRDefault="00CF2BDC" w:rsidP="00586462">
            <w:pPr>
              <w:pStyle w:val="NoSpacing"/>
              <w:jc w:val="center"/>
              <w:rPr>
                <w:sz w:val="18"/>
                <w:szCs w:val="18"/>
              </w:rPr>
            </w:pPr>
          </w:p>
        </w:tc>
        <w:tc>
          <w:tcPr>
            <w:tcW w:w="3084" w:type="dxa"/>
            <w:tcBorders>
              <w:top w:val="nil"/>
              <w:left w:val="nil"/>
              <w:bottom w:val="single" w:sz="4" w:space="0" w:color="auto"/>
              <w:right w:val="single" w:sz="8" w:space="0" w:color="auto"/>
            </w:tcBorders>
            <w:vAlign w:val="bottom"/>
          </w:tcPr>
          <w:p w:rsidR="00CF2BDC" w:rsidRPr="00CF2BDC" w:rsidRDefault="00CF2BDC" w:rsidP="00CF2BDC">
            <w:pPr>
              <w:pStyle w:val="NoSpacing"/>
              <w:jc w:val="center"/>
              <w:rPr>
                <w:rFonts w:cs="Arial"/>
                <w:sz w:val="18"/>
                <w:szCs w:val="18"/>
              </w:rPr>
            </w:pPr>
          </w:p>
        </w:tc>
      </w:tr>
    </w:tbl>
    <w:p w:rsidR="00027DB8" w:rsidRDefault="00027DB8" w:rsidP="00247343"/>
    <w:sectPr w:rsidR="00027DB8"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DC" w:rsidRDefault="00CF2BDC" w:rsidP="00293A72">
      <w:r>
        <w:separator/>
      </w:r>
    </w:p>
  </w:endnote>
  <w:endnote w:type="continuationSeparator" w:id="0">
    <w:p w:rsidR="00CF2BDC" w:rsidRDefault="00CF2BD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CF2BDC">
      <w:rPr>
        <w:sz w:val="18"/>
        <w:szCs w:val="18"/>
      </w:rPr>
      <w:t>28/07/2001</w:t>
    </w:r>
  </w:p>
  <w:p w:rsidR="00EB77F9" w:rsidRPr="00FD51B9" w:rsidRDefault="00EB77F9" w:rsidP="00EB77F9">
    <w:pPr>
      <w:pStyle w:val="Footer"/>
      <w:rPr>
        <w:rFonts w:cs="Times New Roman"/>
        <w:sz w:val="18"/>
        <w:szCs w:val="18"/>
      </w:rPr>
    </w:pPr>
    <w:r>
      <w:rPr>
        <w:rFonts w:cs="Times New Roman"/>
        <w:szCs w:val="20"/>
      </w:rPr>
      <w:t xml:space="preserve">Department of </w:t>
    </w:r>
    <w:r w:rsidR="00CF2BDC">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586462">
          <w:rPr>
            <w:bCs/>
            <w:noProof/>
            <w:sz w:val="18"/>
            <w:szCs w:val="18"/>
          </w:rPr>
          <w:t>3</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586462">
          <w:rPr>
            <w:bCs/>
            <w:noProof/>
            <w:sz w:val="18"/>
            <w:szCs w:val="18"/>
          </w:rPr>
          <w:t>3</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CF2BDC">
      <w:rPr>
        <w:sz w:val="18"/>
        <w:szCs w:val="18"/>
      </w:rPr>
      <w:t>28/07/2001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CF2BDC">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586462">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586462">
          <w:rPr>
            <w:bCs/>
            <w:noProof/>
            <w:sz w:val="18"/>
            <w:szCs w:val="18"/>
          </w:rPr>
          <w:t>3</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DC" w:rsidRDefault="00CF2BDC" w:rsidP="00293A72">
      <w:r>
        <w:separator/>
      </w:r>
    </w:p>
  </w:footnote>
  <w:footnote w:type="continuationSeparator" w:id="0">
    <w:p w:rsidR="00CF2BDC" w:rsidRDefault="00CF2BD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586462" w:rsidP="00C62099">
    <w:pPr>
      <w:pStyle w:val="Header"/>
      <w:tabs>
        <w:tab w:val="clear" w:pos="4513"/>
        <w:tab w:val="clear" w:pos="9026"/>
      </w:tabs>
      <w:ind w:right="-285"/>
    </w:pPr>
    <w:r>
      <w:fldChar w:fldCharType="begin"/>
    </w:r>
    <w:r>
      <w:instrText xml:space="preserve"> TITLE  "Class 2D &amp; 2E vessels not more than 5 metres in length operating in declared sheltered waters"  \* MERGEFORMAT </w:instrText>
    </w:r>
    <w:r>
      <w:fldChar w:fldCharType="separate"/>
    </w:r>
    <w:r w:rsidR="00CF2BDC">
      <w:t>Class 2D &amp; 2E vessels not more than 5 metres in length operating in declared sheltered waters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DC"/>
    <w:rsid w:val="00027DB8"/>
    <w:rsid w:val="00051F45"/>
    <w:rsid w:val="0007259C"/>
    <w:rsid w:val="00086A5F"/>
    <w:rsid w:val="00117743"/>
    <w:rsid w:val="00117F5B"/>
    <w:rsid w:val="00164A3E"/>
    <w:rsid w:val="00181601"/>
    <w:rsid w:val="001A2B7F"/>
    <w:rsid w:val="001B2B6C"/>
    <w:rsid w:val="00247343"/>
    <w:rsid w:val="00274D4B"/>
    <w:rsid w:val="00293A72"/>
    <w:rsid w:val="002A30C3"/>
    <w:rsid w:val="002D3A57"/>
    <w:rsid w:val="002E2CE8"/>
    <w:rsid w:val="002F2885"/>
    <w:rsid w:val="00342283"/>
    <w:rsid w:val="003504FD"/>
    <w:rsid w:val="00350881"/>
    <w:rsid w:val="00357D55"/>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86462"/>
    <w:rsid w:val="005A4AC0"/>
    <w:rsid w:val="005B0FB7"/>
    <w:rsid w:val="005B5AC2"/>
    <w:rsid w:val="005E144D"/>
    <w:rsid w:val="00650F5B"/>
    <w:rsid w:val="006719EA"/>
    <w:rsid w:val="00722DDB"/>
    <w:rsid w:val="007408F5"/>
    <w:rsid w:val="00783A57"/>
    <w:rsid w:val="007B03F5"/>
    <w:rsid w:val="00803A70"/>
    <w:rsid w:val="008313C4"/>
    <w:rsid w:val="00861DC3"/>
    <w:rsid w:val="00885E9B"/>
    <w:rsid w:val="009616DF"/>
    <w:rsid w:val="00977919"/>
    <w:rsid w:val="009B1913"/>
    <w:rsid w:val="009B6657"/>
    <w:rsid w:val="009E175D"/>
    <w:rsid w:val="00A10655"/>
    <w:rsid w:val="00A25193"/>
    <w:rsid w:val="00A3739D"/>
    <w:rsid w:val="00A37DDA"/>
    <w:rsid w:val="00A925EC"/>
    <w:rsid w:val="00B12A0D"/>
    <w:rsid w:val="00B14CD6"/>
    <w:rsid w:val="00B20E8B"/>
    <w:rsid w:val="00B343CC"/>
    <w:rsid w:val="00B614F7"/>
    <w:rsid w:val="00B61B26"/>
    <w:rsid w:val="00B96513"/>
    <w:rsid w:val="00BB6464"/>
    <w:rsid w:val="00BC1BB8"/>
    <w:rsid w:val="00BF2ABB"/>
    <w:rsid w:val="00C61AFA"/>
    <w:rsid w:val="00C62099"/>
    <w:rsid w:val="00C75E81"/>
    <w:rsid w:val="00CF2BDC"/>
    <w:rsid w:val="00D71D84"/>
    <w:rsid w:val="00D975C0"/>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DC"/>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CF2BDC"/>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CF2BDC"/>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CF2BDC"/>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CF2BDC"/>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CF2BDC"/>
    <w:pPr>
      <w:spacing w:after="0"/>
    </w:pPr>
    <w:rPr>
      <w:color w:val="000000"/>
      <w:sz w:val="24"/>
      <w:szCs w:val="20"/>
    </w:rPr>
  </w:style>
  <w:style w:type="character" w:styleId="Hyperlink">
    <w:name w:val="Hyperlink"/>
    <w:basedOn w:val="DefaultParagraphFont"/>
    <w:rsid w:val="00CF2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DC"/>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CF2BDC"/>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CF2BDC"/>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CF2BDC"/>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CF2BDC"/>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CF2BDC"/>
    <w:pPr>
      <w:spacing w:after="0"/>
    </w:pPr>
    <w:rPr>
      <w:color w:val="000000"/>
      <w:sz w:val="24"/>
      <w:szCs w:val="20"/>
    </w:rPr>
  </w:style>
  <w:style w:type="character" w:styleId="Hyperlink">
    <w:name w:val="Hyperlink"/>
    <w:basedOn w:val="DefaultParagraphFont"/>
    <w:rsid w:val="00CF2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3235-A59D-49ED-AA49-2B1AAB59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12</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Class 2D &amp; 2E vessels not more than 5 metres in length operating in declared sheltered waters</vt:lpstr>
    </vt:vector>
  </TitlesOfParts>
  <Company>Northern Territory Government</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2D &amp; 2E vessels not more than 5 metres in length operating in declared sheltered waters</dc:title>
  <dc:creator>Northern Territory Government</dc:creator>
  <cp:lastModifiedBy>Jiraporn Homngam</cp:lastModifiedBy>
  <cp:revision>5</cp:revision>
  <dcterms:created xsi:type="dcterms:W3CDTF">2015-03-09T00:48:00Z</dcterms:created>
  <dcterms:modified xsi:type="dcterms:W3CDTF">2015-03-12T01:34:00Z</dcterms:modified>
</cp:coreProperties>
</file>