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39" w:rsidRPr="00B61E39" w:rsidRDefault="00B61E39" w:rsidP="00B61E39">
      <w:r w:rsidRPr="00B61E39">
        <w:t xml:space="preserve">Cattle moving to Northern Territory Abattoirs are required to be identified with a radio frequency identification device (RFID) and the transfer must be recorded to the NLIS database.  </w:t>
      </w:r>
    </w:p>
    <w:p w:rsidR="00B61E39" w:rsidRPr="00B61E39" w:rsidRDefault="00B61E39" w:rsidP="00B61E39">
      <w:r w:rsidRPr="00B61E39">
        <w:t>When stock are identified with an RFID it is the responsibility of the abattoir to notify the database of the identification particulars of the RFID and the PIC of origin of the animal when it is slaughtered.</w:t>
      </w:r>
    </w:p>
    <w:p w:rsidR="00B61E39" w:rsidRPr="00B61E39" w:rsidRDefault="00B61E39" w:rsidP="00B61E39">
      <w:r w:rsidRPr="00B61E39">
        <w:t>The abattoir is responsible for the transfer of any cattle off the Abattoir PIC on the NLIS database.</w:t>
      </w:r>
    </w:p>
    <w:p w:rsidR="00B61E39" w:rsidRDefault="00B61E39" w:rsidP="00B61E39">
      <w:pPr>
        <w:pStyle w:val="Heading1"/>
      </w:pPr>
      <w:r>
        <w:t>NT abattoirs / meatworks</w:t>
      </w:r>
    </w:p>
    <w:tbl>
      <w:tblPr>
        <w:tblW w:w="9600" w:type="dxa"/>
        <w:tblInd w:w="93" w:type="dxa"/>
        <w:tblLook w:val="04A0" w:firstRow="1" w:lastRow="0" w:firstColumn="1" w:lastColumn="0" w:noHBand="0" w:noVBand="1"/>
        <w:tblDescription w:val="NT abattoirs / meatworks showing PIC, property name / holding and region."/>
      </w:tblPr>
      <w:tblGrid>
        <w:gridCol w:w="1321"/>
        <w:gridCol w:w="6319"/>
        <w:gridCol w:w="1960"/>
      </w:tblGrid>
      <w:tr w:rsidR="00B61E39" w:rsidRPr="00B055EC" w:rsidTr="00B61E39">
        <w:trPr>
          <w:trHeight w:val="405"/>
          <w:tblHeader/>
        </w:trPr>
        <w:tc>
          <w:tcPr>
            <w:tcW w:w="1321" w:type="dxa"/>
            <w:tcBorders>
              <w:top w:val="single" w:sz="4" w:space="0" w:color="auto"/>
              <w:left w:val="single" w:sz="4" w:space="0" w:color="auto"/>
              <w:bottom w:val="single" w:sz="4" w:space="0" w:color="auto"/>
              <w:right w:val="single" w:sz="4" w:space="0" w:color="auto"/>
            </w:tcBorders>
            <w:shd w:val="clear" w:color="auto" w:fill="1F1F5F" w:themeFill="text1"/>
            <w:noWrap/>
            <w:vAlign w:val="center"/>
            <w:hideMark/>
          </w:tcPr>
          <w:p w:rsidR="00B61E39" w:rsidRPr="00B055EC" w:rsidRDefault="00B61E39" w:rsidP="00DD2DA3">
            <w:pPr>
              <w:spacing w:after="0"/>
              <w:rPr>
                <w:rFonts w:cs="Arial"/>
                <w:b/>
                <w:bCs/>
                <w:sz w:val="20"/>
              </w:rPr>
            </w:pPr>
            <w:r w:rsidRPr="00B055EC">
              <w:rPr>
                <w:rFonts w:cs="Arial"/>
                <w:b/>
                <w:bCs/>
                <w:sz w:val="20"/>
              </w:rPr>
              <w:t>PIC</w:t>
            </w:r>
          </w:p>
        </w:tc>
        <w:tc>
          <w:tcPr>
            <w:tcW w:w="6319" w:type="dxa"/>
            <w:tcBorders>
              <w:top w:val="single" w:sz="4" w:space="0" w:color="auto"/>
              <w:left w:val="nil"/>
              <w:bottom w:val="single" w:sz="4" w:space="0" w:color="auto"/>
              <w:right w:val="single" w:sz="4" w:space="0" w:color="auto"/>
            </w:tcBorders>
            <w:shd w:val="clear" w:color="auto" w:fill="1F1F5F" w:themeFill="text1"/>
            <w:noWrap/>
            <w:vAlign w:val="center"/>
            <w:hideMark/>
          </w:tcPr>
          <w:p w:rsidR="00B61E39" w:rsidRPr="00B055EC" w:rsidRDefault="00B61E39" w:rsidP="00DD2DA3">
            <w:pPr>
              <w:spacing w:after="0"/>
              <w:rPr>
                <w:rFonts w:cs="Arial"/>
                <w:b/>
                <w:bCs/>
                <w:sz w:val="20"/>
              </w:rPr>
            </w:pPr>
            <w:r w:rsidRPr="00B055EC">
              <w:rPr>
                <w:rFonts w:cs="Arial"/>
                <w:b/>
                <w:bCs/>
                <w:sz w:val="20"/>
              </w:rPr>
              <w:t>Property Name / Holding</w:t>
            </w:r>
          </w:p>
        </w:tc>
        <w:tc>
          <w:tcPr>
            <w:tcW w:w="1960" w:type="dxa"/>
            <w:tcBorders>
              <w:top w:val="single" w:sz="4" w:space="0" w:color="auto"/>
              <w:left w:val="nil"/>
              <w:bottom w:val="single" w:sz="4" w:space="0" w:color="auto"/>
              <w:right w:val="single" w:sz="4" w:space="0" w:color="auto"/>
            </w:tcBorders>
            <w:shd w:val="clear" w:color="auto" w:fill="1F1F5F" w:themeFill="text1"/>
            <w:noWrap/>
            <w:vAlign w:val="center"/>
            <w:hideMark/>
          </w:tcPr>
          <w:p w:rsidR="00B61E39" w:rsidRPr="00B055EC" w:rsidRDefault="00B61E39" w:rsidP="00DD2DA3">
            <w:pPr>
              <w:spacing w:after="0"/>
              <w:rPr>
                <w:rFonts w:cs="Arial"/>
                <w:b/>
                <w:bCs/>
                <w:sz w:val="20"/>
              </w:rPr>
            </w:pPr>
            <w:r w:rsidRPr="00B055EC">
              <w:rPr>
                <w:rFonts w:cs="Arial"/>
                <w:b/>
                <w:bCs/>
                <w:sz w:val="20"/>
              </w:rPr>
              <w:t>Region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TEDG0692</w:t>
            </w:r>
          </w:p>
        </w:tc>
        <w:tc>
          <w:tcPr>
            <w:tcW w:w="6319"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b/>
                <w:bCs/>
                <w:sz w:val="20"/>
              </w:rPr>
            </w:pPr>
            <w:r w:rsidRPr="00B055EC">
              <w:rPr>
                <w:rFonts w:cs="Arial"/>
                <w:b/>
                <w:bCs/>
                <w:sz w:val="20"/>
              </w:rPr>
              <w:t>Arnhem Land Alt (</w:t>
            </w:r>
            <w:proofErr w:type="spellStart"/>
            <w:r w:rsidRPr="00B055EC">
              <w:rPr>
                <w:rFonts w:cs="Arial"/>
                <w:b/>
                <w:bCs/>
                <w:sz w:val="20"/>
              </w:rPr>
              <w:t>Gunbalanya</w:t>
            </w:r>
            <w:proofErr w:type="spellEnd"/>
            <w:r w:rsidRPr="00B055EC">
              <w:rPr>
                <w:rFonts w:cs="Arial"/>
                <w:b/>
                <w:bCs/>
                <w:sz w:val="20"/>
              </w:rPr>
              <w:t xml:space="preserve"> Meatworks)</w:t>
            </w:r>
          </w:p>
        </w:tc>
        <w:tc>
          <w:tcPr>
            <w:tcW w:w="1960"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Darwin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TADG1559</w:t>
            </w:r>
          </w:p>
        </w:tc>
        <w:tc>
          <w:tcPr>
            <w:tcW w:w="6319"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b/>
                <w:bCs/>
                <w:sz w:val="20"/>
              </w:rPr>
            </w:pPr>
            <w:proofErr w:type="spellStart"/>
            <w:r>
              <w:rPr>
                <w:rFonts w:cs="Arial"/>
                <w:b/>
                <w:bCs/>
                <w:sz w:val="20"/>
              </w:rPr>
              <w:t>Crocodylus</w:t>
            </w:r>
            <w:proofErr w:type="spellEnd"/>
            <w:r>
              <w:rPr>
                <w:rFonts w:cs="Arial"/>
                <w:b/>
                <w:bCs/>
                <w:sz w:val="20"/>
              </w:rPr>
              <w:t xml:space="preserve"> Park</w:t>
            </w:r>
          </w:p>
        </w:tc>
        <w:tc>
          <w:tcPr>
            <w:tcW w:w="1960"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Darwin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THVR0088</w:t>
            </w:r>
          </w:p>
        </w:tc>
        <w:tc>
          <w:tcPr>
            <w:tcW w:w="6319"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b/>
                <w:bCs/>
                <w:sz w:val="20"/>
              </w:rPr>
            </w:pPr>
            <w:proofErr w:type="spellStart"/>
            <w:r w:rsidRPr="00B055EC">
              <w:rPr>
                <w:rFonts w:cs="Arial"/>
                <w:b/>
                <w:bCs/>
                <w:sz w:val="20"/>
              </w:rPr>
              <w:t>Kalkarindji</w:t>
            </w:r>
            <w:proofErr w:type="spellEnd"/>
            <w:r w:rsidRPr="00B055EC">
              <w:rPr>
                <w:rFonts w:cs="Arial"/>
                <w:b/>
                <w:bCs/>
                <w:sz w:val="20"/>
              </w:rPr>
              <w:t xml:space="preserve"> Meatworks</w:t>
            </w:r>
          </w:p>
        </w:tc>
        <w:tc>
          <w:tcPr>
            <w:tcW w:w="1960"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Katherine</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TBDG2238</w:t>
            </w:r>
          </w:p>
        </w:tc>
        <w:tc>
          <w:tcPr>
            <w:tcW w:w="6319"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b/>
                <w:bCs/>
                <w:sz w:val="20"/>
              </w:rPr>
            </w:pPr>
            <w:r>
              <w:rPr>
                <w:rFonts w:cs="Arial"/>
                <w:b/>
                <w:bCs/>
                <w:sz w:val="20"/>
              </w:rPr>
              <w:t>Marrakai Abattoir</w:t>
            </w:r>
          </w:p>
        </w:tc>
        <w:tc>
          <w:tcPr>
            <w:tcW w:w="1960"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Darwin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TJDG1301</w:t>
            </w:r>
          </w:p>
        </w:tc>
        <w:tc>
          <w:tcPr>
            <w:tcW w:w="6319"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b/>
                <w:bCs/>
                <w:sz w:val="20"/>
              </w:rPr>
            </w:pPr>
            <w:r w:rsidRPr="00B055EC">
              <w:rPr>
                <w:rFonts w:cs="Arial"/>
                <w:b/>
                <w:bCs/>
                <w:sz w:val="20"/>
              </w:rPr>
              <w:t>Old Cameron Downs Abattoir</w:t>
            </w:r>
            <w:r>
              <w:rPr>
                <w:rFonts w:cs="Arial"/>
                <w:b/>
                <w:bCs/>
                <w:sz w:val="20"/>
              </w:rPr>
              <w:t xml:space="preserve"> / Eva Valley Meats</w:t>
            </w:r>
          </w:p>
        </w:tc>
        <w:tc>
          <w:tcPr>
            <w:tcW w:w="1960"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Darwin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TDDG0738</w:t>
            </w:r>
          </w:p>
        </w:tc>
        <w:tc>
          <w:tcPr>
            <w:tcW w:w="6319"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b/>
                <w:bCs/>
                <w:sz w:val="20"/>
              </w:rPr>
            </w:pPr>
            <w:r>
              <w:rPr>
                <w:rFonts w:cs="Arial"/>
                <w:b/>
                <w:bCs/>
                <w:sz w:val="20"/>
              </w:rPr>
              <w:t>Rum Jungle</w:t>
            </w:r>
            <w:r w:rsidRPr="00B055EC">
              <w:rPr>
                <w:rFonts w:cs="Arial"/>
                <w:b/>
                <w:bCs/>
                <w:sz w:val="20"/>
              </w:rPr>
              <w:t xml:space="preserve"> Meat</w:t>
            </w:r>
            <w:r>
              <w:rPr>
                <w:rFonts w:cs="Arial"/>
                <w:b/>
                <w:bCs/>
                <w:sz w:val="20"/>
              </w:rPr>
              <w:t xml:space="preserve"> Export Abattoir</w:t>
            </w:r>
          </w:p>
        </w:tc>
        <w:tc>
          <w:tcPr>
            <w:tcW w:w="1960" w:type="dxa"/>
            <w:tcBorders>
              <w:top w:val="nil"/>
              <w:left w:val="nil"/>
              <w:bottom w:val="single" w:sz="4" w:space="0" w:color="auto"/>
              <w:right w:val="single" w:sz="4" w:space="0" w:color="auto"/>
            </w:tcBorders>
            <w:shd w:val="clear" w:color="auto" w:fill="auto"/>
            <w:noWrap/>
            <w:vAlign w:val="center"/>
            <w:hideMark/>
          </w:tcPr>
          <w:p w:rsidR="00B61E39" w:rsidRPr="00B055EC" w:rsidRDefault="00B61E39" w:rsidP="00DD2DA3">
            <w:pPr>
              <w:spacing w:after="0"/>
              <w:rPr>
                <w:rFonts w:cs="Arial"/>
                <w:sz w:val="20"/>
              </w:rPr>
            </w:pPr>
            <w:r w:rsidRPr="00B055EC">
              <w:rPr>
                <w:rFonts w:cs="Arial"/>
                <w:sz w:val="20"/>
              </w:rPr>
              <w:t>Darwin</w:t>
            </w:r>
          </w:p>
        </w:tc>
      </w:tr>
      <w:tr w:rsidR="00B61E39" w:rsidRPr="00B055EC" w:rsidTr="00DD2DA3">
        <w:trPr>
          <w:trHeight w:val="405"/>
        </w:trPr>
        <w:tc>
          <w:tcPr>
            <w:tcW w:w="1321" w:type="dxa"/>
            <w:tcBorders>
              <w:top w:val="nil"/>
              <w:left w:val="single" w:sz="4" w:space="0" w:color="auto"/>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THDG1973</w:t>
            </w:r>
          </w:p>
        </w:tc>
        <w:tc>
          <w:tcPr>
            <w:tcW w:w="6319"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b/>
                <w:bCs/>
                <w:sz w:val="20"/>
              </w:rPr>
            </w:pPr>
            <w:r>
              <w:rPr>
                <w:rFonts w:cs="Arial"/>
                <w:b/>
                <w:bCs/>
                <w:sz w:val="20"/>
              </w:rPr>
              <w:t>Top Organic Enterprises / Top Croc NT</w:t>
            </w:r>
          </w:p>
        </w:tc>
        <w:tc>
          <w:tcPr>
            <w:tcW w:w="1960" w:type="dxa"/>
            <w:tcBorders>
              <w:top w:val="nil"/>
              <w:left w:val="nil"/>
              <w:bottom w:val="single" w:sz="4" w:space="0" w:color="auto"/>
              <w:right w:val="single" w:sz="4" w:space="0" w:color="auto"/>
            </w:tcBorders>
            <w:shd w:val="clear" w:color="auto" w:fill="auto"/>
            <w:noWrap/>
            <w:vAlign w:val="center"/>
          </w:tcPr>
          <w:p w:rsidR="00B61E39" w:rsidRPr="00B055EC" w:rsidRDefault="00B61E39" w:rsidP="00DD2DA3">
            <w:pPr>
              <w:spacing w:after="0"/>
              <w:rPr>
                <w:rFonts w:cs="Arial"/>
                <w:sz w:val="20"/>
              </w:rPr>
            </w:pPr>
            <w:r>
              <w:rPr>
                <w:rFonts w:cs="Arial"/>
                <w:sz w:val="20"/>
              </w:rPr>
              <w:t>Darwin</w:t>
            </w:r>
          </w:p>
        </w:tc>
      </w:tr>
    </w:tbl>
    <w:p w:rsidR="00B61E39" w:rsidRPr="00B61E39" w:rsidRDefault="00B61E39" w:rsidP="004C0C6A">
      <w:pPr>
        <w:spacing w:before="240"/>
      </w:pPr>
      <w:r w:rsidRPr="00B61E39">
        <w:t>For information on interstate abattoir requirements</w:t>
      </w:r>
      <w:r>
        <w:t xml:space="preserve"> see f</w:t>
      </w:r>
      <w:r w:rsidRPr="00B61E39">
        <w:t xml:space="preserve">actsheet Summary of Cattle Identification and Documentation Requirements </w:t>
      </w:r>
    </w:p>
    <w:p w:rsidR="00B61E39" w:rsidRDefault="00B61E39" w:rsidP="004C0C6A">
      <w:pPr>
        <w:spacing w:after="0"/>
      </w:pPr>
      <w:r w:rsidRPr="00B61E39">
        <w:t xml:space="preserve">Factsheets are available on our website:  </w:t>
      </w:r>
      <w:hyperlink r:id="rId9" w:history="1">
        <w:r w:rsidRPr="00B61E39">
          <w:rPr>
            <w:rStyle w:val="Hyperlink"/>
          </w:rPr>
          <w:t>www.nt.gov.au</w:t>
        </w:r>
      </w:hyperlink>
      <w:r w:rsidRPr="00B61E39">
        <w:t xml:space="preserve">  or hard copies can be obtained by contacting your Livestock Biosecurity Officer.</w:t>
      </w:r>
    </w:p>
    <w:p w:rsidR="00B61E39" w:rsidRPr="004C0C6A" w:rsidRDefault="00B61E39" w:rsidP="004C0C6A">
      <w:pPr>
        <w:spacing w:before="240"/>
        <w:rPr>
          <w:rFonts w:asciiTheme="majorHAnsi" w:hAnsiTheme="majorHAnsi"/>
          <w:sz w:val="24"/>
          <w:szCs w:val="24"/>
        </w:rPr>
      </w:pPr>
      <w:r w:rsidRPr="004C0C6A">
        <w:rPr>
          <w:rFonts w:asciiTheme="majorHAnsi" w:hAnsiTheme="majorHAnsi"/>
          <w:sz w:val="24"/>
          <w:szCs w:val="24"/>
        </w:rPr>
        <w:t>For assistance with the NLIS database:</w:t>
      </w:r>
    </w:p>
    <w:p w:rsidR="00B61E39" w:rsidRPr="00B61E39" w:rsidRDefault="00B61E39" w:rsidP="00B61E39">
      <w:pPr>
        <w:jc w:val="center"/>
      </w:pPr>
      <w:r w:rsidRPr="00B61E39">
        <w:t>NLIS Helpdesk from 9am to 5pm (Sydney time), Monday to Friday - 1800 683 111</w:t>
      </w:r>
    </w:p>
    <w:p w:rsidR="00B61E39" w:rsidRPr="00B61E39" w:rsidRDefault="00B61E39" w:rsidP="00B61E39">
      <w:pPr>
        <w:jc w:val="center"/>
      </w:pPr>
      <w:r w:rsidRPr="00B61E39">
        <w:t xml:space="preserve">E-mail:  </w:t>
      </w:r>
      <w:hyperlink r:id="rId10" w:history="1">
        <w:r w:rsidRPr="00B61E39">
          <w:rPr>
            <w:rStyle w:val="Hyperlink"/>
          </w:rPr>
          <w:t>support@integritsystems.com.au</w:t>
        </w:r>
      </w:hyperlink>
      <w:r w:rsidRPr="00B61E39">
        <w:t xml:space="preserve">  </w:t>
      </w:r>
      <w:proofErr w:type="gramStart"/>
      <w:r w:rsidRPr="00B61E39">
        <w:t>|  Website</w:t>
      </w:r>
      <w:proofErr w:type="gramEnd"/>
      <w:r w:rsidRPr="00B61E39">
        <w:t xml:space="preserve">:  </w:t>
      </w:r>
      <w:hyperlink r:id="rId11" w:history="1">
        <w:r w:rsidRPr="00B61E39">
          <w:rPr>
            <w:rStyle w:val="Hyperlink"/>
          </w:rPr>
          <w:t>www.nlis.com.au</w:t>
        </w:r>
      </w:hyperlink>
    </w:p>
    <w:p w:rsidR="004C0C6A" w:rsidRDefault="004C0C6A" w:rsidP="004C0C6A">
      <w:pPr>
        <w:pStyle w:val="Heading1"/>
        <w:rPr>
          <w:sz w:val="24"/>
          <w:szCs w:val="24"/>
        </w:rPr>
      </w:pPr>
      <w:r>
        <w:rPr>
          <w:sz w:val="24"/>
          <w:szCs w:val="24"/>
        </w:rPr>
        <w:t>Pri</w:t>
      </w:r>
      <w:bookmarkStart w:id="0" w:name="_GoBack"/>
      <w:bookmarkEnd w:id="0"/>
      <w:r>
        <w:rPr>
          <w:sz w:val="24"/>
          <w:szCs w:val="24"/>
        </w:rPr>
        <w:t xml:space="preserve">ncipal livestock regulatory officer (PLRO) </w:t>
      </w:r>
    </w:p>
    <w:p w:rsidR="004C0C6A" w:rsidRDefault="004C0C6A" w:rsidP="004C0C6A">
      <w:pPr>
        <w:jc w:val="center"/>
      </w:pPr>
      <w:r>
        <w:t xml:space="preserve">Renae </w:t>
      </w:r>
      <w:proofErr w:type="gramStart"/>
      <w:r>
        <w:t>McLean  |</w:t>
      </w:r>
      <w:proofErr w:type="gramEnd"/>
      <w:r>
        <w:t xml:space="preserve">  M: 08 8973 9703  |  M: 0448 441 9124  |  Email: </w:t>
      </w:r>
      <w:hyperlink r:id="rId12" w:history="1">
        <w:r>
          <w:rPr>
            <w:rStyle w:val="Hyperlink"/>
            <w:rFonts w:eastAsiaTheme="majorEastAsia" w:cs="Arial"/>
          </w:rPr>
          <w:t>ntnlis@nt.gov.au</w:t>
        </w:r>
      </w:hyperlink>
    </w:p>
    <w:p w:rsidR="004C0C6A" w:rsidRDefault="004C0C6A" w:rsidP="004C0C6A">
      <w:pPr>
        <w:spacing w:after="240"/>
        <w:jc w:val="center"/>
        <w:rPr>
          <w:rStyle w:val="Hyperlink"/>
          <w:rFonts w:asciiTheme="minorHAnsi" w:eastAsiaTheme="majorEastAsia" w:hAnsiTheme="minorHAnsi" w:cs="Arial"/>
        </w:rPr>
      </w:pPr>
      <w:r>
        <w:t xml:space="preserve">Website:  </w:t>
      </w:r>
      <w:hyperlink r:id="rId13" w:history="1">
        <w:r>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30FDA">
      <w:pPr>
        <w:tabs>
          <w:tab w:val="right" w:pos="10318"/>
        </w:tabs>
        <w:spacing w:before="120"/>
      </w:pPr>
      <w:r w:rsidRPr="004D025C">
        <w:rPr>
          <w:b/>
        </w:rPr>
        <w:t xml:space="preserve">NT Brands Register Search Database </w:t>
      </w:r>
      <w:r w:rsidRPr="004D025C">
        <w:rPr>
          <w:b/>
        </w:rPr>
        <w:tab/>
      </w:r>
      <w:hyperlink r:id="rId14" w:history="1">
        <w:r w:rsidRPr="004D025C">
          <w:rPr>
            <w:rStyle w:val="Hyperlink"/>
            <w:szCs w:val="22"/>
          </w:rPr>
          <w:t>http://brand.primaryindustry.nt.gov.au/</w:t>
        </w:r>
      </w:hyperlink>
    </w:p>
    <w:p w:rsidR="00803667" w:rsidRPr="004D025C" w:rsidRDefault="00803667" w:rsidP="00F30FDA">
      <w:pPr>
        <w:tabs>
          <w:tab w:val="right" w:pos="10318"/>
        </w:tabs>
        <w:spacing w:after="200"/>
      </w:pPr>
      <w:r w:rsidRPr="004D025C">
        <w:rPr>
          <w:b/>
        </w:rPr>
        <w:lastRenderedPageBreak/>
        <w:t xml:space="preserve">NT Property Identification Code (PIC) Search </w:t>
      </w:r>
      <w:r w:rsidRPr="004D025C">
        <w:rPr>
          <w:b/>
        </w:rPr>
        <w:tab/>
      </w:r>
      <w:hyperlink r:id="rId15" w:history="1">
        <w:r w:rsidRPr="004D025C">
          <w:rPr>
            <w:rStyle w:val="Hyperlink"/>
            <w:szCs w:val="22"/>
          </w:rPr>
          <w:t>http://pic.primaryindustry.nt.gov.au/</w:t>
        </w:r>
      </w:hyperlink>
    </w:p>
    <w:sectPr w:rsidR="00803667" w:rsidRPr="004D025C" w:rsidSect="00CA0652">
      <w:headerReference w:type="default" r:id="rId16"/>
      <w:footerReference w:type="default" r:id="rId17"/>
      <w:headerReference w:type="first" r:id="rId18"/>
      <w:footerReference w:type="first" r:id="rId19"/>
      <w:pgSz w:w="11906" w:h="16838" w:code="9"/>
      <w:pgMar w:top="454" w:right="794" w:bottom="397"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C8" w:rsidRDefault="007E0AC8" w:rsidP="007332FF">
      <w:r>
        <w:separator/>
      </w:r>
    </w:p>
  </w:endnote>
  <w:endnote w:type="continuationSeparator" w:id="0">
    <w:p w:rsidR="007E0AC8" w:rsidRDefault="007E0A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4C0C6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C0C6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C0C6A">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4C0C6A"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C8" w:rsidRDefault="007E0AC8" w:rsidP="007332FF">
      <w:r>
        <w:separator/>
      </w:r>
    </w:p>
  </w:footnote>
  <w:footnote w:type="continuationSeparator" w:id="0">
    <w:p w:rsidR="007E0AC8" w:rsidRDefault="007E0AC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C0C6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02DD1">
          <w:t>NLIS for abattoirs in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 xml:space="preserve">NLIS </w:t>
        </w:r>
        <w:r w:rsidR="00F30FDA">
          <w:rPr>
            <w:rStyle w:val="TitleChar"/>
          </w:rPr>
          <w:t xml:space="preserve">for </w:t>
        </w:r>
        <w:r w:rsidR="00502DD1">
          <w:rPr>
            <w:rStyle w:val="TitleChar"/>
          </w:rPr>
          <w:t>abattoirs</w:t>
        </w:r>
        <w:r>
          <w:rPr>
            <w:rStyle w:val="TitleChar"/>
          </w:rPr>
          <w:t xml:space="preserve"> in the 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66"/>
    <w:multiLevelType w:val="hybridMultilevel"/>
    <w:tmpl w:val="38DE1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D586E"/>
    <w:multiLevelType w:val="singleLevel"/>
    <w:tmpl w:val="57A4A646"/>
    <w:lvl w:ilvl="0">
      <w:start w:val="1"/>
      <w:numFmt w:val="lowerLetter"/>
      <w:lvlText w:val="%1)"/>
      <w:lvlJc w:val="left"/>
      <w:pPr>
        <w:tabs>
          <w:tab w:val="num" w:pos="1137"/>
        </w:tabs>
        <w:ind w:left="1137" w:hanging="57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F02BD6"/>
    <w:multiLevelType w:val="singleLevel"/>
    <w:tmpl w:val="95741176"/>
    <w:lvl w:ilvl="0">
      <w:start w:val="1"/>
      <w:numFmt w:val="decimal"/>
      <w:lvlText w:val="%1."/>
      <w:lvlJc w:val="left"/>
      <w:pPr>
        <w:tabs>
          <w:tab w:val="num" w:pos="2127"/>
        </w:tabs>
        <w:ind w:left="2127" w:hanging="567"/>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4"/>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4"/>
  </w:num>
  <w:num w:numId="12">
    <w:abstractNumId w:val="19"/>
  </w:num>
  <w:num w:numId="13">
    <w:abstractNumId w:val="2"/>
  </w:num>
  <w:num w:numId="14">
    <w:abstractNumId w:val="62"/>
  </w:num>
  <w:num w:numId="15">
    <w:abstractNumId w:val="28"/>
  </w:num>
  <w:num w:numId="16">
    <w:abstractNumId w:val="63"/>
  </w:num>
  <w:num w:numId="17">
    <w:abstractNumId w:val="72"/>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3"/>
  </w:num>
  <w:num w:numId="28">
    <w:abstractNumId w:val="37"/>
  </w:num>
  <w:num w:numId="29">
    <w:abstractNumId w:val="30"/>
  </w:num>
  <w:num w:numId="30">
    <w:abstractNumId w:val="1"/>
  </w:num>
  <w:num w:numId="31">
    <w:abstractNumId w:val="41"/>
  </w:num>
  <w:num w:numId="32">
    <w:abstractNumId w:val="11"/>
  </w:num>
  <w:num w:numId="33">
    <w:abstractNumId w:val="65"/>
  </w:num>
  <w:num w:numId="34">
    <w:abstractNumId w:val="33"/>
  </w:num>
  <w:num w:numId="35">
    <w:abstractNumId w:val="49"/>
  </w:num>
  <w:num w:numId="36">
    <w:abstractNumId w:val="66"/>
  </w:num>
  <w:num w:numId="37">
    <w:abstractNumId w:val="68"/>
  </w:num>
  <w:num w:numId="38">
    <w:abstractNumId w:val="16"/>
  </w:num>
  <w:num w:numId="39">
    <w:abstractNumId w:val="27"/>
  </w:num>
  <w:num w:numId="40">
    <w:abstractNumId w:val="69"/>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61"/>
    <w:lvlOverride w:ilvl="0">
      <w:startOverride w:val="1"/>
    </w:lvlOverride>
  </w:num>
  <w:num w:numId="49">
    <w:abstractNumId w:val="4"/>
    <w:lvlOverride w:ilvl="0">
      <w:startOverride w:val="1"/>
    </w:lvlOverride>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3B6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18F5"/>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0C6A"/>
    <w:rsid w:val="004C6C39"/>
    <w:rsid w:val="004D075F"/>
    <w:rsid w:val="004D1B76"/>
    <w:rsid w:val="004D344E"/>
    <w:rsid w:val="004D464A"/>
    <w:rsid w:val="004E019E"/>
    <w:rsid w:val="004E06EC"/>
    <w:rsid w:val="004E0A3F"/>
    <w:rsid w:val="004E2CB7"/>
    <w:rsid w:val="004F016A"/>
    <w:rsid w:val="00500F94"/>
    <w:rsid w:val="00502DD1"/>
    <w:rsid w:val="00502FB3"/>
    <w:rsid w:val="00503DE9"/>
    <w:rsid w:val="0050530C"/>
    <w:rsid w:val="00505DEA"/>
    <w:rsid w:val="00507782"/>
    <w:rsid w:val="00512A04"/>
    <w:rsid w:val="00520499"/>
    <w:rsid w:val="005249F5"/>
    <w:rsid w:val="005260F7"/>
    <w:rsid w:val="0053194D"/>
    <w:rsid w:val="00543BD1"/>
    <w:rsid w:val="00556113"/>
    <w:rsid w:val="00562762"/>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0AC8"/>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67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1E39"/>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652"/>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2151F"/>
    <w:rsid w:val="00F30AE1"/>
    <w:rsid w:val="00F30FDA"/>
    <w:rsid w:val="00F51CA5"/>
    <w:rsid w:val="00F5696E"/>
    <w:rsid w:val="00F60EFF"/>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4555416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industry/agriculture/livestock/brand-and-identify-livestock/nlis-in-the-n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ntnlis@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is.com.au" TargetMode="External"/><Relationship Id="rId5" Type="http://schemas.openxmlformats.org/officeDocument/2006/relationships/settings" Target="settings.xml"/><Relationship Id="rId15" Type="http://schemas.openxmlformats.org/officeDocument/2006/relationships/hyperlink" Target="http://pic.primaryindustry.nt.gov.au/" TargetMode="External"/><Relationship Id="rId10" Type="http://schemas.openxmlformats.org/officeDocument/2006/relationships/hyperlink" Target="mailto:support@integritsystems.com.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nt.gov.au" TargetMode="External"/><Relationship Id="rId14" Type="http://schemas.openxmlformats.org/officeDocument/2006/relationships/hyperlink" Target="http://brand.primaryindustry.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490A0E"/>
    <w:rsid w:val="007609C8"/>
    <w:rsid w:val="008D6300"/>
    <w:rsid w:val="00CA2E17"/>
    <w:rsid w:val="00CB1137"/>
    <w:rsid w:val="00D10566"/>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CC905-DFF1-4787-8385-AD8ACDB1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for abattoirs in the NT</dc:title>
  <dc:creator>Northern Territory Government</dc:creator>
  <cp:lastModifiedBy>Adele Kluth</cp:lastModifiedBy>
  <cp:revision>3</cp:revision>
  <cp:lastPrinted>2019-07-29T01:45:00Z</cp:lastPrinted>
  <dcterms:created xsi:type="dcterms:W3CDTF">2021-12-20T03:45:00Z</dcterms:created>
  <dcterms:modified xsi:type="dcterms:W3CDTF">2021-12-20T04:24:00Z</dcterms:modified>
</cp:coreProperties>
</file>