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190"/>
        <w:gridCol w:w="3118"/>
        <w:gridCol w:w="993"/>
        <w:gridCol w:w="3402"/>
        <w:gridCol w:w="805"/>
      </w:tblGrid>
      <w:tr w:rsidR="009B1BF1" w:rsidRPr="007A5EFD" w14:paraId="28C51652" w14:textId="77777777" w:rsidTr="007F3A5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CA5A6C8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C228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1104A8D2" w14:textId="77777777" w:rsidTr="007F3A5C">
        <w:trPr>
          <w:trHeight w:val="1242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DD7F748" w14:textId="77777777" w:rsidR="007F3A5C" w:rsidRPr="007F3A5C" w:rsidRDefault="007F3A5C" w:rsidP="007F3A5C">
            <w:r w:rsidRPr="007F3A5C">
              <w:t>The NT Department of Education (the department) is committed to building a skilled allied health workforce to support schools’ wellbeing and inclusion practices and enable all students to engage, grow and achieve their full potential.</w:t>
            </w:r>
          </w:p>
          <w:p w14:paraId="01363E55" w14:textId="77777777" w:rsidR="007F3A5C" w:rsidRPr="007F3A5C" w:rsidRDefault="007F3A5C" w:rsidP="007F3A5C">
            <w:bookmarkStart w:id="0" w:name="_Hlk168297547"/>
            <w:r w:rsidRPr="007F3A5C">
              <w:t>The final year higher education scholarship supports the recruitment and retention of allied health practitioners in areas that the department has identified as experiencing workforce shortages.</w:t>
            </w:r>
          </w:p>
          <w:p w14:paraId="1901E6B3" w14:textId="77777777" w:rsidR="007F3A5C" w:rsidRPr="007F3A5C" w:rsidRDefault="007F3A5C" w:rsidP="007F3A5C">
            <w:r w:rsidRPr="007F3A5C">
              <w:t xml:space="preserve">The scholarships aim to help local NT students to complete their studies and commence their career with the department. </w:t>
            </w:r>
          </w:p>
          <w:p w14:paraId="78FC0DC2" w14:textId="77777777" w:rsidR="007F3A5C" w:rsidRPr="007F3A5C" w:rsidRDefault="007F3A5C" w:rsidP="007F3A5C">
            <w:r w:rsidRPr="007F3A5C">
              <w:t>Up to 4 scholarships are awarded annually to eligible NT based Charles Darwin University students in their final year of study in a relevant entry to practice allied health degree. The allied health professions that are eligible for the scholarship program in 2024 include Psychology and Social Work.</w:t>
            </w:r>
          </w:p>
          <w:p w14:paraId="3BBE5D0E" w14:textId="77777777" w:rsidR="00B31D3A" w:rsidRPr="00872B4E" w:rsidRDefault="007F3A5C" w:rsidP="007F3A5C">
            <w:r w:rsidRPr="007F3A5C">
              <w:t>The scholarship provides financial support of $15,000 for recipients who complete their studies and a guarantee of employment in a permanent Professional level 1 (P1) or level 2 (P2) allied health position in the department.</w:t>
            </w:r>
            <w:bookmarkEnd w:id="0"/>
          </w:p>
        </w:tc>
      </w:tr>
      <w:tr w:rsidR="007D48A4" w:rsidRPr="007A5EFD" w14:paraId="3F862A0E" w14:textId="77777777" w:rsidTr="007F3A5C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EBD4ED4" w14:textId="2B58B8B3" w:rsidR="007D48A4" w:rsidRPr="004A3CC9" w:rsidRDefault="007F3A5C" w:rsidP="00DD13FA">
            <w:pPr>
              <w:rPr>
                <w:rStyle w:val="Questionlabel"/>
                <w:color w:val="1F1F5F" w:themeColor="text1"/>
              </w:rPr>
            </w:pPr>
            <w:r w:rsidRPr="007F3A5C">
              <w:rPr>
                <w:rStyle w:val="Questionlabel"/>
                <w:color w:val="FFFFFF" w:themeColor="background1"/>
              </w:rPr>
              <w:t>Academic endorsement</w:t>
            </w:r>
          </w:p>
        </w:tc>
      </w:tr>
      <w:tr w:rsidR="007F3A5C" w:rsidRPr="007A5EFD" w14:paraId="6648DEB1" w14:textId="77777777" w:rsidTr="007F3A5C">
        <w:trPr>
          <w:trHeight w:val="33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082B7D" w14:textId="04D922FD" w:rsidR="007F3A5C" w:rsidRPr="007A5EFD" w:rsidRDefault="007F3A5C" w:rsidP="007D48A4">
            <w:pPr>
              <w:rPr>
                <w:rFonts w:ascii="Arial" w:hAnsi="Arial"/>
                <w:b/>
              </w:rPr>
            </w:pPr>
            <w:r w:rsidRPr="007F3A5C">
              <w:rPr>
                <w:rStyle w:val="Questionlabel"/>
              </w:rPr>
              <w:t>Applicants name:</w:t>
            </w:r>
          </w:p>
        </w:tc>
        <w:tc>
          <w:tcPr>
            <w:tcW w:w="8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76F2AE" w14:textId="7B1CFDC3" w:rsidR="007F3A5C" w:rsidRPr="002C0BEF" w:rsidRDefault="007F3A5C" w:rsidP="002C0BEF"/>
        </w:tc>
      </w:tr>
      <w:tr w:rsidR="007F3A5C" w:rsidRPr="007A5EFD" w14:paraId="5D4D407F" w14:textId="77777777" w:rsidTr="007F3A5C">
        <w:trPr>
          <w:trHeight w:val="599"/>
        </w:trPr>
        <w:tc>
          <w:tcPr>
            <w:tcW w:w="954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941235" w14:textId="60B737A2" w:rsidR="007F3A5C" w:rsidRPr="007A5EFD" w:rsidRDefault="007F3A5C" w:rsidP="00DD13FA">
            <w:pPr>
              <w:rPr>
                <w:rStyle w:val="Questionlabel"/>
              </w:rPr>
            </w:pPr>
            <w:r w:rsidRPr="007F3A5C">
              <w:rPr>
                <w:rStyle w:val="Questionlabel"/>
              </w:rPr>
              <w:t>To the best of your knowledge does the academic transcript, anticipated completion information and personal statements submitted by the applicant accurately represent their academic and professional performance?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87EAF3" w14:textId="71E05101" w:rsidR="007F3A5C" w:rsidRPr="002C0BEF" w:rsidRDefault="007F3A5C" w:rsidP="002C0BEF">
            <w:r w:rsidRPr="002C0BEF">
              <w:t>Y/N</w:t>
            </w:r>
          </w:p>
        </w:tc>
      </w:tr>
      <w:tr w:rsidR="007D48A4" w:rsidRPr="007A5EFD" w14:paraId="3C05BAA1" w14:textId="77777777" w:rsidTr="007F3A5C">
        <w:trPr>
          <w:trHeight w:val="19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7B02844" w14:textId="7FDC6B1B" w:rsidR="007D48A4" w:rsidRPr="007A5EFD" w:rsidRDefault="007F3A5C" w:rsidP="00DD13FA">
            <w:pPr>
              <w:rPr>
                <w:rStyle w:val="Questionlabel"/>
              </w:rPr>
            </w:pPr>
            <w:r w:rsidRPr="007F3A5C">
              <w:rPr>
                <w:rStyle w:val="Questionlabel"/>
                <w:color w:val="FFFFFF" w:themeColor="background1"/>
              </w:rPr>
              <w:t>If you replied no, please provide a rationale.</w:t>
            </w:r>
          </w:p>
        </w:tc>
      </w:tr>
      <w:tr w:rsidR="007F3A5C" w:rsidRPr="007A5EFD" w14:paraId="6A5F2093" w14:textId="77777777" w:rsidTr="00444E94">
        <w:trPr>
          <w:trHeight w:val="834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474642" w14:textId="1DC21EC1" w:rsidR="007F3A5C" w:rsidRPr="002C0BEF" w:rsidRDefault="007F3A5C" w:rsidP="002C0BEF"/>
        </w:tc>
      </w:tr>
      <w:tr w:rsidR="007D48A4" w:rsidRPr="007A5EFD" w14:paraId="28C7CD87" w14:textId="77777777" w:rsidTr="007F3A5C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09F9FA" w14:textId="184D1A4E" w:rsidR="007D48A4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Your details</w:t>
            </w:r>
          </w:p>
        </w:tc>
      </w:tr>
      <w:tr w:rsidR="007D48A4" w:rsidRPr="007A5EFD" w14:paraId="65180531" w14:textId="77777777" w:rsidTr="007F3A5C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24887D" w14:textId="0AFBB962" w:rsidR="007D48A4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94F215" w14:textId="77777777" w:rsidR="007D48A4" w:rsidRPr="002C0BEF" w:rsidRDefault="007D48A4" w:rsidP="002C0BEF"/>
        </w:tc>
      </w:tr>
      <w:tr w:rsidR="007F3A5C" w:rsidRPr="007A5EFD" w14:paraId="4F4FEC7B" w14:textId="77777777" w:rsidTr="00F75A6B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8C026A" w14:textId="5DBF44A4" w:rsidR="007F3A5C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407833" w14:textId="77777777" w:rsidR="007F3A5C" w:rsidRPr="002C0BEF" w:rsidRDefault="007F3A5C" w:rsidP="002C0BEF"/>
        </w:tc>
      </w:tr>
      <w:tr w:rsidR="007F3A5C" w:rsidRPr="007A5EFD" w14:paraId="7A9CFF61" w14:textId="77777777" w:rsidTr="00E62A3D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AB1EA3" w14:textId="1F41C824" w:rsidR="007F3A5C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5BA384" w14:textId="77777777" w:rsidR="007F3A5C" w:rsidRPr="002C0BEF" w:rsidRDefault="007F3A5C" w:rsidP="002C0BEF"/>
        </w:tc>
      </w:tr>
      <w:tr w:rsidR="007F3A5C" w:rsidRPr="007A5EFD" w14:paraId="32776395" w14:textId="77777777" w:rsidTr="00BB1D6A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4F9E89" w14:textId="2B2180CA" w:rsidR="007F3A5C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81AAC3" w14:textId="77777777" w:rsidR="007F3A5C" w:rsidRPr="002C0BEF" w:rsidRDefault="007F3A5C" w:rsidP="002C0BE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80CF22" w14:textId="2C09284F" w:rsidR="007F3A5C" w:rsidRPr="007A5EFD" w:rsidRDefault="007F3A5C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973274" w14:textId="77777777" w:rsidR="007F3A5C" w:rsidRPr="002C0BEF" w:rsidRDefault="007F3A5C" w:rsidP="002C0BEF"/>
        </w:tc>
      </w:tr>
      <w:tr w:rsidR="007F3A5C" w:rsidRPr="007A5EFD" w14:paraId="710BC745" w14:textId="77777777" w:rsidTr="00BB1D6A">
        <w:trPr>
          <w:trHeight w:val="4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9B555F" w14:textId="1C650AC3" w:rsidR="007F3A5C" w:rsidRPr="007A5EFD" w:rsidRDefault="007F3A5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26FFD2" w14:textId="77777777" w:rsidR="007F3A5C" w:rsidRPr="002C0BEF" w:rsidRDefault="007F3A5C" w:rsidP="002C0BE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830DAC1" w14:textId="7AB7E9CB" w:rsidR="007F3A5C" w:rsidRPr="007A5EFD" w:rsidRDefault="007F3A5C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544F22E" w14:textId="77777777" w:rsidR="007F3A5C" w:rsidRPr="002C0BEF" w:rsidRDefault="007F3A5C" w:rsidP="002C0BEF"/>
        </w:tc>
      </w:tr>
      <w:tr w:rsidR="00872B4E" w:rsidRPr="007A5EFD" w14:paraId="6B7ABD4D" w14:textId="77777777" w:rsidTr="007F3A5C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8300E1D" w14:textId="77777777" w:rsidR="001D7384" w:rsidRDefault="001D7384" w:rsidP="00BB1D6A">
            <w:pPr>
              <w:pStyle w:val="Heading1"/>
              <w:keepNext w:val="0"/>
              <w:keepLines w:val="0"/>
              <w:widowControl w:val="0"/>
              <w:spacing w:before="0"/>
            </w:pPr>
            <w:r>
              <w:t>Collection notice</w:t>
            </w:r>
          </w:p>
          <w:p w14:paraId="2F9E6AFA" w14:textId="56B09F84" w:rsidR="0026532D" w:rsidRPr="00F15931" w:rsidRDefault="007F3A5C" w:rsidP="00BB1D6A">
            <w:r w:rsidRPr="00993094">
              <w:t xml:space="preserve">The information collected in this form will only be used for the purpose for which it is being collected. All information will be treated confidentially, stored in a secure location, and destroyed in line with legislated retention and disposal schedules to ensure that every </w:t>
            </w:r>
            <w:proofErr w:type="gramStart"/>
            <w:r>
              <w:t>applicants’</w:t>
            </w:r>
            <w:proofErr w:type="gramEnd"/>
            <w:r w:rsidRPr="00993094">
              <w:t xml:space="preserve"> right to privacy is maintained. For more information, go to the Department of Education’s </w:t>
            </w:r>
            <w:hyperlink r:id="rId9" w:history="1">
              <w:r w:rsidRPr="00993094">
                <w:rPr>
                  <w:color w:val="0563C1" w:themeColor="hyperlink"/>
                  <w:u w:val="single"/>
                </w:rPr>
                <w:t>Policy and Advisory Library</w:t>
              </w:r>
            </w:hyperlink>
            <w:r w:rsidRPr="00993094">
              <w:t xml:space="preserve"> and read the Privacy Policy.</w:t>
            </w:r>
          </w:p>
        </w:tc>
      </w:tr>
      <w:tr w:rsidR="00872B4E" w:rsidRPr="007A5EFD" w14:paraId="1B7DD5CE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EBD33EC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7F3A5C" w:rsidRPr="007A5EFD" w14:paraId="708A922D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643C288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35EC1EAE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6D3C9A8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223C25A2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65E1443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56854DAE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BB1FEB5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16C91FB1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A8476AA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6FB6DB20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DD49722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F3A5C" w:rsidRPr="007A5EFD" w14:paraId="25E2CB46" w14:textId="77777777" w:rsidTr="007F3A5C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D90C503" w14:textId="77777777" w:rsidR="007F3A5C" w:rsidRPr="002C21A2" w:rsidRDefault="007F3A5C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457FF6FC" w14:textId="77777777" w:rsidR="007A5EFD" w:rsidRDefault="007A5EFD" w:rsidP="00BB1D6A"/>
    <w:sectPr w:rsidR="007A5EFD" w:rsidSect="00BB1D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" w:right="720" w:bottom="426" w:left="720" w:header="794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259E" w14:textId="77777777" w:rsidR="00BC5AFD" w:rsidRDefault="00BC5AFD" w:rsidP="007332FF">
      <w:r>
        <w:separator/>
      </w:r>
    </w:p>
  </w:endnote>
  <w:endnote w:type="continuationSeparator" w:id="0">
    <w:p w14:paraId="1DCB302A" w14:textId="77777777" w:rsidR="00BC5AFD" w:rsidRDefault="00BC5AF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A2A1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968BAC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B6BD7D9" w14:textId="28A1BB0A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B2077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5344861C" w14:textId="7EE40D5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7-0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FB2077">
                <w:rPr>
                  <w:rStyle w:val="PageNumber"/>
                </w:rPr>
                <w:t>8 July 2024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06D9B7B1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1D1FD9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FFB7F60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C3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05AB38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D574BF3" w14:textId="6C3B70DD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B2077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</w:t>
          </w:r>
          <w:r w:rsidR="00FB2077"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 w:rsidR="00FB2077">
            <w:rPr>
              <w:rStyle w:val="PageNumber"/>
            </w:rPr>
            <w:t xml:space="preserve">Student Wellbeing and Inclusion Programs and Services </w:t>
          </w:r>
        </w:p>
        <w:p w14:paraId="6909704F" w14:textId="21AB46A5" w:rsidR="00A66DD9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7-0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FB2077">
                <w:rPr>
                  <w:rStyle w:val="PageNumber"/>
                </w:rPr>
                <w:t>8 July 2024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FB2077">
            <w:rPr>
              <w:rStyle w:val="PageNumber"/>
            </w:rPr>
            <w:t>Version 1.0</w:t>
          </w:r>
        </w:p>
        <w:p w14:paraId="2A267F07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1E3EF29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B2EE34A" wp14:editId="50D29068">
                <wp:extent cx="1574237" cy="561356"/>
                <wp:effectExtent l="0" t="0" r="6985" b="0"/>
                <wp:docPr id="38" name="Picture 3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2A67F16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AE4A" w14:textId="77777777" w:rsidR="00BC5AFD" w:rsidRDefault="00BC5AFD" w:rsidP="007332FF">
      <w:r>
        <w:separator/>
      </w:r>
    </w:p>
  </w:footnote>
  <w:footnote w:type="continuationSeparator" w:id="0">
    <w:p w14:paraId="1961189F" w14:textId="77777777" w:rsidR="00BC5AFD" w:rsidRDefault="00BC5AF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E295" w14:textId="3FBE60AA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707D6">
          <w:rPr>
            <w:rStyle w:val="HeaderChar"/>
          </w:rPr>
          <w:t>Final year higher education scholarship endorsement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bCs/>
        <w:sz w:val="40"/>
        <w:szCs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632238F" w14:textId="5FF3A69D" w:rsidR="00A53CF0" w:rsidRPr="00B707D6" w:rsidRDefault="007F3A5C" w:rsidP="00B707D6">
        <w:pPr>
          <w:pStyle w:val="Heading1"/>
        </w:pPr>
        <w:r w:rsidRPr="00B707D6">
          <w:rPr>
            <w:rStyle w:val="Heading1Char"/>
            <w:bCs/>
            <w:sz w:val="40"/>
            <w:szCs w:val="40"/>
          </w:rPr>
          <w:t>Final year higher education scholarship</w:t>
        </w:r>
        <w:r w:rsidR="00B707D6" w:rsidRPr="00B707D6">
          <w:rPr>
            <w:rStyle w:val="Heading1Char"/>
            <w:sz w:val="40"/>
            <w:szCs w:val="40"/>
          </w:rPr>
          <w:t xml:space="preserve"> endorsement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898251257">
    <w:abstractNumId w:val="19"/>
  </w:num>
  <w:num w:numId="2" w16cid:durableId="1786464387">
    <w:abstractNumId w:val="11"/>
  </w:num>
  <w:num w:numId="3" w16cid:durableId="1655184859">
    <w:abstractNumId w:val="36"/>
  </w:num>
  <w:num w:numId="4" w16cid:durableId="708143136">
    <w:abstractNumId w:val="23"/>
  </w:num>
  <w:num w:numId="5" w16cid:durableId="1921715951">
    <w:abstractNumId w:val="15"/>
  </w:num>
  <w:num w:numId="6" w16cid:durableId="1181818222">
    <w:abstractNumId w:val="7"/>
  </w:num>
  <w:num w:numId="7" w16cid:durableId="695236117">
    <w:abstractNumId w:val="25"/>
  </w:num>
  <w:num w:numId="8" w16cid:durableId="96223297">
    <w:abstractNumId w:val="14"/>
  </w:num>
  <w:num w:numId="9" w16cid:durableId="1672753811">
    <w:abstractNumId w:val="35"/>
  </w:num>
  <w:num w:numId="10" w16cid:durableId="1931159786">
    <w:abstractNumId w:val="21"/>
  </w:num>
  <w:num w:numId="11" w16cid:durableId="85434067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5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A5C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4C36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07D6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D6A"/>
    <w:rsid w:val="00BB2239"/>
    <w:rsid w:val="00BB2AE7"/>
    <w:rsid w:val="00BB6464"/>
    <w:rsid w:val="00BC1BB8"/>
    <w:rsid w:val="00BC5AFD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1C0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077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97036"/>
  <w15:docId w15:val="{EBFE5BF4-8FE9-4211-B02D-8205992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Education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higher education scholarship endorsement form</dc:title>
  <dc:creator>NorthernTerritoryGovernment@ntgov.onmicrosoft.com</dc:creator>
  <cp:lastModifiedBy>Nichole Waters</cp:lastModifiedBy>
  <cp:revision>3</cp:revision>
  <cp:lastPrinted>2024-07-07T23:13:00Z</cp:lastPrinted>
  <dcterms:created xsi:type="dcterms:W3CDTF">2024-07-07T23:12:00Z</dcterms:created>
  <dcterms:modified xsi:type="dcterms:W3CDTF">2024-07-07T23:13:00Z</dcterms:modified>
</cp:coreProperties>
</file>