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E09E6" w:rsidRPr="008E09E6" w:rsidTr="007B5F6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9E6" w:rsidRPr="008E09E6" w:rsidRDefault="008E09E6" w:rsidP="008E09E6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8E09E6">
              <w:rPr>
                <w:rFonts w:ascii="Arial Narrow" w:hAnsi="Arial Narrow"/>
                <w:b/>
                <w:sz w:val="16"/>
              </w:rPr>
              <w:t>Mineral Titles Act</w:t>
            </w:r>
          </w:p>
        </w:tc>
      </w:tr>
      <w:tr w:rsidR="008E09E6" w:rsidRPr="008E09E6" w:rsidTr="007B5F6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E6" w:rsidRPr="008E09E6" w:rsidRDefault="008E09E6" w:rsidP="008E09E6">
            <w:pPr>
              <w:ind w:right="-108"/>
              <w:jc w:val="center"/>
            </w:pPr>
            <w:r w:rsidRPr="008E09E6"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8E09E6" w:rsidRPr="008E09E6" w:rsidTr="007B5F6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Mineral Authority 29615</w:t>
            </w:r>
          </w:p>
        </w:tc>
      </w:tr>
      <w:tr w:rsidR="008E09E6" w:rsidRPr="008E09E6" w:rsidTr="007B5F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01 May 2018</w:t>
            </w:r>
          </w:p>
        </w:tc>
      </w:tr>
      <w:tr w:rsidR="008E09E6" w:rsidRPr="008E09E6" w:rsidTr="007B5F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28.00 Hectare</w:t>
            </w:r>
          </w:p>
        </w:tc>
      </w:tr>
      <w:tr w:rsidR="008E09E6" w:rsidRPr="008E09E6" w:rsidTr="007B5F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8E09E6" w:rsidRPr="008E09E6" w:rsidTr="007B5F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9E6" w:rsidRPr="008E09E6" w:rsidRDefault="008E09E6" w:rsidP="008E09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8E09E6">
              <w:rPr>
                <w:rFonts w:ascii="Arial Narrow" w:hAnsi="Arial Narrow"/>
                <w:sz w:val="14"/>
              </w:rPr>
              <w:t>100% INNOCENTE TRANSPORT PTY. LIMITED [ACN. 009 609 563]</w:t>
            </w:r>
          </w:p>
        </w:tc>
      </w:tr>
      <w:tr w:rsidR="008E09E6" w:rsidRPr="008E09E6" w:rsidTr="007B5F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E6" w:rsidRPr="008E09E6" w:rsidRDefault="008E09E6" w:rsidP="008E09E6">
            <w:pPr>
              <w:jc w:val="center"/>
            </w:pPr>
            <w:r w:rsidRPr="008E09E6">
              <w:rPr>
                <w:noProof/>
                <w:lang w:val="en-AU" w:eastAsia="en-AU"/>
              </w:rPr>
              <w:drawing>
                <wp:inline distT="0" distB="0" distL="0" distR="0" wp14:anchorId="19624A0F" wp14:editId="6ABFD526">
                  <wp:extent cx="2286000" cy="2286000"/>
                  <wp:effectExtent l="0" t="0" r="0" b="0"/>
                  <wp:docPr id="1" name="Picture 1" descr="G:\titles\mapping\products\diagrams\teneme~1\MA29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29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E6" w:rsidRPr="008E09E6" w:rsidTr="007B5F6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E6" w:rsidRPr="008E09E6" w:rsidRDefault="008E09E6" w:rsidP="008E09E6"/>
        </w:tc>
      </w:tr>
    </w:tbl>
    <w:p w:rsidR="00D92C17" w:rsidRDefault="00D92C17" w:rsidP="0091668C">
      <w:pPr>
        <w:rPr>
          <w:rFonts w:ascii="Lato" w:hAnsi="Lato"/>
        </w:rPr>
      </w:pPr>
    </w:p>
    <w:p w:rsidR="008E09E6" w:rsidRPr="006A65ED" w:rsidRDefault="008E09E6" w:rsidP="008E09E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155/18</w:t>
      </w:r>
      <w:bookmarkStart w:id="0" w:name="_GoBack"/>
      <w:bookmarkEnd w:id="0"/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E09E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8E09E6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E09E6">
            <w:rPr>
              <w:rFonts w:ascii="Lato" w:hAnsi="Lato"/>
              <w:b/>
              <w:noProof/>
            </w:rPr>
            <w:t>54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E09E6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09E6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D6884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ADB1A0D8-54D3-4500-BBC0-F1A7458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2018-05-01T05:31:00Z</dcterms:created>
  <dcterms:modified xsi:type="dcterms:W3CDTF">2018-05-01T05:31:00Z</dcterms:modified>
</cp:coreProperties>
</file>