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r w:rsidR="00FF30FF">
        <w:t xml:space="preserve"> </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4857E9">
      <w:pPr>
        <w:pStyle w:val="Gazettenoanddate"/>
        <w:tabs>
          <w:tab w:val="left" w:pos="6804"/>
        </w:tabs>
      </w:pPr>
      <w:r>
        <w:t>No.</w:t>
      </w:r>
      <w:r w:rsidR="00282700">
        <w:t xml:space="preserve"> </w:t>
      </w:r>
      <w:r w:rsidR="00D66D67">
        <w:t>G</w:t>
      </w:r>
      <w:r w:rsidR="00CB471D">
        <w:t>17</w:t>
      </w:r>
      <w:r w:rsidR="004E2B3B">
        <w:tab/>
      </w:r>
      <w:r w:rsidR="00CB471D">
        <w:t>27</w:t>
      </w:r>
      <w:r w:rsidR="006336A1">
        <w:t xml:space="preserve"> April</w:t>
      </w:r>
      <w:r w:rsidR="00EF1859">
        <w:t xml:space="preserve"> 2016</w:t>
      </w:r>
    </w:p>
    <w:p w:rsidR="00860858" w:rsidRDefault="00860858" w:rsidP="00860858">
      <w:pPr>
        <w:pStyle w:val="Heading1"/>
        <w:widowControl w:val="0"/>
        <w:spacing w:after="200"/>
      </w:pPr>
      <w:r>
        <w:t>General information</w:t>
      </w:r>
    </w:p>
    <w:p w:rsidR="00860858" w:rsidRDefault="00860858" w:rsidP="00860858">
      <w:pPr>
        <w:widowControl w:val="0"/>
        <w:spacing w:before="200" w:after="200"/>
        <w:jc w:val="both"/>
      </w:pPr>
      <w:r>
        <w:t>The Gazette is published by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notices being the previous Wednesday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10"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860858">
      <w:pPr>
        <w:pStyle w:val="Heading1"/>
        <w:widowControl w:val="0"/>
        <w:spacing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1" w:history="1">
        <w:r w:rsidRPr="00860858">
          <w:rPr>
            <w:rStyle w:val="Hyperlink"/>
          </w:rPr>
          <w:t>http://www.nt.gov.au/ntg/gazette.shtml</w:t>
        </w:r>
      </w:hyperlink>
      <w:r w:rsidRPr="00860858">
        <w:rPr>
          <w:rStyle w:val="Hyperlink"/>
        </w:rPr>
        <w:t xml:space="preserve"> </w:t>
      </w:r>
      <w:r>
        <w:t xml:space="preserve"> </w:t>
      </w:r>
    </w:p>
    <w:p w:rsidR="00860858" w:rsidRDefault="00860858" w:rsidP="00860858">
      <w:pPr>
        <w:widowControl w:val="0"/>
        <w:spacing w:before="200" w:after="200"/>
        <w:jc w:val="both"/>
      </w:pPr>
      <w:proofErr w:type="spellStart"/>
      <w:r>
        <w:t>Unauthorised</w:t>
      </w:r>
      <w:proofErr w:type="spellEnd"/>
      <w:r>
        <w:t xml:space="preserve"> versions of </w:t>
      </w:r>
      <w:r w:rsidRPr="00860858">
        <w:t>Northern Territory Acts</w:t>
      </w:r>
      <w:r>
        <w:t xml:space="preserve"> and Subordinate legislation are available online at </w:t>
      </w:r>
      <w:hyperlink r:id="rId12" w:history="1">
        <w:r w:rsidRPr="00860858">
          <w:rPr>
            <w:rStyle w:val="Hyperlink"/>
          </w:rPr>
          <w:t>http://www.legislation.nt.gov.au</w:t>
        </w:r>
      </w:hyperlink>
      <w:r w:rsidRPr="00860858">
        <w:rPr>
          <w:rStyle w:val="Hyperlink"/>
        </w:rPr>
        <w:t xml:space="preserve"> </w:t>
      </w:r>
    </w:p>
    <w:p w:rsidR="00217476" w:rsidRPr="005C602B" w:rsidRDefault="00217476" w:rsidP="00217476">
      <w:pPr>
        <w:tabs>
          <w:tab w:val="left" w:pos="2127"/>
        </w:tabs>
      </w:pPr>
    </w:p>
    <w:p w:rsidR="00217476" w:rsidRPr="005C602B" w:rsidRDefault="00217476" w:rsidP="00217476">
      <w:pPr>
        <w:tabs>
          <w:tab w:val="left" w:pos="2127"/>
        </w:tabs>
        <w:jc w:val="center"/>
        <w:sectPr w:rsidR="00217476" w:rsidRPr="005C602B" w:rsidSect="004E3F71">
          <w:headerReference w:type="default" r:id="rId13"/>
          <w:footerReference w:type="even" r:id="rId14"/>
          <w:footerReference w:type="default" r:id="rId15"/>
          <w:footerReference w:type="first" r:id="rId16"/>
          <w:pgSz w:w="11906" w:h="16838"/>
          <w:pgMar w:top="1440" w:right="1800" w:bottom="1440" w:left="1800" w:header="720" w:footer="720" w:gutter="0"/>
          <w:cols w:space="720"/>
          <w:titlePg/>
          <w:docGrid w:linePitch="326"/>
        </w:sectPr>
      </w:pPr>
    </w:p>
    <w:p w:rsidR="0042591E" w:rsidRPr="001F2D88" w:rsidRDefault="00610205" w:rsidP="004E55E5">
      <w:pPr>
        <w:tabs>
          <w:tab w:val="left" w:pos="8640"/>
        </w:tabs>
        <w:spacing w:line="360" w:lineRule="auto"/>
        <w:jc w:val="center"/>
        <w:rPr>
          <w:spacing w:val="-3"/>
        </w:rPr>
      </w:pPr>
      <w:r w:rsidRPr="00CE1DB8">
        <w:rPr>
          <w:spacing w:val="-3"/>
        </w:rPr>
        <w:lastRenderedPageBreak/>
        <w:t>Northern Territory of Australia</w:t>
      </w:r>
    </w:p>
    <w:p w:rsidR="0042591E" w:rsidRDefault="0042591E" w:rsidP="004E55E5">
      <w:pPr>
        <w:spacing w:line="360" w:lineRule="auto"/>
        <w:jc w:val="center"/>
        <w:rPr>
          <w:rFonts w:cs="Helvetica"/>
          <w:i/>
        </w:rPr>
      </w:pPr>
      <w:r>
        <w:rPr>
          <w:rFonts w:cs="Helvetica"/>
          <w:i/>
        </w:rPr>
        <w:t>Information Amendment Act (No. 2) 2015</w:t>
      </w:r>
    </w:p>
    <w:p w:rsidR="0042591E" w:rsidRPr="00CE1DB8" w:rsidRDefault="00610205" w:rsidP="004E55E5">
      <w:pPr>
        <w:spacing w:line="360" w:lineRule="auto"/>
        <w:jc w:val="center"/>
        <w:rPr>
          <w:spacing w:val="-3"/>
        </w:rPr>
      </w:pPr>
      <w:r>
        <w:rPr>
          <w:spacing w:val="-3"/>
        </w:rPr>
        <w:t>Commencement Notice</w:t>
      </w:r>
    </w:p>
    <w:p w:rsidR="0042591E" w:rsidRPr="00367439" w:rsidRDefault="0042591E" w:rsidP="0042591E">
      <w:pPr>
        <w:spacing w:line="360" w:lineRule="auto"/>
        <w:jc w:val="both"/>
        <w:rPr>
          <w:rFonts w:cs="Helvetica"/>
          <w:i/>
        </w:rPr>
      </w:pPr>
      <w:r w:rsidRPr="00CE1DB8">
        <w:t xml:space="preserve">I, </w:t>
      </w:r>
      <w:r>
        <w:t>John Laurence Hardy</w:t>
      </w:r>
      <w:r w:rsidRPr="00CE1DB8">
        <w:t xml:space="preserve">, </w:t>
      </w:r>
      <w:r>
        <w:t xml:space="preserve">Administrator of the Northern Territory of Australia, </w:t>
      </w:r>
      <w:r w:rsidRPr="00CE1DB8">
        <w:t>under section </w:t>
      </w:r>
      <w:r>
        <w:t xml:space="preserve">2 </w:t>
      </w:r>
      <w:r w:rsidRPr="00CE1DB8">
        <w:t xml:space="preserve">of the </w:t>
      </w:r>
      <w:r>
        <w:rPr>
          <w:rFonts w:cs="Helvetica"/>
          <w:i/>
        </w:rPr>
        <w:t xml:space="preserve">Information Amendment Act (No. 2) 2015, </w:t>
      </w:r>
      <w:r>
        <w:t>(No. 29 of 2015)</w:t>
      </w:r>
      <w:r w:rsidRPr="00CE1DB8">
        <w:t xml:space="preserve">, </w:t>
      </w:r>
      <w:r>
        <w:t>fix 1 May 2016 as the day on which that Act commences.</w:t>
      </w:r>
    </w:p>
    <w:p w:rsidR="0042591E" w:rsidRPr="00CE1DB8" w:rsidRDefault="0042591E" w:rsidP="00610205">
      <w:pPr>
        <w:spacing w:before="240" w:after="240" w:line="360" w:lineRule="auto"/>
      </w:pPr>
      <w:r w:rsidRPr="00CE1DB8">
        <w:t>Dated</w:t>
      </w:r>
      <w:r w:rsidR="00610205">
        <w:t xml:space="preserve"> 7 April 2016</w:t>
      </w:r>
    </w:p>
    <w:p w:rsidR="0042591E" w:rsidRPr="00CE1DB8" w:rsidRDefault="00CA1AEC" w:rsidP="00CA1AEC">
      <w:pPr>
        <w:tabs>
          <w:tab w:val="left" w:pos="8640"/>
        </w:tabs>
        <w:spacing w:before="240"/>
        <w:jc w:val="right"/>
        <w:rPr>
          <w:spacing w:val="-3"/>
        </w:rPr>
      </w:pPr>
      <w:r>
        <w:rPr>
          <w:spacing w:val="-3"/>
        </w:rPr>
        <w:t>J. L .Hardy</w:t>
      </w:r>
    </w:p>
    <w:p w:rsidR="0042591E" w:rsidRPr="00CE1DB8" w:rsidRDefault="0042591E" w:rsidP="0042591E">
      <w:pPr>
        <w:tabs>
          <w:tab w:val="left" w:pos="8640"/>
        </w:tabs>
        <w:spacing w:line="360" w:lineRule="auto"/>
        <w:jc w:val="right"/>
        <w:rPr>
          <w:spacing w:val="-3"/>
        </w:rPr>
      </w:pPr>
      <w:r>
        <w:rPr>
          <w:spacing w:val="-3"/>
        </w:rPr>
        <w:t>Administrator</w:t>
      </w:r>
    </w:p>
    <w:p w:rsidR="0042591E" w:rsidRPr="00FF4B33" w:rsidRDefault="008D2B66" w:rsidP="00B01998">
      <w:pPr>
        <w:spacing w:before="1920" w:line="360" w:lineRule="auto"/>
        <w:jc w:val="center"/>
      </w:pPr>
      <w:r w:rsidRPr="00FF4B33">
        <w:t>Northern Territory of Australia</w:t>
      </w:r>
    </w:p>
    <w:p w:rsidR="0042591E" w:rsidRPr="00FF4B33" w:rsidRDefault="0042591E" w:rsidP="004E55E5">
      <w:pPr>
        <w:spacing w:line="360" w:lineRule="auto"/>
        <w:jc w:val="center"/>
        <w:rPr>
          <w:i/>
        </w:rPr>
      </w:pPr>
      <w:r w:rsidRPr="00FF4B33">
        <w:rPr>
          <w:i/>
        </w:rPr>
        <w:t>Law Officers Act</w:t>
      </w:r>
    </w:p>
    <w:p w:rsidR="0042591E" w:rsidRPr="00FF4B33" w:rsidRDefault="008D2B66" w:rsidP="004E55E5">
      <w:pPr>
        <w:spacing w:line="360" w:lineRule="auto"/>
        <w:jc w:val="center"/>
      </w:pPr>
      <w:proofErr w:type="spellStart"/>
      <w:r w:rsidRPr="00FF4B33">
        <w:t>Authorisation</w:t>
      </w:r>
      <w:proofErr w:type="spellEnd"/>
    </w:p>
    <w:p w:rsidR="0042591E" w:rsidRPr="00FF4B33" w:rsidRDefault="0042591E" w:rsidP="0042591E">
      <w:pPr>
        <w:spacing w:line="480" w:lineRule="auto"/>
        <w:jc w:val="both"/>
      </w:pPr>
      <w:r w:rsidRPr="00FF4B33">
        <w:t xml:space="preserve">I, </w:t>
      </w:r>
      <w:r w:rsidR="008D2B66" w:rsidRPr="00FF4B33">
        <w:t>Gregory John Shanahan</w:t>
      </w:r>
      <w:r w:rsidRPr="00FF4B33">
        <w:t xml:space="preserve">, the Chief Executive Officer of the </w:t>
      </w:r>
      <w:r w:rsidRPr="00FF4B33">
        <w:br/>
        <w:t xml:space="preserve">Department of the Attorney-General and Justice, in pursuance of section 8(4) of the </w:t>
      </w:r>
      <w:r w:rsidRPr="00FF4B33">
        <w:rPr>
          <w:i/>
        </w:rPr>
        <w:t>Law Officers Act</w:t>
      </w:r>
      <w:r w:rsidR="00684F4D">
        <w:t xml:space="preserve">, </w:t>
      </w:r>
      <w:proofErr w:type="spellStart"/>
      <w:r w:rsidR="00684F4D">
        <w:t>authorise</w:t>
      </w:r>
      <w:proofErr w:type="spellEnd"/>
      <w:r w:rsidRPr="00FF4B33">
        <w:t xml:space="preserve"> </w:t>
      </w:r>
      <w:r>
        <w:t xml:space="preserve">Daniel Garrett Smith, an officer </w:t>
      </w:r>
      <w:r w:rsidRPr="00FF4B33">
        <w:t xml:space="preserve">of the Department, being a legal practitioner, to act in the name of the Solicitor for the </w:t>
      </w:r>
      <w:smartTag w:uri="urn:schemas-microsoft-com:office:smarttags" w:element="place">
        <w:smartTag w:uri="urn:schemas-microsoft-com:office:smarttags" w:element="State">
          <w:r w:rsidRPr="00FF4B33">
            <w:t>Northern Territory</w:t>
          </w:r>
        </w:smartTag>
      </w:smartTag>
      <w:r w:rsidRPr="00FF4B33">
        <w:t>.</w:t>
      </w:r>
    </w:p>
    <w:p w:rsidR="0042591E" w:rsidRPr="00FF4B33" w:rsidRDefault="004E55E5" w:rsidP="004E55E5">
      <w:pPr>
        <w:tabs>
          <w:tab w:val="left" w:pos="5245"/>
        </w:tabs>
        <w:spacing w:before="240" w:after="240"/>
        <w:rPr>
          <w:b/>
        </w:rPr>
      </w:pPr>
      <w:r>
        <w:t xml:space="preserve">Dated 13 April </w:t>
      </w:r>
      <w:r w:rsidR="0042591E" w:rsidRPr="004E55E5">
        <w:t>2016</w:t>
      </w:r>
    </w:p>
    <w:p w:rsidR="0042591E" w:rsidRPr="00FF4B33" w:rsidRDefault="008D2B66" w:rsidP="008D2B66">
      <w:pPr>
        <w:tabs>
          <w:tab w:val="left" w:pos="5245"/>
        </w:tabs>
        <w:spacing w:before="240"/>
        <w:jc w:val="right"/>
      </w:pPr>
      <w:r>
        <w:t>G. J. Shanahan</w:t>
      </w:r>
    </w:p>
    <w:p w:rsidR="0042591E" w:rsidRPr="00FF4B33" w:rsidRDefault="0042591E" w:rsidP="004E55E5">
      <w:pPr>
        <w:tabs>
          <w:tab w:val="left" w:pos="4950"/>
        </w:tabs>
        <w:jc w:val="right"/>
      </w:pPr>
      <w:r w:rsidRPr="00FF4B33">
        <w:t>Chief Executive Officer</w:t>
      </w:r>
    </w:p>
    <w:p w:rsidR="0042591E" w:rsidRPr="008D2B66" w:rsidRDefault="008D2B66" w:rsidP="007563DA">
      <w:pPr>
        <w:pStyle w:val="Title"/>
        <w:keepNext w:val="0"/>
        <w:pageBreakBefore/>
        <w:widowControl w:val="0"/>
        <w:spacing w:before="0" w:line="360" w:lineRule="auto"/>
        <w:rPr>
          <w:rFonts w:cs="Helvetica"/>
          <w:sz w:val="24"/>
          <w:szCs w:val="24"/>
        </w:rPr>
      </w:pPr>
      <w:r w:rsidRPr="008D2B66">
        <w:rPr>
          <w:rFonts w:cs="Helvetica"/>
          <w:sz w:val="24"/>
          <w:szCs w:val="24"/>
        </w:rPr>
        <w:lastRenderedPageBreak/>
        <w:t xml:space="preserve">Northern Territory </w:t>
      </w:r>
      <w:r w:rsidR="007563DA" w:rsidRPr="008D2B66">
        <w:rPr>
          <w:rFonts w:cs="Helvetica"/>
          <w:sz w:val="24"/>
          <w:szCs w:val="24"/>
        </w:rPr>
        <w:t>o</w:t>
      </w:r>
      <w:r w:rsidRPr="008D2B66">
        <w:rPr>
          <w:rFonts w:cs="Helvetica"/>
          <w:sz w:val="24"/>
          <w:szCs w:val="24"/>
        </w:rPr>
        <w:t>f Australia</w:t>
      </w:r>
    </w:p>
    <w:p w:rsidR="0042591E" w:rsidRPr="008D2B66" w:rsidRDefault="0042591E" w:rsidP="007563DA">
      <w:pPr>
        <w:pStyle w:val="Subtitle"/>
        <w:spacing w:line="360" w:lineRule="auto"/>
        <w:rPr>
          <w:rFonts w:ascii="Helvetica" w:hAnsi="Helvetica" w:cs="Helvetica"/>
          <w:sz w:val="24"/>
          <w:szCs w:val="24"/>
        </w:rPr>
      </w:pPr>
      <w:r w:rsidRPr="008D2B66">
        <w:rPr>
          <w:rFonts w:ascii="Helvetica" w:hAnsi="Helvetica" w:cs="Helvetica"/>
          <w:sz w:val="24"/>
          <w:szCs w:val="24"/>
        </w:rPr>
        <w:t>Energy Pipelines Act</w:t>
      </w:r>
    </w:p>
    <w:p w:rsidR="0042591E" w:rsidRPr="008D2B66" w:rsidRDefault="008D2B66" w:rsidP="007563DA">
      <w:pPr>
        <w:pStyle w:val="Heading2"/>
        <w:spacing w:line="360" w:lineRule="auto"/>
        <w:jc w:val="center"/>
        <w:rPr>
          <w:rFonts w:cs="Helvetica"/>
          <w:sz w:val="24"/>
          <w:szCs w:val="24"/>
        </w:rPr>
      </w:pPr>
      <w:r w:rsidRPr="008D2B66">
        <w:rPr>
          <w:rFonts w:cs="Helvetica"/>
          <w:sz w:val="24"/>
          <w:szCs w:val="24"/>
        </w:rPr>
        <w:t xml:space="preserve">Notification </w:t>
      </w:r>
      <w:r w:rsidR="007563DA" w:rsidRPr="008D2B66">
        <w:rPr>
          <w:rFonts w:cs="Helvetica"/>
          <w:sz w:val="24"/>
          <w:szCs w:val="24"/>
        </w:rPr>
        <w:t>o</w:t>
      </w:r>
      <w:r w:rsidRPr="008D2B66">
        <w:rPr>
          <w:rFonts w:cs="Helvetica"/>
          <w:sz w:val="24"/>
          <w:szCs w:val="24"/>
        </w:rPr>
        <w:t xml:space="preserve">f Grant </w:t>
      </w:r>
      <w:r w:rsidR="007563DA" w:rsidRPr="008D2B66">
        <w:rPr>
          <w:rFonts w:cs="Helvetica"/>
          <w:sz w:val="24"/>
          <w:szCs w:val="24"/>
        </w:rPr>
        <w:t>o</w:t>
      </w:r>
      <w:r w:rsidRPr="008D2B66">
        <w:rPr>
          <w:rFonts w:cs="Helvetica"/>
          <w:sz w:val="24"/>
          <w:szCs w:val="24"/>
        </w:rPr>
        <w:t xml:space="preserve">f </w:t>
      </w:r>
      <w:proofErr w:type="spellStart"/>
      <w:r w:rsidRPr="008D2B66">
        <w:rPr>
          <w:rFonts w:cs="Helvetica"/>
          <w:sz w:val="24"/>
          <w:szCs w:val="24"/>
        </w:rPr>
        <w:t>Licence</w:t>
      </w:r>
      <w:proofErr w:type="spellEnd"/>
      <w:r w:rsidRPr="008D2B66">
        <w:rPr>
          <w:rFonts w:cs="Helvetica"/>
          <w:sz w:val="24"/>
          <w:szCs w:val="24"/>
        </w:rPr>
        <w:t xml:space="preserve"> - Pipeline No. 32 (P</w:t>
      </w:r>
      <w:r w:rsidR="00B01998" w:rsidRPr="008D2B66">
        <w:rPr>
          <w:rFonts w:cs="Helvetica"/>
          <w:sz w:val="24"/>
          <w:szCs w:val="24"/>
        </w:rPr>
        <w:t>L</w:t>
      </w:r>
      <w:r w:rsidRPr="008D2B66">
        <w:rPr>
          <w:rFonts w:cs="Helvetica"/>
          <w:sz w:val="24"/>
          <w:szCs w:val="24"/>
        </w:rPr>
        <w:t>32)</w:t>
      </w:r>
    </w:p>
    <w:p w:rsidR="0042591E" w:rsidRPr="008D2B66" w:rsidRDefault="0042591E" w:rsidP="00EA1C82">
      <w:pPr>
        <w:spacing w:after="240"/>
        <w:jc w:val="both"/>
        <w:rPr>
          <w:rFonts w:cs="Helvetica"/>
          <w:szCs w:val="24"/>
        </w:rPr>
      </w:pPr>
      <w:r w:rsidRPr="008D2B66">
        <w:rPr>
          <w:rFonts w:cs="Helvetica"/>
          <w:szCs w:val="24"/>
        </w:rPr>
        <w:t xml:space="preserve">I, Georgina Graham, the delegate of the Minister for Mines and Energy, in pursuance of Section 15(1) of the </w:t>
      </w:r>
      <w:r w:rsidRPr="008D2B66">
        <w:rPr>
          <w:rFonts w:cs="Helvetica"/>
          <w:i/>
          <w:szCs w:val="24"/>
        </w:rPr>
        <w:t>Energy Pipelines Act</w:t>
      </w:r>
      <w:r w:rsidRPr="008D2B66">
        <w:rPr>
          <w:rFonts w:cs="Helvetica"/>
          <w:szCs w:val="24"/>
        </w:rPr>
        <w:t xml:space="preserve">, hereby give notice that Pipeline </w:t>
      </w:r>
      <w:proofErr w:type="spellStart"/>
      <w:r w:rsidRPr="008D2B66">
        <w:rPr>
          <w:rFonts w:cs="Helvetica"/>
          <w:szCs w:val="24"/>
        </w:rPr>
        <w:t>Licence</w:t>
      </w:r>
      <w:proofErr w:type="spellEnd"/>
      <w:r w:rsidRPr="008D2B66">
        <w:rPr>
          <w:rFonts w:cs="Helvetica"/>
          <w:szCs w:val="24"/>
        </w:rPr>
        <w:t xml:space="preserve"> 32 was</w:t>
      </w:r>
      <w:r w:rsidR="00684F4D">
        <w:rPr>
          <w:rFonts w:cs="Helvetica"/>
          <w:szCs w:val="24"/>
        </w:rPr>
        <w:t xml:space="preserve"> granted on 13 June 2014, to - </w:t>
      </w:r>
    </w:p>
    <w:p w:rsidR="0042591E" w:rsidRPr="00EA1C82" w:rsidRDefault="007563DA" w:rsidP="00EA1C82">
      <w:pPr>
        <w:pStyle w:val="Heading2"/>
        <w:spacing w:before="240" w:line="360" w:lineRule="auto"/>
        <w:jc w:val="center"/>
        <w:rPr>
          <w:rFonts w:cs="Helvetica"/>
          <w:b/>
          <w:sz w:val="24"/>
          <w:szCs w:val="24"/>
        </w:rPr>
      </w:pPr>
      <w:r w:rsidRPr="00EA1C82">
        <w:rPr>
          <w:rFonts w:cs="Helvetica"/>
          <w:b/>
          <w:sz w:val="24"/>
          <w:szCs w:val="24"/>
        </w:rPr>
        <w:t xml:space="preserve">Ichthys LNG Pty Ltd (ABN </w:t>
      </w:r>
      <w:r w:rsidR="008D2B66" w:rsidRPr="00EA1C82">
        <w:rPr>
          <w:rFonts w:cs="Helvetica"/>
          <w:b/>
          <w:sz w:val="24"/>
          <w:szCs w:val="24"/>
        </w:rPr>
        <w:t>42 150 217 299)</w:t>
      </w:r>
    </w:p>
    <w:p w:rsidR="0042591E" w:rsidRPr="00EA1C82" w:rsidRDefault="008D2B66" w:rsidP="00EA1C82">
      <w:pPr>
        <w:pStyle w:val="Heading2"/>
        <w:spacing w:after="240" w:line="360" w:lineRule="auto"/>
        <w:jc w:val="center"/>
        <w:rPr>
          <w:rFonts w:cs="Helvetica"/>
          <w:b/>
          <w:sz w:val="24"/>
          <w:szCs w:val="24"/>
        </w:rPr>
      </w:pPr>
      <w:r w:rsidRPr="00EA1C82">
        <w:rPr>
          <w:rFonts w:cs="Helvetica"/>
          <w:b/>
          <w:sz w:val="24"/>
          <w:szCs w:val="24"/>
        </w:rPr>
        <w:t xml:space="preserve">Route </w:t>
      </w:r>
      <w:r w:rsidR="00EC39FA" w:rsidRPr="00EA1C82">
        <w:rPr>
          <w:rFonts w:cs="Helvetica"/>
          <w:b/>
          <w:sz w:val="24"/>
          <w:szCs w:val="24"/>
        </w:rPr>
        <w:t>o</w:t>
      </w:r>
      <w:r w:rsidRPr="00EA1C82">
        <w:rPr>
          <w:rFonts w:cs="Helvetica"/>
          <w:b/>
          <w:sz w:val="24"/>
          <w:szCs w:val="24"/>
        </w:rPr>
        <w:t>f Pipeline</w:t>
      </w:r>
    </w:p>
    <w:p w:rsidR="0042591E" w:rsidRPr="008D2B66" w:rsidRDefault="0042591E" w:rsidP="0042591E">
      <w:pPr>
        <w:widowControl w:val="0"/>
        <w:tabs>
          <w:tab w:val="left" w:pos="4440"/>
        </w:tabs>
        <w:autoSpaceDE w:val="0"/>
        <w:autoSpaceDN w:val="0"/>
        <w:adjustRightInd w:val="0"/>
        <w:jc w:val="both"/>
        <w:rPr>
          <w:rFonts w:cs="Helvetica"/>
          <w:szCs w:val="24"/>
        </w:rPr>
      </w:pPr>
      <w:r w:rsidRPr="008D2B66">
        <w:rPr>
          <w:rFonts w:cs="Helvetica"/>
          <w:szCs w:val="24"/>
        </w:rPr>
        <w:t xml:space="preserve">As shown on the INPEX Fuel Gas Pipeline Alignment Sheets 1 to 3, between </w:t>
      </w:r>
      <w:proofErr w:type="spellStart"/>
      <w:r w:rsidRPr="008D2B66">
        <w:rPr>
          <w:rFonts w:cs="Helvetica"/>
          <w:szCs w:val="24"/>
        </w:rPr>
        <w:t>kilometre</w:t>
      </w:r>
      <w:proofErr w:type="spellEnd"/>
      <w:r w:rsidRPr="008D2B66">
        <w:rPr>
          <w:rFonts w:cs="Helvetica"/>
          <w:szCs w:val="24"/>
        </w:rPr>
        <w:t xml:space="preserve"> points KP0 and KP1.25 (refer to Company Drawing Numbers listed below):</w:t>
      </w:r>
    </w:p>
    <w:p w:rsidR="0042591E" w:rsidRPr="008D2B66" w:rsidRDefault="0042591E" w:rsidP="00EA1C82">
      <w:pPr>
        <w:widowControl w:val="0"/>
        <w:numPr>
          <w:ilvl w:val="0"/>
          <w:numId w:val="25"/>
        </w:numPr>
        <w:tabs>
          <w:tab w:val="left" w:pos="567"/>
        </w:tabs>
        <w:autoSpaceDE w:val="0"/>
        <w:autoSpaceDN w:val="0"/>
        <w:adjustRightInd w:val="0"/>
        <w:spacing w:before="240"/>
        <w:ind w:left="0" w:firstLine="0"/>
        <w:jc w:val="both"/>
        <w:rPr>
          <w:rFonts w:cs="Helvetica"/>
          <w:szCs w:val="24"/>
        </w:rPr>
      </w:pPr>
      <w:r w:rsidRPr="008D2B66">
        <w:rPr>
          <w:rFonts w:cs="Helvetica"/>
          <w:szCs w:val="24"/>
        </w:rPr>
        <w:t>L280-DV-ALI-0002.001 REV 2,</w:t>
      </w:r>
    </w:p>
    <w:p w:rsidR="0042591E" w:rsidRPr="008D2B66" w:rsidRDefault="0042591E" w:rsidP="0042591E">
      <w:pPr>
        <w:widowControl w:val="0"/>
        <w:numPr>
          <w:ilvl w:val="0"/>
          <w:numId w:val="25"/>
        </w:numPr>
        <w:tabs>
          <w:tab w:val="left" w:pos="567"/>
        </w:tabs>
        <w:autoSpaceDE w:val="0"/>
        <w:autoSpaceDN w:val="0"/>
        <w:adjustRightInd w:val="0"/>
        <w:ind w:left="0" w:firstLine="0"/>
        <w:jc w:val="both"/>
        <w:rPr>
          <w:rFonts w:cs="Helvetica"/>
          <w:szCs w:val="24"/>
        </w:rPr>
      </w:pPr>
      <w:r w:rsidRPr="008D2B66">
        <w:rPr>
          <w:rFonts w:cs="Helvetica"/>
          <w:szCs w:val="24"/>
        </w:rPr>
        <w:t xml:space="preserve">L280-DV-ALI-0002.002 REV 1, </w:t>
      </w:r>
    </w:p>
    <w:p w:rsidR="0042591E" w:rsidRPr="008D2B66" w:rsidRDefault="0042591E" w:rsidP="00EA1C82">
      <w:pPr>
        <w:widowControl w:val="0"/>
        <w:numPr>
          <w:ilvl w:val="0"/>
          <w:numId w:val="25"/>
        </w:numPr>
        <w:tabs>
          <w:tab w:val="left" w:pos="567"/>
        </w:tabs>
        <w:autoSpaceDE w:val="0"/>
        <w:autoSpaceDN w:val="0"/>
        <w:adjustRightInd w:val="0"/>
        <w:spacing w:after="240"/>
        <w:ind w:left="0" w:firstLine="0"/>
        <w:jc w:val="both"/>
        <w:rPr>
          <w:rFonts w:cs="Helvetica"/>
          <w:szCs w:val="24"/>
        </w:rPr>
      </w:pPr>
      <w:r w:rsidRPr="008D2B66">
        <w:rPr>
          <w:rFonts w:cs="Helvetica"/>
          <w:szCs w:val="24"/>
        </w:rPr>
        <w:t xml:space="preserve">L280-DV-ALI-0002.003 REV 1. </w:t>
      </w:r>
    </w:p>
    <w:p w:rsidR="0042591E" w:rsidRPr="008D2B66" w:rsidRDefault="0042591E" w:rsidP="00EA1C82">
      <w:pPr>
        <w:tabs>
          <w:tab w:val="left" w:pos="1134"/>
        </w:tabs>
        <w:spacing w:before="240" w:after="240"/>
        <w:rPr>
          <w:rFonts w:cs="Helvetica"/>
          <w:szCs w:val="24"/>
        </w:rPr>
      </w:pPr>
      <w:r w:rsidRPr="008D2B66">
        <w:rPr>
          <w:rFonts w:cs="Helvetica"/>
          <w:szCs w:val="24"/>
        </w:rPr>
        <w:t>Dated 14 April 2016</w:t>
      </w:r>
    </w:p>
    <w:p w:rsidR="0042591E" w:rsidRPr="008D2B66" w:rsidRDefault="0042591E" w:rsidP="00EA1C82">
      <w:pPr>
        <w:tabs>
          <w:tab w:val="right" w:pos="8647"/>
        </w:tabs>
        <w:jc w:val="right"/>
        <w:rPr>
          <w:rFonts w:cs="Helvetica"/>
          <w:szCs w:val="24"/>
        </w:rPr>
      </w:pPr>
      <w:r w:rsidRPr="008D2B66">
        <w:rPr>
          <w:rFonts w:cs="Helvetica"/>
          <w:szCs w:val="24"/>
        </w:rPr>
        <w:t>G</w:t>
      </w:r>
      <w:r w:rsidR="009B01E5">
        <w:rPr>
          <w:rFonts w:cs="Helvetica"/>
          <w:szCs w:val="24"/>
        </w:rPr>
        <w:t>.</w:t>
      </w:r>
      <w:r w:rsidRPr="008D2B66">
        <w:rPr>
          <w:rFonts w:cs="Helvetica"/>
          <w:szCs w:val="24"/>
        </w:rPr>
        <w:t xml:space="preserve"> </w:t>
      </w:r>
      <w:r w:rsidR="00EA1C82" w:rsidRPr="008D2B66">
        <w:rPr>
          <w:rFonts w:cs="Helvetica"/>
          <w:szCs w:val="24"/>
        </w:rPr>
        <w:t>Graham</w:t>
      </w:r>
    </w:p>
    <w:p w:rsidR="0042591E" w:rsidRPr="008D2B66" w:rsidRDefault="0042591E" w:rsidP="00EA1C82">
      <w:pPr>
        <w:tabs>
          <w:tab w:val="right" w:pos="8647"/>
        </w:tabs>
        <w:jc w:val="right"/>
        <w:rPr>
          <w:rFonts w:cs="Helvetica"/>
          <w:szCs w:val="24"/>
        </w:rPr>
      </w:pPr>
      <w:r w:rsidRPr="008D2B66">
        <w:rPr>
          <w:rFonts w:cs="Helvetica"/>
          <w:szCs w:val="24"/>
        </w:rPr>
        <w:t>Delegate of the Minister for Mines and Energy</w:t>
      </w:r>
    </w:p>
    <w:p w:rsidR="0042591E" w:rsidRDefault="0042591E" w:rsidP="00EA1C82">
      <w:pPr>
        <w:tabs>
          <w:tab w:val="right" w:pos="8647"/>
        </w:tabs>
        <w:jc w:val="right"/>
        <w:rPr>
          <w:rFonts w:cs="Helvetica"/>
          <w:szCs w:val="24"/>
        </w:rPr>
      </w:pPr>
      <w:r w:rsidRPr="008D2B66">
        <w:rPr>
          <w:rFonts w:cs="Helvetica"/>
          <w:szCs w:val="24"/>
        </w:rPr>
        <w:t>Pursuant to an Instrument of Delegation dated 15 June 2015</w:t>
      </w:r>
    </w:p>
    <w:p w:rsidR="0092064A" w:rsidRPr="001F2D88" w:rsidRDefault="00990E87" w:rsidP="0092064A">
      <w:pPr>
        <w:pageBreakBefore/>
        <w:widowControl w:val="0"/>
        <w:tabs>
          <w:tab w:val="left" w:pos="8640"/>
        </w:tabs>
        <w:spacing w:after="120" w:line="360" w:lineRule="auto"/>
        <w:jc w:val="center"/>
        <w:rPr>
          <w:spacing w:val="-3"/>
        </w:rPr>
      </w:pPr>
      <w:r w:rsidRPr="00CE1DB8">
        <w:rPr>
          <w:spacing w:val="-3"/>
        </w:rPr>
        <w:lastRenderedPageBreak/>
        <w:t>Northern Territory of Australia</w:t>
      </w:r>
    </w:p>
    <w:p w:rsidR="0092064A" w:rsidRPr="004C196F" w:rsidRDefault="0092064A" w:rsidP="0092064A">
      <w:pPr>
        <w:spacing w:after="120" w:line="360" w:lineRule="auto"/>
        <w:jc w:val="center"/>
        <w:outlineLvl w:val="0"/>
        <w:rPr>
          <w:rFonts w:cs="Helvetica"/>
          <w:i/>
        </w:rPr>
      </w:pPr>
      <w:r>
        <w:rPr>
          <w:rFonts w:cs="Helvetica"/>
          <w:i/>
        </w:rPr>
        <w:t>Place Names Act</w:t>
      </w:r>
    </w:p>
    <w:p w:rsidR="0092064A" w:rsidRDefault="00990E87" w:rsidP="0092064A">
      <w:pPr>
        <w:jc w:val="center"/>
        <w:rPr>
          <w:spacing w:val="-3"/>
        </w:rPr>
      </w:pPr>
      <w:r>
        <w:rPr>
          <w:spacing w:val="-3"/>
        </w:rPr>
        <w:t>Naming of Places</w:t>
      </w:r>
    </w:p>
    <w:p w:rsidR="0092064A" w:rsidRPr="00CE1DB8" w:rsidRDefault="00990E87" w:rsidP="0092064A">
      <w:pPr>
        <w:spacing w:after="240"/>
        <w:jc w:val="center"/>
        <w:rPr>
          <w:spacing w:val="-3"/>
        </w:rPr>
      </w:pPr>
      <w:r>
        <w:rPr>
          <w:spacing w:val="-3"/>
        </w:rPr>
        <w:t>Roads in Town of Tennant Creek</w:t>
      </w:r>
    </w:p>
    <w:p w:rsidR="0092064A" w:rsidRDefault="0092064A" w:rsidP="0092064A">
      <w:pPr>
        <w:spacing w:after="120" w:line="360" w:lineRule="auto"/>
        <w:jc w:val="both"/>
      </w:pPr>
      <w:r w:rsidRPr="00CE1DB8">
        <w:t xml:space="preserve">I, </w:t>
      </w:r>
      <w:r>
        <w:t>David William Tollner,</w:t>
      </w:r>
      <w:r w:rsidRPr="00CE1DB8">
        <w:t xml:space="preserve"> </w:t>
      </w:r>
      <w:r>
        <w:t>Minister for Lands and Planning</w:t>
      </w:r>
      <w:r w:rsidRPr="00CE1DB8">
        <w:t>, under section </w:t>
      </w:r>
      <w:r>
        <w:t xml:space="preserve">11D(1) </w:t>
      </w:r>
      <w:r w:rsidRPr="00CE1DB8">
        <w:t xml:space="preserve">of the </w:t>
      </w:r>
      <w:r>
        <w:rPr>
          <w:i/>
        </w:rPr>
        <w:t xml:space="preserve">Place Names </w:t>
      </w:r>
      <w:r w:rsidRPr="00643A83">
        <w:rPr>
          <w:i/>
        </w:rPr>
        <w:t>Act</w:t>
      </w:r>
      <w:r w:rsidRPr="00CE1DB8">
        <w:t xml:space="preserve">, </w:t>
      </w:r>
      <w:r>
        <w:t>give notice that:</w:t>
      </w:r>
    </w:p>
    <w:p w:rsidR="0092064A" w:rsidRDefault="0092064A" w:rsidP="0099443A">
      <w:pPr>
        <w:numPr>
          <w:ilvl w:val="0"/>
          <w:numId w:val="26"/>
        </w:numPr>
        <w:spacing w:after="120" w:line="360" w:lineRule="auto"/>
        <w:ind w:left="567" w:hanging="567"/>
        <w:jc w:val="both"/>
      </w:pPr>
      <w:r>
        <w:t>on the recommendation of the Place Names Committee for the Northern</w:t>
      </w:r>
      <w:r w:rsidR="00527DC0">
        <w:t> </w:t>
      </w:r>
      <w:r>
        <w:t>Territory, I have approved the naming of roads in the Town of Tennant Creek; and</w:t>
      </w:r>
    </w:p>
    <w:p w:rsidR="0092064A" w:rsidRPr="00125E1C" w:rsidRDefault="0092064A" w:rsidP="0092064A">
      <w:pPr>
        <w:numPr>
          <w:ilvl w:val="0"/>
          <w:numId w:val="26"/>
        </w:numPr>
        <w:spacing w:after="120" w:line="360" w:lineRule="auto"/>
        <w:ind w:left="567" w:hanging="567"/>
        <w:jc w:val="both"/>
      </w:pPr>
      <w:r>
        <w:t xml:space="preserve">the name and location of each road is as indicated on Compiled Plans CP5561 and CP5569 which may be </w:t>
      </w:r>
      <w:r w:rsidRPr="00125E1C">
        <w:t>inspecte</w:t>
      </w:r>
      <w:r>
        <w:t>d at the office of the Surveyor</w:t>
      </w:r>
      <w:r>
        <w:noBreakHyphen/>
        <w:t>General, Level </w:t>
      </w:r>
      <w:r w:rsidRPr="00125E1C">
        <w:t xml:space="preserve">1, </w:t>
      </w:r>
      <w:proofErr w:type="spellStart"/>
      <w:r w:rsidRPr="00125E1C">
        <w:t>Arnhemica</w:t>
      </w:r>
      <w:proofErr w:type="spellEnd"/>
      <w:r w:rsidRPr="00125E1C">
        <w:t xml:space="preserve"> House, 16 </w:t>
      </w:r>
      <w:proofErr w:type="spellStart"/>
      <w:r w:rsidRPr="00125E1C">
        <w:t>Parap</w:t>
      </w:r>
      <w:proofErr w:type="spellEnd"/>
      <w:r w:rsidRPr="00125E1C">
        <w:t xml:space="preserve"> Road, </w:t>
      </w:r>
      <w:proofErr w:type="spellStart"/>
      <w:r w:rsidRPr="00125E1C">
        <w:t>Parap</w:t>
      </w:r>
      <w:proofErr w:type="spellEnd"/>
      <w:r w:rsidRPr="00125E1C">
        <w:t xml:space="preserve"> NT 0820; and</w:t>
      </w:r>
    </w:p>
    <w:p w:rsidR="0092064A" w:rsidRDefault="0092064A" w:rsidP="0092064A">
      <w:pPr>
        <w:numPr>
          <w:ilvl w:val="0"/>
          <w:numId w:val="26"/>
        </w:numPr>
        <w:spacing w:line="360" w:lineRule="auto"/>
        <w:ind w:left="567" w:hanging="567"/>
        <w:jc w:val="both"/>
      </w:pPr>
      <w:r>
        <w:t xml:space="preserve">are recorded in the register kept by the Committee, which may be inspected on the Committee's website at: </w:t>
      </w:r>
    </w:p>
    <w:p w:rsidR="0092064A" w:rsidRPr="0019572B" w:rsidRDefault="00B34AAD" w:rsidP="0099443A">
      <w:pPr>
        <w:spacing w:after="120" w:line="360" w:lineRule="auto"/>
        <w:ind w:left="567"/>
        <w:jc w:val="both"/>
      </w:pPr>
      <w:hyperlink r:id="rId17" w:history="1">
        <w:r w:rsidR="0092064A" w:rsidRPr="00EB4A5B">
          <w:rPr>
            <w:rStyle w:val="Hyperlink"/>
          </w:rPr>
          <w:t>http://www.placenames.nt.gov.au/register/approvals-2016</w:t>
        </w:r>
      </w:hyperlink>
      <w:r w:rsidR="0092064A">
        <w:t xml:space="preserve">. </w:t>
      </w:r>
    </w:p>
    <w:p w:rsidR="0092064A" w:rsidRPr="00CE1DB8" w:rsidRDefault="0092064A" w:rsidP="00990E87">
      <w:pPr>
        <w:spacing w:before="240" w:after="240" w:line="360" w:lineRule="auto"/>
      </w:pPr>
      <w:r w:rsidRPr="00CE1DB8">
        <w:t>Dated</w:t>
      </w:r>
      <w:r w:rsidR="00990E87">
        <w:t xml:space="preserve"> 7 April 2016</w:t>
      </w:r>
    </w:p>
    <w:p w:rsidR="0092064A" w:rsidRPr="00CE1DB8" w:rsidRDefault="00527DC0" w:rsidP="00527DC0">
      <w:pPr>
        <w:tabs>
          <w:tab w:val="left" w:pos="8640"/>
        </w:tabs>
        <w:spacing w:before="240"/>
        <w:jc w:val="right"/>
        <w:rPr>
          <w:spacing w:val="-3"/>
        </w:rPr>
      </w:pPr>
      <w:r>
        <w:rPr>
          <w:spacing w:val="-3"/>
        </w:rPr>
        <w:t>D. W. Tollner</w:t>
      </w:r>
    </w:p>
    <w:p w:rsidR="0092064A" w:rsidRPr="00CE1DB8" w:rsidRDefault="0092064A" w:rsidP="0092064A">
      <w:pPr>
        <w:tabs>
          <w:tab w:val="left" w:pos="8640"/>
        </w:tabs>
        <w:spacing w:line="360" w:lineRule="auto"/>
        <w:jc w:val="right"/>
        <w:rPr>
          <w:spacing w:val="-3"/>
        </w:rPr>
      </w:pPr>
      <w:r>
        <w:rPr>
          <w:spacing w:val="-3"/>
        </w:rPr>
        <w:t>Minister for Lands and Planning</w:t>
      </w:r>
    </w:p>
    <w:p w:rsidR="0092064A" w:rsidRDefault="0092064A" w:rsidP="0092064A">
      <w:pPr>
        <w:spacing w:line="360" w:lineRule="auto"/>
        <w:rPr>
          <w:rFonts w:cs="Helvetica"/>
          <w:i/>
          <w:sz w:val="20"/>
          <w:szCs w:val="20"/>
        </w:rPr>
      </w:pPr>
      <w:r w:rsidRPr="006124A6">
        <w:rPr>
          <w:rFonts w:cs="Helvetica"/>
          <w:i/>
          <w:sz w:val="20"/>
          <w:szCs w:val="20"/>
        </w:rPr>
        <w:t>Note</w:t>
      </w:r>
    </w:p>
    <w:p w:rsidR="0092064A" w:rsidRPr="00494A14" w:rsidRDefault="0092064A" w:rsidP="0092064A">
      <w:pPr>
        <w:rPr>
          <w:i/>
          <w:sz w:val="20"/>
          <w:szCs w:val="20"/>
        </w:rPr>
      </w:pPr>
      <w:r>
        <w:rPr>
          <w:i/>
          <w:sz w:val="20"/>
          <w:szCs w:val="20"/>
        </w:rPr>
        <w:t xml:space="preserve">The place named </w:t>
      </w:r>
      <w:proofErr w:type="spellStart"/>
      <w:r>
        <w:rPr>
          <w:i/>
          <w:sz w:val="20"/>
          <w:szCs w:val="20"/>
        </w:rPr>
        <w:t>Chittock</w:t>
      </w:r>
      <w:proofErr w:type="spellEnd"/>
      <w:r>
        <w:rPr>
          <w:i/>
          <w:sz w:val="20"/>
          <w:szCs w:val="20"/>
        </w:rPr>
        <w:t xml:space="preserve"> Crescent as indicated on Compiled Plan CP5569</w:t>
      </w:r>
      <w:r w:rsidRPr="00E27B9F">
        <w:rPr>
          <w:i/>
          <w:sz w:val="20"/>
          <w:szCs w:val="20"/>
        </w:rPr>
        <w:t xml:space="preserve"> is an extension of </w:t>
      </w:r>
      <w:proofErr w:type="spellStart"/>
      <w:r>
        <w:rPr>
          <w:i/>
          <w:sz w:val="20"/>
          <w:szCs w:val="20"/>
        </w:rPr>
        <w:t>Chittock</w:t>
      </w:r>
      <w:proofErr w:type="spellEnd"/>
      <w:r>
        <w:rPr>
          <w:i/>
          <w:sz w:val="20"/>
          <w:szCs w:val="20"/>
        </w:rPr>
        <w:t xml:space="preserve"> Crescent</w:t>
      </w:r>
      <w:r w:rsidRPr="00E27B9F">
        <w:rPr>
          <w:i/>
          <w:sz w:val="20"/>
          <w:szCs w:val="20"/>
        </w:rPr>
        <w:t xml:space="preserve">, the naming of which was approved on </w:t>
      </w:r>
      <w:r>
        <w:rPr>
          <w:i/>
          <w:sz w:val="20"/>
          <w:szCs w:val="20"/>
        </w:rPr>
        <w:t>1 September 2010 and published in Gazette No. G37 of 15 September 2010.</w:t>
      </w:r>
    </w:p>
    <w:p w:rsidR="009E6074" w:rsidRPr="00B42DD2" w:rsidRDefault="00B42DD2" w:rsidP="00B42DD2">
      <w:pPr>
        <w:pStyle w:val="Heading2"/>
        <w:pageBreakBefore/>
        <w:widowControl w:val="0"/>
        <w:spacing w:line="360" w:lineRule="auto"/>
        <w:jc w:val="center"/>
        <w:rPr>
          <w:rFonts w:cs="Helvetica"/>
          <w:sz w:val="24"/>
          <w:szCs w:val="24"/>
        </w:rPr>
      </w:pPr>
      <w:r w:rsidRPr="00B42DD2">
        <w:rPr>
          <w:rFonts w:cs="Helvetica"/>
          <w:sz w:val="24"/>
          <w:szCs w:val="24"/>
        </w:rPr>
        <w:lastRenderedPageBreak/>
        <w:t xml:space="preserve">Northern Territory </w:t>
      </w:r>
      <w:r w:rsidR="0060167A" w:rsidRPr="00B42DD2">
        <w:rPr>
          <w:rFonts w:cs="Helvetica"/>
          <w:sz w:val="24"/>
          <w:szCs w:val="24"/>
        </w:rPr>
        <w:t>o</w:t>
      </w:r>
      <w:r w:rsidRPr="00B42DD2">
        <w:rPr>
          <w:rFonts w:cs="Helvetica"/>
          <w:sz w:val="24"/>
          <w:szCs w:val="24"/>
        </w:rPr>
        <w:t>f Australia</w:t>
      </w:r>
    </w:p>
    <w:p w:rsidR="009E6074" w:rsidRPr="00B42DD2" w:rsidRDefault="009E6074" w:rsidP="00B42DD2">
      <w:pPr>
        <w:pStyle w:val="Heading1"/>
        <w:spacing w:before="0" w:line="360" w:lineRule="auto"/>
        <w:jc w:val="center"/>
        <w:rPr>
          <w:rFonts w:cs="Helvetica"/>
          <w:b w:val="0"/>
          <w:i/>
          <w:sz w:val="24"/>
          <w:szCs w:val="24"/>
        </w:rPr>
      </w:pPr>
      <w:r w:rsidRPr="00B42DD2">
        <w:rPr>
          <w:rFonts w:cs="Helvetica"/>
          <w:b w:val="0"/>
          <w:i/>
          <w:sz w:val="24"/>
          <w:szCs w:val="24"/>
        </w:rPr>
        <w:t>Traffic Act</w:t>
      </w:r>
    </w:p>
    <w:p w:rsidR="009E6074" w:rsidRPr="00B42DD2" w:rsidRDefault="009E6074" w:rsidP="00B42DD2">
      <w:pPr>
        <w:spacing w:line="360" w:lineRule="auto"/>
        <w:jc w:val="center"/>
        <w:rPr>
          <w:rFonts w:cs="Helvetica"/>
          <w:i/>
          <w:szCs w:val="24"/>
        </w:rPr>
      </w:pPr>
      <w:r w:rsidRPr="00B42DD2">
        <w:rPr>
          <w:rFonts w:cs="Helvetica"/>
          <w:i/>
          <w:szCs w:val="24"/>
        </w:rPr>
        <w:t>Traffic Regulations</w:t>
      </w:r>
    </w:p>
    <w:p w:rsidR="009E6074" w:rsidRPr="00B42DD2" w:rsidRDefault="00B42DD2" w:rsidP="00B42DD2">
      <w:pPr>
        <w:spacing w:after="240"/>
        <w:jc w:val="center"/>
        <w:rPr>
          <w:rFonts w:cs="Helvetica"/>
          <w:b/>
          <w:szCs w:val="24"/>
        </w:rPr>
      </w:pPr>
      <w:r w:rsidRPr="00B42DD2">
        <w:rPr>
          <w:rFonts w:cs="Helvetica"/>
          <w:b/>
          <w:szCs w:val="24"/>
        </w:rPr>
        <w:t xml:space="preserve">Authorised Operators </w:t>
      </w:r>
      <w:r w:rsidR="0060167A" w:rsidRPr="00B42DD2">
        <w:rPr>
          <w:rFonts w:cs="Helvetica"/>
          <w:b/>
          <w:szCs w:val="24"/>
        </w:rPr>
        <w:t>o</w:t>
      </w:r>
      <w:r w:rsidRPr="00B42DD2">
        <w:rPr>
          <w:rFonts w:cs="Helvetica"/>
          <w:b/>
          <w:szCs w:val="24"/>
        </w:rPr>
        <w:t xml:space="preserve">f Prescribed </w:t>
      </w:r>
      <w:r w:rsidRPr="00B42DD2">
        <w:rPr>
          <w:rFonts w:cs="Helvetica"/>
          <w:b/>
          <w:szCs w:val="24"/>
        </w:rPr>
        <w:br/>
        <w:t>Breath Analysis Instrument</w:t>
      </w:r>
    </w:p>
    <w:p w:rsidR="009E6074" w:rsidRPr="00B42DD2" w:rsidRDefault="009E6074" w:rsidP="00434384">
      <w:pPr>
        <w:pStyle w:val="BodyText"/>
        <w:jc w:val="both"/>
        <w:rPr>
          <w:rFonts w:ascii="Helvetica" w:hAnsi="Helvetica" w:cs="Helvetica"/>
          <w:sz w:val="24"/>
          <w:szCs w:val="24"/>
        </w:rPr>
      </w:pPr>
      <w:r w:rsidRPr="00B42DD2">
        <w:rPr>
          <w:rFonts w:ascii="Helvetica" w:hAnsi="Helvetica" w:cs="Helvetica"/>
          <w:sz w:val="24"/>
          <w:szCs w:val="24"/>
        </w:rPr>
        <w:t xml:space="preserve">I, </w:t>
      </w:r>
      <w:r w:rsidR="0060167A">
        <w:rPr>
          <w:rFonts w:ascii="Helvetica" w:hAnsi="Helvetica" w:cs="Helvetica"/>
          <w:sz w:val="24"/>
          <w:szCs w:val="24"/>
        </w:rPr>
        <w:t>Jennifer Reilly</w:t>
      </w:r>
      <w:r w:rsidRPr="00B42DD2">
        <w:rPr>
          <w:rFonts w:ascii="Helvetica" w:hAnsi="Helvetica" w:cs="Helvetica"/>
          <w:sz w:val="24"/>
          <w:szCs w:val="24"/>
        </w:rPr>
        <w:t xml:space="preserve">, </w:t>
      </w:r>
      <w:r w:rsidR="0060167A">
        <w:rPr>
          <w:rFonts w:ascii="Helvetica" w:hAnsi="Helvetica" w:cs="Helvetica"/>
          <w:sz w:val="24"/>
          <w:szCs w:val="24"/>
        </w:rPr>
        <w:t>Director</w:t>
      </w:r>
      <w:r w:rsidRPr="00B42DD2">
        <w:rPr>
          <w:rFonts w:ascii="Helvetica" w:hAnsi="Helvetica" w:cs="Helvetica"/>
          <w:sz w:val="24"/>
          <w:szCs w:val="24"/>
        </w:rPr>
        <w:t xml:space="preserve">, </w:t>
      </w:r>
      <w:r w:rsidR="0060167A">
        <w:rPr>
          <w:rFonts w:ascii="Helvetica" w:hAnsi="Helvetica" w:cs="Helvetica"/>
          <w:sz w:val="24"/>
          <w:szCs w:val="24"/>
        </w:rPr>
        <w:t>NTPFES College</w:t>
      </w:r>
      <w:r w:rsidRPr="00B42DD2">
        <w:rPr>
          <w:rFonts w:ascii="Helvetica" w:hAnsi="Helvetica" w:cs="Helvetica"/>
          <w:sz w:val="24"/>
          <w:szCs w:val="24"/>
        </w:rPr>
        <w:t xml:space="preserve">, in pursuance of regulation 59 of the </w:t>
      </w:r>
      <w:r w:rsidRPr="00B42DD2">
        <w:rPr>
          <w:rFonts w:ascii="Helvetica" w:hAnsi="Helvetica" w:cs="Helvetica"/>
          <w:i/>
          <w:sz w:val="24"/>
          <w:szCs w:val="24"/>
        </w:rPr>
        <w:t>Traffic Regulations</w:t>
      </w:r>
      <w:r w:rsidRPr="00B42DD2">
        <w:rPr>
          <w:rFonts w:ascii="Helvetica" w:hAnsi="Helvetica" w:cs="Helvetica"/>
          <w:sz w:val="24"/>
          <w:szCs w:val="24"/>
        </w:rPr>
        <w:t>, being of the opinion that each member of the Police</w:t>
      </w:r>
      <w:r w:rsidR="00C76778">
        <w:rPr>
          <w:rFonts w:ascii="Helvetica" w:hAnsi="Helvetica" w:cs="Helvetica"/>
          <w:sz w:val="24"/>
          <w:szCs w:val="24"/>
        </w:rPr>
        <w:t> </w:t>
      </w:r>
      <w:r w:rsidRPr="00B42DD2">
        <w:rPr>
          <w:rFonts w:ascii="Helvetica" w:hAnsi="Helvetica" w:cs="Helvetica"/>
          <w:sz w:val="24"/>
          <w:szCs w:val="24"/>
        </w:rPr>
        <w:t>Force whose name appears in the attached Schedule is: -</w:t>
      </w:r>
    </w:p>
    <w:p w:rsidR="009E6074" w:rsidRPr="00B42DD2" w:rsidRDefault="009E6074" w:rsidP="0060167A">
      <w:pPr>
        <w:pStyle w:val="BodyText"/>
        <w:numPr>
          <w:ilvl w:val="0"/>
          <w:numId w:val="11"/>
        </w:numPr>
        <w:spacing w:before="240"/>
        <w:ind w:left="1435" w:right="567" w:hanging="868"/>
        <w:rPr>
          <w:rFonts w:ascii="Helvetica" w:hAnsi="Helvetica" w:cs="Helvetica"/>
          <w:sz w:val="24"/>
          <w:szCs w:val="24"/>
        </w:rPr>
      </w:pPr>
      <w:r w:rsidRPr="00B42DD2">
        <w:rPr>
          <w:rFonts w:ascii="Helvetica" w:hAnsi="Helvetica" w:cs="Helvetica"/>
          <w:sz w:val="24"/>
          <w:szCs w:val="24"/>
        </w:rPr>
        <w:t xml:space="preserve">trained in the use of a prescribed breath analysis instrument known as the </w:t>
      </w:r>
      <w:proofErr w:type="spellStart"/>
      <w:r w:rsidRPr="00B42DD2">
        <w:rPr>
          <w:rFonts w:ascii="Helvetica" w:hAnsi="Helvetica" w:cs="Helvetica"/>
          <w:sz w:val="24"/>
          <w:szCs w:val="24"/>
        </w:rPr>
        <w:t>Drager</w:t>
      </w:r>
      <w:proofErr w:type="spellEnd"/>
      <w:r w:rsidRPr="00B42DD2">
        <w:rPr>
          <w:rFonts w:ascii="Helvetica" w:hAnsi="Helvetica" w:cs="Helvetica"/>
          <w:sz w:val="24"/>
          <w:szCs w:val="24"/>
        </w:rPr>
        <w:t xml:space="preserve"> </w:t>
      </w:r>
      <w:proofErr w:type="spellStart"/>
      <w:r w:rsidRPr="00B42DD2">
        <w:rPr>
          <w:rFonts w:ascii="Helvetica" w:hAnsi="Helvetica" w:cs="Helvetica"/>
          <w:sz w:val="24"/>
          <w:szCs w:val="24"/>
        </w:rPr>
        <w:t>Alcotest</w:t>
      </w:r>
      <w:proofErr w:type="spellEnd"/>
      <w:r w:rsidRPr="00B42DD2">
        <w:rPr>
          <w:rFonts w:ascii="Helvetica" w:hAnsi="Helvetica" w:cs="Helvetica"/>
          <w:sz w:val="24"/>
          <w:szCs w:val="24"/>
        </w:rPr>
        <w:t xml:space="preserve"> 7110; and</w:t>
      </w:r>
    </w:p>
    <w:p w:rsidR="009E6074" w:rsidRPr="00B42DD2" w:rsidRDefault="009E6074" w:rsidP="0060167A">
      <w:pPr>
        <w:pStyle w:val="BodyText"/>
        <w:numPr>
          <w:ilvl w:val="0"/>
          <w:numId w:val="11"/>
        </w:numPr>
        <w:spacing w:before="240"/>
        <w:ind w:left="1435" w:right="567" w:hanging="868"/>
        <w:rPr>
          <w:rFonts w:ascii="Helvetica" w:hAnsi="Helvetica" w:cs="Helvetica"/>
          <w:sz w:val="24"/>
          <w:szCs w:val="24"/>
        </w:rPr>
      </w:pPr>
      <w:r w:rsidRPr="00B42DD2">
        <w:rPr>
          <w:rFonts w:ascii="Helvetica" w:hAnsi="Helvetica" w:cs="Helvetica"/>
          <w:sz w:val="24"/>
          <w:szCs w:val="24"/>
        </w:rPr>
        <w:t>capable of using that prescribed breath analysis instrument correctly,</w:t>
      </w:r>
    </w:p>
    <w:p w:rsidR="009E6074" w:rsidRPr="00B42DD2" w:rsidRDefault="009E6074" w:rsidP="00434384">
      <w:pPr>
        <w:pStyle w:val="BodyText"/>
        <w:spacing w:before="240"/>
        <w:ind w:left="488" w:right="567"/>
        <w:jc w:val="both"/>
        <w:rPr>
          <w:rFonts w:ascii="Helvetica" w:hAnsi="Helvetica" w:cs="Helvetica"/>
          <w:sz w:val="24"/>
          <w:szCs w:val="24"/>
        </w:rPr>
      </w:pPr>
      <w:r w:rsidRPr="00B42DD2">
        <w:rPr>
          <w:rFonts w:ascii="Helvetica" w:hAnsi="Helvetica" w:cs="Helvetica"/>
          <w:sz w:val="24"/>
          <w:szCs w:val="24"/>
        </w:rPr>
        <w:t xml:space="preserve">Authorise those members of the Police Force to use that prescribed breath analysis instrument for the purpose of the </w:t>
      </w:r>
      <w:r w:rsidRPr="00B42DD2">
        <w:rPr>
          <w:rFonts w:ascii="Helvetica" w:hAnsi="Helvetica" w:cs="Helvetica"/>
          <w:i/>
          <w:sz w:val="24"/>
          <w:szCs w:val="24"/>
        </w:rPr>
        <w:t>Traffic Act.</w:t>
      </w:r>
      <w:r w:rsidRPr="00B42DD2">
        <w:rPr>
          <w:rFonts w:ascii="Helvetica" w:hAnsi="Helvetica" w:cs="Helvetica"/>
          <w:sz w:val="24"/>
          <w:szCs w:val="24"/>
        </w:rPr>
        <w:t xml:space="preserve"> </w:t>
      </w:r>
    </w:p>
    <w:p w:rsidR="009E6074" w:rsidRDefault="0060167A" w:rsidP="0060167A">
      <w:pPr>
        <w:pStyle w:val="BodyText"/>
        <w:spacing w:before="240" w:after="240"/>
        <w:ind w:left="488" w:right="567"/>
        <w:rPr>
          <w:rFonts w:ascii="Helvetica" w:hAnsi="Helvetica" w:cs="Helvetica"/>
          <w:sz w:val="24"/>
          <w:szCs w:val="24"/>
        </w:rPr>
      </w:pPr>
      <w:r>
        <w:rPr>
          <w:rFonts w:ascii="Helvetica" w:hAnsi="Helvetica" w:cs="Helvetica"/>
          <w:sz w:val="24"/>
          <w:szCs w:val="24"/>
        </w:rPr>
        <w:t>Dated this 6 day of April 2016</w:t>
      </w:r>
    </w:p>
    <w:p w:rsidR="0060167A" w:rsidRDefault="00434384" w:rsidP="00434384">
      <w:pPr>
        <w:pStyle w:val="BodyText"/>
        <w:spacing w:before="240"/>
        <w:ind w:left="488" w:right="567"/>
        <w:rPr>
          <w:rFonts w:ascii="Helvetica" w:hAnsi="Helvetica" w:cs="Helvetica"/>
          <w:sz w:val="24"/>
          <w:szCs w:val="24"/>
        </w:rPr>
      </w:pPr>
      <w:r>
        <w:rPr>
          <w:rFonts w:ascii="Helvetica" w:hAnsi="Helvetica" w:cs="Helvetica"/>
          <w:sz w:val="24"/>
          <w:szCs w:val="24"/>
        </w:rPr>
        <w:t>Jennifer Reilly</w:t>
      </w:r>
    </w:p>
    <w:p w:rsidR="00434384" w:rsidRDefault="00434384" w:rsidP="00434384">
      <w:pPr>
        <w:pStyle w:val="BodyText"/>
        <w:ind w:left="488" w:right="567"/>
        <w:rPr>
          <w:rFonts w:ascii="Helvetica" w:hAnsi="Helvetica" w:cs="Helvetica"/>
          <w:sz w:val="24"/>
          <w:szCs w:val="24"/>
        </w:rPr>
      </w:pPr>
      <w:r>
        <w:rPr>
          <w:rFonts w:ascii="Helvetica" w:hAnsi="Helvetica" w:cs="Helvetica"/>
          <w:sz w:val="24"/>
          <w:szCs w:val="24"/>
        </w:rPr>
        <w:t>Director</w:t>
      </w:r>
    </w:p>
    <w:p w:rsidR="00434384" w:rsidRPr="00B42DD2" w:rsidRDefault="00434384" w:rsidP="00434384">
      <w:pPr>
        <w:pStyle w:val="BodyText"/>
        <w:ind w:left="488" w:right="567"/>
        <w:rPr>
          <w:rFonts w:ascii="Helvetica" w:hAnsi="Helvetica" w:cs="Helvetica"/>
          <w:sz w:val="24"/>
          <w:szCs w:val="24"/>
        </w:rPr>
      </w:pPr>
      <w:r>
        <w:rPr>
          <w:rFonts w:ascii="Helvetica" w:hAnsi="Helvetica" w:cs="Helvetica"/>
          <w:sz w:val="24"/>
          <w:szCs w:val="24"/>
        </w:rPr>
        <w:t>NTPFES</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w:tblDescription w:val="Authorised Operators of Prescribed &#10;Breath Analysis Instrument&#10;"/>
      </w:tblPr>
      <w:tblGrid>
        <w:gridCol w:w="1384"/>
        <w:gridCol w:w="3544"/>
        <w:gridCol w:w="3594"/>
      </w:tblGrid>
      <w:tr w:rsidR="009E6074" w:rsidRPr="00B42DD2" w:rsidTr="00434384">
        <w:tc>
          <w:tcPr>
            <w:tcW w:w="1384" w:type="dxa"/>
          </w:tcPr>
          <w:p w:rsidR="009E6074" w:rsidRPr="00B42DD2" w:rsidRDefault="009E6074" w:rsidP="00434384">
            <w:pPr>
              <w:pageBreakBefore/>
              <w:widowControl w:val="0"/>
              <w:rPr>
                <w:rFonts w:cs="Helvetica"/>
                <w:szCs w:val="24"/>
              </w:rPr>
            </w:pPr>
            <w:r w:rsidRPr="00B42DD2">
              <w:rPr>
                <w:rFonts w:cs="Helvetica"/>
                <w:szCs w:val="24"/>
              </w:rPr>
              <w:lastRenderedPageBreak/>
              <w:t>Reg. No.</w:t>
            </w:r>
          </w:p>
        </w:tc>
        <w:tc>
          <w:tcPr>
            <w:tcW w:w="3544" w:type="dxa"/>
          </w:tcPr>
          <w:p w:rsidR="009E6074" w:rsidRPr="00B42DD2" w:rsidRDefault="009E6074" w:rsidP="005931E8">
            <w:pPr>
              <w:rPr>
                <w:rFonts w:cs="Helvetica"/>
                <w:szCs w:val="24"/>
              </w:rPr>
            </w:pPr>
            <w:r w:rsidRPr="00B42DD2">
              <w:rPr>
                <w:rFonts w:cs="Helvetica"/>
                <w:szCs w:val="24"/>
              </w:rPr>
              <w:t>Surname</w:t>
            </w:r>
          </w:p>
        </w:tc>
        <w:tc>
          <w:tcPr>
            <w:tcW w:w="3594" w:type="dxa"/>
          </w:tcPr>
          <w:p w:rsidR="009E6074" w:rsidRPr="00B42DD2" w:rsidRDefault="009E6074" w:rsidP="005931E8">
            <w:pPr>
              <w:rPr>
                <w:rFonts w:cs="Helvetica"/>
                <w:szCs w:val="24"/>
              </w:rPr>
            </w:pPr>
            <w:r w:rsidRPr="00B42DD2">
              <w:rPr>
                <w:rFonts w:cs="Helvetica"/>
                <w:szCs w:val="24"/>
              </w:rPr>
              <w:t>Given</w:t>
            </w:r>
          </w:p>
        </w:tc>
      </w:tr>
      <w:tr w:rsidR="009E6074" w:rsidRPr="00B42DD2" w:rsidTr="00434384">
        <w:tc>
          <w:tcPr>
            <w:tcW w:w="1384" w:type="dxa"/>
            <w:vAlign w:val="center"/>
          </w:tcPr>
          <w:p w:rsidR="009E6074" w:rsidRPr="00B42DD2" w:rsidRDefault="009E6074" w:rsidP="005931E8">
            <w:pPr>
              <w:jc w:val="center"/>
              <w:rPr>
                <w:rFonts w:cs="Helvetica"/>
                <w:color w:val="000000"/>
                <w:szCs w:val="24"/>
              </w:rPr>
            </w:pPr>
            <w:r w:rsidRPr="00B42DD2">
              <w:rPr>
                <w:rFonts w:cs="Helvetica"/>
                <w:color w:val="000000"/>
                <w:szCs w:val="24"/>
              </w:rPr>
              <w:t>3581</w:t>
            </w:r>
          </w:p>
        </w:tc>
        <w:tc>
          <w:tcPr>
            <w:tcW w:w="3544" w:type="dxa"/>
            <w:vAlign w:val="center"/>
          </w:tcPr>
          <w:p w:rsidR="009E6074" w:rsidRPr="00B42DD2" w:rsidRDefault="00434384" w:rsidP="005931E8">
            <w:pPr>
              <w:rPr>
                <w:rFonts w:cs="Helvetica"/>
                <w:color w:val="000000"/>
                <w:szCs w:val="24"/>
              </w:rPr>
            </w:pPr>
            <w:r w:rsidRPr="00B42DD2">
              <w:rPr>
                <w:rFonts w:cs="Helvetica"/>
                <w:color w:val="000000"/>
                <w:szCs w:val="24"/>
              </w:rPr>
              <w:t>Cross</w:t>
            </w:r>
          </w:p>
        </w:tc>
        <w:tc>
          <w:tcPr>
            <w:tcW w:w="3594" w:type="dxa"/>
            <w:vAlign w:val="center"/>
          </w:tcPr>
          <w:p w:rsidR="009E6074" w:rsidRPr="00B42DD2" w:rsidRDefault="009E6074" w:rsidP="005931E8">
            <w:pPr>
              <w:rPr>
                <w:rFonts w:cs="Helvetica"/>
                <w:color w:val="000000"/>
                <w:szCs w:val="24"/>
              </w:rPr>
            </w:pPr>
            <w:r w:rsidRPr="00B42DD2">
              <w:rPr>
                <w:rFonts w:cs="Helvetica"/>
                <w:color w:val="000000"/>
                <w:szCs w:val="24"/>
              </w:rPr>
              <w:t xml:space="preserve">Jeremy </w:t>
            </w:r>
          </w:p>
        </w:tc>
      </w:tr>
      <w:tr w:rsidR="009E6074" w:rsidRPr="00B42DD2" w:rsidTr="00434384">
        <w:tc>
          <w:tcPr>
            <w:tcW w:w="1384" w:type="dxa"/>
            <w:vAlign w:val="center"/>
          </w:tcPr>
          <w:p w:rsidR="009E6074" w:rsidRPr="00B42DD2" w:rsidRDefault="009E6074" w:rsidP="005931E8">
            <w:pPr>
              <w:jc w:val="center"/>
              <w:rPr>
                <w:rFonts w:cs="Helvetica"/>
                <w:color w:val="000000"/>
                <w:szCs w:val="24"/>
              </w:rPr>
            </w:pPr>
            <w:r w:rsidRPr="00B42DD2">
              <w:rPr>
                <w:rFonts w:cs="Helvetica"/>
                <w:color w:val="000000"/>
                <w:szCs w:val="24"/>
              </w:rPr>
              <w:t>3582</w:t>
            </w:r>
          </w:p>
        </w:tc>
        <w:tc>
          <w:tcPr>
            <w:tcW w:w="3544" w:type="dxa"/>
            <w:vAlign w:val="center"/>
          </w:tcPr>
          <w:p w:rsidR="009E6074" w:rsidRPr="00B42DD2" w:rsidRDefault="00434384" w:rsidP="005931E8">
            <w:pPr>
              <w:rPr>
                <w:rFonts w:cs="Helvetica"/>
                <w:color w:val="000000"/>
                <w:szCs w:val="24"/>
              </w:rPr>
            </w:pPr>
            <w:proofErr w:type="spellStart"/>
            <w:r w:rsidRPr="00B42DD2">
              <w:rPr>
                <w:rFonts w:cs="Helvetica"/>
                <w:color w:val="000000"/>
                <w:szCs w:val="24"/>
              </w:rPr>
              <w:t>Crossingham</w:t>
            </w:r>
            <w:proofErr w:type="spellEnd"/>
          </w:p>
        </w:tc>
        <w:tc>
          <w:tcPr>
            <w:tcW w:w="3594" w:type="dxa"/>
            <w:vAlign w:val="center"/>
          </w:tcPr>
          <w:p w:rsidR="009E6074" w:rsidRPr="00B42DD2" w:rsidRDefault="009E6074" w:rsidP="005931E8">
            <w:pPr>
              <w:rPr>
                <w:rFonts w:cs="Helvetica"/>
                <w:color w:val="000000"/>
                <w:szCs w:val="24"/>
              </w:rPr>
            </w:pPr>
            <w:r w:rsidRPr="00B42DD2">
              <w:rPr>
                <w:rFonts w:cs="Helvetica"/>
                <w:color w:val="000000"/>
                <w:szCs w:val="24"/>
              </w:rPr>
              <w:t xml:space="preserve">Rebecca </w:t>
            </w:r>
          </w:p>
        </w:tc>
      </w:tr>
      <w:tr w:rsidR="009E6074" w:rsidRPr="00B42DD2" w:rsidTr="00434384">
        <w:tc>
          <w:tcPr>
            <w:tcW w:w="1384" w:type="dxa"/>
            <w:vAlign w:val="center"/>
          </w:tcPr>
          <w:p w:rsidR="009E6074" w:rsidRPr="00B42DD2" w:rsidRDefault="009E6074" w:rsidP="005931E8">
            <w:pPr>
              <w:jc w:val="center"/>
              <w:rPr>
                <w:rFonts w:cs="Helvetica"/>
                <w:color w:val="000000"/>
                <w:szCs w:val="24"/>
              </w:rPr>
            </w:pPr>
            <w:r w:rsidRPr="00B42DD2">
              <w:rPr>
                <w:rFonts w:cs="Helvetica"/>
                <w:color w:val="000000"/>
                <w:szCs w:val="24"/>
              </w:rPr>
              <w:t>3883</w:t>
            </w:r>
          </w:p>
        </w:tc>
        <w:tc>
          <w:tcPr>
            <w:tcW w:w="3544" w:type="dxa"/>
            <w:vAlign w:val="center"/>
          </w:tcPr>
          <w:p w:rsidR="009E6074" w:rsidRPr="00B42DD2" w:rsidRDefault="00434384" w:rsidP="005931E8">
            <w:pPr>
              <w:rPr>
                <w:rFonts w:cs="Helvetica"/>
                <w:color w:val="000000"/>
                <w:szCs w:val="24"/>
              </w:rPr>
            </w:pPr>
            <w:r w:rsidRPr="00B42DD2">
              <w:rPr>
                <w:rFonts w:cs="Helvetica"/>
                <w:color w:val="000000"/>
                <w:szCs w:val="24"/>
              </w:rPr>
              <w:t>Diamond</w:t>
            </w:r>
          </w:p>
        </w:tc>
        <w:tc>
          <w:tcPr>
            <w:tcW w:w="3594" w:type="dxa"/>
            <w:vAlign w:val="center"/>
          </w:tcPr>
          <w:p w:rsidR="009E6074" w:rsidRPr="00B42DD2" w:rsidRDefault="009E6074" w:rsidP="005931E8">
            <w:pPr>
              <w:rPr>
                <w:rFonts w:cs="Helvetica"/>
                <w:color w:val="000000"/>
                <w:szCs w:val="24"/>
              </w:rPr>
            </w:pPr>
            <w:r w:rsidRPr="00B42DD2">
              <w:rPr>
                <w:rFonts w:cs="Helvetica"/>
                <w:color w:val="000000"/>
                <w:szCs w:val="24"/>
              </w:rPr>
              <w:t xml:space="preserve">Christopher </w:t>
            </w:r>
          </w:p>
        </w:tc>
      </w:tr>
      <w:tr w:rsidR="009E6074" w:rsidRPr="00B42DD2" w:rsidTr="00434384">
        <w:tc>
          <w:tcPr>
            <w:tcW w:w="1384" w:type="dxa"/>
            <w:vAlign w:val="center"/>
          </w:tcPr>
          <w:p w:rsidR="009E6074" w:rsidRPr="00B42DD2" w:rsidRDefault="009E6074" w:rsidP="005931E8">
            <w:pPr>
              <w:jc w:val="center"/>
              <w:rPr>
                <w:rFonts w:cs="Helvetica"/>
                <w:color w:val="000000"/>
                <w:szCs w:val="24"/>
              </w:rPr>
            </w:pPr>
            <w:r w:rsidRPr="00B42DD2">
              <w:rPr>
                <w:rFonts w:cs="Helvetica"/>
                <w:color w:val="000000"/>
                <w:szCs w:val="24"/>
              </w:rPr>
              <w:t>3584</w:t>
            </w:r>
          </w:p>
        </w:tc>
        <w:tc>
          <w:tcPr>
            <w:tcW w:w="3544" w:type="dxa"/>
            <w:vAlign w:val="center"/>
          </w:tcPr>
          <w:p w:rsidR="009E6074" w:rsidRPr="00B42DD2" w:rsidRDefault="00434384" w:rsidP="005931E8">
            <w:pPr>
              <w:rPr>
                <w:rFonts w:cs="Helvetica"/>
                <w:color w:val="000000"/>
                <w:szCs w:val="24"/>
              </w:rPr>
            </w:pPr>
            <w:proofErr w:type="spellStart"/>
            <w:r w:rsidRPr="00B42DD2">
              <w:rPr>
                <w:rFonts w:cs="Helvetica"/>
                <w:color w:val="000000"/>
                <w:szCs w:val="24"/>
              </w:rPr>
              <w:t>Ebery</w:t>
            </w:r>
            <w:proofErr w:type="spellEnd"/>
          </w:p>
        </w:tc>
        <w:tc>
          <w:tcPr>
            <w:tcW w:w="3594" w:type="dxa"/>
            <w:vAlign w:val="center"/>
          </w:tcPr>
          <w:p w:rsidR="009E6074" w:rsidRPr="00B42DD2" w:rsidRDefault="009E6074" w:rsidP="005931E8">
            <w:pPr>
              <w:rPr>
                <w:rFonts w:cs="Helvetica"/>
                <w:color w:val="000000"/>
                <w:szCs w:val="24"/>
              </w:rPr>
            </w:pPr>
            <w:r w:rsidRPr="00B42DD2">
              <w:rPr>
                <w:rFonts w:cs="Helvetica"/>
                <w:color w:val="000000"/>
                <w:szCs w:val="24"/>
              </w:rPr>
              <w:t xml:space="preserve">John </w:t>
            </w:r>
          </w:p>
        </w:tc>
      </w:tr>
      <w:tr w:rsidR="009E6074" w:rsidRPr="00B42DD2" w:rsidTr="00434384">
        <w:tc>
          <w:tcPr>
            <w:tcW w:w="1384" w:type="dxa"/>
            <w:vAlign w:val="center"/>
          </w:tcPr>
          <w:p w:rsidR="009E6074" w:rsidRPr="00B42DD2" w:rsidRDefault="009E6074" w:rsidP="005931E8">
            <w:pPr>
              <w:jc w:val="center"/>
              <w:rPr>
                <w:rFonts w:cs="Helvetica"/>
                <w:color w:val="000000"/>
                <w:szCs w:val="24"/>
              </w:rPr>
            </w:pPr>
            <w:r w:rsidRPr="00B42DD2">
              <w:rPr>
                <w:rFonts w:cs="Helvetica"/>
                <w:color w:val="000000"/>
                <w:szCs w:val="24"/>
              </w:rPr>
              <w:t>3585</w:t>
            </w:r>
          </w:p>
        </w:tc>
        <w:tc>
          <w:tcPr>
            <w:tcW w:w="3544" w:type="dxa"/>
            <w:vAlign w:val="center"/>
          </w:tcPr>
          <w:p w:rsidR="009E6074" w:rsidRPr="00B42DD2" w:rsidRDefault="00434384" w:rsidP="005931E8">
            <w:pPr>
              <w:rPr>
                <w:rFonts w:cs="Helvetica"/>
                <w:color w:val="000000"/>
                <w:szCs w:val="24"/>
              </w:rPr>
            </w:pPr>
            <w:r w:rsidRPr="00B42DD2">
              <w:rPr>
                <w:rFonts w:cs="Helvetica"/>
                <w:color w:val="000000"/>
                <w:szCs w:val="24"/>
              </w:rPr>
              <w:t>Emmott</w:t>
            </w:r>
          </w:p>
        </w:tc>
        <w:tc>
          <w:tcPr>
            <w:tcW w:w="3594" w:type="dxa"/>
            <w:vAlign w:val="center"/>
          </w:tcPr>
          <w:p w:rsidR="009E6074" w:rsidRPr="00B42DD2" w:rsidRDefault="009E6074" w:rsidP="005931E8">
            <w:pPr>
              <w:rPr>
                <w:rFonts w:cs="Helvetica"/>
                <w:color w:val="000000"/>
                <w:szCs w:val="24"/>
              </w:rPr>
            </w:pPr>
            <w:r w:rsidRPr="00B42DD2">
              <w:rPr>
                <w:rFonts w:cs="Helvetica"/>
                <w:color w:val="000000"/>
                <w:szCs w:val="24"/>
              </w:rPr>
              <w:t xml:space="preserve">David </w:t>
            </w:r>
          </w:p>
        </w:tc>
      </w:tr>
      <w:tr w:rsidR="009E6074" w:rsidRPr="00B42DD2" w:rsidTr="00434384">
        <w:tc>
          <w:tcPr>
            <w:tcW w:w="1384" w:type="dxa"/>
            <w:vAlign w:val="center"/>
          </w:tcPr>
          <w:p w:rsidR="009E6074" w:rsidRPr="00B42DD2" w:rsidRDefault="009E6074" w:rsidP="005931E8">
            <w:pPr>
              <w:jc w:val="center"/>
              <w:rPr>
                <w:rFonts w:cs="Helvetica"/>
                <w:color w:val="000000"/>
                <w:szCs w:val="24"/>
              </w:rPr>
            </w:pPr>
            <w:r w:rsidRPr="00B42DD2">
              <w:rPr>
                <w:rFonts w:cs="Helvetica"/>
                <w:color w:val="000000"/>
                <w:szCs w:val="24"/>
              </w:rPr>
              <w:t>3586</w:t>
            </w:r>
          </w:p>
        </w:tc>
        <w:tc>
          <w:tcPr>
            <w:tcW w:w="3544" w:type="dxa"/>
            <w:vAlign w:val="center"/>
          </w:tcPr>
          <w:p w:rsidR="009E6074" w:rsidRPr="00B42DD2" w:rsidRDefault="00434384" w:rsidP="005931E8">
            <w:pPr>
              <w:rPr>
                <w:rFonts w:cs="Helvetica"/>
                <w:color w:val="000000"/>
                <w:szCs w:val="24"/>
              </w:rPr>
            </w:pPr>
            <w:r w:rsidRPr="00B42DD2">
              <w:rPr>
                <w:rFonts w:cs="Helvetica"/>
                <w:color w:val="000000"/>
                <w:szCs w:val="24"/>
              </w:rPr>
              <w:t>Evans</w:t>
            </w:r>
          </w:p>
        </w:tc>
        <w:tc>
          <w:tcPr>
            <w:tcW w:w="3594" w:type="dxa"/>
            <w:vAlign w:val="center"/>
          </w:tcPr>
          <w:p w:rsidR="009E6074" w:rsidRPr="00B42DD2" w:rsidRDefault="009E6074" w:rsidP="005931E8">
            <w:pPr>
              <w:rPr>
                <w:rFonts w:cs="Helvetica"/>
                <w:color w:val="000000"/>
                <w:szCs w:val="24"/>
              </w:rPr>
            </w:pPr>
            <w:r w:rsidRPr="00B42DD2">
              <w:rPr>
                <w:rFonts w:cs="Helvetica"/>
                <w:color w:val="000000"/>
                <w:szCs w:val="24"/>
              </w:rPr>
              <w:t xml:space="preserve">Ben </w:t>
            </w:r>
          </w:p>
        </w:tc>
      </w:tr>
      <w:tr w:rsidR="009E6074" w:rsidRPr="00B42DD2" w:rsidTr="00434384">
        <w:tc>
          <w:tcPr>
            <w:tcW w:w="1384" w:type="dxa"/>
            <w:vAlign w:val="center"/>
          </w:tcPr>
          <w:p w:rsidR="009E6074" w:rsidRPr="00B42DD2" w:rsidRDefault="009E6074" w:rsidP="005931E8">
            <w:pPr>
              <w:jc w:val="center"/>
              <w:rPr>
                <w:rFonts w:cs="Helvetica"/>
                <w:color w:val="000000"/>
                <w:szCs w:val="24"/>
              </w:rPr>
            </w:pPr>
            <w:r w:rsidRPr="00B42DD2">
              <w:rPr>
                <w:rFonts w:cs="Helvetica"/>
                <w:color w:val="000000"/>
                <w:szCs w:val="24"/>
              </w:rPr>
              <w:t>3587</w:t>
            </w:r>
          </w:p>
        </w:tc>
        <w:tc>
          <w:tcPr>
            <w:tcW w:w="3544" w:type="dxa"/>
            <w:vAlign w:val="center"/>
          </w:tcPr>
          <w:p w:rsidR="009E6074" w:rsidRPr="00B42DD2" w:rsidRDefault="00434384" w:rsidP="005931E8">
            <w:pPr>
              <w:rPr>
                <w:rFonts w:cs="Helvetica"/>
                <w:color w:val="000000"/>
                <w:szCs w:val="24"/>
              </w:rPr>
            </w:pPr>
            <w:r w:rsidRPr="00B42DD2">
              <w:rPr>
                <w:rFonts w:cs="Helvetica"/>
                <w:color w:val="000000"/>
                <w:szCs w:val="24"/>
              </w:rPr>
              <w:t>Everett-Smith</w:t>
            </w:r>
          </w:p>
        </w:tc>
        <w:tc>
          <w:tcPr>
            <w:tcW w:w="3594" w:type="dxa"/>
            <w:vAlign w:val="center"/>
          </w:tcPr>
          <w:p w:rsidR="009E6074" w:rsidRPr="00B42DD2" w:rsidRDefault="009E6074" w:rsidP="005931E8">
            <w:pPr>
              <w:rPr>
                <w:rFonts w:cs="Helvetica"/>
                <w:color w:val="000000"/>
                <w:szCs w:val="24"/>
              </w:rPr>
            </w:pPr>
            <w:r w:rsidRPr="00B42DD2">
              <w:rPr>
                <w:rFonts w:cs="Helvetica"/>
                <w:color w:val="000000"/>
                <w:szCs w:val="24"/>
              </w:rPr>
              <w:t xml:space="preserve">Ashford </w:t>
            </w:r>
          </w:p>
        </w:tc>
      </w:tr>
      <w:tr w:rsidR="009E6074" w:rsidRPr="00B42DD2" w:rsidTr="00434384">
        <w:tc>
          <w:tcPr>
            <w:tcW w:w="1384" w:type="dxa"/>
            <w:vAlign w:val="center"/>
          </w:tcPr>
          <w:p w:rsidR="009E6074" w:rsidRPr="00B42DD2" w:rsidRDefault="009E6074" w:rsidP="005931E8">
            <w:pPr>
              <w:jc w:val="center"/>
              <w:rPr>
                <w:rFonts w:cs="Helvetica"/>
                <w:color w:val="000000"/>
                <w:szCs w:val="24"/>
              </w:rPr>
            </w:pPr>
            <w:r w:rsidRPr="00B42DD2">
              <w:rPr>
                <w:rFonts w:cs="Helvetica"/>
                <w:color w:val="000000"/>
                <w:szCs w:val="24"/>
              </w:rPr>
              <w:t>3588</w:t>
            </w:r>
          </w:p>
        </w:tc>
        <w:tc>
          <w:tcPr>
            <w:tcW w:w="3544" w:type="dxa"/>
            <w:vAlign w:val="center"/>
          </w:tcPr>
          <w:p w:rsidR="009E6074" w:rsidRPr="00B42DD2" w:rsidRDefault="00434384" w:rsidP="005931E8">
            <w:pPr>
              <w:rPr>
                <w:rFonts w:cs="Helvetica"/>
                <w:color w:val="000000"/>
                <w:szCs w:val="24"/>
              </w:rPr>
            </w:pPr>
            <w:proofErr w:type="spellStart"/>
            <w:r w:rsidRPr="00B42DD2">
              <w:rPr>
                <w:rFonts w:cs="Helvetica"/>
                <w:color w:val="000000"/>
                <w:szCs w:val="24"/>
              </w:rPr>
              <w:t>Geranios</w:t>
            </w:r>
            <w:proofErr w:type="spellEnd"/>
          </w:p>
        </w:tc>
        <w:tc>
          <w:tcPr>
            <w:tcW w:w="3594" w:type="dxa"/>
            <w:vAlign w:val="center"/>
          </w:tcPr>
          <w:p w:rsidR="009E6074" w:rsidRPr="00B42DD2" w:rsidRDefault="009E6074" w:rsidP="005931E8">
            <w:pPr>
              <w:rPr>
                <w:rFonts w:cs="Helvetica"/>
                <w:color w:val="000000"/>
                <w:szCs w:val="24"/>
              </w:rPr>
            </w:pPr>
            <w:r w:rsidRPr="00B42DD2">
              <w:rPr>
                <w:rFonts w:cs="Helvetica"/>
                <w:color w:val="000000"/>
                <w:szCs w:val="24"/>
              </w:rPr>
              <w:t xml:space="preserve">Brett </w:t>
            </w:r>
          </w:p>
        </w:tc>
      </w:tr>
      <w:tr w:rsidR="009E6074" w:rsidRPr="00B42DD2" w:rsidTr="00434384">
        <w:tc>
          <w:tcPr>
            <w:tcW w:w="1384" w:type="dxa"/>
            <w:vAlign w:val="center"/>
          </w:tcPr>
          <w:p w:rsidR="009E6074" w:rsidRPr="00B42DD2" w:rsidRDefault="009E6074" w:rsidP="005931E8">
            <w:pPr>
              <w:jc w:val="center"/>
              <w:rPr>
                <w:rFonts w:cs="Helvetica"/>
                <w:color w:val="000000"/>
                <w:szCs w:val="24"/>
              </w:rPr>
            </w:pPr>
            <w:r w:rsidRPr="00B42DD2">
              <w:rPr>
                <w:rFonts w:cs="Helvetica"/>
                <w:color w:val="000000"/>
                <w:szCs w:val="24"/>
              </w:rPr>
              <w:t>3589</w:t>
            </w:r>
          </w:p>
        </w:tc>
        <w:tc>
          <w:tcPr>
            <w:tcW w:w="3544" w:type="dxa"/>
            <w:vAlign w:val="center"/>
          </w:tcPr>
          <w:p w:rsidR="009E6074" w:rsidRPr="00B42DD2" w:rsidRDefault="00434384" w:rsidP="005931E8">
            <w:pPr>
              <w:rPr>
                <w:rFonts w:cs="Helvetica"/>
                <w:color w:val="000000"/>
                <w:szCs w:val="24"/>
              </w:rPr>
            </w:pPr>
            <w:r w:rsidRPr="00B42DD2">
              <w:rPr>
                <w:rFonts w:cs="Helvetica"/>
                <w:color w:val="000000"/>
                <w:szCs w:val="24"/>
              </w:rPr>
              <w:t>Gunn</w:t>
            </w:r>
          </w:p>
        </w:tc>
        <w:tc>
          <w:tcPr>
            <w:tcW w:w="3594" w:type="dxa"/>
            <w:vAlign w:val="center"/>
          </w:tcPr>
          <w:p w:rsidR="009E6074" w:rsidRPr="00B42DD2" w:rsidRDefault="009E6074" w:rsidP="005931E8">
            <w:pPr>
              <w:rPr>
                <w:rFonts w:cs="Helvetica"/>
                <w:color w:val="000000"/>
                <w:szCs w:val="24"/>
              </w:rPr>
            </w:pPr>
            <w:r w:rsidRPr="00B42DD2">
              <w:rPr>
                <w:rFonts w:cs="Helvetica"/>
                <w:color w:val="000000"/>
                <w:szCs w:val="24"/>
              </w:rPr>
              <w:t xml:space="preserve">Christopher </w:t>
            </w:r>
          </w:p>
        </w:tc>
      </w:tr>
      <w:tr w:rsidR="009E6074" w:rsidRPr="00B42DD2" w:rsidTr="00434384">
        <w:tc>
          <w:tcPr>
            <w:tcW w:w="1384" w:type="dxa"/>
            <w:vAlign w:val="center"/>
          </w:tcPr>
          <w:p w:rsidR="009E6074" w:rsidRPr="00B42DD2" w:rsidRDefault="009E6074" w:rsidP="005931E8">
            <w:pPr>
              <w:jc w:val="center"/>
              <w:rPr>
                <w:rFonts w:cs="Helvetica"/>
                <w:color w:val="000000"/>
                <w:szCs w:val="24"/>
              </w:rPr>
            </w:pPr>
            <w:r w:rsidRPr="00B42DD2">
              <w:rPr>
                <w:rFonts w:cs="Helvetica"/>
                <w:color w:val="000000"/>
                <w:szCs w:val="24"/>
              </w:rPr>
              <w:t>3590</w:t>
            </w:r>
          </w:p>
        </w:tc>
        <w:tc>
          <w:tcPr>
            <w:tcW w:w="3544" w:type="dxa"/>
            <w:vAlign w:val="center"/>
          </w:tcPr>
          <w:p w:rsidR="009E6074" w:rsidRPr="00B42DD2" w:rsidRDefault="00434384" w:rsidP="005931E8">
            <w:pPr>
              <w:rPr>
                <w:rFonts w:cs="Helvetica"/>
                <w:color w:val="000000"/>
                <w:szCs w:val="24"/>
              </w:rPr>
            </w:pPr>
            <w:r w:rsidRPr="00B42DD2">
              <w:rPr>
                <w:rFonts w:cs="Helvetica"/>
                <w:color w:val="000000"/>
                <w:szCs w:val="24"/>
              </w:rPr>
              <w:t>Henderson</w:t>
            </w:r>
          </w:p>
        </w:tc>
        <w:tc>
          <w:tcPr>
            <w:tcW w:w="3594" w:type="dxa"/>
            <w:vAlign w:val="center"/>
          </w:tcPr>
          <w:p w:rsidR="009E6074" w:rsidRPr="00B42DD2" w:rsidRDefault="009E6074" w:rsidP="005931E8">
            <w:pPr>
              <w:rPr>
                <w:rFonts w:cs="Helvetica"/>
                <w:color w:val="000000"/>
                <w:szCs w:val="24"/>
              </w:rPr>
            </w:pPr>
            <w:r w:rsidRPr="00B42DD2">
              <w:rPr>
                <w:rFonts w:cs="Helvetica"/>
                <w:color w:val="000000"/>
                <w:szCs w:val="24"/>
              </w:rPr>
              <w:t xml:space="preserve">Paul </w:t>
            </w:r>
          </w:p>
        </w:tc>
      </w:tr>
      <w:tr w:rsidR="009E6074" w:rsidRPr="00B42DD2" w:rsidTr="00434384">
        <w:tc>
          <w:tcPr>
            <w:tcW w:w="1384" w:type="dxa"/>
            <w:vAlign w:val="center"/>
          </w:tcPr>
          <w:p w:rsidR="009E6074" w:rsidRPr="00B42DD2" w:rsidRDefault="009E6074" w:rsidP="005931E8">
            <w:pPr>
              <w:jc w:val="center"/>
              <w:rPr>
                <w:rFonts w:cs="Helvetica"/>
                <w:color w:val="000000"/>
                <w:szCs w:val="24"/>
              </w:rPr>
            </w:pPr>
            <w:r w:rsidRPr="00B42DD2">
              <w:rPr>
                <w:rFonts w:cs="Helvetica"/>
                <w:color w:val="000000"/>
                <w:szCs w:val="24"/>
              </w:rPr>
              <w:t>3591</w:t>
            </w:r>
          </w:p>
        </w:tc>
        <w:tc>
          <w:tcPr>
            <w:tcW w:w="3544" w:type="dxa"/>
            <w:vAlign w:val="center"/>
          </w:tcPr>
          <w:p w:rsidR="009E6074" w:rsidRPr="00B42DD2" w:rsidRDefault="00434384" w:rsidP="005931E8">
            <w:pPr>
              <w:rPr>
                <w:rFonts w:cs="Helvetica"/>
                <w:color w:val="000000"/>
                <w:szCs w:val="24"/>
              </w:rPr>
            </w:pPr>
            <w:proofErr w:type="spellStart"/>
            <w:r w:rsidRPr="00B42DD2">
              <w:rPr>
                <w:rFonts w:cs="Helvetica"/>
                <w:color w:val="000000"/>
                <w:szCs w:val="24"/>
              </w:rPr>
              <w:t>Hertman</w:t>
            </w:r>
            <w:proofErr w:type="spellEnd"/>
          </w:p>
        </w:tc>
        <w:tc>
          <w:tcPr>
            <w:tcW w:w="3594" w:type="dxa"/>
            <w:vAlign w:val="center"/>
          </w:tcPr>
          <w:p w:rsidR="009E6074" w:rsidRPr="00B42DD2" w:rsidRDefault="009E6074" w:rsidP="005931E8">
            <w:pPr>
              <w:rPr>
                <w:rFonts w:cs="Helvetica"/>
                <w:color w:val="000000"/>
                <w:szCs w:val="24"/>
              </w:rPr>
            </w:pPr>
            <w:r w:rsidRPr="00B42DD2">
              <w:rPr>
                <w:rFonts w:cs="Helvetica"/>
                <w:color w:val="000000"/>
                <w:szCs w:val="24"/>
              </w:rPr>
              <w:t xml:space="preserve">Adrian </w:t>
            </w:r>
          </w:p>
        </w:tc>
      </w:tr>
      <w:tr w:rsidR="009E6074" w:rsidRPr="00B42DD2" w:rsidTr="00434384">
        <w:tc>
          <w:tcPr>
            <w:tcW w:w="1384" w:type="dxa"/>
            <w:vAlign w:val="center"/>
          </w:tcPr>
          <w:p w:rsidR="009E6074" w:rsidRPr="00B42DD2" w:rsidRDefault="009E6074" w:rsidP="005931E8">
            <w:pPr>
              <w:jc w:val="center"/>
              <w:rPr>
                <w:rFonts w:cs="Helvetica"/>
                <w:color w:val="000000"/>
                <w:szCs w:val="24"/>
              </w:rPr>
            </w:pPr>
            <w:r w:rsidRPr="00B42DD2">
              <w:rPr>
                <w:rFonts w:cs="Helvetica"/>
                <w:color w:val="000000"/>
                <w:szCs w:val="24"/>
              </w:rPr>
              <w:t>3592</w:t>
            </w:r>
          </w:p>
        </w:tc>
        <w:tc>
          <w:tcPr>
            <w:tcW w:w="3544" w:type="dxa"/>
            <w:vAlign w:val="center"/>
          </w:tcPr>
          <w:p w:rsidR="009E6074" w:rsidRPr="00B42DD2" w:rsidRDefault="00434384" w:rsidP="005931E8">
            <w:pPr>
              <w:rPr>
                <w:rFonts w:cs="Helvetica"/>
                <w:color w:val="000000"/>
                <w:szCs w:val="24"/>
              </w:rPr>
            </w:pPr>
            <w:r w:rsidRPr="00B42DD2">
              <w:rPr>
                <w:rFonts w:cs="Helvetica"/>
                <w:color w:val="000000"/>
                <w:szCs w:val="24"/>
              </w:rPr>
              <w:t>Hockey</w:t>
            </w:r>
          </w:p>
        </w:tc>
        <w:tc>
          <w:tcPr>
            <w:tcW w:w="3594" w:type="dxa"/>
            <w:vAlign w:val="center"/>
          </w:tcPr>
          <w:p w:rsidR="009E6074" w:rsidRPr="00B42DD2" w:rsidRDefault="009E6074" w:rsidP="005931E8">
            <w:pPr>
              <w:rPr>
                <w:rFonts w:cs="Helvetica"/>
                <w:color w:val="000000"/>
                <w:szCs w:val="24"/>
              </w:rPr>
            </w:pPr>
            <w:r w:rsidRPr="00B42DD2">
              <w:rPr>
                <w:rFonts w:cs="Helvetica"/>
                <w:color w:val="000000"/>
                <w:szCs w:val="24"/>
              </w:rPr>
              <w:t>Nicholas</w:t>
            </w:r>
          </w:p>
        </w:tc>
      </w:tr>
      <w:tr w:rsidR="009E6074" w:rsidRPr="00B42DD2" w:rsidTr="00434384">
        <w:tc>
          <w:tcPr>
            <w:tcW w:w="1384" w:type="dxa"/>
            <w:vAlign w:val="center"/>
          </w:tcPr>
          <w:p w:rsidR="009E6074" w:rsidRPr="00B42DD2" w:rsidRDefault="009E6074" w:rsidP="005931E8">
            <w:pPr>
              <w:jc w:val="center"/>
              <w:rPr>
                <w:rFonts w:cs="Helvetica"/>
                <w:color w:val="000000"/>
                <w:szCs w:val="24"/>
              </w:rPr>
            </w:pPr>
            <w:r w:rsidRPr="00B42DD2">
              <w:rPr>
                <w:rFonts w:cs="Helvetica"/>
                <w:color w:val="000000"/>
                <w:szCs w:val="24"/>
              </w:rPr>
              <w:t>3593</w:t>
            </w:r>
          </w:p>
        </w:tc>
        <w:tc>
          <w:tcPr>
            <w:tcW w:w="3544" w:type="dxa"/>
            <w:vAlign w:val="center"/>
          </w:tcPr>
          <w:p w:rsidR="009E6074" w:rsidRPr="00B42DD2" w:rsidRDefault="00434384" w:rsidP="005931E8">
            <w:pPr>
              <w:rPr>
                <w:rFonts w:cs="Helvetica"/>
                <w:color w:val="000000"/>
                <w:szCs w:val="24"/>
              </w:rPr>
            </w:pPr>
            <w:proofErr w:type="spellStart"/>
            <w:r w:rsidRPr="00B42DD2">
              <w:rPr>
                <w:rFonts w:cs="Helvetica"/>
                <w:color w:val="000000"/>
                <w:szCs w:val="24"/>
              </w:rPr>
              <w:t>Holcroft</w:t>
            </w:r>
            <w:proofErr w:type="spellEnd"/>
          </w:p>
        </w:tc>
        <w:tc>
          <w:tcPr>
            <w:tcW w:w="3594" w:type="dxa"/>
            <w:vAlign w:val="center"/>
          </w:tcPr>
          <w:p w:rsidR="009E6074" w:rsidRPr="00B42DD2" w:rsidRDefault="009E6074" w:rsidP="005931E8">
            <w:pPr>
              <w:rPr>
                <w:rFonts w:cs="Helvetica"/>
                <w:color w:val="000000"/>
                <w:szCs w:val="24"/>
              </w:rPr>
            </w:pPr>
            <w:r w:rsidRPr="00B42DD2">
              <w:rPr>
                <w:rFonts w:cs="Helvetica"/>
                <w:color w:val="000000"/>
                <w:szCs w:val="24"/>
              </w:rPr>
              <w:t xml:space="preserve">Helen </w:t>
            </w:r>
          </w:p>
        </w:tc>
      </w:tr>
      <w:tr w:rsidR="009E6074" w:rsidRPr="00B42DD2" w:rsidTr="00434384">
        <w:tc>
          <w:tcPr>
            <w:tcW w:w="1384" w:type="dxa"/>
            <w:vAlign w:val="center"/>
          </w:tcPr>
          <w:p w:rsidR="009E6074" w:rsidRPr="00B42DD2" w:rsidRDefault="009E6074" w:rsidP="005931E8">
            <w:pPr>
              <w:jc w:val="center"/>
              <w:rPr>
                <w:rFonts w:cs="Helvetica"/>
                <w:color w:val="000000"/>
                <w:szCs w:val="24"/>
              </w:rPr>
            </w:pPr>
            <w:r w:rsidRPr="00B42DD2">
              <w:rPr>
                <w:rFonts w:cs="Helvetica"/>
                <w:color w:val="000000"/>
                <w:szCs w:val="24"/>
              </w:rPr>
              <w:t>3594</w:t>
            </w:r>
          </w:p>
        </w:tc>
        <w:tc>
          <w:tcPr>
            <w:tcW w:w="3544" w:type="dxa"/>
            <w:vAlign w:val="center"/>
          </w:tcPr>
          <w:p w:rsidR="009E6074" w:rsidRPr="00B42DD2" w:rsidRDefault="00434384" w:rsidP="005931E8">
            <w:pPr>
              <w:rPr>
                <w:rFonts w:cs="Helvetica"/>
                <w:color w:val="000000"/>
                <w:szCs w:val="24"/>
              </w:rPr>
            </w:pPr>
            <w:r w:rsidRPr="00B42DD2">
              <w:rPr>
                <w:rFonts w:cs="Helvetica"/>
                <w:color w:val="000000"/>
                <w:szCs w:val="24"/>
              </w:rPr>
              <w:t>Hughes</w:t>
            </w:r>
          </w:p>
        </w:tc>
        <w:tc>
          <w:tcPr>
            <w:tcW w:w="3594" w:type="dxa"/>
            <w:vAlign w:val="center"/>
          </w:tcPr>
          <w:p w:rsidR="009E6074" w:rsidRPr="00B42DD2" w:rsidRDefault="009E6074" w:rsidP="005931E8">
            <w:pPr>
              <w:rPr>
                <w:rFonts w:cs="Helvetica"/>
                <w:color w:val="000000"/>
                <w:szCs w:val="24"/>
              </w:rPr>
            </w:pPr>
            <w:r w:rsidRPr="00B42DD2">
              <w:rPr>
                <w:rFonts w:cs="Helvetica"/>
                <w:color w:val="000000"/>
                <w:szCs w:val="24"/>
              </w:rPr>
              <w:t xml:space="preserve">David </w:t>
            </w:r>
          </w:p>
        </w:tc>
      </w:tr>
      <w:tr w:rsidR="009E6074" w:rsidRPr="00B42DD2" w:rsidTr="00434384">
        <w:tc>
          <w:tcPr>
            <w:tcW w:w="1384" w:type="dxa"/>
            <w:vAlign w:val="center"/>
          </w:tcPr>
          <w:p w:rsidR="009E6074" w:rsidRPr="00B42DD2" w:rsidRDefault="009E6074" w:rsidP="005931E8">
            <w:pPr>
              <w:jc w:val="center"/>
              <w:rPr>
                <w:rFonts w:cs="Helvetica"/>
                <w:color w:val="000000"/>
                <w:szCs w:val="24"/>
              </w:rPr>
            </w:pPr>
            <w:r w:rsidRPr="00B42DD2">
              <w:rPr>
                <w:rFonts w:cs="Helvetica"/>
                <w:color w:val="000000"/>
                <w:szCs w:val="24"/>
              </w:rPr>
              <w:t>3595</w:t>
            </w:r>
          </w:p>
        </w:tc>
        <w:tc>
          <w:tcPr>
            <w:tcW w:w="3544" w:type="dxa"/>
            <w:vAlign w:val="center"/>
          </w:tcPr>
          <w:p w:rsidR="009E6074" w:rsidRPr="00B42DD2" w:rsidRDefault="00434384" w:rsidP="005931E8">
            <w:pPr>
              <w:rPr>
                <w:rFonts w:cs="Helvetica"/>
                <w:color w:val="000000"/>
                <w:szCs w:val="24"/>
              </w:rPr>
            </w:pPr>
            <w:r w:rsidRPr="00B42DD2">
              <w:rPr>
                <w:rFonts w:cs="Helvetica"/>
                <w:color w:val="000000"/>
                <w:szCs w:val="24"/>
              </w:rPr>
              <w:t>Jones</w:t>
            </w:r>
          </w:p>
        </w:tc>
        <w:tc>
          <w:tcPr>
            <w:tcW w:w="3594" w:type="dxa"/>
            <w:vAlign w:val="center"/>
          </w:tcPr>
          <w:p w:rsidR="009E6074" w:rsidRPr="00B42DD2" w:rsidRDefault="009E6074" w:rsidP="005931E8">
            <w:pPr>
              <w:rPr>
                <w:rFonts w:cs="Helvetica"/>
                <w:color w:val="000000"/>
                <w:szCs w:val="24"/>
              </w:rPr>
            </w:pPr>
            <w:r w:rsidRPr="00B42DD2">
              <w:rPr>
                <w:rFonts w:cs="Helvetica"/>
                <w:color w:val="000000"/>
                <w:szCs w:val="24"/>
              </w:rPr>
              <w:t xml:space="preserve">Brittany </w:t>
            </w:r>
          </w:p>
        </w:tc>
      </w:tr>
      <w:tr w:rsidR="009E6074" w:rsidRPr="00B42DD2" w:rsidTr="00434384">
        <w:tc>
          <w:tcPr>
            <w:tcW w:w="1384" w:type="dxa"/>
            <w:vAlign w:val="center"/>
          </w:tcPr>
          <w:p w:rsidR="009E6074" w:rsidRPr="00B42DD2" w:rsidRDefault="009E6074" w:rsidP="005931E8">
            <w:pPr>
              <w:jc w:val="center"/>
              <w:rPr>
                <w:rFonts w:cs="Helvetica"/>
                <w:color w:val="000000"/>
                <w:szCs w:val="24"/>
              </w:rPr>
            </w:pPr>
            <w:r w:rsidRPr="00B42DD2">
              <w:rPr>
                <w:rFonts w:cs="Helvetica"/>
                <w:color w:val="000000"/>
                <w:szCs w:val="24"/>
              </w:rPr>
              <w:t>3596</w:t>
            </w:r>
          </w:p>
        </w:tc>
        <w:tc>
          <w:tcPr>
            <w:tcW w:w="3544" w:type="dxa"/>
            <w:vAlign w:val="center"/>
          </w:tcPr>
          <w:p w:rsidR="009E6074" w:rsidRPr="00B42DD2" w:rsidRDefault="00434384" w:rsidP="005931E8">
            <w:pPr>
              <w:rPr>
                <w:rFonts w:cs="Helvetica"/>
                <w:color w:val="000000"/>
                <w:szCs w:val="24"/>
              </w:rPr>
            </w:pPr>
            <w:r w:rsidRPr="00B42DD2">
              <w:rPr>
                <w:rFonts w:cs="Helvetica"/>
                <w:color w:val="000000"/>
                <w:szCs w:val="24"/>
              </w:rPr>
              <w:t>Keating</w:t>
            </w:r>
          </w:p>
        </w:tc>
        <w:tc>
          <w:tcPr>
            <w:tcW w:w="3594" w:type="dxa"/>
            <w:vAlign w:val="center"/>
          </w:tcPr>
          <w:p w:rsidR="009E6074" w:rsidRPr="00B42DD2" w:rsidRDefault="009E6074" w:rsidP="005931E8">
            <w:pPr>
              <w:rPr>
                <w:rFonts w:cs="Helvetica"/>
                <w:color w:val="000000"/>
                <w:szCs w:val="24"/>
              </w:rPr>
            </w:pPr>
            <w:r w:rsidRPr="00B42DD2">
              <w:rPr>
                <w:rFonts w:cs="Helvetica"/>
                <w:color w:val="000000"/>
                <w:szCs w:val="24"/>
              </w:rPr>
              <w:t xml:space="preserve">Jessica </w:t>
            </w:r>
          </w:p>
        </w:tc>
      </w:tr>
      <w:tr w:rsidR="009E6074" w:rsidRPr="00B42DD2" w:rsidTr="00434384">
        <w:tc>
          <w:tcPr>
            <w:tcW w:w="1384" w:type="dxa"/>
            <w:vAlign w:val="center"/>
          </w:tcPr>
          <w:p w:rsidR="009E6074" w:rsidRPr="00B42DD2" w:rsidRDefault="009E6074" w:rsidP="005931E8">
            <w:pPr>
              <w:jc w:val="center"/>
              <w:rPr>
                <w:rFonts w:cs="Helvetica"/>
                <w:color w:val="000000"/>
                <w:szCs w:val="24"/>
              </w:rPr>
            </w:pPr>
            <w:r w:rsidRPr="00B42DD2">
              <w:rPr>
                <w:rFonts w:cs="Helvetica"/>
                <w:color w:val="000000"/>
                <w:szCs w:val="24"/>
              </w:rPr>
              <w:t>3597</w:t>
            </w:r>
          </w:p>
        </w:tc>
        <w:tc>
          <w:tcPr>
            <w:tcW w:w="3544" w:type="dxa"/>
            <w:vAlign w:val="center"/>
          </w:tcPr>
          <w:p w:rsidR="009E6074" w:rsidRPr="00B42DD2" w:rsidRDefault="00434384" w:rsidP="005931E8">
            <w:pPr>
              <w:rPr>
                <w:rFonts w:cs="Helvetica"/>
                <w:color w:val="000000"/>
                <w:szCs w:val="24"/>
              </w:rPr>
            </w:pPr>
            <w:r w:rsidRPr="00B42DD2">
              <w:rPr>
                <w:rFonts w:cs="Helvetica"/>
                <w:color w:val="000000"/>
                <w:szCs w:val="24"/>
              </w:rPr>
              <w:t>Kumar</w:t>
            </w:r>
          </w:p>
        </w:tc>
        <w:tc>
          <w:tcPr>
            <w:tcW w:w="3594" w:type="dxa"/>
            <w:vAlign w:val="center"/>
          </w:tcPr>
          <w:p w:rsidR="009E6074" w:rsidRPr="00B42DD2" w:rsidRDefault="009E6074" w:rsidP="005931E8">
            <w:pPr>
              <w:rPr>
                <w:rFonts w:cs="Helvetica"/>
                <w:color w:val="000000"/>
                <w:szCs w:val="24"/>
              </w:rPr>
            </w:pPr>
            <w:proofErr w:type="spellStart"/>
            <w:r w:rsidRPr="00B42DD2">
              <w:rPr>
                <w:rFonts w:cs="Helvetica"/>
                <w:color w:val="000000"/>
                <w:szCs w:val="24"/>
              </w:rPr>
              <w:t>Parveen</w:t>
            </w:r>
            <w:proofErr w:type="spellEnd"/>
          </w:p>
        </w:tc>
      </w:tr>
      <w:tr w:rsidR="009E6074" w:rsidRPr="00B42DD2" w:rsidTr="00434384">
        <w:tc>
          <w:tcPr>
            <w:tcW w:w="1384" w:type="dxa"/>
            <w:vAlign w:val="center"/>
          </w:tcPr>
          <w:p w:rsidR="009E6074" w:rsidRPr="00B42DD2" w:rsidRDefault="009E6074" w:rsidP="005931E8">
            <w:pPr>
              <w:jc w:val="center"/>
              <w:rPr>
                <w:rFonts w:cs="Helvetica"/>
                <w:color w:val="000000"/>
                <w:szCs w:val="24"/>
              </w:rPr>
            </w:pPr>
            <w:r w:rsidRPr="00B42DD2">
              <w:rPr>
                <w:rFonts w:cs="Helvetica"/>
                <w:color w:val="000000"/>
                <w:szCs w:val="24"/>
              </w:rPr>
              <w:t>3598</w:t>
            </w:r>
          </w:p>
        </w:tc>
        <w:tc>
          <w:tcPr>
            <w:tcW w:w="3544" w:type="dxa"/>
            <w:vAlign w:val="center"/>
          </w:tcPr>
          <w:p w:rsidR="009E6074" w:rsidRPr="00B42DD2" w:rsidRDefault="00434384" w:rsidP="005931E8">
            <w:pPr>
              <w:rPr>
                <w:rFonts w:cs="Helvetica"/>
                <w:color w:val="000000"/>
                <w:szCs w:val="24"/>
              </w:rPr>
            </w:pPr>
            <w:proofErr w:type="spellStart"/>
            <w:r w:rsidRPr="00B42DD2">
              <w:rPr>
                <w:rFonts w:cs="Helvetica"/>
                <w:color w:val="000000"/>
                <w:szCs w:val="24"/>
              </w:rPr>
              <w:t>Leivers</w:t>
            </w:r>
            <w:proofErr w:type="spellEnd"/>
          </w:p>
        </w:tc>
        <w:tc>
          <w:tcPr>
            <w:tcW w:w="3594" w:type="dxa"/>
            <w:vAlign w:val="center"/>
          </w:tcPr>
          <w:p w:rsidR="009E6074" w:rsidRPr="00B42DD2" w:rsidRDefault="009E6074" w:rsidP="005931E8">
            <w:pPr>
              <w:rPr>
                <w:rFonts w:cs="Helvetica"/>
                <w:color w:val="000000"/>
                <w:szCs w:val="24"/>
              </w:rPr>
            </w:pPr>
            <w:r w:rsidRPr="00B42DD2">
              <w:rPr>
                <w:rFonts w:cs="Helvetica"/>
                <w:color w:val="000000"/>
                <w:szCs w:val="24"/>
              </w:rPr>
              <w:t xml:space="preserve">Daniel </w:t>
            </w:r>
          </w:p>
        </w:tc>
      </w:tr>
      <w:tr w:rsidR="009E6074" w:rsidRPr="00B42DD2" w:rsidTr="00434384">
        <w:tc>
          <w:tcPr>
            <w:tcW w:w="1384" w:type="dxa"/>
            <w:vAlign w:val="center"/>
          </w:tcPr>
          <w:p w:rsidR="009E6074" w:rsidRPr="00B42DD2" w:rsidRDefault="009E6074" w:rsidP="005931E8">
            <w:pPr>
              <w:jc w:val="center"/>
              <w:rPr>
                <w:rFonts w:cs="Helvetica"/>
                <w:color w:val="000000"/>
                <w:szCs w:val="24"/>
              </w:rPr>
            </w:pPr>
            <w:r w:rsidRPr="00B42DD2">
              <w:rPr>
                <w:rFonts w:cs="Helvetica"/>
                <w:color w:val="000000"/>
                <w:szCs w:val="24"/>
              </w:rPr>
              <w:t>3599</w:t>
            </w:r>
          </w:p>
        </w:tc>
        <w:tc>
          <w:tcPr>
            <w:tcW w:w="3544" w:type="dxa"/>
            <w:vAlign w:val="center"/>
          </w:tcPr>
          <w:p w:rsidR="009E6074" w:rsidRPr="00B42DD2" w:rsidRDefault="00D849AB" w:rsidP="005931E8">
            <w:pPr>
              <w:rPr>
                <w:rFonts w:cs="Helvetica"/>
                <w:color w:val="000000"/>
                <w:szCs w:val="24"/>
              </w:rPr>
            </w:pPr>
            <w:r>
              <w:rPr>
                <w:rFonts w:cs="Helvetica"/>
                <w:color w:val="000000"/>
                <w:szCs w:val="24"/>
              </w:rPr>
              <w:t>McL</w:t>
            </w:r>
            <w:r w:rsidR="00434384" w:rsidRPr="00B42DD2">
              <w:rPr>
                <w:rFonts w:cs="Helvetica"/>
                <w:color w:val="000000"/>
                <w:szCs w:val="24"/>
              </w:rPr>
              <w:t>ean</w:t>
            </w:r>
          </w:p>
        </w:tc>
        <w:tc>
          <w:tcPr>
            <w:tcW w:w="3594" w:type="dxa"/>
            <w:vAlign w:val="center"/>
          </w:tcPr>
          <w:p w:rsidR="009E6074" w:rsidRPr="00B42DD2" w:rsidRDefault="009E6074" w:rsidP="005931E8">
            <w:pPr>
              <w:rPr>
                <w:rFonts w:cs="Helvetica"/>
                <w:color w:val="000000"/>
                <w:szCs w:val="24"/>
              </w:rPr>
            </w:pPr>
            <w:r w:rsidRPr="00B42DD2">
              <w:rPr>
                <w:rFonts w:cs="Helvetica"/>
                <w:color w:val="000000"/>
                <w:szCs w:val="24"/>
              </w:rPr>
              <w:t xml:space="preserve">Daryl </w:t>
            </w:r>
          </w:p>
        </w:tc>
      </w:tr>
      <w:tr w:rsidR="009E6074" w:rsidRPr="00B42DD2" w:rsidTr="00434384">
        <w:tc>
          <w:tcPr>
            <w:tcW w:w="1384" w:type="dxa"/>
            <w:vAlign w:val="center"/>
          </w:tcPr>
          <w:p w:rsidR="009E6074" w:rsidRPr="00B42DD2" w:rsidRDefault="009E6074" w:rsidP="005931E8">
            <w:pPr>
              <w:jc w:val="center"/>
              <w:rPr>
                <w:rFonts w:cs="Helvetica"/>
                <w:color w:val="000000"/>
                <w:szCs w:val="24"/>
              </w:rPr>
            </w:pPr>
            <w:r w:rsidRPr="00B42DD2">
              <w:rPr>
                <w:rFonts w:cs="Helvetica"/>
                <w:color w:val="000000"/>
                <w:szCs w:val="24"/>
              </w:rPr>
              <w:t>3600</w:t>
            </w:r>
          </w:p>
        </w:tc>
        <w:tc>
          <w:tcPr>
            <w:tcW w:w="3544" w:type="dxa"/>
            <w:vAlign w:val="center"/>
          </w:tcPr>
          <w:p w:rsidR="009E6074" w:rsidRPr="00B42DD2" w:rsidRDefault="00434384" w:rsidP="005931E8">
            <w:pPr>
              <w:rPr>
                <w:rFonts w:cs="Helvetica"/>
                <w:color w:val="000000"/>
                <w:szCs w:val="24"/>
              </w:rPr>
            </w:pPr>
            <w:r w:rsidRPr="00B42DD2">
              <w:rPr>
                <w:rFonts w:cs="Helvetica"/>
                <w:color w:val="000000"/>
                <w:szCs w:val="24"/>
              </w:rPr>
              <w:t>Mitchell</w:t>
            </w:r>
          </w:p>
        </w:tc>
        <w:tc>
          <w:tcPr>
            <w:tcW w:w="3594" w:type="dxa"/>
            <w:vAlign w:val="center"/>
          </w:tcPr>
          <w:p w:rsidR="009E6074" w:rsidRPr="00B42DD2" w:rsidRDefault="009E6074" w:rsidP="005931E8">
            <w:pPr>
              <w:rPr>
                <w:rFonts w:cs="Helvetica"/>
                <w:color w:val="000000"/>
                <w:szCs w:val="24"/>
              </w:rPr>
            </w:pPr>
            <w:r w:rsidRPr="00B42DD2">
              <w:rPr>
                <w:rFonts w:cs="Helvetica"/>
                <w:color w:val="000000"/>
                <w:szCs w:val="24"/>
              </w:rPr>
              <w:t xml:space="preserve">Sarah </w:t>
            </w:r>
          </w:p>
        </w:tc>
      </w:tr>
      <w:tr w:rsidR="009E6074" w:rsidRPr="00B42DD2" w:rsidTr="00434384">
        <w:tc>
          <w:tcPr>
            <w:tcW w:w="1384" w:type="dxa"/>
            <w:vAlign w:val="center"/>
          </w:tcPr>
          <w:p w:rsidR="009E6074" w:rsidRPr="00B42DD2" w:rsidRDefault="009E6074" w:rsidP="005931E8">
            <w:pPr>
              <w:jc w:val="center"/>
              <w:rPr>
                <w:rFonts w:cs="Helvetica"/>
                <w:color w:val="000000"/>
                <w:szCs w:val="24"/>
              </w:rPr>
            </w:pPr>
            <w:r w:rsidRPr="00B42DD2">
              <w:rPr>
                <w:rFonts w:cs="Helvetica"/>
                <w:color w:val="000000"/>
                <w:szCs w:val="24"/>
              </w:rPr>
              <w:t>3602</w:t>
            </w:r>
          </w:p>
        </w:tc>
        <w:tc>
          <w:tcPr>
            <w:tcW w:w="3544" w:type="dxa"/>
            <w:vAlign w:val="center"/>
          </w:tcPr>
          <w:p w:rsidR="009E6074" w:rsidRPr="00B42DD2" w:rsidRDefault="00434384" w:rsidP="005931E8">
            <w:pPr>
              <w:rPr>
                <w:rFonts w:cs="Helvetica"/>
                <w:color w:val="000000"/>
                <w:szCs w:val="24"/>
              </w:rPr>
            </w:pPr>
            <w:proofErr w:type="spellStart"/>
            <w:r w:rsidRPr="00B42DD2">
              <w:rPr>
                <w:rFonts w:cs="Helvetica"/>
                <w:color w:val="000000"/>
                <w:szCs w:val="24"/>
              </w:rPr>
              <w:t>Munday</w:t>
            </w:r>
            <w:proofErr w:type="spellEnd"/>
          </w:p>
        </w:tc>
        <w:tc>
          <w:tcPr>
            <w:tcW w:w="3594" w:type="dxa"/>
            <w:vAlign w:val="center"/>
          </w:tcPr>
          <w:p w:rsidR="009E6074" w:rsidRPr="00B42DD2" w:rsidRDefault="009E6074" w:rsidP="005931E8">
            <w:pPr>
              <w:rPr>
                <w:rFonts w:cs="Helvetica"/>
                <w:color w:val="000000"/>
                <w:szCs w:val="24"/>
              </w:rPr>
            </w:pPr>
            <w:r w:rsidRPr="00B42DD2">
              <w:rPr>
                <w:rFonts w:cs="Helvetica"/>
                <w:color w:val="000000"/>
                <w:szCs w:val="24"/>
              </w:rPr>
              <w:t xml:space="preserve">Josh </w:t>
            </w:r>
          </w:p>
        </w:tc>
      </w:tr>
      <w:tr w:rsidR="009E6074" w:rsidRPr="00B42DD2" w:rsidTr="00434384">
        <w:tc>
          <w:tcPr>
            <w:tcW w:w="1384" w:type="dxa"/>
            <w:vAlign w:val="center"/>
          </w:tcPr>
          <w:p w:rsidR="009E6074" w:rsidRPr="00B42DD2" w:rsidRDefault="009E6074" w:rsidP="005931E8">
            <w:pPr>
              <w:jc w:val="center"/>
              <w:rPr>
                <w:rFonts w:cs="Helvetica"/>
                <w:color w:val="000000"/>
                <w:szCs w:val="24"/>
              </w:rPr>
            </w:pPr>
            <w:r w:rsidRPr="00B42DD2">
              <w:rPr>
                <w:rFonts w:cs="Helvetica"/>
                <w:color w:val="000000"/>
                <w:szCs w:val="24"/>
              </w:rPr>
              <w:t>3603</w:t>
            </w:r>
          </w:p>
        </w:tc>
        <w:tc>
          <w:tcPr>
            <w:tcW w:w="3544" w:type="dxa"/>
            <w:vAlign w:val="center"/>
          </w:tcPr>
          <w:p w:rsidR="009E6074" w:rsidRPr="00B42DD2" w:rsidRDefault="00434384" w:rsidP="005931E8">
            <w:pPr>
              <w:rPr>
                <w:rFonts w:cs="Helvetica"/>
                <w:color w:val="000000"/>
                <w:szCs w:val="24"/>
              </w:rPr>
            </w:pPr>
            <w:r w:rsidRPr="00B42DD2">
              <w:rPr>
                <w:rFonts w:cs="Helvetica"/>
                <w:color w:val="000000"/>
                <w:szCs w:val="24"/>
              </w:rPr>
              <w:t>Munro</w:t>
            </w:r>
          </w:p>
        </w:tc>
        <w:tc>
          <w:tcPr>
            <w:tcW w:w="3594" w:type="dxa"/>
            <w:vAlign w:val="center"/>
          </w:tcPr>
          <w:p w:rsidR="009E6074" w:rsidRPr="00B42DD2" w:rsidRDefault="009E6074" w:rsidP="005931E8">
            <w:pPr>
              <w:rPr>
                <w:rFonts w:cs="Helvetica"/>
                <w:color w:val="000000"/>
                <w:szCs w:val="24"/>
              </w:rPr>
            </w:pPr>
            <w:r w:rsidRPr="00B42DD2">
              <w:rPr>
                <w:rFonts w:cs="Helvetica"/>
                <w:color w:val="000000"/>
                <w:szCs w:val="24"/>
              </w:rPr>
              <w:t xml:space="preserve">Alexander </w:t>
            </w:r>
          </w:p>
        </w:tc>
      </w:tr>
      <w:tr w:rsidR="009E6074" w:rsidRPr="00B42DD2" w:rsidTr="00434384">
        <w:tc>
          <w:tcPr>
            <w:tcW w:w="1384" w:type="dxa"/>
            <w:vAlign w:val="center"/>
          </w:tcPr>
          <w:p w:rsidR="009E6074" w:rsidRPr="00B42DD2" w:rsidRDefault="009E6074" w:rsidP="005931E8">
            <w:pPr>
              <w:jc w:val="center"/>
              <w:rPr>
                <w:rFonts w:cs="Helvetica"/>
                <w:color w:val="000000"/>
                <w:szCs w:val="24"/>
              </w:rPr>
            </w:pPr>
            <w:r w:rsidRPr="00B42DD2">
              <w:rPr>
                <w:rFonts w:cs="Helvetica"/>
                <w:color w:val="000000"/>
                <w:szCs w:val="24"/>
              </w:rPr>
              <w:t>3604</w:t>
            </w:r>
          </w:p>
        </w:tc>
        <w:tc>
          <w:tcPr>
            <w:tcW w:w="3544" w:type="dxa"/>
            <w:vAlign w:val="center"/>
          </w:tcPr>
          <w:p w:rsidR="009E6074" w:rsidRPr="00B42DD2" w:rsidRDefault="00434384" w:rsidP="005931E8">
            <w:pPr>
              <w:rPr>
                <w:rFonts w:cs="Helvetica"/>
                <w:color w:val="000000"/>
                <w:szCs w:val="24"/>
              </w:rPr>
            </w:pPr>
            <w:r>
              <w:rPr>
                <w:rFonts w:cs="Helvetica"/>
                <w:color w:val="000000"/>
                <w:szCs w:val="24"/>
              </w:rPr>
              <w:t>O'C</w:t>
            </w:r>
            <w:r w:rsidRPr="00B42DD2">
              <w:rPr>
                <w:rFonts w:cs="Helvetica"/>
                <w:color w:val="000000"/>
                <w:szCs w:val="24"/>
              </w:rPr>
              <w:t>onnor</w:t>
            </w:r>
          </w:p>
        </w:tc>
        <w:tc>
          <w:tcPr>
            <w:tcW w:w="3594" w:type="dxa"/>
            <w:vAlign w:val="center"/>
          </w:tcPr>
          <w:p w:rsidR="009E6074" w:rsidRPr="00B42DD2" w:rsidRDefault="009E6074" w:rsidP="005931E8">
            <w:pPr>
              <w:rPr>
                <w:rFonts w:cs="Helvetica"/>
                <w:color w:val="000000"/>
                <w:szCs w:val="24"/>
              </w:rPr>
            </w:pPr>
            <w:r w:rsidRPr="00B42DD2">
              <w:rPr>
                <w:rFonts w:cs="Helvetica"/>
                <w:color w:val="000000"/>
                <w:szCs w:val="24"/>
              </w:rPr>
              <w:t xml:space="preserve">Luke </w:t>
            </w:r>
          </w:p>
        </w:tc>
      </w:tr>
      <w:tr w:rsidR="009E6074" w:rsidRPr="00B42DD2" w:rsidTr="00434384">
        <w:tc>
          <w:tcPr>
            <w:tcW w:w="1384" w:type="dxa"/>
            <w:vAlign w:val="center"/>
          </w:tcPr>
          <w:p w:rsidR="009E6074" w:rsidRPr="00B42DD2" w:rsidRDefault="009E6074" w:rsidP="005931E8">
            <w:pPr>
              <w:jc w:val="center"/>
              <w:rPr>
                <w:rFonts w:cs="Helvetica"/>
                <w:color w:val="000000"/>
                <w:szCs w:val="24"/>
              </w:rPr>
            </w:pPr>
            <w:r w:rsidRPr="00B42DD2">
              <w:rPr>
                <w:rFonts w:cs="Helvetica"/>
                <w:color w:val="000000"/>
                <w:szCs w:val="24"/>
              </w:rPr>
              <w:t>3605</w:t>
            </w:r>
          </w:p>
        </w:tc>
        <w:tc>
          <w:tcPr>
            <w:tcW w:w="3544" w:type="dxa"/>
            <w:vAlign w:val="center"/>
          </w:tcPr>
          <w:p w:rsidR="009E6074" w:rsidRPr="00B42DD2" w:rsidRDefault="00434384" w:rsidP="005931E8">
            <w:pPr>
              <w:rPr>
                <w:rFonts w:cs="Helvetica"/>
                <w:color w:val="000000"/>
                <w:szCs w:val="24"/>
              </w:rPr>
            </w:pPr>
            <w:proofErr w:type="spellStart"/>
            <w:r w:rsidRPr="00B42DD2">
              <w:rPr>
                <w:rFonts w:cs="Helvetica"/>
                <w:color w:val="000000"/>
                <w:szCs w:val="24"/>
              </w:rPr>
              <w:t>Pizanias</w:t>
            </w:r>
            <w:proofErr w:type="spellEnd"/>
          </w:p>
        </w:tc>
        <w:tc>
          <w:tcPr>
            <w:tcW w:w="3594" w:type="dxa"/>
            <w:vAlign w:val="center"/>
          </w:tcPr>
          <w:p w:rsidR="009E6074" w:rsidRPr="00B42DD2" w:rsidRDefault="009E6074" w:rsidP="005931E8">
            <w:pPr>
              <w:rPr>
                <w:rFonts w:cs="Helvetica"/>
                <w:color w:val="000000"/>
                <w:szCs w:val="24"/>
              </w:rPr>
            </w:pPr>
            <w:proofErr w:type="spellStart"/>
            <w:r w:rsidRPr="00B42DD2">
              <w:rPr>
                <w:rFonts w:cs="Helvetica"/>
                <w:color w:val="000000"/>
                <w:szCs w:val="24"/>
              </w:rPr>
              <w:t>Pantelis</w:t>
            </w:r>
            <w:proofErr w:type="spellEnd"/>
          </w:p>
        </w:tc>
      </w:tr>
      <w:tr w:rsidR="009E6074" w:rsidRPr="00B42DD2" w:rsidTr="00434384">
        <w:tc>
          <w:tcPr>
            <w:tcW w:w="1384" w:type="dxa"/>
            <w:vAlign w:val="center"/>
          </w:tcPr>
          <w:p w:rsidR="009E6074" w:rsidRPr="00B42DD2" w:rsidRDefault="009E6074" w:rsidP="005931E8">
            <w:pPr>
              <w:jc w:val="center"/>
              <w:rPr>
                <w:rFonts w:cs="Helvetica"/>
                <w:color w:val="000000"/>
                <w:szCs w:val="24"/>
              </w:rPr>
            </w:pPr>
            <w:r w:rsidRPr="00B42DD2">
              <w:rPr>
                <w:rFonts w:cs="Helvetica"/>
                <w:color w:val="000000"/>
                <w:szCs w:val="24"/>
              </w:rPr>
              <w:t>3606</w:t>
            </w:r>
          </w:p>
        </w:tc>
        <w:tc>
          <w:tcPr>
            <w:tcW w:w="3544" w:type="dxa"/>
            <w:vAlign w:val="center"/>
          </w:tcPr>
          <w:p w:rsidR="009E6074" w:rsidRPr="00B42DD2" w:rsidRDefault="00434384" w:rsidP="005931E8">
            <w:pPr>
              <w:rPr>
                <w:rFonts w:cs="Helvetica"/>
                <w:color w:val="000000"/>
                <w:szCs w:val="24"/>
              </w:rPr>
            </w:pPr>
            <w:r w:rsidRPr="00B42DD2">
              <w:rPr>
                <w:rFonts w:cs="Helvetica"/>
                <w:color w:val="000000"/>
                <w:szCs w:val="24"/>
              </w:rPr>
              <w:t>Pizarro Pardo</w:t>
            </w:r>
          </w:p>
        </w:tc>
        <w:tc>
          <w:tcPr>
            <w:tcW w:w="3594" w:type="dxa"/>
            <w:vAlign w:val="center"/>
          </w:tcPr>
          <w:p w:rsidR="009E6074" w:rsidRPr="00B42DD2" w:rsidRDefault="009E6074" w:rsidP="005931E8">
            <w:pPr>
              <w:rPr>
                <w:rFonts w:cs="Helvetica"/>
                <w:color w:val="000000"/>
                <w:szCs w:val="24"/>
              </w:rPr>
            </w:pPr>
            <w:r w:rsidRPr="00B42DD2">
              <w:rPr>
                <w:rFonts w:cs="Helvetica"/>
                <w:color w:val="000000"/>
                <w:szCs w:val="24"/>
              </w:rPr>
              <w:t xml:space="preserve">Juan </w:t>
            </w:r>
          </w:p>
        </w:tc>
      </w:tr>
      <w:tr w:rsidR="009E6074" w:rsidRPr="00B42DD2" w:rsidTr="00434384">
        <w:tc>
          <w:tcPr>
            <w:tcW w:w="1384" w:type="dxa"/>
            <w:vAlign w:val="center"/>
          </w:tcPr>
          <w:p w:rsidR="009E6074" w:rsidRPr="00B42DD2" w:rsidRDefault="009E6074" w:rsidP="005931E8">
            <w:pPr>
              <w:jc w:val="center"/>
              <w:rPr>
                <w:rFonts w:cs="Helvetica"/>
                <w:color w:val="000000"/>
                <w:szCs w:val="24"/>
              </w:rPr>
            </w:pPr>
            <w:r w:rsidRPr="00B42DD2">
              <w:rPr>
                <w:rFonts w:cs="Helvetica"/>
                <w:color w:val="000000"/>
                <w:szCs w:val="24"/>
              </w:rPr>
              <w:t>3608</w:t>
            </w:r>
          </w:p>
        </w:tc>
        <w:tc>
          <w:tcPr>
            <w:tcW w:w="3544" w:type="dxa"/>
            <w:vAlign w:val="center"/>
          </w:tcPr>
          <w:p w:rsidR="009E6074" w:rsidRPr="00B42DD2" w:rsidRDefault="00434384" w:rsidP="005931E8">
            <w:pPr>
              <w:rPr>
                <w:rFonts w:cs="Helvetica"/>
                <w:color w:val="000000"/>
                <w:szCs w:val="24"/>
              </w:rPr>
            </w:pPr>
            <w:r w:rsidRPr="00B42DD2">
              <w:rPr>
                <w:rFonts w:cs="Helvetica"/>
                <w:color w:val="000000"/>
                <w:szCs w:val="24"/>
              </w:rPr>
              <w:t>Prichard</w:t>
            </w:r>
          </w:p>
        </w:tc>
        <w:tc>
          <w:tcPr>
            <w:tcW w:w="3594" w:type="dxa"/>
            <w:vAlign w:val="center"/>
          </w:tcPr>
          <w:p w:rsidR="009E6074" w:rsidRPr="00B42DD2" w:rsidRDefault="009E6074" w:rsidP="005931E8">
            <w:pPr>
              <w:rPr>
                <w:rFonts w:cs="Helvetica"/>
                <w:color w:val="000000"/>
                <w:szCs w:val="24"/>
              </w:rPr>
            </w:pPr>
            <w:r w:rsidRPr="00B42DD2">
              <w:rPr>
                <w:rFonts w:cs="Helvetica"/>
                <w:color w:val="000000"/>
                <w:szCs w:val="24"/>
              </w:rPr>
              <w:t xml:space="preserve">Adrian </w:t>
            </w:r>
          </w:p>
        </w:tc>
      </w:tr>
      <w:tr w:rsidR="009E6074" w:rsidRPr="00B42DD2" w:rsidTr="00434384">
        <w:tc>
          <w:tcPr>
            <w:tcW w:w="1384" w:type="dxa"/>
            <w:vAlign w:val="center"/>
          </w:tcPr>
          <w:p w:rsidR="009E6074" w:rsidRPr="00B42DD2" w:rsidRDefault="009E6074" w:rsidP="005931E8">
            <w:pPr>
              <w:jc w:val="center"/>
              <w:rPr>
                <w:rFonts w:cs="Helvetica"/>
                <w:color w:val="000000"/>
                <w:szCs w:val="24"/>
              </w:rPr>
            </w:pPr>
            <w:r w:rsidRPr="00B42DD2">
              <w:rPr>
                <w:rFonts w:cs="Helvetica"/>
                <w:color w:val="000000"/>
                <w:szCs w:val="24"/>
              </w:rPr>
              <w:t>3609</w:t>
            </w:r>
          </w:p>
        </w:tc>
        <w:tc>
          <w:tcPr>
            <w:tcW w:w="3544" w:type="dxa"/>
            <w:vAlign w:val="center"/>
          </w:tcPr>
          <w:p w:rsidR="009E6074" w:rsidRPr="00B42DD2" w:rsidRDefault="00434384" w:rsidP="005931E8">
            <w:pPr>
              <w:rPr>
                <w:rFonts w:cs="Helvetica"/>
                <w:color w:val="000000"/>
                <w:szCs w:val="24"/>
              </w:rPr>
            </w:pPr>
            <w:r w:rsidRPr="00B42DD2">
              <w:rPr>
                <w:rFonts w:cs="Helvetica"/>
                <w:color w:val="000000"/>
                <w:szCs w:val="24"/>
              </w:rPr>
              <w:t>Ramsay</w:t>
            </w:r>
          </w:p>
        </w:tc>
        <w:tc>
          <w:tcPr>
            <w:tcW w:w="3594" w:type="dxa"/>
            <w:vAlign w:val="center"/>
          </w:tcPr>
          <w:p w:rsidR="009E6074" w:rsidRPr="00B42DD2" w:rsidRDefault="009E6074" w:rsidP="005931E8">
            <w:pPr>
              <w:rPr>
                <w:rFonts w:cs="Helvetica"/>
                <w:color w:val="000000"/>
                <w:szCs w:val="24"/>
              </w:rPr>
            </w:pPr>
            <w:r w:rsidRPr="00B42DD2">
              <w:rPr>
                <w:rFonts w:cs="Helvetica"/>
                <w:color w:val="000000"/>
                <w:szCs w:val="24"/>
              </w:rPr>
              <w:t xml:space="preserve">Stephen </w:t>
            </w:r>
          </w:p>
        </w:tc>
      </w:tr>
      <w:tr w:rsidR="009E6074" w:rsidRPr="00B42DD2" w:rsidTr="00434384">
        <w:tc>
          <w:tcPr>
            <w:tcW w:w="1384" w:type="dxa"/>
            <w:vAlign w:val="center"/>
          </w:tcPr>
          <w:p w:rsidR="009E6074" w:rsidRPr="00B42DD2" w:rsidRDefault="009E6074" w:rsidP="005931E8">
            <w:pPr>
              <w:jc w:val="center"/>
              <w:rPr>
                <w:rFonts w:cs="Helvetica"/>
                <w:color w:val="000000"/>
                <w:szCs w:val="24"/>
              </w:rPr>
            </w:pPr>
            <w:r w:rsidRPr="00B42DD2">
              <w:rPr>
                <w:rFonts w:cs="Helvetica"/>
                <w:color w:val="000000"/>
                <w:szCs w:val="24"/>
              </w:rPr>
              <w:t>3610</w:t>
            </w:r>
          </w:p>
        </w:tc>
        <w:tc>
          <w:tcPr>
            <w:tcW w:w="3544" w:type="dxa"/>
            <w:vAlign w:val="center"/>
          </w:tcPr>
          <w:p w:rsidR="009E6074" w:rsidRPr="00B42DD2" w:rsidRDefault="00434384" w:rsidP="005931E8">
            <w:pPr>
              <w:rPr>
                <w:rFonts w:cs="Helvetica"/>
                <w:color w:val="000000"/>
                <w:szCs w:val="24"/>
              </w:rPr>
            </w:pPr>
            <w:r w:rsidRPr="00B42DD2">
              <w:rPr>
                <w:rFonts w:cs="Helvetica"/>
                <w:color w:val="000000"/>
                <w:szCs w:val="24"/>
              </w:rPr>
              <w:t>Roberts</w:t>
            </w:r>
          </w:p>
        </w:tc>
        <w:tc>
          <w:tcPr>
            <w:tcW w:w="3594" w:type="dxa"/>
            <w:vAlign w:val="center"/>
          </w:tcPr>
          <w:p w:rsidR="009E6074" w:rsidRPr="00B42DD2" w:rsidRDefault="009E6074" w:rsidP="005931E8">
            <w:pPr>
              <w:rPr>
                <w:rFonts w:cs="Helvetica"/>
                <w:color w:val="000000"/>
                <w:szCs w:val="24"/>
              </w:rPr>
            </w:pPr>
            <w:r w:rsidRPr="00B42DD2">
              <w:rPr>
                <w:rFonts w:cs="Helvetica"/>
                <w:color w:val="000000"/>
                <w:szCs w:val="24"/>
              </w:rPr>
              <w:t xml:space="preserve">Ryan </w:t>
            </w:r>
          </w:p>
        </w:tc>
      </w:tr>
      <w:tr w:rsidR="009E6074" w:rsidRPr="00B42DD2" w:rsidTr="00434384">
        <w:tc>
          <w:tcPr>
            <w:tcW w:w="1384" w:type="dxa"/>
            <w:vAlign w:val="center"/>
          </w:tcPr>
          <w:p w:rsidR="009E6074" w:rsidRPr="00B42DD2" w:rsidRDefault="009E6074" w:rsidP="005931E8">
            <w:pPr>
              <w:jc w:val="center"/>
              <w:rPr>
                <w:rFonts w:cs="Helvetica"/>
                <w:color w:val="000000"/>
                <w:szCs w:val="24"/>
              </w:rPr>
            </w:pPr>
            <w:r w:rsidRPr="00B42DD2">
              <w:rPr>
                <w:rFonts w:cs="Helvetica"/>
                <w:color w:val="000000"/>
                <w:szCs w:val="24"/>
              </w:rPr>
              <w:t>3611</w:t>
            </w:r>
          </w:p>
        </w:tc>
        <w:tc>
          <w:tcPr>
            <w:tcW w:w="3544" w:type="dxa"/>
            <w:vAlign w:val="center"/>
          </w:tcPr>
          <w:p w:rsidR="009E6074" w:rsidRPr="00B42DD2" w:rsidRDefault="00434384" w:rsidP="005931E8">
            <w:pPr>
              <w:rPr>
                <w:rFonts w:cs="Helvetica"/>
                <w:color w:val="000000"/>
                <w:szCs w:val="24"/>
              </w:rPr>
            </w:pPr>
            <w:r w:rsidRPr="00B42DD2">
              <w:rPr>
                <w:rFonts w:cs="Helvetica"/>
                <w:color w:val="000000"/>
                <w:szCs w:val="24"/>
              </w:rPr>
              <w:t>Rose</w:t>
            </w:r>
          </w:p>
        </w:tc>
        <w:tc>
          <w:tcPr>
            <w:tcW w:w="3594" w:type="dxa"/>
            <w:vAlign w:val="center"/>
          </w:tcPr>
          <w:p w:rsidR="009E6074" w:rsidRPr="00B42DD2" w:rsidRDefault="009E6074" w:rsidP="005931E8">
            <w:pPr>
              <w:rPr>
                <w:rFonts w:cs="Helvetica"/>
                <w:color w:val="000000"/>
                <w:szCs w:val="24"/>
              </w:rPr>
            </w:pPr>
            <w:r w:rsidRPr="00B42DD2">
              <w:rPr>
                <w:rFonts w:cs="Helvetica"/>
                <w:color w:val="000000"/>
                <w:szCs w:val="24"/>
              </w:rPr>
              <w:t xml:space="preserve">James </w:t>
            </w:r>
          </w:p>
        </w:tc>
      </w:tr>
      <w:tr w:rsidR="009E6074" w:rsidRPr="00B42DD2" w:rsidTr="00434384">
        <w:tc>
          <w:tcPr>
            <w:tcW w:w="1384" w:type="dxa"/>
            <w:vAlign w:val="center"/>
          </w:tcPr>
          <w:p w:rsidR="009E6074" w:rsidRPr="00B42DD2" w:rsidRDefault="009E6074" w:rsidP="005931E8">
            <w:pPr>
              <w:jc w:val="center"/>
              <w:rPr>
                <w:rFonts w:cs="Helvetica"/>
                <w:color w:val="000000"/>
                <w:szCs w:val="24"/>
              </w:rPr>
            </w:pPr>
            <w:r w:rsidRPr="00B42DD2">
              <w:rPr>
                <w:rFonts w:cs="Helvetica"/>
                <w:color w:val="000000"/>
                <w:szCs w:val="24"/>
              </w:rPr>
              <w:t>3612</w:t>
            </w:r>
          </w:p>
        </w:tc>
        <w:tc>
          <w:tcPr>
            <w:tcW w:w="3544" w:type="dxa"/>
            <w:vAlign w:val="center"/>
          </w:tcPr>
          <w:p w:rsidR="009E6074" w:rsidRPr="00B42DD2" w:rsidRDefault="00434384" w:rsidP="005931E8">
            <w:pPr>
              <w:rPr>
                <w:rFonts w:cs="Helvetica"/>
                <w:color w:val="000000"/>
                <w:szCs w:val="24"/>
              </w:rPr>
            </w:pPr>
            <w:r w:rsidRPr="00B42DD2">
              <w:rPr>
                <w:rFonts w:cs="Helvetica"/>
                <w:color w:val="000000"/>
                <w:szCs w:val="24"/>
              </w:rPr>
              <w:t>Saunders</w:t>
            </w:r>
          </w:p>
        </w:tc>
        <w:tc>
          <w:tcPr>
            <w:tcW w:w="3594" w:type="dxa"/>
            <w:vAlign w:val="center"/>
          </w:tcPr>
          <w:p w:rsidR="009E6074" w:rsidRPr="00B42DD2" w:rsidRDefault="009E6074" w:rsidP="005931E8">
            <w:pPr>
              <w:rPr>
                <w:rFonts w:cs="Helvetica"/>
                <w:color w:val="000000"/>
                <w:szCs w:val="24"/>
              </w:rPr>
            </w:pPr>
            <w:r w:rsidRPr="00B42DD2">
              <w:rPr>
                <w:rFonts w:cs="Helvetica"/>
                <w:color w:val="000000"/>
                <w:szCs w:val="24"/>
              </w:rPr>
              <w:t xml:space="preserve">Justine </w:t>
            </w:r>
          </w:p>
        </w:tc>
      </w:tr>
      <w:tr w:rsidR="009E6074" w:rsidRPr="00B42DD2" w:rsidTr="00434384">
        <w:tc>
          <w:tcPr>
            <w:tcW w:w="1384" w:type="dxa"/>
            <w:vAlign w:val="center"/>
          </w:tcPr>
          <w:p w:rsidR="009E6074" w:rsidRPr="00B42DD2" w:rsidRDefault="009E6074" w:rsidP="005931E8">
            <w:pPr>
              <w:jc w:val="center"/>
              <w:rPr>
                <w:rFonts w:cs="Helvetica"/>
                <w:color w:val="000000"/>
                <w:szCs w:val="24"/>
              </w:rPr>
            </w:pPr>
            <w:r w:rsidRPr="00B42DD2">
              <w:rPr>
                <w:rFonts w:cs="Helvetica"/>
                <w:color w:val="000000"/>
                <w:szCs w:val="24"/>
              </w:rPr>
              <w:t>3614</w:t>
            </w:r>
          </w:p>
        </w:tc>
        <w:tc>
          <w:tcPr>
            <w:tcW w:w="3544" w:type="dxa"/>
            <w:vAlign w:val="center"/>
          </w:tcPr>
          <w:p w:rsidR="009E6074" w:rsidRPr="00B42DD2" w:rsidRDefault="00434384" w:rsidP="005931E8">
            <w:pPr>
              <w:rPr>
                <w:rFonts w:cs="Helvetica"/>
                <w:color w:val="000000"/>
                <w:szCs w:val="24"/>
              </w:rPr>
            </w:pPr>
            <w:r w:rsidRPr="00B42DD2">
              <w:rPr>
                <w:rFonts w:cs="Helvetica"/>
                <w:color w:val="000000"/>
                <w:szCs w:val="24"/>
              </w:rPr>
              <w:t>Walker</w:t>
            </w:r>
          </w:p>
        </w:tc>
        <w:tc>
          <w:tcPr>
            <w:tcW w:w="3594" w:type="dxa"/>
            <w:vAlign w:val="center"/>
          </w:tcPr>
          <w:p w:rsidR="009E6074" w:rsidRPr="00B42DD2" w:rsidRDefault="009E6074" w:rsidP="005931E8">
            <w:pPr>
              <w:rPr>
                <w:rFonts w:cs="Helvetica"/>
                <w:color w:val="000000"/>
                <w:szCs w:val="24"/>
              </w:rPr>
            </w:pPr>
            <w:r w:rsidRPr="00B42DD2">
              <w:rPr>
                <w:rFonts w:cs="Helvetica"/>
                <w:color w:val="000000"/>
                <w:szCs w:val="24"/>
              </w:rPr>
              <w:t xml:space="preserve">Shane </w:t>
            </w:r>
          </w:p>
        </w:tc>
      </w:tr>
      <w:tr w:rsidR="009E6074" w:rsidRPr="00B42DD2" w:rsidTr="00434384">
        <w:tc>
          <w:tcPr>
            <w:tcW w:w="1384" w:type="dxa"/>
            <w:vAlign w:val="center"/>
          </w:tcPr>
          <w:p w:rsidR="009E6074" w:rsidRPr="00B42DD2" w:rsidRDefault="009E6074" w:rsidP="005931E8">
            <w:pPr>
              <w:jc w:val="center"/>
              <w:rPr>
                <w:rFonts w:cs="Helvetica"/>
                <w:color w:val="000000"/>
                <w:szCs w:val="24"/>
              </w:rPr>
            </w:pPr>
            <w:r w:rsidRPr="00B42DD2">
              <w:rPr>
                <w:rFonts w:cs="Helvetica"/>
                <w:color w:val="000000"/>
                <w:szCs w:val="24"/>
              </w:rPr>
              <w:t>3616</w:t>
            </w:r>
          </w:p>
        </w:tc>
        <w:tc>
          <w:tcPr>
            <w:tcW w:w="3544" w:type="dxa"/>
            <w:vAlign w:val="center"/>
          </w:tcPr>
          <w:p w:rsidR="009E6074" w:rsidRPr="00B42DD2" w:rsidRDefault="00434384" w:rsidP="005931E8">
            <w:pPr>
              <w:rPr>
                <w:rFonts w:cs="Helvetica"/>
                <w:color w:val="000000"/>
                <w:szCs w:val="24"/>
              </w:rPr>
            </w:pPr>
            <w:r w:rsidRPr="00B42DD2">
              <w:rPr>
                <w:rFonts w:cs="Helvetica"/>
                <w:color w:val="000000"/>
                <w:szCs w:val="24"/>
              </w:rPr>
              <w:t>Wu</w:t>
            </w:r>
          </w:p>
        </w:tc>
        <w:tc>
          <w:tcPr>
            <w:tcW w:w="3594" w:type="dxa"/>
            <w:vAlign w:val="center"/>
          </w:tcPr>
          <w:p w:rsidR="009E6074" w:rsidRPr="00B42DD2" w:rsidRDefault="009E6074" w:rsidP="005931E8">
            <w:pPr>
              <w:rPr>
                <w:rFonts w:cs="Helvetica"/>
                <w:color w:val="000000"/>
                <w:szCs w:val="24"/>
              </w:rPr>
            </w:pPr>
            <w:r w:rsidRPr="00B42DD2">
              <w:rPr>
                <w:rFonts w:cs="Helvetica"/>
                <w:color w:val="000000"/>
                <w:szCs w:val="24"/>
              </w:rPr>
              <w:t>Yang</w:t>
            </w:r>
          </w:p>
        </w:tc>
      </w:tr>
    </w:tbl>
    <w:p w:rsidR="009E6074" w:rsidRPr="00B42DD2" w:rsidRDefault="00906A14" w:rsidP="00906A14">
      <w:pPr>
        <w:pageBreakBefore/>
        <w:widowControl w:val="0"/>
        <w:tabs>
          <w:tab w:val="left" w:pos="8640"/>
        </w:tabs>
        <w:spacing w:line="360" w:lineRule="auto"/>
        <w:jc w:val="center"/>
        <w:rPr>
          <w:rFonts w:cs="Helvetica"/>
          <w:spacing w:val="-3"/>
          <w:szCs w:val="24"/>
        </w:rPr>
      </w:pPr>
      <w:r w:rsidRPr="00B42DD2">
        <w:rPr>
          <w:rFonts w:cs="Helvetica"/>
          <w:spacing w:val="-3"/>
          <w:szCs w:val="24"/>
        </w:rPr>
        <w:lastRenderedPageBreak/>
        <w:t>Northern Territory of Australia</w:t>
      </w:r>
    </w:p>
    <w:p w:rsidR="009E6074" w:rsidRPr="00B42DD2" w:rsidRDefault="009E6074" w:rsidP="00906A14">
      <w:pPr>
        <w:spacing w:line="360" w:lineRule="auto"/>
        <w:jc w:val="center"/>
        <w:outlineLvl w:val="0"/>
        <w:rPr>
          <w:rFonts w:cs="Helvetica"/>
          <w:i/>
          <w:szCs w:val="24"/>
        </w:rPr>
      </w:pPr>
      <w:r w:rsidRPr="00B42DD2">
        <w:rPr>
          <w:rFonts w:cs="Helvetica"/>
          <w:i/>
          <w:szCs w:val="24"/>
        </w:rPr>
        <w:t>Professional Standards Act</w:t>
      </w:r>
    </w:p>
    <w:p w:rsidR="009E6074" w:rsidRPr="00B42DD2" w:rsidRDefault="00906A14" w:rsidP="00906A14">
      <w:pPr>
        <w:spacing w:after="240"/>
        <w:jc w:val="center"/>
        <w:rPr>
          <w:rFonts w:cs="Helvetica"/>
          <w:spacing w:val="-3"/>
          <w:szCs w:val="24"/>
        </w:rPr>
      </w:pPr>
      <w:r w:rsidRPr="00B42DD2">
        <w:rPr>
          <w:rFonts w:cs="Helvetica"/>
          <w:spacing w:val="-3"/>
          <w:szCs w:val="24"/>
        </w:rPr>
        <w:t>Notification of Scheme</w:t>
      </w:r>
      <w:r w:rsidRPr="00B42DD2">
        <w:rPr>
          <w:rFonts w:cs="Helvetica"/>
          <w:spacing w:val="-3"/>
          <w:szCs w:val="24"/>
        </w:rPr>
        <w:br/>
        <w:t xml:space="preserve">The Australian Property Institute </w:t>
      </w:r>
      <w:proofErr w:type="spellStart"/>
      <w:r w:rsidRPr="00B42DD2">
        <w:rPr>
          <w:rFonts w:cs="Helvetica"/>
          <w:spacing w:val="-3"/>
          <w:szCs w:val="24"/>
        </w:rPr>
        <w:t>Valuers</w:t>
      </w:r>
      <w:proofErr w:type="spellEnd"/>
      <w:r w:rsidRPr="00B42DD2">
        <w:rPr>
          <w:rFonts w:cs="Helvetica"/>
          <w:spacing w:val="-3"/>
          <w:szCs w:val="24"/>
        </w:rPr>
        <w:t xml:space="preserve"> Limited</w:t>
      </w:r>
    </w:p>
    <w:p w:rsidR="009E6074" w:rsidRPr="00B42DD2" w:rsidRDefault="009E6074" w:rsidP="00C804EC">
      <w:pPr>
        <w:spacing w:line="360" w:lineRule="auto"/>
        <w:jc w:val="both"/>
        <w:rPr>
          <w:rFonts w:cs="Helvetica"/>
          <w:szCs w:val="24"/>
        </w:rPr>
      </w:pPr>
      <w:r w:rsidRPr="00B42DD2">
        <w:rPr>
          <w:rFonts w:cs="Helvetica"/>
          <w:szCs w:val="24"/>
        </w:rPr>
        <w:t xml:space="preserve">I, Johan Wessel Elferink, Attorney-General and Minister for Justice, under section 13(1) of the </w:t>
      </w:r>
      <w:r w:rsidRPr="00B42DD2">
        <w:rPr>
          <w:rFonts w:cs="Helvetica"/>
          <w:i/>
          <w:szCs w:val="24"/>
        </w:rPr>
        <w:t>Professional Standards Act</w:t>
      </w:r>
      <w:r w:rsidRPr="00B42DD2">
        <w:rPr>
          <w:rFonts w:cs="Helvetica"/>
          <w:szCs w:val="24"/>
        </w:rPr>
        <w:t>, give notice that:</w:t>
      </w:r>
    </w:p>
    <w:p w:rsidR="009E6074" w:rsidRPr="00B42DD2" w:rsidRDefault="009E6074" w:rsidP="00C804EC">
      <w:pPr>
        <w:spacing w:line="360" w:lineRule="auto"/>
        <w:ind w:left="720" w:hanging="720"/>
        <w:jc w:val="both"/>
        <w:rPr>
          <w:rFonts w:cs="Helvetica"/>
          <w:szCs w:val="24"/>
        </w:rPr>
      </w:pPr>
      <w:r w:rsidRPr="00B42DD2">
        <w:rPr>
          <w:rFonts w:cs="Helvetica"/>
          <w:szCs w:val="24"/>
        </w:rPr>
        <w:t>(a)</w:t>
      </w:r>
      <w:r w:rsidRPr="00B42DD2">
        <w:rPr>
          <w:rFonts w:cs="Helvetica"/>
          <w:szCs w:val="24"/>
        </w:rPr>
        <w:tab/>
        <w:t xml:space="preserve">a scheme entitled "The Australian Property Institute </w:t>
      </w:r>
      <w:proofErr w:type="spellStart"/>
      <w:r w:rsidRPr="00B42DD2">
        <w:rPr>
          <w:rFonts w:cs="Helvetica"/>
          <w:szCs w:val="24"/>
        </w:rPr>
        <w:t>Valuers</w:t>
      </w:r>
      <w:proofErr w:type="spellEnd"/>
      <w:r w:rsidRPr="00B42DD2">
        <w:rPr>
          <w:rFonts w:cs="Helvetica"/>
          <w:szCs w:val="24"/>
        </w:rPr>
        <w:t xml:space="preserve"> Limited Scheme" has been approved by the Professional Standards Council constituted by section 39 of the </w:t>
      </w:r>
      <w:r w:rsidRPr="00B42DD2">
        <w:rPr>
          <w:rFonts w:cs="Helvetica"/>
          <w:i/>
          <w:szCs w:val="24"/>
        </w:rPr>
        <w:t xml:space="preserve">Professional Standards Act 1994 (NSW) </w:t>
      </w:r>
      <w:r w:rsidRPr="00B42DD2">
        <w:rPr>
          <w:rFonts w:cs="Helvetica"/>
          <w:szCs w:val="24"/>
        </w:rPr>
        <w:t xml:space="preserve">(the </w:t>
      </w:r>
      <w:r w:rsidRPr="00B42DD2">
        <w:rPr>
          <w:rFonts w:cs="Helvetica"/>
          <w:b/>
          <w:i/>
          <w:szCs w:val="24"/>
        </w:rPr>
        <w:t>Council</w:t>
      </w:r>
      <w:r w:rsidRPr="00B42DD2">
        <w:rPr>
          <w:rFonts w:cs="Helvetica"/>
          <w:szCs w:val="24"/>
        </w:rPr>
        <w:t>); and</w:t>
      </w:r>
    </w:p>
    <w:p w:rsidR="009E6074" w:rsidRPr="00B42DD2" w:rsidRDefault="009E6074" w:rsidP="00C804EC">
      <w:pPr>
        <w:spacing w:line="360" w:lineRule="auto"/>
        <w:ind w:left="720" w:hanging="720"/>
        <w:jc w:val="both"/>
        <w:rPr>
          <w:rFonts w:cs="Helvetica"/>
          <w:i/>
          <w:szCs w:val="24"/>
        </w:rPr>
      </w:pPr>
      <w:r w:rsidRPr="00B42DD2">
        <w:rPr>
          <w:rFonts w:cs="Helvetica"/>
          <w:szCs w:val="24"/>
        </w:rPr>
        <w:t>(b)</w:t>
      </w:r>
      <w:r w:rsidRPr="00B42DD2">
        <w:rPr>
          <w:rFonts w:cs="Helvetica"/>
          <w:szCs w:val="24"/>
        </w:rPr>
        <w:tab/>
        <w:t>copies of the scheme are available from the Council at Level 2, St James</w:t>
      </w:r>
      <w:r w:rsidR="00D328A7">
        <w:rPr>
          <w:rFonts w:cs="Helvetica"/>
          <w:szCs w:val="24"/>
        </w:rPr>
        <w:t> </w:t>
      </w:r>
      <w:r w:rsidRPr="00B42DD2">
        <w:rPr>
          <w:rFonts w:cs="Helvetica"/>
          <w:szCs w:val="24"/>
        </w:rPr>
        <w:t xml:space="preserve">Centre, 111 Elizabeth Street, Sydney NSW and at </w:t>
      </w:r>
      <w:hyperlink r:id="rId18" w:history="1">
        <w:r w:rsidRPr="00B42DD2">
          <w:rPr>
            <w:rStyle w:val="Hyperlink"/>
            <w:rFonts w:cs="Helvetica"/>
            <w:szCs w:val="24"/>
          </w:rPr>
          <w:t>www.psc.gov.au</w:t>
        </w:r>
      </w:hyperlink>
      <w:r w:rsidRPr="00B42DD2">
        <w:rPr>
          <w:rFonts w:cs="Helvetica"/>
          <w:szCs w:val="24"/>
        </w:rPr>
        <w:t>.</w:t>
      </w:r>
    </w:p>
    <w:p w:rsidR="009E6074" w:rsidRPr="00B42DD2" w:rsidRDefault="009E6074" w:rsidP="00906A14">
      <w:pPr>
        <w:spacing w:before="240" w:after="240"/>
        <w:rPr>
          <w:rFonts w:cs="Helvetica"/>
          <w:szCs w:val="24"/>
        </w:rPr>
      </w:pPr>
      <w:r w:rsidRPr="00B42DD2">
        <w:rPr>
          <w:rFonts w:cs="Helvetica"/>
          <w:szCs w:val="24"/>
        </w:rPr>
        <w:t>Dated</w:t>
      </w:r>
      <w:r w:rsidR="00906A14">
        <w:rPr>
          <w:rFonts w:cs="Helvetica"/>
          <w:szCs w:val="24"/>
        </w:rPr>
        <w:t xml:space="preserve"> 13 April 2016</w:t>
      </w:r>
    </w:p>
    <w:p w:rsidR="009E6074" w:rsidRPr="00B42DD2" w:rsidRDefault="005F66B2" w:rsidP="00906A14">
      <w:pPr>
        <w:tabs>
          <w:tab w:val="left" w:pos="8640"/>
        </w:tabs>
        <w:jc w:val="right"/>
        <w:rPr>
          <w:rFonts w:cs="Helvetica"/>
          <w:spacing w:val="-3"/>
          <w:szCs w:val="24"/>
        </w:rPr>
      </w:pPr>
      <w:r>
        <w:rPr>
          <w:rFonts w:cs="Helvetica"/>
          <w:spacing w:val="-3"/>
          <w:szCs w:val="24"/>
        </w:rPr>
        <w:t>J. W. Elferink</w:t>
      </w:r>
    </w:p>
    <w:p w:rsidR="009E6074" w:rsidRPr="00B42DD2" w:rsidRDefault="009E6074" w:rsidP="009E6074">
      <w:pPr>
        <w:tabs>
          <w:tab w:val="left" w:pos="8640"/>
        </w:tabs>
        <w:jc w:val="right"/>
        <w:rPr>
          <w:rFonts w:cs="Helvetica"/>
          <w:spacing w:val="-3"/>
          <w:szCs w:val="24"/>
        </w:rPr>
      </w:pPr>
      <w:r w:rsidRPr="00B42DD2">
        <w:rPr>
          <w:rFonts w:cs="Helvetica"/>
          <w:spacing w:val="-3"/>
          <w:szCs w:val="24"/>
        </w:rPr>
        <w:t>Attorney-General and Minister for Justice</w:t>
      </w:r>
    </w:p>
    <w:p w:rsidR="009E6074" w:rsidRPr="00DC6946" w:rsidRDefault="009E6074" w:rsidP="0064064E">
      <w:pPr>
        <w:spacing w:before="360"/>
        <w:rPr>
          <w:rFonts w:cs="Helvetica"/>
          <w:i/>
          <w:sz w:val="20"/>
          <w:szCs w:val="20"/>
        </w:rPr>
      </w:pPr>
      <w:r w:rsidRPr="00DC6946">
        <w:rPr>
          <w:rFonts w:cs="Helvetica"/>
          <w:i/>
          <w:sz w:val="20"/>
          <w:szCs w:val="20"/>
        </w:rPr>
        <w:t>Note</w:t>
      </w:r>
    </w:p>
    <w:p w:rsidR="009E6074" w:rsidRPr="00DC6946" w:rsidRDefault="009E6074" w:rsidP="009E6074">
      <w:pPr>
        <w:rPr>
          <w:rFonts w:cs="Helvetica"/>
          <w:sz w:val="20"/>
          <w:szCs w:val="20"/>
        </w:rPr>
      </w:pPr>
      <w:r w:rsidRPr="00DC6946">
        <w:rPr>
          <w:rFonts w:cs="Helvetica"/>
          <w:i/>
          <w:sz w:val="20"/>
          <w:szCs w:val="20"/>
        </w:rPr>
        <w:t>The scheme commences on 1 September 2016.</w:t>
      </w:r>
    </w:p>
    <w:p w:rsidR="00612B48" w:rsidRPr="00B42DD2" w:rsidRDefault="0064064E" w:rsidP="0064064E">
      <w:pPr>
        <w:pStyle w:val="Heading1"/>
        <w:keepNext w:val="0"/>
        <w:pageBreakBefore/>
        <w:widowControl w:val="0"/>
        <w:spacing w:before="0" w:line="360" w:lineRule="auto"/>
        <w:jc w:val="center"/>
        <w:rPr>
          <w:rFonts w:cs="Helvetica"/>
          <w:b w:val="0"/>
          <w:sz w:val="24"/>
          <w:szCs w:val="24"/>
        </w:rPr>
      </w:pPr>
      <w:r w:rsidRPr="00B42DD2">
        <w:rPr>
          <w:rFonts w:cs="Helvetica"/>
          <w:b w:val="0"/>
          <w:sz w:val="24"/>
          <w:szCs w:val="24"/>
        </w:rPr>
        <w:lastRenderedPageBreak/>
        <w:t>Northern Territory of Australia</w:t>
      </w:r>
    </w:p>
    <w:p w:rsidR="00612B48" w:rsidRPr="00B42DD2" w:rsidRDefault="00612B48" w:rsidP="0064064E">
      <w:pPr>
        <w:widowControl w:val="0"/>
        <w:tabs>
          <w:tab w:val="left" w:pos="0"/>
        </w:tabs>
        <w:suppressAutoHyphens/>
        <w:spacing w:line="360" w:lineRule="auto"/>
        <w:jc w:val="center"/>
        <w:rPr>
          <w:rFonts w:cs="Helvetica"/>
          <w:szCs w:val="24"/>
        </w:rPr>
      </w:pPr>
      <w:r w:rsidRPr="00B42DD2">
        <w:rPr>
          <w:rFonts w:cs="Helvetica"/>
          <w:i/>
          <w:szCs w:val="24"/>
        </w:rPr>
        <w:t>Crown Lands Act</w:t>
      </w:r>
    </w:p>
    <w:p w:rsidR="00612B48" w:rsidRPr="00B42DD2" w:rsidRDefault="0064064E" w:rsidP="00641545">
      <w:pPr>
        <w:widowControl w:val="0"/>
        <w:tabs>
          <w:tab w:val="left" w:pos="0"/>
        </w:tabs>
        <w:suppressAutoHyphens/>
        <w:jc w:val="center"/>
        <w:rPr>
          <w:rFonts w:cs="Helvetica"/>
          <w:szCs w:val="24"/>
        </w:rPr>
      </w:pPr>
      <w:r w:rsidRPr="00B42DD2">
        <w:rPr>
          <w:rFonts w:cs="Helvetica"/>
          <w:szCs w:val="24"/>
        </w:rPr>
        <w:t>Notice of Determination of Grant</w:t>
      </w:r>
    </w:p>
    <w:p w:rsidR="00612B48" w:rsidRPr="00B42DD2" w:rsidRDefault="0064064E" w:rsidP="0064064E">
      <w:pPr>
        <w:widowControl w:val="0"/>
        <w:tabs>
          <w:tab w:val="left" w:pos="0"/>
        </w:tabs>
        <w:suppressAutoHyphens/>
        <w:spacing w:line="360" w:lineRule="auto"/>
        <w:jc w:val="center"/>
        <w:rPr>
          <w:rFonts w:cs="Helvetica"/>
          <w:szCs w:val="24"/>
        </w:rPr>
      </w:pPr>
      <w:r w:rsidRPr="00B42DD2">
        <w:rPr>
          <w:rFonts w:cs="Helvetica"/>
          <w:szCs w:val="24"/>
        </w:rPr>
        <w:t>Lease of Crown Land</w:t>
      </w:r>
    </w:p>
    <w:p w:rsidR="00612B48" w:rsidRPr="00B42DD2" w:rsidRDefault="00612B48" w:rsidP="00612B48">
      <w:pPr>
        <w:spacing w:line="360" w:lineRule="auto"/>
        <w:jc w:val="both"/>
        <w:rPr>
          <w:rFonts w:cs="Helvetica"/>
          <w:szCs w:val="24"/>
        </w:rPr>
      </w:pPr>
      <w:bookmarkStart w:id="0" w:name="OLE_LINK1"/>
      <w:bookmarkStart w:id="1" w:name="OLE_LINK2"/>
      <w:r w:rsidRPr="00B42DD2">
        <w:rPr>
          <w:rFonts w:cs="Helvetica"/>
          <w:szCs w:val="24"/>
        </w:rPr>
        <w:t xml:space="preserve">Notice is given, under section 12(6) of the </w:t>
      </w:r>
      <w:r w:rsidRPr="00B42DD2">
        <w:rPr>
          <w:rFonts w:cs="Helvetica"/>
          <w:i/>
          <w:szCs w:val="24"/>
        </w:rPr>
        <w:t xml:space="preserve">Crown Lands Act, </w:t>
      </w:r>
      <w:r w:rsidRPr="00B42DD2">
        <w:rPr>
          <w:rFonts w:cs="Helvetica"/>
          <w:szCs w:val="24"/>
        </w:rPr>
        <w:t>that the Minister for Lands and Planning determined under section 12(3) of the Act to grant a lease of Crown land, details of which are specified in the Schedule.</w:t>
      </w:r>
    </w:p>
    <w:p w:rsidR="00612B48" w:rsidRPr="00B42DD2" w:rsidRDefault="00612B48" w:rsidP="00641545">
      <w:pPr>
        <w:pStyle w:val="BodyTextIndent3"/>
        <w:spacing w:before="240" w:after="240"/>
        <w:ind w:left="0"/>
        <w:rPr>
          <w:rFonts w:cs="Helvetica"/>
          <w:sz w:val="24"/>
          <w:szCs w:val="24"/>
        </w:rPr>
      </w:pPr>
      <w:r w:rsidRPr="00B42DD2">
        <w:rPr>
          <w:rFonts w:cs="Helvetica"/>
          <w:sz w:val="24"/>
          <w:szCs w:val="24"/>
        </w:rPr>
        <w:t>Dated</w:t>
      </w:r>
      <w:r w:rsidR="00641545">
        <w:rPr>
          <w:rFonts w:cs="Helvetica"/>
          <w:sz w:val="24"/>
          <w:szCs w:val="24"/>
        </w:rPr>
        <w:t xml:space="preserve"> 18 April </w:t>
      </w:r>
      <w:r w:rsidRPr="00B42DD2">
        <w:rPr>
          <w:rFonts w:cs="Helvetica"/>
          <w:sz w:val="24"/>
          <w:szCs w:val="24"/>
        </w:rPr>
        <w:t>2016</w:t>
      </w:r>
    </w:p>
    <w:p w:rsidR="00612B48" w:rsidRPr="00B42DD2" w:rsidRDefault="000B4555" w:rsidP="000B4555">
      <w:pPr>
        <w:widowControl w:val="0"/>
        <w:tabs>
          <w:tab w:val="left" w:pos="0"/>
          <w:tab w:val="left" w:pos="0"/>
        </w:tabs>
        <w:suppressAutoHyphens/>
        <w:spacing w:before="240"/>
        <w:ind w:right="23"/>
        <w:jc w:val="right"/>
        <w:rPr>
          <w:rFonts w:cs="Helvetica"/>
          <w:szCs w:val="24"/>
        </w:rPr>
      </w:pPr>
      <w:r w:rsidRPr="00B42DD2">
        <w:rPr>
          <w:rFonts w:cs="Helvetica"/>
          <w:szCs w:val="24"/>
        </w:rPr>
        <w:t>Mark Gillen Meldrum</w:t>
      </w:r>
    </w:p>
    <w:p w:rsidR="00612B48" w:rsidRPr="00641545" w:rsidRDefault="00612B48" w:rsidP="000B4555">
      <w:pPr>
        <w:pStyle w:val="BodyTextIndent2"/>
        <w:tabs>
          <w:tab w:val="left" w:pos="8647"/>
        </w:tabs>
        <w:spacing w:after="0" w:line="240" w:lineRule="auto"/>
        <w:ind w:left="0"/>
        <w:jc w:val="right"/>
        <w:rPr>
          <w:rFonts w:ascii="Helvetica" w:eastAsia="Calibri" w:hAnsi="Helvetica" w:cs="Helvetica"/>
          <w:szCs w:val="24"/>
          <w:lang w:val="en-US" w:eastAsia="en-US"/>
        </w:rPr>
      </w:pPr>
      <w:r w:rsidRPr="00641545">
        <w:rPr>
          <w:rFonts w:ascii="Helvetica" w:eastAsia="Calibri" w:hAnsi="Helvetica" w:cs="Helvetica"/>
          <w:szCs w:val="24"/>
          <w:lang w:val="en-US" w:eastAsia="en-US"/>
        </w:rPr>
        <w:t>Director Crown Land Estate</w:t>
      </w:r>
    </w:p>
    <w:p w:rsidR="00612B48" w:rsidRPr="00641545" w:rsidRDefault="00612B48" w:rsidP="000B4555">
      <w:pPr>
        <w:pStyle w:val="BodyTextIndent2"/>
        <w:spacing w:after="0" w:line="240" w:lineRule="auto"/>
        <w:ind w:left="0" w:right="23"/>
        <w:jc w:val="right"/>
        <w:rPr>
          <w:rFonts w:ascii="Helvetica" w:eastAsia="Calibri" w:hAnsi="Helvetica" w:cs="Helvetica"/>
          <w:szCs w:val="24"/>
          <w:lang w:val="en-US" w:eastAsia="en-US"/>
        </w:rPr>
      </w:pPr>
      <w:r w:rsidRPr="00641545">
        <w:rPr>
          <w:rFonts w:ascii="Helvetica" w:eastAsia="Calibri" w:hAnsi="Helvetica" w:cs="Helvetica"/>
          <w:szCs w:val="24"/>
          <w:lang w:val="en-US" w:eastAsia="en-US"/>
        </w:rPr>
        <w:t>Department of Lands, Planning and the Environment</w:t>
      </w:r>
    </w:p>
    <w:p w:rsidR="00612B48" w:rsidRPr="00B42DD2" w:rsidRDefault="00612B48" w:rsidP="008A2BC5">
      <w:pPr>
        <w:widowControl w:val="0"/>
        <w:tabs>
          <w:tab w:val="left" w:pos="0"/>
          <w:tab w:val="left" w:pos="0"/>
        </w:tabs>
        <w:suppressAutoHyphens/>
        <w:spacing w:before="480" w:after="480"/>
        <w:jc w:val="center"/>
        <w:rPr>
          <w:rFonts w:cs="Helvetica"/>
          <w:szCs w:val="24"/>
        </w:rPr>
      </w:pPr>
      <w:r w:rsidRPr="00B42DD2">
        <w:rPr>
          <w:rFonts w:cs="Helvetica"/>
          <w:szCs w:val="24"/>
        </w:rPr>
        <w:t>_________________________________________________________</w:t>
      </w:r>
    </w:p>
    <w:p w:rsidR="00612B48" w:rsidRPr="00B42DD2" w:rsidRDefault="00141D03" w:rsidP="00141D03">
      <w:pPr>
        <w:widowControl w:val="0"/>
        <w:tabs>
          <w:tab w:val="left" w:pos="0"/>
          <w:tab w:val="left" w:pos="0"/>
        </w:tabs>
        <w:suppressAutoHyphens/>
        <w:spacing w:line="360" w:lineRule="auto"/>
        <w:jc w:val="center"/>
        <w:rPr>
          <w:rFonts w:cs="Helvetica"/>
          <w:szCs w:val="24"/>
        </w:rPr>
      </w:pPr>
      <w:r w:rsidRPr="00B42DD2">
        <w:rPr>
          <w:rFonts w:cs="Helvetica"/>
          <w:szCs w:val="24"/>
        </w:rPr>
        <w:t>Schedule</w:t>
      </w:r>
    </w:p>
    <w:p w:rsidR="00612B48" w:rsidRPr="00B42DD2" w:rsidRDefault="00141D03" w:rsidP="00141D03">
      <w:pPr>
        <w:widowControl w:val="0"/>
        <w:tabs>
          <w:tab w:val="left" w:pos="0"/>
          <w:tab w:val="left" w:pos="0"/>
        </w:tabs>
        <w:suppressAutoHyphens/>
        <w:spacing w:line="360" w:lineRule="auto"/>
        <w:jc w:val="center"/>
        <w:rPr>
          <w:rFonts w:cs="Helvetica"/>
          <w:szCs w:val="24"/>
        </w:rPr>
      </w:pPr>
      <w:r w:rsidRPr="00B42DD2">
        <w:rPr>
          <w:rFonts w:cs="Helvetica"/>
          <w:szCs w:val="24"/>
        </w:rPr>
        <w:t>Details of Determination</w:t>
      </w:r>
    </w:p>
    <w:tbl>
      <w:tblPr>
        <w:tblW w:w="8789" w:type="dxa"/>
        <w:tblInd w:w="108" w:type="dxa"/>
        <w:tblLayout w:type="fixed"/>
        <w:tblLook w:val="0000" w:firstRow="0" w:lastRow="0" w:firstColumn="0" w:lastColumn="0" w:noHBand="0" w:noVBand="0"/>
        <w:tblCaption w:val="Schedule "/>
        <w:tblDescription w:val="Details of determination"/>
      </w:tblPr>
      <w:tblGrid>
        <w:gridCol w:w="4253"/>
        <w:gridCol w:w="425"/>
        <w:gridCol w:w="4111"/>
      </w:tblGrid>
      <w:tr w:rsidR="00612B48" w:rsidRPr="00B42DD2" w:rsidTr="00141D03">
        <w:trPr>
          <w:trHeight w:val="1020"/>
        </w:trPr>
        <w:tc>
          <w:tcPr>
            <w:tcW w:w="4253" w:type="dxa"/>
          </w:tcPr>
          <w:p w:rsidR="00612B48" w:rsidRPr="00B42DD2" w:rsidRDefault="00612B48" w:rsidP="00141D03">
            <w:pPr>
              <w:rPr>
                <w:rFonts w:cs="Helvetica"/>
                <w:szCs w:val="24"/>
              </w:rPr>
            </w:pPr>
            <w:r w:rsidRPr="00B42DD2">
              <w:rPr>
                <w:rFonts w:cs="Helvetica"/>
                <w:szCs w:val="24"/>
              </w:rPr>
              <w:t>Description of Crown land the subject of the proposed grant</w:t>
            </w:r>
          </w:p>
        </w:tc>
        <w:tc>
          <w:tcPr>
            <w:tcW w:w="425" w:type="dxa"/>
          </w:tcPr>
          <w:p w:rsidR="00612B48" w:rsidRPr="00B42DD2" w:rsidRDefault="00612B48" w:rsidP="00141D03">
            <w:pPr>
              <w:rPr>
                <w:rFonts w:cs="Helvetica"/>
                <w:szCs w:val="24"/>
              </w:rPr>
            </w:pPr>
            <w:r w:rsidRPr="00B42DD2">
              <w:rPr>
                <w:rFonts w:cs="Helvetica"/>
                <w:szCs w:val="24"/>
              </w:rPr>
              <w:t>:</w:t>
            </w:r>
          </w:p>
        </w:tc>
        <w:tc>
          <w:tcPr>
            <w:tcW w:w="4111" w:type="dxa"/>
          </w:tcPr>
          <w:p w:rsidR="00612B48" w:rsidRPr="00B42DD2" w:rsidRDefault="00612B48" w:rsidP="00141D03">
            <w:pPr>
              <w:rPr>
                <w:rFonts w:cs="Helvetica"/>
                <w:szCs w:val="24"/>
              </w:rPr>
            </w:pPr>
            <w:r w:rsidRPr="00B42DD2">
              <w:rPr>
                <w:rFonts w:cs="Helvetica"/>
                <w:szCs w:val="24"/>
              </w:rPr>
              <w:t>Section 1530</w:t>
            </w:r>
            <w:r w:rsidRPr="00B42DD2">
              <w:rPr>
                <w:rFonts w:cs="Helvetica"/>
                <w:szCs w:val="24"/>
              </w:rPr>
              <w:br/>
              <w:t>Hundred of Guy</w:t>
            </w:r>
          </w:p>
        </w:tc>
      </w:tr>
      <w:tr w:rsidR="00612B48" w:rsidRPr="00B42DD2" w:rsidTr="00141D03">
        <w:trPr>
          <w:trHeight w:val="760"/>
        </w:trPr>
        <w:tc>
          <w:tcPr>
            <w:tcW w:w="4253" w:type="dxa"/>
          </w:tcPr>
          <w:p w:rsidR="00612B48" w:rsidRPr="00B42DD2" w:rsidRDefault="00612B48" w:rsidP="00141D03">
            <w:pPr>
              <w:rPr>
                <w:rFonts w:cs="Helvetica"/>
                <w:szCs w:val="24"/>
              </w:rPr>
            </w:pPr>
            <w:r w:rsidRPr="00B42DD2">
              <w:rPr>
                <w:rFonts w:cs="Helvetica"/>
                <w:szCs w:val="24"/>
              </w:rPr>
              <w:t>Person to whom proposed grant is to be made</w:t>
            </w:r>
          </w:p>
        </w:tc>
        <w:tc>
          <w:tcPr>
            <w:tcW w:w="425" w:type="dxa"/>
          </w:tcPr>
          <w:p w:rsidR="00612B48" w:rsidRPr="00B42DD2" w:rsidRDefault="00612B48" w:rsidP="00141D03">
            <w:pPr>
              <w:rPr>
                <w:rFonts w:cs="Helvetica"/>
                <w:szCs w:val="24"/>
              </w:rPr>
            </w:pPr>
            <w:r w:rsidRPr="00B42DD2">
              <w:rPr>
                <w:rFonts w:cs="Helvetica"/>
                <w:szCs w:val="24"/>
              </w:rPr>
              <w:t>:</w:t>
            </w:r>
          </w:p>
        </w:tc>
        <w:tc>
          <w:tcPr>
            <w:tcW w:w="4111" w:type="dxa"/>
          </w:tcPr>
          <w:p w:rsidR="00612B48" w:rsidRPr="00B42DD2" w:rsidRDefault="00612B48" w:rsidP="00141D03">
            <w:pPr>
              <w:rPr>
                <w:rFonts w:cs="Helvetica"/>
                <w:szCs w:val="24"/>
              </w:rPr>
            </w:pPr>
            <w:r w:rsidRPr="00B42DD2">
              <w:rPr>
                <w:rFonts w:cs="Helvetica"/>
                <w:szCs w:val="24"/>
              </w:rPr>
              <w:t xml:space="preserve">Northern Territory Land Corporation </w:t>
            </w:r>
            <w:r w:rsidRPr="00B42DD2">
              <w:rPr>
                <w:rFonts w:cs="Helvetica"/>
                <w:szCs w:val="24"/>
              </w:rPr>
              <w:br/>
            </w:r>
          </w:p>
        </w:tc>
      </w:tr>
      <w:tr w:rsidR="00612B48" w:rsidRPr="00B42DD2" w:rsidTr="00141D03">
        <w:trPr>
          <w:trHeight w:val="632"/>
        </w:trPr>
        <w:tc>
          <w:tcPr>
            <w:tcW w:w="4253" w:type="dxa"/>
          </w:tcPr>
          <w:p w:rsidR="00612B48" w:rsidRPr="00B42DD2" w:rsidRDefault="00612B48" w:rsidP="00141D03">
            <w:pPr>
              <w:rPr>
                <w:rFonts w:cs="Helvetica"/>
                <w:szCs w:val="24"/>
              </w:rPr>
            </w:pPr>
            <w:r w:rsidRPr="00B42DD2">
              <w:rPr>
                <w:rFonts w:cs="Helvetica"/>
                <w:szCs w:val="24"/>
              </w:rPr>
              <w:t>Price</w:t>
            </w:r>
          </w:p>
        </w:tc>
        <w:tc>
          <w:tcPr>
            <w:tcW w:w="425" w:type="dxa"/>
          </w:tcPr>
          <w:p w:rsidR="00612B48" w:rsidRPr="00B42DD2" w:rsidRDefault="00612B48" w:rsidP="00141D03">
            <w:pPr>
              <w:rPr>
                <w:rFonts w:cs="Helvetica"/>
                <w:szCs w:val="24"/>
              </w:rPr>
            </w:pPr>
            <w:r w:rsidRPr="00B42DD2">
              <w:rPr>
                <w:rFonts w:cs="Helvetica"/>
                <w:szCs w:val="24"/>
              </w:rPr>
              <w:t>:</w:t>
            </w:r>
          </w:p>
        </w:tc>
        <w:tc>
          <w:tcPr>
            <w:tcW w:w="4111" w:type="dxa"/>
          </w:tcPr>
          <w:p w:rsidR="00612B48" w:rsidRPr="00B42DD2" w:rsidRDefault="00612B48" w:rsidP="00141D03">
            <w:pPr>
              <w:rPr>
                <w:rFonts w:cs="Helvetica"/>
                <w:szCs w:val="24"/>
              </w:rPr>
            </w:pPr>
            <w:r w:rsidRPr="00B42DD2">
              <w:rPr>
                <w:rFonts w:cs="Helvetica"/>
                <w:szCs w:val="24"/>
              </w:rPr>
              <w:t>Nil</w:t>
            </w:r>
          </w:p>
        </w:tc>
      </w:tr>
      <w:tr w:rsidR="00612B48" w:rsidRPr="00B42DD2" w:rsidTr="00141D03">
        <w:trPr>
          <w:trHeight w:val="310"/>
        </w:trPr>
        <w:tc>
          <w:tcPr>
            <w:tcW w:w="4253" w:type="dxa"/>
          </w:tcPr>
          <w:p w:rsidR="00612B48" w:rsidRPr="00B42DD2" w:rsidRDefault="00612B48" w:rsidP="00141D03">
            <w:pPr>
              <w:rPr>
                <w:rFonts w:cs="Helvetica"/>
                <w:szCs w:val="24"/>
              </w:rPr>
            </w:pPr>
            <w:r w:rsidRPr="00B42DD2">
              <w:rPr>
                <w:rFonts w:cs="Helvetica"/>
                <w:szCs w:val="24"/>
              </w:rPr>
              <w:t>Proposed Development</w:t>
            </w:r>
          </w:p>
        </w:tc>
        <w:tc>
          <w:tcPr>
            <w:tcW w:w="425" w:type="dxa"/>
          </w:tcPr>
          <w:p w:rsidR="00612B48" w:rsidRPr="00B42DD2" w:rsidRDefault="00612B48" w:rsidP="00141D03">
            <w:pPr>
              <w:rPr>
                <w:rFonts w:cs="Helvetica"/>
                <w:szCs w:val="24"/>
              </w:rPr>
            </w:pPr>
            <w:r w:rsidRPr="00B42DD2">
              <w:rPr>
                <w:rFonts w:cs="Helvetica"/>
                <w:szCs w:val="24"/>
              </w:rPr>
              <w:t>:</w:t>
            </w:r>
          </w:p>
        </w:tc>
        <w:tc>
          <w:tcPr>
            <w:tcW w:w="4111" w:type="dxa"/>
          </w:tcPr>
          <w:p w:rsidR="00612B48" w:rsidRPr="00B42DD2" w:rsidRDefault="00612B48" w:rsidP="00141D03">
            <w:pPr>
              <w:rPr>
                <w:rFonts w:cs="Helvetica"/>
                <w:szCs w:val="24"/>
              </w:rPr>
            </w:pPr>
            <w:r w:rsidRPr="00B42DD2">
              <w:rPr>
                <w:rFonts w:cs="Helvetica"/>
                <w:szCs w:val="24"/>
              </w:rPr>
              <w:t>Carry out the functions of the Northern Territory Land Corporation</w:t>
            </w:r>
          </w:p>
        </w:tc>
      </w:tr>
    </w:tbl>
    <w:bookmarkEnd w:id="0"/>
    <w:bookmarkEnd w:id="1"/>
    <w:p w:rsidR="00612B48" w:rsidRPr="00B42DD2" w:rsidRDefault="00141D03" w:rsidP="00141D03">
      <w:pPr>
        <w:pStyle w:val="Heading1"/>
        <w:keepNext w:val="0"/>
        <w:pageBreakBefore/>
        <w:widowControl w:val="0"/>
        <w:spacing w:before="0" w:line="360" w:lineRule="auto"/>
        <w:jc w:val="center"/>
        <w:rPr>
          <w:rFonts w:cs="Helvetica"/>
          <w:b w:val="0"/>
          <w:sz w:val="24"/>
          <w:szCs w:val="24"/>
        </w:rPr>
      </w:pPr>
      <w:r w:rsidRPr="00B42DD2">
        <w:rPr>
          <w:rFonts w:cs="Helvetica"/>
          <w:b w:val="0"/>
          <w:sz w:val="24"/>
          <w:szCs w:val="24"/>
        </w:rPr>
        <w:lastRenderedPageBreak/>
        <w:t>Northern Territory of Australia</w:t>
      </w:r>
    </w:p>
    <w:p w:rsidR="00612B48" w:rsidRPr="00B42DD2" w:rsidRDefault="00612B48" w:rsidP="00141D03">
      <w:pPr>
        <w:widowControl w:val="0"/>
        <w:tabs>
          <w:tab w:val="left" w:pos="0"/>
        </w:tabs>
        <w:suppressAutoHyphens/>
        <w:spacing w:line="360" w:lineRule="auto"/>
        <w:jc w:val="center"/>
        <w:rPr>
          <w:rFonts w:cs="Helvetica"/>
          <w:szCs w:val="24"/>
        </w:rPr>
      </w:pPr>
      <w:r w:rsidRPr="00B42DD2">
        <w:rPr>
          <w:rFonts w:cs="Helvetica"/>
          <w:i/>
          <w:szCs w:val="24"/>
        </w:rPr>
        <w:t>Crown Lands Act</w:t>
      </w:r>
    </w:p>
    <w:p w:rsidR="00612B48" w:rsidRPr="00B42DD2" w:rsidRDefault="00141D03" w:rsidP="0086039F">
      <w:pPr>
        <w:widowControl w:val="0"/>
        <w:tabs>
          <w:tab w:val="left" w:pos="0"/>
        </w:tabs>
        <w:suppressAutoHyphens/>
        <w:jc w:val="center"/>
        <w:rPr>
          <w:rFonts w:cs="Helvetica"/>
          <w:szCs w:val="24"/>
        </w:rPr>
      </w:pPr>
      <w:r w:rsidRPr="00B42DD2">
        <w:rPr>
          <w:rFonts w:cs="Helvetica"/>
          <w:szCs w:val="24"/>
        </w:rPr>
        <w:t>Notice of Determination of Grant</w:t>
      </w:r>
    </w:p>
    <w:p w:rsidR="00612B48" w:rsidRPr="00B42DD2" w:rsidRDefault="00141D03" w:rsidP="0086039F">
      <w:pPr>
        <w:widowControl w:val="0"/>
        <w:tabs>
          <w:tab w:val="left" w:pos="0"/>
        </w:tabs>
        <w:suppressAutoHyphens/>
        <w:spacing w:after="120"/>
        <w:jc w:val="center"/>
        <w:rPr>
          <w:rFonts w:cs="Helvetica"/>
          <w:szCs w:val="24"/>
        </w:rPr>
      </w:pPr>
      <w:r w:rsidRPr="00B42DD2">
        <w:rPr>
          <w:rFonts w:cs="Helvetica"/>
          <w:szCs w:val="24"/>
        </w:rPr>
        <w:t>Estate in Fee Simple in Crown Land</w:t>
      </w:r>
    </w:p>
    <w:p w:rsidR="00612B48" w:rsidRPr="00B42DD2" w:rsidRDefault="00612B48" w:rsidP="00612B48">
      <w:pPr>
        <w:spacing w:line="360" w:lineRule="auto"/>
        <w:jc w:val="both"/>
        <w:rPr>
          <w:rFonts w:cs="Helvetica"/>
          <w:szCs w:val="24"/>
        </w:rPr>
      </w:pPr>
      <w:r w:rsidRPr="00B42DD2">
        <w:rPr>
          <w:rFonts w:cs="Helvetica"/>
          <w:szCs w:val="24"/>
        </w:rPr>
        <w:t xml:space="preserve">Notice is given, under section 12(6) of the </w:t>
      </w:r>
      <w:r w:rsidRPr="00B42DD2">
        <w:rPr>
          <w:rFonts w:cs="Helvetica"/>
          <w:i/>
          <w:szCs w:val="24"/>
        </w:rPr>
        <w:t xml:space="preserve">Crown Lands Act, </w:t>
      </w:r>
      <w:r w:rsidRPr="00B42DD2">
        <w:rPr>
          <w:rFonts w:cs="Helvetica"/>
          <w:szCs w:val="24"/>
        </w:rPr>
        <w:t>that the Minister for Lands and Planning determined under section 12(3) of the Act to grant an estate in fee simple in Crown land, details of which are specified in the Schedule.</w:t>
      </w:r>
    </w:p>
    <w:p w:rsidR="00612B48" w:rsidRPr="00B42DD2" w:rsidRDefault="00612B48" w:rsidP="008A2BC5">
      <w:pPr>
        <w:pStyle w:val="BodyTextIndent3"/>
        <w:spacing w:before="240" w:after="240" w:line="360" w:lineRule="auto"/>
        <w:ind w:left="0"/>
        <w:rPr>
          <w:rFonts w:cs="Helvetica"/>
          <w:sz w:val="24"/>
          <w:szCs w:val="24"/>
        </w:rPr>
      </w:pPr>
      <w:r w:rsidRPr="00B42DD2">
        <w:rPr>
          <w:rFonts w:cs="Helvetica"/>
          <w:sz w:val="24"/>
          <w:szCs w:val="24"/>
        </w:rPr>
        <w:t>Dated</w:t>
      </w:r>
      <w:r w:rsidR="0086039F">
        <w:rPr>
          <w:rFonts w:cs="Helvetica"/>
          <w:sz w:val="24"/>
          <w:szCs w:val="24"/>
        </w:rPr>
        <w:t xml:space="preserve"> 18 April </w:t>
      </w:r>
      <w:r w:rsidRPr="00B42DD2">
        <w:rPr>
          <w:rFonts w:cs="Helvetica"/>
          <w:sz w:val="24"/>
          <w:szCs w:val="24"/>
        </w:rPr>
        <w:t>2016</w:t>
      </w:r>
    </w:p>
    <w:p w:rsidR="00612B48" w:rsidRPr="00B42DD2" w:rsidRDefault="008A2BC5" w:rsidP="003D25EC">
      <w:pPr>
        <w:widowControl w:val="0"/>
        <w:tabs>
          <w:tab w:val="left" w:pos="0"/>
          <w:tab w:val="left" w:pos="0"/>
          <w:tab w:val="left" w:pos="10490"/>
        </w:tabs>
        <w:suppressAutoHyphens/>
        <w:ind w:right="24"/>
        <w:jc w:val="right"/>
        <w:rPr>
          <w:rFonts w:cs="Helvetica"/>
          <w:szCs w:val="24"/>
        </w:rPr>
      </w:pPr>
      <w:r w:rsidRPr="00B42DD2">
        <w:rPr>
          <w:rFonts w:cs="Helvetica"/>
          <w:szCs w:val="24"/>
        </w:rPr>
        <w:t>Mark Gillen Meldrum</w:t>
      </w:r>
    </w:p>
    <w:p w:rsidR="00612B48" w:rsidRPr="00B42DD2" w:rsidRDefault="00612B48" w:rsidP="003D25EC">
      <w:pPr>
        <w:pStyle w:val="BodyTextIndent2"/>
        <w:spacing w:after="0" w:line="240" w:lineRule="auto"/>
        <w:ind w:left="0" w:right="23"/>
        <w:jc w:val="right"/>
        <w:rPr>
          <w:rFonts w:ascii="Helvetica" w:hAnsi="Helvetica" w:cs="Helvetica"/>
          <w:szCs w:val="24"/>
        </w:rPr>
      </w:pPr>
      <w:r w:rsidRPr="00B42DD2">
        <w:rPr>
          <w:rFonts w:ascii="Helvetica" w:hAnsi="Helvetica" w:cs="Helvetica"/>
          <w:szCs w:val="24"/>
        </w:rPr>
        <w:t>Director Crown Land Estate</w:t>
      </w:r>
    </w:p>
    <w:p w:rsidR="00612B48" w:rsidRPr="00B42DD2" w:rsidRDefault="00612B48" w:rsidP="003D25EC">
      <w:pPr>
        <w:pStyle w:val="BodyTextIndent2"/>
        <w:spacing w:after="0" w:line="240" w:lineRule="auto"/>
        <w:ind w:left="0" w:right="23"/>
        <w:jc w:val="right"/>
        <w:rPr>
          <w:rFonts w:ascii="Helvetica" w:hAnsi="Helvetica" w:cs="Helvetica"/>
          <w:szCs w:val="24"/>
        </w:rPr>
      </w:pPr>
      <w:r w:rsidRPr="00B42DD2">
        <w:rPr>
          <w:rFonts w:ascii="Helvetica" w:hAnsi="Helvetica" w:cs="Helvetica"/>
          <w:szCs w:val="24"/>
        </w:rPr>
        <w:t>Department of Lands, Planning and the Environment</w:t>
      </w:r>
    </w:p>
    <w:p w:rsidR="00612B48" w:rsidRPr="00B42DD2" w:rsidRDefault="00612B48" w:rsidP="008A2BC5">
      <w:pPr>
        <w:widowControl w:val="0"/>
        <w:tabs>
          <w:tab w:val="left" w:pos="0"/>
          <w:tab w:val="left" w:pos="0"/>
        </w:tabs>
        <w:suppressAutoHyphens/>
        <w:spacing w:before="480" w:after="480"/>
        <w:jc w:val="center"/>
        <w:rPr>
          <w:rFonts w:cs="Helvetica"/>
          <w:szCs w:val="24"/>
        </w:rPr>
      </w:pPr>
      <w:r w:rsidRPr="00B42DD2">
        <w:rPr>
          <w:rFonts w:cs="Helvetica"/>
          <w:szCs w:val="24"/>
        </w:rPr>
        <w:t>_________________________________________________________</w:t>
      </w:r>
    </w:p>
    <w:p w:rsidR="00612B48" w:rsidRPr="00B42DD2" w:rsidRDefault="003D25EC" w:rsidP="003D25EC">
      <w:pPr>
        <w:widowControl w:val="0"/>
        <w:tabs>
          <w:tab w:val="left" w:pos="0"/>
          <w:tab w:val="left" w:pos="0"/>
        </w:tabs>
        <w:suppressAutoHyphens/>
        <w:spacing w:line="360" w:lineRule="auto"/>
        <w:jc w:val="center"/>
        <w:rPr>
          <w:rFonts w:cs="Helvetica"/>
          <w:szCs w:val="24"/>
        </w:rPr>
      </w:pPr>
      <w:r w:rsidRPr="00B42DD2">
        <w:rPr>
          <w:rFonts w:cs="Helvetica"/>
          <w:szCs w:val="24"/>
        </w:rPr>
        <w:t>Schedule</w:t>
      </w:r>
    </w:p>
    <w:p w:rsidR="00612B48" w:rsidRPr="00B42DD2" w:rsidRDefault="003D25EC" w:rsidP="003D25EC">
      <w:pPr>
        <w:widowControl w:val="0"/>
        <w:tabs>
          <w:tab w:val="left" w:pos="0"/>
          <w:tab w:val="left" w:pos="0"/>
        </w:tabs>
        <w:suppressAutoHyphens/>
        <w:spacing w:after="120" w:line="360" w:lineRule="auto"/>
        <w:jc w:val="center"/>
        <w:rPr>
          <w:rFonts w:cs="Helvetica"/>
          <w:szCs w:val="24"/>
        </w:rPr>
      </w:pPr>
      <w:r w:rsidRPr="00B42DD2">
        <w:rPr>
          <w:rFonts w:cs="Helvetica"/>
          <w:szCs w:val="24"/>
        </w:rPr>
        <w:t>Details of Determination</w:t>
      </w:r>
    </w:p>
    <w:tbl>
      <w:tblPr>
        <w:tblW w:w="8789" w:type="dxa"/>
        <w:tblInd w:w="108" w:type="dxa"/>
        <w:tblLayout w:type="fixed"/>
        <w:tblLook w:val="0000" w:firstRow="0" w:lastRow="0" w:firstColumn="0" w:lastColumn="0" w:noHBand="0" w:noVBand="0"/>
        <w:tblCaption w:val="Schedule "/>
        <w:tblDescription w:val="Details of determination"/>
      </w:tblPr>
      <w:tblGrid>
        <w:gridCol w:w="4253"/>
        <w:gridCol w:w="425"/>
        <w:gridCol w:w="4111"/>
      </w:tblGrid>
      <w:tr w:rsidR="00612B48" w:rsidRPr="00B42DD2" w:rsidTr="008A2BC5">
        <w:trPr>
          <w:trHeight w:val="1020"/>
        </w:trPr>
        <w:tc>
          <w:tcPr>
            <w:tcW w:w="4253" w:type="dxa"/>
          </w:tcPr>
          <w:p w:rsidR="00612B48" w:rsidRPr="00B42DD2" w:rsidRDefault="00612B48" w:rsidP="005931E8">
            <w:pPr>
              <w:rPr>
                <w:rFonts w:cs="Helvetica"/>
                <w:szCs w:val="24"/>
              </w:rPr>
            </w:pPr>
            <w:bookmarkStart w:id="2" w:name="_GoBack" w:colFirst="0" w:colLast="3"/>
            <w:r w:rsidRPr="00B42DD2">
              <w:rPr>
                <w:rFonts w:cs="Helvetica"/>
                <w:szCs w:val="24"/>
              </w:rPr>
              <w:t>Description of Crown land the subject of the proposed grant</w:t>
            </w:r>
          </w:p>
        </w:tc>
        <w:tc>
          <w:tcPr>
            <w:tcW w:w="425" w:type="dxa"/>
          </w:tcPr>
          <w:p w:rsidR="00612B48" w:rsidRPr="00B42DD2" w:rsidRDefault="00612B48" w:rsidP="005931E8">
            <w:pPr>
              <w:rPr>
                <w:rFonts w:cs="Helvetica"/>
                <w:szCs w:val="24"/>
              </w:rPr>
            </w:pPr>
            <w:r w:rsidRPr="00B42DD2">
              <w:rPr>
                <w:rFonts w:cs="Helvetica"/>
                <w:szCs w:val="24"/>
              </w:rPr>
              <w:t>:</w:t>
            </w:r>
          </w:p>
        </w:tc>
        <w:tc>
          <w:tcPr>
            <w:tcW w:w="4111" w:type="dxa"/>
          </w:tcPr>
          <w:p w:rsidR="00612B48" w:rsidRPr="00B42DD2" w:rsidRDefault="00612B48" w:rsidP="005931E8">
            <w:pPr>
              <w:rPr>
                <w:rFonts w:cs="Helvetica"/>
                <w:szCs w:val="24"/>
              </w:rPr>
            </w:pPr>
            <w:r w:rsidRPr="00B42DD2">
              <w:rPr>
                <w:rFonts w:cs="Helvetica"/>
                <w:szCs w:val="24"/>
              </w:rPr>
              <w:t>Section 1624</w:t>
            </w:r>
            <w:r w:rsidRPr="00B42DD2">
              <w:rPr>
                <w:rFonts w:cs="Helvetica"/>
                <w:szCs w:val="24"/>
              </w:rPr>
              <w:br/>
              <w:t>Hundred of Guy</w:t>
            </w:r>
          </w:p>
        </w:tc>
      </w:tr>
      <w:tr w:rsidR="00612B48" w:rsidRPr="00B42DD2" w:rsidTr="008A2BC5">
        <w:trPr>
          <w:trHeight w:val="760"/>
        </w:trPr>
        <w:tc>
          <w:tcPr>
            <w:tcW w:w="4253" w:type="dxa"/>
          </w:tcPr>
          <w:p w:rsidR="00612B48" w:rsidRPr="00B42DD2" w:rsidRDefault="00612B48" w:rsidP="005931E8">
            <w:pPr>
              <w:rPr>
                <w:rFonts w:cs="Helvetica"/>
                <w:szCs w:val="24"/>
              </w:rPr>
            </w:pPr>
            <w:r w:rsidRPr="00B42DD2">
              <w:rPr>
                <w:rFonts w:cs="Helvetica"/>
                <w:szCs w:val="24"/>
              </w:rPr>
              <w:t>Person to whom proposed grant is to be made</w:t>
            </w:r>
          </w:p>
        </w:tc>
        <w:tc>
          <w:tcPr>
            <w:tcW w:w="425" w:type="dxa"/>
          </w:tcPr>
          <w:p w:rsidR="00612B48" w:rsidRPr="00B42DD2" w:rsidRDefault="00612B48" w:rsidP="005931E8">
            <w:pPr>
              <w:rPr>
                <w:rFonts w:cs="Helvetica"/>
                <w:szCs w:val="24"/>
              </w:rPr>
            </w:pPr>
            <w:r w:rsidRPr="00B42DD2">
              <w:rPr>
                <w:rFonts w:cs="Helvetica"/>
                <w:szCs w:val="24"/>
              </w:rPr>
              <w:t>:</w:t>
            </w:r>
          </w:p>
        </w:tc>
        <w:tc>
          <w:tcPr>
            <w:tcW w:w="4111" w:type="dxa"/>
          </w:tcPr>
          <w:p w:rsidR="00612B48" w:rsidRPr="00B42DD2" w:rsidRDefault="00612B48" w:rsidP="005931E8">
            <w:pPr>
              <w:rPr>
                <w:rFonts w:cs="Helvetica"/>
                <w:szCs w:val="24"/>
              </w:rPr>
            </w:pPr>
            <w:r w:rsidRPr="00B42DD2">
              <w:rPr>
                <w:rFonts w:cs="Helvetica"/>
                <w:szCs w:val="24"/>
              </w:rPr>
              <w:t xml:space="preserve">Northern Territory Land Corporation </w:t>
            </w:r>
            <w:r w:rsidRPr="00B42DD2">
              <w:rPr>
                <w:rFonts w:cs="Helvetica"/>
                <w:szCs w:val="24"/>
              </w:rPr>
              <w:br/>
            </w:r>
          </w:p>
        </w:tc>
      </w:tr>
      <w:tr w:rsidR="00612B48" w:rsidRPr="00B42DD2" w:rsidTr="008A2BC5">
        <w:trPr>
          <w:trHeight w:val="632"/>
        </w:trPr>
        <w:tc>
          <w:tcPr>
            <w:tcW w:w="4253" w:type="dxa"/>
          </w:tcPr>
          <w:p w:rsidR="00612B48" w:rsidRPr="00B42DD2" w:rsidRDefault="00612B48" w:rsidP="005931E8">
            <w:pPr>
              <w:rPr>
                <w:rFonts w:cs="Helvetica"/>
                <w:szCs w:val="24"/>
              </w:rPr>
            </w:pPr>
            <w:r w:rsidRPr="00B42DD2">
              <w:rPr>
                <w:rFonts w:cs="Helvetica"/>
                <w:szCs w:val="24"/>
              </w:rPr>
              <w:t>Price</w:t>
            </w:r>
          </w:p>
        </w:tc>
        <w:tc>
          <w:tcPr>
            <w:tcW w:w="425" w:type="dxa"/>
          </w:tcPr>
          <w:p w:rsidR="00612B48" w:rsidRPr="00B42DD2" w:rsidRDefault="00612B48" w:rsidP="005931E8">
            <w:pPr>
              <w:rPr>
                <w:rFonts w:cs="Helvetica"/>
                <w:szCs w:val="24"/>
              </w:rPr>
            </w:pPr>
            <w:r w:rsidRPr="00B42DD2">
              <w:rPr>
                <w:rFonts w:cs="Helvetica"/>
                <w:szCs w:val="24"/>
              </w:rPr>
              <w:t>:</w:t>
            </w:r>
          </w:p>
        </w:tc>
        <w:tc>
          <w:tcPr>
            <w:tcW w:w="4111" w:type="dxa"/>
          </w:tcPr>
          <w:p w:rsidR="00612B48" w:rsidRPr="00B42DD2" w:rsidRDefault="00612B48" w:rsidP="005931E8">
            <w:pPr>
              <w:rPr>
                <w:rFonts w:cs="Helvetica"/>
                <w:szCs w:val="24"/>
              </w:rPr>
            </w:pPr>
            <w:r w:rsidRPr="00B42DD2">
              <w:rPr>
                <w:rFonts w:cs="Helvetica"/>
                <w:szCs w:val="24"/>
              </w:rPr>
              <w:t>Nil</w:t>
            </w:r>
          </w:p>
        </w:tc>
      </w:tr>
      <w:tr w:rsidR="00612B48" w:rsidRPr="00B42DD2" w:rsidTr="008A2BC5">
        <w:trPr>
          <w:trHeight w:val="310"/>
        </w:trPr>
        <w:tc>
          <w:tcPr>
            <w:tcW w:w="4253" w:type="dxa"/>
          </w:tcPr>
          <w:p w:rsidR="00612B48" w:rsidRPr="00B42DD2" w:rsidRDefault="00612B48" w:rsidP="005931E8">
            <w:pPr>
              <w:rPr>
                <w:rFonts w:cs="Helvetica"/>
                <w:szCs w:val="24"/>
              </w:rPr>
            </w:pPr>
            <w:r w:rsidRPr="00B42DD2">
              <w:rPr>
                <w:rFonts w:cs="Helvetica"/>
                <w:szCs w:val="24"/>
              </w:rPr>
              <w:t>Proposed Development</w:t>
            </w:r>
          </w:p>
        </w:tc>
        <w:tc>
          <w:tcPr>
            <w:tcW w:w="425" w:type="dxa"/>
          </w:tcPr>
          <w:p w:rsidR="00612B48" w:rsidRPr="00B42DD2" w:rsidRDefault="00612B48" w:rsidP="005931E8">
            <w:pPr>
              <w:rPr>
                <w:rFonts w:cs="Helvetica"/>
                <w:szCs w:val="24"/>
              </w:rPr>
            </w:pPr>
            <w:r w:rsidRPr="00B42DD2">
              <w:rPr>
                <w:rFonts w:cs="Helvetica"/>
                <w:szCs w:val="24"/>
              </w:rPr>
              <w:t>:</w:t>
            </w:r>
          </w:p>
        </w:tc>
        <w:tc>
          <w:tcPr>
            <w:tcW w:w="4111" w:type="dxa"/>
          </w:tcPr>
          <w:p w:rsidR="00612B48" w:rsidRPr="00B42DD2" w:rsidRDefault="00612B48" w:rsidP="005931E8">
            <w:pPr>
              <w:rPr>
                <w:rFonts w:cs="Helvetica"/>
                <w:szCs w:val="24"/>
              </w:rPr>
            </w:pPr>
            <w:r w:rsidRPr="00B42DD2">
              <w:rPr>
                <w:rFonts w:cs="Helvetica"/>
                <w:szCs w:val="24"/>
              </w:rPr>
              <w:t>Carry out the functions of the Northern Territory Land Corporation</w:t>
            </w:r>
          </w:p>
        </w:tc>
      </w:tr>
    </w:tbl>
    <w:bookmarkEnd w:id="2"/>
    <w:p w:rsidR="00F8590F" w:rsidRPr="001F2D88" w:rsidRDefault="004A2A6C" w:rsidP="004A2A6C">
      <w:pPr>
        <w:pageBreakBefore/>
        <w:widowControl w:val="0"/>
        <w:tabs>
          <w:tab w:val="left" w:pos="8640"/>
        </w:tabs>
        <w:spacing w:line="360" w:lineRule="auto"/>
        <w:jc w:val="center"/>
        <w:rPr>
          <w:spacing w:val="-3"/>
        </w:rPr>
      </w:pPr>
      <w:r w:rsidRPr="00CE1DB8">
        <w:rPr>
          <w:spacing w:val="-3"/>
        </w:rPr>
        <w:lastRenderedPageBreak/>
        <w:t>Northern Territory of Australia</w:t>
      </w:r>
    </w:p>
    <w:p w:rsidR="00F8590F" w:rsidRPr="004C196F" w:rsidRDefault="00F8590F" w:rsidP="00F8590F">
      <w:pPr>
        <w:spacing w:line="360" w:lineRule="auto"/>
        <w:jc w:val="center"/>
        <w:outlineLvl w:val="0"/>
        <w:rPr>
          <w:rFonts w:cs="Helvetica"/>
          <w:i/>
        </w:rPr>
      </w:pPr>
      <w:r>
        <w:rPr>
          <w:rFonts w:cs="Helvetica"/>
          <w:i/>
        </w:rPr>
        <w:t>Weeds Management Act</w:t>
      </w:r>
    </w:p>
    <w:p w:rsidR="00F8590F" w:rsidRPr="007A2E66" w:rsidRDefault="004A2A6C" w:rsidP="004A2A6C">
      <w:pPr>
        <w:spacing w:after="240"/>
        <w:jc w:val="center"/>
        <w:rPr>
          <w:spacing w:val="-3"/>
        </w:rPr>
      </w:pPr>
      <w:r>
        <w:rPr>
          <w:spacing w:val="-3"/>
        </w:rPr>
        <w:t>Amendment of Weed Management Plan for Prickly Acacia</w:t>
      </w:r>
      <w:r>
        <w:rPr>
          <w:spacing w:val="-3"/>
        </w:rPr>
        <w:br/>
        <w:t>(</w:t>
      </w:r>
      <w:r>
        <w:rPr>
          <w:i/>
          <w:spacing w:val="-3"/>
        </w:rPr>
        <w:t xml:space="preserve">Acacia </w:t>
      </w:r>
      <w:proofErr w:type="spellStart"/>
      <w:r>
        <w:rPr>
          <w:i/>
          <w:spacing w:val="-3"/>
        </w:rPr>
        <w:t>Nilotica</w:t>
      </w:r>
      <w:proofErr w:type="spellEnd"/>
      <w:r>
        <w:rPr>
          <w:spacing w:val="-3"/>
        </w:rPr>
        <w:t>)</w:t>
      </w:r>
    </w:p>
    <w:p w:rsidR="00F8590F" w:rsidRDefault="00F8590F" w:rsidP="00F8590F">
      <w:pPr>
        <w:spacing w:after="240" w:line="360" w:lineRule="auto"/>
        <w:jc w:val="both"/>
      </w:pPr>
      <w:r w:rsidRPr="00CE1DB8">
        <w:t xml:space="preserve">I, </w:t>
      </w:r>
      <w:r>
        <w:t>Willem Rudolf Westra van Holthe</w:t>
      </w:r>
      <w:r w:rsidRPr="00CE1DB8">
        <w:t xml:space="preserve">, </w:t>
      </w:r>
      <w:r>
        <w:t>Minister for Land Resource Management</w:t>
      </w:r>
      <w:r w:rsidRPr="00CE1DB8">
        <w:t>, under section </w:t>
      </w:r>
      <w:r>
        <w:t xml:space="preserve">12(5) </w:t>
      </w:r>
      <w:r w:rsidRPr="00CE1DB8">
        <w:t xml:space="preserve">of the </w:t>
      </w:r>
      <w:r>
        <w:rPr>
          <w:i/>
        </w:rPr>
        <w:t xml:space="preserve">Weeds Management </w:t>
      </w:r>
      <w:r w:rsidRPr="00643A83">
        <w:rPr>
          <w:i/>
        </w:rPr>
        <w:t>Act</w:t>
      </w:r>
      <w:r w:rsidRPr="00CE1DB8">
        <w:t xml:space="preserve">, </w:t>
      </w:r>
      <w:r>
        <w:t>give notice of an amendment to the "Weed Management Plan for Prickly Acacia (</w:t>
      </w:r>
      <w:r>
        <w:rPr>
          <w:i/>
        </w:rPr>
        <w:t>Acacia </w:t>
      </w:r>
      <w:proofErr w:type="spellStart"/>
      <w:r>
        <w:rPr>
          <w:i/>
        </w:rPr>
        <w:t>nilotica</w:t>
      </w:r>
      <w:proofErr w:type="spellEnd"/>
      <w:r>
        <w:t>) 2011".</w:t>
      </w:r>
    </w:p>
    <w:p w:rsidR="00F8590F" w:rsidRDefault="00F8590F" w:rsidP="00F8590F">
      <w:pPr>
        <w:spacing w:line="360" w:lineRule="auto"/>
        <w:jc w:val="both"/>
        <w:rPr>
          <w:rFonts w:cs="Helvetica"/>
          <w:i/>
        </w:rPr>
      </w:pPr>
      <w:r>
        <w:t>The reason for the amendment is so that the management plan reflects better management outcomes and consolidates measurable targets.</w:t>
      </w:r>
    </w:p>
    <w:p w:rsidR="00F8590F" w:rsidRPr="00CE1DB8" w:rsidRDefault="00F8590F" w:rsidP="004A2A6C">
      <w:pPr>
        <w:spacing w:before="240" w:after="240" w:line="360" w:lineRule="auto"/>
      </w:pPr>
      <w:r w:rsidRPr="00CE1DB8">
        <w:t>Dated</w:t>
      </w:r>
      <w:r w:rsidR="004A2A6C">
        <w:t xml:space="preserve"> 23 December 2015</w:t>
      </w:r>
    </w:p>
    <w:p w:rsidR="00F8590F" w:rsidRPr="00CE1DB8" w:rsidRDefault="004F6E7A" w:rsidP="004F6E7A">
      <w:pPr>
        <w:tabs>
          <w:tab w:val="left" w:pos="8640"/>
        </w:tabs>
        <w:spacing w:before="240"/>
        <w:jc w:val="right"/>
        <w:rPr>
          <w:spacing w:val="-3"/>
        </w:rPr>
      </w:pPr>
      <w:r>
        <w:rPr>
          <w:spacing w:val="-3"/>
        </w:rPr>
        <w:t>W. R. Westra van Holthe</w:t>
      </w:r>
    </w:p>
    <w:p w:rsidR="00F8590F" w:rsidRPr="00CE1DB8" w:rsidRDefault="00F8590F" w:rsidP="00F8590F">
      <w:pPr>
        <w:tabs>
          <w:tab w:val="left" w:pos="8640"/>
        </w:tabs>
        <w:spacing w:line="360" w:lineRule="auto"/>
        <w:jc w:val="right"/>
        <w:rPr>
          <w:spacing w:val="-3"/>
        </w:rPr>
      </w:pPr>
      <w:r>
        <w:rPr>
          <w:spacing w:val="-3"/>
        </w:rPr>
        <w:t>Minister for Land Resource Management</w:t>
      </w:r>
    </w:p>
    <w:p w:rsidR="00F8590F" w:rsidRPr="00B85670" w:rsidRDefault="00F8590F" w:rsidP="00A01372">
      <w:pPr>
        <w:spacing w:before="480" w:after="120"/>
        <w:jc w:val="both"/>
        <w:rPr>
          <w:i/>
          <w:sz w:val="20"/>
          <w:szCs w:val="20"/>
        </w:rPr>
      </w:pPr>
      <w:r w:rsidRPr="00B85670">
        <w:rPr>
          <w:i/>
          <w:sz w:val="20"/>
          <w:szCs w:val="20"/>
        </w:rPr>
        <w:t>Note</w:t>
      </w:r>
      <w:r>
        <w:rPr>
          <w:i/>
          <w:sz w:val="20"/>
          <w:szCs w:val="20"/>
        </w:rPr>
        <w:t>s</w:t>
      </w:r>
    </w:p>
    <w:p w:rsidR="00F8590F" w:rsidRDefault="00F8590F" w:rsidP="00A01372">
      <w:pPr>
        <w:spacing w:after="120"/>
        <w:jc w:val="both"/>
        <w:rPr>
          <w:rFonts w:cs="Helvetica"/>
        </w:rPr>
      </w:pPr>
      <w:r w:rsidRPr="00B85670">
        <w:rPr>
          <w:i/>
          <w:sz w:val="20"/>
          <w:szCs w:val="20"/>
        </w:rPr>
        <w:t xml:space="preserve">The </w:t>
      </w:r>
      <w:r>
        <w:rPr>
          <w:i/>
          <w:sz w:val="20"/>
          <w:szCs w:val="20"/>
        </w:rPr>
        <w:t>"</w:t>
      </w:r>
      <w:r w:rsidRPr="00B85670">
        <w:rPr>
          <w:i/>
          <w:sz w:val="20"/>
          <w:szCs w:val="20"/>
        </w:rPr>
        <w:t xml:space="preserve">Weed Management Plan for </w:t>
      </w:r>
      <w:r>
        <w:rPr>
          <w:i/>
          <w:sz w:val="20"/>
          <w:szCs w:val="20"/>
        </w:rPr>
        <w:t xml:space="preserve">Prickly Acacia (Acacia </w:t>
      </w:r>
      <w:proofErr w:type="spellStart"/>
      <w:r>
        <w:rPr>
          <w:i/>
          <w:sz w:val="20"/>
          <w:szCs w:val="20"/>
        </w:rPr>
        <w:t>nilotica</w:t>
      </w:r>
      <w:proofErr w:type="spellEnd"/>
      <w:r>
        <w:rPr>
          <w:i/>
          <w:sz w:val="20"/>
          <w:szCs w:val="20"/>
        </w:rPr>
        <w:t>) 2011" was approved by instrument dated 16 February 2012 and published in Gazette No. G10 of 7 March 2012.</w:t>
      </w:r>
    </w:p>
    <w:p w:rsidR="00F8590F" w:rsidRPr="00F425D1" w:rsidRDefault="00F8590F" w:rsidP="00F8590F">
      <w:pPr>
        <w:jc w:val="both"/>
        <w:rPr>
          <w:rFonts w:cs="Helvetica"/>
          <w:i/>
          <w:sz w:val="20"/>
          <w:szCs w:val="20"/>
        </w:rPr>
      </w:pPr>
      <w:r>
        <w:rPr>
          <w:rFonts w:cs="Helvetica"/>
          <w:i/>
          <w:sz w:val="20"/>
          <w:szCs w:val="20"/>
        </w:rPr>
        <w:t>As a result of the amendments, the "Weed Management Plan for Mesquite (</w:t>
      </w:r>
      <w:proofErr w:type="spellStart"/>
      <w:r>
        <w:rPr>
          <w:rFonts w:cs="Helvetica"/>
          <w:i/>
          <w:sz w:val="20"/>
          <w:szCs w:val="20"/>
        </w:rPr>
        <w:t>Prosopis</w:t>
      </w:r>
      <w:proofErr w:type="spellEnd"/>
      <w:r>
        <w:rPr>
          <w:rFonts w:cs="Helvetica"/>
          <w:i/>
          <w:sz w:val="20"/>
          <w:szCs w:val="20"/>
        </w:rPr>
        <w:t xml:space="preserve"> spp.) 2011" will be known as the "Weed Management Plan for Mesquite (</w:t>
      </w:r>
      <w:proofErr w:type="spellStart"/>
      <w:r>
        <w:rPr>
          <w:rFonts w:cs="Helvetica"/>
          <w:i/>
          <w:sz w:val="20"/>
          <w:szCs w:val="20"/>
        </w:rPr>
        <w:t>Prosopsis</w:t>
      </w:r>
      <w:proofErr w:type="spellEnd"/>
      <w:r>
        <w:rPr>
          <w:rFonts w:cs="Helvetica"/>
          <w:i/>
          <w:sz w:val="20"/>
          <w:szCs w:val="20"/>
        </w:rPr>
        <w:t xml:space="preserve"> spp.) 2015".</w:t>
      </w:r>
    </w:p>
    <w:p w:rsidR="003B4B3A" w:rsidRPr="001F2D88" w:rsidRDefault="004F6E7A" w:rsidP="004F6E7A">
      <w:pPr>
        <w:pageBreakBefore/>
        <w:widowControl w:val="0"/>
        <w:tabs>
          <w:tab w:val="left" w:pos="8640"/>
        </w:tabs>
        <w:spacing w:line="360" w:lineRule="auto"/>
        <w:jc w:val="center"/>
        <w:rPr>
          <w:spacing w:val="-3"/>
        </w:rPr>
      </w:pPr>
      <w:r w:rsidRPr="00CE1DB8">
        <w:rPr>
          <w:spacing w:val="-3"/>
        </w:rPr>
        <w:lastRenderedPageBreak/>
        <w:t>Northern Territory of Australia</w:t>
      </w:r>
    </w:p>
    <w:p w:rsidR="003B4B3A" w:rsidRPr="004C196F" w:rsidRDefault="003B4B3A" w:rsidP="003B4B3A">
      <w:pPr>
        <w:spacing w:line="360" w:lineRule="auto"/>
        <w:jc w:val="center"/>
        <w:outlineLvl w:val="0"/>
        <w:rPr>
          <w:rFonts w:cs="Helvetica"/>
          <w:i/>
        </w:rPr>
      </w:pPr>
      <w:r>
        <w:rPr>
          <w:rFonts w:cs="Helvetica"/>
          <w:i/>
        </w:rPr>
        <w:t>Weeds Management Act</w:t>
      </w:r>
    </w:p>
    <w:p w:rsidR="003B4B3A" w:rsidRPr="0025465F" w:rsidRDefault="004F6E7A" w:rsidP="004F6E7A">
      <w:pPr>
        <w:spacing w:after="240"/>
        <w:jc w:val="center"/>
        <w:rPr>
          <w:spacing w:val="-3"/>
        </w:rPr>
      </w:pPr>
      <w:r>
        <w:rPr>
          <w:spacing w:val="-3"/>
        </w:rPr>
        <w:t xml:space="preserve">Amendment of Weed Management Plan for </w:t>
      </w:r>
      <w:proofErr w:type="spellStart"/>
      <w:r>
        <w:rPr>
          <w:spacing w:val="-3"/>
        </w:rPr>
        <w:t>Chinee</w:t>
      </w:r>
      <w:proofErr w:type="spellEnd"/>
      <w:r>
        <w:rPr>
          <w:spacing w:val="-3"/>
        </w:rPr>
        <w:t xml:space="preserve"> Apple (</w:t>
      </w:r>
      <w:proofErr w:type="spellStart"/>
      <w:r>
        <w:rPr>
          <w:i/>
          <w:spacing w:val="-3"/>
        </w:rPr>
        <w:t>Ziziphus</w:t>
      </w:r>
      <w:proofErr w:type="spellEnd"/>
      <w:r>
        <w:rPr>
          <w:i/>
          <w:spacing w:val="-3"/>
        </w:rPr>
        <w:t xml:space="preserve"> </w:t>
      </w:r>
      <w:proofErr w:type="spellStart"/>
      <w:r>
        <w:rPr>
          <w:i/>
          <w:spacing w:val="-3"/>
        </w:rPr>
        <w:t>Mauritiana</w:t>
      </w:r>
      <w:proofErr w:type="spellEnd"/>
      <w:r>
        <w:rPr>
          <w:spacing w:val="-3"/>
        </w:rPr>
        <w:t>)</w:t>
      </w:r>
    </w:p>
    <w:p w:rsidR="003B4B3A" w:rsidRDefault="003B4B3A" w:rsidP="003B4B3A">
      <w:pPr>
        <w:spacing w:after="240" w:line="360" w:lineRule="auto"/>
        <w:jc w:val="both"/>
      </w:pPr>
      <w:r w:rsidRPr="00CE1DB8">
        <w:t xml:space="preserve">I, </w:t>
      </w:r>
      <w:r>
        <w:t>Willem Rudolf Westra van Holthe</w:t>
      </w:r>
      <w:r w:rsidRPr="00CE1DB8">
        <w:t xml:space="preserve">, </w:t>
      </w:r>
      <w:r>
        <w:t>Minister for Land Resource Management</w:t>
      </w:r>
      <w:r w:rsidRPr="00CE1DB8">
        <w:t>, under section </w:t>
      </w:r>
      <w:r>
        <w:t xml:space="preserve">12(5) </w:t>
      </w:r>
      <w:r w:rsidRPr="00CE1DB8">
        <w:t xml:space="preserve">of the </w:t>
      </w:r>
      <w:r>
        <w:rPr>
          <w:i/>
        </w:rPr>
        <w:t xml:space="preserve">Weeds Management </w:t>
      </w:r>
      <w:r w:rsidRPr="00643A83">
        <w:rPr>
          <w:i/>
        </w:rPr>
        <w:t>Act</w:t>
      </w:r>
      <w:r w:rsidRPr="00CE1DB8">
        <w:t xml:space="preserve">, </w:t>
      </w:r>
      <w:r>
        <w:t xml:space="preserve">give notice of an amendment to the "Weed Management Plan for </w:t>
      </w:r>
      <w:proofErr w:type="spellStart"/>
      <w:r>
        <w:t>Chinee</w:t>
      </w:r>
      <w:proofErr w:type="spellEnd"/>
      <w:r>
        <w:t xml:space="preserve"> Apple (</w:t>
      </w:r>
      <w:proofErr w:type="spellStart"/>
      <w:r>
        <w:rPr>
          <w:i/>
        </w:rPr>
        <w:t>Ziziphus</w:t>
      </w:r>
      <w:proofErr w:type="spellEnd"/>
      <w:r>
        <w:rPr>
          <w:i/>
        </w:rPr>
        <w:t> </w:t>
      </w:r>
      <w:proofErr w:type="spellStart"/>
      <w:r>
        <w:rPr>
          <w:i/>
        </w:rPr>
        <w:t>mauritiana</w:t>
      </w:r>
      <w:proofErr w:type="spellEnd"/>
      <w:r>
        <w:t>) 2011".</w:t>
      </w:r>
    </w:p>
    <w:p w:rsidR="003B4B3A" w:rsidRDefault="003B4B3A" w:rsidP="003B4B3A">
      <w:pPr>
        <w:spacing w:line="360" w:lineRule="auto"/>
        <w:jc w:val="both"/>
        <w:rPr>
          <w:rFonts w:cs="Helvetica"/>
          <w:i/>
        </w:rPr>
      </w:pPr>
      <w:r>
        <w:t>The reason for the amendment is so that the management plan reflects better management outcomes and consolidates measurable targets.</w:t>
      </w:r>
    </w:p>
    <w:p w:rsidR="003B4B3A" w:rsidRPr="00CE1DB8" w:rsidRDefault="003B4B3A" w:rsidP="004F6E7A">
      <w:pPr>
        <w:spacing w:before="240" w:after="240" w:line="360" w:lineRule="auto"/>
      </w:pPr>
      <w:r w:rsidRPr="00CE1DB8">
        <w:t>Dated</w:t>
      </w:r>
      <w:r w:rsidR="004F6E7A">
        <w:t xml:space="preserve"> 23 December 2015</w:t>
      </w:r>
    </w:p>
    <w:p w:rsidR="003B4B3A" w:rsidRPr="00CE1DB8" w:rsidRDefault="00BE36F4" w:rsidP="00BE36F4">
      <w:pPr>
        <w:tabs>
          <w:tab w:val="left" w:pos="8640"/>
        </w:tabs>
        <w:spacing w:before="240"/>
        <w:jc w:val="right"/>
        <w:rPr>
          <w:spacing w:val="-3"/>
        </w:rPr>
      </w:pPr>
      <w:r>
        <w:rPr>
          <w:spacing w:val="-3"/>
        </w:rPr>
        <w:t>W. R. Westra van Holthe</w:t>
      </w:r>
    </w:p>
    <w:p w:rsidR="003B4B3A" w:rsidRPr="00CE1DB8" w:rsidRDefault="003B4B3A" w:rsidP="003B4B3A">
      <w:pPr>
        <w:tabs>
          <w:tab w:val="left" w:pos="8640"/>
        </w:tabs>
        <w:spacing w:line="360" w:lineRule="auto"/>
        <w:jc w:val="right"/>
        <w:rPr>
          <w:spacing w:val="-3"/>
        </w:rPr>
      </w:pPr>
      <w:r>
        <w:rPr>
          <w:spacing w:val="-3"/>
        </w:rPr>
        <w:t>Minister for Land Resource Management</w:t>
      </w:r>
    </w:p>
    <w:p w:rsidR="003B4B3A" w:rsidRPr="00B85670" w:rsidRDefault="003B4B3A" w:rsidP="00A01372">
      <w:pPr>
        <w:spacing w:before="480" w:after="120"/>
        <w:jc w:val="both"/>
        <w:rPr>
          <w:i/>
          <w:sz w:val="20"/>
          <w:szCs w:val="20"/>
        </w:rPr>
      </w:pPr>
      <w:r w:rsidRPr="00B85670">
        <w:rPr>
          <w:i/>
          <w:sz w:val="20"/>
          <w:szCs w:val="20"/>
        </w:rPr>
        <w:t>Note</w:t>
      </w:r>
      <w:r>
        <w:rPr>
          <w:i/>
          <w:sz w:val="20"/>
          <w:szCs w:val="20"/>
        </w:rPr>
        <w:t>s</w:t>
      </w:r>
    </w:p>
    <w:p w:rsidR="003B4B3A" w:rsidRDefault="003B4B3A" w:rsidP="00A01372">
      <w:pPr>
        <w:spacing w:after="120"/>
        <w:jc w:val="both"/>
        <w:rPr>
          <w:rFonts w:cs="Helvetica"/>
        </w:rPr>
      </w:pPr>
      <w:r w:rsidRPr="00B85670">
        <w:rPr>
          <w:i/>
          <w:sz w:val="20"/>
          <w:szCs w:val="20"/>
        </w:rPr>
        <w:t xml:space="preserve">The </w:t>
      </w:r>
      <w:r>
        <w:rPr>
          <w:i/>
          <w:sz w:val="20"/>
          <w:szCs w:val="20"/>
        </w:rPr>
        <w:t>"</w:t>
      </w:r>
      <w:r w:rsidRPr="00B85670">
        <w:rPr>
          <w:i/>
          <w:sz w:val="20"/>
          <w:szCs w:val="20"/>
        </w:rPr>
        <w:t xml:space="preserve">Weed Management Plan for </w:t>
      </w:r>
      <w:proofErr w:type="spellStart"/>
      <w:r>
        <w:rPr>
          <w:i/>
          <w:sz w:val="20"/>
          <w:szCs w:val="20"/>
        </w:rPr>
        <w:t>Chinee</w:t>
      </w:r>
      <w:proofErr w:type="spellEnd"/>
      <w:r>
        <w:rPr>
          <w:i/>
          <w:sz w:val="20"/>
          <w:szCs w:val="20"/>
        </w:rPr>
        <w:t xml:space="preserve"> Apple (</w:t>
      </w:r>
      <w:proofErr w:type="spellStart"/>
      <w:r>
        <w:rPr>
          <w:i/>
          <w:sz w:val="20"/>
          <w:szCs w:val="20"/>
        </w:rPr>
        <w:t>Ziziphus</w:t>
      </w:r>
      <w:proofErr w:type="spellEnd"/>
      <w:r>
        <w:rPr>
          <w:i/>
          <w:sz w:val="20"/>
          <w:szCs w:val="20"/>
        </w:rPr>
        <w:t xml:space="preserve"> </w:t>
      </w:r>
      <w:proofErr w:type="spellStart"/>
      <w:r>
        <w:rPr>
          <w:i/>
          <w:sz w:val="20"/>
          <w:szCs w:val="20"/>
        </w:rPr>
        <w:t>mauritiana</w:t>
      </w:r>
      <w:proofErr w:type="spellEnd"/>
      <w:r>
        <w:rPr>
          <w:i/>
          <w:sz w:val="20"/>
          <w:szCs w:val="20"/>
        </w:rPr>
        <w:t>) 2011" was approved by instrument dated 16 February 2012 and published in Gazette No. G10 of 7 March 2012.</w:t>
      </w:r>
    </w:p>
    <w:p w:rsidR="003B4B3A" w:rsidRPr="00F425D1" w:rsidRDefault="003B4B3A" w:rsidP="003B4B3A">
      <w:pPr>
        <w:jc w:val="both"/>
        <w:rPr>
          <w:rFonts w:cs="Helvetica"/>
          <w:i/>
          <w:sz w:val="20"/>
          <w:szCs w:val="20"/>
        </w:rPr>
      </w:pPr>
      <w:r>
        <w:rPr>
          <w:rFonts w:cs="Helvetica"/>
          <w:i/>
          <w:sz w:val="20"/>
          <w:szCs w:val="20"/>
        </w:rPr>
        <w:t xml:space="preserve">As a result of the amendments, the "Weed Management Plan for </w:t>
      </w:r>
      <w:proofErr w:type="spellStart"/>
      <w:r>
        <w:rPr>
          <w:i/>
          <w:sz w:val="20"/>
          <w:szCs w:val="20"/>
        </w:rPr>
        <w:t>Chinee</w:t>
      </w:r>
      <w:proofErr w:type="spellEnd"/>
      <w:r>
        <w:rPr>
          <w:i/>
          <w:sz w:val="20"/>
          <w:szCs w:val="20"/>
        </w:rPr>
        <w:t xml:space="preserve"> Apple (</w:t>
      </w:r>
      <w:proofErr w:type="spellStart"/>
      <w:r>
        <w:rPr>
          <w:i/>
          <w:sz w:val="20"/>
          <w:szCs w:val="20"/>
        </w:rPr>
        <w:t>Ziziphus</w:t>
      </w:r>
      <w:proofErr w:type="spellEnd"/>
      <w:r>
        <w:rPr>
          <w:i/>
          <w:sz w:val="20"/>
          <w:szCs w:val="20"/>
        </w:rPr>
        <w:t> </w:t>
      </w:r>
      <w:proofErr w:type="spellStart"/>
      <w:r>
        <w:rPr>
          <w:i/>
          <w:sz w:val="20"/>
          <w:szCs w:val="20"/>
        </w:rPr>
        <w:t>mauritiana</w:t>
      </w:r>
      <w:proofErr w:type="spellEnd"/>
      <w:r>
        <w:rPr>
          <w:i/>
          <w:sz w:val="20"/>
          <w:szCs w:val="20"/>
        </w:rPr>
        <w:t xml:space="preserve">) </w:t>
      </w:r>
      <w:r>
        <w:rPr>
          <w:rFonts w:cs="Helvetica"/>
          <w:i/>
          <w:sz w:val="20"/>
          <w:szCs w:val="20"/>
        </w:rPr>
        <w:t xml:space="preserve">2011" will be known as the "Weed Management Plan for </w:t>
      </w:r>
      <w:proofErr w:type="spellStart"/>
      <w:r>
        <w:rPr>
          <w:i/>
          <w:sz w:val="20"/>
          <w:szCs w:val="20"/>
        </w:rPr>
        <w:t>Chinee</w:t>
      </w:r>
      <w:proofErr w:type="spellEnd"/>
      <w:r>
        <w:rPr>
          <w:i/>
          <w:sz w:val="20"/>
          <w:szCs w:val="20"/>
        </w:rPr>
        <w:t xml:space="preserve"> Apple (</w:t>
      </w:r>
      <w:proofErr w:type="spellStart"/>
      <w:r>
        <w:rPr>
          <w:i/>
          <w:sz w:val="20"/>
          <w:szCs w:val="20"/>
        </w:rPr>
        <w:t>Ziziphus</w:t>
      </w:r>
      <w:proofErr w:type="spellEnd"/>
      <w:r>
        <w:rPr>
          <w:i/>
          <w:sz w:val="20"/>
          <w:szCs w:val="20"/>
        </w:rPr>
        <w:t xml:space="preserve"> </w:t>
      </w:r>
      <w:proofErr w:type="spellStart"/>
      <w:r>
        <w:rPr>
          <w:i/>
          <w:sz w:val="20"/>
          <w:szCs w:val="20"/>
        </w:rPr>
        <w:t>mauritiana</w:t>
      </w:r>
      <w:proofErr w:type="spellEnd"/>
      <w:r>
        <w:rPr>
          <w:i/>
          <w:sz w:val="20"/>
          <w:szCs w:val="20"/>
        </w:rPr>
        <w:t xml:space="preserve">) </w:t>
      </w:r>
      <w:r>
        <w:rPr>
          <w:rFonts w:cs="Helvetica"/>
          <w:i/>
          <w:sz w:val="20"/>
          <w:szCs w:val="20"/>
        </w:rPr>
        <w:t>2015".</w:t>
      </w:r>
    </w:p>
    <w:p w:rsidR="003B4B3A" w:rsidRPr="001F2D88" w:rsidRDefault="00A01372" w:rsidP="009038A9">
      <w:pPr>
        <w:pageBreakBefore/>
        <w:widowControl w:val="0"/>
        <w:tabs>
          <w:tab w:val="left" w:pos="8640"/>
        </w:tabs>
        <w:spacing w:line="360" w:lineRule="auto"/>
        <w:jc w:val="center"/>
        <w:rPr>
          <w:spacing w:val="-3"/>
        </w:rPr>
      </w:pPr>
      <w:r w:rsidRPr="00CE1DB8">
        <w:rPr>
          <w:spacing w:val="-3"/>
        </w:rPr>
        <w:lastRenderedPageBreak/>
        <w:t>Northern Territory of Australia</w:t>
      </w:r>
    </w:p>
    <w:p w:rsidR="003B4B3A" w:rsidRPr="004C196F" w:rsidRDefault="003B4B3A" w:rsidP="003B4B3A">
      <w:pPr>
        <w:spacing w:line="360" w:lineRule="auto"/>
        <w:jc w:val="center"/>
        <w:outlineLvl w:val="0"/>
        <w:rPr>
          <w:rFonts w:cs="Helvetica"/>
          <w:i/>
        </w:rPr>
      </w:pPr>
      <w:r>
        <w:rPr>
          <w:rFonts w:cs="Helvetica"/>
          <w:i/>
        </w:rPr>
        <w:t>Weeds Management Act</w:t>
      </w:r>
    </w:p>
    <w:p w:rsidR="003B4B3A" w:rsidRPr="009D2752" w:rsidRDefault="00A01372" w:rsidP="00A01372">
      <w:pPr>
        <w:spacing w:after="240"/>
        <w:jc w:val="center"/>
        <w:rPr>
          <w:spacing w:val="-3"/>
        </w:rPr>
      </w:pPr>
      <w:r>
        <w:rPr>
          <w:spacing w:val="-3"/>
        </w:rPr>
        <w:t>Amendment of Weed Management Plan for Mesquite</w:t>
      </w:r>
      <w:r>
        <w:rPr>
          <w:spacing w:val="-3"/>
        </w:rPr>
        <w:br/>
        <w:t>(</w:t>
      </w:r>
      <w:proofErr w:type="spellStart"/>
      <w:r>
        <w:rPr>
          <w:i/>
          <w:spacing w:val="-3"/>
        </w:rPr>
        <w:t>Prosopis</w:t>
      </w:r>
      <w:proofErr w:type="spellEnd"/>
      <w:r>
        <w:rPr>
          <w:i/>
          <w:spacing w:val="-3"/>
        </w:rPr>
        <w:t xml:space="preserve"> Spp</w:t>
      </w:r>
      <w:r>
        <w:rPr>
          <w:spacing w:val="-3"/>
        </w:rPr>
        <w:t>.)</w:t>
      </w:r>
    </w:p>
    <w:p w:rsidR="003B4B3A" w:rsidRDefault="003B4B3A" w:rsidP="003B4B3A">
      <w:pPr>
        <w:spacing w:after="240" w:line="360" w:lineRule="auto"/>
        <w:jc w:val="both"/>
      </w:pPr>
      <w:r w:rsidRPr="00CE1DB8">
        <w:t xml:space="preserve">I, </w:t>
      </w:r>
      <w:r>
        <w:t>Willem Rudolf Westra van Holthe</w:t>
      </w:r>
      <w:r w:rsidRPr="00CE1DB8">
        <w:t xml:space="preserve">, </w:t>
      </w:r>
      <w:r>
        <w:t>Minister for Land Resource Management</w:t>
      </w:r>
      <w:r w:rsidRPr="00CE1DB8">
        <w:t>, under section </w:t>
      </w:r>
      <w:r>
        <w:t xml:space="preserve">12(5) </w:t>
      </w:r>
      <w:r w:rsidRPr="00CE1DB8">
        <w:t xml:space="preserve">of the </w:t>
      </w:r>
      <w:r>
        <w:rPr>
          <w:i/>
        </w:rPr>
        <w:t xml:space="preserve">Weeds Management </w:t>
      </w:r>
      <w:r w:rsidRPr="00643A83">
        <w:rPr>
          <w:i/>
        </w:rPr>
        <w:t>Act</w:t>
      </w:r>
      <w:r w:rsidRPr="00CE1DB8">
        <w:t xml:space="preserve">, </w:t>
      </w:r>
      <w:r>
        <w:t>give notice of an amendment to the "Weed Management Plan for Mesquite (</w:t>
      </w:r>
      <w:proofErr w:type="spellStart"/>
      <w:r>
        <w:rPr>
          <w:i/>
        </w:rPr>
        <w:t>Prosopis</w:t>
      </w:r>
      <w:proofErr w:type="spellEnd"/>
      <w:r>
        <w:rPr>
          <w:i/>
        </w:rPr>
        <w:t> spp.</w:t>
      </w:r>
      <w:r>
        <w:t>) 2011".</w:t>
      </w:r>
    </w:p>
    <w:p w:rsidR="003B4B3A" w:rsidRDefault="003B4B3A" w:rsidP="003B4B3A">
      <w:pPr>
        <w:spacing w:line="360" w:lineRule="auto"/>
        <w:jc w:val="both"/>
        <w:rPr>
          <w:rFonts w:cs="Helvetica"/>
          <w:i/>
        </w:rPr>
      </w:pPr>
      <w:r>
        <w:t>The reason for the amendment is so that the management plan reflects better management outcomes and consolidates measurable targets.</w:t>
      </w:r>
    </w:p>
    <w:p w:rsidR="003B4B3A" w:rsidRPr="00CE1DB8" w:rsidRDefault="003B4B3A" w:rsidP="00A01372">
      <w:pPr>
        <w:spacing w:before="240" w:after="240" w:line="360" w:lineRule="auto"/>
      </w:pPr>
      <w:r w:rsidRPr="00CE1DB8">
        <w:t>Dated</w:t>
      </w:r>
      <w:r w:rsidR="00A01372">
        <w:t xml:space="preserve"> </w:t>
      </w:r>
      <w:r w:rsidR="00C804EC">
        <w:t>23 December 2015</w:t>
      </w:r>
    </w:p>
    <w:p w:rsidR="003B4B3A" w:rsidRPr="00CE1DB8" w:rsidRDefault="00425F42" w:rsidP="00425F42">
      <w:pPr>
        <w:tabs>
          <w:tab w:val="left" w:pos="8640"/>
        </w:tabs>
        <w:spacing w:before="240"/>
        <w:jc w:val="right"/>
        <w:rPr>
          <w:spacing w:val="-3"/>
        </w:rPr>
      </w:pPr>
      <w:r>
        <w:rPr>
          <w:spacing w:val="-3"/>
        </w:rPr>
        <w:t>W. R. Westra van Holthe</w:t>
      </w:r>
    </w:p>
    <w:p w:rsidR="003B4B3A" w:rsidRPr="00CE1DB8" w:rsidRDefault="003B4B3A" w:rsidP="003B4B3A">
      <w:pPr>
        <w:tabs>
          <w:tab w:val="left" w:pos="8640"/>
        </w:tabs>
        <w:spacing w:line="360" w:lineRule="auto"/>
        <w:jc w:val="right"/>
        <w:rPr>
          <w:spacing w:val="-3"/>
        </w:rPr>
      </w:pPr>
      <w:r>
        <w:rPr>
          <w:spacing w:val="-3"/>
        </w:rPr>
        <w:t>Minister for Land Resource Management</w:t>
      </w:r>
    </w:p>
    <w:p w:rsidR="003B4B3A" w:rsidRPr="00B85670" w:rsidRDefault="003B4B3A" w:rsidP="00425F42">
      <w:pPr>
        <w:spacing w:before="480" w:after="120"/>
        <w:jc w:val="both"/>
        <w:rPr>
          <w:i/>
          <w:sz w:val="20"/>
          <w:szCs w:val="20"/>
        </w:rPr>
      </w:pPr>
      <w:r w:rsidRPr="00B85670">
        <w:rPr>
          <w:i/>
          <w:sz w:val="20"/>
          <w:szCs w:val="20"/>
        </w:rPr>
        <w:t>Note</w:t>
      </w:r>
      <w:r>
        <w:rPr>
          <w:i/>
          <w:sz w:val="20"/>
          <w:szCs w:val="20"/>
        </w:rPr>
        <w:t>s</w:t>
      </w:r>
    </w:p>
    <w:p w:rsidR="003B4B3A" w:rsidRDefault="003B4B3A" w:rsidP="00425F42">
      <w:pPr>
        <w:spacing w:after="120"/>
        <w:jc w:val="both"/>
        <w:rPr>
          <w:rFonts w:cs="Helvetica"/>
        </w:rPr>
      </w:pPr>
      <w:r w:rsidRPr="00B85670">
        <w:rPr>
          <w:i/>
          <w:sz w:val="20"/>
          <w:szCs w:val="20"/>
        </w:rPr>
        <w:t xml:space="preserve">The </w:t>
      </w:r>
      <w:r>
        <w:rPr>
          <w:i/>
          <w:sz w:val="20"/>
          <w:szCs w:val="20"/>
        </w:rPr>
        <w:t>"</w:t>
      </w:r>
      <w:r w:rsidRPr="00B85670">
        <w:rPr>
          <w:i/>
          <w:sz w:val="20"/>
          <w:szCs w:val="20"/>
        </w:rPr>
        <w:t xml:space="preserve">Weed Management Plan for </w:t>
      </w:r>
      <w:r>
        <w:rPr>
          <w:i/>
          <w:sz w:val="20"/>
          <w:szCs w:val="20"/>
        </w:rPr>
        <w:t>Mesquite (</w:t>
      </w:r>
      <w:proofErr w:type="spellStart"/>
      <w:r>
        <w:rPr>
          <w:i/>
          <w:sz w:val="20"/>
          <w:szCs w:val="20"/>
        </w:rPr>
        <w:t>Prosopis</w:t>
      </w:r>
      <w:proofErr w:type="spellEnd"/>
      <w:r>
        <w:rPr>
          <w:i/>
          <w:sz w:val="20"/>
          <w:szCs w:val="20"/>
        </w:rPr>
        <w:t xml:space="preserve"> spp.) 2011" was approved by instrument dated 16 February 2012 and published in Gazette No. G10 of 7 March 2012.</w:t>
      </w:r>
    </w:p>
    <w:p w:rsidR="003B4B3A" w:rsidRPr="00F425D1" w:rsidRDefault="003B4B3A" w:rsidP="003B4B3A">
      <w:pPr>
        <w:jc w:val="both"/>
        <w:rPr>
          <w:rFonts w:cs="Helvetica"/>
          <w:i/>
          <w:sz w:val="20"/>
          <w:szCs w:val="20"/>
        </w:rPr>
      </w:pPr>
      <w:r>
        <w:rPr>
          <w:rFonts w:cs="Helvetica"/>
          <w:i/>
          <w:sz w:val="20"/>
          <w:szCs w:val="20"/>
        </w:rPr>
        <w:t>As a result of the amendments, the "Weed Management Plan for Mesquite (</w:t>
      </w:r>
      <w:proofErr w:type="spellStart"/>
      <w:r>
        <w:rPr>
          <w:rFonts w:cs="Helvetica"/>
          <w:i/>
          <w:sz w:val="20"/>
          <w:szCs w:val="20"/>
        </w:rPr>
        <w:t>Prosopis</w:t>
      </w:r>
      <w:proofErr w:type="spellEnd"/>
      <w:r>
        <w:rPr>
          <w:rFonts w:cs="Helvetica"/>
          <w:i/>
          <w:sz w:val="20"/>
          <w:szCs w:val="20"/>
        </w:rPr>
        <w:t xml:space="preserve"> spp.) 2011" will be known as the "Weed Management Plan for Mesquite (</w:t>
      </w:r>
      <w:proofErr w:type="spellStart"/>
      <w:r>
        <w:rPr>
          <w:rFonts w:cs="Helvetica"/>
          <w:i/>
          <w:sz w:val="20"/>
          <w:szCs w:val="20"/>
        </w:rPr>
        <w:t>Prosopsis</w:t>
      </w:r>
      <w:proofErr w:type="spellEnd"/>
      <w:r>
        <w:rPr>
          <w:rFonts w:cs="Helvetica"/>
          <w:i/>
          <w:sz w:val="20"/>
          <w:szCs w:val="20"/>
        </w:rPr>
        <w:t xml:space="preserve"> spp.) 2015".</w:t>
      </w:r>
    </w:p>
    <w:p w:rsidR="004A2A6C" w:rsidRPr="0033279B" w:rsidRDefault="0033279B" w:rsidP="00A817A3">
      <w:pPr>
        <w:pageBreakBefore/>
        <w:widowControl w:val="0"/>
        <w:tabs>
          <w:tab w:val="left" w:pos="8640"/>
        </w:tabs>
        <w:spacing w:line="360" w:lineRule="auto"/>
        <w:jc w:val="center"/>
        <w:rPr>
          <w:rFonts w:eastAsia="Arial" w:cs="Helvetica"/>
          <w:lang w:val="en-AU"/>
        </w:rPr>
      </w:pPr>
      <w:r w:rsidRPr="00A817A3">
        <w:rPr>
          <w:rFonts w:eastAsia="Arial" w:cs="Helvetica"/>
          <w:lang w:val="en-AU"/>
        </w:rPr>
        <w:lastRenderedPageBreak/>
        <w:t xml:space="preserve">Northern </w:t>
      </w:r>
      <w:r w:rsidRPr="0033279B">
        <w:rPr>
          <w:rFonts w:eastAsia="Arial" w:cs="Helvetica"/>
          <w:lang w:val="en-AU"/>
        </w:rPr>
        <w:t>Territory</w:t>
      </w:r>
      <w:r w:rsidRPr="00A817A3">
        <w:rPr>
          <w:rFonts w:eastAsia="Arial" w:cs="Helvetica"/>
          <w:lang w:val="en-AU"/>
        </w:rPr>
        <w:t xml:space="preserve"> </w:t>
      </w:r>
      <w:r w:rsidR="009038A9" w:rsidRPr="0033279B">
        <w:rPr>
          <w:rFonts w:eastAsia="Arial" w:cs="Helvetica"/>
          <w:lang w:val="en-AU"/>
        </w:rPr>
        <w:t>o</w:t>
      </w:r>
      <w:r w:rsidRPr="0033279B">
        <w:rPr>
          <w:rFonts w:eastAsia="Arial" w:cs="Helvetica"/>
          <w:lang w:val="en-AU"/>
        </w:rPr>
        <w:t>f</w:t>
      </w:r>
      <w:r w:rsidRPr="00A817A3">
        <w:rPr>
          <w:rFonts w:eastAsia="Arial" w:cs="Helvetica"/>
          <w:lang w:val="en-AU"/>
        </w:rPr>
        <w:t xml:space="preserve"> Australia</w:t>
      </w:r>
    </w:p>
    <w:p w:rsidR="004A2A6C" w:rsidRPr="0033279B" w:rsidRDefault="004A2A6C" w:rsidP="00A817A3">
      <w:pPr>
        <w:spacing w:line="360" w:lineRule="auto"/>
        <w:jc w:val="center"/>
        <w:rPr>
          <w:rFonts w:eastAsia="Arial" w:cs="Helvetica"/>
          <w:lang w:val="en-AU"/>
        </w:rPr>
      </w:pPr>
      <w:r w:rsidRPr="0033279B">
        <w:rPr>
          <w:rFonts w:eastAsia="Arial" w:cs="Helvetica"/>
          <w:i/>
          <w:lang w:val="en-AU"/>
        </w:rPr>
        <w:t>Commercial</w:t>
      </w:r>
      <w:r w:rsidRPr="00A817A3">
        <w:rPr>
          <w:rFonts w:eastAsia="Arial" w:cs="Helvetica"/>
          <w:i/>
          <w:lang w:val="en-AU"/>
        </w:rPr>
        <w:t xml:space="preserve"> </w:t>
      </w:r>
      <w:r w:rsidRPr="0033279B">
        <w:rPr>
          <w:rFonts w:eastAsia="Arial" w:cs="Helvetica"/>
          <w:i/>
          <w:lang w:val="en-AU"/>
        </w:rPr>
        <w:t>Passenger</w:t>
      </w:r>
      <w:r w:rsidRPr="00A817A3">
        <w:rPr>
          <w:rFonts w:eastAsia="Arial" w:cs="Helvetica"/>
          <w:i/>
          <w:lang w:val="en-AU"/>
        </w:rPr>
        <w:t xml:space="preserve"> </w:t>
      </w:r>
      <w:r w:rsidRPr="0033279B">
        <w:rPr>
          <w:rFonts w:eastAsia="Arial" w:cs="Helvetica"/>
          <w:i/>
          <w:lang w:val="en-AU"/>
        </w:rPr>
        <w:t>(Road)</w:t>
      </w:r>
      <w:r w:rsidRPr="00A817A3">
        <w:rPr>
          <w:rFonts w:eastAsia="Arial" w:cs="Helvetica"/>
          <w:i/>
          <w:lang w:val="en-AU"/>
        </w:rPr>
        <w:t xml:space="preserve"> </w:t>
      </w:r>
      <w:r w:rsidRPr="0033279B">
        <w:rPr>
          <w:rFonts w:eastAsia="Arial" w:cs="Helvetica"/>
          <w:i/>
          <w:lang w:val="en-AU"/>
        </w:rPr>
        <w:t>Transport</w:t>
      </w:r>
      <w:r w:rsidRPr="00A817A3">
        <w:rPr>
          <w:rFonts w:eastAsia="Arial" w:cs="Helvetica"/>
          <w:i/>
          <w:lang w:val="en-AU"/>
        </w:rPr>
        <w:t xml:space="preserve"> Act</w:t>
      </w:r>
    </w:p>
    <w:p w:rsidR="004A2A6C" w:rsidRPr="0033279B" w:rsidRDefault="0033279B" w:rsidP="00A817A3">
      <w:pPr>
        <w:spacing w:line="360" w:lineRule="auto"/>
        <w:jc w:val="center"/>
        <w:rPr>
          <w:rFonts w:eastAsia="Arial" w:cs="Helvetica"/>
          <w:lang w:val="en-AU"/>
        </w:rPr>
      </w:pPr>
      <w:r w:rsidRPr="00A817A3">
        <w:rPr>
          <w:rFonts w:eastAsia="Arial" w:cs="Helvetica"/>
          <w:lang w:val="en-AU"/>
        </w:rPr>
        <w:t xml:space="preserve">Deregulation </w:t>
      </w:r>
      <w:r w:rsidR="009038A9" w:rsidRPr="00A817A3">
        <w:rPr>
          <w:rFonts w:eastAsia="Arial" w:cs="Helvetica"/>
          <w:lang w:val="en-AU"/>
        </w:rPr>
        <w:t>o</w:t>
      </w:r>
      <w:r w:rsidRPr="00A817A3">
        <w:rPr>
          <w:rFonts w:eastAsia="Arial" w:cs="Helvetica"/>
          <w:lang w:val="en-AU"/>
        </w:rPr>
        <w:t xml:space="preserve">f </w:t>
      </w:r>
      <w:r w:rsidR="009038A9" w:rsidRPr="00A817A3">
        <w:rPr>
          <w:rFonts w:eastAsia="Arial" w:cs="Helvetica"/>
          <w:lang w:val="en-AU"/>
        </w:rPr>
        <w:t>t</w:t>
      </w:r>
      <w:r w:rsidRPr="00A817A3">
        <w:rPr>
          <w:rFonts w:eastAsia="Arial" w:cs="Helvetica"/>
          <w:lang w:val="en-AU"/>
        </w:rPr>
        <w:t xml:space="preserve">he Courtesy Vehicle Category </w:t>
      </w:r>
      <w:r w:rsidR="009038A9" w:rsidRPr="00A817A3">
        <w:rPr>
          <w:rFonts w:eastAsia="Arial" w:cs="Helvetica"/>
          <w:lang w:val="en-AU"/>
        </w:rPr>
        <w:t>f</w:t>
      </w:r>
      <w:r w:rsidRPr="00A817A3">
        <w:rPr>
          <w:rFonts w:eastAsia="Arial" w:cs="Helvetica"/>
          <w:lang w:val="en-AU"/>
        </w:rPr>
        <w:t>or Operators</w:t>
      </w:r>
    </w:p>
    <w:p w:rsidR="004A2A6C" w:rsidRPr="0033279B" w:rsidRDefault="004A2A6C" w:rsidP="00A817A3">
      <w:pPr>
        <w:spacing w:before="240" w:after="240" w:line="360" w:lineRule="auto"/>
        <w:ind w:left="23" w:right="-57"/>
        <w:rPr>
          <w:rFonts w:eastAsia="Arial" w:cs="Helvetica"/>
          <w:lang w:val="en-AU"/>
        </w:rPr>
      </w:pPr>
      <w:r w:rsidRPr="0033279B">
        <w:rPr>
          <w:rFonts w:eastAsia="Arial" w:cs="Helvetica"/>
          <w:lang w:val="en-AU"/>
        </w:rPr>
        <w:t>I,</w:t>
      </w:r>
      <w:r w:rsidRPr="0033279B">
        <w:rPr>
          <w:rFonts w:eastAsia="Arial" w:cs="Helvetica"/>
          <w:spacing w:val="2"/>
          <w:lang w:val="en-AU"/>
        </w:rPr>
        <w:t xml:space="preserve"> </w:t>
      </w:r>
      <w:r w:rsidRPr="0033279B">
        <w:rPr>
          <w:rFonts w:eastAsia="Arial" w:cs="Helvetica"/>
          <w:lang w:val="en-AU"/>
        </w:rPr>
        <w:t>Simon Phillip Saunders</w:t>
      </w:r>
      <w:r w:rsidRPr="0033279B">
        <w:rPr>
          <w:rFonts w:eastAsia="Arial" w:cs="Helvetica"/>
          <w:w w:val="99"/>
          <w:lang w:val="en-AU"/>
        </w:rPr>
        <w:t>,</w:t>
      </w:r>
      <w:r w:rsidRPr="0033279B">
        <w:rPr>
          <w:rFonts w:eastAsia="Arial" w:cs="Helvetica"/>
          <w:spacing w:val="-21"/>
          <w:w w:val="99"/>
          <w:lang w:val="en-AU"/>
        </w:rPr>
        <w:t xml:space="preserve"> </w:t>
      </w:r>
      <w:r w:rsidRPr="0033279B">
        <w:rPr>
          <w:rFonts w:eastAsia="Arial" w:cs="Helvetica"/>
          <w:lang w:val="en-AU"/>
        </w:rPr>
        <w:t>Director Commercial Passenger (Road) Transport hereby exempt:</w:t>
      </w:r>
    </w:p>
    <w:p w:rsidR="004A2A6C" w:rsidRPr="0033279B" w:rsidRDefault="004A2A6C" w:rsidP="004A2A6C">
      <w:pPr>
        <w:pStyle w:val="ListParagraph"/>
        <w:widowControl w:val="0"/>
        <w:numPr>
          <w:ilvl w:val="0"/>
          <w:numId w:val="27"/>
        </w:numPr>
        <w:spacing w:after="240" w:line="360" w:lineRule="auto"/>
        <w:ind w:left="567" w:right="-56" w:hanging="547"/>
        <w:jc w:val="both"/>
        <w:rPr>
          <w:rFonts w:eastAsia="Arial" w:cs="Helvetica"/>
          <w:lang w:val="en-AU"/>
        </w:rPr>
      </w:pPr>
      <w:r w:rsidRPr="0033279B">
        <w:rPr>
          <w:rFonts w:eastAsia="Arial" w:cs="Helvetica"/>
          <w:lang w:val="en-AU"/>
        </w:rPr>
        <w:t xml:space="preserve">under section 15(5) of the </w:t>
      </w:r>
      <w:r w:rsidRPr="0033279B">
        <w:rPr>
          <w:rFonts w:eastAsia="Arial" w:cs="Helvetica"/>
          <w:i/>
          <w:lang w:val="en-AU"/>
        </w:rPr>
        <w:t>Commercial Passenger (Road) Transport Act,</w:t>
      </w:r>
      <w:r w:rsidRPr="0033279B">
        <w:rPr>
          <w:rFonts w:eastAsia="Arial" w:cs="Helvetica"/>
          <w:lang w:val="en-AU"/>
        </w:rPr>
        <w:t xml:space="preserve"> operators of courtesy vehicles from the requirement of first being accredited; and</w:t>
      </w:r>
    </w:p>
    <w:p w:rsidR="004A2A6C" w:rsidRPr="0033279B" w:rsidRDefault="004A2A6C" w:rsidP="004A2A6C">
      <w:pPr>
        <w:pStyle w:val="ListParagraph"/>
        <w:widowControl w:val="0"/>
        <w:numPr>
          <w:ilvl w:val="0"/>
          <w:numId w:val="27"/>
        </w:numPr>
        <w:spacing w:after="240" w:line="360" w:lineRule="auto"/>
        <w:ind w:left="567" w:right="-56" w:hanging="547"/>
        <w:jc w:val="both"/>
        <w:rPr>
          <w:rFonts w:eastAsia="Arial" w:cs="Helvetica"/>
          <w:lang w:val="en-AU"/>
        </w:rPr>
      </w:pPr>
      <w:r w:rsidRPr="0033279B">
        <w:rPr>
          <w:rFonts w:eastAsia="Arial" w:cs="Helvetica"/>
          <w:lang w:val="en-AU"/>
        </w:rPr>
        <w:t>under</w:t>
      </w:r>
      <w:r w:rsidRPr="0033279B">
        <w:rPr>
          <w:rFonts w:eastAsia="Arial" w:cs="Helvetica"/>
          <w:spacing w:val="29"/>
          <w:lang w:val="en-AU"/>
        </w:rPr>
        <w:t xml:space="preserve"> </w:t>
      </w:r>
      <w:r w:rsidRPr="0033279B">
        <w:rPr>
          <w:rFonts w:eastAsia="Arial" w:cs="Helvetica"/>
          <w:lang w:val="en-AU"/>
        </w:rPr>
        <w:t>section</w:t>
      </w:r>
      <w:r w:rsidRPr="0033279B">
        <w:rPr>
          <w:rFonts w:eastAsia="Arial" w:cs="Helvetica"/>
          <w:spacing w:val="21"/>
          <w:lang w:val="en-AU"/>
        </w:rPr>
        <w:t xml:space="preserve"> </w:t>
      </w:r>
      <w:r w:rsidRPr="0033279B">
        <w:rPr>
          <w:rFonts w:eastAsia="Arial" w:cs="Helvetica"/>
          <w:lang w:val="en-AU"/>
        </w:rPr>
        <w:t>38T</w:t>
      </w:r>
      <w:r w:rsidRPr="0033279B">
        <w:rPr>
          <w:rFonts w:eastAsia="Arial" w:cs="Helvetica"/>
          <w:spacing w:val="26"/>
          <w:lang w:val="en-AU"/>
        </w:rPr>
        <w:t xml:space="preserve"> </w:t>
      </w:r>
      <w:r w:rsidRPr="0033279B">
        <w:rPr>
          <w:rFonts w:eastAsia="Arial" w:cs="Helvetica"/>
          <w:lang w:val="en-AU"/>
        </w:rPr>
        <w:t>of</w:t>
      </w:r>
      <w:r w:rsidRPr="0033279B">
        <w:rPr>
          <w:rFonts w:eastAsia="Arial" w:cs="Helvetica"/>
          <w:spacing w:val="29"/>
          <w:lang w:val="en-AU"/>
        </w:rPr>
        <w:t xml:space="preserve"> </w:t>
      </w:r>
      <w:r w:rsidRPr="0033279B">
        <w:rPr>
          <w:rFonts w:eastAsia="Arial" w:cs="Helvetica"/>
          <w:lang w:val="en-AU"/>
        </w:rPr>
        <w:t>the</w:t>
      </w:r>
      <w:r w:rsidRPr="0033279B">
        <w:rPr>
          <w:rFonts w:eastAsia="Arial" w:cs="Helvetica"/>
          <w:spacing w:val="38"/>
          <w:lang w:val="en-AU"/>
        </w:rPr>
        <w:t xml:space="preserve"> </w:t>
      </w:r>
      <w:r w:rsidRPr="0033279B">
        <w:rPr>
          <w:rFonts w:eastAsia="Arial" w:cs="Helvetica"/>
          <w:i/>
          <w:lang w:val="en-AU"/>
        </w:rPr>
        <w:t>Commercial Passenger</w:t>
      </w:r>
      <w:r w:rsidRPr="0033279B">
        <w:rPr>
          <w:rFonts w:eastAsia="Arial" w:cs="Helvetica"/>
          <w:i/>
          <w:spacing w:val="2"/>
          <w:lang w:val="en-AU"/>
        </w:rPr>
        <w:t xml:space="preserve"> </w:t>
      </w:r>
      <w:r w:rsidRPr="0033279B">
        <w:rPr>
          <w:rFonts w:eastAsia="Arial" w:cs="Helvetica"/>
          <w:i/>
          <w:lang w:val="en-AU"/>
        </w:rPr>
        <w:t xml:space="preserve">(Road) </w:t>
      </w:r>
      <w:r w:rsidRPr="0033279B">
        <w:rPr>
          <w:rFonts w:eastAsia="Arial" w:cs="Helvetica"/>
          <w:i/>
          <w:w w:val="102"/>
          <w:lang w:val="en-AU"/>
        </w:rPr>
        <w:t xml:space="preserve">Transport </w:t>
      </w:r>
      <w:r w:rsidRPr="0033279B">
        <w:rPr>
          <w:rFonts w:eastAsia="Arial" w:cs="Helvetica"/>
          <w:i/>
          <w:w w:val="103"/>
          <w:lang w:val="en-AU"/>
        </w:rPr>
        <w:t>Ac</w:t>
      </w:r>
      <w:r w:rsidRPr="0033279B">
        <w:rPr>
          <w:rFonts w:eastAsia="Arial" w:cs="Helvetica"/>
          <w:i/>
          <w:spacing w:val="12"/>
          <w:w w:val="103"/>
          <w:lang w:val="en-AU"/>
        </w:rPr>
        <w:t>t</w:t>
      </w:r>
      <w:r w:rsidRPr="0033279B">
        <w:rPr>
          <w:rFonts w:eastAsia="Arial" w:cs="Helvetica"/>
          <w:i/>
          <w:w w:val="81"/>
          <w:lang w:val="en-AU"/>
        </w:rPr>
        <w:t>,</w:t>
      </w:r>
      <w:r w:rsidRPr="0033279B">
        <w:rPr>
          <w:rFonts w:eastAsia="Arial" w:cs="Helvetica"/>
          <w:i/>
          <w:spacing w:val="18"/>
          <w:lang w:val="en-AU"/>
        </w:rPr>
        <w:t xml:space="preserve"> </w:t>
      </w:r>
      <w:r w:rsidRPr="0033279B">
        <w:rPr>
          <w:rFonts w:eastAsia="Arial" w:cs="Helvetica"/>
          <w:lang w:val="en-AU"/>
        </w:rPr>
        <w:t>operators of courtesy vehicles; operations using courtesy vehicles; and persons who propose to operate a courtesy vehicle from the requirement to hold a courtesy vehicle licence.</w:t>
      </w:r>
    </w:p>
    <w:p w:rsidR="004A2A6C" w:rsidRPr="0033279B" w:rsidRDefault="004A2A6C" w:rsidP="004A2A6C">
      <w:pPr>
        <w:rPr>
          <w:rFonts w:eastAsia="Arial" w:cs="Helvetica"/>
          <w:lang w:val="en-AU"/>
        </w:rPr>
      </w:pPr>
      <w:r w:rsidRPr="0033279B">
        <w:rPr>
          <w:rFonts w:eastAsia="Arial" w:cs="Helvetica"/>
          <w:lang w:val="en-AU"/>
        </w:rPr>
        <w:t>These exemptions are to have effect from 1 May 2016.</w:t>
      </w:r>
    </w:p>
    <w:p w:rsidR="004A2A6C" w:rsidRPr="0033279B" w:rsidRDefault="004A2A6C" w:rsidP="00A817A3">
      <w:pPr>
        <w:spacing w:before="240" w:after="240" w:line="360" w:lineRule="auto"/>
        <w:rPr>
          <w:rFonts w:eastAsia="Arial" w:cs="Helvetica"/>
          <w:lang w:val="en-AU"/>
        </w:rPr>
      </w:pPr>
      <w:r w:rsidRPr="0033279B">
        <w:rPr>
          <w:rFonts w:eastAsia="Arial" w:cs="Helvetica"/>
          <w:lang w:val="en-AU"/>
        </w:rPr>
        <w:t xml:space="preserve">To remove any doubt, this instrument does not affect licencing requirements of individuals who propose to drive a courtesy vehicle. </w:t>
      </w:r>
    </w:p>
    <w:p w:rsidR="004A2A6C" w:rsidRPr="0033279B" w:rsidRDefault="004A2A6C" w:rsidP="004A2A6C">
      <w:pPr>
        <w:spacing w:after="240" w:line="360" w:lineRule="auto"/>
        <w:ind w:right="-56"/>
        <w:jc w:val="both"/>
        <w:rPr>
          <w:rFonts w:eastAsia="Arial" w:cs="Helvetica"/>
          <w:lang w:val="en-AU"/>
        </w:rPr>
      </w:pPr>
      <w:r w:rsidRPr="0033279B">
        <w:rPr>
          <w:rFonts w:eastAsia="Arial" w:cs="Helvetica"/>
          <w:lang w:val="en-AU"/>
        </w:rPr>
        <w:t>Dated</w:t>
      </w:r>
      <w:r w:rsidR="00A817A3">
        <w:rPr>
          <w:rFonts w:eastAsia="Arial" w:cs="Helvetica"/>
          <w:lang w:val="en-AU"/>
        </w:rPr>
        <w:t xml:space="preserve"> 15 April 2016</w:t>
      </w:r>
    </w:p>
    <w:p w:rsidR="004A2A6C" w:rsidRPr="0033279B" w:rsidRDefault="00FC7B74" w:rsidP="00A817A3">
      <w:pPr>
        <w:spacing w:before="240"/>
        <w:ind w:right="-57"/>
        <w:jc w:val="right"/>
        <w:rPr>
          <w:rFonts w:eastAsia="Arial" w:cs="Helvetica"/>
          <w:lang w:val="en-AU"/>
        </w:rPr>
      </w:pPr>
      <w:r>
        <w:rPr>
          <w:rFonts w:eastAsia="Arial" w:cs="Helvetica"/>
          <w:lang w:val="en-AU"/>
        </w:rPr>
        <w:t>S. P. Saunders</w:t>
      </w:r>
    </w:p>
    <w:p w:rsidR="0092064A" w:rsidRPr="0033279B" w:rsidRDefault="004A2A6C" w:rsidP="00FC7B74">
      <w:pPr>
        <w:ind w:right="-57"/>
        <w:jc w:val="right"/>
        <w:rPr>
          <w:rFonts w:eastAsia="Arial" w:cs="Helvetica"/>
          <w:lang w:val="en-AU"/>
        </w:rPr>
      </w:pPr>
      <w:r w:rsidRPr="0033279B">
        <w:rPr>
          <w:rFonts w:eastAsia="Arial" w:cs="Helvetica"/>
          <w:lang w:val="en-AU"/>
        </w:rPr>
        <w:t>Director Commercial Passenger (Road) Transport</w:t>
      </w:r>
    </w:p>
    <w:p w:rsidR="004A2A6C" w:rsidRPr="00E93708" w:rsidRDefault="004A2A6C" w:rsidP="00FC7B74">
      <w:pPr>
        <w:pageBreakBefore/>
        <w:widowControl w:val="0"/>
        <w:spacing w:after="240" w:line="360" w:lineRule="auto"/>
        <w:ind w:right="-57"/>
        <w:jc w:val="center"/>
        <w:rPr>
          <w:rFonts w:eastAsia="Arial" w:cs="Helvetica"/>
          <w:b/>
          <w:szCs w:val="24"/>
          <w:lang w:val="en-AU"/>
        </w:rPr>
      </w:pPr>
      <w:r w:rsidRPr="00E93708">
        <w:rPr>
          <w:rFonts w:eastAsia="Arial" w:cs="Helvetica"/>
          <w:b/>
          <w:szCs w:val="24"/>
          <w:lang w:val="en-AU"/>
        </w:rPr>
        <w:lastRenderedPageBreak/>
        <w:t>Notification of Subordinate Legislation</w:t>
      </w:r>
    </w:p>
    <w:p w:rsidR="004A2A6C" w:rsidRPr="00E93708" w:rsidRDefault="004A2A6C" w:rsidP="00E93708">
      <w:pPr>
        <w:pStyle w:val="Subtitle"/>
        <w:spacing w:after="120"/>
        <w:ind w:right="-119"/>
        <w:jc w:val="left"/>
        <w:rPr>
          <w:rFonts w:ascii="Helvetica" w:hAnsi="Helvetica" w:cs="Helvetica"/>
          <w:sz w:val="24"/>
          <w:szCs w:val="24"/>
        </w:rPr>
      </w:pPr>
      <w:r w:rsidRPr="00E93708">
        <w:rPr>
          <w:rFonts w:ascii="Helvetica" w:hAnsi="Helvetica" w:cs="Helvetica"/>
          <w:i w:val="0"/>
          <w:sz w:val="24"/>
          <w:szCs w:val="24"/>
        </w:rPr>
        <w:t>Notice is given of the making of the following subordinate legislation, effective from the date specified</w:t>
      </w:r>
      <w:r w:rsidRPr="00E93708">
        <w:rPr>
          <w:rFonts w:ascii="Helvetica" w:hAnsi="Helvetica" w:cs="Helvetica"/>
          <w:sz w:val="24"/>
          <w:szCs w:val="24"/>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otification of Subordinate Legislation"/>
        <w:tblDescription w:val="Advance Personal Planning Amendment Regulations 2016 / Motor Vehicles (Fees and Charges) Amendment Regulations 2016                                 "/>
      </w:tblPr>
      <w:tblGrid>
        <w:gridCol w:w="3828"/>
        <w:gridCol w:w="2409"/>
        <w:gridCol w:w="2552"/>
      </w:tblGrid>
      <w:tr w:rsidR="004A2A6C" w:rsidRPr="00E93708" w:rsidTr="001232E2">
        <w:tc>
          <w:tcPr>
            <w:tcW w:w="3828" w:type="dxa"/>
            <w:shd w:val="clear" w:color="auto" w:fill="auto"/>
          </w:tcPr>
          <w:p w:rsidR="004A2A6C" w:rsidRPr="00E93708" w:rsidRDefault="004A2A6C" w:rsidP="004A2A6C">
            <w:pPr>
              <w:tabs>
                <w:tab w:val="left" w:pos="5103"/>
              </w:tabs>
              <w:spacing w:before="60"/>
              <w:ind w:right="-118"/>
              <w:rPr>
                <w:rFonts w:cs="Helvetica"/>
                <w:b/>
                <w:color w:val="000000"/>
                <w:szCs w:val="24"/>
                <w:lang w:val="en-AU"/>
              </w:rPr>
            </w:pPr>
            <w:r w:rsidRPr="00E93708">
              <w:rPr>
                <w:rFonts w:cs="Helvetica"/>
                <w:b/>
                <w:szCs w:val="24"/>
              </w:rPr>
              <w:t>Subordinate Legislation</w:t>
            </w:r>
          </w:p>
        </w:tc>
        <w:tc>
          <w:tcPr>
            <w:tcW w:w="2409" w:type="dxa"/>
            <w:shd w:val="clear" w:color="auto" w:fill="auto"/>
          </w:tcPr>
          <w:p w:rsidR="004A2A6C" w:rsidRPr="00E93708" w:rsidRDefault="004A2A6C" w:rsidP="004A2A6C">
            <w:pPr>
              <w:spacing w:before="60" w:after="60"/>
              <w:ind w:right="-118"/>
              <w:rPr>
                <w:rFonts w:cs="Helvetica"/>
                <w:b/>
                <w:szCs w:val="24"/>
              </w:rPr>
            </w:pPr>
            <w:r w:rsidRPr="00E93708">
              <w:rPr>
                <w:rFonts w:cs="Helvetica"/>
                <w:b/>
                <w:szCs w:val="24"/>
              </w:rPr>
              <w:t>Commencement details</w:t>
            </w:r>
          </w:p>
        </w:tc>
        <w:tc>
          <w:tcPr>
            <w:tcW w:w="2552" w:type="dxa"/>
            <w:shd w:val="clear" w:color="auto" w:fill="auto"/>
          </w:tcPr>
          <w:p w:rsidR="004A2A6C" w:rsidRPr="00E93708" w:rsidRDefault="004A2A6C" w:rsidP="004A2A6C">
            <w:pPr>
              <w:spacing w:before="60" w:after="60"/>
              <w:ind w:right="-118"/>
              <w:rPr>
                <w:rFonts w:cs="Helvetica"/>
                <w:b/>
                <w:szCs w:val="24"/>
              </w:rPr>
            </w:pPr>
            <w:r w:rsidRPr="00E93708">
              <w:rPr>
                <w:rFonts w:cs="Helvetica"/>
                <w:b/>
                <w:szCs w:val="24"/>
              </w:rPr>
              <w:t>Empowering Act</w:t>
            </w:r>
          </w:p>
        </w:tc>
      </w:tr>
      <w:tr w:rsidR="004A2A6C" w:rsidRPr="00E93708" w:rsidTr="001232E2">
        <w:tc>
          <w:tcPr>
            <w:tcW w:w="3828" w:type="dxa"/>
            <w:shd w:val="clear" w:color="auto" w:fill="auto"/>
          </w:tcPr>
          <w:p w:rsidR="004A2A6C" w:rsidRPr="00E93708" w:rsidRDefault="004A2A6C" w:rsidP="004A2A6C">
            <w:pPr>
              <w:spacing w:before="60"/>
              <w:ind w:right="-118"/>
              <w:rPr>
                <w:rFonts w:cs="Helvetica"/>
                <w:szCs w:val="24"/>
              </w:rPr>
            </w:pPr>
            <w:r w:rsidRPr="00E93708">
              <w:rPr>
                <w:rFonts w:cs="Helvetica"/>
                <w:szCs w:val="24"/>
              </w:rPr>
              <w:t>Advance Personal Planning Amendment Regulations 2016</w:t>
            </w:r>
          </w:p>
          <w:p w:rsidR="004A2A6C" w:rsidRPr="00E93708" w:rsidRDefault="004A2A6C" w:rsidP="004A2A6C">
            <w:pPr>
              <w:spacing w:before="60"/>
              <w:ind w:right="-118"/>
              <w:rPr>
                <w:rFonts w:cs="Helvetica"/>
                <w:b/>
                <w:szCs w:val="24"/>
              </w:rPr>
            </w:pPr>
            <w:r w:rsidRPr="00E93708">
              <w:rPr>
                <w:rFonts w:cs="Helvetica"/>
                <w:b/>
                <w:szCs w:val="24"/>
              </w:rPr>
              <w:t>No. 8 of 2016</w:t>
            </w:r>
          </w:p>
        </w:tc>
        <w:tc>
          <w:tcPr>
            <w:tcW w:w="2409" w:type="dxa"/>
            <w:shd w:val="clear" w:color="auto" w:fill="auto"/>
          </w:tcPr>
          <w:p w:rsidR="004A2A6C" w:rsidRPr="00E93708" w:rsidRDefault="004A2A6C" w:rsidP="004A2A6C">
            <w:pPr>
              <w:spacing w:before="60"/>
              <w:ind w:right="-118"/>
              <w:rPr>
                <w:rFonts w:cs="Helvetica"/>
                <w:szCs w:val="24"/>
              </w:rPr>
            </w:pPr>
            <w:r w:rsidRPr="00E93708">
              <w:rPr>
                <w:rFonts w:cs="Helvetica"/>
                <w:szCs w:val="24"/>
              </w:rPr>
              <w:t xml:space="preserve">Date of this </w:t>
            </w:r>
            <w:r w:rsidRPr="00E93708">
              <w:rPr>
                <w:rFonts w:cs="Helvetica"/>
                <w:i/>
                <w:szCs w:val="24"/>
              </w:rPr>
              <w:t>Gazette</w:t>
            </w:r>
          </w:p>
        </w:tc>
        <w:tc>
          <w:tcPr>
            <w:tcW w:w="2552" w:type="dxa"/>
            <w:shd w:val="clear" w:color="auto" w:fill="auto"/>
          </w:tcPr>
          <w:p w:rsidR="004A2A6C" w:rsidRPr="00E93708" w:rsidRDefault="004A2A6C" w:rsidP="004A2A6C">
            <w:pPr>
              <w:spacing w:before="60"/>
              <w:ind w:right="-118"/>
              <w:rPr>
                <w:rFonts w:cs="Helvetica"/>
                <w:i/>
                <w:szCs w:val="24"/>
              </w:rPr>
            </w:pPr>
            <w:r w:rsidRPr="00E93708">
              <w:rPr>
                <w:rFonts w:cs="Helvetica"/>
                <w:i/>
                <w:szCs w:val="24"/>
              </w:rPr>
              <w:t>Advance Personal Planning Act</w:t>
            </w:r>
          </w:p>
        </w:tc>
      </w:tr>
      <w:tr w:rsidR="004A2A6C" w:rsidRPr="00E93708" w:rsidTr="001232E2">
        <w:tc>
          <w:tcPr>
            <w:tcW w:w="3828" w:type="dxa"/>
            <w:shd w:val="clear" w:color="auto" w:fill="auto"/>
          </w:tcPr>
          <w:p w:rsidR="004A2A6C" w:rsidRPr="00E93708" w:rsidRDefault="004A2A6C" w:rsidP="004A2A6C">
            <w:pPr>
              <w:spacing w:before="60"/>
              <w:ind w:right="-118"/>
              <w:rPr>
                <w:rFonts w:cs="Helvetica"/>
                <w:szCs w:val="24"/>
              </w:rPr>
            </w:pPr>
            <w:r w:rsidRPr="00E93708">
              <w:rPr>
                <w:rFonts w:cs="Helvetica"/>
                <w:szCs w:val="24"/>
              </w:rPr>
              <w:t>Motor Vehicles (Fees and Charges) Amendment Regulations 2016</w:t>
            </w:r>
          </w:p>
          <w:p w:rsidR="004A2A6C" w:rsidRPr="00E93708" w:rsidRDefault="004A2A6C" w:rsidP="004A2A6C">
            <w:pPr>
              <w:spacing w:before="60"/>
              <w:ind w:right="-118"/>
              <w:rPr>
                <w:rFonts w:cs="Helvetica"/>
                <w:b/>
                <w:szCs w:val="24"/>
              </w:rPr>
            </w:pPr>
            <w:r w:rsidRPr="00E93708">
              <w:rPr>
                <w:rFonts w:cs="Helvetica"/>
                <w:b/>
                <w:szCs w:val="24"/>
              </w:rPr>
              <w:t>No. 10 of 2016</w:t>
            </w:r>
          </w:p>
        </w:tc>
        <w:tc>
          <w:tcPr>
            <w:tcW w:w="2409" w:type="dxa"/>
            <w:shd w:val="clear" w:color="auto" w:fill="auto"/>
          </w:tcPr>
          <w:p w:rsidR="004A2A6C" w:rsidRPr="00E93708" w:rsidRDefault="004A2A6C" w:rsidP="001232E2">
            <w:pPr>
              <w:spacing w:before="60"/>
              <w:ind w:right="-118"/>
              <w:rPr>
                <w:rFonts w:cs="Helvetica"/>
                <w:szCs w:val="24"/>
              </w:rPr>
            </w:pPr>
            <w:r w:rsidRPr="00E93708">
              <w:rPr>
                <w:rFonts w:cs="Helvetica"/>
                <w:szCs w:val="24"/>
              </w:rPr>
              <w:t>These regulations commence on 1</w:t>
            </w:r>
            <w:r w:rsidR="001232E2">
              <w:rPr>
                <w:rFonts w:cs="Helvetica"/>
                <w:szCs w:val="24"/>
              </w:rPr>
              <w:t> </w:t>
            </w:r>
            <w:r w:rsidRPr="00E93708">
              <w:rPr>
                <w:rFonts w:cs="Helvetica"/>
                <w:szCs w:val="24"/>
              </w:rPr>
              <w:t>July</w:t>
            </w:r>
            <w:r w:rsidR="001232E2">
              <w:rPr>
                <w:rFonts w:cs="Helvetica"/>
                <w:szCs w:val="24"/>
              </w:rPr>
              <w:t> </w:t>
            </w:r>
            <w:r w:rsidRPr="00E93708">
              <w:rPr>
                <w:rFonts w:cs="Helvetica"/>
                <w:szCs w:val="24"/>
              </w:rPr>
              <w:t>2016.</w:t>
            </w:r>
          </w:p>
        </w:tc>
        <w:tc>
          <w:tcPr>
            <w:tcW w:w="2552" w:type="dxa"/>
            <w:shd w:val="clear" w:color="auto" w:fill="auto"/>
          </w:tcPr>
          <w:p w:rsidR="004A2A6C" w:rsidRPr="00E93708" w:rsidRDefault="004A2A6C" w:rsidP="004A2A6C">
            <w:pPr>
              <w:spacing w:before="60"/>
              <w:ind w:right="-118"/>
              <w:rPr>
                <w:rFonts w:cs="Helvetica"/>
                <w:i/>
                <w:szCs w:val="24"/>
              </w:rPr>
            </w:pPr>
            <w:r w:rsidRPr="00E93708">
              <w:rPr>
                <w:rFonts w:cs="Helvetica"/>
                <w:i/>
                <w:szCs w:val="24"/>
              </w:rPr>
              <w:t>Motor Vehicles Act</w:t>
            </w:r>
          </w:p>
        </w:tc>
      </w:tr>
    </w:tbl>
    <w:p w:rsidR="004A2A6C" w:rsidRPr="00E93708" w:rsidRDefault="004A2A6C" w:rsidP="00E93708">
      <w:pPr>
        <w:spacing w:before="120"/>
        <w:ind w:right="-119"/>
        <w:rPr>
          <w:rFonts w:cs="Helvetica"/>
          <w:szCs w:val="24"/>
        </w:rPr>
      </w:pPr>
      <w:r w:rsidRPr="00E93708">
        <w:rPr>
          <w:rFonts w:cs="Helvetica"/>
          <w:szCs w:val="24"/>
        </w:rPr>
        <w:t xml:space="preserve">For copies of legislation please direct your request to the Print Management Unit, email </w:t>
      </w:r>
      <w:hyperlink r:id="rId19" w:history="1">
        <w:r w:rsidRPr="00E93708">
          <w:rPr>
            <w:rStyle w:val="Hyperlink"/>
            <w:rFonts w:cs="Helvetica"/>
            <w:szCs w:val="24"/>
          </w:rPr>
          <w:t>pmu.dcm@nt.gov.au</w:t>
        </w:r>
      </w:hyperlink>
      <w:r w:rsidRPr="00E93708">
        <w:rPr>
          <w:rFonts w:cs="Helvetica"/>
          <w:szCs w:val="24"/>
        </w:rPr>
        <w:t xml:space="preserve"> or phone (08) 8999 6727</w:t>
      </w:r>
    </w:p>
    <w:p w:rsidR="009F16C8" w:rsidRPr="00032982" w:rsidRDefault="009F16C8" w:rsidP="009F16C8">
      <w:pPr>
        <w:tabs>
          <w:tab w:val="left" w:pos="8640"/>
        </w:tabs>
        <w:spacing w:before="1440" w:line="360" w:lineRule="auto"/>
        <w:jc w:val="center"/>
        <w:rPr>
          <w:spacing w:val="-3"/>
        </w:rPr>
      </w:pPr>
      <w:r w:rsidRPr="00032982">
        <w:rPr>
          <w:spacing w:val="-3"/>
        </w:rPr>
        <w:t>Northern Territory of Australia</w:t>
      </w:r>
    </w:p>
    <w:p w:rsidR="009F16C8" w:rsidRPr="00032982" w:rsidRDefault="009F16C8" w:rsidP="009F16C8">
      <w:pPr>
        <w:tabs>
          <w:tab w:val="left" w:pos="8640"/>
        </w:tabs>
        <w:spacing w:line="360" w:lineRule="auto"/>
        <w:jc w:val="center"/>
        <w:rPr>
          <w:i/>
          <w:spacing w:val="-3"/>
        </w:rPr>
      </w:pPr>
      <w:r w:rsidRPr="00032982">
        <w:rPr>
          <w:i/>
          <w:spacing w:val="-3"/>
        </w:rPr>
        <w:t xml:space="preserve">Place Names Act </w:t>
      </w:r>
    </w:p>
    <w:p w:rsidR="009F16C8" w:rsidRPr="00032982" w:rsidRDefault="009F16C8" w:rsidP="00DC572C">
      <w:pPr>
        <w:tabs>
          <w:tab w:val="left" w:pos="8640"/>
        </w:tabs>
        <w:spacing w:after="240"/>
        <w:jc w:val="center"/>
        <w:rPr>
          <w:spacing w:val="-3"/>
        </w:rPr>
      </w:pPr>
      <w:r w:rsidRPr="00032982">
        <w:rPr>
          <w:spacing w:val="-3"/>
        </w:rPr>
        <w:t>Revocation of Name of Place</w:t>
      </w:r>
    </w:p>
    <w:p w:rsidR="009F16C8" w:rsidRPr="00032982" w:rsidRDefault="009F16C8" w:rsidP="009F16C8">
      <w:pPr>
        <w:tabs>
          <w:tab w:val="left" w:pos="8640"/>
        </w:tabs>
        <w:spacing w:after="120" w:line="360" w:lineRule="auto"/>
        <w:jc w:val="both"/>
      </w:pPr>
      <w:r w:rsidRPr="00032982">
        <w:rPr>
          <w:spacing w:val="-3"/>
        </w:rPr>
        <w:t xml:space="preserve">I, David William Tollner, Minister for Lands and Planning, </w:t>
      </w:r>
      <w:r w:rsidRPr="00032982">
        <w:t xml:space="preserve">under section 11(1)(a) of the </w:t>
      </w:r>
      <w:r w:rsidRPr="00032982">
        <w:rPr>
          <w:i/>
        </w:rPr>
        <w:t xml:space="preserve">Place Names Act </w:t>
      </w:r>
      <w:r w:rsidRPr="00032982">
        <w:t xml:space="preserve">and with reference to section 43 of the </w:t>
      </w:r>
      <w:r w:rsidRPr="00032982">
        <w:rPr>
          <w:i/>
        </w:rPr>
        <w:t>Interpretation Act</w:t>
      </w:r>
      <w:r w:rsidRPr="00032982">
        <w:t xml:space="preserve">, revoke the instrument entitled "Naming of </w:t>
      </w:r>
      <w:r>
        <w:t xml:space="preserve">Public </w:t>
      </w:r>
      <w:r w:rsidRPr="00032982">
        <w:t>Place</w:t>
      </w:r>
      <w:r>
        <w:t>s</w:t>
      </w:r>
      <w:r w:rsidRPr="00032982">
        <w:t xml:space="preserve">" dated </w:t>
      </w:r>
      <w:r>
        <w:t>29 September</w:t>
      </w:r>
      <w:r w:rsidR="0045632B">
        <w:t> </w:t>
      </w:r>
      <w:r>
        <w:t>1982</w:t>
      </w:r>
      <w:r w:rsidRPr="00032982">
        <w:t xml:space="preserve"> and published in </w:t>
      </w:r>
      <w:r w:rsidRPr="00032982">
        <w:rPr>
          <w:i/>
        </w:rPr>
        <w:t>Gazette</w:t>
      </w:r>
      <w:r w:rsidRPr="00032982">
        <w:t xml:space="preserve"> No. G</w:t>
      </w:r>
      <w:r>
        <w:t>40</w:t>
      </w:r>
      <w:r w:rsidRPr="00032982">
        <w:t xml:space="preserve"> of </w:t>
      </w:r>
      <w:r>
        <w:t>8</w:t>
      </w:r>
      <w:r w:rsidRPr="00032982">
        <w:t xml:space="preserve"> </w:t>
      </w:r>
      <w:r>
        <w:t>October</w:t>
      </w:r>
      <w:r w:rsidRPr="00032982">
        <w:t xml:space="preserve"> </w:t>
      </w:r>
      <w:r>
        <w:t>1982</w:t>
      </w:r>
      <w:r w:rsidRPr="00032982">
        <w:t xml:space="preserve">, to the extent it names </w:t>
      </w:r>
      <w:r>
        <w:t>Burton Park</w:t>
      </w:r>
      <w:r w:rsidRPr="00032982">
        <w:t>.</w:t>
      </w:r>
    </w:p>
    <w:p w:rsidR="009F16C8" w:rsidRPr="00032982" w:rsidRDefault="009F16C8" w:rsidP="009F16C8">
      <w:pPr>
        <w:spacing w:before="240" w:after="240" w:line="360" w:lineRule="auto"/>
        <w:ind w:left="709" w:hanging="709"/>
        <w:jc w:val="both"/>
      </w:pPr>
      <w:r w:rsidRPr="00032982">
        <w:t>Dated</w:t>
      </w:r>
      <w:r>
        <w:t xml:space="preserve"> 7 April 2016</w:t>
      </w:r>
    </w:p>
    <w:p w:rsidR="009F16C8" w:rsidRPr="00032982" w:rsidRDefault="00DC572C" w:rsidP="00DC572C">
      <w:pPr>
        <w:spacing w:before="240"/>
        <w:ind w:left="709" w:hanging="709"/>
        <w:jc w:val="right"/>
      </w:pPr>
      <w:r>
        <w:t>D. W. Tollner</w:t>
      </w:r>
    </w:p>
    <w:p w:rsidR="009F16C8" w:rsidRDefault="009F16C8" w:rsidP="009F16C8">
      <w:pPr>
        <w:spacing w:line="360" w:lineRule="auto"/>
        <w:ind w:left="709" w:hanging="709"/>
        <w:jc w:val="right"/>
      </w:pPr>
      <w:r w:rsidRPr="00032982">
        <w:t>Minister for Lands and Planning</w:t>
      </w:r>
    </w:p>
    <w:p w:rsidR="00941800" w:rsidRPr="0057303E" w:rsidRDefault="00941800" w:rsidP="00941800">
      <w:pPr>
        <w:pageBreakBefore/>
        <w:widowControl w:val="0"/>
        <w:tabs>
          <w:tab w:val="left" w:pos="8640"/>
        </w:tabs>
        <w:spacing w:line="360" w:lineRule="auto"/>
        <w:jc w:val="center"/>
        <w:rPr>
          <w:spacing w:val="-3"/>
        </w:rPr>
      </w:pPr>
      <w:r w:rsidRPr="0057303E">
        <w:rPr>
          <w:spacing w:val="-3"/>
        </w:rPr>
        <w:lastRenderedPageBreak/>
        <w:t>Northern Territory of Australia</w:t>
      </w:r>
    </w:p>
    <w:p w:rsidR="00941800" w:rsidRPr="0057303E" w:rsidRDefault="00941800" w:rsidP="00941800">
      <w:pPr>
        <w:spacing w:line="360" w:lineRule="auto"/>
        <w:jc w:val="center"/>
        <w:outlineLvl w:val="0"/>
        <w:rPr>
          <w:rFonts w:cs="Helvetica"/>
          <w:i/>
        </w:rPr>
      </w:pPr>
      <w:r w:rsidRPr="0057303E">
        <w:rPr>
          <w:rFonts w:cs="Helvetica"/>
          <w:i/>
        </w:rPr>
        <w:t>Interpretation Act</w:t>
      </w:r>
    </w:p>
    <w:p w:rsidR="00941800" w:rsidRPr="0057303E" w:rsidRDefault="00941800" w:rsidP="00941800">
      <w:pPr>
        <w:spacing w:after="240"/>
        <w:ind w:right="-57"/>
        <w:jc w:val="center"/>
        <w:outlineLvl w:val="0"/>
        <w:rPr>
          <w:i/>
        </w:rPr>
      </w:pPr>
      <w:r w:rsidRPr="0057303E">
        <w:t xml:space="preserve">Notification of Making of By-Laws under </w:t>
      </w:r>
      <w:r w:rsidRPr="0057303E">
        <w:rPr>
          <w:i/>
        </w:rPr>
        <w:t>Public Sector Employment and Management Act</w:t>
      </w:r>
    </w:p>
    <w:p w:rsidR="00941800" w:rsidRPr="0057303E" w:rsidRDefault="00941800" w:rsidP="00941800">
      <w:pPr>
        <w:spacing w:after="120" w:line="360" w:lineRule="auto"/>
        <w:jc w:val="both"/>
      </w:pPr>
      <w:r w:rsidRPr="0057303E">
        <w:t xml:space="preserve">I, Peter Donald Styles, Minister for Public Employment, under section 63(3) of the </w:t>
      </w:r>
      <w:r w:rsidRPr="0057303E">
        <w:rPr>
          <w:i/>
        </w:rPr>
        <w:t>Interpretation Act</w:t>
      </w:r>
      <w:r w:rsidRPr="0057303E">
        <w:t xml:space="preserve">, give notice that the Commissioner for Public Employment has made the following by-laws under section 60 of the </w:t>
      </w:r>
      <w:r w:rsidRPr="0057303E">
        <w:rPr>
          <w:i/>
        </w:rPr>
        <w:t>Public Sector Employment and Management Act</w:t>
      </w:r>
      <w:r w:rsidRPr="0057303E">
        <w:t>:</w:t>
      </w:r>
    </w:p>
    <w:p w:rsidR="00941800" w:rsidRPr="0057303E" w:rsidRDefault="00941800" w:rsidP="00941800">
      <w:pPr>
        <w:numPr>
          <w:ilvl w:val="0"/>
          <w:numId w:val="28"/>
        </w:numPr>
        <w:spacing w:line="360" w:lineRule="auto"/>
        <w:ind w:left="567" w:hanging="567"/>
        <w:jc w:val="both"/>
      </w:pPr>
      <w:r w:rsidRPr="0057303E">
        <w:rPr>
          <w:i/>
        </w:rPr>
        <w:t>Public Sector Employment and Management By-laws Repeal By-laws</w:t>
      </w:r>
      <w:r w:rsidRPr="0057303E">
        <w:t xml:space="preserve">; </w:t>
      </w:r>
    </w:p>
    <w:p w:rsidR="00941800" w:rsidRPr="0057303E" w:rsidRDefault="00941800" w:rsidP="00941800">
      <w:pPr>
        <w:numPr>
          <w:ilvl w:val="0"/>
          <w:numId w:val="28"/>
        </w:numPr>
        <w:spacing w:after="120" w:line="360" w:lineRule="auto"/>
        <w:ind w:left="567" w:hanging="567"/>
        <w:jc w:val="both"/>
      </w:pPr>
      <w:r w:rsidRPr="0057303E">
        <w:rPr>
          <w:i/>
        </w:rPr>
        <w:t>Public Sector Employment and Management By-laws.</w:t>
      </w:r>
    </w:p>
    <w:p w:rsidR="00941800" w:rsidRPr="0057303E" w:rsidRDefault="00941800" w:rsidP="00941800">
      <w:pPr>
        <w:spacing w:line="360" w:lineRule="auto"/>
        <w:jc w:val="both"/>
        <w:rPr>
          <w:rFonts w:cs="Helvetica"/>
        </w:rPr>
      </w:pPr>
      <w:r w:rsidRPr="0057303E">
        <w:rPr>
          <w:rFonts w:cs="Helvetica"/>
        </w:rPr>
        <w:t>The by-laws may be accessed on the internet at:</w:t>
      </w:r>
    </w:p>
    <w:p w:rsidR="00941800" w:rsidRPr="0057303E" w:rsidRDefault="00B34AAD" w:rsidP="00941800">
      <w:pPr>
        <w:spacing w:line="360" w:lineRule="auto"/>
        <w:jc w:val="both"/>
        <w:rPr>
          <w:rFonts w:cs="Helvetica"/>
        </w:rPr>
      </w:pPr>
      <w:hyperlink r:id="rId20" w:history="1">
        <w:r w:rsidR="00941800" w:rsidRPr="0057303E">
          <w:rPr>
            <w:rFonts w:cs="Helvetica"/>
            <w:color w:val="0000FF"/>
            <w:u w:val="single"/>
          </w:rPr>
          <w:t>http://www.ocpe.nt.gov.au/working_in_the_ntps/legislation/public_sector_employment_and_management_act/by-laws</w:t>
        </w:r>
      </w:hyperlink>
      <w:r w:rsidR="00941800" w:rsidRPr="0057303E">
        <w:rPr>
          <w:rFonts w:cs="Helvetica"/>
        </w:rPr>
        <w:t xml:space="preserve">. </w:t>
      </w:r>
    </w:p>
    <w:p w:rsidR="00941800" w:rsidRPr="0057303E" w:rsidRDefault="00941800" w:rsidP="00941800">
      <w:pPr>
        <w:spacing w:before="240" w:after="240" w:line="360" w:lineRule="auto"/>
      </w:pPr>
      <w:r w:rsidRPr="0057303E">
        <w:t>Dated</w:t>
      </w:r>
      <w:r>
        <w:t xml:space="preserve"> 20 April 2016</w:t>
      </w:r>
    </w:p>
    <w:p w:rsidR="00941800" w:rsidRPr="0057303E" w:rsidRDefault="00941800" w:rsidP="00941800">
      <w:pPr>
        <w:tabs>
          <w:tab w:val="left" w:pos="8640"/>
        </w:tabs>
        <w:spacing w:before="240"/>
        <w:jc w:val="right"/>
        <w:rPr>
          <w:spacing w:val="-3"/>
        </w:rPr>
      </w:pPr>
      <w:r>
        <w:rPr>
          <w:spacing w:val="-3"/>
        </w:rPr>
        <w:t>P. D. Styles</w:t>
      </w:r>
    </w:p>
    <w:p w:rsidR="00941800" w:rsidRPr="0057303E" w:rsidRDefault="00941800" w:rsidP="00941800">
      <w:pPr>
        <w:tabs>
          <w:tab w:val="left" w:pos="8640"/>
        </w:tabs>
        <w:spacing w:line="360" w:lineRule="auto"/>
        <w:jc w:val="right"/>
        <w:rPr>
          <w:spacing w:val="-3"/>
        </w:rPr>
      </w:pPr>
      <w:r w:rsidRPr="0057303E">
        <w:rPr>
          <w:spacing w:val="-3"/>
        </w:rPr>
        <w:t>Minister for Public Employment</w:t>
      </w:r>
    </w:p>
    <w:p w:rsidR="00941800" w:rsidRPr="00032982" w:rsidRDefault="00941800" w:rsidP="009F16C8">
      <w:pPr>
        <w:spacing w:line="360" w:lineRule="auto"/>
        <w:ind w:left="709" w:hanging="709"/>
        <w:jc w:val="right"/>
      </w:pPr>
    </w:p>
    <w:sectPr w:rsidR="00941800" w:rsidRPr="00032982" w:rsidSect="007B5764">
      <w:pgSz w:w="11908" w:h="16833"/>
      <w:pgMar w:top="1440" w:right="1797" w:bottom="1797" w:left="1440" w:header="873" w:footer="87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D48" w:rsidRDefault="00D52D48" w:rsidP="00262753">
      <w:r>
        <w:separator/>
      </w:r>
    </w:p>
  </w:endnote>
  <w:endnote w:type="continuationSeparator" w:id="0">
    <w:p w:rsidR="00D52D48" w:rsidRDefault="00D52D48"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48" w:rsidRDefault="00D52D48">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D52D48" w:rsidRDefault="00D52D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48" w:rsidRDefault="00D52D48" w:rsidP="001E056E">
    <w:pPr>
      <w:pStyle w:val="Footer"/>
    </w:pPr>
    <w:r>
      <w:t xml:space="preserve">Page </w:t>
    </w:r>
    <w:r>
      <w:fldChar w:fldCharType="begin"/>
    </w:r>
    <w:r>
      <w:instrText xml:space="preserve"> PAGE   \* MERGEFORMAT </w:instrText>
    </w:r>
    <w:r>
      <w:fldChar w:fldCharType="separate"/>
    </w:r>
    <w:r w:rsidR="00B34AAD">
      <w:rPr>
        <w:noProof/>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48" w:rsidRDefault="00D52D48" w:rsidP="004E3F71">
    <w:pPr>
      <w:pStyle w:val="Footer"/>
      <w:spacing w:before="240"/>
    </w:pPr>
  </w:p>
  <w:p w:rsidR="00D52D48" w:rsidRPr="004C6C8F" w:rsidRDefault="00D52D48" w:rsidP="004E3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D48" w:rsidRDefault="00D52D48" w:rsidP="00262753">
      <w:r>
        <w:separator/>
      </w:r>
    </w:p>
  </w:footnote>
  <w:footnote w:type="continuationSeparator" w:id="0">
    <w:p w:rsidR="00D52D48" w:rsidRDefault="00D52D48"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48" w:rsidRPr="00217476" w:rsidRDefault="00D52D48" w:rsidP="001E056E">
    <w:pPr>
      <w:pStyle w:val="Header"/>
    </w:pPr>
    <w:r w:rsidRPr="00246A76">
      <w:t xml:space="preserve">Northern Territory Government Gazette No. </w:t>
    </w:r>
    <w:r w:rsidR="00CB471D">
      <w:t>G17</w:t>
    </w:r>
    <w:r w:rsidRPr="00246A76">
      <w:t xml:space="preserve">, </w:t>
    </w:r>
    <w:r w:rsidR="00CB471D">
      <w:t>27</w:t>
    </w:r>
    <w:r w:rsidR="007075DB">
      <w:t xml:space="preserve"> April</w:t>
    </w:r>
    <w: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left="1164" w:hanging="677"/>
      </w:pPr>
      <w:rPr>
        <w:rFonts w:ascii="Arial" w:hAnsi="Arial" w:cs="Arial"/>
        <w:b w:val="0"/>
        <w:bCs w:val="0"/>
        <w:spacing w:val="-1"/>
        <w:w w:val="102"/>
        <w:sz w:val="22"/>
        <w:szCs w:val="22"/>
      </w:rPr>
    </w:lvl>
    <w:lvl w:ilvl="1">
      <w:numFmt w:val="bullet"/>
      <w:lvlText w:val="•"/>
      <w:lvlJc w:val="left"/>
      <w:pPr>
        <w:ind w:left="1928" w:hanging="677"/>
      </w:pPr>
    </w:lvl>
    <w:lvl w:ilvl="2">
      <w:numFmt w:val="bullet"/>
      <w:lvlText w:val="•"/>
      <w:lvlJc w:val="left"/>
      <w:pPr>
        <w:ind w:left="2691" w:hanging="677"/>
      </w:pPr>
    </w:lvl>
    <w:lvl w:ilvl="3">
      <w:numFmt w:val="bullet"/>
      <w:lvlText w:val="•"/>
      <w:lvlJc w:val="left"/>
      <w:pPr>
        <w:ind w:left="3455" w:hanging="677"/>
      </w:pPr>
    </w:lvl>
    <w:lvl w:ilvl="4">
      <w:numFmt w:val="bullet"/>
      <w:lvlText w:val="•"/>
      <w:lvlJc w:val="left"/>
      <w:pPr>
        <w:ind w:left="4218" w:hanging="677"/>
      </w:pPr>
    </w:lvl>
    <w:lvl w:ilvl="5">
      <w:numFmt w:val="bullet"/>
      <w:lvlText w:val="•"/>
      <w:lvlJc w:val="left"/>
      <w:pPr>
        <w:ind w:left="4982" w:hanging="677"/>
      </w:pPr>
    </w:lvl>
    <w:lvl w:ilvl="6">
      <w:numFmt w:val="bullet"/>
      <w:lvlText w:val="•"/>
      <w:lvlJc w:val="left"/>
      <w:pPr>
        <w:ind w:left="5745" w:hanging="677"/>
      </w:pPr>
    </w:lvl>
    <w:lvl w:ilvl="7">
      <w:numFmt w:val="bullet"/>
      <w:lvlText w:val="•"/>
      <w:lvlJc w:val="left"/>
      <w:pPr>
        <w:ind w:left="6509" w:hanging="677"/>
      </w:pPr>
    </w:lvl>
    <w:lvl w:ilvl="8">
      <w:numFmt w:val="bullet"/>
      <w:lvlText w:val="•"/>
      <w:lvlJc w:val="left"/>
      <w:pPr>
        <w:ind w:left="7272" w:hanging="677"/>
      </w:pPr>
    </w:lvl>
  </w:abstractNum>
  <w:abstractNum w:abstractNumId="1">
    <w:nsid w:val="0A5169FC"/>
    <w:multiLevelType w:val="hybridMultilevel"/>
    <w:tmpl w:val="EE48EECC"/>
    <w:lvl w:ilvl="0" w:tplc="9476DC0C">
      <w:start w:val="1"/>
      <w:numFmt w:val="lowerLetter"/>
      <w:lvlText w:val="(%1)"/>
      <w:lvlJc w:val="left"/>
      <w:pPr>
        <w:ind w:left="1118" w:hanging="634"/>
      </w:pPr>
      <w:rPr>
        <w:rFonts w:ascii="Helvetica" w:eastAsia="Arial" w:hAnsi="Helvetica" w:cs="Helvetica" w:hint="default"/>
        <w:color w:val="2D2F2F"/>
        <w:w w:val="98"/>
        <w:sz w:val="24"/>
        <w:szCs w:val="24"/>
      </w:rPr>
    </w:lvl>
    <w:lvl w:ilvl="1" w:tplc="64B02BDE">
      <w:start w:val="1"/>
      <w:numFmt w:val="lowerRoman"/>
      <w:lvlText w:val="(%2)"/>
      <w:lvlJc w:val="left"/>
      <w:pPr>
        <w:ind w:left="1732" w:hanging="615"/>
      </w:pPr>
      <w:rPr>
        <w:rFonts w:ascii="Helvetica" w:eastAsia="Arial" w:hAnsi="Helvetica" w:cs="Helvetica" w:hint="default"/>
        <w:color w:val="2D2F2F"/>
        <w:w w:val="95"/>
        <w:sz w:val="24"/>
        <w:szCs w:val="24"/>
      </w:rPr>
    </w:lvl>
    <w:lvl w:ilvl="2" w:tplc="50428218">
      <w:start w:val="1"/>
      <w:numFmt w:val="bullet"/>
      <w:lvlText w:val="•"/>
      <w:lvlJc w:val="left"/>
      <w:pPr>
        <w:ind w:left="2490" w:hanging="615"/>
      </w:pPr>
      <w:rPr>
        <w:rFonts w:hint="default"/>
      </w:rPr>
    </w:lvl>
    <w:lvl w:ilvl="3" w:tplc="5606A23A">
      <w:start w:val="1"/>
      <w:numFmt w:val="bullet"/>
      <w:lvlText w:val="•"/>
      <w:lvlJc w:val="left"/>
      <w:pPr>
        <w:ind w:left="3248" w:hanging="615"/>
      </w:pPr>
      <w:rPr>
        <w:rFonts w:hint="default"/>
      </w:rPr>
    </w:lvl>
    <w:lvl w:ilvl="4" w:tplc="0AB875E0">
      <w:start w:val="1"/>
      <w:numFmt w:val="bullet"/>
      <w:lvlText w:val="•"/>
      <w:lvlJc w:val="left"/>
      <w:pPr>
        <w:ind w:left="4006" w:hanging="615"/>
      </w:pPr>
      <w:rPr>
        <w:rFonts w:hint="default"/>
      </w:rPr>
    </w:lvl>
    <w:lvl w:ilvl="5" w:tplc="8974B24A">
      <w:start w:val="1"/>
      <w:numFmt w:val="bullet"/>
      <w:lvlText w:val="•"/>
      <w:lvlJc w:val="left"/>
      <w:pPr>
        <w:ind w:left="4764" w:hanging="615"/>
      </w:pPr>
      <w:rPr>
        <w:rFonts w:hint="default"/>
      </w:rPr>
    </w:lvl>
    <w:lvl w:ilvl="6" w:tplc="5E4A97B8">
      <w:start w:val="1"/>
      <w:numFmt w:val="bullet"/>
      <w:lvlText w:val="•"/>
      <w:lvlJc w:val="left"/>
      <w:pPr>
        <w:ind w:left="5522" w:hanging="615"/>
      </w:pPr>
      <w:rPr>
        <w:rFonts w:hint="default"/>
      </w:rPr>
    </w:lvl>
    <w:lvl w:ilvl="7" w:tplc="1336631E">
      <w:start w:val="1"/>
      <w:numFmt w:val="bullet"/>
      <w:lvlText w:val="•"/>
      <w:lvlJc w:val="left"/>
      <w:pPr>
        <w:ind w:left="6280" w:hanging="615"/>
      </w:pPr>
      <w:rPr>
        <w:rFonts w:hint="default"/>
      </w:rPr>
    </w:lvl>
    <w:lvl w:ilvl="8" w:tplc="079427C2">
      <w:start w:val="1"/>
      <w:numFmt w:val="bullet"/>
      <w:lvlText w:val="•"/>
      <w:lvlJc w:val="left"/>
      <w:pPr>
        <w:ind w:left="7037" w:hanging="615"/>
      </w:pPr>
      <w:rPr>
        <w:rFonts w:hint="default"/>
      </w:rPr>
    </w:lvl>
  </w:abstractNum>
  <w:abstractNum w:abstractNumId="2">
    <w:nsid w:val="10610A5A"/>
    <w:multiLevelType w:val="hybridMultilevel"/>
    <w:tmpl w:val="A78A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D25ED8"/>
    <w:multiLevelType w:val="hybridMultilevel"/>
    <w:tmpl w:val="BD5ADCC6"/>
    <w:lvl w:ilvl="0" w:tplc="9F38D638">
      <w:start w:val="1"/>
      <w:numFmt w:val="lowerLetter"/>
      <w:lvlText w:val="(%1)"/>
      <w:lvlJc w:val="left"/>
      <w:pPr>
        <w:ind w:left="502"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
    <w:nsid w:val="1B357DE1"/>
    <w:multiLevelType w:val="hybridMultilevel"/>
    <w:tmpl w:val="1804BAB0"/>
    <w:lvl w:ilvl="0" w:tplc="D3C02C8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BF24DDE"/>
    <w:multiLevelType w:val="hybridMultilevel"/>
    <w:tmpl w:val="178CD40A"/>
    <w:lvl w:ilvl="0" w:tplc="401A8580">
      <w:start w:val="1"/>
      <w:numFmt w:val="lowerLetter"/>
      <w:lvlText w:val="(%1)"/>
      <w:lvlJc w:val="left"/>
      <w:pPr>
        <w:ind w:left="1350" w:hanging="9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8B3F02"/>
    <w:multiLevelType w:val="hybridMultilevel"/>
    <w:tmpl w:val="4BEC352C"/>
    <w:lvl w:ilvl="0" w:tplc="6B8C586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8">
    <w:nsid w:val="21266E1F"/>
    <w:multiLevelType w:val="hybridMultilevel"/>
    <w:tmpl w:val="CBA28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10">
    <w:nsid w:val="3A8375BD"/>
    <w:multiLevelType w:val="hybridMultilevel"/>
    <w:tmpl w:val="47AE3036"/>
    <w:lvl w:ilvl="0" w:tplc="15C45160">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F624C09"/>
    <w:multiLevelType w:val="hybridMultilevel"/>
    <w:tmpl w:val="9BEADAA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14">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5">
    <w:nsid w:val="427C4BE4"/>
    <w:multiLevelType w:val="hybridMultilevel"/>
    <w:tmpl w:val="49B05B6A"/>
    <w:lvl w:ilvl="0" w:tplc="87622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4C7573B"/>
    <w:multiLevelType w:val="hybridMultilevel"/>
    <w:tmpl w:val="704EB840"/>
    <w:lvl w:ilvl="0" w:tplc="4966506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576121E"/>
    <w:multiLevelType w:val="hybridMultilevel"/>
    <w:tmpl w:val="819CB8CC"/>
    <w:lvl w:ilvl="0" w:tplc="8762276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49840FC7"/>
    <w:multiLevelType w:val="singleLevel"/>
    <w:tmpl w:val="F836D174"/>
    <w:lvl w:ilvl="0">
      <w:start w:val="1"/>
      <w:numFmt w:val="lowerLetter"/>
      <w:lvlText w:val="(%1)"/>
      <w:lvlJc w:val="left"/>
      <w:pPr>
        <w:tabs>
          <w:tab w:val="num" w:pos="1437"/>
        </w:tabs>
        <w:ind w:left="1437" w:hanging="870"/>
      </w:pPr>
      <w:rPr>
        <w:rFonts w:hint="default"/>
      </w:rPr>
    </w:lvl>
  </w:abstractNum>
  <w:abstractNum w:abstractNumId="20">
    <w:nsid w:val="57BA5563"/>
    <w:multiLevelType w:val="hybridMultilevel"/>
    <w:tmpl w:val="F8C2D0DC"/>
    <w:lvl w:ilvl="0" w:tplc="E11C7C6E">
      <w:start w:val="1"/>
      <w:numFmt w:val="lowerLetter"/>
      <w:lvlText w:val="(%1)"/>
      <w:lvlJc w:val="lef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21">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2">
    <w:nsid w:val="6B5F7A3A"/>
    <w:multiLevelType w:val="hybridMultilevel"/>
    <w:tmpl w:val="B21ED3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D5A73BE"/>
    <w:multiLevelType w:val="hybridMultilevel"/>
    <w:tmpl w:val="19AC6454"/>
    <w:lvl w:ilvl="0" w:tplc="9B94F64A">
      <w:start w:val="1"/>
      <w:numFmt w:val="lowerRoman"/>
      <w:lvlText w:val="(%1)"/>
      <w:lvlJc w:val="left"/>
      <w:pPr>
        <w:tabs>
          <w:tab w:val="num" w:pos="817"/>
        </w:tabs>
        <w:ind w:left="817" w:hanging="533"/>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89A0A66"/>
    <w:multiLevelType w:val="hybridMultilevel"/>
    <w:tmpl w:val="3C3055CA"/>
    <w:lvl w:ilvl="0" w:tplc="CA9EABA4">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7">
    <w:nsid w:val="7BCD331E"/>
    <w:multiLevelType w:val="hybridMultilevel"/>
    <w:tmpl w:val="54968392"/>
    <w:lvl w:ilvl="0" w:tplc="0C090017">
      <w:start w:val="1"/>
      <w:numFmt w:val="lowerLetter"/>
      <w:lvlText w:val="%1)"/>
      <w:lvlJc w:val="left"/>
      <w:pPr>
        <w:tabs>
          <w:tab w:val="num" w:pos="1146"/>
        </w:tabs>
        <w:ind w:left="1146" w:hanging="360"/>
      </w:pPr>
      <w:rPr>
        <w:rFonts w:hint="default"/>
      </w:rPr>
    </w:lvl>
    <w:lvl w:ilvl="1" w:tplc="0C090019" w:tentative="1">
      <w:start w:val="1"/>
      <w:numFmt w:val="lowerLetter"/>
      <w:lvlText w:val="%2."/>
      <w:lvlJc w:val="left"/>
      <w:pPr>
        <w:tabs>
          <w:tab w:val="num" w:pos="1866"/>
        </w:tabs>
        <w:ind w:left="1866" w:hanging="360"/>
      </w:p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num w:numId="1">
    <w:abstractNumId w:val="23"/>
  </w:num>
  <w:num w:numId="2">
    <w:abstractNumId w:val="16"/>
  </w:num>
  <w:num w:numId="3">
    <w:abstractNumId w:val="21"/>
  </w:num>
  <w:num w:numId="4">
    <w:abstractNumId w:val="14"/>
  </w:num>
  <w:num w:numId="5">
    <w:abstractNumId w:val="7"/>
  </w:num>
  <w:num w:numId="6">
    <w:abstractNumId w:val="11"/>
  </w:num>
  <w:num w:numId="7">
    <w:abstractNumId w:val="13"/>
  </w:num>
  <w:num w:numId="8">
    <w:abstractNumId w:val="12"/>
  </w:num>
  <w:num w:numId="9">
    <w:abstractNumId w:val="17"/>
  </w:num>
  <w:num w:numId="10">
    <w:abstractNumId w:val="26"/>
  </w:num>
  <w:num w:numId="11">
    <w:abstractNumId w:val="19"/>
  </w:num>
  <w:num w:numId="12">
    <w:abstractNumId w:val="5"/>
  </w:num>
  <w:num w:numId="13">
    <w:abstractNumId w:val="0"/>
  </w:num>
  <w:num w:numId="14">
    <w:abstractNumId w:val="1"/>
  </w:num>
  <w:num w:numId="15">
    <w:abstractNumId w:val="6"/>
  </w:num>
  <w:num w:numId="16">
    <w:abstractNumId w:val="10"/>
  </w:num>
  <w:num w:numId="17">
    <w:abstractNumId w:val="2"/>
  </w:num>
  <w:num w:numId="18">
    <w:abstractNumId w:val="9"/>
  </w:num>
  <w:num w:numId="19">
    <w:abstractNumId w:val="25"/>
  </w:num>
  <w:num w:numId="20">
    <w:abstractNumId w:val="22"/>
  </w:num>
  <w:num w:numId="21">
    <w:abstractNumId w:val="4"/>
  </w:num>
  <w:num w:numId="22">
    <w:abstractNumId w:val="27"/>
  </w:num>
  <w:num w:numId="23">
    <w:abstractNumId w:val="24"/>
  </w:num>
  <w:num w:numId="24">
    <w:abstractNumId w:val="3"/>
  </w:num>
  <w:num w:numId="25">
    <w:abstractNumId w:val="8"/>
  </w:num>
  <w:num w:numId="26">
    <w:abstractNumId w:val="18"/>
  </w:num>
  <w:num w:numId="27">
    <w:abstractNumId w:val="20"/>
  </w:num>
  <w:num w:numId="2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61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71"/>
    <w:rsid w:val="00000628"/>
    <w:rsid w:val="00001165"/>
    <w:rsid w:val="00002297"/>
    <w:rsid w:val="0000273A"/>
    <w:rsid w:val="000034D0"/>
    <w:rsid w:val="00005966"/>
    <w:rsid w:val="00005E9C"/>
    <w:rsid w:val="00006321"/>
    <w:rsid w:val="000064A5"/>
    <w:rsid w:val="00010C49"/>
    <w:rsid w:val="000117CB"/>
    <w:rsid w:val="0001206A"/>
    <w:rsid w:val="00012D7A"/>
    <w:rsid w:val="00013F59"/>
    <w:rsid w:val="00013FC3"/>
    <w:rsid w:val="00014EC3"/>
    <w:rsid w:val="00017BDB"/>
    <w:rsid w:val="00020034"/>
    <w:rsid w:val="00020091"/>
    <w:rsid w:val="00023281"/>
    <w:rsid w:val="00026066"/>
    <w:rsid w:val="000261A3"/>
    <w:rsid w:val="00026AC9"/>
    <w:rsid w:val="00026E9F"/>
    <w:rsid w:val="0002778B"/>
    <w:rsid w:val="00030A7F"/>
    <w:rsid w:val="0003184D"/>
    <w:rsid w:val="00034591"/>
    <w:rsid w:val="00034994"/>
    <w:rsid w:val="00035B56"/>
    <w:rsid w:val="00036DE3"/>
    <w:rsid w:val="00037AEA"/>
    <w:rsid w:val="00041D19"/>
    <w:rsid w:val="0004201F"/>
    <w:rsid w:val="000426E9"/>
    <w:rsid w:val="00042951"/>
    <w:rsid w:val="00043F72"/>
    <w:rsid w:val="00044167"/>
    <w:rsid w:val="00046708"/>
    <w:rsid w:val="00046B22"/>
    <w:rsid w:val="00046E30"/>
    <w:rsid w:val="00047869"/>
    <w:rsid w:val="00051F8F"/>
    <w:rsid w:val="000536DF"/>
    <w:rsid w:val="00057846"/>
    <w:rsid w:val="00060E29"/>
    <w:rsid w:val="00061992"/>
    <w:rsid w:val="00061C24"/>
    <w:rsid w:val="000627F9"/>
    <w:rsid w:val="00062F32"/>
    <w:rsid w:val="00066CB2"/>
    <w:rsid w:val="00070359"/>
    <w:rsid w:val="00071527"/>
    <w:rsid w:val="00072ECA"/>
    <w:rsid w:val="000740FA"/>
    <w:rsid w:val="00074FC7"/>
    <w:rsid w:val="00075340"/>
    <w:rsid w:val="0007649C"/>
    <w:rsid w:val="00077B19"/>
    <w:rsid w:val="000800CA"/>
    <w:rsid w:val="000814FA"/>
    <w:rsid w:val="000816C9"/>
    <w:rsid w:val="000835F8"/>
    <w:rsid w:val="00083AF7"/>
    <w:rsid w:val="00083E3C"/>
    <w:rsid w:val="00085A38"/>
    <w:rsid w:val="00086A18"/>
    <w:rsid w:val="00086EA5"/>
    <w:rsid w:val="00090395"/>
    <w:rsid w:val="00090BA2"/>
    <w:rsid w:val="000918B5"/>
    <w:rsid w:val="00091F24"/>
    <w:rsid w:val="00092B63"/>
    <w:rsid w:val="00093BA0"/>
    <w:rsid w:val="00094601"/>
    <w:rsid w:val="00094856"/>
    <w:rsid w:val="00095585"/>
    <w:rsid w:val="000A1ADF"/>
    <w:rsid w:val="000A276F"/>
    <w:rsid w:val="000A2A63"/>
    <w:rsid w:val="000A379D"/>
    <w:rsid w:val="000A532C"/>
    <w:rsid w:val="000A5954"/>
    <w:rsid w:val="000A5FC4"/>
    <w:rsid w:val="000B0E81"/>
    <w:rsid w:val="000B297F"/>
    <w:rsid w:val="000B43B1"/>
    <w:rsid w:val="000B4555"/>
    <w:rsid w:val="000B4836"/>
    <w:rsid w:val="000B4C9C"/>
    <w:rsid w:val="000B576C"/>
    <w:rsid w:val="000B6644"/>
    <w:rsid w:val="000B7259"/>
    <w:rsid w:val="000B7FD5"/>
    <w:rsid w:val="000C0740"/>
    <w:rsid w:val="000C5035"/>
    <w:rsid w:val="000C55BA"/>
    <w:rsid w:val="000C71E2"/>
    <w:rsid w:val="000D006B"/>
    <w:rsid w:val="000D0763"/>
    <w:rsid w:val="000D0E24"/>
    <w:rsid w:val="000D181F"/>
    <w:rsid w:val="000D3226"/>
    <w:rsid w:val="000D3D34"/>
    <w:rsid w:val="000D4330"/>
    <w:rsid w:val="000D5300"/>
    <w:rsid w:val="000E42D3"/>
    <w:rsid w:val="000E4DB8"/>
    <w:rsid w:val="000E64CB"/>
    <w:rsid w:val="000E6BFC"/>
    <w:rsid w:val="000E6F62"/>
    <w:rsid w:val="000F13D2"/>
    <w:rsid w:val="000F2E89"/>
    <w:rsid w:val="000F395B"/>
    <w:rsid w:val="000F5E0E"/>
    <w:rsid w:val="000F6DE7"/>
    <w:rsid w:val="00100C6C"/>
    <w:rsid w:val="00101724"/>
    <w:rsid w:val="00101D85"/>
    <w:rsid w:val="00104E14"/>
    <w:rsid w:val="00107792"/>
    <w:rsid w:val="00112B26"/>
    <w:rsid w:val="00112E6E"/>
    <w:rsid w:val="00113FDA"/>
    <w:rsid w:val="00114B84"/>
    <w:rsid w:val="001167A3"/>
    <w:rsid w:val="00116836"/>
    <w:rsid w:val="00116D55"/>
    <w:rsid w:val="001217BF"/>
    <w:rsid w:val="00121B12"/>
    <w:rsid w:val="00121B24"/>
    <w:rsid w:val="00122E1D"/>
    <w:rsid w:val="001232E2"/>
    <w:rsid w:val="00126EF5"/>
    <w:rsid w:val="001271A2"/>
    <w:rsid w:val="00130D8B"/>
    <w:rsid w:val="00130E4A"/>
    <w:rsid w:val="00131046"/>
    <w:rsid w:val="00131AF4"/>
    <w:rsid w:val="00134336"/>
    <w:rsid w:val="00135118"/>
    <w:rsid w:val="001361FD"/>
    <w:rsid w:val="0013661D"/>
    <w:rsid w:val="00137C94"/>
    <w:rsid w:val="00141486"/>
    <w:rsid w:val="00141D03"/>
    <w:rsid w:val="001420CE"/>
    <w:rsid w:val="00145491"/>
    <w:rsid w:val="00145822"/>
    <w:rsid w:val="0014643B"/>
    <w:rsid w:val="00146D1A"/>
    <w:rsid w:val="00147F6D"/>
    <w:rsid w:val="00151A6D"/>
    <w:rsid w:val="001527DB"/>
    <w:rsid w:val="001554F0"/>
    <w:rsid w:val="00156BD9"/>
    <w:rsid w:val="00157009"/>
    <w:rsid w:val="00157299"/>
    <w:rsid w:val="001572B3"/>
    <w:rsid w:val="001576EC"/>
    <w:rsid w:val="00160340"/>
    <w:rsid w:val="00163D10"/>
    <w:rsid w:val="00164F43"/>
    <w:rsid w:val="001665D3"/>
    <w:rsid w:val="0016735F"/>
    <w:rsid w:val="00172820"/>
    <w:rsid w:val="001733E5"/>
    <w:rsid w:val="001765A6"/>
    <w:rsid w:val="00176B53"/>
    <w:rsid w:val="0017713B"/>
    <w:rsid w:val="00180A58"/>
    <w:rsid w:val="00182A13"/>
    <w:rsid w:val="00182EBD"/>
    <w:rsid w:val="00183924"/>
    <w:rsid w:val="00186538"/>
    <w:rsid w:val="001866A6"/>
    <w:rsid w:val="00186C42"/>
    <w:rsid w:val="00187D81"/>
    <w:rsid w:val="00191A18"/>
    <w:rsid w:val="001934FD"/>
    <w:rsid w:val="00193715"/>
    <w:rsid w:val="00193938"/>
    <w:rsid w:val="001955F6"/>
    <w:rsid w:val="001A0552"/>
    <w:rsid w:val="001A21EF"/>
    <w:rsid w:val="001A2F09"/>
    <w:rsid w:val="001A59AA"/>
    <w:rsid w:val="001A617D"/>
    <w:rsid w:val="001A641C"/>
    <w:rsid w:val="001A6E25"/>
    <w:rsid w:val="001B182C"/>
    <w:rsid w:val="001B2E92"/>
    <w:rsid w:val="001B379B"/>
    <w:rsid w:val="001B3FB0"/>
    <w:rsid w:val="001B4B6C"/>
    <w:rsid w:val="001B7230"/>
    <w:rsid w:val="001C05F0"/>
    <w:rsid w:val="001C0AB6"/>
    <w:rsid w:val="001C2A26"/>
    <w:rsid w:val="001C32C8"/>
    <w:rsid w:val="001C4A3C"/>
    <w:rsid w:val="001C4F91"/>
    <w:rsid w:val="001C4FCD"/>
    <w:rsid w:val="001C5BD5"/>
    <w:rsid w:val="001C5E34"/>
    <w:rsid w:val="001C65C7"/>
    <w:rsid w:val="001C6BB6"/>
    <w:rsid w:val="001C7233"/>
    <w:rsid w:val="001D08C8"/>
    <w:rsid w:val="001D1538"/>
    <w:rsid w:val="001D17AC"/>
    <w:rsid w:val="001D18E4"/>
    <w:rsid w:val="001D3127"/>
    <w:rsid w:val="001D353A"/>
    <w:rsid w:val="001D7433"/>
    <w:rsid w:val="001E00DF"/>
    <w:rsid w:val="001E056E"/>
    <w:rsid w:val="001E0AEB"/>
    <w:rsid w:val="001E1112"/>
    <w:rsid w:val="001E1739"/>
    <w:rsid w:val="001E248D"/>
    <w:rsid w:val="001E2508"/>
    <w:rsid w:val="001E2716"/>
    <w:rsid w:val="001E3D24"/>
    <w:rsid w:val="001E3EDD"/>
    <w:rsid w:val="001E42AB"/>
    <w:rsid w:val="001E4990"/>
    <w:rsid w:val="001E670B"/>
    <w:rsid w:val="001E6B22"/>
    <w:rsid w:val="001E7691"/>
    <w:rsid w:val="001E7A6B"/>
    <w:rsid w:val="001F02C4"/>
    <w:rsid w:val="001F03CF"/>
    <w:rsid w:val="001F18F2"/>
    <w:rsid w:val="001F23B3"/>
    <w:rsid w:val="001F2B71"/>
    <w:rsid w:val="001F375B"/>
    <w:rsid w:val="001F41D0"/>
    <w:rsid w:val="001F4998"/>
    <w:rsid w:val="001F6210"/>
    <w:rsid w:val="001F700F"/>
    <w:rsid w:val="001F7F98"/>
    <w:rsid w:val="002010AD"/>
    <w:rsid w:val="0020358F"/>
    <w:rsid w:val="0020443B"/>
    <w:rsid w:val="00204C94"/>
    <w:rsid w:val="00204D45"/>
    <w:rsid w:val="00204DEB"/>
    <w:rsid w:val="002055CD"/>
    <w:rsid w:val="00206A07"/>
    <w:rsid w:val="002072A2"/>
    <w:rsid w:val="0021006D"/>
    <w:rsid w:val="00210494"/>
    <w:rsid w:val="00212643"/>
    <w:rsid w:val="002169E9"/>
    <w:rsid w:val="00216D4E"/>
    <w:rsid w:val="00217476"/>
    <w:rsid w:val="0022263C"/>
    <w:rsid w:val="0022503C"/>
    <w:rsid w:val="002326C7"/>
    <w:rsid w:val="002330E7"/>
    <w:rsid w:val="00233999"/>
    <w:rsid w:val="00235D4C"/>
    <w:rsid w:val="002368D0"/>
    <w:rsid w:val="002372CE"/>
    <w:rsid w:val="00237DB0"/>
    <w:rsid w:val="00237DCE"/>
    <w:rsid w:val="00244528"/>
    <w:rsid w:val="00245960"/>
    <w:rsid w:val="00246A31"/>
    <w:rsid w:val="00246A76"/>
    <w:rsid w:val="0025069E"/>
    <w:rsid w:val="0025078B"/>
    <w:rsid w:val="00250CEE"/>
    <w:rsid w:val="00252114"/>
    <w:rsid w:val="00252637"/>
    <w:rsid w:val="002545A5"/>
    <w:rsid w:val="0025657B"/>
    <w:rsid w:val="00257163"/>
    <w:rsid w:val="00260062"/>
    <w:rsid w:val="0026173A"/>
    <w:rsid w:val="0026178A"/>
    <w:rsid w:val="00262753"/>
    <w:rsid w:val="002627F5"/>
    <w:rsid w:val="00262E94"/>
    <w:rsid w:val="00263B64"/>
    <w:rsid w:val="00265E64"/>
    <w:rsid w:val="00270032"/>
    <w:rsid w:val="002724BF"/>
    <w:rsid w:val="00272AD5"/>
    <w:rsid w:val="00273482"/>
    <w:rsid w:val="00273EED"/>
    <w:rsid w:val="002740A0"/>
    <w:rsid w:val="002744F3"/>
    <w:rsid w:val="002763B9"/>
    <w:rsid w:val="002771EF"/>
    <w:rsid w:val="00277DE6"/>
    <w:rsid w:val="00280981"/>
    <w:rsid w:val="00280DBA"/>
    <w:rsid w:val="00280E93"/>
    <w:rsid w:val="00280FBB"/>
    <w:rsid w:val="00281DA8"/>
    <w:rsid w:val="00281FB6"/>
    <w:rsid w:val="00282320"/>
    <w:rsid w:val="00282700"/>
    <w:rsid w:val="00282CFE"/>
    <w:rsid w:val="00282D17"/>
    <w:rsid w:val="00282E60"/>
    <w:rsid w:val="0028657C"/>
    <w:rsid w:val="00291001"/>
    <w:rsid w:val="00291472"/>
    <w:rsid w:val="00291473"/>
    <w:rsid w:val="00291E97"/>
    <w:rsid w:val="0029274F"/>
    <w:rsid w:val="0029283B"/>
    <w:rsid w:val="002929EB"/>
    <w:rsid w:val="00295250"/>
    <w:rsid w:val="00295287"/>
    <w:rsid w:val="00296DD0"/>
    <w:rsid w:val="002975C2"/>
    <w:rsid w:val="002A04B6"/>
    <w:rsid w:val="002A12D8"/>
    <w:rsid w:val="002A1662"/>
    <w:rsid w:val="002A34AF"/>
    <w:rsid w:val="002A4593"/>
    <w:rsid w:val="002A4B89"/>
    <w:rsid w:val="002A5986"/>
    <w:rsid w:val="002B1642"/>
    <w:rsid w:val="002B3EC6"/>
    <w:rsid w:val="002B4FF9"/>
    <w:rsid w:val="002B5C71"/>
    <w:rsid w:val="002B7BAD"/>
    <w:rsid w:val="002B7EDB"/>
    <w:rsid w:val="002C08AF"/>
    <w:rsid w:val="002C30B0"/>
    <w:rsid w:val="002D0E09"/>
    <w:rsid w:val="002D2CAC"/>
    <w:rsid w:val="002D2D50"/>
    <w:rsid w:val="002D2F80"/>
    <w:rsid w:val="002D38E4"/>
    <w:rsid w:val="002D4316"/>
    <w:rsid w:val="002D6A8D"/>
    <w:rsid w:val="002D77D6"/>
    <w:rsid w:val="002E1782"/>
    <w:rsid w:val="002E297B"/>
    <w:rsid w:val="002E3060"/>
    <w:rsid w:val="002E46B3"/>
    <w:rsid w:val="002E4FB1"/>
    <w:rsid w:val="002E6073"/>
    <w:rsid w:val="002E60B0"/>
    <w:rsid w:val="002E6826"/>
    <w:rsid w:val="002E6AE1"/>
    <w:rsid w:val="002F093C"/>
    <w:rsid w:val="002F0C64"/>
    <w:rsid w:val="002F2B0D"/>
    <w:rsid w:val="002F2E73"/>
    <w:rsid w:val="002F32D7"/>
    <w:rsid w:val="002F478E"/>
    <w:rsid w:val="002F48D7"/>
    <w:rsid w:val="002F498C"/>
    <w:rsid w:val="002F553C"/>
    <w:rsid w:val="002F606E"/>
    <w:rsid w:val="002F70E8"/>
    <w:rsid w:val="002F7FAB"/>
    <w:rsid w:val="0030097E"/>
    <w:rsid w:val="00300E07"/>
    <w:rsid w:val="00301321"/>
    <w:rsid w:val="0030161B"/>
    <w:rsid w:val="0030185F"/>
    <w:rsid w:val="00301D8F"/>
    <w:rsid w:val="003028A1"/>
    <w:rsid w:val="003028E1"/>
    <w:rsid w:val="00302AB6"/>
    <w:rsid w:val="00302EC4"/>
    <w:rsid w:val="003034C7"/>
    <w:rsid w:val="0030503A"/>
    <w:rsid w:val="00306FA4"/>
    <w:rsid w:val="00310733"/>
    <w:rsid w:val="00311540"/>
    <w:rsid w:val="0031181A"/>
    <w:rsid w:val="00315E8B"/>
    <w:rsid w:val="0031662A"/>
    <w:rsid w:val="003176A9"/>
    <w:rsid w:val="00320CD9"/>
    <w:rsid w:val="003212DA"/>
    <w:rsid w:val="00323586"/>
    <w:rsid w:val="0032398E"/>
    <w:rsid w:val="00327685"/>
    <w:rsid w:val="00327898"/>
    <w:rsid w:val="0033279B"/>
    <w:rsid w:val="00336A29"/>
    <w:rsid w:val="00336CE3"/>
    <w:rsid w:val="003373AC"/>
    <w:rsid w:val="00337B34"/>
    <w:rsid w:val="0034175A"/>
    <w:rsid w:val="00342081"/>
    <w:rsid w:val="0034245A"/>
    <w:rsid w:val="003425B2"/>
    <w:rsid w:val="00342831"/>
    <w:rsid w:val="00344D51"/>
    <w:rsid w:val="003465AC"/>
    <w:rsid w:val="00347791"/>
    <w:rsid w:val="00347CCC"/>
    <w:rsid w:val="003520F6"/>
    <w:rsid w:val="0035606A"/>
    <w:rsid w:val="00356682"/>
    <w:rsid w:val="0035781D"/>
    <w:rsid w:val="003618FF"/>
    <w:rsid w:val="00362117"/>
    <w:rsid w:val="00366CD8"/>
    <w:rsid w:val="003709E3"/>
    <w:rsid w:val="0037176A"/>
    <w:rsid w:val="00371904"/>
    <w:rsid w:val="00374DB7"/>
    <w:rsid w:val="00375A6A"/>
    <w:rsid w:val="003776F5"/>
    <w:rsid w:val="00380BC5"/>
    <w:rsid w:val="00382212"/>
    <w:rsid w:val="00383FA6"/>
    <w:rsid w:val="00385A69"/>
    <w:rsid w:val="00387384"/>
    <w:rsid w:val="003878CE"/>
    <w:rsid w:val="00387C7D"/>
    <w:rsid w:val="00387D0B"/>
    <w:rsid w:val="00391223"/>
    <w:rsid w:val="00391CEE"/>
    <w:rsid w:val="00394871"/>
    <w:rsid w:val="00395152"/>
    <w:rsid w:val="00397746"/>
    <w:rsid w:val="00397875"/>
    <w:rsid w:val="00397F9E"/>
    <w:rsid w:val="003A3280"/>
    <w:rsid w:val="003A476C"/>
    <w:rsid w:val="003A50EC"/>
    <w:rsid w:val="003A7C8A"/>
    <w:rsid w:val="003A7F71"/>
    <w:rsid w:val="003B0921"/>
    <w:rsid w:val="003B169E"/>
    <w:rsid w:val="003B174F"/>
    <w:rsid w:val="003B2A45"/>
    <w:rsid w:val="003B3D0A"/>
    <w:rsid w:val="003B430C"/>
    <w:rsid w:val="003B4B3A"/>
    <w:rsid w:val="003B51B0"/>
    <w:rsid w:val="003B5B7B"/>
    <w:rsid w:val="003C0755"/>
    <w:rsid w:val="003C1C22"/>
    <w:rsid w:val="003C2268"/>
    <w:rsid w:val="003C26D4"/>
    <w:rsid w:val="003C28B9"/>
    <w:rsid w:val="003C3087"/>
    <w:rsid w:val="003C4B0B"/>
    <w:rsid w:val="003C54FC"/>
    <w:rsid w:val="003C7517"/>
    <w:rsid w:val="003D25EC"/>
    <w:rsid w:val="003D2802"/>
    <w:rsid w:val="003D6965"/>
    <w:rsid w:val="003E06AD"/>
    <w:rsid w:val="003E07F8"/>
    <w:rsid w:val="003E1CAD"/>
    <w:rsid w:val="003E277C"/>
    <w:rsid w:val="003E28E9"/>
    <w:rsid w:val="003E38CC"/>
    <w:rsid w:val="003E76A4"/>
    <w:rsid w:val="003F403B"/>
    <w:rsid w:val="003F4510"/>
    <w:rsid w:val="003F4D08"/>
    <w:rsid w:val="003F6E3B"/>
    <w:rsid w:val="003F7D38"/>
    <w:rsid w:val="003F7DE3"/>
    <w:rsid w:val="004007D0"/>
    <w:rsid w:val="00400A4E"/>
    <w:rsid w:val="00403DA4"/>
    <w:rsid w:val="00404DE3"/>
    <w:rsid w:val="004072DC"/>
    <w:rsid w:val="0040745A"/>
    <w:rsid w:val="00410733"/>
    <w:rsid w:val="00411493"/>
    <w:rsid w:val="004116D2"/>
    <w:rsid w:val="00412187"/>
    <w:rsid w:val="0041271A"/>
    <w:rsid w:val="00412EE5"/>
    <w:rsid w:val="0041548E"/>
    <w:rsid w:val="004155AA"/>
    <w:rsid w:val="00417B13"/>
    <w:rsid w:val="00417F83"/>
    <w:rsid w:val="00422B03"/>
    <w:rsid w:val="00423295"/>
    <w:rsid w:val="004235A5"/>
    <w:rsid w:val="004240C7"/>
    <w:rsid w:val="0042431F"/>
    <w:rsid w:val="0042591E"/>
    <w:rsid w:val="00425F42"/>
    <w:rsid w:val="00426569"/>
    <w:rsid w:val="00427D51"/>
    <w:rsid w:val="00432413"/>
    <w:rsid w:val="0043241B"/>
    <w:rsid w:val="0043394C"/>
    <w:rsid w:val="00434201"/>
    <w:rsid w:val="00434384"/>
    <w:rsid w:val="004349A5"/>
    <w:rsid w:val="00435239"/>
    <w:rsid w:val="00436805"/>
    <w:rsid w:val="004406BF"/>
    <w:rsid w:val="00441431"/>
    <w:rsid w:val="004425C0"/>
    <w:rsid w:val="00442E4B"/>
    <w:rsid w:val="00443A52"/>
    <w:rsid w:val="004441DA"/>
    <w:rsid w:val="00444573"/>
    <w:rsid w:val="00446378"/>
    <w:rsid w:val="00446798"/>
    <w:rsid w:val="00447912"/>
    <w:rsid w:val="00447C64"/>
    <w:rsid w:val="0045149D"/>
    <w:rsid w:val="00451D8B"/>
    <w:rsid w:val="00452A46"/>
    <w:rsid w:val="00452DCF"/>
    <w:rsid w:val="0045482B"/>
    <w:rsid w:val="00454CCD"/>
    <w:rsid w:val="004555E8"/>
    <w:rsid w:val="00455B07"/>
    <w:rsid w:val="0045632B"/>
    <w:rsid w:val="00460FDC"/>
    <w:rsid w:val="00462455"/>
    <w:rsid w:val="00462573"/>
    <w:rsid w:val="004647A2"/>
    <w:rsid w:val="00466D20"/>
    <w:rsid w:val="00466D2D"/>
    <w:rsid w:val="00467403"/>
    <w:rsid w:val="00471FF6"/>
    <w:rsid w:val="0047337A"/>
    <w:rsid w:val="00473B15"/>
    <w:rsid w:val="0047468A"/>
    <w:rsid w:val="004826F5"/>
    <w:rsid w:val="00482E23"/>
    <w:rsid w:val="0048403E"/>
    <w:rsid w:val="00484B29"/>
    <w:rsid w:val="00484DF7"/>
    <w:rsid w:val="004857E9"/>
    <w:rsid w:val="00486425"/>
    <w:rsid w:val="004901D5"/>
    <w:rsid w:val="00490379"/>
    <w:rsid w:val="00490A80"/>
    <w:rsid w:val="004912BA"/>
    <w:rsid w:val="0049207B"/>
    <w:rsid w:val="00492EC0"/>
    <w:rsid w:val="00493A86"/>
    <w:rsid w:val="00493D30"/>
    <w:rsid w:val="004946D4"/>
    <w:rsid w:val="00494ED6"/>
    <w:rsid w:val="004952A9"/>
    <w:rsid w:val="00496104"/>
    <w:rsid w:val="0049791D"/>
    <w:rsid w:val="004A00F2"/>
    <w:rsid w:val="004A230F"/>
    <w:rsid w:val="004A2677"/>
    <w:rsid w:val="004A2A6C"/>
    <w:rsid w:val="004A3A05"/>
    <w:rsid w:val="004A4D0F"/>
    <w:rsid w:val="004A5301"/>
    <w:rsid w:val="004A6C12"/>
    <w:rsid w:val="004A7405"/>
    <w:rsid w:val="004B15EC"/>
    <w:rsid w:val="004B262A"/>
    <w:rsid w:val="004B515E"/>
    <w:rsid w:val="004B529A"/>
    <w:rsid w:val="004C05A1"/>
    <w:rsid w:val="004C117C"/>
    <w:rsid w:val="004C277A"/>
    <w:rsid w:val="004C3155"/>
    <w:rsid w:val="004C62EA"/>
    <w:rsid w:val="004C78AF"/>
    <w:rsid w:val="004D0751"/>
    <w:rsid w:val="004D19FA"/>
    <w:rsid w:val="004D32EE"/>
    <w:rsid w:val="004D5138"/>
    <w:rsid w:val="004D6E9A"/>
    <w:rsid w:val="004D7170"/>
    <w:rsid w:val="004D7699"/>
    <w:rsid w:val="004E0C91"/>
    <w:rsid w:val="004E1F77"/>
    <w:rsid w:val="004E21E0"/>
    <w:rsid w:val="004E2B3B"/>
    <w:rsid w:val="004E3AB8"/>
    <w:rsid w:val="004E3F71"/>
    <w:rsid w:val="004E471B"/>
    <w:rsid w:val="004E5378"/>
    <w:rsid w:val="004E55E5"/>
    <w:rsid w:val="004E6247"/>
    <w:rsid w:val="004E6500"/>
    <w:rsid w:val="004F09C2"/>
    <w:rsid w:val="004F0A1E"/>
    <w:rsid w:val="004F11EB"/>
    <w:rsid w:val="004F2069"/>
    <w:rsid w:val="004F2DD1"/>
    <w:rsid w:val="004F4D05"/>
    <w:rsid w:val="004F4FBA"/>
    <w:rsid w:val="004F54B4"/>
    <w:rsid w:val="004F5A08"/>
    <w:rsid w:val="004F63C6"/>
    <w:rsid w:val="004F6C9F"/>
    <w:rsid w:val="004F6E7A"/>
    <w:rsid w:val="0050328D"/>
    <w:rsid w:val="0050568E"/>
    <w:rsid w:val="005074C5"/>
    <w:rsid w:val="00511FA6"/>
    <w:rsid w:val="005124BD"/>
    <w:rsid w:val="00513330"/>
    <w:rsid w:val="005152A9"/>
    <w:rsid w:val="00515334"/>
    <w:rsid w:val="00516246"/>
    <w:rsid w:val="00516A85"/>
    <w:rsid w:val="00516F63"/>
    <w:rsid w:val="005177BD"/>
    <w:rsid w:val="0052062E"/>
    <w:rsid w:val="00521586"/>
    <w:rsid w:val="00521C30"/>
    <w:rsid w:val="0052599D"/>
    <w:rsid w:val="00526439"/>
    <w:rsid w:val="00527DC0"/>
    <w:rsid w:val="00527F4C"/>
    <w:rsid w:val="00530795"/>
    <w:rsid w:val="00532A19"/>
    <w:rsid w:val="005350EA"/>
    <w:rsid w:val="00535465"/>
    <w:rsid w:val="00542BBD"/>
    <w:rsid w:val="00543466"/>
    <w:rsid w:val="00543554"/>
    <w:rsid w:val="00543EEA"/>
    <w:rsid w:val="00544A99"/>
    <w:rsid w:val="005454D3"/>
    <w:rsid w:val="005466D1"/>
    <w:rsid w:val="005474D3"/>
    <w:rsid w:val="00551FCA"/>
    <w:rsid w:val="0055330A"/>
    <w:rsid w:val="0055528C"/>
    <w:rsid w:val="0055583E"/>
    <w:rsid w:val="00555AB5"/>
    <w:rsid w:val="00556699"/>
    <w:rsid w:val="005601D9"/>
    <w:rsid w:val="00562942"/>
    <w:rsid w:val="005642B7"/>
    <w:rsid w:val="00564410"/>
    <w:rsid w:val="00565FD0"/>
    <w:rsid w:val="0056724F"/>
    <w:rsid w:val="00570E81"/>
    <w:rsid w:val="00572414"/>
    <w:rsid w:val="0057293B"/>
    <w:rsid w:val="00577AD2"/>
    <w:rsid w:val="00580811"/>
    <w:rsid w:val="00580B8D"/>
    <w:rsid w:val="00580C8C"/>
    <w:rsid w:val="00581974"/>
    <w:rsid w:val="005820BB"/>
    <w:rsid w:val="00583507"/>
    <w:rsid w:val="00584823"/>
    <w:rsid w:val="005858CC"/>
    <w:rsid w:val="00586648"/>
    <w:rsid w:val="005866DD"/>
    <w:rsid w:val="00590E1F"/>
    <w:rsid w:val="00591898"/>
    <w:rsid w:val="00593BCF"/>
    <w:rsid w:val="0059490B"/>
    <w:rsid w:val="00596D16"/>
    <w:rsid w:val="005A05B3"/>
    <w:rsid w:val="005A1723"/>
    <w:rsid w:val="005A189D"/>
    <w:rsid w:val="005A34BF"/>
    <w:rsid w:val="005A3570"/>
    <w:rsid w:val="005A3DDA"/>
    <w:rsid w:val="005A5B45"/>
    <w:rsid w:val="005A6F21"/>
    <w:rsid w:val="005B0F06"/>
    <w:rsid w:val="005B20E2"/>
    <w:rsid w:val="005B24AF"/>
    <w:rsid w:val="005B3BF3"/>
    <w:rsid w:val="005B4C84"/>
    <w:rsid w:val="005B60B8"/>
    <w:rsid w:val="005B655A"/>
    <w:rsid w:val="005B6C14"/>
    <w:rsid w:val="005B789C"/>
    <w:rsid w:val="005C1048"/>
    <w:rsid w:val="005C1375"/>
    <w:rsid w:val="005C28EA"/>
    <w:rsid w:val="005C35EA"/>
    <w:rsid w:val="005C3B89"/>
    <w:rsid w:val="005C5BC2"/>
    <w:rsid w:val="005C6228"/>
    <w:rsid w:val="005D00C3"/>
    <w:rsid w:val="005D241F"/>
    <w:rsid w:val="005D3757"/>
    <w:rsid w:val="005D4CA1"/>
    <w:rsid w:val="005D4D60"/>
    <w:rsid w:val="005D61C7"/>
    <w:rsid w:val="005D733C"/>
    <w:rsid w:val="005D7C3D"/>
    <w:rsid w:val="005E022D"/>
    <w:rsid w:val="005E169A"/>
    <w:rsid w:val="005E1900"/>
    <w:rsid w:val="005E3787"/>
    <w:rsid w:val="005E4559"/>
    <w:rsid w:val="005E4B1F"/>
    <w:rsid w:val="005E5BC2"/>
    <w:rsid w:val="005E6227"/>
    <w:rsid w:val="005E665A"/>
    <w:rsid w:val="005E73D0"/>
    <w:rsid w:val="005F1244"/>
    <w:rsid w:val="005F237D"/>
    <w:rsid w:val="005F27EA"/>
    <w:rsid w:val="005F40BE"/>
    <w:rsid w:val="005F6055"/>
    <w:rsid w:val="005F66B2"/>
    <w:rsid w:val="005F790B"/>
    <w:rsid w:val="006002F4"/>
    <w:rsid w:val="00600F3B"/>
    <w:rsid w:val="0060167A"/>
    <w:rsid w:val="0060625D"/>
    <w:rsid w:val="006076F2"/>
    <w:rsid w:val="00607CB7"/>
    <w:rsid w:val="00607E50"/>
    <w:rsid w:val="00610205"/>
    <w:rsid w:val="00610D86"/>
    <w:rsid w:val="00612B48"/>
    <w:rsid w:val="00613A7C"/>
    <w:rsid w:val="0061420C"/>
    <w:rsid w:val="006146D0"/>
    <w:rsid w:val="00614A6A"/>
    <w:rsid w:val="00614F9D"/>
    <w:rsid w:val="00620883"/>
    <w:rsid w:val="00620DF0"/>
    <w:rsid w:val="00623A75"/>
    <w:rsid w:val="006259A7"/>
    <w:rsid w:val="00626636"/>
    <w:rsid w:val="006307F1"/>
    <w:rsid w:val="006326D7"/>
    <w:rsid w:val="0063315B"/>
    <w:rsid w:val="006336A1"/>
    <w:rsid w:val="00633D87"/>
    <w:rsid w:val="00634ACB"/>
    <w:rsid w:val="006357FF"/>
    <w:rsid w:val="00637347"/>
    <w:rsid w:val="006378F0"/>
    <w:rsid w:val="0064064E"/>
    <w:rsid w:val="00641320"/>
    <w:rsid w:val="00641545"/>
    <w:rsid w:val="0064187A"/>
    <w:rsid w:val="00641EBB"/>
    <w:rsid w:val="0064349A"/>
    <w:rsid w:val="00643AD0"/>
    <w:rsid w:val="006450FE"/>
    <w:rsid w:val="0064539C"/>
    <w:rsid w:val="00647617"/>
    <w:rsid w:val="00652206"/>
    <w:rsid w:val="0065281B"/>
    <w:rsid w:val="00652BEB"/>
    <w:rsid w:val="00655BC9"/>
    <w:rsid w:val="00655C50"/>
    <w:rsid w:val="00660C6F"/>
    <w:rsid w:val="00660D60"/>
    <w:rsid w:val="00660DCA"/>
    <w:rsid w:val="00663234"/>
    <w:rsid w:val="0066369C"/>
    <w:rsid w:val="00676A92"/>
    <w:rsid w:val="00677C27"/>
    <w:rsid w:val="006802A2"/>
    <w:rsid w:val="00681567"/>
    <w:rsid w:val="00681B10"/>
    <w:rsid w:val="0068315E"/>
    <w:rsid w:val="00684F4D"/>
    <w:rsid w:val="00685999"/>
    <w:rsid w:val="00687690"/>
    <w:rsid w:val="00690D3C"/>
    <w:rsid w:val="00692C88"/>
    <w:rsid w:val="00694F61"/>
    <w:rsid w:val="00695A2D"/>
    <w:rsid w:val="006979D1"/>
    <w:rsid w:val="006A0419"/>
    <w:rsid w:val="006A0C26"/>
    <w:rsid w:val="006A26AC"/>
    <w:rsid w:val="006A33B9"/>
    <w:rsid w:val="006A5141"/>
    <w:rsid w:val="006A5CAF"/>
    <w:rsid w:val="006A66C9"/>
    <w:rsid w:val="006A7EC5"/>
    <w:rsid w:val="006B09D8"/>
    <w:rsid w:val="006B0F34"/>
    <w:rsid w:val="006B106A"/>
    <w:rsid w:val="006B2334"/>
    <w:rsid w:val="006B3D24"/>
    <w:rsid w:val="006B4CD2"/>
    <w:rsid w:val="006C0736"/>
    <w:rsid w:val="006C0F05"/>
    <w:rsid w:val="006C24EB"/>
    <w:rsid w:val="006C2DE2"/>
    <w:rsid w:val="006C3531"/>
    <w:rsid w:val="006C5039"/>
    <w:rsid w:val="006D081C"/>
    <w:rsid w:val="006D0FD8"/>
    <w:rsid w:val="006D1063"/>
    <w:rsid w:val="006D2CF5"/>
    <w:rsid w:val="006D3E58"/>
    <w:rsid w:val="006D4576"/>
    <w:rsid w:val="006D63BE"/>
    <w:rsid w:val="006D748D"/>
    <w:rsid w:val="006D7896"/>
    <w:rsid w:val="006D7F0A"/>
    <w:rsid w:val="006E0886"/>
    <w:rsid w:val="006E0F2B"/>
    <w:rsid w:val="006E1305"/>
    <w:rsid w:val="006E1451"/>
    <w:rsid w:val="006E2F82"/>
    <w:rsid w:val="006E3CE3"/>
    <w:rsid w:val="006F0A77"/>
    <w:rsid w:val="006F1307"/>
    <w:rsid w:val="006F2966"/>
    <w:rsid w:val="006F2CC5"/>
    <w:rsid w:val="006F38F8"/>
    <w:rsid w:val="006F755C"/>
    <w:rsid w:val="006F7E5D"/>
    <w:rsid w:val="00701DE4"/>
    <w:rsid w:val="00701F76"/>
    <w:rsid w:val="007021F0"/>
    <w:rsid w:val="0070355A"/>
    <w:rsid w:val="007036E9"/>
    <w:rsid w:val="007047CF"/>
    <w:rsid w:val="007069EF"/>
    <w:rsid w:val="007075DB"/>
    <w:rsid w:val="00713029"/>
    <w:rsid w:val="0071319B"/>
    <w:rsid w:val="00713E04"/>
    <w:rsid w:val="00714FF5"/>
    <w:rsid w:val="0071616A"/>
    <w:rsid w:val="00720614"/>
    <w:rsid w:val="00720841"/>
    <w:rsid w:val="007211DE"/>
    <w:rsid w:val="00722E8C"/>
    <w:rsid w:val="00722EE3"/>
    <w:rsid w:val="007239B5"/>
    <w:rsid w:val="00724F71"/>
    <w:rsid w:val="00725AEA"/>
    <w:rsid w:val="00727E23"/>
    <w:rsid w:val="0073023A"/>
    <w:rsid w:val="007302C9"/>
    <w:rsid w:val="00732F58"/>
    <w:rsid w:val="0073358B"/>
    <w:rsid w:val="00733D36"/>
    <w:rsid w:val="00734877"/>
    <w:rsid w:val="00736BF1"/>
    <w:rsid w:val="0073791D"/>
    <w:rsid w:val="00737DE8"/>
    <w:rsid w:val="00740516"/>
    <w:rsid w:val="00741BA7"/>
    <w:rsid w:val="007433DD"/>
    <w:rsid w:val="00743D66"/>
    <w:rsid w:val="00746115"/>
    <w:rsid w:val="007478AE"/>
    <w:rsid w:val="00747981"/>
    <w:rsid w:val="00750953"/>
    <w:rsid w:val="00751EB4"/>
    <w:rsid w:val="0075259F"/>
    <w:rsid w:val="0075394C"/>
    <w:rsid w:val="00754644"/>
    <w:rsid w:val="007551F3"/>
    <w:rsid w:val="00755B11"/>
    <w:rsid w:val="00755DF8"/>
    <w:rsid w:val="0075636D"/>
    <w:rsid w:val="007563DA"/>
    <w:rsid w:val="007573E9"/>
    <w:rsid w:val="00760C49"/>
    <w:rsid w:val="00760E85"/>
    <w:rsid w:val="00760FD8"/>
    <w:rsid w:val="00761322"/>
    <w:rsid w:val="00761C7E"/>
    <w:rsid w:val="00761DB8"/>
    <w:rsid w:val="007628E4"/>
    <w:rsid w:val="00764771"/>
    <w:rsid w:val="007654C7"/>
    <w:rsid w:val="00766729"/>
    <w:rsid w:val="00771908"/>
    <w:rsid w:val="0077381D"/>
    <w:rsid w:val="007745A0"/>
    <w:rsid w:val="00775247"/>
    <w:rsid w:val="0077662A"/>
    <w:rsid w:val="00776911"/>
    <w:rsid w:val="00776EAE"/>
    <w:rsid w:val="007776B0"/>
    <w:rsid w:val="00780D63"/>
    <w:rsid w:val="00781733"/>
    <w:rsid w:val="00781872"/>
    <w:rsid w:val="00781FDF"/>
    <w:rsid w:val="0078457F"/>
    <w:rsid w:val="0078479D"/>
    <w:rsid w:val="0078680E"/>
    <w:rsid w:val="00787099"/>
    <w:rsid w:val="00792876"/>
    <w:rsid w:val="007934E9"/>
    <w:rsid w:val="00794440"/>
    <w:rsid w:val="00794C41"/>
    <w:rsid w:val="00796305"/>
    <w:rsid w:val="00796671"/>
    <w:rsid w:val="00796ACC"/>
    <w:rsid w:val="007A3FFD"/>
    <w:rsid w:val="007A4906"/>
    <w:rsid w:val="007A561C"/>
    <w:rsid w:val="007A57C6"/>
    <w:rsid w:val="007A5EFB"/>
    <w:rsid w:val="007A60B1"/>
    <w:rsid w:val="007A73BA"/>
    <w:rsid w:val="007A7CDD"/>
    <w:rsid w:val="007B12AF"/>
    <w:rsid w:val="007B23B0"/>
    <w:rsid w:val="007B28DD"/>
    <w:rsid w:val="007B3061"/>
    <w:rsid w:val="007B3664"/>
    <w:rsid w:val="007B4A03"/>
    <w:rsid w:val="007B5764"/>
    <w:rsid w:val="007B5F96"/>
    <w:rsid w:val="007B6854"/>
    <w:rsid w:val="007B7F14"/>
    <w:rsid w:val="007C07F3"/>
    <w:rsid w:val="007C0913"/>
    <w:rsid w:val="007C0D82"/>
    <w:rsid w:val="007C16C1"/>
    <w:rsid w:val="007C2093"/>
    <w:rsid w:val="007C31DC"/>
    <w:rsid w:val="007C39E6"/>
    <w:rsid w:val="007C5632"/>
    <w:rsid w:val="007C5B70"/>
    <w:rsid w:val="007C633B"/>
    <w:rsid w:val="007D0D9F"/>
    <w:rsid w:val="007D1FC2"/>
    <w:rsid w:val="007D2B07"/>
    <w:rsid w:val="007D398D"/>
    <w:rsid w:val="007D57B8"/>
    <w:rsid w:val="007D59C4"/>
    <w:rsid w:val="007D7F2B"/>
    <w:rsid w:val="007E03DC"/>
    <w:rsid w:val="007E1C31"/>
    <w:rsid w:val="007E238C"/>
    <w:rsid w:val="007E2B53"/>
    <w:rsid w:val="007E5108"/>
    <w:rsid w:val="007E564F"/>
    <w:rsid w:val="007E6B0B"/>
    <w:rsid w:val="007E6E76"/>
    <w:rsid w:val="007E7C4F"/>
    <w:rsid w:val="007F0485"/>
    <w:rsid w:val="007F06FE"/>
    <w:rsid w:val="007F272C"/>
    <w:rsid w:val="007F2BBE"/>
    <w:rsid w:val="007F2EDE"/>
    <w:rsid w:val="007F2F13"/>
    <w:rsid w:val="007F344C"/>
    <w:rsid w:val="007F397D"/>
    <w:rsid w:val="007F3A0C"/>
    <w:rsid w:val="007F3F6E"/>
    <w:rsid w:val="007F4700"/>
    <w:rsid w:val="007F5238"/>
    <w:rsid w:val="007F63C7"/>
    <w:rsid w:val="00800B11"/>
    <w:rsid w:val="00800C3D"/>
    <w:rsid w:val="00801B56"/>
    <w:rsid w:val="00802E87"/>
    <w:rsid w:val="00803EF1"/>
    <w:rsid w:val="00804D4B"/>
    <w:rsid w:val="008062E5"/>
    <w:rsid w:val="008103CE"/>
    <w:rsid w:val="00810BB1"/>
    <w:rsid w:val="00811CF2"/>
    <w:rsid w:val="008139B3"/>
    <w:rsid w:val="00815A1A"/>
    <w:rsid w:val="0081652B"/>
    <w:rsid w:val="0082007C"/>
    <w:rsid w:val="00820662"/>
    <w:rsid w:val="00821319"/>
    <w:rsid w:val="00822155"/>
    <w:rsid w:val="00824AF1"/>
    <w:rsid w:val="00825035"/>
    <w:rsid w:val="00830155"/>
    <w:rsid w:val="00832119"/>
    <w:rsid w:val="0083305C"/>
    <w:rsid w:val="00833564"/>
    <w:rsid w:val="0083586D"/>
    <w:rsid w:val="00837607"/>
    <w:rsid w:val="008379C6"/>
    <w:rsid w:val="00837DD5"/>
    <w:rsid w:val="008400A6"/>
    <w:rsid w:val="0084079C"/>
    <w:rsid w:val="008413BF"/>
    <w:rsid w:val="00843C66"/>
    <w:rsid w:val="00844084"/>
    <w:rsid w:val="00845E47"/>
    <w:rsid w:val="008468A0"/>
    <w:rsid w:val="00846D09"/>
    <w:rsid w:val="00846D53"/>
    <w:rsid w:val="008471D0"/>
    <w:rsid w:val="00850124"/>
    <w:rsid w:val="008509A4"/>
    <w:rsid w:val="008518BD"/>
    <w:rsid w:val="00851A36"/>
    <w:rsid w:val="00852AE4"/>
    <w:rsid w:val="00853750"/>
    <w:rsid w:val="008537DF"/>
    <w:rsid w:val="00853DEA"/>
    <w:rsid w:val="0085445C"/>
    <w:rsid w:val="00855435"/>
    <w:rsid w:val="00857394"/>
    <w:rsid w:val="0086039F"/>
    <w:rsid w:val="00860858"/>
    <w:rsid w:val="00862AED"/>
    <w:rsid w:val="00862B3D"/>
    <w:rsid w:val="00862CF2"/>
    <w:rsid w:val="00862E27"/>
    <w:rsid w:val="00864248"/>
    <w:rsid w:val="00865E23"/>
    <w:rsid w:val="00867827"/>
    <w:rsid w:val="00870B29"/>
    <w:rsid w:val="0087320E"/>
    <w:rsid w:val="00873F91"/>
    <w:rsid w:val="0087509E"/>
    <w:rsid w:val="008760F0"/>
    <w:rsid w:val="0087630B"/>
    <w:rsid w:val="00877E1E"/>
    <w:rsid w:val="008809E6"/>
    <w:rsid w:val="008810AE"/>
    <w:rsid w:val="00881A19"/>
    <w:rsid w:val="00882631"/>
    <w:rsid w:val="00883B61"/>
    <w:rsid w:val="00884F24"/>
    <w:rsid w:val="00886537"/>
    <w:rsid w:val="00886F70"/>
    <w:rsid w:val="00887AC5"/>
    <w:rsid w:val="00891D20"/>
    <w:rsid w:val="00892910"/>
    <w:rsid w:val="0089371B"/>
    <w:rsid w:val="008947AA"/>
    <w:rsid w:val="00894C09"/>
    <w:rsid w:val="008950AD"/>
    <w:rsid w:val="0089660E"/>
    <w:rsid w:val="00896E26"/>
    <w:rsid w:val="00897165"/>
    <w:rsid w:val="00897B25"/>
    <w:rsid w:val="00897D84"/>
    <w:rsid w:val="008A0B68"/>
    <w:rsid w:val="008A0C9A"/>
    <w:rsid w:val="008A10CA"/>
    <w:rsid w:val="008A1612"/>
    <w:rsid w:val="008A228D"/>
    <w:rsid w:val="008A2BC5"/>
    <w:rsid w:val="008A2C37"/>
    <w:rsid w:val="008A33EA"/>
    <w:rsid w:val="008A4438"/>
    <w:rsid w:val="008A4C91"/>
    <w:rsid w:val="008A5334"/>
    <w:rsid w:val="008A5C3B"/>
    <w:rsid w:val="008A6B66"/>
    <w:rsid w:val="008A6F06"/>
    <w:rsid w:val="008A77FE"/>
    <w:rsid w:val="008B00F4"/>
    <w:rsid w:val="008B02B7"/>
    <w:rsid w:val="008B0A93"/>
    <w:rsid w:val="008B19D8"/>
    <w:rsid w:val="008B1A5F"/>
    <w:rsid w:val="008B2DE6"/>
    <w:rsid w:val="008B47D3"/>
    <w:rsid w:val="008B4A18"/>
    <w:rsid w:val="008B654E"/>
    <w:rsid w:val="008B683B"/>
    <w:rsid w:val="008C1786"/>
    <w:rsid w:val="008C3678"/>
    <w:rsid w:val="008C4D90"/>
    <w:rsid w:val="008C5B23"/>
    <w:rsid w:val="008C5C16"/>
    <w:rsid w:val="008C5D28"/>
    <w:rsid w:val="008C64AC"/>
    <w:rsid w:val="008C7517"/>
    <w:rsid w:val="008D2B66"/>
    <w:rsid w:val="008D371F"/>
    <w:rsid w:val="008D5BA8"/>
    <w:rsid w:val="008D71BB"/>
    <w:rsid w:val="008E05EA"/>
    <w:rsid w:val="008E356B"/>
    <w:rsid w:val="008E673F"/>
    <w:rsid w:val="008E6BD7"/>
    <w:rsid w:val="008F0D0A"/>
    <w:rsid w:val="008F0D87"/>
    <w:rsid w:val="008F1A61"/>
    <w:rsid w:val="008F2954"/>
    <w:rsid w:val="008F3781"/>
    <w:rsid w:val="008F3842"/>
    <w:rsid w:val="008F66A0"/>
    <w:rsid w:val="008F6F00"/>
    <w:rsid w:val="0090001D"/>
    <w:rsid w:val="009012BC"/>
    <w:rsid w:val="00901C30"/>
    <w:rsid w:val="009038A9"/>
    <w:rsid w:val="00904253"/>
    <w:rsid w:val="0090522C"/>
    <w:rsid w:val="0090545D"/>
    <w:rsid w:val="00906391"/>
    <w:rsid w:val="00906748"/>
    <w:rsid w:val="00906A14"/>
    <w:rsid w:val="00906E72"/>
    <w:rsid w:val="009072CD"/>
    <w:rsid w:val="009077A7"/>
    <w:rsid w:val="00911618"/>
    <w:rsid w:val="00913286"/>
    <w:rsid w:val="00914B21"/>
    <w:rsid w:val="00916058"/>
    <w:rsid w:val="0091622C"/>
    <w:rsid w:val="00917A66"/>
    <w:rsid w:val="0092038F"/>
    <w:rsid w:val="0092064A"/>
    <w:rsid w:val="009209EF"/>
    <w:rsid w:val="00920FF2"/>
    <w:rsid w:val="00922ABA"/>
    <w:rsid w:val="009234F1"/>
    <w:rsid w:val="00924AFC"/>
    <w:rsid w:val="0092527F"/>
    <w:rsid w:val="00925B92"/>
    <w:rsid w:val="00927276"/>
    <w:rsid w:val="00927F90"/>
    <w:rsid w:val="0093031E"/>
    <w:rsid w:val="00930696"/>
    <w:rsid w:val="009310B1"/>
    <w:rsid w:val="009317E7"/>
    <w:rsid w:val="009337AC"/>
    <w:rsid w:val="009340A5"/>
    <w:rsid w:val="00935423"/>
    <w:rsid w:val="0093764B"/>
    <w:rsid w:val="00937BD1"/>
    <w:rsid w:val="0094130B"/>
    <w:rsid w:val="00941800"/>
    <w:rsid w:val="00941A53"/>
    <w:rsid w:val="00941ED5"/>
    <w:rsid w:val="00942739"/>
    <w:rsid w:val="00942E4B"/>
    <w:rsid w:val="00942EED"/>
    <w:rsid w:val="00943003"/>
    <w:rsid w:val="00943ABB"/>
    <w:rsid w:val="009440EF"/>
    <w:rsid w:val="00946E37"/>
    <w:rsid w:val="00947E26"/>
    <w:rsid w:val="00950C50"/>
    <w:rsid w:val="00952622"/>
    <w:rsid w:val="00952FA2"/>
    <w:rsid w:val="00953564"/>
    <w:rsid w:val="00953CB4"/>
    <w:rsid w:val="00954582"/>
    <w:rsid w:val="009550CB"/>
    <w:rsid w:val="009558CE"/>
    <w:rsid w:val="00956420"/>
    <w:rsid w:val="00957A29"/>
    <w:rsid w:val="00962E30"/>
    <w:rsid w:val="009656B3"/>
    <w:rsid w:val="00966646"/>
    <w:rsid w:val="00972880"/>
    <w:rsid w:val="009735B8"/>
    <w:rsid w:val="009751BB"/>
    <w:rsid w:val="009775D9"/>
    <w:rsid w:val="00977A3E"/>
    <w:rsid w:val="00983322"/>
    <w:rsid w:val="00983957"/>
    <w:rsid w:val="00984887"/>
    <w:rsid w:val="009852E4"/>
    <w:rsid w:val="00987336"/>
    <w:rsid w:val="009879F4"/>
    <w:rsid w:val="00990927"/>
    <w:rsid w:val="00990E87"/>
    <w:rsid w:val="0099146E"/>
    <w:rsid w:val="0099443A"/>
    <w:rsid w:val="00994FE1"/>
    <w:rsid w:val="00995005"/>
    <w:rsid w:val="00995022"/>
    <w:rsid w:val="00995BB1"/>
    <w:rsid w:val="009A076E"/>
    <w:rsid w:val="009A1F29"/>
    <w:rsid w:val="009A2587"/>
    <w:rsid w:val="009A38BA"/>
    <w:rsid w:val="009A41D9"/>
    <w:rsid w:val="009A5B4F"/>
    <w:rsid w:val="009A7A6E"/>
    <w:rsid w:val="009B0040"/>
    <w:rsid w:val="009B01E5"/>
    <w:rsid w:val="009B1404"/>
    <w:rsid w:val="009B251E"/>
    <w:rsid w:val="009B35D9"/>
    <w:rsid w:val="009B4619"/>
    <w:rsid w:val="009B51A6"/>
    <w:rsid w:val="009B628A"/>
    <w:rsid w:val="009C1E8E"/>
    <w:rsid w:val="009C3DEF"/>
    <w:rsid w:val="009C43F7"/>
    <w:rsid w:val="009C5163"/>
    <w:rsid w:val="009D2B7D"/>
    <w:rsid w:val="009D41C5"/>
    <w:rsid w:val="009D5A07"/>
    <w:rsid w:val="009D5E3D"/>
    <w:rsid w:val="009D6BBB"/>
    <w:rsid w:val="009D7957"/>
    <w:rsid w:val="009E4020"/>
    <w:rsid w:val="009E47D4"/>
    <w:rsid w:val="009E5217"/>
    <w:rsid w:val="009E6074"/>
    <w:rsid w:val="009E76E2"/>
    <w:rsid w:val="009E7CE7"/>
    <w:rsid w:val="009E7E2A"/>
    <w:rsid w:val="009F151C"/>
    <w:rsid w:val="009F16C8"/>
    <w:rsid w:val="009F22B2"/>
    <w:rsid w:val="009F2DA9"/>
    <w:rsid w:val="009F2FBC"/>
    <w:rsid w:val="009F3255"/>
    <w:rsid w:val="009F3FD1"/>
    <w:rsid w:val="009F42D4"/>
    <w:rsid w:val="009F4319"/>
    <w:rsid w:val="009F4CA7"/>
    <w:rsid w:val="009F4F9F"/>
    <w:rsid w:val="009F524F"/>
    <w:rsid w:val="009F7DD6"/>
    <w:rsid w:val="00A01372"/>
    <w:rsid w:val="00A02B4D"/>
    <w:rsid w:val="00A02CD7"/>
    <w:rsid w:val="00A042A9"/>
    <w:rsid w:val="00A04D6C"/>
    <w:rsid w:val="00A06B99"/>
    <w:rsid w:val="00A0765E"/>
    <w:rsid w:val="00A1072A"/>
    <w:rsid w:val="00A10EC6"/>
    <w:rsid w:val="00A12368"/>
    <w:rsid w:val="00A14117"/>
    <w:rsid w:val="00A14215"/>
    <w:rsid w:val="00A14872"/>
    <w:rsid w:val="00A14DA8"/>
    <w:rsid w:val="00A14E7F"/>
    <w:rsid w:val="00A15FD9"/>
    <w:rsid w:val="00A223CC"/>
    <w:rsid w:val="00A23A41"/>
    <w:rsid w:val="00A24441"/>
    <w:rsid w:val="00A250C1"/>
    <w:rsid w:val="00A25E80"/>
    <w:rsid w:val="00A26205"/>
    <w:rsid w:val="00A26700"/>
    <w:rsid w:val="00A27090"/>
    <w:rsid w:val="00A30916"/>
    <w:rsid w:val="00A316E8"/>
    <w:rsid w:val="00A31BA9"/>
    <w:rsid w:val="00A33F9F"/>
    <w:rsid w:val="00A34391"/>
    <w:rsid w:val="00A346C6"/>
    <w:rsid w:val="00A36A51"/>
    <w:rsid w:val="00A37248"/>
    <w:rsid w:val="00A4339A"/>
    <w:rsid w:val="00A463AC"/>
    <w:rsid w:val="00A46A68"/>
    <w:rsid w:val="00A47ECA"/>
    <w:rsid w:val="00A47FB0"/>
    <w:rsid w:val="00A50663"/>
    <w:rsid w:val="00A51FA9"/>
    <w:rsid w:val="00A522D1"/>
    <w:rsid w:val="00A53C2E"/>
    <w:rsid w:val="00A5452C"/>
    <w:rsid w:val="00A554D1"/>
    <w:rsid w:val="00A5564B"/>
    <w:rsid w:val="00A632F4"/>
    <w:rsid w:val="00A64AF7"/>
    <w:rsid w:val="00A70A2F"/>
    <w:rsid w:val="00A70BC0"/>
    <w:rsid w:val="00A710D8"/>
    <w:rsid w:val="00A742A4"/>
    <w:rsid w:val="00A742BF"/>
    <w:rsid w:val="00A74347"/>
    <w:rsid w:val="00A77397"/>
    <w:rsid w:val="00A777D0"/>
    <w:rsid w:val="00A778B9"/>
    <w:rsid w:val="00A817A3"/>
    <w:rsid w:val="00A82FB4"/>
    <w:rsid w:val="00A83099"/>
    <w:rsid w:val="00A83800"/>
    <w:rsid w:val="00A8383B"/>
    <w:rsid w:val="00A84ABF"/>
    <w:rsid w:val="00A866AC"/>
    <w:rsid w:val="00A869EB"/>
    <w:rsid w:val="00A87C3B"/>
    <w:rsid w:val="00A90C44"/>
    <w:rsid w:val="00A917E5"/>
    <w:rsid w:val="00A91800"/>
    <w:rsid w:val="00A92E60"/>
    <w:rsid w:val="00A94A24"/>
    <w:rsid w:val="00A94F54"/>
    <w:rsid w:val="00A96560"/>
    <w:rsid w:val="00A96811"/>
    <w:rsid w:val="00A969A9"/>
    <w:rsid w:val="00A97043"/>
    <w:rsid w:val="00A977FA"/>
    <w:rsid w:val="00A97DE9"/>
    <w:rsid w:val="00AA08AB"/>
    <w:rsid w:val="00AA1B31"/>
    <w:rsid w:val="00AA1EAB"/>
    <w:rsid w:val="00AA3254"/>
    <w:rsid w:val="00AA39AA"/>
    <w:rsid w:val="00AA4BE6"/>
    <w:rsid w:val="00AA51F9"/>
    <w:rsid w:val="00AA6446"/>
    <w:rsid w:val="00AB1324"/>
    <w:rsid w:val="00AB1AFA"/>
    <w:rsid w:val="00AB2C53"/>
    <w:rsid w:val="00AB3197"/>
    <w:rsid w:val="00AB31E6"/>
    <w:rsid w:val="00AB3FCA"/>
    <w:rsid w:val="00AB55AD"/>
    <w:rsid w:val="00AB6B4D"/>
    <w:rsid w:val="00AB72EE"/>
    <w:rsid w:val="00AB79CD"/>
    <w:rsid w:val="00AB7B4C"/>
    <w:rsid w:val="00AB7C45"/>
    <w:rsid w:val="00AC026A"/>
    <w:rsid w:val="00AC2596"/>
    <w:rsid w:val="00AC2944"/>
    <w:rsid w:val="00AC51B2"/>
    <w:rsid w:val="00AC5B8D"/>
    <w:rsid w:val="00AD0011"/>
    <w:rsid w:val="00AD16C2"/>
    <w:rsid w:val="00AD23CC"/>
    <w:rsid w:val="00AD28E7"/>
    <w:rsid w:val="00AD3782"/>
    <w:rsid w:val="00AD3885"/>
    <w:rsid w:val="00AD550C"/>
    <w:rsid w:val="00AD5FFF"/>
    <w:rsid w:val="00AD6D7B"/>
    <w:rsid w:val="00AE2523"/>
    <w:rsid w:val="00AE3F1F"/>
    <w:rsid w:val="00AE403F"/>
    <w:rsid w:val="00AE4C2F"/>
    <w:rsid w:val="00AE7445"/>
    <w:rsid w:val="00AE7D38"/>
    <w:rsid w:val="00AF0ABD"/>
    <w:rsid w:val="00AF370D"/>
    <w:rsid w:val="00AF377F"/>
    <w:rsid w:val="00AF3F4D"/>
    <w:rsid w:val="00AF5930"/>
    <w:rsid w:val="00AF627A"/>
    <w:rsid w:val="00AF71AB"/>
    <w:rsid w:val="00AF7A46"/>
    <w:rsid w:val="00B01998"/>
    <w:rsid w:val="00B027C1"/>
    <w:rsid w:val="00B02E19"/>
    <w:rsid w:val="00B046C7"/>
    <w:rsid w:val="00B04B55"/>
    <w:rsid w:val="00B06DA0"/>
    <w:rsid w:val="00B10F9B"/>
    <w:rsid w:val="00B10FEE"/>
    <w:rsid w:val="00B11E7D"/>
    <w:rsid w:val="00B133DA"/>
    <w:rsid w:val="00B13682"/>
    <w:rsid w:val="00B1405F"/>
    <w:rsid w:val="00B14233"/>
    <w:rsid w:val="00B14F15"/>
    <w:rsid w:val="00B160BC"/>
    <w:rsid w:val="00B177AB"/>
    <w:rsid w:val="00B17D03"/>
    <w:rsid w:val="00B2122A"/>
    <w:rsid w:val="00B214AD"/>
    <w:rsid w:val="00B21CDC"/>
    <w:rsid w:val="00B22EE3"/>
    <w:rsid w:val="00B23BEB"/>
    <w:rsid w:val="00B24357"/>
    <w:rsid w:val="00B26867"/>
    <w:rsid w:val="00B32AB6"/>
    <w:rsid w:val="00B33655"/>
    <w:rsid w:val="00B34AAD"/>
    <w:rsid w:val="00B401A2"/>
    <w:rsid w:val="00B40483"/>
    <w:rsid w:val="00B40DFE"/>
    <w:rsid w:val="00B411D0"/>
    <w:rsid w:val="00B41780"/>
    <w:rsid w:val="00B42978"/>
    <w:rsid w:val="00B42DD2"/>
    <w:rsid w:val="00B4468E"/>
    <w:rsid w:val="00B448B5"/>
    <w:rsid w:val="00B450CA"/>
    <w:rsid w:val="00B476BC"/>
    <w:rsid w:val="00B519E7"/>
    <w:rsid w:val="00B51ADD"/>
    <w:rsid w:val="00B51D7F"/>
    <w:rsid w:val="00B5311D"/>
    <w:rsid w:val="00B537D4"/>
    <w:rsid w:val="00B54B9C"/>
    <w:rsid w:val="00B54F39"/>
    <w:rsid w:val="00B5588A"/>
    <w:rsid w:val="00B56EEA"/>
    <w:rsid w:val="00B6019C"/>
    <w:rsid w:val="00B60643"/>
    <w:rsid w:val="00B61DD4"/>
    <w:rsid w:val="00B621FC"/>
    <w:rsid w:val="00B630D0"/>
    <w:rsid w:val="00B639E5"/>
    <w:rsid w:val="00B640E7"/>
    <w:rsid w:val="00B65AF9"/>
    <w:rsid w:val="00B70E62"/>
    <w:rsid w:val="00B72479"/>
    <w:rsid w:val="00B72A9F"/>
    <w:rsid w:val="00B731D3"/>
    <w:rsid w:val="00B74453"/>
    <w:rsid w:val="00B75024"/>
    <w:rsid w:val="00B768ED"/>
    <w:rsid w:val="00B76A39"/>
    <w:rsid w:val="00B77674"/>
    <w:rsid w:val="00B779F2"/>
    <w:rsid w:val="00B80314"/>
    <w:rsid w:val="00B80415"/>
    <w:rsid w:val="00B82D9A"/>
    <w:rsid w:val="00B834D4"/>
    <w:rsid w:val="00B843C0"/>
    <w:rsid w:val="00B8467F"/>
    <w:rsid w:val="00B853F2"/>
    <w:rsid w:val="00B85644"/>
    <w:rsid w:val="00B90E1E"/>
    <w:rsid w:val="00B91EE9"/>
    <w:rsid w:val="00B92318"/>
    <w:rsid w:val="00B930B6"/>
    <w:rsid w:val="00B939F3"/>
    <w:rsid w:val="00B95CE7"/>
    <w:rsid w:val="00B9619C"/>
    <w:rsid w:val="00B9658F"/>
    <w:rsid w:val="00B97EAB"/>
    <w:rsid w:val="00BA0055"/>
    <w:rsid w:val="00BA20A8"/>
    <w:rsid w:val="00BA3298"/>
    <w:rsid w:val="00BA3CCC"/>
    <w:rsid w:val="00BA4F6C"/>
    <w:rsid w:val="00BA729F"/>
    <w:rsid w:val="00BB03B4"/>
    <w:rsid w:val="00BB1489"/>
    <w:rsid w:val="00BB31E7"/>
    <w:rsid w:val="00BB364F"/>
    <w:rsid w:val="00BB3726"/>
    <w:rsid w:val="00BB4CA1"/>
    <w:rsid w:val="00BB73CF"/>
    <w:rsid w:val="00BB7CBB"/>
    <w:rsid w:val="00BC2B69"/>
    <w:rsid w:val="00BC31E4"/>
    <w:rsid w:val="00BC3240"/>
    <w:rsid w:val="00BC4667"/>
    <w:rsid w:val="00BC4721"/>
    <w:rsid w:val="00BC66D5"/>
    <w:rsid w:val="00BD27BC"/>
    <w:rsid w:val="00BD379C"/>
    <w:rsid w:val="00BD40CC"/>
    <w:rsid w:val="00BD4F22"/>
    <w:rsid w:val="00BD56D0"/>
    <w:rsid w:val="00BD6BEA"/>
    <w:rsid w:val="00BD6E91"/>
    <w:rsid w:val="00BD78C1"/>
    <w:rsid w:val="00BD7BEF"/>
    <w:rsid w:val="00BE17B3"/>
    <w:rsid w:val="00BE19A6"/>
    <w:rsid w:val="00BE1A05"/>
    <w:rsid w:val="00BE2484"/>
    <w:rsid w:val="00BE2E30"/>
    <w:rsid w:val="00BE3381"/>
    <w:rsid w:val="00BE36F4"/>
    <w:rsid w:val="00BE7086"/>
    <w:rsid w:val="00BF0532"/>
    <w:rsid w:val="00BF0B1B"/>
    <w:rsid w:val="00BF0B5C"/>
    <w:rsid w:val="00BF1E6F"/>
    <w:rsid w:val="00BF2B1F"/>
    <w:rsid w:val="00BF447D"/>
    <w:rsid w:val="00BF4F82"/>
    <w:rsid w:val="00BF6825"/>
    <w:rsid w:val="00BF746D"/>
    <w:rsid w:val="00BF785F"/>
    <w:rsid w:val="00C02FE0"/>
    <w:rsid w:val="00C03D0B"/>
    <w:rsid w:val="00C03FDD"/>
    <w:rsid w:val="00C05A09"/>
    <w:rsid w:val="00C06C73"/>
    <w:rsid w:val="00C07847"/>
    <w:rsid w:val="00C07BF6"/>
    <w:rsid w:val="00C109C3"/>
    <w:rsid w:val="00C118C6"/>
    <w:rsid w:val="00C119AB"/>
    <w:rsid w:val="00C1579D"/>
    <w:rsid w:val="00C157F8"/>
    <w:rsid w:val="00C159C2"/>
    <w:rsid w:val="00C16030"/>
    <w:rsid w:val="00C164D0"/>
    <w:rsid w:val="00C16DEE"/>
    <w:rsid w:val="00C17C40"/>
    <w:rsid w:val="00C17E72"/>
    <w:rsid w:val="00C20552"/>
    <w:rsid w:val="00C20D31"/>
    <w:rsid w:val="00C20FF0"/>
    <w:rsid w:val="00C213BB"/>
    <w:rsid w:val="00C21686"/>
    <w:rsid w:val="00C21B5C"/>
    <w:rsid w:val="00C22608"/>
    <w:rsid w:val="00C24671"/>
    <w:rsid w:val="00C249E6"/>
    <w:rsid w:val="00C306CC"/>
    <w:rsid w:val="00C32291"/>
    <w:rsid w:val="00C334B5"/>
    <w:rsid w:val="00C33ACB"/>
    <w:rsid w:val="00C33E8D"/>
    <w:rsid w:val="00C3468D"/>
    <w:rsid w:val="00C37919"/>
    <w:rsid w:val="00C40621"/>
    <w:rsid w:val="00C41691"/>
    <w:rsid w:val="00C41A6A"/>
    <w:rsid w:val="00C420D6"/>
    <w:rsid w:val="00C421AD"/>
    <w:rsid w:val="00C42372"/>
    <w:rsid w:val="00C43AFC"/>
    <w:rsid w:val="00C44BB7"/>
    <w:rsid w:val="00C46B7A"/>
    <w:rsid w:val="00C47D5C"/>
    <w:rsid w:val="00C50894"/>
    <w:rsid w:val="00C52A69"/>
    <w:rsid w:val="00C52B29"/>
    <w:rsid w:val="00C533DB"/>
    <w:rsid w:val="00C538EE"/>
    <w:rsid w:val="00C54D19"/>
    <w:rsid w:val="00C574C6"/>
    <w:rsid w:val="00C5755F"/>
    <w:rsid w:val="00C575B7"/>
    <w:rsid w:val="00C60656"/>
    <w:rsid w:val="00C6190E"/>
    <w:rsid w:val="00C6246E"/>
    <w:rsid w:val="00C63A7D"/>
    <w:rsid w:val="00C64C07"/>
    <w:rsid w:val="00C64EEB"/>
    <w:rsid w:val="00C6519F"/>
    <w:rsid w:val="00C651F6"/>
    <w:rsid w:val="00C66159"/>
    <w:rsid w:val="00C667CD"/>
    <w:rsid w:val="00C66F9D"/>
    <w:rsid w:val="00C67B14"/>
    <w:rsid w:val="00C715C0"/>
    <w:rsid w:val="00C72935"/>
    <w:rsid w:val="00C735F4"/>
    <w:rsid w:val="00C73DB0"/>
    <w:rsid w:val="00C76778"/>
    <w:rsid w:val="00C776D2"/>
    <w:rsid w:val="00C80271"/>
    <w:rsid w:val="00C804EC"/>
    <w:rsid w:val="00C80759"/>
    <w:rsid w:val="00C807D3"/>
    <w:rsid w:val="00C814B8"/>
    <w:rsid w:val="00C8638B"/>
    <w:rsid w:val="00C90E11"/>
    <w:rsid w:val="00C91DDA"/>
    <w:rsid w:val="00C91E10"/>
    <w:rsid w:val="00C96CF5"/>
    <w:rsid w:val="00CA1AEC"/>
    <w:rsid w:val="00CA5F84"/>
    <w:rsid w:val="00CA64DE"/>
    <w:rsid w:val="00CA7157"/>
    <w:rsid w:val="00CB0391"/>
    <w:rsid w:val="00CB0AB8"/>
    <w:rsid w:val="00CB1EF2"/>
    <w:rsid w:val="00CB471D"/>
    <w:rsid w:val="00CB538F"/>
    <w:rsid w:val="00CB6593"/>
    <w:rsid w:val="00CB7267"/>
    <w:rsid w:val="00CB72C5"/>
    <w:rsid w:val="00CC0233"/>
    <w:rsid w:val="00CC0B15"/>
    <w:rsid w:val="00CC1777"/>
    <w:rsid w:val="00CC18B8"/>
    <w:rsid w:val="00CC5C80"/>
    <w:rsid w:val="00CD13AA"/>
    <w:rsid w:val="00CD15EC"/>
    <w:rsid w:val="00CD1B37"/>
    <w:rsid w:val="00CD3365"/>
    <w:rsid w:val="00CD35FF"/>
    <w:rsid w:val="00CD52EF"/>
    <w:rsid w:val="00CD53B2"/>
    <w:rsid w:val="00CD64E9"/>
    <w:rsid w:val="00CD7123"/>
    <w:rsid w:val="00CD7C55"/>
    <w:rsid w:val="00CE1124"/>
    <w:rsid w:val="00CE21B6"/>
    <w:rsid w:val="00CE32E6"/>
    <w:rsid w:val="00CE3C3B"/>
    <w:rsid w:val="00CE4390"/>
    <w:rsid w:val="00CE6401"/>
    <w:rsid w:val="00CE7930"/>
    <w:rsid w:val="00CE7B47"/>
    <w:rsid w:val="00CE7F4B"/>
    <w:rsid w:val="00CF0BF3"/>
    <w:rsid w:val="00CF3ADF"/>
    <w:rsid w:val="00CF4FD3"/>
    <w:rsid w:val="00CF698F"/>
    <w:rsid w:val="00CF6CB1"/>
    <w:rsid w:val="00CF77D5"/>
    <w:rsid w:val="00CF7D7C"/>
    <w:rsid w:val="00D003FC"/>
    <w:rsid w:val="00D028A8"/>
    <w:rsid w:val="00D02DA5"/>
    <w:rsid w:val="00D03428"/>
    <w:rsid w:val="00D03EB1"/>
    <w:rsid w:val="00D053B4"/>
    <w:rsid w:val="00D055D4"/>
    <w:rsid w:val="00D1153A"/>
    <w:rsid w:val="00D1513A"/>
    <w:rsid w:val="00D161E8"/>
    <w:rsid w:val="00D163C3"/>
    <w:rsid w:val="00D16AE6"/>
    <w:rsid w:val="00D22992"/>
    <w:rsid w:val="00D23156"/>
    <w:rsid w:val="00D23EA3"/>
    <w:rsid w:val="00D242D7"/>
    <w:rsid w:val="00D264D4"/>
    <w:rsid w:val="00D26B5B"/>
    <w:rsid w:val="00D27357"/>
    <w:rsid w:val="00D274AD"/>
    <w:rsid w:val="00D301DA"/>
    <w:rsid w:val="00D328A7"/>
    <w:rsid w:val="00D32AE3"/>
    <w:rsid w:val="00D33EBF"/>
    <w:rsid w:val="00D342D0"/>
    <w:rsid w:val="00D3687D"/>
    <w:rsid w:val="00D4196D"/>
    <w:rsid w:val="00D42502"/>
    <w:rsid w:val="00D434EC"/>
    <w:rsid w:val="00D44FA9"/>
    <w:rsid w:val="00D45420"/>
    <w:rsid w:val="00D4550F"/>
    <w:rsid w:val="00D45AD9"/>
    <w:rsid w:val="00D46A1A"/>
    <w:rsid w:val="00D4744B"/>
    <w:rsid w:val="00D51786"/>
    <w:rsid w:val="00D519A9"/>
    <w:rsid w:val="00D5288D"/>
    <w:rsid w:val="00D52A4A"/>
    <w:rsid w:val="00D52C38"/>
    <w:rsid w:val="00D52D48"/>
    <w:rsid w:val="00D5478F"/>
    <w:rsid w:val="00D547DF"/>
    <w:rsid w:val="00D558DE"/>
    <w:rsid w:val="00D55CDE"/>
    <w:rsid w:val="00D56530"/>
    <w:rsid w:val="00D56E8B"/>
    <w:rsid w:val="00D609CC"/>
    <w:rsid w:val="00D60D07"/>
    <w:rsid w:val="00D61A1A"/>
    <w:rsid w:val="00D638F4"/>
    <w:rsid w:val="00D643FF"/>
    <w:rsid w:val="00D6660B"/>
    <w:rsid w:val="00D669B0"/>
    <w:rsid w:val="00D66D67"/>
    <w:rsid w:val="00D71B52"/>
    <w:rsid w:val="00D71C44"/>
    <w:rsid w:val="00D71D2A"/>
    <w:rsid w:val="00D72E30"/>
    <w:rsid w:val="00D73F11"/>
    <w:rsid w:val="00D759CF"/>
    <w:rsid w:val="00D75A60"/>
    <w:rsid w:val="00D76054"/>
    <w:rsid w:val="00D771F3"/>
    <w:rsid w:val="00D80516"/>
    <w:rsid w:val="00D80A11"/>
    <w:rsid w:val="00D80B78"/>
    <w:rsid w:val="00D813C8"/>
    <w:rsid w:val="00D82533"/>
    <w:rsid w:val="00D8329D"/>
    <w:rsid w:val="00D8423C"/>
    <w:rsid w:val="00D849AB"/>
    <w:rsid w:val="00D86AA7"/>
    <w:rsid w:val="00D87457"/>
    <w:rsid w:val="00D91150"/>
    <w:rsid w:val="00D91AB2"/>
    <w:rsid w:val="00D920D7"/>
    <w:rsid w:val="00D92D9C"/>
    <w:rsid w:val="00D93E5D"/>
    <w:rsid w:val="00D942B7"/>
    <w:rsid w:val="00D95EF9"/>
    <w:rsid w:val="00D965D6"/>
    <w:rsid w:val="00D972A6"/>
    <w:rsid w:val="00D9767F"/>
    <w:rsid w:val="00DA17C0"/>
    <w:rsid w:val="00DA24FA"/>
    <w:rsid w:val="00DA433E"/>
    <w:rsid w:val="00DA44E3"/>
    <w:rsid w:val="00DA4CC4"/>
    <w:rsid w:val="00DA50C8"/>
    <w:rsid w:val="00DA7150"/>
    <w:rsid w:val="00DA73BF"/>
    <w:rsid w:val="00DB08A9"/>
    <w:rsid w:val="00DB3AF6"/>
    <w:rsid w:val="00DB42F1"/>
    <w:rsid w:val="00DB47DE"/>
    <w:rsid w:val="00DB5AAA"/>
    <w:rsid w:val="00DB6044"/>
    <w:rsid w:val="00DC17AE"/>
    <w:rsid w:val="00DC1991"/>
    <w:rsid w:val="00DC1E60"/>
    <w:rsid w:val="00DC3308"/>
    <w:rsid w:val="00DC3E27"/>
    <w:rsid w:val="00DC4116"/>
    <w:rsid w:val="00DC53C9"/>
    <w:rsid w:val="00DC572C"/>
    <w:rsid w:val="00DC678E"/>
    <w:rsid w:val="00DC6946"/>
    <w:rsid w:val="00DC70D6"/>
    <w:rsid w:val="00DC72D4"/>
    <w:rsid w:val="00DD0F22"/>
    <w:rsid w:val="00DD1275"/>
    <w:rsid w:val="00DD4A55"/>
    <w:rsid w:val="00DD4CD6"/>
    <w:rsid w:val="00DD5EFE"/>
    <w:rsid w:val="00DD70D7"/>
    <w:rsid w:val="00DD73F8"/>
    <w:rsid w:val="00DE0BE7"/>
    <w:rsid w:val="00DE1EDB"/>
    <w:rsid w:val="00DE2D10"/>
    <w:rsid w:val="00DE4CE6"/>
    <w:rsid w:val="00DE5584"/>
    <w:rsid w:val="00DE55FA"/>
    <w:rsid w:val="00DE62AD"/>
    <w:rsid w:val="00DE6CC1"/>
    <w:rsid w:val="00DF14F2"/>
    <w:rsid w:val="00DF3FA5"/>
    <w:rsid w:val="00DF4E81"/>
    <w:rsid w:val="00DF7271"/>
    <w:rsid w:val="00E00CAF"/>
    <w:rsid w:val="00E02EEA"/>
    <w:rsid w:val="00E03BDC"/>
    <w:rsid w:val="00E045F3"/>
    <w:rsid w:val="00E04D2C"/>
    <w:rsid w:val="00E051C6"/>
    <w:rsid w:val="00E06AE5"/>
    <w:rsid w:val="00E06B39"/>
    <w:rsid w:val="00E07CD8"/>
    <w:rsid w:val="00E1026C"/>
    <w:rsid w:val="00E11032"/>
    <w:rsid w:val="00E16259"/>
    <w:rsid w:val="00E1652A"/>
    <w:rsid w:val="00E1794E"/>
    <w:rsid w:val="00E20715"/>
    <w:rsid w:val="00E20F69"/>
    <w:rsid w:val="00E21FD0"/>
    <w:rsid w:val="00E23C11"/>
    <w:rsid w:val="00E23F5E"/>
    <w:rsid w:val="00E23FDF"/>
    <w:rsid w:val="00E2467E"/>
    <w:rsid w:val="00E26476"/>
    <w:rsid w:val="00E27B91"/>
    <w:rsid w:val="00E30C6F"/>
    <w:rsid w:val="00E3132C"/>
    <w:rsid w:val="00E31F34"/>
    <w:rsid w:val="00E32420"/>
    <w:rsid w:val="00E32715"/>
    <w:rsid w:val="00E347CA"/>
    <w:rsid w:val="00E349B7"/>
    <w:rsid w:val="00E364CD"/>
    <w:rsid w:val="00E37A8A"/>
    <w:rsid w:val="00E405D8"/>
    <w:rsid w:val="00E426DF"/>
    <w:rsid w:val="00E42B0B"/>
    <w:rsid w:val="00E43002"/>
    <w:rsid w:val="00E433EF"/>
    <w:rsid w:val="00E44158"/>
    <w:rsid w:val="00E44A9E"/>
    <w:rsid w:val="00E454CF"/>
    <w:rsid w:val="00E46F73"/>
    <w:rsid w:val="00E472DB"/>
    <w:rsid w:val="00E47594"/>
    <w:rsid w:val="00E50956"/>
    <w:rsid w:val="00E528D8"/>
    <w:rsid w:val="00E53DB1"/>
    <w:rsid w:val="00E54A96"/>
    <w:rsid w:val="00E571C3"/>
    <w:rsid w:val="00E60D8E"/>
    <w:rsid w:val="00E62F10"/>
    <w:rsid w:val="00E63A2D"/>
    <w:rsid w:val="00E652D6"/>
    <w:rsid w:val="00E657FC"/>
    <w:rsid w:val="00E662D8"/>
    <w:rsid w:val="00E6782C"/>
    <w:rsid w:val="00E67D29"/>
    <w:rsid w:val="00E74C94"/>
    <w:rsid w:val="00E74EFE"/>
    <w:rsid w:val="00E75450"/>
    <w:rsid w:val="00E7750C"/>
    <w:rsid w:val="00E77CDC"/>
    <w:rsid w:val="00E824B6"/>
    <w:rsid w:val="00E82719"/>
    <w:rsid w:val="00E82A5D"/>
    <w:rsid w:val="00E82D3F"/>
    <w:rsid w:val="00E837A0"/>
    <w:rsid w:val="00E83BEC"/>
    <w:rsid w:val="00E84728"/>
    <w:rsid w:val="00E847CD"/>
    <w:rsid w:val="00E84C3F"/>
    <w:rsid w:val="00E85425"/>
    <w:rsid w:val="00E91F53"/>
    <w:rsid w:val="00E9294B"/>
    <w:rsid w:val="00E93708"/>
    <w:rsid w:val="00E9430D"/>
    <w:rsid w:val="00E943CB"/>
    <w:rsid w:val="00E944FB"/>
    <w:rsid w:val="00E94BB2"/>
    <w:rsid w:val="00E96817"/>
    <w:rsid w:val="00E96EDD"/>
    <w:rsid w:val="00E9784E"/>
    <w:rsid w:val="00E9787F"/>
    <w:rsid w:val="00E97A27"/>
    <w:rsid w:val="00EA17B3"/>
    <w:rsid w:val="00EA18B2"/>
    <w:rsid w:val="00EA1C82"/>
    <w:rsid w:val="00EA256F"/>
    <w:rsid w:val="00EA34F5"/>
    <w:rsid w:val="00EA3B98"/>
    <w:rsid w:val="00EA5F48"/>
    <w:rsid w:val="00EA64D3"/>
    <w:rsid w:val="00EB0C10"/>
    <w:rsid w:val="00EB3C86"/>
    <w:rsid w:val="00EB4E56"/>
    <w:rsid w:val="00EB5A34"/>
    <w:rsid w:val="00EB6627"/>
    <w:rsid w:val="00EB72B1"/>
    <w:rsid w:val="00EC093A"/>
    <w:rsid w:val="00EC12E6"/>
    <w:rsid w:val="00EC26FB"/>
    <w:rsid w:val="00EC3420"/>
    <w:rsid w:val="00EC39FA"/>
    <w:rsid w:val="00EC3D8C"/>
    <w:rsid w:val="00EC3F54"/>
    <w:rsid w:val="00EC43B9"/>
    <w:rsid w:val="00EC4894"/>
    <w:rsid w:val="00EC4F66"/>
    <w:rsid w:val="00EC5145"/>
    <w:rsid w:val="00EC54F5"/>
    <w:rsid w:val="00EC5830"/>
    <w:rsid w:val="00EC614B"/>
    <w:rsid w:val="00EC6411"/>
    <w:rsid w:val="00ED02AE"/>
    <w:rsid w:val="00ED04FC"/>
    <w:rsid w:val="00ED0DA6"/>
    <w:rsid w:val="00ED19A0"/>
    <w:rsid w:val="00ED31F9"/>
    <w:rsid w:val="00ED35D2"/>
    <w:rsid w:val="00ED4533"/>
    <w:rsid w:val="00ED4E37"/>
    <w:rsid w:val="00ED6228"/>
    <w:rsid w:val="00ED6AFC"/>
    <w:rsid w:val="00ED7BE1"/>
    <w:rsid w:val="00EE182E"/>
    <w:rsid w:val="00EE1B3D"/>
    <w:rsid w:val="00EE3048"/>
    <w:rsid w:val="00EE4227"/>
    <w:rsid w:val="00EE4B08"/>
    <w:rsid w:val="00EE53A7"/>
    <w:rsid w:val="00EF0BA6"/>
    <w:rsid w:val="00EF14C1"/>
    <w:rsid w:val="00EF1859"/>
    <w:rsid w:val="00EF1AD4"/>
    <w:rsid w:val="00EF40B4"/>
    <w:rsid w:val="00EF72EE"/>
    <w:rsid w:val="00F004D8"/>
    <w:rsid w:val="00F006A5"/>
    <w:rsid w:val="00F0123B"/>
    <w:rsid w:val="00F03514"/>
    <w:rsid w:val="00F0383D"/>
    <w:rsid w:val="00F045B5"/>
    <w:rsid w:val="00F05437"/>
    <w:rsid w:val="00F05769"/>
    <w:rsid w:val="00F074AA"/>
    <w:rsid w:val="00F079E6"/>
    <w:rsid w:val="00F07E18"/>
    <w:rsid w:val="00F1101A"/>
    <w:rsid w:val="00F110D0"/>
    <w:rsid w:val="00F11E94"/>
    <w:rsid w:val="00F13AED"/>
    <w:rsid w:val="00F13B25"/>
    <w:rsid w:val="00F153FD"/>
    <w:rsid w:val="00F17C38"/>
    <w:rsid w:val="00F200CB"/>
    <w:rsid w:val="00F203A3"/>
    <w:rsid w:val="00F20B4C"/>
    <w:rsid w:val="00F21916"/>
    <w:rsid w:val="00F21A4C"/>
    <w:rsid w:val="00F21E1E"/>
    <w:rsid w:val="00F224A4"/>
    <w:rsid w:val="00F231C3"/>
    <w:rsid w:val="00F24085"/>
    <w:rsid w:val="00F24D5D"/>
    <w:rsid w:val="00F24DCD"/>
    <w:rsid w:val="00F25949"/>
    <w:rsid w:val="00F27B5A"/>
    <w:rsid w:val="00F30FBD"/>
    <w:rsid w:val="00F37BBF"/>
    <w:rsid w:val="00F40DD4"/>
    <w:rsid w:val="00F410C6"/>
    <w:rsid w:val="00F41E5B"/>
    <w:rsid w:val="00F44BB5"/>
    <w:rsid w:val="00F44D48"/>
    <w:rsid w:val="00F45B0D"/>
    <w:rsid w:val="00F479F0"/>
    <w:rsid w:val="00F47FB5"/>
    <w:rsid w:val="00F51296"/>
    <w:rsid w:val="00F52B06"/>
    <w:rsid w:val="00F540AE"/>
    <w:rsid w:val="00F5579A"/>
    <w:rsid w:val="00F57385"/>
    <w:rsid w:val="00F57537"/>
    <w:rsid w:val="00F601F5"/>
    <w:rsid w:val="00F62FF2"/>
    <w:rsid w:val="00F6412E"/>
    <w:rsid w:val="00F65CA1"/>
    <w:rsid w:val="00F66924"/>
    <w:rsid w:val="00F67681"/>
    <w:rsid w:val="00F67981"/>
    <w:rsid w:val="00F7189B"/>
    <w:rsid w:val="00F735DD"/>
    <w:rsid w:val="00F74B39"/>
    <w:rsid w:val="00F75652"/>
    <w:rsid w:val="00F761FD"/>
    <w:rsid w:val="00F76F1E"/>
    <w:rsid w:val="00F8245D"/>
    <w:rsid w:val="00F83436"/>
    <w:rsid w:val="00F8590F"/>
    <w:rsid w:val="00F936A7"/>
    <w:rsid w:val="00F962C7"/>
    <w:rsid w:val="00FA0120"/>
    <w:rsid w:val="00FA01A5"/>
    <w:rsid w:val="00FA126F"/>
    <w:rsid w:val="00FA1A26"/>
    <w:rsid w:val="00FA6AA7"/>
    <w:rsid w:val="00FA7004"/>
    <w:rsid w:val="00FA733B"/>
    <w:rsid w:val="00FA7BFF"/>
    <w:rsid w:val="00FA7CB4"/>
    <w:rsid w:val="00FB085E"/>
    <w:rsid w:val="00FB0FB1"/>
    <w:rsid w:val="00FB10A8"/>
    <w:rsid w:val="00FB11E9"/>
    <w:rsid w:val="00FB133C"/>
    <w:rsid w:val="00FB4ABA"/>
    <w:rsid w:val="00FB51E6"/>
    <w:rsid w:val="00FB5266"/>
    <w:rsid w:val="00FB5B4E"/>
    <w:rsid w:val="00FB5FB1"/>
    <w:rsid w:val="00FB6624"/>
    <w:rsid w:val="00FB781A"/>
    <w:rsid w:val="00FB7C85"/>
    <w:rsid w:val="00FC0F6D"/>
    <w:rsid w:val="00FC0F6E"/>
    <w:rsid w:val="00FC10F9"/>
    <w:rsid w:val="00FC125E"/>
    <w:rsid w:val="00FC1DC0"/>
    <w:rsid w:val="00FC2BA4"/>
    <w:rsid w:val="00FC3E5F"/>
    <w:rsid w:val="00FC59A5"/>
    <w:rsid w:val="00FC5E0D"/>
    <w:rsid w:val="00FC74F3"/>
    <w:rsid w:val="00FC7B74"/>
    <w:rsid w:val="00FD0C3D"/>
    <w:rsid w:val="00FD0CE6"/>
    <w:rsid w:val="00FD0D32"/>
    <w:rsid w:val="00FD1A90"/>
    <w:rsid w:val="00FD33B1"/>
    <w:rsid w:val="00FD34B3"/>
    <w:rsid w:val="00FD4D44"/>
    <w:rsid w:val="00FE1788"/>
    <w:rsid w:val="00FE39FF"/>
    <w:rsid w:val="00FE65F9"/>
    <w:rsid w:val="00FE74A5"/>
    <w:rsid w:val="00FE74AA"/>
    <w:rsid w:val="00FE789F"/>
    <w:rsid w:val="00FF048C"/>
    <w:rsid w:val="00FF30FF"/>
    <w:rsid w:val="00FF3622"/>
    <w:rsid w:val="00FF3910"/>
    <w:rsid w:val="00FF52C0"/>
    <w:rsid w:val="00FF79FA"/>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61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ps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gislation.nt.gov.au" TargetMode="External"/><Relationship Id="rId17" Type="http://schemas.openxmlformats.org/officeDocument/2006/relationships/hyperlink" Target="http://www.placenames.nt.gov.au/register/approvals-2016"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ocpe.nt.gov.au/working_in_the_ntps/legislation/public_sector_employment_and_management_act/by-law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ntg/gazett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azettes@nt.gov.au" TargetMode="External"/><Relationship Id="rId19" Type="http://schemas.openxmlformats.org/officeDocument/2006/relationships/hyperlink" Target="mailto:pmu.dcm@nt.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DD2DC-DF9F-40AB-9037-CFECBEC8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15</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Northern Territory Government 2016 G16</vt:lpstr>
    </vt:vector>
  </TitlesOfParts>
  <Company>NTG</Company>
  <LinksUpToDate>false</LinksUpToDate>
  <CharactersWithSpaces>13183</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2016 G17</dc:title>
  <dc:creator>Northern Territory Government</dc:creator>
  <cp:lastModifiedBy>mahec</cp:lastModifiedBy>
  <cp:revision>16</cp:revision>
  <cp:lastPrinted>2016-04-20T22:34:00Z</cp:lastPrinted>
  <dcterms:created xsi:type="dcterms:W3CDTF">2016-04-15T02:16:00Z</dcterms:created>
  <dcterms:modified xsi:type="dcterms:W3CDTF">2016-04-21T04:58:00Z</dcterms:modified>
</cp:coreProperties>
</file>