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E71D3F" w14:textId="77777777" w:rsidR="008A7C12" w:rsidRDefault="008A7C12" w:rsidP="005A4A87"/>
    <w:p w14:paraId="2265018A" w14:textId="77777777" w:rsidR="003657DB" w:rsidRPr="00114556" w:rsidRDefault="003657DB" w:rsidP="00114556">
      <w:pPr>
        <w:spacing w:after="0"/>
        <w:rPr>
          <w:rFonts w:cs="Arial"/>
          <w:color w:val="000000"/>
          <w:szCs w:val="22"/>
        </w:rPr>
      </w:pPr>
      <w:r w:rsidRPr="00114556">
        <w:rPr>
          <w:rFonts w:cs="Arial"/>
          <w:szCs w:val="22"/>
        </w:rPr>
        <w:t xml:space="preserve">The attached Tripartite Deed (the Deed) is a template agreement prepared by the NT Government for the purposes of </w:t>
      </w:r>
      <w:proofErr w:type="gramStart"/>
      <w:r w:rsidRPr="00114556">
        <w:rPr>
          <w:rFonts w:cs="Arial"/>
          <w:szCs w:val="22"/>
        </w:rPr>
        <w:t>s31(</w:t>
      </w:r>
      <w:proofErr w:type="gramEnd"/>
      <w:r w:rsidRPr="00114556">
        <w:rPr>
          <w:rFonts w:cs="Arial"/>
          <w:szCs w:val="22"/>
        </w:rPr>
        <w:t xml:space="preserve">1)(b) </w:t>
      </w:r>
      <w:r w:rsidRPr="00114556">
        <w:rPr>
          <w:rFonts w:cs="Arial"/>
          <w:i/>
          <w:szCs w:val="22"/>
        </w:rPr>
        <w:t>Native Title Act</w:t>
      </w:r>
      <w:r w:rsidRPr="00114556">
        <w:rPr>
          <w:rFonts w:cs="Arial"/>
          <w:szCs w:val="22"/>
        </w:rPr>
        <w:t xml:space="preserve"> 1993 (</w:t>
      </w:r>
      <w:proofErr w:type="spellStart"/>
      <w:r w:rsidRPr="00114556">
        <w:rPr>
          <w:rFonts w:cs="Arial"/>
          <w:szCs w:val="22"/>
        </w:rPr>
        <w:t>Cth</w:t>
      </w:r>
      <w:proofErr w:type="spellEnd"/>
      <w:r w:rsidRPr="00114556">
        <w:rPr>
          <w:rFonts w:cs="Arial"/>
          <w:szCs w:val="22"/>
        </w:rPr>
        <w:t xml:space="preserve">) (NTA) .  </w:t>
      </w:r>
      <w:r w:rsidRPr="00114556">
        <w:rPr>
          <w:rFonts w:cs="Arial"/>
          <w:color w:val="000000"/>
          <w:szCs w:val="22"/>
        </w:rPr>
        <w:t>The Deed and these Guidance Notes should not be relied upon as legal advice. It is recommended that a grantee party seek independent legal advice regarding the Deed prior to signing it.</w:t>
      </w:r>
    </w:p>
    <w:p w14:paraId="17F8D17E" w14:textId="77777777" w:rsidR="003657DB" w:rsidRPr="00114556" w:rsidRDefault="003657DB" w:rsidP="00114556">
      <w:pPr>
        <w:spacing w:after="0"/>
        <w:rPr>
          <w:rFonts w:cs="Arial"/>
          <w:szCs w:val="22"/>
        </w:rPr>
      </w:pPr>
    </w:p>
    <w:p w14:paraId="3F8997C1" w14:textId="77777777" w:rsidR="003657DB" w:rsidRPr="00114556" w:rsidRDefault="003657DB" w:rsidP="00114556">
      <w:pPr>
        <w:pStyle w:val="ListParagraph"/>
        <w:numPr>
          <w:ilvl w:val="0"/>
          <w:numId w:val="48"/>
        </w:numPr>
        <w:spacing w:after="0"/>
        <w:ind w:left="284" w:right="284" w:hanging="284"/>
        <w:rPr>
          <w:rFonts w:cs="Arial"/>
          <w:szCs w:val="22"/>
        </w:rPr>
      </w:pPr>
      <w:r w:rsidRPr="00114556">
        <w:rPr>
          <w:rFonts w:cs="Arial"/>
          <w:bCs/>
          <w:iCs/>
          <w:szCs w:val="22"/>
        </w:rPr>
        <w:t xml:space="preserve">The Deed is an agreement, for the purpose of s31(1)(b) of the </w:t>
      </w:r>
      <w:r w:rsidRPr="00114556">
        <w:rPr>
          <w:rFonts w:cs="Arial"/>
          <w:bCs/>
          <w:i/>
          <w:iCs/>
          <w:szCs w:val="22"/>
        </w:rPr>
        <w:t>Native Title Act</w:t>
      </w:r>
      <w:r w:rsidRPr="00114556">
        <w:rPr>
          <w:rFonts w:cs="Arial"/>
          <w:bCs/>
          <w:iCs/>
          <w:szCs w:val="22"/>
        </w:rPr>
        <w:t xml:space="preserve"> 1993 (</w:t>
      </w:r>
      <w:proofErr w:type="spellStart"/>
      <w:r w:rsidRPr="00114556">
        <w:rPr>
          <w:rFonts w:cs="Arial"/>
          <w:bCs/>
          <w:iCs/>
          <w:szCs w:val="22"/>
        </w:rPr>
        <w:t>Cth</w:t>
      </w:r>
      <w:proofErr w:type="spellEnd"/>
      <w:r w:rsidRPr="00114556">
        <w:rPr>
          <w:rFonts w:cs="Arial"/>
          <w:bCs/>
          <w:iCs/>
          <w:szCs w:val="22"/>
        </w:rPr>
        <w:t>) (NTA) entered into between 4 parties namely the Grantee Party</w:t>
      </w:r>
      <w:r w:rsidRPr="00114556">
        <w:rPr>
          <w:rStyle w:val="EndnoteReference"/>
          <w:rFonts w:eastAsiaTheme="majorEastAsia" w:cs="Arial"/>
          <w:szCs w:val="22"/>
        </w:rPr>
        <w:endnoteReference w:id="1"/>
      </w:r>
      <w:r w:rsidRPr="00114556">
        <w:rPr>
          <w:rFonts w:cs="Arial"/>
          <w:bCs/>
          <w:iCs/>
          <w:szCs w:val="22"/>
        </w:rPr>
        <w:t>, the Native Title Party</w:t>
      </w:r>
      <w:r w:rsidRPr="00114556">
        <w:rPr>
          <w:rStyle w:val="EndnoteReference"/>
          <w:rFonts w:eastAsiaTheme="majorEastAsia" w:cs="Arial"/>
          <w:szCs w:val="22"/>
        </w:rPr>
        <w:endnoteReference w:id="2"/>
      </w:r>
      <w:r w:rsidRPr="00114556">
        <w:rPr>
          <w:rFonts w:cs="Arial"/>
          <w:bCs/>
          <w:iCs/>
          <w:szCs w:val="22"/>
        </w:rPr>
        <w:t>, the Representative Body</w:t>
      </w:r>
      <w:r w:rsidRPr="00114556">
        <w:rPr>
          <w:rStyle w:val="EndnoteReference"/>
          <w:rFonts w:eastAsiaTheme="majorEastAsia" w:cs="Arial"/>
          <w:szCs w:val="22"/>
        </w:rPr>
        <w:endnoteReference w:id="3"/>
      </w:r>
      <w:r w:rsidRPr="00114556">
        <w:rPr>
          <w:rFonts w:cs="Arial"/>
          <w:bCs/>
          <w:iCs/>
          <w:szCs w:val="22"/>
        </w:rPr>
        <w:t>, and the Government Party</w:t>
      </w:r>
      <w:r w:rsidRPr="00114556">
        <w:rPr>
          <w:rStyle w:val="EndnoteReference"/>
          <w:rFonts w:eastAsiaTheme="majorEastAsia" w:cs="Arial"/>
          <w:szCs w:val="22"/>
        </w:rPr>
        <w:endnoteReference w:id="4"/>
      </w:r>
      <w:r w:rsidRPr="00114556">
        <w:rPr>
          <w:rFonts w:cs="Arial"/>
          <w:szCs w:val="22"/>
        </w:rPr>
        <w:t xml:space="preserve"> with respect to the doing of an act (with or without conditions), namely the grant of the proposed mining interest.</w:t>
      </w:r>
    </w:p>
    <w:p w14:paraId="1C8F9DCF" w14:textId="77777777" w:rsidR="003657DB" w:rsidRPr="00114556" w:rsidRDefault="003657DB" w:rsidP="00114556">
      <w:pPr>
        <w:spacing w:after="0"/>
        <w:ind w:left="851" w:right="281" w:hanging="425"/>
        <w:rPr>
          <w:rFonts w:cs="Arial"/>
          <w:szCs w:val="22"/>
        </w:rPr>
      </w:pPr>
    </w:p>
    <w:p w14:paraId="4CA5C7BE" w14:textId="0CFE3C12" w:rsidR="003657DB" w:rsidRPr="00114556" w:rsidRDefault="003657DB" w:rsidP="00114556">
      <w:pPr>
        <w:pStyle w:val="ListParagraph"/>
        <w:numPr>
          <w:ilvl w:val="0"/>
          <w:numId w:val="48"/>
        </w:numPr>
        <w:spacing w:after="0"/>
        <w:ind w:left="284" w:right="284" w:hanging="284"/>
        <w:rPr>
          <w:rFonts w:cs="Arial"/>
          <w:b/>
          <w:bCs/>
          <w:szCs w:val="22"/>
        </w:rPr>
      </w:pPr>
      <w:r w:rsidRPr="00114556">
        <w:rPr>
          <w:rFonts w:cs="Arial"/>
          <w:szCs w:val="22"/>
        </w:rPr>
        <w:t xml:space="preserve">When a grantee or native title party require a deed for execution they, the requesting party, can obtain an electronic copy of the deed from the </w:t>
      </w:r>
      <w:r w:rsidR="003F15E4" w:rsidRPr="00114556">
        <w:rPr>
          <w:rFonts w:cs="Arial"/>
          <w:szCs w:val="22"/>
        </w:rPr>
        <w:t>DPIR</w:t>
      </w:r>
      <w:r w:rsidRPr="00114556">
        <w:rPr>
          <w:rFonts w:cs="Arial"/>
          <w:szCs w:val="22"/>
        </w:rPr>
        <w:t xml:space="preserve"> website or contact the NTALR Unit to request that a copy be provided (details below).</w:t>
      </w:r>
    </w:p>
    <w:p w14:paraId="0EECB10C" w14:textId="77777777" w:rsidR="003657DB" w:rsidRPr="00114556" w:rsidRDefault="003657DB" w:rsidP="00114556">
      <w:pPr>
        <w:pStyle w:val="ListParagraph"/>
        <w:ind w:left="851" w:right="281" w:hanging="425"/>
        <w:rPr>
          <w:rFonts w:cs="Arial"/>
          <w:b/>
          <w:bCs/>
          <w:szCs w:val="22"/>
        </w:rPr>
      </w:pPr>
    </w:p>
    <w:p w14:paraId="1D758C68" w14:textId="77777777" w:rsidR="003657DB" w:rsidRPr="00114556" w:rsidRDefault="003657DB" w:rsidP="00114556">
      <w:pPr>
        <w:pStyle w:val="ListParagraph"/>
        <w:spacing w:after="0"/>
        <w:ind w:left="851" w:right="281" w:hanging="425"/>
        <w:rPr>
          <w:rFonts w:cs="Arial"/>
          <w:szCs w:val="22"/>
        </w:rPr>
      </w:pPr>
    </w:p>
    <w:p w14:paraId="41982CD3" w14:textId="77777777" w:rsidR="003657DB" w:rsidRPr="00114556" w:rsidRDefault="003657DB" w:rsidP="00114556">
      <w:pPr>
        <w:spacing w:after="0"/>
        <w:ind w:left="851" w:right="281" w:hanging="425"/>
        <w:rPr>
          <w:rFonts w:cs="Arial"/>
          <w:b/>
          <w:bCs/>
          <w:szCs w:val="22"/>
        </w:rPr>
      </w:pPr>
      <w:r w:rsidRPr="00114556">
        <w:rPr>
          <w:rFonts w:cs="Arial"/>
          <w:b/>
          <w:bCs/>
          <w:szCs w:val="22"/>
        </w:rPr>
        <w:t>CONTACT</w:t>
      </w:r>
    </w:p>
    <w:p w14:paraId="56E391FF" w14:textId="77777777" w:rsidR="002F1640" w:rsidRPr="00114556" w:rsidRDefault="002F1640" w:rsidP="00114556">
      <w:pPr>
        <w:spacing w:after="0"/>
        <w:ind w:left="851" w:right="281" w:hanging="425"/>
        <w:rPr>
          <w:rFonts w:cs="Arial"/>
          <w:b/>
          <w:bCs/>
          <w:szCs w:val="22"/>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82"/>
        <w:gridCol w:w="6921"/>
      </w:tblGrid>
      <w:tr w:rsidR="002F1640" w:rsidRPr="00114556" w14:paraId="25C34874" w14:textId="77777777" w:rsidTr="002F1640">
        <w:tc>
          <w:tcPr>
            <w:tcW w:w="9003" w:type="dxa"/>
            <w:gridSpan w:val="2"/>
          </w:tcPr>
          <w:p w14:paraId="505F8C9E" w14:textId="71692D6F" w:rsidR="002F1640" w:rsidRPr="00114556" w:rsidRDefault="002F1640" w:rsidP="00114556">
            <w:pPr>
              <w:spacing w:after="40"/>
              <w:ind w:right="284"/>
              <w:rPr>
                <w:rFonts w:cs="Arial"/>
                <w:b/>
                <w:bCs/>
                <w:szCs w:val="22"/>
              </w:rPr>
            </w:pPr>
            <w:r w:rsidRPr="00114556">
              <w:rPr>
                <w:rFonts w:cs="Arial"/>
                <w:b/>
                <w:bCs/>
                <w:szCs w:val="22"/>
              </w:rPr>
              <w:t>Native Title &amp; A</w:t>
            </w:r>
            <w:r w:rsidR="005F2FF8">
              <w:rPr>
                <w:rFonts w:cs="Arial"/>
                <w:b/>
                <w:bCs/>
                <w:szCs w:val="22"/>
              </w:rPr>
              <w:t>boriginal Land Rights Unit, Mineral Titles</w:t>
            </w:r>
            <w:r w:rsidR="00A27921">
              <w:rPr>
                <w:rFonts w:cs="Arial"/>
                <w:b/>
                <w:bCs/>
                <w:szCs w:val="22"/>
              </w:rPr>
              <w:t>,</w:t>
            </w:r>
          </w:p>
          <w:p w14:paraId="737C0F1A" w14:textId="77777777" w:rsidR="002F1640" w:rsidRDefault="002F1640" w:rsidP="00114556">
            <w:pPr>
              <w:spacing w:after="40"/>
              <w:ind w:right="284"/>
              <w:rPr>
                <w:rFonts w:cs="Arial"/>
                <w:b/>
                <w:bCs/>
                <w:szCs w:val="22"/>
              </w:rPr>
            </w:pPr>
            <w:r w:rsidRPr="00114556">
              <w:rPr>
                <w:rFonts w:cs="Arial"/>
                <w:b/>
                <w:bCs/>
                <w:szCs w:val="22"/>
              </w:rPr>
              <w:t>Department of Primary Industry and Resources</w:t>
            </w:r>
          </w:p>
          <w:p w14:paraId="35C01A72" w14:textId="149A3FED" w:rsidR="00114556" w:rsidRPr="00114556" w:rsidRDefault="00114556" w:rsidP="00114556">
            <w:pPr>
              <w:spacing w:after="40"/>
              <w:ind w:right="284"/>
              <w:rPr>
                <w:rFonts w:cs="Arial"/>
                <w:b/>
                <w:bCs/>
                <w:szCs w:val="22"/>
              </w:rPr>
            </w:pPr>
          </w:p>
        </w:tc>
      </w:tr>
      <w:tr w:rsidR="002F1640" w:rsidRPr="00114556" w14:paraId="431A1A17" w14:textId="77777777" w:rsidTr="002F1640">
        <w:tc>
          <w:tcPr>
            <w:tcW w:w="2082" w:type="dxa"/>
          </w:tcPr>
          <w:p w14:paraId="14F93AE8" w14:textId="214C3FD9" w:rsidR="002F1640" w:rsidRPr="00114556" w:rsidRDefault="002F1640" w:rsidP="00114556">
            <w:pPr>
              <w:spacing w:after="40"/>
              <w:ind w:right="284"/>
              <w:rPr>
                <w:rFonts w:cs="Arial"/>
                <w:b/>
                <w:bCs/>
                <w:szCs w:val="22"/>
              </w:rPr>
            </w:pPr>
            <w:r w:rsidRPr="00114556">
              <w:rPr>
                <w:rFonts w:cs="Arial"/>
                <w:b/>
                <w:bCs/>
                <w:szCs w:val="22"/>
              </w:rPr>
              <w:t>Phone:</w:t>
            </w:r>
          </w:p>
        </w:tc>
        <w:tc>
          <w:tcPr>
            <w:tcW w:w="6921" w:type="dxa"/>
          </w:tcPr>
          <w:p w14:paraId="38557FF1" w14:textId="760C7C67" w:rsidR="002F1640" w:rsidRPr="00114556" w:rsidRDefault="002F1640" w:rsidP="00114556">
            <w:pPr>
              <w:spacing w:after="0"/>
              <w:ind w:right="281"/>
              <w:rPr>
                <w:rFonts w:cs="Arial"/>
                <w:b/>
                <w:bCs/>
                <w:szCs w:val="22"/>
              </w:rPr>
            </w:pPr>
            <w:r w:rsidRPr="00114556">
              <w:rPr>
                <w:rFonts w:cs="Arial"/>
                <w:szCs w:val="22"/>
              </w:rPr>
              <w:t>08 8999 5322</w:t>
            </w:r>
          </w:p>
        </w:tc>
      </w:tr>
      <w:tr w:rsidR="002F1640" w:rsidRPr="00114556" w14:paraId="6901299B" w14:textId="77777777" w:rsidTr="002F1640">
        <w:tc>
          <w:tcPr>
            <w:tcW w:w="2082" w:type="dxa"/>
          </w:tcPr>
          <w:p w14:paraId="6F1DAA30" w14:textId="39572F1D" w:rsidR="002F1640" w:rsidRPr="00114556" w:rsidRDefault="002F1640" w:rsidP="00114556">
            <w:pPr>
              <w:spacing w:after="40"/>
              <w:ind w:right="284"/>
              <w:rPr>
                <w:rFonts w:cs="Arial"/>
                <w:b/>
                <w:bCs/>
                <w:szCs w:val="22"/>
              </w:rPr>
            </w:pPr>
            <w:r w:rsidRPr="00114556">
              <w:rPr>
                <w:rFonts w:cs="Arial"/>
                <w:b/>
                <w:bCs/>
                <w:szCs w:val="22"/>
              </w:rPr>
              <w:t>Fax:</w:t>
            </w:r>
          </w:p>
        </w:tc>
        <w:tc>
          <w:tcPr>
            <w:tcW w:w="6921" w:type="dxa"/>
          </w:tcPr>
          <w:p w14:paraId="6016E2A1" w14:textId="2F348F35" w:rsidR="002F1640" w:rsidRPr="00114556" w:rsidRDefault="002F1640" w:rsidP="00114556">
            <w:pPr>
              <w:spacing w:after="0"/>
              <w:ind w:right="281"/>
              <w:rPr>
                <w:rFonts w:cs="Arial"/>
                <w:b/>
                <w:bCs/>
                <w:szCs w:val="22"/>
              </w:rPr>
            </w:pPr>
            <w:r w:rsidRPr="00114556">
              <w:rPr>
                <w:rFonts w:cs="Arial"/>
                <w:szCs w:val="22"/>
              </w:rPr>
              <w:t>08 8981 7106</w:t>
            </w:r>
          </w:p>
        </w:tc>
      </w:tr>
      <w:tr w:rsidR="002F1640" w:rsidRPr="00114556" w14:paraId="3644286D" w14:textId="77777777" w:rsidTr="002F1640">
        <w:tc>
          <w:tcPr>
            <w:tcW w:w="2082" w:type="dxa"/>
          </w:tcPr>
          <w:p w14:paraId="05F7C8E1" w14:textId="02266BB3" w:rsidR="002F1640" w:rsidRPr="00114556" w:rsidRDefault="002F1640" w:rsidP="00114556">
            <w:pPr>
              <w:spacing w:after="40"/>
              <w:ind w:right="284"/>
              <w:rPr>
                <w:rFonts w:cs="Arial"/>
                <w:b/>
                <w:bCs/>
                <w:szCs w:val="22"/>
              </w:rPr>
            </w:pPr>
            <w:r w:rsidRPr="00114556">
              <w:rPr>
                <w:rFonts w:cs="Arial"/>
                <w:b/>
                <w:bCs/>
                <w:szCs w:val="22"/>
              </w:rPr>
              <w:t>Email:</w:t>
            </w:r>
          </w:p>
        </w:tc>
        <w:tc>
          <w:tcPr>
            <w:tcW w:w="6921" w:type="dxa"/>
          </w:tcPr>
          <w:p w14:paraId="0DE21B76" w14:textId="471143FC" w:rsidR="002F1640" w:rsidRPr="00114556" w:rsidRDefault="00681149" w:rsidP="00114556">
            <w:pPr>
              <w:spacing w:after="0"/>
              <w:ind w:right="281"/>
              <w:rPr>
                <w:rFonts w:cs="Arial"/>
                <w:b/>
                <w:bCs/>
                <w:szCs w:val="22"/>
              </w:rPr>
            </w:pPr>
            <w:hyperlink r:id="rId9" w:history="1">
              <w:r w:rsidR="002F1640" w:rsidRPr="00114556">
                <w:rPr>
                  <w:rStyle w:val="Hyperlink"/>
                  <w:rFonts w:eastAsiaTheme="majorEastAsia" w:cs="Arial"/>
                  <w:szCs w:val="22"/>
                </w:rPr>
                <w:t>NTALRUnit@nt.gov.au</w:t>
              </w:r>
            </w:hyperlink>
          </w:p>
        </w:tc>
      </w:tr>
      <w:tr w:rsidR="002F1640" w:rsidRPr="00114556" w14:paraId="77550098" w14:textId="77777777" w:rsidTr="002F1640">
        <w:tc>
          <w:tcPr>
            <w:tcW w:w="2082" w:type="dxa"/>
          </w:tcPr>
          <w:p w14:paraId="7DE83D92" w14:textId="45311AD9" w:rsidR="002F1640" w:rsidRPr="00114556" w:rsidRDefault="002F1640" w:rsidP="00114556">
            <w:pPr>
              <w:spacing w:after="40"/>
              <w:ind w:right="284"/>
              <w:rPr>
                <w:rFonts w:cs="Arial"/>
                <w:b/>
                <w:bCs/>
                <w:szCs w:val="22"/>
              </w:rPr>
            </w:pPr>
            <w:r w:rsidRPr="00114556">
              <w:rPr>
                <w:rFonts w:cs="Arial"/>
                <w:b/>
                <w:bCs/>
                <w:szCs w:val="22"/>
              </w:rPr>
              <w:t>Website</w:t>
            </w:r>
            <w:r w:rsidRPr="00114556">
              <w:rPr>
                <w:rFonts w:cs="Arial"/>
                <w:b/>
                <w:szCs w:val="22"/>
              </w:rPr>
              <w:t>:</w:t>
            </w:r>
          </w:p>
        </w:tc>
        <w:tc>
          <w:tcPr>
            <w:tcW w:w="6921" w:type="dxa"/>
          </w:tcPr>
          <w:p w14:paraId="518F08E4" w14:textId="201C4F72" w:rsidR="00114556" w:rsidRPr="00114556" w:rsidRDefault="00681149" w:rsidP="00114556">
            <w:pPr>
              <w:spacing w:after="0"/>
              <w:ind w:right="281"/>
              <w:rPr>
                <w:rFonts w:cs="Arial"/>
                <w:szCs w:val="22"/>
              </w:rPr>
            </w:pPr>
            <w:hyperlink r:id="rId10" w:history="1">
              <w:r w:rsidR="00114556" w:rsidRPr="00114556">
                <w:rPr>
                  <w:rStyle w:val="Hyperlink"/>
                  <w:rFonts w:cs="Arial"/>
                  <w:szCs w:val="22"/>
                </w:rPr>
                <w:t>https://nt.gov.au/industry/mining-and-petroleum/land-tenure-and-availability/native-title</w:t>
              </w:r>
            </w:hyperlink>
            <w:r w:rsidR="00114556" w:rsidRPr="00114556">
              <w:rPr>
                <w:rFonts w:cs="Arial"/>
                <w:szCs w:val="22"/>
              </w:rPr>
              <w:t xml:space="preserve"> </w:t>
            </w:r>
          </w:p>
        </w:tc>
      </w:tr>
      <w:tr w:rsidR="002F1640" w:rsidRPr="00114556" w14:paraId="1CAFEDDB" w14:textId="77777777" w:rsidTr="002F1640">
        <w:tc>
          <w:tcPr>
            <w:tcW w:w="2082" w:type="dxa"/>
          </w:tcPr>
          <w:p w14:paraId="48FA27E7" w14:textId="12567654" w:rsidR="002F1640" w:rsidRPr="00114556" w:rsidRDefault="002F1640" w:rsidP="00114556">
            <w:pPr>
              <w:spacing w:after="40"/>
              <w:ind w:right="284"/>
              <w:rPr>
                <w:rFonts w:cs="Arial"/>
                <w:b/>
                <w:bCs/>
                <w:szCs w:val="22"/>
              </w:rPr>
            </w:pPr>
            <w:r w:rsidRPr="00114556">
              <w:rPr>
                <w:rFonts w:cs="Arial"/>
                <w:b/>
                <w:bCs/>
                <w:szCs w:val="22"/>
              </w:rPr>
              <w:t>Postal Address:</w:t>
            </w:r>
          </w:p>
        </w:tc>
        <w:tc>
          <w:tcPr>
            <w:tcW w:w="6921" w:type="dxa"/>
          </w:tcPr>
          <w:p w14:paraId="79209EE1" w14:textId="77777777" w:rsidR="00114556" w:rsidRDefault="00114556" w:rsidP="00114556">
            <w:pPr>
              <w:spacing w:after="0"/>
              <w:ind w:right="281"/>
              <w:rPr>
                <w:rFonts w:cs="Arial"/>
                <w:szCs w:val="22"/>
              </w:rPr>
            </w:pPr>
          </w:p>
          <w:p w14:paraId="3FD9AC33" w14:textId="65BEF5B0" w:rsidR="002F1640" w:rsidRPr="00114556" w:rsidRDefault="002F1640" w:rsidP="00114556">
            <w:pPr>
              <w:spacing w:after="0"/>
              <w:ind w:right="281"/>
              <w:rPr>
                <w:rFonts w:cs="Arial"/>
                <w:b/>
                <w:bCs/>
                <w:szCs w:val="22"/>
              </w:rPr>
            </w:pPr>
            <w:r w:rsidRPr="00114556">
              <w:rPr>
                <w:rFonts w:cs="Arial"/>
                <w:szCs w:val="22"/>
              </w:rPr>
              <w:t>GPO Box 4550, Darwin</w:t>
            </w:r>
            <w:r w:rsidR="00114556">
              <w:rPr>
                <w:rFonts w:cs="Arial"/>
                <w:szCs w:val="22"/>
              </w:rPr>
              <w:t>,</w:t>
            </w:r>
            <w:r w:rsidRPr="00114556">
              <w:rPr>
                <w:rFonts w:cs="Arial"/>
                <w:szCs w:val="22"/>
              </w:rPr>
              <w:t xml:space="preserve"> NT</w:t>
            </w:r>
            <w:r w:rsidR="00114556">
              <w:rPr>
                <w:rFonts w:cs="Arial"/>
                <w:szCs w:val="22"/>
              </w:rPr>
              <w:t>,</w:t>
            </w:r>
            <w:r w:rsidRPr="00114556">
              <w:rPr>
                <w:rFonts w:cs="Arial"/>
                <w:szCs w:val="22"/>
              </w:rPr>
              <w:t xml:space="preserve"> 0801</w:t>
            </w:r>
          </w:p>
        </w:tc>
      </w:tr>
      <w:tr w:rsidR="002F1640" w:rsidRPr="00114556" w14:paraId="74A5835A" w14:textId="77777777" w:rsidTr="002F1640">
        <w:tc>
          <w:tcPr>
            <w:tcW w:w="2082" w:type="dxa"/>
          </w:tcPr>
          <w:p w14:paraId="3426D7CC" w14:textId="365171D4" w:rsidR="002F1640" w:rsidRPr="00114556" w:rsidRDefault="002F1640" w:rsidP="00114556">
            <w:pPr>
              <w:spacing w:after="40"/>
              <w:ind w:right="284"/>
              <w:rPr>
                <w:rFonts w:cs="Arial"/>
                <w:b/>
                <w:bCs/>
                <w:szCs w:val="22"/>
              </w:rPr>
            </w:pPr>
            <w:r w:rsidRPr="00114556">
              <w:rPr>
                <w:rFonts w:cs="Arial"/>
                <w:b/>
                <w:bCs/>
                <w:szCs w:val="22"/>
              </w:rPr>
              <w:t>Location:</w:t>
            </w:r>
          </w:p>
        </w:tc>
        <w:tc>
          <w:tcPr>
            <w:tcW w:w="6921" w:type="dxa"/>
          </w:tcPr>
          <w:p w14:paraId="51318AC5" w14:textId="5A46C808" w:rsidR="002F1640" w:rsidRPr="00114556" w:rsidRDefault="002F1640" w:rsidP="00114556">
            <w:pPr>
              <w:spacing w:after="0"/>
              <w:ind w:right="281"/>
              <w:rPr>
                <w:rFonts w:cs="Arial"/>
                <w:b/>
                <w:bCs/>
                <w:szCs w:val="22"/>
              </w:rPr>
            </w:pPr>
            <w:r w:rsidRPr="00114556">
              <w:rPr>
                <w:rFonts w:cs="Arial"/>
                <w:szCs w:val="22"/>
              </w:rPr>
              <w:t>5th Floor, Centrepoint Building, Smith Street Mall, Darwin NT 0800</w:t>
            </w:r>
          </w:p>
        </w:tc>
      </w:tr>
    </w:tbl>
    <w:p w14:paraId="7364BF32" w14:textId="77777777" w:rsidR="002F1640" w:rsidRPr="00114556" w:rsidRDefault="002F1640" w:rsidP="00114556">
      <w:pPr>
        <w:spacing w:after="0"/>
        <w:ind w:left="851" w:right="281" w:hanging="425"/>
        <w:rPr>
          <w:rFonts w:cs="Arial"/>
          <w:b/>
          <w:bCs/>
          <w:szCs w:val="22"/>
        </w:rPr>
      </w:pPr>
    </w:p>
    <w:p w14:paraId="05FC7997" w14:textId="77777777" w:rsidR="003657DB" w:rsidRPr="00114556" w:rsidRDefault="003657DB" w:rsidP="00114556">
      <w:pPr>
        <w:spacing w:after="0"/>
        <w:ind w:left="851" w:right="281" w:hanging="425"/>
        <w:rPr>
          <w:rFonts w:cs="Arial"/>
          <w:szCs w:val="22"/>
        </w:rPr>
      </w:pPr>
    </w:p>
    <w:p w14:paraId="2D3B498D" w14:textId="77777777" w:rsidR="00451000" w:rsidRPr="00114556" w:rsidRDefault="00451000" w:rsidP="00114556">
      <w:pPr>
        <w:pStyle w:val="ListParagraph"/>
        <w:numPr>
          <w:ilvl w:val="0"/>
          <w:numId w:val="48"/>
        </w:numPr>
        <w:spacing w:after="0"/>
        <w:ind w:left="284" w:right="284" w:hanging="284"/>
        <w:rPr>
          <w:rFonts w:cs="Arial"/>
          <w:szCs w:val="22"/>
        </w:rPr>
      </w:pPr>
      <w:r w:rsidRPr="00114556">
        <w:rPr>
          <w:rFonts w:cs="Arial"/>
          <w:szCs w:val="22"/>
        </w:rPr>
        <w:t xml:space="preserve">The requesting party must prepare four copies of the deed, they should execute the four copies and then forward them on to the other parties for execution and request that they either be forwarded onto DPIR at the address indicated above for execution by the Chief Executive of DPIR, or alternatively that they be returned to the requesting party to forward onto DPIR. </w:t>
      </w:r>
    </w:p>
    <w:p w14:paraId="5F03BB74" w14:textId="77777777" w:rsidR="00451000" w:rsidRPr="00114556" w:rsidRDefault="00451000" w:rsidP="00114556">
      <w:pPr>
        <w:pStyle w:val="ListParagraph"/>
        <w:spacing w:after="0"/>
        <w:ind w:left="284" w:right="284"/>
        <w:rPr>
          <w:rFonts w:cs="Arial"/>
          <w:szCs w:val="22"/>
          <w:lang w:val="en-US"/>
        </w:rPr>
      </w:pPr>
    </w:p>
    <w:p w14:paraId="7F1CB2FF" w14:textId="78665D96" w:rsidR="003657DB" w:rsidRPr="00114556" w:rsidRDefault="003657DB" w:rsidP="00114556">
      <w:pPr>
        <w:pStyle w:val="ListParagraph"/>
        <w:numPr>
          <w:ilvl w:val="0"/>
          <w:numId w:val="48"/>
        </w:numPr>
        <w:spacing w:after="0"/>
        <w:ind w:left="284" w:right="284" w:hanging="284"/>
        <w:rPr>
          <w:rFonts w:cs="Arial"/>
          <w:szCs w:val="22"/>
          <w:lang w:val="en-US"/>
        </w:rPr>
      </w:pPr>
      <w:r w:rsidRPr="00114556">
        <w:rPr>
          <w:rFonts w:cs="Arial"/>
          <w:szCs w:val="22"/>
        </w:rPr>
        <w:t xml:space="preserve">Once all four final copies of the deed are executed by the above parties and received by </w:t>
      </w:r>
      <w:r w:rsidR="003F15E4" w:rsidRPr="00114556">
        <w:rPr>
          <w:rFonts w:cs="Arial"/>
          <w:szCs w:val="22"/>
        </w:rPr>
        <w:t>DPIR</w:t>
      </w:r>
      <w:r w:rsidRPr="00114556">
        <w:rPr>
          <w:rFonts w:cs="Arial"/>
          <w:szCs w:val="22"/>
        </w:rPr>
        <w:t xml:space="preserve">, the NTALR Unit will arrange for them to be executed by the Chief Executive. Please note that the date field on the last page of the execution clause should be left black as the Chief Executive, as the last party executing the deed, will fill in the date. The Unit will then contact the </w:t>
      </w:r>
      <w:r w:rsidRPr="00114556">
        <w:rPr>
          <w:rFonts w:cs="Arial"/>
          <w:szCs w:val="22"/>
          <w:lang w:val="en-US"/>
        </w:rPr>
        <w:t>Grantee Party to advise that the four Deeds are ready for collection and that stamp duty is to be paid</w:t>
      </w:r>
      <w:r w:rsidRPr="00114556">
        <w:rPr>
          <w:rStyle w:val="EndnoteReference"/>
          <w:rFonts w:eastAsiaTheme="majorEastAsia" w:cs="Arial"/>
          <w:szCs w:val="22"/>
          <w:lang w:val="en-US"/>
        </w:rPr>
        <w:endnoteReference w:id="5"/>
      </w:r>
      <w:r w:rsidRPr="00114556">
        <w:rPr>
          <w:rFonts w:cs="Arial"/>
          <w:szCs w:val="22"/>
          <w:lang w:val="en-US"/>
        </w:rPr>
        <w:t xml:space="preserve"> by the Grantee Party.</w:t>
      </w:r>
    </w:p>
    <w:p w14:paraId="0B0BD647" w14:textId="77777777" w:rsidR="003657DB" w:rsidRPr="00114556" w:rsidRDefault="003657DB" w:rsidP="00114556">
      <w:pPr>
        <w:spacing w:after="0"/>
        <w:ind w:left="851" w:right="281" w:hanging="425"/>
        <w:rPr>
          <w:rFonts w:cs="Arial"/>
          <w:szCs w:val="22"/>
        </w:rPr>
      </w:pPr>
    </w:p>
    <w:p w14:paraId="7DC77E18" w14:textId="77777777" w:rsidR="003657DB" w:rsidRPr="00114556" w:rsidRDefault="003657DB" w:rsidP="00114556">
      <w:pPr>
        <w:pStyle w:val="ListParagraph"/>
        <w:numPr>
          <w:ilvl w:val="0"/>
          <w:numId w:val="48"/>
        </w:numPr>
        <w:spacing w:after="0"/>
        <w:ind w:left="284" w:right="284" w:hanging="284"/>
        <w:rPr>
          <w:rFonts w:cs="Arial"/>
          <w:szCs w:val="22"/>
        </w:rPr>
      </w:pPr>
      <w:r w:rsidRPr="00114556">
        <w:rPr>
          <w:rFonts w:cs="Arial"/>
          <w:szCs w:val="22"/>
          <w:lang w:val="en-US"/>
        </w:rPr>
        <w:t xml:space="preserve">After payment of stamp duty, the Grantee Party will return the deeds to the NTALR Unit, who will retain one original of the executed Deed for their own records, and forward an original to the Grantee Party, the Native Title Party, the Representative Body and a copy to the National Native Title Tribunal in accordance with the requirements of </w:t>
      </w:r>
      <w:proofErr w:type="gramStart"/>
      <w:r w:rsidRPr="00114556">
        <w:rPr>
          <w:rFonts w:cs="Arial"/>
          <w:szCs w:val="22"/>
          <w:lang w:val="en-US"/>
        </w:rPr>
        <w:t>s41A(</w:t>
      </w:r>
      <w:proofErr w:type="gramEnd"/>
      <w:r w:rsidRPr="00114556">
        <w:rPr>
          <w:rFonts w:cs="Arial"/>
          <w:szCs w:val="22"/>
          <w:lang w:val="en-US"/>
        </w:rPr>
        <w:t xml:space="preserve">1)(a) NTA. </w:t>
      </w:r>
    </w:p>
    <w:p w14:paraId="693D6B35" w14:textId="77777777" w:rsidR="003657DB" w:rsidRPr="00114556" w:rsidRDefault="003657DB" w:rsidP="00114556">
      <w:pPr>
        <w:spacing w:after="0"/>
        <w:ind w:left="851" w:right="281" w:hanging="425"/>
        <w:rPr>
          <w:rFonts w:cs="Arial"/>
          <w:szCs w:val="22"/>
        </w:rPr>
      </w:pPr>
    </w:p>
    <w:p w14:paraId="6D1D1176" w14:textId="77777777" w:rsidR="00114556" w:rsidRPr="00114556" w:rsidRDefault="00114556" w:rsidP="00114556">
      <w:pPr>
        <w:spacing w:after="0"/>
        <w:ind w:left="851" w:right="281" w:hanging="425"/>
        <w:rPr>
          <w:rFonts w:cs="Arial"/>
          <w:szCs w:val="22"/>
        </w:rPr>
      </w:pPr>
    </w:p>
    <w:p w14:paraId="0F33C61E" w14:textId="77777777" w:rsidR="00114556" w:rsidRPr="00114556" w:rsidRDefault="00114556" w:rsidP="00114556">
      <w:pPr>
        <w:spacing w:after="0"/>
        <w:ind w:left="851" w:right="281" w:hanging="425"/>
        <w:rPr>
          <w:rFonts w:cs="Arial"/>
          <w:szCs w:val="22"/>
        </w:rPr>
      </w:pPr>
    </w:p>
    <w:p w14:paraId="5044361A" w14:textId="77777777" w:rsidR="00114556" w:rsidRPr="00114556" w:rsidRDefault="00114556" w:rsidP="00114556">
      <w:pPr>
        <w:spacing w:after="0"/>
        <w:ind w:left="851" w:right="281" w:hanging="425"/>
        <w:rPr>
          <w:rFonts w:cs="Arial"/>
          <w:szCs w:val="22"/>
        </w:rPr>
      </w:pPr>
    </w:p>
    <w:p w14:paraId="63DC6F0A" w14:textId="77777777" w:rsidR="00114556" w:rsidRPr="00114556" w:rsidRDefault="00114556" w:rsidP="00114556">
      <w:pPr>
        <w:spacing w:after="0"/>
        <w:ind w:left="851" w:right="281" w:hanging="425"/>
        <w:rPr>
          <w:rFonts w:cs="Arial"/>
          <w:szCs w:val="22"/>
        </w:rPr>
      </w:pPr>
    </w:p>
    <w:p w14:paraId="1A9CCC8B" w14:textId="77777777" w:rsidR="00114556" w:rsidRPr="00114556" w:rsidRDefault="00114556" w:rsidP="00114556">
      <w:pPr>
        <w:spacing w:after="0"/>
        <w:ind w:left="851" w:right="281" w:hanging="425"/>
        <w:rPr>
          <w:rFonts w:cs="Arial"/>
          <w:szCs w:val="22"/>
        </w:rPr>
      </w:pPr>
    </w:p>
    <w:p w14:paraId="0D4658FC" w14:textId="77777777" w:rsidR="00114556" w:rsidRPr="00114556" w:rsidRDefault="00114556" w:rsidP="00114556">
      <w:pPr>
        <w:spacing w:after="0"/>
        <w:ind w:left="851" w:right="281" w:hanging="425"/>
        <w:rPr>
          <w:rFonts w:cs="Arial"/>
          <w:szCs w:val="22"/>
        </w:rPr>
      </w:pPr>
    </w:p>
    <w:p w14:paraId="7446C045" w14:textId="77777777" w:rsidR="003657DB" w:rsidRPr="00114556" w:rsidRDefault="003657DB" w:rsidP="00114556">
      <w:pPr>
        <w:pStyle w:val="ListParagraph"/>
        <w:numPr>
          <w:ilvl w:val="0"/>
          <w:numId w:val="48"/>
        </w:numPr>
        <w:spacing w:after="0"/>
        <w:ind w:left="284" w:right="284" w:hanging="284"/>
        <w:rPr>
          <w:rFonts w:cs="Arial"/>
          <w:szCs w:val="22"/>
        </w:rPr>
      </w:pPr>
      <w:r w:rsidRPr="00114556">
        <w:rPr>
          <w:rFonts w:cs="Arial"/>
          <w:szCs w:val="22"/>
        </w:rPr>
        <w:t xml:space="preserve">The NTALR </w:t>
      </w:r>
      <w:r w:rsidRPr="00114556">
        <w:rPr>
          <w:rFonts w:cs="Arial"/>
          <w:szCs w:val="22"/>
          <w:lang w:val="en-US"/>
        </w:rPr>
        <w:t>Unit</w:t>
      </w:r>
      <w:r w:rsidRPr="00114556">
        <w:rPr>
          <w:rFonts w:cs="Arial"/>
          <w:szCs w:val="22"/>
        </w:rPr>
        <w:t xml:space="preserve"> will then, in accordance with </w:t>
      </w:r>
      <w:proofErr w:type="gramStart"/>
      <w:r w:rsidRPr="00114556">
        <w:rPr>
          <w:rFonts w:cs="Arial"/>
          <w:szCs w:val="22"/>
        </w:rPr>
        <w:t>s41A(</w:t>
      </w:r>
      <w:proofErr w:type="gramEnd"/>
      <w:r w:rsidRPr="00114556">
        <w:rPr>
          <w:rFonts w:cs="Arial"/>
          <w:szCs w:val="22"/>
        </w:rPr>
        <w:t>1)(b) NTA advise the Commonwealth Attorney General in writing of the making of the Deed and then ‘clear’ the mineral tenement/s for grant.</w:t>
      </w:r>
    </w:p>
    <w:p w14:paraId="594B061C" w14:textId="77777777" w:rsidR="003657DB" w:rsidRPr="00114556" w:rsidRDefault="003657DB" w:rsidP="00114556">
      <w:pPr>
        <w:spacing w:after="0"/>
        <w:rPr>
          <w:rFonts w:cs="Arial"/>
          <w:szCs w:val="22"/>
        </w:rPr>
      </w:pPr>
    </w:p>
    <w:p w14:paraId="0705305D" w14:textId="77777777" w:rsidR="00114556" w:rsidRPr="00114556" w:rsidRDefault="00114556" w:rsidP="00114556">
      <w:pPr>
        <w:spacing w:after="0"/>
        <w:rPr>
          <w:rFonts w:cs="Arial"/>
          <w:szCs w:val="22"/>
        </w:rPr>
      </w:pPr>
    </w:p>
    <w:p w14:paraId="2E36415B" w14:textId="77777777" w:rsidR="003657DB" w:rsidRPr="00114556" w:rsidRDefault="003657DB" w:rsidP="00114556">
      <w:pPr>
        <w:spacing w:after="0"/>
        <w:rPr>
          <w:rFonts w:cs="Arial"/>
          <w:szCs w:val="22"/>
        </w:rPr>
      </w:pPr>
      <w:r w:rsidRPr="00114556">
        <w:rPr>
          <w:rFonts w:cs="Arial"/>
          <w:szCs w:val="22"/>
        </w:rPr>
        <w:t>If you have any further queries, please do not hesitate to contact the NTALR Unit at the contact details set out above.</w:t>
      </w:r>
    </w:p>
    <w:p w14:paraId="72760A16" w14:textId="77777777" w:rsidR="003657DB" w:rsidRPr="00114556" w:rsidRDefault="003657DB" w:rsidP="00114556">
      <w:pPr>
        <w:spacing w:after="0"/>
        <w:rPr>
          <w:rFonts w:cs="Arial"/>
          <w:szCs w:val="22"/>
        </w:rPr>
      </w:pPr>
    </w:p>
    <w:p w14:paraId="5CD7EBAD" w14:textId="77777777" w:rsidR="003657DB" w:rsidRPr="00114556" w:rsidRDefault="003657DB" w:rsidP="00114556">
      <w:pPr>
        <w:rPr>
          <w:rFonts w:cs="Arial"/>
          <w:szCs w:val="22"/>
        </w:rPr>
      </w:pPr>
    </w:p>
    <w:sectPr w:rsidR="003657DB" w:rsidRPr="00114556" w:rsidSect="00705C9D">
      <w:headerReference w:type="default" r:id="rId11"/>
      <w:footerReference w:type="default" r:id="rId12"/>
      <w:headerReference w:type="first" r:id="rId13"/>
      <w:footerReference w:type="first" r:id="rId14"/>
      <w:pgSz w:w="11906" w:h="16838" w:code="9"/>
      <w:pgMar w:top="1134" w:right="1134" w:bottom="1134" w:left="1134" w:header="709"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6D8A28" w14:textId="77777777" w:rsidR="00D81E84" w:rsidRDefault="00D81E84" w:rsidP="007332FF">
      <w:r>
        <w:separator/>
      </w:r>
    </w:p>
  </w:endnote>
  <w:endnote w:type="continuationSeparator" w:id="0">
    <w:p w14:paraId="3AFC0457" w14:textId="77777777" w:rsidR="00D81E84" w:rsidRDefault="00D81E84" w:rsidP="007332FF">
      <w:r>
        <w:continuationSeparator/>
      </w:r>
    </w:p>
  </w:endnote>
  <w:endnote w:id="1">
    <w:p w14:paraId="356DD984" w14:textId="77777777" w:rsidR="003657DB" w:rsidRPr="00114556" w:rsidRDefault="003657DB" w:rsidP="00640CE6">
      <w:pPr>
        <w:pStyle w:val="EndnoteText"/>
        <w:spacing w:after="120"/>
        <w:ind w:left="284" w:right="567"/>
        <w:jc w:val="both"/>
        <w:rPr>
          <w:rFonts w:ascii="Arial" w:hAnsi="Arial" w:cs="Arial"/>
          <w:sz w:val="18"/>
        </w:rPr>
      </w:pPr>
      <w:r w:rsidRPr="00114556">
        <w:rPr>
          <w:rStyle w:val="EndnoteReference"/>
          <w:rFonts w:ascii="Arial" w:eastAsiaTheme="majorEastAsia" w:hAnsi="Arial" w:cs="Arial"/>
          <w:sz w:val="18"/>
        </w:rPr>
        <w:endnoteRef/>
      </w:r>
      <w:r w:rsidRPr="00114556">
        <w:rPr>
          <w:rFonts w:ascii="Arial" w:hAnsi="Arial" w:cs="Arial"/>
          <w:sz w:val="18"/>
        </w:rPr>
        <w:t xml:space="preserve"> The Grantee Party is the party who has applied for the mining tenement. </w:t>
      </w:r>
    </w:p>
  </w:endnote>
  <w:endnote w:id="2">
    <w:p w14:paraId="523E699B" w14:textId="77777777" w:rsidR="003657DB" w:rsidRPr="00114556" w:rsidRDefault="003657DB" w:rsidP="00640CE6">
      <w:pPr>
        <w:pStyle w:val="EndnoteText"/>
        <w:spacing w:after="120"/>
        <w:ind w:left="284" w:right="567"/>
        <w:jc w:val="both"/>
        <w:rPr>
          <w:rFonts w:ascii="Arial" w:hAnsi="Arial" w:cs="Arial"/>
          <w:sz w:val="18"/>
        </w:rPr>
      </w:pPr>
      <w:r w:rsidRPr="00114556">
        <w:rPr>
          <w:rStyle w:val="EndnoteReference"/>
          <w:rFonts w:ascii="Arial" w:eastAsiaTheme="majorEastAsia" w:hAnsi="Arial" w:cs="Arial"/>
          <w:sz w:val="18"/>
        </w:rPr>
        <w:endnoteRef/>
      </w:r>
      <w:r w:rsidRPr="00114556">
        <w:rPr>
          <w:rFonts w:ascii="Arial" w:hAnsi="Arial" w:cs="Arial"/>
          <w:sz w:val="18"/>
        </w:rPr>
        <w:t xml:space="preserve"> The Native Title Party is generally the Native Title Claimants of the relevant native title determination application affecting the land the subject of the proposed mining tenement but can also include other groups (see s29(2) and s30(1) NTA).</w:t>
      </w:r>
    </w:p>
  </w:endnote>
  <w:endnote w:id="3">
    <w:p w14:paraId="3F66322E" w14:textId="77777777" w:rsidR="003657DB" w:rsidRPr="00114556" w:rsidRDefault="003657DB" w:rsidP="00640CE6">
      <w:pPr>
        <w:pStyle w:val="EndnoteText"/>
        <w:spacing w:after="120"/>
        <w:ind w:left="284" w:right="567"/>
        <w:jc w:val="both"/>
        <w:rPr>
          <w:rFonts w:ascii="Arial" w:hAnsi="Arial" w:cs="Arial"/>
          <w:sz w:val="18"/>
        </w:rPr>
      </w:pPr>
      <w:r w:rsidRPr="00114556">
        <w:rPr>
          <w:rStyle w:val="EndnoteReference"/>
          <w:rFonts w:ascii="Arial" w:eastAsiaTheme="majorEastAsia" w:hAnsi="Arial" w:cs="Arial"/>
          <w:sz w:val="18"/>
        </w:rPr>
        <w:endnoteRef/>
      </w:r>
      <w:r w:rsidRPr="00114556">
        <w:rPr>
          <w:rFonts w:ascii="Arial" w:hAnsi="Arial" w:cs="Arial"/>
          <w:sz w:val="18"/>
        </w:rPr>
        <w:t xml:space="preserve"> The Representative Body is the relevant Land Council acting as legal representative on behalf of the Native Title Party.</w:t>
      </w:r>
    </w:p>
  </w:endnote>
  <w:endnote w:id="4">
    <w:p w14:paraId="4E9FE481" w14:textId="1386D294" w:rsidR="003657DB" w:rsidRPr="00114556" w:rsidRDefault="003657DB" w:rsidP="00640CE6">
      <w:pPr>
        <w:pStyle w:val="EndnoteText"/>
        <w:spacing w:after="120"/>
        <w:ind w:left="284" w:right="567"/>
        <w:jc w:val="both"/>
        <w:rPr>
          <w:rFonts w:ascii="Arial" w:hAnsi="Arial" w:cs="Arial"/>
          <w:sz w:val="18"/>
        </w:rPr>
      </w:pPr>
      <w:r w:rsidRPr="00114556">
        <w:rPr>
          <w:rStyle w:val="EndnoteReference"/>
          <w:rFonts w:ascii="Arial" w:eastAsiaTheme="majorEastAsia" w:hAnsi="Arial" w:cs="Arial"/>
          <w:sz w:val="18"/>
        </w:rPr>
        <w:endnoteRef/>
      </w:r>
      <w:r w:rsidRPr="00114556">
        <w:rPr>
          <w:rFonts w:ascii="Arial" w:hAnsi="Arial" w:cs="Arial"/>
          <w:sz w:val="18"/>
        </w:rPr>
        <w:t xml:space="preserve"> The Government Party is the Northern Territory Government (also referred to as The Northern Territory of Australia).  The relevant Government agency responsible for mining matters including provision of the deed is the Native Title and Aboriginal Land Rights Unit (NTAL</w:t>
      </w:r>
      <w:r w:rsidR="00681149">
        <w:rPr>
          <w:rFonts w:ascii="Arial" w:hAnsi="Arial" w:cs="Arial"/>
          <w:sz w:val="18"/>
        </w:rPr>
        <w:t>R Unit), Mineral Titles</w:t>
      </w:r>
      <w:r w:rsidRPr="00114556">
        <w:rPr>
          <w:rFonts w:ascii="Arial" w:hAnsi="Arial" w:cs="Arial"/>
          <w:sz w:val="18"/>
        </w:rPr>
        <w:t xml:space="preserve">, Department of </w:t>
      </w:r>
      <w:r w:rsidR="003F15E4" w:rsidRPr="00114556">
        <w:rPr>
          <w:rFonts w:ascii="Arial" w:hAnsi="Arial" w:cs="Arial"/>
          <w:sz w:val="18"/>
        </w:rPr>
        <w:t>Primary Industry and Resources</w:t>
      </w:r>
      <w:r w:rsidRPr="00114556">
        <w:rPr>
          <w:rFonts w:ascii="Arial" w:hAnsi="Arial" w:cs="Arial"/>
          <w:sz w:val="18"/>
        </w:rPr>
        <w:t xml:space="preserve"> (</w:t>
      </w:r>
      <w:r w:rsidR="003F15E4" w:rsidRPr="00114556">
        <w:rPr>
          <w:rFonts w:ascii="Arial" w:hAnsi="Arial" w:cs="Arial"/>
          <w:sz w:val="18"/>
        </w:rPr>
        <w:t>DPIR</w:t>
      </w:r>
      <w:r w:rsidRPr="00114556">
        <w:rPr>
          <w:rFonts w:ascii="Arial" w:hAnsi="Arial" w:cs="Arial"/>
          <w:sz w:val="18"/>
        </w:rPr>
        <w:t>).</w:t>
      </w:r>
    </w:p>
  </w:endnote>
  <w:endnote w:id="5">
    <w:p w14:paraId="670E01E0" w14:textId="77777777" w:rsidR="003657DB" w:rsidRPr="00114556" w:rsidRDefault="003657DB" w:rsidP="00640CE6">
      <w:pPr>
        <w:pStyle w:val="NormalWeb"/>
        <w:spacing w:after="120"/>
        <w:ind w:left="284" w:right="567"/>
        <w:jc w:val="both"/>
        <w:rPr>
          <w:rFonts w:ascii="Arial" w:hAnsi="Arial" w:cs="Arial"/>
          <w:sz w:val="16"/>
          <w:szCs w:val="18"/>
        </w:rPr>
      </w:pPr>
      <w:r w:rsidRPr="00114556">
        <w:rPr>
          <w:rStyle w:val="EndnoteReference"/>
          <w:rFonts w:ascii="Arial" w:eastAsiaTheme="majorEastAsia" w:hAnsi="Arial" w:cs="Arial"/>
          <w:sz w:val="18"/>
          <w:szCs w:val="20"/>
        </w:rPr>
        <w:endnoteRef/>
      </w:r>
      <w:r w:rsidRPr="00114556">
        <w:rPr>
          <w:rFonts w:ascii="Arial" w:hAnsi="Arial" w:cs="Arial"/>
          <w:sz w:val="18"/>
          <w:szCs w:val="20"/>
        </w:rPr>
        <w:t xml:space="preserve"> Stamp Duty can be paid at the Territory Revenue Management Office, Northern Territory Treasury located at 4th Floor, 38 Cavenagh Street, Darwin, NT.</w:t>
      </w:r>
      <w:bookmarkStart w:id="0" w:name="_GoBack"/>
      <w:bookmarkEnd w:id="0"/>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E71D45" w14:textId="77777777" w:rsidR="0067400A" w:rsidRPr="00AE306C" w:rsidRDefault="00681149" w:rsidP="002926BC">
    <w:pPr>
      <w:tabs>
        <w:tab w:val="right" w:pos="10206"/>
      </w:tabs>
      <w:spacing w:after="120"/>
      <w:ind w:left="-567" w:right="-568"/>
      <w:rPr>
        <w:sz w:val="16"/>
        <w:szCs w:val="16"/>
      </w:rPr>
    </w:pPr>
    <w:r>
      <w:rPr>
        <w:sz w:val="16"/>
        <w:szCs w:val="16"/>
      </w:rPr>
      <w:pict w14:anchorId="62E71D4E">
        <v:rect id="_x0000_i1025" style="width:481.9pt;height:.5pt;mso-position-vertical:absolute" o:hralign="center" o:hrstd="t" o:hrnoshade="t" o:hr="t" fillcolor="black [3213]" stroked="f"/>
      </w:pict>
    </w:r>
  </w:p>
  <w:p w14:paraId="62E71D46" w14:textId="1A33328D" w:rsidR="0067400A" w:rsidRPr="004D1B76" w:rsidRDefault="00604BA3" w:rsidP="002926BC">
    <w:pPr>
      <w:pStyle w:val="NTGFooter2deptpagenum"/>
      <w:tabs>
        <w:tab w:val="clear" w:pos="9639"/>
        <w:tab w:val="right" w:pos="10206"/>
      </w:tabs>
      <w:ind w:left="-567" w:right="-568"/>
    </w:pPr>
    <w:r>
      <w:rPr>
        <w:rStyle w:val="NTGFooterDepartmentofChar"/>
      </w:rPr>
      <w:t xml:space="preserve">DEPARTMENT OF </w:t>
    </w:r>
    <w:r>
      <w:rPr>
        <w:rStyle w:val="NTGFooterDepartmentofChar"/>
        <w:rFonts w:ascii="Arial Black" w:hAnsi="Arial Black"/>
      </w:rPr>
      <w:t>PRIMARY INDUSTRY AND RESOURCES</w:t>
    </w:r>
    <w:r w:rsidR="0067400A" w:rsidRPr="004D1B76">
      <w:tab/>
    </w:r>
    <w:r w:rsidR="002926BC" w:rsidRPr="007B5DA2">
      <w:rPr>
        <w:rStyle w:val="NTGFooter2deptpagenumChar"/>
        <w:rFonts w:eastAsia="Calibri"/>
      </w:rPr>
      <w:t xml:space="preserve">Page </w:t>
    </w:r>
    <w:r w:rsidR="002926BC" w:rsidRPr="007B5DA2">
      <w:rPr>
        <w:rStyle w:val="NTGFooter2deptpagenumChar"/>
        <w:rFonts w:eastAsia="Calibri"/>
      </w:rPr>
      <w:fldChar w:fldCharType="begin"/>
    </w:r>
    <w:r w:rsidR="002926BC" w:rsidRPr="007B5DA2">
      <w:rPr>
        <w:rStyle w:val="NTGFooter2deptpagenumChar"/>
        <w:rFonts w:eastAsia="Calibri"/>
      </w:rPr>
      <w:instrText xml:space="preserve"> PAGE  \* Arabic  \* MERGEFORMAT </w:instrText>
    </w:r>
    <w:r w:rsidR="002926BC" w:rsidRPr="007B5DA2">
      <w:rPr>
        <w:rStyle w:val="NTGFooter2deptpagenumChar"/>
        <w:rFonts w:eastAsia="Calibri"/>
      </w:rPr>
      <w:fldChar w:fldCharType="separate"/>
    </w:r>
    <w:r w:rsidR="00681149">
      <w:rPr>
        <w:rStyle w:val="NTGFooter2deptpagenumChar"/>
        <w:rFonts w:eastAsia="Calibri"/>
        <w:noProof/>
      </w:rPr>
      <w:t>2</w:t>
    </w:r>
    <w:r w:rsidR="002926BC" w:rsidRPr="007B5DA2">
      <w:rPr>
        <w:rStyle w:val="NTGFooter2deptpagenumChar"/>
        <w:rFonts w:eastAsia="Calibri"/>
      </w:rPr>
      <w:fldChar w:fldCharType="end"/>
    </w:r>
    <w:r w:rsidR="002926BC" w:rsidRPr="007B5DA2">
      <w:rPr>
        <w:rStyle w:val="NTGFooter2deptpagenumChar"/>
        <w:rFonts w:eastAsia="Calibri"/>
      </w:rPr>
      <w:t xml:space="preserve"> of </w:t>
    </w:r>
    <w:r w:rsidR="002926BC" w:rsidRPr="007B5DA2">
      <w:rPr>
        <w:rStyle w:val="NTGFooter2deptpagenumChar"/>
        <w:rFonts w:eastAsia="Calibri"/>
      </w:rPr>
      <w:fldChar w:fldCharType="begin"/>
    </w:r>
    <w:r w:rsidR="002926BC" w:rsidRPr="007B5DA2">
      <w:rPr>
        <w:rStyle w:val="NTGFooter2deptpagenumChar"/>
        <w:rFonts w:eastAsia="Calibri"/>
      </w:rPr>
      <w:instrText xml:space="preserve"> NUMPAGES  \* Arabic  \* MERGEFORMAT </w:instrText>
    </w:r>
    <w:r w:rsidR="002926BC" w:rsidRPr="007B5DA2">
      <w:rPr>
        <w:rStyle w:val="NTGFooter2deptpagenumChar"/>
        <w:rFonts w:eastAsia="Calibri"/>
      </w:rPr>
      <w:fldChar w:fldCharType="separate"/>
    </w:r>
    <w:r w:rsidR="00681149">
      <w:rPr>
        <w:rStyle w:val="NTGFooter2deptpagenumChar"/>
        <w:rFonts w:eastAsia="Calibri"/>
        <w:noProof/>
      </w:rPr>
      <w:t>2</w:t>
    </w:r>
    <w:r w:rsidR="002926BC" w:rsidRPr="007B5DA2">
      <w:rPr>
        <w:rStyle w:val="NTGFooter2deptpagenumChar"/>
        <w:rFonts w:eastAsia="Calibri"/>
      </w:rPr>
      <w:fldChar w:fldCharType="end"/>
    </w:r>
  </w:p>
  <w:p w14:paraId="62E71D47" w14:textId="103CF91E" w:rsidR="0067400A" w:rsidRPr="007B5DA2" w:rsidRDefault="0067400A" w:rsidP="005D5CE8">
    <w:pPr>
      <w:pStyle w:val="NTGFooter2DateVersion"/>
      <w:tabs>
        <w:tab w:val="clear" w:pos="9639"/>
        <w:tab w:val="right" w:pos="10206"/>
      </w:tabs>
      <w:ind w:left="-567" w:right="-568"/>
      <w:rPr>
        <w:rStyle w:val="NTGFooter2deptpagenumChar"/>
        <w:rFonts w:eastAsia="Calibri"/>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773" w:type="dxa"/>
      <w:tblInd w:w="-567" w:type="dxa"/>
      <w:tblBorders>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Footer area"/>
    </w:tblPr>
    <w:tblGrid>
      <w:gridCol w:w="7143"/>
      <w:gridCol w:w="3630"/>
    </w:tblGrid>
    <w:tr w:rsidR="0067400A" w:rsidRPr="00132658" w14:paraId="62E71D4C" w14:textId="77777777" w:rsidTr="00D36A49">
      <w:trPr>
        <w:cantSplit/>
        <w:trHeight w:hRule="exact" w:val="1400"/>
        <w:tblHeader/>
      </w:trPr>
      <w:tc>
        <w:tcPr>
          <w:tcW w:w="7143" w:type="dxa"/>
          <w:vAlign w:val="center"/>
        </w:tcPr>
        <w:p w14:paraId="62E71D49" w14:textId="22210F0C" w:rsidR="0067400A" w:rsidRPr="00705C9D" w:rsidRDefault="00604BA3" w:rsidP="007B5DA2">
          <w:pPr>
            <w:pStyle w:val="NTGFooter1items"/>
            <w:rPr>
              <w:rStyle w:val="NTGFooterDepartmentNameChar"/>
            </w:rPr>
          </w:pPr>
          <w:r>
            <w:rPr>
              <w:rStyle w:val="NTGFooterDepartmentofChar"/>
            </w:rPr>
            <w:t xml:space="preserve">DEPARTMENT OF </w:t>
          </w:r>
          <w:r>
            <w:rPr>
              <w:rStyle w:val="NTGFooterDepartmentofChar"/>
              <w:rFonts w:ascii="Arial Black" w:hAnsi="Arial Black"/>
            </w:rPr>
            <w:t>PRIMARY INDUSTRY AND RESOURCES</w:t>
          </w:r>
        </w:p>
        <w:p w14:paraId="62E71D4A" w14:textId="20340A3A" w:rsidR="0067400A" w:rsidRPr="007B5DA2" w:rsidRDefault="0067400A" w:rsidP="003360DA">
          <w:pPr>
            <w:pStyle w:val="NTGFooter1items"/>
          </w:pPr>
          <w:r w:rsidRPr="007B5DA2">
            <w:t xml:space="preserve">Page </w:t>
          </w:r>
          <w:r w:rsidRPr="007B5DA2">
            <w:fldChar w:fldCharType="begin"/>
          </w:r>
          <w:r w:rsidRPr="007B5DA2">
            <w:instrText xml:space="preserve"> PAGE  \* Arabic  \* MERGEFORMAT </w:instrText>
          </w:r>
          <w:r w:rsidRPr="007B5DA2">
            <w:fldChar w:fldCharType="separate"/>
          </w:r>
          <w:r w:rsidR="00681149">
            <w:rPr>
              <w:noProof/>
            </w:rPr>
            <w:t>1</w:t>
          </w:r>
          <w:r w:rsidRPr="007B5DA2">
            <w:fldChar w:fldCharType="end"/>
          </w:r>
          <w:r w:rsidRPr="007B5DA2">
            <w:t xml:space="preserve"> of </w:t>
          </w:r>
          <w:r w:rsidR="00681149">
            <w:fldChar w:fldCharType="begin"/>
          </w:r>
          <w:r w:rsidR="00681149">
            <w:instrText xml:space="preserve"> NUMPAGES  \* Arabic  \* MERGEFORMAT </w:instrText>
          </w:r>
          <w:r w:rsidR="00681149">
            <w:fldChar w:fldCharType="separate"/>
          </w:r>
          <w:r w:rsidR="00681149">
            <w:rPr>
              <w:noProof/>
            </w:rPr>
            <w:t>2</w:t>
          </w:r>
          <w:r w:rsidR="00681149">
            <w:rPr>
              <w:noProof/>
            </w:rPr>
            <w:fldChar w:fldCharType="end"/>
          </w:r>
          <w:r w:rsidR="005D5CE8" w:rsidRPr="007B5DA2">
            <w:tab/>
          </w:r>
        </w:p>
      </w:tc>
      <w:tc>
        <w:tcPr>
          <w:tcW w:w="3630" w:type="dxa"/>
          <w:vAlign w:val="center"/>
        </w:tcPr>
        <w:p w14:paraId="62E71D4B" w14:textId="77777777" w:rsidR="0067400A" w:rsidRPr="001E14EB" w:rsidRDefault="0067400A" w:rsidP="00543BD1">
          <w:pPr>
            <w:spacing w:after="0"/>
            <w:jc w:val="right"/>
          </w:pPr>
          <w:r w:rsidRPr="00132658">
            <w:rPr>
              <w:noProof/>
            </w:rPr>
            <w:drawing>
              <wp:inline distT="0" distB="0" distL="0" distR="0" wp14:anchorId="62E71D4F" wp14:editId="62E71D50">
                <wp:extent cx="1347470" cy="481330"/>
                <wp:effectExtent l="0" t="0" r="5080" b="0"/>
                <wp:docPr id="1" name="Picture 1"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7470" cy="481330"/>
                        </a:xfrm>
                        <a:prstGeom prst="rect">
                          <a:avLst/>
                        </a:prstGeom>
                        <a:noFill/>
                      </pic:spPr>
                    </pic:pic>
                  </a:graphicData>
                </a:graphic>
              </wp:inline>
            </w:drawing>
          </w:r>
        </w:p>
      </w:tc>
    </w:tr>
  </w:tbl>
  <w:p w14:paraId="62E71D4D" w14:textId="77777777" w:rsidR="0067400A" w:rsidRPr="00543BD1" w:rsidRDefault="0067400A" w:rsidP="00543BD1">
    <w:pPr>
      <w:pStyle w:val="NoSpacing"/>
      <w:rPr>
        <w:sz w:val="6"/>
        <w:szCs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562F29" w14:textId="77777777" w:rsidR="00D81E84" w:rsidRDefault="00D81E84" w:rsidP="007332FF">
      <w:r>
        <w:separator/>
      </w:r>
    </w:p>
  </w:footnote>
  <w:footnote w:type="continuationSeparator" w:id="0">
    <w:p w14:paraId="75748737" w14:textId="77777777" w:rsidR="00D81E84" w:rsidRDefault="00D81E84" w:rsidP="007332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E71D44" w14:textId="6F5F380A" w:rsidR="0067400A" w:rsidRDefault="003360DA" w:rsidP="002926BC">
    <w:pPr>
      <w:pStyle w:val="Header"/>
      <w:tabs>
        <w:tab w:val="clear" w:pos="9026"/>
      </w:tabs>
      <w:ind w:right="-568"/>
    </w:pPr>
    <w:r>
      <w:t>G</w:t>
    </w:r>
    <w:r w:rsidR="008115DF">
      <w:t xml:space="preserve">uidance </w:t>
    </w:r>
    <w:r>
      <w:t xml:space="preserve">Notes </w:t>
    </w:r>
    <w:r w:rsidR="00FA0DA7" w:rsidRPr="00FA0DA7">
      <w:t xml:space="preserve">accompanying </w:t>
    </w:r>
    <w:r>
      <w:t>Generic Tripartite Deed</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E71D48" w14:textId="59ED433C" w:rsidR="0067400A" w:rsidRDefault="005256EB" w:rsidP="008115DF">
    <w:pPr>
      <w:pStyle w:val="Title"/>
    </w:pPr>
    <w:r>
      <w:t>G</w:t>
    </w:r>
    <w:r w:rsidR="006A5B22">
      <w:t>uidance Notes accompanying Generic Tripartite Deed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506C85A"/>
    <w:lvl w:ilvl="0">
      <w:start w:val="1"/>
      <w:numFmt w:val="decimal"/>
      <w:lvlText w:val="%1."/>
      <w:lvlJc w:val="left"/>
      <w:pPr>
        <w:tabs>
          <w:tab w:val="num" w:pos="1492"/>
        </w:tabs>
        <w:ind w:left="1492" w:hanging="360"/>
      </w:pPr>
    </w:lvl>
  </w:abstractNum>
  <w:abstractNum w:abstractNumId="1">
    <w:nsid w:val="FFFFFF7D"/>
    <w:multiLevelType w:val="singleLevel"/>
    <w:tmpl w:val="3EE8C314"/>
    <w:lvl w:ilvl="0">
      <w:start w:val="1"/>
      <w:numFmt w:val="decimal"/>
      <w:lvlText w:val="%1."/>
      <w:lvlJc w:val="left"/>
      <w:pPr>
        <w:tabs>
          <w:tab w:val="num" w:pos="1209"/>
        </w:tabs>
        <w:ind w:left="1209" w:hanging="360"/>
      </w:pPr>
    </w:lvl>
  </w:abstractNum>
  <w:abstractNum w:abstractNumId="2">
    <w:nsid w:val="FFFFFF7E"/>
    <w:multiLevelType w:val="singleLevel"/>
    <w:tmpl w:val="B6C415A2"/>
    <w:lvl w:ilvl="0">
      <w:start w:val="1"/>
      <w:numFmt w:val="decimal"/>
      <w:lvlText w:val="%1."/>
      <w:lvlJc w:val="left"/>
      <w:pPr>
        <w:tabs>
          <w:tab w:val="num" w:pos="926"/>
        </w:tabs>
        <w:ind w:left="926" w:hanging="360"/>
      </w:pPr>
    </w:lvl>
  </w:abstractNum>
  <w:abstractNum w:abstractNumId="3">
    <w:nsid w:val="FFFFFF7F"/>
    <w:multiLevelType w:val="singleLevel"/>
    <w:tmpl w:val="AB44D0CC"/>
    <w:lvl w:ilvl="0">
      <w:start w:val="1"/>
      <w:numFmt w:val="decimal"/>
      <w:lvlText w:val="%1."/>
      <w:lvlJc w:val="left"/>
      <w:pPr>
        <w:tabs>
          <w:tab w:val="num" w:pos="643"/>
        </w:tabs>
        <w:ind w:left="643" w:hanging="360"/>
      </w:pPr>
    </w:lvl>
  </w:abstractNum>
  <w:abstractNum w:abstractNumId="4">
    <w:nsid w:val="FFFFFF80"/>
    <w:multiLevelType w:val="singleLevel"/>
    <w:tmpl w:val="B77A757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624A1E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484157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EF02BF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C4A987E"/>
    <w:lvl w:ilvl="0">
      <w:start w:val="1"/>
      <w:numFmt w:val="decimal"/>
      <w:lvlText w:val="%1."/>
      <w:lvlJc w:val="left"/>
      <w:pPr>
        <w:tabs>
          <w:tab w:val="num" w:pos="360"/>
        </w:tabs>
        <w:ind w:left="360" w:hanging="360"/>
      </w:pPr>
    </w:lvl>
  </w:abstractNum>
  <w:abstractNum w:abstractNumId="9">
    <w:nsid w:val="FFFFFF89"/>
    <w:multiLevelType w:val="singleLevel"/>
    <w:tmpl w:val="EA460358"/>
    <w:lvl w:ilvl="0">
      <w:start w:val="1"/>
      <w:numFmt w:val="bullet"/>
      <w:lvlText w:val=""/>
      <w:lvlJc w:val="left"/>
      <w:pPr>
        <w:tabs>
          <w:tab w:val="num" w:pos="360"/>
        </w:tabs>
        <w:ind w:left="360" w:hanging="360"/>
      </w:pPr>
      <w:rPr>
        <w:rFonts w:ascii="Symbol" w:hAnsi="Symbol" w:hint="default"/>
      </w:rPr>
    </w:lvl>
  </w:abstractNum>
  <w:abstractNum w:abstractNumId="10">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037F41B7"/>
    <w:multiLevelType w:val="hybridMultilevel"/>
    <w:tmpl w:val="A30EED6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074106C0"/>
    <w:multiLevelType w:val="multilevel"/>
    <w:tmpl w:val="95661914"/>
    <w:numStyleLink w:val="NTGTableList"/>
  </w:abstractNum>
  <w:abstractNum w:abstractNumId="13">
    <w:nsid w:val="0B2A6FEF"/>
    <w:multiLevelType w:val="hybridMultilevel"/>
    <w:tmpl w:val="DA72F022"/>
    <w:lvl w:ilvl="0" w:tplc="D4AE97CA">
      <w:start w:val="1"/>
      <w:numFmt w:val="decimal"/>
      <w:lvlText w:val="%1."/>
      <w:lvlJc w:val="left"/>
      <w:pPr>
        <w:ind w:left="1146" w:hanging="360"/>
      </w:pPr>
      <w:rPr>
        <w:b w:val="0"/>
      </w:rPr>
    </w:lvl>
    <w:lvl w:ilvl="1" w:tplc="0C090019" w:tentative="1">
      <w:start w:val="1"/>
      <w:numFmt w:val="lowerLetter"/>
      <w:lvlText w:val="%2."/>
      <w:lvlJc w:val="left"/>
      <w:pPr>
        <w:ind w:left="1866" w:hanging="360"/>
      </w:pPr>
    </w:lvl>
    <w:lvl w:ilvl="2" w:tplc="0C09001B" w:tentative="1">
      <w:start w:val="1"/>
      <w:numFmt w:val="lowerRoman"/>
      <w:lvlText w:val="%3."/>
      <w:lvlJc w:val="right"/>
      <w:pPr>
        <w:ind w:left="2586" w:hanging="180"/>
      </w:pPr>
    </w:lvl>
    <w:lvl w:ilvl="3" w:tplc="0C09000F" w:tentative="1">
      <w:start w:val="1"/>
      <w:numFmt w:val="decimal"/>
      <w:lvlText w:val="%4."/>
      <w:lvlJc w:val="left"/>
      <w:pPr>
        <w:ind w:left="3306" w:hanging="360"/>
      </w:pPr>
    </w:lvl>
    <w:lvl w:ilvl="4" w:tplc="0C090019" w:tentative="1">
      <w:start w:val="1"/>
      <w:numFmt w:val="lowerLetter"/>
      <w:lvlText w:val="%5."/>
      <w:lvlJc w:val="left"/>
      <w:pPr>
        <w:ind w:left="4026" w:hanging="360"/>
      </w:pPr>
    </w:lvl>
    <w:lvl w:ilvl="5" w:tplc="0C09001B" w:tentative="1">
      <w:start w:val="1"/>
      <w:numFmt w:val="lowerRoman"/>
      <w:lvlText w:val="%6."/>
      <w:lvlJc w:val="right"/>
      <w:pPr>
        <w:ind w:left="4746" w:hanging="180"/>
      </w:pPr>
    </w:lvl>
    <w:lvl w:ilvl="6" w:tplc="0C09000F" w:tentative="1">
      <w:start w:val="1"/>
      <w:numFmt w:val="decimal"/>
      <w:lvlText w:val="%7."/>
      <w:lvlJc w:val="left"/>
      <w:pPr>
        <w:ind w:left="5466" w:hanging="360"/>
      </w:pPr>
    </w:lvl>
    <w:lvl w:ilvl="7" w:tplc="0C090019" w:tentative="1">
      <w:start w:val="1"/>
      <w:numFmt w:val="lowerLetter"/>
      <w:lvlText w:val="%8."/>
      <w:lvlJc w:val="left"/>
      <w:pPr>
        <w:ind w:left="6186" w:hanging="360"/>
      </w:pPr>
    </w:lvl>
    <w:lvl w:ilvl="8" w:tplc="0C09001B" w:tentative="1">
      <w:start w:val="1"/>
      <w:numFmt w:val="lowerRoman"/>
      <w:lvlText w:val="%9."/>
      <w:lvlJc w:val="right"/>
      <w:pPr>
        <w:ind w:left="6906" w:hanging="180"/>
      </w:pPr>
    </w:lvl>
  </w:abstractNum>
  <w:abstractNum w:abstractNumId="14">
    <w:nsid w:val="11D269FF"/>
    <w:multiLevelType w:val="hybridMultilevel"/>
    <w:tmpl w:val="699C1FD0"/>
    <w:lvl w:ilvl="0" w:tplc="CD08381C">
      <w:start w:val="1"/>
      <w:numFmt w:val="bullet"/>
      <w:lvlText w:val=""/>
      <w:lvlJc w:val="left"/>
      <w:pPr>
        <w:tabs>
          <w:tab w:val="num" w:pos="786"/>
        </w:tabs>
        <w:ind w:left="786" w:hanging="360"/>
      </w:pPr>
      <w:rPr>
        <w:rFonts w:ascii="Symbol" w:hAnsi="Symbol" w:hint="default"/>
        <w:color w:val="auto"/>
      </w:rPr>
    </w:lvl>
    <w:lvl w:ilvl="1" w:tplc="0C090003">
      <w:start w:val="1"/>
      <w:numFmt w:val="bullet"/>
      <w:lvlText w:val="o"/>
      <w:lvlJc w:val="left"/>
      <w:pPr>
        <w:tabs>
          <w:tab w:val="num" w:pos="1506"/>
        </w:tabs>
        <w:ind w:left="1506" w:hanging="360"/>
      </w:pPr>
      <w:rPr>
        <w:rFonts w:ascii="Courier New" w:hAnsi="Courier New" w:cs="Courier New" w:hint="default"/>
      </w:rPr>
    </w:lvl>
    <w:lvl w:ilvl="2" w:tplc="9A16E356">
      <w:start w:val="1"/>
      <w:numFmt w:val="bullet"/>
      <w:lvlText w:val=""/>
      <w:lvlJc w:val="left"/>
      <w:pPr>
        <w:tabs>
          <w:tab w:val="num" w:pos="2226"/>
        </w:tabs>
        <w:ind w:left="2226" w:hanging="360"/>
      </w:pPr>
      <w:rPr>
        <w:rFonts w:ascii="Symbol" w:hAnsi="Symbol" w:hint="default"/>
        <w:color w:val="auto"/>
      </w:rPr>
    </w:lvl>
    <w:lvl w:ilvl="3" w:tplc="0C090001" w:tentative="1">
      <w:start w:val="1"/>
      <w:numFmt w:val="bullet"/>
      <w:lvlText w:val=""/>
      <w:lvlJc w:val="left"/>
      <w:pPr>
        <w:tabs>
          <w:tab w:val="num" w:pos="2946"/>
        </w:tabs>
        <w:ind w:left="2946" w:hanging="360"/>
      </w:pPr>
      <w:rPr>
        <w:rFonts w:ascii="Symbol" w:hAnsi="Symbol" w:hint="default"/>
      </w:rPr>
    </w:lvl>
    <w:lvl w:ilvl="4" w:tplc="0C090003" w:tentative="1">
      <w:start w:val="1"/>
      <w:numFmt w:val="bullet"/>
      <w:lvlText w:val="o"/>
      <w:lvlJc w:val="left"/>
      <w:pPr>
        <w:tabs>
          <w:tab w:val="num" w:pos="3666"/>
        </w:tabs>
        <w:ind w:left="3666" w:hanging="360"/>
      </w:pPr>
      <w:rPr>
        <w:rFonts w:ascii="Courier New" w:hAnsi="Courier New" w:cs="Courier New" w:hint="default"/>
      </w:rPr>
    </w:lvl>
    <w:lvl w:ilvl="5" w:tplc="0C090005" w:tentative="1">
      <w:start w:val="1"/>
      <w:numFmt w:val="bullet"/>
      <w:lvlText w:val=""/>
      <w:lvlJc w:val="left"/>
      <w:pPr>
        <w:tabs>
          <w:tab w:val="num" w:pos="4386"/>
        </w:tabs>
        <w:ind w:left="4386" w:hanging="360"/>
      </w:pPr>
      <w:rPr>
        <w:rFonts w:ascii="Wingdings" w:hAnsi="Wingdings" w:hint="default"/>
      </w:rPr>
    </w:lvl>
    <w:lvl w:ilvl="6" w:tplc="0C090001" w:tentative="1">
      <w:start w:val="1"/>
      <w:numFmt w:val="bullet"/>
      <w:lvlText w:val=""/>
      <w:lvlJc w:val="left"/>
      <w:pPr>
        <w:tabs>
          <w:tab w:val="num" w:pos="5106"/>
        </w:tabs>
        <w:ind w:left="5106" w:hanging="360"/>
      </w:pPr>
      <w:rPr>
        <w:rFonts w:ascii="Symbol" w:hAnsi="Symbol" w:hint="default"/>
      </w:rPr>
    </w:lvl>
    <w:lvl w:ilvl="7" w:tplc="0C090003" w:tentative="1">
      <w:start w:val="1"/>
      <w:numFmt w:val="bullet"/>
      <w:lvlText w:val="o"/>
      <w:lvlJc w:val="left"/>
      <w:pPr>
        <w:tabs>
          <w:tab w:val="num" w:pos="5826"/>
        </w:tabs>
        <w:ind w:left="5826" w:hanging="360"/>
      </w:pPr>
      <w:rPr>
        <w:rFonts w:ascii="Courier New" w:hAnsi="Courier New" w:cs="Courier New" w:hint="default"/>
      </w:rPr>
    </w:lvl>
    <w:lvl w:ilvl="8" w:tplc="0C090005" w:tentative="1">
      <w:start w:val="1"/>
      <w:numFmt w:val="bullet"/>
      <w:lvlText w:val=""/>
      <w:lvlJc w:val="left"/>
      <w:pPr>
        <w:tabs>
          <w:tab w:val="num" w:pos="6546"/>
        </w:tabs>
        <w:ind w:left="6546" w:hanging="360"/>
      </w:pPr>
      <w:rPr>
        <w:rFonts w:ascii="Wingdings" w:hAnsi="Wingdings" w:hint="default"/>
      </w:rPr>
    </w:lvl>
  </w:abstractNum>
  <w:abstractNum w:abstractNumId="15">
    <w:nsid w:val="14205707"/>
    <w:multiLevelType w:val="hybridMultilevel"/>
    <w:tmpl w:val="C130FC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19841E49"/>
    <w:multiLevelType w:val="hybridMultilevel"/>
    <w:tmpl w:val="2E92264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1B0E1F2C"/>
    <w:multiLevelType w:val="multilevel"/>
    <w:tmpl w:val="021645D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1B2920DD"/>
    <w:multiLevelType w:val="multilevel"/>
    <w:tmpl w:val="021645D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nsid w:val="1FEC487F"/>
    <w:multiLevelType w:val="multilevel"/>
    <w:tmpl w:val="318AEE0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3371"/>
        </w:tabs>
        <w:ind w:left="3083" w:hanging="792"/>
      </w:pPr>
      <w:rPr>
        <w:rFonts w:hint="default"/>
      </w:rPr>
    </w:lvl>
    <w:lvl w:ilvl="5">
      <w:start w:val="1"/>
      <w:numFmt w:val="decimal"/>
      <w:lvlText w:val="%1.%2.%3.%4.%5.%6."/>
      <w:lvlJc w:val="left"/>
      <w:pPr>
        <w:tabs>
          <w:tab w:val="num" w:pos="4091"/>
        </w:tabs>
        <w:ind w:left="3587" w:hanging="936"/>
      </w:pPr>
      <w:rPr>
        <w:rFonts w:hint="default"/>
      </w:rPr>
    </w:lvl>
    <w:lvl w:ilvl="6">
      <w:start w:val="1"/>
      <w:numFmt w:val="decimal"/>
      <w:lvlText w:val="%1.%2.%3.%4.%5.%6.%7."/>
      <w:lvlJc w:val="left"/>
      <w:pPr>
        <w:tabs>
          <w:tab w:val="num" w:pos="4451"/>
        </w:tabs>
        <w:ind w:left="4091" w:hanging="1080"/>
      </w:pPr>
      <w:rPr>
        <w:rFonts w:hint="default"/>
      </w:rPr>
    </w:lvl>
    <w:lvl w:ilvl="7">
      <w:start w:val="1"/>
      <w:numFmt w:val="decimal"/>
      <w:lvlText w:val="%1.%2.%3.%4.%5.%6.%7.%8."/>
      <w:lvlJc w:val="left"/>
      <w:pPr>
        <w:tabs>
          <w:tab w:val="num" w:pos="5171"/>
        </w:tabs>
        <w:ind w:left="4595" w:hanging="1224"/>
      </w:pPr>
      <w:rPr>
        <w:rFonts w:hint="default"/>
      </w:rPr>
    </w:lvl>
    <w:lvl w:ilvl="8">
      <w:start w:val="1"/>
      <w:numFmt w:val="decimal"/>
      <w:lvlText w:val="%1.%2.%3.%4.%5.%6.%7.%8.%9."/>
      <w:lvlJc w:val="left"/>
      <w:pPr>
        <w:tabs>
          <w:tab w:val="num" w:pos="5531"/>
        </w:tabs>
        <w:ind w:left="5171" w:hanging="1440"/>
      </w:pPr>
      <w:rPr>
        <w:rFonts w:hint="default"/>
      </w:rPr>
    </w:lvl>
  </w:abstractNum>
  <w:abstractNum w:abstractNumId="20">
    <w:nsid w:val="20FE68D2"/>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220253BA"/>
    <w:multiLevelType w:val="multilevel"/>
    <w:tmpl w:val="021645D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nsid w:val="23786425"/>
    <w:multiLevelType w:val="hybridMultilevel"/>
    <w:tmpl w:val="79C282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24E4079C"/>
    <w:multiLevelType w:val="multilevel"/>
    <w:tmpl w:val="95661914"/>
    <w:numStyleLink w:val="NTGTableList"/>
  </w:abstractNum>
  <w:abstractNum w:abstractNumId="24">
    <w:nsid w:val="24E93944"/>
    <w:multiLevelType w:val="multilevel"/>
    <w:tmpl w:val="561CD30E"/>
    <w:styleLink w:val="NTGStandardList"/>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nsid w:val="253E6415"/>
    <w:multiLevelType w:val="hybridMultilevel"/>
    <w:tmpl w:val="82987DC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nsid w:val="25B96A77"/>
    <w:multiLevelType w:val="multilevel"/>
    <w:tmpl w:val="95661914"/>
    <w:lvl w:ilvl="0">
      <w:start w:val="1"/>
      <w:numFmt w:val="bullet"/>
      <w:lvlText w:val=""/>
      <w:lvlJc w:val="left"/>
      <w:pPr>
        <w:ind w:left="360" w:hanging="360"/>
      </w:pPr>
      <w:rPr>
        <w:rFonts w:ascii="Symbol" w:hAnsi="Symbol" w:hint="default"/>
        <w:color w:val="auto"/>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27">
    <w:nsid w:val="295721C2"/>
    <w:multiLevelType w:val="multilevel"/>
    <w:tmpl w:val="95661914"/>
    <w:numStyleLink w:val="NTGTableList"/>
  </w:abstractNum>
  <w:abstractNum w:abstractNumId="28">
    <w:nsid w:val="2A59584B"/>
    <w:multiLevelType w:val="multilevel"/>
    <w:tmpl w:val="95661914"/>
    <w:styleLink w:val="NTGTableList"/>
    <w:lvl w:ilvl="0">
      <w:start w:val="1"/>
      <w:numFmt w:val="bullet"/>
      <w:lvlText w:val=""/>
      <w:lvlJc w:val="left"/>
      <w:pPr>
        <w:ind w:left="360" w:hanging="360"/>
      </w:pPr>
      <w:rPr>
        <w:rFonts w:ascii="Symbol" w:hAnsi="Symbol" w:hint="default"/>
        <w:color w:val="auto"/>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29">
    <w:nsid w:val="2BE6400A"/>
    <w:multiLevelType w:val="multilevel"/>
    <w:tmpl w:val="021645D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nsid w:val="2C410733"/>
    <w:multiLevelType w:val="multilevel"/>
    <w:tmpl w:val="561CD30E"/>
    <w:numStyleLink w:val="NTGStandardList"/>
  </w:abstractNum>
  <w:abstractNum w:abstractNumId="31">
    <w:nsid w:val="2FB16051"/>
    <w:multiLevelType w:val="hybridMultilevel"/>
    <w:tmpl w:val="ECEA4C20"/>
    <w:lvl w:ilvl="0" w:tplc="EF8C59E6">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35E41C55"/>
    <w:multiLevelType w:val="hybridMultilevel"/>
    <w:tmpl w:val="1996EF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46335E44"/>
    <w:multiLevelType w:val="multilevel"/>
    <w:tmpl w:val="53204A44"/>
    <w:styleLink w:val="NTGTableNumList"/>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nsid w:val="47C211C1"/>
    <w:multiLevelType w:val="multilevel"/>
    <w:tmpl w:val="53204A44"/>
    <w:numStyleLink w:val="NTGTableNumList"/>
  </w:abstractNum>
  <w:abstractNum w:abstractNumId="35">
    <w:nsid w:val="48430676"/>
    <w:multiLevelType w:val="multilevel"/>
    <w:tmpl w:val="53204A4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nsid w:val="50632C54"/>
    <w:multiLevelType w:val="hybridMultilevel"/>
    <w:tmpl w:val="CBDC4A9C"/>
    <w:lvl w:ilvl="0" w:tplc="22184118">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nsid w:val="63AB6C6B"/>
    <w:multiLevelType w:val="multilevel"/>
    <w:tmpl w:val="561CD30E"/>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nsid w:val="63BA19D1"/>
    <w:multiLevelType w:val="multilevel"/>
    <w:tmpl w:val="561CD30E"/>
    <w:numStyleLink w:val="NTGStandardList"/>
  </w:abstractNum>
  <w:abstractNum w:abstractNumId="39">
    <w:nsid w:val="66201C2A"/>
    <w:multiLevelType w:val="multilevel"/>
    <w:tmpl w:val="53204A4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0">
    <w:nsid w:val="6CBC3490"/>
    <w:multiLevelType w:val="hybridMultilevel"/>
    <w:tmpl w:val="92D8075C"/>
    <w:lvl w:ilvl="0" w:tplc="AE3CBF56">
      <w:start w:val="1"/>
      <w:numFmt w:val="bullet"/>
      <w:lvlText w:val=""/>
      <w:lvlJc w:val="left"/>
      <w:pPr>
        <w:ind w:left="1145" w:hanging="360"/>
      </w:pPr>
      <w:rPr>
        <w:rFonts w:ascii="Symbol" w:hAnsi="Symbol" w:hint="default"/>
      </w:rPr>
    </w:lvl>
    <w:lvl w:ilvl="1" w:tplc="0C090003" w:tentative="1">
      <w:start w:val="1"/>
      <w:numFmt w:val="bullet"/>
      <w:lvlText w:val="o"/>
      <w:lvlJc w:val="left"/>
      <w:pPr>
        <w:ind w:left="1865" w:hanging="360"/>
      </w:pPr>
      <w:rPr>
        <w:rFonts w:ascii="Courier New" w:hAnsi="Courier New" w:cs="Courier New" w:hint="default"/>
      </w:rPr>
    </w:lvl>
    <w:lvl w:ilvl="2" w:tplc="0C090005" w:tentative="1">
      <w:start w:val="1"/>
      <w:numFmt w:val="bullet"/>
      <w:lvlText w:val=""/>
      <w:lvlJc w:val="left"/>
      <w:pPr>
        <w:ind w:left="2585" w:hanging="360"/>
      </w:pPr>
      <w:rPr>
        <w:rFonts w:ascii="Wingdings" w:hAnsi="Wingdings" w:hint="default"/>
      </w:rPr>
    </w:lvl>
    <w:lvl w:ilvl="3" w:tplc="0C090001" w:tentative="1">
      <w:start w:val="1"/>
      <w:numFmt w:val="bullet"/>
      <w:lvlText w:val=""/>
      <w:lvlJc w:val="left"/>
      <w:pPr>
        <w:ind w:left="3305" w:hanging="360"/>
      </w:pPr>
      <w:rPr>
        <w:rFonts w:ascii="Symbol" w:hAnsi="Symbol" w:hint="default"/>
      </w:rPr>
    </w:lvl>
    <w:lvl w:ilvl="4" w:tplc="0C090003" w:tentative="1">
      <w:start w:val="1"/>
      <w:numFmt w:val="bullet"/>
      <w:lvlText w:val="o"/>
      <w:lvlJc w:val="left"/>
      <w:pPr>
        <w:ind w:left="4025" w:hanging="360"/>
      </w:pPr>
      <w:rPr>
        <w:rFonts w:ascii="Courier New" w:hAnsi="Courier New" w:cs="Courier New" w:hint="default"/>
      </w:rPr>
    </w:lvl>
    <w:lvl w:ilvl="5" w:tplc="0C090005" w:tentative="1">
      <w:start w:val="1"/>
      <w:numFmt w:val="bullet"/>
      <w:lvlText w:val=""/>
      <w:lvlJc w:val="left"/>
      <w:pPr>
        <w:ind w:left="4745" w:hanging="360"/>
      </w:pPr>
      <w:rPr>
        <w:rFonts w:ascii="Wingdings" w:hAnsi="Wingdings" w:hint="default"/>
      </w:rPr>
    </w:lvl>
    <w:lvl w:ilvl="6" w:tplc="0C090001" w:tentative="1">
      <w:start w:val="1"/>
      <w:numFmt w:val="bullet"/>
      <w:lvlText w:val=""/>
      <w:lvlJc w:val="left"/>
      <w:pPr>
        <w:ind w:left="5465" w:hanging="360"/>
      </w:pPr>
      <w:rPr>
        <w:rFonts w:ascii="Symbol" w:hAnsi="Symbol" w:hint="default"/>
      </w:rPr>
    </w:lvl>
    <w:lvl w:ilvl="7" w:tplc="0C090003" w:tentative="1">
      <w:start w:val="1"/>
      <w:numFmt w:val="bullet"/>
      <w:lvlText w:val="o"/>
      <w:lvlJc w:val="left"/>
      <w:pPr>
        <w:ind w:left="6185" w:hanging="360"/>
      </w:pPr>
      <w:rPr>
        <w:rFonts w:ascii="Courier New" w:hAnsi="Courier New" w:cs="Courier New" w:hint="default"/>
      </w:rPr>
    </w:lvl>
    <w:lvl w:ilvl="8" w:tplc="0C090005" w:tentative="1">
      <w:start w:val="1"/>
      <w:numFmt w:val="bullet"/>
      <w:lvlText w:val=""/>
      <w:lvlJc w:val="left"/>
      <w:pPr>
        <w:ind w:left="6905" w:hanging="360"/>
      </w:pPr>
      <w:rPr>
        <w:rFonts w:ascii="Wingdings" w:hAnsi="Wingdings" w:hint="default"/>
      </w:rPr>
    </w:lvl>
  </w:abstractNum>
  <w:abstractNum w:abstractNumId="41">
    <w:nsid w:val="6DC446C7"/>
    <w:multiLevelType w:val="multilevel"/>
    <w:tmpl w:val="021645D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2">
    <w:nsid w:val="7142529D"/>
    <w:multiLevelType w:val="hybridMultilevel"/>
    <w:tmpl w:val="F7FC2FC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nsid w:val="7A00293E"/>
    <w:multiLevelType w:val="multilevel"/>
    <w:tmpl w:val="ECEA4C20"/>
    <w:lvl w:ilvl="0">
      <w:start w:val="1"/>
      <w:numFmt w:val="bullet"/>
      <w:lvlText w:val=""/>
      <w:lvlJc w:val="left"/>
      <w:pPr>
        <w:ind w:left="720" w:hanging="360"/>
      </w:pPr>
      <w:rPr>
        <w:rFonts w:ascii="Symbol" w:hAnsi="Symbol"/>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nsid w:val="7C521F60"/>
    <w:multiLevelType w:val="hybridMultilevel"/>
    <w:tmpl w:val="B92093B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9"/>
  </w:num>
  <w:num w:numId="2">
    <w:abstractNumId w:val="19"/>
  </w:num>
  <w:num w:numId="3">
    <w:abstractNumId w:val="19"/>
  </w:num>
  <w:num w:numId="4">
    <w:abstractNumId w:val="19"/>
  </w:num>
  <w:num w:numId="5">
    <w:abstractNumId w:val="10"/>
  </w:num>
  <w:num w:numId="6">
    <w:abstractNumId w:val="14"/>
  </w:num>
  <w:num w:numId="7">
    <w:abstractNumId w:val="31"/>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43"/>
  </w:num>
  <w:num w:numId="19">
    <w:abstractNumId w:val="24"/>
  </w:num>
  <w:num w:numId="20">
    <w:abstractNumId w:val="28"/>
  </w:num>
  <w:num w:numId="21">
    <w:abstractNumId w:val="33"/>
  </w:num>
  <w:num w:numId="22">
    <w:abstractNumId w:val="16"/>
  </w:num>
  <w:num w:numId="23">
    <w:abstractNumId w:val="42"/>
  </w:num>
  <w:num w:numId="24">
    <w:abstractNumId w:val="32"/>
  </w:num>
  <w:num w:numId="25">
    <w:abstractNumId w:val="30"/>
  </w:num>
  <w:num w:numId="26">
    <w:abstractNumId w:val="37"/>
  </w:num>
  <w:num w:numId="27">
    <w:abstractNumId w:val="23"/>
  </w:num>
  <w:num w:numId="28">
    <w:abstractNumId w:val="26"/>
  </w:num>
  <w:num w:numId="29">
    <w:abstractNumId w:val="38"/>
  </w:num>
  <w:num w:numId="30">
    <w:abstractNumId w:val="12"/>
  </w:num>
  <w:num w:numId="31">
    <w:abstractNumId w:val="27"/>
  </w:num>
  <w:num w:numId="32">
    <w:abstractNumId w:val="34"/>
  </w:num>
  <w:num w:numId="33">
    <w:abstractNumId w:val="39"/>
  </w:num>
  <w:num w:numId="34">
    <w:abstractNumId w:val="11"/>
  </w:num>
  <w:num w:numId="35">
    <w:abstractNumId w:val="15"/>
  </w:num>
  <w:num w:numId="36">
    <w:abstractNumId w:val="29"/>
  </w:num>
  <w:num w:numId="37">
    <w:abstractNumId w:val="17"/>
  </w:num>
  <w:num w:numId="38">
    <w:abstractNumId w:val="22"/>
  </w:num>
  <w:num w:numId="39">
    <w:abstractNumId w:val="41"/>
  </w:num>
  <w:num w:numId="40">
    <w:abstractNumId w:val="18"/>
  </w:num>
  <w:num w:numId="41">
    <w:abstractNumId w:val="21"/>
  </w:num>
  <w:num w:numId="42">
    <w:abstractNumId w:val="44"/>
  </w:num>
  <w:num w:numId="43">
    <w:abstractNumId w:val="25"/>
  </w:num>
  <w:num w:numId="44">
    <w:abstractNumId w:val="35"/>
  </w:num>
  <w:num w:numId="45">
    <w:abstractNumId w:val="36"/>
  </w:num>
  <w:num w:numId="46">
    <w:abstractNumId w:val="20"/>
  </w:num>
  <w:num w:numId="47">
    <w:abstractNumId w:val="40"/>
  </w:num>
  <w:num w:numId="4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5F04" w:allStyles="0" w:customStyles="0" w:latentStyles="1" w:stylesInUse="0" w:headingStyles="0" w:numberingStyles="0" w:tableStyles="0" w:directFormattingOnRuns="1" w:directFormattingOnParagraphs="1" w:directFormattingOnNumbering="1" w:directFormattingOnTables="1" w:clearFormatting="1" w:top3HeadingStyles="0" w:visibleStyles="1" w:alternateStyleNames="0"/>
  <w:defaultTabStop w:val="720"/>
  <w:drawingGridHorizontalSpacing w:val="110"/>
  <w:displayHorizontalDrawingGridEvery w:val="2"/>
  <w:displayVerticalDrawingGridEvery w:val="2"/>
  <w:characterSpacingControl w:val="doNotCompress"/>
  <w:hdrShapeDefaults>
    <o:shapedefaults v:ext="edit" spidmax="819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1A4"/>
    <w:rsid w:val="0001033E"/>
    <w:rsid w:val="00027DB8"/>
    <w:rsid w:val="00031A96"/>
    <w:rsid w:val="00040BF3"/>
    <w:rsid w:val="00051F45"/>
    <w:rsid w:val="0007259C"/>
    <w:rsid w:val="00080202"/>
    <w:rsid w:val="00080DCD"/>
    <w:rsid w:val="000840A3"/>
    <w:rsid w:val="00086A5F"/>
    <w:rsid w:val="000C53B0"/>
    <w:rsid w:val="001137EC"/>
    <w:rsid w:val="00114556"/>
    <w:rsid w:val="001152F5"/>
    <w:rsid w:val="00117743"/>
    <w:rsid w:val="00117F5B"/>
    <w:rsid w:val="00132658"/>
    <w:rsid w:val="00164A3E"/>
    <w:rsid w:val="00181620"/>
    <w:rsid w:val="001957AD"/>
    <w:rsid w:val="001A2B7F"/>
    <w:rsid w:val="001B2B6C"/>
    <w:rsid w:val="001E14EB"/>
    <w:rsid w:val="001F59E6"/>
    <w:rsid w:val="00206936"/>
    <w:rsid w:val="00206C6F"/>
    <w:rsid w:val="00206FBD"/>
    <w:rsid w:val="00207746"/>
    <w:rsid w:val="00247343"/>
    <w:rsid w:val="00274D4B"/>
    <w:rsid w:val="002806F5"/>
    <w:rsid w:val="00281577"/>
    <w:rsid w:val="002926BC"/>
    <w:rsid w:val="00293A72"/>
    <w:rsid w:val="002A30C3"/>
    <w:rsid w:val="002B38F7"/>
    <w:rsid w:val="002C1FE9"/>
    <w:rsid w:val="002D3A57"/>
    <w:rsid w:val="002D7D05"/>
    <w:rsid w:val="002E20C8"/>
    <w:rsid w:val="002F1640"/>
    <w:rsid w:val="002F2885"/>
    <w:rsid w:val="003037F9"/>
    <w:rsid w:val="003360DA"/>
    <w:rsid w:val="00342283"/>
    <w:rsid w:val="00343A87"/>
    <w:rsid w:val="00347FB6"/>
    <w:rsid w:val="003504FD"/>
    <w:rsid w:val="00350881"/>
    <w:rsid w:val="00357D55"/>
    <w:rsid w:val="003657DB"/>
    <w:rsid w:val="003657E5"/>
    <w:rsid w:val="00371DC7"/>
    <w:rsid w:val="00394876"/>
    <w:rsid w:val="00394AAF"/>
    <w:rsid w:val="003D42C0"/>
    <w:rsid w:val="003D7818"/>
    <w:rsid w:val="003E2445"/>
    <w:rsid w:val="003F15E4"/>
    <w:rsid w:val="0040222A"/>
    <w:rsid w:val="004047BC"/>
    <w:rsid w:val="00414CB3"/>
    <w:rsid w:val="00426E25"/>
    <w:rsid w:val="00451000"/>
    <w:rsid w:val="0045420A"/>
    <w:rsid w:val="00466D96"/>
    <w:rsid w:val="00473C98"/>
    <w:rsid w:val="00494BE5"/>
    <w:rsid w:val="004A2538"/>
    <w:rsid w:val="004B0C15"/>
    <w:rsid w:val="004B35EA"/>
    <w:rsid w:val="004D075F"/>
    <w:rsid w:val="004D1B76"/>
    <w:rsid w:val="004E019E"/>
    <w:rsid w:val="004E06EC"/>
    <w:rsid w:val="00502FB3"/>
    <w:rsid w:val="00503DE9"/>
    <w:rsid w:val="0050530C"/>
    <w:rsid w:val="00507782"/>
    <w:rsid w:val="00512A04"/>
    <w:rsid w:val="005256EB"/>
    <w:rsid w:val="00543BD1"/>
    <w:rsid w:val="005654B8"/>
    <w:rsid w:val="005762CC"/>
    <w:rsid w:val="00595386"/>
    <w:rsid w:val="005A4A87"/>
    <w:rsid w:val="005A4AC0"/>
    <w:rsid w:val="005A5FDF"/>
    <w:rsid w:val="005B0FB7"/>
    <w:rsid w:val="005B5AC2"/>
    <w:rsid w:val="005D5CE8"/>
    <w:rsid w:val="005E144D"/>
    <w:rsid w:val="005E3A43"/>
    <w:rsid w:val="005F2FF8"/>
    <w:rsid w:val="00604BA3"/>
    <w:rsid w:val="00640CE6"/>
    <w:rsid w:val="006433C3"/>
    <w:rsid w:val="00650F5B"/>
    <w:rsid w:val="006719EA"/>
    <w:rsid w:val="00671F13"/>
    <w:rsid w:val="0067400A"/>
    <w:rsid w:val="00681149"/>
    <w:rsid w:val="006A5B22"/>
    <w:rsid w:val="006D66F7"/>
    <w:rsid w:val="00705C9D"/>
    <w:rsid w:val="00714F1D"/>
    <w:rsid w:val="00722DDB"/>
    <w:rsid w:val="00724728"/>
    <w:rsid w:val="00724F98"/>
    <w:rsid w:val="00730B9B"/>
    <w:rsid w:val="007332FF"/>
    <w:rsid w:val="007408F5"/>
    <w:rsid w:val="0076190B"/>
    <w:rsid w:val="00763A2D"/>
    <w:rsid w:val="00777795"/>
    <w:rsid w:val="00783A57"/>
    <w:rsid w:val="007A6A4F"/>
    <w:rsid w:val="007B03F5"/>
    <w:rsid w:val="007B5DA2"/>
    <w:rsid w:val="007C5CFD"/>
    <w:rsid w:val="008115DF"/>
    <w:rsid w:val="00815297"/>
    <w:rsid w:val="00817BA1"/>
    <w:rsid w:val="00823022"/>
    <w:rsid w:val="008313C4"/>
    <w:rsid w:val="00842838"/>
    <w:rsid w:val="0085797F"/>
    <w:rsid w:val="00861DC3"/>
    <w:rsid w:val="008735A9"/>
    <w:rsid w:val="00881C48"/>
    <w:rsid w:val="00885E9B"/>
    <w:rsid w:val="008961A4"/>
    <w:rsid w:val="008975C3"/>
    <w:rsid w:val="008A7C12"/>
    <w:rsid w:val="008B7F4C"/>
    <w:rsid w:val="008D57B8"/>
    <w:rsid w:val="008E510B"/>
    <w:rsid w:val="00902B13"/>
    <w:rsid w:val="00911941"/>
    <w:rsid w:val="009246A2"/>
    <w:rsid w:val="00932F6B"/>
    <w:rsid w:val="009468BC"/>
    <w:rsid w:val="009616DF"/>
    <w:rsid w:val="0096542F"/>
    <w:rsid w:val="00967FA7"/>
    <w:rsid w:val="00971645"/>
    <w:rsid w:val="00977919"/>
    <w:rsid w:val="0098199E"/>
    <w:rsid w:val="009B1913"/>
    <w:rsid w:val="009B6657"/>
    <w:rsid w:val="009E175D"/>
    <w:rsid w:val="00A10655"/>
    <w:rsid w:val="00A25193"/>
    <w:rsid w:val="00A27921"/>
    <w:rsid w:val="00A31AE8"/>
    <w:rsid w:val="00A3739D"/>
    <w:rsid w:val="00A37DDA"/>
    <w:rsid w:val="00A925EC"/>
    <w:rsid w:val="00A97D06"/>
    <w:rsid w:val="00AA541E"/>
    <w:rsid w:val="00AD0DA4"/>
    <w:rsid w:val="00AD4169"/>
    <w:rsid w:val="00AE306C"/>
    <w:rsid w:val="00B02EF1"/>
    <w:rsid w:val="00B06413"/>
    <w:rsid w:val="00B07C97"/>
    <w:rsid w:val="00B20E8B"/>
    <w:rsid w:val="00B343CC"/>
    <w:rsid w:val="00B54DB2"/>
    <w:rsid w:val="00B614F7"/>
    <w:rsid w:val="00B61B26"/>
    <w:rsid w:val="00B72FC5"/>
    <w:rsid w:val="00B81261"/>
    <w:rsid w:val="00B82561"/>
    <w:rsid w:val="00B832AE"/>
    <w:rsid w:val="00B96513"/>
    <w:rsid w:val="00BA66F0"/>
    <w:rsid w:val="00BB2AE7"/>
    <w:rsid w:val="00BB6464"/>
    <w:rsid w:val="00BC1BB8"/>
    <w:rsid w:val="00BE6144"/>
    <w:rsid w:val="00BE635A"/>
    <w:rsid w:val="00BF2ABB"/>
    <w:rsid w:val="00C309D8"/>
    <w:rsid w:val="00C61AFA"/>
    <w:rsid w:val="00C62099"/>
    <w:rsid w:val="00C72867"/>
    <w:rsid w:val="00C75D95"/>
    <w:rsid w:val="00C75E81"/>
    <w:rsid w:val="00C92B4C"/>
    <w:rsid w:val="00C954F6"/>
    <w:rsid w:val="00CA6BC5"/>
    <w:rsid w:val="00CE640F"/>
    <w:rsid w:val="00CF540E"/>
    <w:rsid w:val="00CF7773"/>
    <w:rsid w:val="00D36A49"/>
    <w:rsid w:val="00D71D84"/>
    <w:rsid w:val="00D81E84"/>
    <w:rsid w:val="00D832D9"/>
    <w:rsid w:val="00D975C0"/>
    <w:rsid w:val="00DB4F91"/>
    <w:rsid w:val="00DC5DD9"/>
    <w:rsid w:val="00DE33B5"/>
    <w:rsid w:val="00DE5E18"/>
    <w:rsid w:val="00DF0487"/>
    <w:rsid w:val="00DF53D1"/>
    <w:rsid w:val="00E02681"/>
    <w:rsid w:val="00E02792"/>
    <w:rsid w:val="00E04CC0"/>
    <w:rsid w:val="00E15816"/>
    <w:rsid w:val="00E160D5"/>
    <w:rsid w:val="00E30556"/>
    <w:rsid w:val="00E33136"/>
    <w:rsid w:val="00E3723D"/>
    <w:rsid w:val="00E861DB"/>
    <w:rsid w:val="00E93406"/>
    <w:rsid w:val="00E95C39"/>
    <w:rsid w:val="00E95E26"/>
    <w:rsid w:val="00EB0A96"/>
    <w:rsid w:val="00EB77F9"/>
    <w:rsid w:val="00EE38FA"/>
    <w:rsid w:val="00EE3E2C"/>
    <w:rsid w:val="00EF3CA4"/>
    <w:rsid w:val="00F316C8"/>
    <w:rsid w:val="00F94398"/>
    <w:rsid w:val="00FA0DA7"/>
    <w:rsid w:val="00FB2B56"/>
    <w:rsid w:val="00FC12BF"/>
    <w:rsid w:val="00FD3E6F"/>
    <w:rsid w:val="00FD51B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4:docId w14:val="62E71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lsdException w:name="Block Text" w:uiPriority="0"/>
    <w:lsdException w:name="Hyperlink" w:uiPriority="0"/>
    <w:lsdException w:name="Strong" w:uiPriority="22" w:unhideWhenUsed="0"/>
    <w:lsdException w:name="Emphasis" w:uiPriority="20" w:unhideWhenUsed="0"/>
    <w:lsdException w:name="Normal (Web)"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595386"/>
    <w:pPr>
      <w:spacing w:after="200"/>
    </w:pPr>
    <w:rPr>
      <w:rFonts w:ascii="Arial" w:eastAsia="Times New Roman" w:hAnsi="Arial"/>
      <w:sz w:val="22"/>
      <w:lang w:eastAsia="en-AU"/>
    </w:rPr>
  </w:style>
  <w:style w:type="paragraph" w:styleId="Heading1">
    <w:name w:val="heading 1"/>
    <w:next w:val="Normal"/>
    <w:link w:val="Heading1Char"/>
    <w:uiPriority w:val="2"/>
    <w:qFormat/>
    <w:rsid w:val="00C72867"/>
    <w:pPr>
      <w:keepNext/>
      <w:spacing w:before="360" w:after="240"/>
      <w:outlineLvl w:val="0"/>
    </w:pPr>
    <w:rPr>
      <w:rFonts w:ascii="Arial" w:eastAsiaTheme="majorEastAsia" w:hAnsi="Arial" w:cstheme="majorBidi"/>
      <w:b/>
      <w:bCs/>
      <w:kern w:val="32"/>
      <w:sz w:val="32"/>
      <w:szCs w:val="32"/>
      <w:lang w:eastAsia="en-AU"/>
    </w:rPr>
  </w:style>
  <w:style w:type="paragraph" w:styleId="Heading2">
    <w:name w:val="heading 2"/>
    <w:next w:val="Normal"/>
    <w:link w:val="Heading2Char"/>
    <w:uiPriority w:val="2"/>
    <w:qFormat/>
    <w:rsid w:val="00724F98"/>
    <w:pPr>
      <w:keepNext/>
      <w:spacing w:before="360" w:after="240"/>
      <w:outlineLvl w:val="1"/>
    </w:pPr>
    <w:rPr>
      <w:rFonts w:ascii="Arial" w:eastAsiaTheme="majorEastAsia" w:hAnsi="Arial" w:cstheme="majorBidi"/>
      <w:b/>
      <w:bCs/>
      <w:iCs/>
      <w:color w:val="606060"/>
      <w:sz w:val="28"/>
      <w:szCs w:val="28"/>
      <w:lang w:eastAsia="en-AU"/>
    </w:rPr>
  </w:style>
  <w:style w:type="paragraph" w:styleId="Heading3">
    <w:name w:val="heading 3"/>
    <w:next w:val="Normal"/>
    <w:link w:val="Heading3Char"/>
    <w:uiPriority w:val="2"/>
    <w:qFormat/>
    <w:rsid w:val="00C72867"/>
    <w:pPr>
      <w:keepNext/>
      <w:spacing w:before="360" w:after="240"/>
      <w:outlineLvl w:val="2"/>
    </w:pPr>
    <w:rPr>
      <w:rFonts w:ascii="Arial" w:eastAsia="Times New Roman" w:hAnsi="Arial" w:cs="Arial"/>
      <w:b/>
      <w:bCs/>
      <w:sz w:val="24"/>
      <w:szCs w:val="26"/>
      <w:lang w:eastAsia="en-AU"/>
    </w:rPr>
  </w:style>
  <w:style w:type="paragraph" w:styleId="Heading4">
    <w:name w:val="heading 4"/>
    <w:next w:val="Normal"/>
    <w:link w:val="Heading4Char"/>
    <w:uiPriority w:val="2"/>
    <w:qFormat/>
    <w:rsid w:val="00C72867"/>
    <w:pPr>
      <w:keepNext/>
      <w:keepLines/>
      <w:spacing w:before="360" w:after="240"/>
      <w:outlineLvl w:val="3"/>
    </w:pPr>
    <w:rPr>
      <w:rFonts w:ascii="Arial" w:eastAsiaTheme="majorEastAsia" w:hAnsi="Arial" w:cstheme="majorBidi"/>
      <w:b/>
      <w:bCs/>
      <w:iCs/>
      <w:color w:val="606060"/>
      <w:sz w:val="22"/>
      <w:lang w:eastAsia="en-AU"/>
    </w:rPr>
  </w:style>
  <w:style w:type="paragraph" w:styleId="Heading5">
    <w:name w:val="heading 5"/>
    <w:basedOn w:val="Normal"/>
    <w:next w:val="Normal"/>
    <w:link w:val="Heading5Char"/>
    <w:uiPriority w:val="9"/>
    <w:qFormat/>
    <w:rsid w:val="003657E5"/>
    <w:pPr>
      <w:keepNext/>
      <w:keepLines/>
      <w:spacing w:before="240" w:after="240"/>
      <w:outlineLvl w:val="4"/>
    </w:pPr>
    <w:rPr>
      <w:rFonts w:eastAsiaTheme="majorEastAsia" w:cstheme="majorBidi"/>
      <w:b/>
      <w:color w:val="000000" w:themeColor="text1"/>
    </w:rPr>
  </w:style>
  <w:style w:type="paragraph" w:styleId="Heading6">
    <w:name w:val="heading 6"/>
    <w:basedOn w:val="Normal"/>
    <w:next w:val="Normal"/>
    <w:link w:val="Heading6Char"/>
    <w:uiPriority w:val="9"/>
    <w:qFormat/>
    <w:rsid w:val="003657E5"/>
    <w:pPr>
      <w:keepNext/>
      <w:keepLines/>
      <w:spacing w:before="240" w:after="240"/>
      <w:outlineLvl w:val="5"/>
    </w:pPr>
    <w:rPr>
      <w:rFonts w:eastAsiaTheme="majorEastAsia" w:cstheme="majorBidi"/>
      <w:b/>
      <w:iCs/>
      <w:color w:val="606060"/>
    </w:rPr>
  </w:style>
  <w:style w:type="paragraph" w:styleId="Heading7">
    <w:name w:val="heading 7"/>
    <w:basedOn w:val="Normal"/>
    <w:next w:val="Normal"/>
    <w:link w:val="Heading7Char"/>
    <w:uiPriority w:val="9"/>
    <w:qFormat/>
    <w:rsid w:val="003657E5"/>
    <w:pPr>
      <w:keepNext/>
      <w:keepLines/>
      <w:spacing w:before="240" w:after="240"/>
      <w:outlineLvl w:val="6"/>
    </w:pPr>
    <w:rPr>
      <w:rFonts w:eastAsiaTheme="majorEastAsia" w:cstheme="majorBidi"/>
      <w:b/>
      <w:iCs/>
      <w:color w:val="000000" w:themeColor="text1"/>
    </w:rPr>
  </w:style>
  <w:style w:type="paragraph" w:styleId="Heading8">
    <w:name w:val="heading 8"/>
    <w:basedOn w:val="Normal"/>
    <w:next w:val="Normal"/>
    <w:link w:val="Heading8Char"/>
    <w:uiPriority w:val="9"/>
    <w:qFormat/>
    <w:rsid w:val="003657E5"/>
    <w:pPr>
      <w:keepNext/>
      <w:keepLines/>
      <w:spacing w:before="240" w:after="240"/>
      <w:outlineLvl w:val="7"/>
    </w:pPr>
    <w:rPr>
      <w:rFonts w:eastAsiaTheme="majorEastAsia" w:cstheme="majorBidi"/>
      <w:b/>
      <w:color w:val="606060"/>
    </w:rPr>
  </w:style>
  <w:style w:type="paragraph" w:styleId="Heading9">
    <w:name w:val="heading 9"/>
    <w:basedOn w:val="Normal"/>
    <w:next w:val="Normal"/>
    <w:link w:val="Heading9Char"/>
    <w:uiPriority w:val="9"/>
    <w:qFormat/>
    <w:rsid w:val="003657E5"/>
    <w:pPr>
      <w:keepNext/>
      <w:keepLines/>
      <w:spacing w:before="240" w:after="240"/>
      <w:outlineLvl w:val="8"/>
    </w:pPr>
    <w:rPr>
      <w:rFonts w:eastAsiaTheme="majorEastAsia" w:cstheme="majorBidi"/>
      <w:b/>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5"/>
    <w:rsid w:val="003504FD"/>
    <w:rPr>
      <w:rFonts w:ascii="Arial" w:hAnsi="Arial"/>
      <w:sz w:val="22"/>
    </w:rPr>
  </w:style>
  <w:style w:type="character" w:customStyle="1" w:styleId="Heading1Char">
    <w:name w:val="Heading 1 Char"/>
    <w:basedOn w:val="DefaultParagraphFont"/>
    <w:link w:val="Heading1"/>
    <w:uiPriority w:val="2"/>
    <w:rsid w:val="00B02EF1"/>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uiPriority w:val="2"/>
    <w:rsid w:val="00B02EF1"/>
    <w:rPr>
      <w:rFonts w:ascii="Arial" w:eastAsiaTheme="majorEastAsia" w:hAnsi="Arial" w:cstheme="majorBidi"/>
      <w:b/>
      <w:bCs/>
      <w:iCs/>
      <w:color w:val="606060"/>
      <w:sz w:val="28"/>
      <w:szCs w:val="28"/>
      <w:lang w:eastAsia="en-AU"/>
    </w:rPr>
  </w:style>
  <w:style w:type="paragraph" w:styleId="Title">
    <w:name w:val="Title"/>
    <w:next w:val="Normal"/>
    <w:link w:val="TitleChar"/>
    <w:uiPriority w:val="10"/>
    <w:qFormat/>
    <w:rsid w:val="00C72867"/>
    <w:rPr>
      <w:rFonts w:ascii="Arial Black" w:eastAsia="Times New Roman" w:hAnsi="Arial Black" w:cs="Arial"/>
      <w:b/>
      <w:color w:val="CB6015"/>
      <w:sz w:val="36"/>
      <w:szCs w:val="36"/>
      <w:lang w:eastAsia="en-AU"/>
    </w:rPr>
  </w:style>
  <w:style w:type="character" w:customStyle="1" w:styleId="TitleChar">
    <w:name w:val="Title Char"/>
    <w:basedOn w:val="DefaultParagraphFont"/>
    <w:link w:val="Title"/>
    <w:uiPriority w:val="10"/>
    <w:rsid w:val="00C72867"/>
    <w:rPr>
      <w:rFonts w:ascii="Arial Black" w:eastAsia="Times New Roman" w:hAnsi="Arial Black" w:cs="Arial"/>
      <w:b/>
      <w:color w:val="CB6015"/>
      <w:sz w:val="36"/>
      <w:szCs w:val="36"/>
      <w:lang w:eastAsia="en-AU"/>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2"/>
    <w:rsid w:val="00B02EF1"/>
    <w:rPr>
      <w:rFonts w:ascii="Arial" w:eastAsia="Times New Roman" w:hAnsi="Arial" w:cs="Arial"/>
      <w:b/>
      <w:bCs/>
      <w:sz w:val="24"/>
      <w:szCs w:val="26"/>
      <w:lang w:eastAsia="en-AU"/>
    </w:rPr>
  </w:style>
  <w:style w:type="paragraph" w:styleId="BlockText">
    <w:name w:val="Block Text"/>
    <w:basedOn w:val="Normal"/>
    <w:semiHidden/>
    <w:rsid w:val="00414CB3"/>
    <w:rPr>
      <w:rFonts w:eastAsiaTheme="minorEastAsia"/>
      <w:iCs/>
      <w:szCs w:val="22"/>
      <w:lang w:eastAsia="en-US"/>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11"/>
    <w:rsid w:val="005A4AC0"/>
    <w:pPr>
      <w:tabs>
        <w:tab w:val="center" w:pos="4513"/>
        <w:tab w:val="right" w:pos="9026"/>
      </w:tabs>
      <w:jc w:val="right"/>
    </w:pPr>
    <w:rPr>
      <w:b/>
    </w:rPr>
  </w:style>
  <w:style w:type="character" w:customStyle="1" w:styleId="HeaderChar">
    <w:name w:val="Header Char"/>
    <w:basedOn w:val="DefaultParagraphFont"/>
    <w:link w:val="Header"/>
    <w:uiPriority w:val="11"/>
    <w:rsid w:val="00595386"/>
    <w:rPr>
      <w:rFonts w:ascii="Arial" w:eastAsia="Times New Roman" w:hAnsi="Arial"/>
      <w:b/>
      <w:sz w:val="22"/>
      <w:lang w:eastAsia="en-AU"/>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customStyle="1" w:styleId="Heading4Char">
    <w:name w:val="Heading 4 Char"/>
    <w:basedOn w:val="DefaultParagraphFont"/>
    <w:link w:val="Heading4"/>
    <w:uiPriority w:val="2"/>
    <w:rsid w:val="00A31AE8"/>
    <w:rPr>
      <w:rFonts w:ascii="Arial" w:eastAsiaTheme="majorEastAsia" w:hAnsi="Arial" w:cstheme="majorBidi"/>
      <w:b/>
      <w:bCs/>
      <w:iCs/>
      <w:color w:val="606060"/>
      <w:sz w:val="22"/>
      <w:lang w:eastAsia="en-AU"/>
    </w:rPr>
  </w:style>
  <w:style w:type="paragraph" w:styleId="NormalWeb">
    <w:name w:val="Normal (Web)"/>
    <w:basedOn w:val="Normal"/>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color w:val="808080"/>
    </w:rPr>
  </w:style>
  <w:style w:type="paragraph" w:styleId="ListParagraph">
    <w:name w:val="List Paragraph"/>
    <w:basedOn w:val="Normal"/>
    <w:uiPriority w:val="34"/>
    <w:qFormat/>
    <w:rsid w:val="006D66F7"/>
    <w:pPr>
      <w:ind w:left="720"/>
      <w:contextualSpacing/>
    </w:pPr>
  </w:style>
  <w:style w:type="table" w:styleId="TableGrid">
    <w:name w:val="Table Grid"/>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TGFooter1items">
    <w:name w:val="NTG Footer 1 items"/>
    <w:basedOn w:val="Normal"/>
    <w:link w:val="NTGFooter1itemsChar"/>
    <w:uiPriority w:val="7"/>
    <w:qFormat/>
    <w:rsid w:val="00705C9D"/>
    <w:pPr>
      <w:widowControl w:val="0"/>
      <w:tabs>
        <w:tab w:val="left" w:pos="1778"/>
        <w:tab w:val="right" w:pos="9026"/>
      </w:tabs>
      <w:spacing w:after="0"/>
    </w:pPr>
    <w:rPr>
      <w:rFonts w:eastAsia="Calibri" w:cs="Arial"/>
      <w:sz w:val="20"/>
      <w:szCs w:val="16"/>
      <w:lang w:eastAsia="en-US"/>
    </w:rPr>
  </w:style>
  <w:style w:type="paragraph" w:customStyle="1" w:styleId="NTGFooterDepartmentof">
    <w:name w:val="NTG Footer Department of"/>
    <w:link w:val="NTGFooterDepartmentofChar"/>
    <w:uiPriority w:val="7"/>
    <w:qFormat/>
    <w:rsid w:val="00705C9D"/>
    <w:pPr>
      <w:widowControl w:val="0"/>
      <w:tabs>
        <w:tab w:val="right" w:pos="9026"/>
      </w:tabs>
    </w:pPr>
    <w:rPr>
      <w:rFonts w:ascii="Arial" w:hAnsi="Arial" w:cs="Arial"/>
      <w:caps/>
      <w:szCs w:val="16"/>
    </w:rPr>
  </w:style>
  <w:style w:type="paragraph" w:customStyle="1" w:styleId="NTGFooterDepartmentName">
    <w:name w:val="NTG Footer Department Name"/>
    <w:link w:val="NTGFooterDepartmentNameChar"/>
    <w:uiPriority w:val="7"/>
    <w:qFormat/>
    <w:rsid w:val="00705C9D"/>
    <w:pPr>
      <w:widowControl w:val="0"/>
      <w:tabs>
        <w:tab w:val="right" w:pos="9026"/>
      </w:tabs>
    </w:pPr>
    <w:rPr>
      <w:rFonts w:ascii="Arial Black" w:hAnsi="Arial Black" w:cs="Arial"/>
      <w:caps/>
      <w:szCs w:val="16"/>
    </w:rPr>
  </w:style>
  <w:style w:type="character" w:customStyle="1" w:styleId="NTGFooter1itemsChar">
    <w:name w:val="NTG Footer 1 items Char"/>
    <w:basedOn w:val="DefaultParagraphFont"/>
    <w:link w:val="NTGFooter1items"/>
    <w:uiPriority w:val="7"/>
    <w:rsid w:val="00705C9D"/>
    <w:rPr>
      <w:rFonts w:ascii="Arial" w:hAnsi="Arial" w:cs="Arial"/>
      <w:szCs w:val="16"/>
    </w:rPr>
  </w:style>
  <w:style w:type="character" w:customStyle="1" w:styleId="NTGFooterDepartmentofChar">
    <w:name w:val="NTG Footer Department of Char"/>
    <w:basedOn w:val="DefaultParagraphFont"/>
    <w:link w:val="NTGFooterDepartmentof"/>
    <w:uiPriority w:val="7"/>
    <w:rsid w:val="00705C9D"/>
    <w:rPr>
      <w:rFonts w:ascii="Arial" w:hAnsi="Arial" w:cs="Arial"/>
      <w:caps/>
      <w:szCs w:val="16"/>
    </w:rPr>
  </w:style>
  <w:style w:type="character" w:customStyle="1" w:styleId="NTGFooterDepartmentNameChar">
    <w:name w:val="NTG Footer Department Name Char"/>
    <w:basedOn w:val="NTGFooterDepartmentofChar"/>
    <w:link w:val="NTGFooterDepartmentName"/>
    <w:uiPriority w:val="7"/>
    <w:rsid w:val="00595386"/>
    <w:rPr>
      <w:rFonts w:ascii="Arial Black" w:hAnsi="Arial Black" w:cs="Arial"/>
      <w:caps/>
      <w:szCs w:val="16"/>
    </w:rPr>
  </w:style>
  <w:style w:type="paragraph" w:customStyle="1" w:styleId="Appendix">
    <w:name w:val="Appendix"/>
    <w:basedOn w:val="Heading1"/>
    <w:next w:val="Normal"/>
    <w:uiPriority w:val="11"/>
    <w:qFormat/>
    <w:rsid w:val="00414CB3"/>
    <w:pPr>
      <w:spacing w:before="240" w:after="200"/>
    </w:pPr>
    <w:rPr>
      <w:lang w:eastAsia="en-US"/>
    </w:rPr>
  </w:style>
  <w:style w:type="paragraph" w:styleId="BodyText">
    <w:name w:val="Body Text"/>
    <w:basedOn w:val="Normal"/>
    <w:link w:val="BodyTextChar"/>
    <w:uiPriority w:val="99"/>
    <w:semiHidden/>
    <w:rsid w:val="00414CB3"/>
    <w:pPr>
      <w:spacing w:after="120"/>
    </w:pPr>
    <w:rPr>
      <w:rFonts w:eastAsia="Calibri"/>
      <w:szCs w:val="22"/>
      <w:lang w:eastAsia="en-US"/>
    </w:r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paragraph" w:customStyle="1" w:styleId="NTGFooter2DateVersion">
    <w:name w:val="NTG Footer 2 Date &amp; Version"/>
    <w:basedOn w:val="NTGFooter2deptpagenum"/>
    <w:link w:val="NTGFooter2DateVersionChar"/>
    <w:uiPriority w:val="7"/>
    <w:qFormat/>
    <w:rsid w:val="002926BC"/>
    <w:pPr>
      <w:spacing w:after="480"/>
    </w:pPr>
  </w:style>
  <w:style w:type="numbering" w:styleId="111111">
    <w:name w:val="Outline List 2"/>
    <w:basedOn w:val="NoList"/>
    <w:uiPriority w:val="99"/>
    <w:semiHidden/>
    <w:unhideWhenUsed/>
    <w:rsid w:val="00040BF3"/>
    <w:pPr>
      <w:numPr>
        <w:numId w:val="46"/>
      </w:numPr>
    </w:pPr>
  </w:style>
  <w:style w:type="numbering" w:customStyle="1" w:styleId="NTGStandardList">
    <w:name w:val="NTG Standard List"/>
    <w:basedOn w:val="NoList"/>
    <w:rsid w:val="00414CB3"/>
    <w:pPr>
      <w:numPr>
        <w:numId w:val="19"/>
      </w:numPr>
    </w:pPr>
  </w:style>
  <w:style w:type="table" w:customStyle="1" w:styleId="NTGTable">
    <w:name w:val="NTG Table"/>
    <w:basedOn w:val="TableTheme"/>
    <w:uiPriority w:val="99"/>
    <w:rsid w:val="00414CB3"/>
    <w:rPr>
      <w:rFonts w:ascii="Arial" w:hAnsi="Arial"/>
      <w:sz w:val="22"/>
      <w:szCs w:val="22"/>
      <w:lang w:eastAsia="en-AU"/>
    </w:rPr>
    <w:tblPr>
      <w:tblInd w:w="113" w:type="dxa"/>
    </w:tblPr>
    <w:tcPr>
      <w:shd w:val="clear" w:color="auto" w:fill="auto"/>
    </w:tcPr>
    <w:tblStylePr w:type="firstRow">
      <w:pPr>
        <w:wordWrap/>
        <w:spacing w:beforeLines="0" w:before="60" w:beforeAutospacing="0" w:afterLines="0" w:after="60" w:afterAutospacing="0"/>
        <w:contextualSpacing w:val="0"/>
        <w:jc w:val="center"/>
      </w:pPr>
      <w:rPr>
        <w:rFonts w:ascii="Arial" w:hAnsi="Arial"/>
        <w:b/>
        <w:sz w:val="22"/>
      </w:rPr>
      <w:tblPr/>
      <w:trPr>
        <w:cantSplit/>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BFBFBF" w:themeFill="background1" w:themeFillShade="BF"/>
        <w:vAlign w:val="center"/>
      </w:tcPr>
    </w:tblStylePr>
  </w:style>
  <w:style w:type="table" w:styleId="TableTheme">
    <w:name w:val="Table Theme"/>
    <w:basedOn w:val="TableNormal"/>
    <w:uiPriority w:val="99"/>
    <w:semiHidden/>
    <w:unhideWhenUsed/>
    <w:rsid w:val="00414CB3"/>
    <w:pPr>
      <w:spacing w:after="20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TGTableList">
    <w:name w:val="NTG Table List"/>
    <w:uiPriority w:val="99"/>
    <w:rsid w:val="00414CB3"/>
    <w:pPr>
      <w:numPr>
        <w:numId w:val="20"/>
      </w:numPr>
    </w:pPr>
  </w:style>
  <w:style w:type="numbering" w:customStyle="1" w:styleId="NTGTableNumList">
    <w:name w:val="NTG Table Num List"/>
    <w:uiPriority w:val="99"/>
    <w:rsid w:val="00414CB3"/>
    <w:pPr>
      <w:numPr>
        <w:numId w:val="21"/>
      </w:numPr>
    </w:pPr>
  </w:style>
  <w:style w:type="paragraph" w:customStyle="1" w:styleId="NTGTableText">
    <w:name w:val="NTG Table Text"/>
    <w:basedOn w:val="Normal"/>
    <w:uiPriority w:val="1"/>
    <w:qFormat/>
    <w:rsid w:val="00414CB3"/>
    <w:pPr>
      <w:spacing w:after="40"/>
    </w:pPr>
    <w:rPr>
      <w:lang w:eastAsia="en-US"/>
    </w:rPr>
  </w:style>
  <w:style w:type="character" w:customStyle="1" w:styleId="Heading5Char">
    <w:name w:val="Heading 5 Char"/>
    <w:basedOn w:val="DefaultParagraphFont"/>
    <w:link w:val="Heading5"/>
    <w:uiPriority w:val="9"/>
    <w:rsid w:val="003657E5"/>
    <w:rPr>
      <w:rFonts w:ascii="Arial" w:eastAsiaTheme="majorEastAsia" w:hAnsi="Arial" w:cstheme="majorBidi"/>
      <w:b/>
      <w:color w:val="000000" w:themeColor="text1"/>
      <w:sz w:val="22"/>
      <w:lang w:eastAsia="en-AU"/>
    </w:rPr>
  </w:style>
  <w:style w:type="character" w:customStyle="1" w:styleId="Heading6Char">
    <w:name w:val="Heading 6 Char"/>
    <w:basedOn w:val="DefaultParagraphFont"/>
    <w:link w:val="Heading6"/>
    <w:uiPriority w:val="9"/>
    <w:rsid w:val="003657E5"/>
    <w:rPr>
      <w:rFonts w:ascii="Arial" w:eastAsiaTheme="majorEastAsia" w:hAnsi="Arial" w:cstheme="majorBidi"/>
      <w:b/>
      <w:iCs/>
      <w:color w:val="606060"/>
      <w:sz w:val="22"/>
      <w:lang w:eastAsia="en-AU"/>
    </w:rPr>
  </w:style>
  <w:style w:type="character" w:customStyle="1" w:styleId="Heading7Char">
    <w:name w:val="Heading 7 Char"/>
    <w:basedOn w:val="DefaultParagraphFont"/>
    <w:link w:val="Heading7"/>
    <w:uiPriority w:val="9"/>
    <w:rsid w:val="003657E5"/>
    <w:rPr>
      <w:rFonts w:ascii="Arial" w:eastAsiaTheme="majorEastAsia" w:hAnsi="Arial" w:cstheme="majorBidi"/>
      <w:b/>
      <w:iCs/>
      <w:color w:val="000000" w:themeColor="text1"/>
      <w:sz w:val="22"/>
      <w:lang w:eastAsia="en-AU"/>
    </w:rPr>
  </w:style>
  <w:style w:type="character" w:customStyle="1" w:styleId="Heading8Char">
    <w:name w:val="Heading 8 Char"/>
    <w:basedOn w:val="DefaultParagraphFont"/>
    <w:link w:val="Heading8"/>
    <w:uiPriority w:val="9"/>
    <w:rsid w:val="003657E5"/>
    <w:rPr>
      <w:rFonts w:ascii="Arial" w:eastAsiaTheme="majorEastAsia" w:hAnsi="Arial" w:cstheme="majorBidi"/>
      <w:b/>
      <w:color w:val="606060"/>
      <w:sz w:val="22"/>
      <w:lang w:eastAsia="en-AU"/>
    </w:rPr>
  </w:style>
  <w:style w:type="character" w:customStyle="1" w:styleId="Heading9Char">
    <w:name w:val="Heading 9 Char"/>
    <w:basedOn w:val="DefaultParagraphFont"/>
    <w:link w:val="Heading9"/>
    <w:uiPriority w:val="9"/>
    <w:rsid w:val="003657E5"/>
    <w:rPr>
      <w:rFonts w:ascii="Arial" w:eastAsiaTheme="majorEastAsia" w:hAnsi="Arial" w:cstheme="majorBidi"/>
      <w:b/>
      <w:iCs/>
      <w:color w:val="000000" w:themeColor="text1"/>
      <w:sz w:val="22"/>
      <w:lang w:eastAsia="en-AU"/>
    </w:rPr>
  </w:style>
  <w:style w:type="paragraph" w:customStyle="1" w:styleId="NTGFooter2deptpagenum">
    <w:name w:val="NTG Footer 2 dept &amp; page num"/>
    <w:basedOn w:val="Normal"/>
    <w:link w:val="NTGFooter2deptpagenumChar"/>
    <w:uiPriority w:val="7"/>
    <w:qFormat/>
    <w:rsid w:val="002926BC"/>
    <w:pPr>
      <w:tabs>
        <w:tab w:val="right" w:pos="9639"/>
      </w:tabs>
      <w:spacing w:after="0"/>
    </w:pPr>
    <w:rPr>
      <w:sz w:val="20"/>
    </w:rPr>
  </w:style>
  <w:style w:type="character" w:customStyle="1" w:styleId="NTGFooter2deptpagenumChar">
    <w:name w:val="NTG Footer 2 dept &amp; page num Char"/>
    <w:basedOn w:val="DefaultParagraphFont"/>
    <w:link w:val="NTGFooter2deptpagenum"/>
    <w:uiPriority w:val="7"/>
    <w:rsid w:val="002926BC"/>
    <w:rPr>
      <w:rFonts w:ascii="Arial" w:eastAsia="Times New Roman" w:hAnsi="Arial"/>
      <w:lang w:eastAsia="en-AU"/>
    </w:rPr>
  </w:style>
  <w:style w:type="character" w:customStyle="1" w:styleId="NTGFooter2DateVersionChar">
    <w:name w:val="NTG Footer 2 Date &amp; Version Char"/>
    <w:basedOn w:val="NTGFooter2deptpagenumChar"/>
    <w:link w:val="NTGFooter2DateVersion"/>
    <w:uiPriority w:val="7"/>
    <w:rsid w:val="002926BC"/>
    <w:rPr>
      <w:rFonts w:ascii="Arial" w:eastAsia="Times New Roman" w:hAnsi="Arial"/>
      <w:lang w:eastAsia="en-AU"/>
    </w:rPr>
  </w:style>
  <w:style w:type="character" w:styleId="Hyperlink">
    <w:name w:val="Hyperlink"/>
    <w:basedOn w:val="DefaultParagraphFont"/>
    <w:unhideWhenUsed/>
    <w:rsid w:val="003657DB"/>
    <w:rPr>
      <w:color w:val="0000FF" w:themeColor="hyperlink"/>
      <w:u w:val="single"/>
    </w:rPr>
  </w:style>
  <w:style w:type="paragraph" w:styleId="EndnoteText">
    <w:name w:val="endnote text"/>
    <w:basedOn w:val="Normal"/>
    <w:link w:val="EndnoteTextChar"/>
    <w:semiHidden/>
    <w:rsid w:val="003657DB"/>
    <w:pPr>
      <w:spacing w:after="0"/>
    </w:pPr>
    <w:rPr>
      <w:rFonts w:ascii="Times New Roman" w:hAnsi="Times New Roman"/>
      <w:sz w:val="20"/>
    </w:rPr>
  </w:style>
  <w:style w:type="character" w:customStyle="1" w:styleId="EndnoteTextChar">
    <w:name w:val="Endnote Text Char"/>
    <w:basedOn w:val="DefaultParagraphFont"/>
    <w:link w:val="EndnoteText"/>
    <w:semiHidden/>
    <w:rsid w:val="003657DB"/>
    <w:rPr>
      <w:rFonts w:eastAsia="Times New Roman"/>
      <w:lang w:eastAsia="en-AU"/>
    </w:rPr>
  </w:style>
  <w:style w:type="character" w:styleId="EndnoteReference">
    <w:name w:val="endnote reference"/>
    <w:semiHidden/>
    <w:rsid w:val="003657D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lsdException w:name="Block Text" w:uiPriority="0"/>
    <w:lsdException w:name="Hyperlink" w:uiPriority="0"/>
    <w:lsdException w:name="Strong" w:uiPriority="22" w:unhideWhenUsed="0"/>
    <w:lsdException w:name="Emphasis" w:uiPriority="20" w:unhideWhenUsed="0"/>
    <w:lsdException w:name="Normal (Web)"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595386"/>
    <w:pPr>
      <w:spacing w:after="200"/>
    </w:pPr>
    <w:rPr>
      <w:rFonts w:ascii="Arial" w:eastAsia="Times New Roman" w:hAnsi="Arial"/>
      <w:sz w:val="22"/>
      <w:lang w:eastAsia="en-AU"/>
    </w:rPr>
  </w:style>
  <w:style w:type="paragraph" w:styleId="Heading1">
    <w:name w:val="heading 1"/>
    <w:next w:val="Normal"/>
    <w:link w:val="Heading1Char"/>
    <w:uiPriority w:val="2"/>
    <w:qFormat/>
    <w:rsid w:val="00C72867"/>
    <w:pPr>
      <w:keepNext/>
      <w:spacing w:before="360" w:after="240"/>
      <w:outlineLvl w:val="0"/>
    </w:pPr>
    <w:rPr>
      <w:rFonts w:ascii="Arial" w:eastAsiaTheme="majorEastAsia" w:hAnsi="Arial" w:cstheme="majorBidi"/>
      <w:b/>
      <w:bCs/>
      <w:kern w:val="32"/>
      <w:sz w:val="32"/>
      <w:szCs w:val="32"/>
      <w:lang w:eastAsia="en-AU"/>
    </w:rPr>
  </w:style>
  <w:style w:type="paragraph" w:styleId="Heading2">
    <w:name w:val="heading 2"/>
    <w:next w:val="Normal"/>
    <w:link w:val="Heading2Char"/>
    <w:uiPriority w:val="2"/>
    <w:qFormat/>
    <w:rsid w:val="00724F98"/>
    <w:pPr>
      <w:keepNext/>
      <w:spacing w:before="360" w:after="240"/>
      <w:outlineLvl w:val="1"/>
    </w:pPr>
    <w:rPr>
      <w:rFonts w:ascii="Arial" w:eastAsiaTheme="majorEastAsia" w:hAnsi="Arial" w:cstheme="majorBidi"/>
      <w:b/>
      <w:bCs/>
      <w:iCs/>
      <w:color w:val="606060"/>
      <w:sz w:val="28"/>
      <w:szCs w:val="28"/>
      <w:lang w:eastAsia="en-AU"/>
    </w:rPr>
  </w:style>
  <w:style w:type="paragraph" w:styleId="Heading3">
    <w:name w:val="heading 3"/>
    <w:next w:val="Normal"/>
    <w:link w:val="Heading3Char"/>
    <w:uiPriority w:val="2"/>
    <w:qFormat/>
    <w:rsid w:val="00C72867"/>
    <w:pPr>
      <w:keepNext/>
      <w:spacing w:before="360" w:after="240"/>
      <w:outlineLvl w:val="2"/>
    </w:pPr>
    <w:rPr>
      <w:rFonts w:ascii="Arial" w:eastAsia="Times New Roman" w:hAnsi="Arial" w:cs="Arial"/>
      <w:b/>
      <w:bCs/>
      <w:sz w:val="24"/>
      <w:szCs w:val="26"/>
      <w:lang w:eastAsia="en-AU"/>
    </w:rPr>
  </w:style>
  <w:style w:type="paragraph" w:styleId="Heading4">
    <w:name w:val="heading 4"/>
    <w:next w:val="Normal"/>
    <w:link w:val="Heading4Char"/>
    <w:uiPriority w:val="2"/>
    <w:qFormat/>
    <w:rsid w:val="00C72867"/>
    <w:pPr>
      <w:keepNext/>
      <w:keepLines/>
      <w:spacing w:before="360" w:after="240"/>
      <w:outlineLvl w:val="3"/>
    </w:pPr>
    <w:rPr>
      <w:rFonts w:ascii="Arial" w:eastAsiaTheme="majorEastAsia" w:hAnsi="Arial" w:cstheme="majorBidi"/>
      <w:b/>
      <w:bCs/>
      <w:iCs/>
      <w:color w:val="606060"/>
      <w:sz w:val="22"/>
      <w:lang w:eastAsia="en-AU"/>
    </w:rPr>
  </w:style>
  <w:style w:type="paragraph" w:styleId="Heading5">
    <w:name w:val="heading 5"/>
    <w:basedOn w:val="Normal"/>
    <w:next w:val="Normal"/>
    <w:link w:val="Heading5Char"/>
    <w:uiPriority w:val="9"/>
    <w:qFormat/>
    <w:rsid w:val="003657E5"/>
    <w:pPr>
      <w:keepNext/>
      <w:keepLines/>
      <w:spacing w:before="240" w:after="240"/>
      <w:outlineLvl w:val="4"/>
    </w:pPr>
    <w:rPr>
      <w:rFonts w:eastAsiaTheme="majorEastAsia" w:cstheme="majorBidi"/>
      <w:b/>
      <w:color w:val="000000" w:themeColor="text1"/>
    </w:rPr>
  </w:style>
  <w:style w:type="paragraph" w:styleId="Heading6">
    <w:name w:val="heading 6"/>
    <w:basedOn w:val="Normal"/>
    <w:next w:val="Normal"/>
    <w:link w:val="Heading6Char"/>
    <w:uiPriority w:val="9"/>
    <w:qFormat/>
    <w:rsid w:val="003657E5"/>
    <w:pPr>
      <w:keepNext/>
      <w:keepLines/>
      <w:spacing w:before="240" w:after="240"/>
      <w:outlineLvl w:val="5"/>
    </w:pPr>
    <w:rPr>
      <w:rFonts w:eastAsiaTheme="majorEastAsia" w:cstheme="majorBidi"/>
      <w:b/>
      <w:iCs/>
      <w:color w:val="606060"/>
    </w:rPr>
  </w:style>
  <w:style w:type="paragraph" w:styleId="Heading7">
    <w:name w:val="heading 7"/>
    <w:basedOn w:val="Normal"/>
    <w:next w:val="Normal"/>
    <w:link w:val="Heading7Char"/>
    <w:uiPriority w:val="9"/>
    <w:qFormat/>
    <w:rsid w:val="003657E5"/>
    <w:pPr>
      <w:keepNext/>
      <w:keepLines/>
      <w:spacing w:before="240" w:after="240"/>
      <w:outlineLvl w:val="6"/>
    </w:pPr>
    <w:rPr>
      <w:rFonts w:eastAsiaTheme="majorEastAsia" w:cstheme="majorBidi"/>
      <w:b/>
      <w:iCs/>
      <w:color w:val="000000" w:themeColor="text1"/>
    </w:rPr>
  </w:style>
  <w:style w:type="paragraph" w:styleId="Heading8">
    <w:name w:val="heading 8"/>
    <w:basedOn w:val="Normal"/>
    <w:next w:val="Normal"/>
    <w:link w:val="Heading8Char"/>
    <w:uiPriority w:val="9"/>
    <w:qFormat/>
    <w:rsid w:val="003657E5"/>
    <w:pPr>
      <w:keepNext/>
      <w:keepLines/>
      <w:spacing w:before="240" w:after="240"/>
      <w:outlineLvl w:val="7"/>
    </w:pPr>
    <w:rPr>
      <w:rFonts w:eastAsiaTheme="majorEastAsia" w:cstheme="majorBidi"/>
      <w:b/>
      <w:color w:val="606060"/>
    </w:rPr>
  </w:style>
  <w:style w:type="paragraph" w:styleId="Heading9">
    <w:name w:val="heading 9"/>
    <w:basedOn w:val="Normal"/>
    <w:next w:val="Normal"/>
    <w:link w:val="Heading9Char"/>
    <w:uiPriority w:val="9"/>
    <w:qFormat/>
    <w:rsid w:val="003657E5"/>
    <w:pPr>
      <w:keepNext/>
      <w:keepLines/>
      <w:spacing w:before="240" w:after="240"/>
      <w:outlineLvl w:val="8"/>
    </w:pPr>
    <w:rPr>
      <w:rFonts w:eastAsiaTheme="majorEastAsia" w:cstheme="majorBidi"/>
      <w:b/>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5"/>
    <w:rsid w:val="003504FD"/>
    <w:rPr>
      <w:rFonts w:ascii="Arial" w:hAnsi="Arial"/>
      <w:sz w:val="22"/>
    </w:rPr>
  </w:style>
  <w:style w:type="character" w:customStyle="1" w:styleId="Heading1Char">
    <w:name w:val="Heading 1 Char"/>
    <w:basedOn w:val="DefaultParagraphFont"/>
    <w:link w:val="Heading1"/>
    <w:uiPriority w:val="2"/>
    <w:rsid w:val="00B02EF1"/>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uiPriority w:val="2"/>
    <w:rsid w:val="00B02EF1"/>
    <w:rPr>
      <w:rFonts w:ascii="Arial" w:eastAsiaTheme="majorEastAsia" w:hAnsi="Arial" w:cstheme="majorBidi"/>
      <w:b/>
      <w:bCs/>
      <w:iCs/>
      <w:color w:val="606060"/>
      <w:sz w:val="28"/>
      <w:szCs w:val="28"/>
      <w:lang w:eastAsia="en-AU"/>
    </w:rPr>
  </w:style>
  <w:style w:type="paragraph" w:styleId="Title">
    <w:name w:val="Title"/>
    <w:next w:val="Normal"/>
    <w:link w:val="TitleChar"/>
    <w:uiPriority w:val="10"/>
    <w:qFormat/>
    <w:rsid w:val="00C72867"/>
    <w:rPr>
      <w:rFonts w:ascii="Arial Black" w:eastAsia="Times New Roman" w:hAnsi="Arial Black" w:cs="Arial"/>
      <w:b/>
      <w:color w:val="CB6015"/>
      <w:sz w:val="36"/>
      <w:szCs w:val="36"/>
      <w:lang w:eastAsia="en-AU"/>
    </w:rPr>
  </w:style>
  <w:style w:type="character" w:customStyle="1" w:styleId="TitleChar">
    <w:name w:val="Title Char"/>
    <w:basedOn w:val="DefaultParagraphFont"/>
    <w:link w:val="Title"/>
    <w:uiPriority w:val="10"/>
    <w:rsid w:val="00C72867"/>
    <w:rPr>
      <w:rFonts w:ascii="Arial Black" w:eastAsia="Times New Roman" w:hAnsi="Arial Black" w:cs="Arial"/>
      <w:b/>
      <w:color w:val="CB6015"/>
      <w:sz w:val="36"/>
      <w:szCs w:val="36"/>
      <w:lang w:eastAsia="en-AU"/>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2"/>
    <w:rsid w:val="00B02EF1"/>
    <w:rPr>
      <w:rFonts w:ascii="Arial" w:eastAsia="Times New Roman" w:hAnsi="Arial" w:cs="Arial"/>
      <w:b/>
      <w:bCs/>
      <w:sz w:val="24"/>
      <w:szCs w:val="26"/>
      <w:lang w:eastAsia="en-AU"/>
    </w:rPr>
  </w:style>
  <w:style w:type="paragraph" w:styleId="BlockText">
    <w:name w:val="Block Text"/>
    <w:basedOn w:val="Normal"/>
    <w:semiHidden/>
    <w:rsid w:val="00414CB3"/>
    <w:rPr>
      <w:rFonts w:eastAsiaTheme="minorEastAsia"/>
      <w:iCs/>
      <w:szCs w:val="22"/>
      <w:lang w:eastAsia="en-US"/>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11"/>
    <w:rsid w:val="005A4AC0"/>
    <w:pPr>
      <w:tabs>
        <w:tab w:val="center" w:pos="4513"/>
        <w:tab w:val="right" w:pos="9026"/>
      </w:tabs>
      <w:jc w:val="right"/>
    </w:pPr>
    <w:rPr>
      <w:b/>
    </w:rPr>
  </w:style>
  <w:style w:type="character" w:customStyle="1" w:styleId="HeaderChar">
    <w:name w:val="Header Char"/>
    <w:basedOn w:val="DefaultParagraphFont"/>
    <w:link w:val="Header"/>
    <w:uiPriority w:val="11"/>
    <w:rsid w:val="00595386"/>
    <w:rPr>
      <w:rFonts w:ascii="Arial" w:eastAsia="Times New Roman" w:hAnsi="Arial"/>
      <w:b/>
      <w:sz w:val="22"/>
      <w:lang w:eastAsia="en-AU"/>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customStyle="1" w:styleId="Heading4Char">
    <w:name w:val="Heading 4 Char"/>
    <w:basedOn w:val="DefaultParagraphFont"/>
    <w:link w:val="Heading4"/>
    <w:uiPriority w:val="2"/>
    <w:rsid w:val="00A31AE8"/>
    <w:rPr>
      <w:rFonts w:ascii="Arial" w:eastAsiaTheme="majorEastAsia" w:hAnsi="Arial" w:cstheme="majorBidi"/>
      <w:b/>
      <w:bCs/>
      <w:iCs/>
      <w:color w:val="606060"/>
      <w:sz w:val="22"/>
      <w:lang w:eastAsia="en-AU"/>
    </w:rPr>
  </w:style>
  <w:style w:type="paragraph" w:styleId="NormalWeb">
    <w:name w:val="Normal (Web)"/>
    <w:basedOn w:val="Normal"/>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color w:val="808080"/>
    </w:rPr>
  </w:style>
  <w:style w:type="paragraph" w:styleId="ListParagraph">
    <w:name w:val="List Paragraph"/>
    <w:basedOn w:val="Normal"/>
    <w:uiPriority w:val="34"/>
    <w:qFormat/>
    <w:rsid w:val="006D66F7"/>
    <w:pPr>
      <w:ind w:left="720"/>
      <w:contextualSpacing/>
    </w:pPr>
  </w:style>
  <w:style w:type="table" w:styleId="TableGrid">
    <w:name w:val="Table Grid"/>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TGFooter1items">
    <w:name w:val="NTG Footer 1 items"/>
    <w:basedOn w:val="Normal"/>
    <w:link w:val="NTGFooter1itemsChar"/>
    <w:uiPriority w:val="7"/>
    <w:qFormat/>
    <w:rsid w:val="00705C9D"/>
    <w:pPr>
      <w:widowControl w:val="0"/>
      <w:tabs>
        <w:tab w:val="left" w:pos="1778"/>
        <w:tab w:val="right" w:pos="9026"/>
      </w:tabs>
      <w:spacing w:after="0"/>
    </w:pPr>
    <w:rPr>
      <w:rFonts w:eastAsia="Calibri" w:cs="Arial"/>
      <w:sz w:val="20"/>
      <w:szCs w:val="16"/>
      <w:lang w:eastAsia="en-US"/>
    </w:rPr>
  </w:style>
  <w:style w:type="paragraph" w:customStyle="1" w:styleId="NTGFooterDepartmentof">
    <w:name w:val="NTG Footer Department of"/>
    <w:link w:val="NTGFooterDepartmentofChar"/>
    <w:uiPriority w:val="7"/>
    <w:qFormat/>
    <w:rsid w:val="00705C9D"/>
    <w:pPr>
      <w:widowControl w:val="0"/>
      <w:tabs>
        <w:tab w:val="right" w:pos="9026"/>
      </w:tabs>
    </w:pPr>
    <w:rPr>
      <w:rFonts w:ascii="Arial" w:hAnsi="Arial" w:cs="Arial"/>
      <w:caps/>
      <w:szCs w:val="16"/>
    </w:rPr>
  </w:style>
  <w:style w:type="paragraph" w:customStyle="1" w:styleId="NTGFooterDepartmentName">
    <w:name w:val="NTG Footer Department Name"/>
    <w:link w:val="NTGFooterDepartmentNameChar"/>
    <w:uiPriority w:val="7"/>
    <w:qFormat/>
    <w:rsid w:val="00705C9D"/>
    <w:pPr>
      <w:widowControl w:val="0"/>
      <w:tabs>
        <w:tab w:val="right" w:pos="9026"/>
      </w:tabs>
    </w:pPr>
    <w:rPr>
      <w:rFonts w:ascii="Arial Black" w:hAnsi="Arial Black" w:cs="Arial"/>
      <w:caps/>
      <w:szCs w:val="16"/>
    </w:rPr>
  </w:style>
  <w:style w:type="character" w:customStyle="1" w:styleId="NTGFooter1itemsChar">
    <w:name w:val="NTG Footer 1 items Char"/>
    <w:basedOn w:val="DefaultParagraphFont"/>
    <w:link w:val="NTGFooter1items"/>
    <w:uiPriority w:val="7"/>
    <w:rsid w:val="00705C9D"/>
    <w:rPr>
      <w:rFonts w:ascii="Arial" w:hAnsi="Arial" w:cs="Arial"/>
      <w:szCs w:val="16"/>
    </w:rPr>
  </w:style>
  <w:style w:type="character" w:customStyle="1" w:styleId="NTGFooterDepartmentofChar">
    <w:name w:val="NTG Footer Department of Char"/>
    <w:basedOn w:val="DefaultParagraphFont"/>
    <w:link w:val="NTGFooterDepartmentof"/>
    <w:uiPriority w:val="7"/>
    <w:rsid w:val="00705C9D"/>
    <w:rPr>
      <w:rFonts w:ascii="Arial" w:hAnsi="Arial" w:cs="Arial"/>
      <w:caps/>
      <w:szCs w:val="16"/>
    </w:rPr>
  </w:style>
  <w:style w:type="character" w:customStyle="1" w:styleId="NTGFooterDepartmentNameChar">
    <w:name w:val="NTG Footer Department Name Char"/>
    <w:basedOn w:val="NTGFooterDepartmentofChar"/>
    <w:link w:val="NTGFooterDepartmentName"/>
    <w:uiPriority w:val="7"/>
    <w:rsid w:val="00595386"/>
    <w:rPr>
      <w:rFonts w:ascii="Arial Black" w:hAnsi="Arial Black" w:cs="Arial"/>
      <w:caps/>
      <w:szCs w:val="16"/>
    </w:rPr>
  </w:style>
  <w:style w:type="paragraph" w:customStyle="1" w:styleId="Appendix">
    <w:name w:val="Appendix"/>
    <w:basedOn w:val="Heading1"/>
    <w:next w:val="Normal"/>
    <w:uiPriority w:val="11"/>
    <w:qFormat/>
    <w:rsid w:val="00414CB3"/>
    <w:pPr>
      <w:spacing w:before="240" w:after="200"/>
    </w:pPr>
    <w:rPr>
      <w:lang w:eastAsia="en-US"/>
    </w:rPr>
  </w:style>
  <w:style w:type="paragraph" w:styleId="BodyText">
    <w:name w:val="Body Text"/>
    <w:basedOn w:val="Normal"/>
    <w:link w:val="BodyTextChar"/>
    <w:uiPriority w:val="99"/>
    <w:semiHidden/>
    <w:rsid w:val="00414CB3"/>
    <w:pPr>
      <w:spacing w:after="120"/>
    </w:pPr>
    <w:rPr>
      <w:rFonts w:eastAsia="Calibri"/>
      <w:szCs w:val="22"/>
      <w:lang w:eastAsia="en-US"/>
    </w:r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paragraph" w:customStyle="1" w:styleId="NTGFooter2DateVersion">
    <w:name w:val="NTG Footer 2 Date &amp; Version"/>
    <w:basedOn w:val="NTGFooter2deptpagenum"/>
    <w:link w:val="NTGFooter2DateVersionChar"/>
    <w:uiPriority w:val="7"/>
    <w:qFormat/>
    <w:rsid w:val="002926BC"/>
    <w:pPr>
      <w:spacing w:after="480"/>
    </w:pPr>
  </w:style>
  <w:style w:type="numbering" w:styleId="111111">
    <w:name w:val="Outline List 2"/>
    <w:basedOn w:val="NoList"/>
    <w:uiPriority w:val="99"/>
    <w:semiHidden/>
    <w:unhideWhenUsed/>
    <w:rsid w:val="00040BF3"/>
    <w:pPr>
      <w:numPr>
        <w:numId w:val="46"/>
      </w:numPr>
    </w:pPr>
  </w:style>
  <w:style w:type="numbering" w:customStyle="1" w:styleId="NTGStandardList">
    <w:name w:val="NTG Standard List"/>
    <w:basedOn w:val="NoList"/>
    <w:rsid w:val="00414CB3"/>
    <w:pPr>
      <w:numPr>
        <w:numId w:val="19"/>
      </w:numPr>
    </w:pPr>
  </w:style>
  <w:style w:type="table" w:customStyle="1" w:styleId="NTGTable">
    <w:name w:val="NTG Table"/>
    <w:basedOn w:val="TableTheme"/>
    <w:uiPriority w:val="99"/>
    <w:rsid w:val="00414CB3"/>
    <w:rPr>
      <w:rFonts w:ascii="Arial" w:hAnsi="Arial"/>
      <w:sz w:val="22"/>
      <w:szCs w:val="22"/>
      <w:lang w:eastAsia="en-AU"/>
    </w:rPr>
    <w:tblPr>
      <w:tblInd w:w="113" w:type="dxa"/>
    </w:tblPr>
    <w:tcPr>
      <w:shd w:val="clear" w:color="auto" w:fill="auto"/>
    </w:tcPr>
    <w:tblStylePr w:type="firstRow">
      <w:pPr>
        <w:wordWrap/>
        <w:spacing w:beforeLines="0" w:before="60" w:beforeAutospacing="0" w:afterLines="0" w:after="60" w:afterAutospacing="0"/>
        <w:contextualSpacing w:val="0"/>
        <w:jc w:val="center"/>
      </w:pPr>
      <w:rPr>
        <w:rFonts w:ascii="Arial" w:hAnsi="Arial"/>
        <w:b/>
        <w:sz w:val="22"/>
      </w:rPr>
      <w:tblPr/>
      <w:trPr>
        <w:cantSplit/>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BFBFBF" w:themeFill="background1" w:themeFillShade="BF"/>
        <w:vAlign w:val="center"/>
      </w:tcPr>
    </w:tblStylePr>
  </w:style>
  <w:style w:type="table" w:styleId="TableTheme">
    <w:name w:val="Table Theme"/>
    <w:basedOn w:val="TableNormal"/>
    <w:uiPriority w:val="99"/>
    <w:semiHidden/>
    <w:unhideWhenUsed/>
    <w:rsid w:val="00414CB3"/>
    <w:pPr>
      <w:spacing w:after="20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TGTableList">
    <w:name w:val="NTG Table List"/>
    <w:uiPriority w:val="99"/>
    <w:rsid w:val="00414CB3"/>
    <w:pPr>
      <w:numPr>
        <w:numId w:val="20"/>
      </w:numPr>
    </w:pPr>
  </w:style>
  <w:style w:type="numbering" w:customStyle="1" w:styleId="NTGTableNumList">
    <w:name w:val="NTG Table Num List"/>
    <w:uiPriority w:val="99"/>
    <w:rsid w:val="00414CB3"/>
    <w:pPr>
      <w:numPr>
        <w:numId w:val="21"/>
      </w:numPr>
    </w:pPr>
  </w:style>
  <w:style w:type="paragraph" w:customStyle="1" w:styleId="NTGTableText">
    <w:name w:val="NTG Table Text"/>
    <w:basedOn w:val="Normal"/>
    <w:uiPriority w:val="1"/>
    <w:qFormat/>
    <w:rsid w:val="00414CB3"/>
    <w:pPr>
      <w:spacing w:after="40"/>
    </w:pPr>
    <w:rPr>
      <w:lang w:eastAsia="en-US"/>
    </w:rPr>
  </w:style>
  <w:style w:type="character" w:customStyle="1" w:styleId="Heading5Char">
    <w:name w:val="Heading 5 Char"/>
    <w:basedOn w:val="DefaultParagraphFont"/>
    <w:link w:val="Heading5"/>
    <w:uiPriority w:val="9"/>
    <w:rsid w:val="003657E5"/>
    <w:rPr>
      <w:rFonts w:ascii="Arial" w:eastAsiaTheme="majorEastAsia" w:hAnsi="Arial" w:cstheme="majorBidi"/>
      <w:b/>
      <w:color w:val="000000" w:themeColor="text1"/>
      <w:sz w:val="22"/>
      <w:lang w:eastAsia="en-AU"/>
    </w:rPr>
  </w:style>
  <w:style w:type="character" w:customStyle="1" w:styleId="Heading6Char">
    <w:name w:val="Heading 6 Char"/>
    <w:basedOn w:val="DefaultParagraphFont"/>
    <w:link w:val="Heading6"/>
    <w:uiPriority w:val="9"/>
    <w:rsid w:val="003657E5"/>
    <w:rPr>
      <w:rFonts w:ascii="Arial" w:eastAsiaTheme="majorEastAsia" w:hAnsi="Arial" w:cstheme="majorBidi"/>
      <w:b/>
      <w:iCs/>
      <w:color w:val="606060"/>
      <w:sz w:val="22"/>
      <w:lang w:eastAsia="en-AU"/>
    </w:rPr>
  </w:style>
  <w:style w:type="character" w:customStyle="1" w:styleId="Heading7Char">
    <w:name w:val="Heading 7 Char"/>
    <w:basedOn w:val="DefaultParagraphFont"/>
    <w:link w:val="Heading7"/>
    <w:uiPriority w:val="9"/>
    <w:rsid w:val="003657E5"/>
    <w:rPr>
      <w:rFonts w:ascii="Arial" w:eastAsiaTheme="majorEastAsia" w:hAnsi="Arial" w:cstheme="majorBidi"/>
      <w:b/>
      <w:iCs/>
      <w:color w:val="000000" w:themeColor="text1"/>
      <w:sz w:val="22"/>
      <w:lang w:eastAsia="en-AU"/>
    </w:rPr>
  </w:style>
  <w:style w:type="character" w:customStyle="1" w:styleId="Heading8Char">
    <w:name w:val="Heading 8 Char"/>
    <w:basedOn w:val="DefaultParagraphFont"/>
    <w:link w:val="Heading8"/>
    <w:uiPriority w:val="9"/>
    <w:rsid w:val="003657E5"/>
    <w:rPr>
      <w:rFonts w:ascii="Arial" w:eastAsiaTheme="majorEastAsia" w:hAnsi="Arial" w:cstheme="majorBidi"/>
      <w:b/>
      <w:color w:val="606060"/>
      <w:sz w:val="22"/>
      <w:lang w:eastAsia="en-AU"/>
    </w:rPr>
  </w:style>
  <w:style w:type="character" w:customStyle="1" w:styleId="Heading9Char">
    <w:name w:val="Heading 9 Char"/>
    <w:basedOn w:val="DefaultParagraphFont"/>
    <w:link w:val="Heading9"/>
    <w:uiPriority w:val="9"/>
    <w:rsid w:val="003657E5"/>
    <w:rPr>
      <w:rFonts w:ascii="Arial" w:eastAsiaTheme="majorEastAsia" w:hAnsi="Arial" w:cstheme="majorBidi"/>
      <w:b/>
      <w:iCs/>
      <w:color w:val="000000" w:themeColor="text1"/>
      <w:sz w:val="22"/>
      <w:lang w:eastAsia="en-AU"/>
    </w:rPr>
  </w:style>
  <w:style w:type="paragraph" w:customStyle="1" w:styleId="NTGFooter2deptpagenum">
    <w:name w:val="NTG Footer 2 dept &amp; page num"/>
    <w:basedOn w:val="Normal"/>
    <w:link w:val="NTGFooter2deptpagenumChar"/>
    <w:uiPriority w:val="7"/>
    <w:qFormat/>
    <w:rsid w:val="002926BC"/>
    <w:pPr>
      <w:tabs>
        <w:tab w:val="right" w:pos="9639"/>
      </w:tabs>
      <w:spacing w:after="0"/>
    </w:pPr>
    <w:rPr>
      <w:sz w:val="20"/>
    </w:rPr>
  </w:style>
  <w:style w:type="character" w:customStyle="1" w:styleId="NTGFooter2deptpagenumChar">
    <w:name w:val="NTG Footer 2 dept &amp; page num Char"/>
    <w:basedOn w:val="DefaultParagraphFont"/>
    <w:link w:val="NTGFooter2deptpagenum"/>
    <w:uiPriority w:val="7"/>
    <w:rsid w:val="002926BC"/>
    <w:rPr>
      <w:rFonts w:ascii="Arial" w:eastAsia="Times New Roman" w:hAnsi="Arial"/>
      <w:lang w:eastAsia="en-AU"/>
    </w:rPr>
  </w:style>
  <w:style w:type="character" w:customStyle="1" w:styleId="NTGFooter2DateVersionChar">
    <w:name w:val="NTG Footer 2 Date &amp; Version Char"/>
    <w:basedOn w:val="NTGFooter2deptpagenumChar"/>
    <w:link w:val="NTGFooter2DateVersion"/>
    <w:uiPriority w:val="7"/>
    <w:rsid w:val="002926BC"/>
    <w:rPr>
      <w:rFonts w:ascii="Arial" w:eastAsia="Times New Roman" w:hAnsi="Arial"/>
      <w:lang w:eastAsia="en-AU"/>
    </w:rPr>
  </w:style>
  <w:style w:type="character" w:styleId="Hyperlink">
    <w:name w:val="Hyperlink"/>
    <w:basedOn w:val="DefaultParagraphFont"/>
    <w:unhideWhenUsed/>
    <w:rsid w:val="003657DB"/>
    <w:rPr>
      <w:color w:val="0000FF" w:themeColor="hyperlink"/>
      <w:u w:val="single"/>
    </w:rPr>
  </w:style>
  <w:style w:type="paragraph" w:styleId="EndnoteText">
    <w:name w:val="endnote text"/>
    <w:basedOn w:val="Normal"/>
    <w:link w:val="EndnoteTextChar"/>
    <w:semiHidden/>
    <w:rsid w:val="003657DB"/>
    <w:pPr>
      <w:spacing w:after="0"/>
    </w:pPr>
    <w:rPr>
      <w:rFonts w:ascii="Times New Roman" w:hAnsi="Times New Roman"/>
      <w:sz w:val="20"/>
    </w:rPr>
  </w:style>
  <w:style w:type="character" w:customStyle="1" w:styleId="EndnoteTextChar">
    <w:name w:val="Endnote Text Char"/>
    <w:basedOn w:val="DefaultParagraphFont"/>
    <w:link w:val="EndnoteText"/>
    <w:semiHidden/>
    <w:rsid w:val="003657DB"/>
    <w:rPr>
      <w:rFonts w:eastAsia="Times New Roman"/>
      <w:lang w:eastAsia="en-AU"/>
    </w:rPr>
  </w:style>
  <w:style w:type="character" w:styleId="EndnoteReference">
    <w:name w:val="endnote reference"/>
    <w:semiHidden/>
    <w:rsid w:val="003657D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nt.gov.au/industry/mining-and-petroleum/land-tenure-and-availability/native-title" TargetMode="External"/><Relationship Id="rId4" Type="http://schemas.microsoft.com/office/2007/relationships/stylesWithEffects" Target="stylesWithEffects.xml"/><Relationship Id="rId9" Type="http://schemas.openxmlformats.org/officeDocument/2006/relationships/hyperlink" Target="mailto:NTALRUnit@nt.gov.au"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791BA2-DF71-4D15-9D63-E6B2329832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456</Words>
  <Characters>2601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Guidance Notes accompanying Generic Tripartite Deed</vt:lpstr>
    </vt:vector>
  </TitlesOfParts>
  <Company>NTG</Company>
  <LinksUpToDate>false</LinksUpToDate>
  <CharactersWithSpaces>3051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Guidance Notes accompanying Generic Tripartite Deed</dc:title>
  <dc:creator>Northern Territory Government</dc:creator>
  <cp:lastModifiedBy>TiffanyC Kilian</cp:lastModifiedBy>
  <cp:revision>8</cp:revision>
  <cp:lastPrinted>2017-02-03T01:53:00Z</cp:lastPrinted>
  <dcterms:created xsi:type="dcterms:W3CDTF">2016-11-28T05:52:00Z</dcterms:created>
  <dcterms:modified xsi:type="dcterms:W3CDTF">2017-02-03T01:54:00Z</dcterms:modified>
</cp:coreProperties>
</file>