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066E99">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2619DD">
        <w:t>S30</w:t>
      </w:r>
      <w:r w:rsidR="00053007">
        <w:tab/>
      </w:r>
      <w:r w:rsidR="002619DD">
        <w:t>15</w:t>
      </w:r>
      <w:r w:rsidR="00B9162B">
        <w:t xml:space="preserve"> May</w:t>
      </w:r>
      <w:r w:rsidR="005B130E">
        <w:t xml:space="preserve"> 2018</w:t>
      </w:r>
    </w:p>
    <w:p w:rsidR="00BD02DA" w:rsidRPr="001F2D88" w:rsidRDefault="00BD02DA" w:rsidP="00BD02DA">
      <w:pPr>
        <w:tabs>
          <w:tab w:val="left" w:pos="8640"/>
        </w:tabs>
        <w:spacing w:before="480" w:after="0" w:line="360" w:lineRule="auto"/>
        <w:jc w:val="center"/>
        <w:rPr>
          <w:spacing w:val="-3"/>
        </w:rPr>
      </w:pPr>
      <w:r w:rsidRPr="00CE1DB8">
        <w:rPr>
          <w:spacing w:val="-3"/>
        </w:rPr>
        <w:t>Northern Territory of Australia</w:t>
      </w:r>
    </w:p>
    <w:p w:rsidR="00BD02DA" w:rsidRPr="004C196F" w:rsidRDefault="00BD02DA" w:rsidP="00BD02DA">
      <w:pPr>
        <w:spacing w:before="0" w:after="0" w:line="360" w:lineRule="auto"/>
        <w:jc w:val="center"/>
        <w:outlineLvl w:val="0"/>
        <w:rPr>
          <w:rFonts w:cs="Helvetica"/>
          <w:i/>
        </w:rPr>
      </w:pPr>
      <w:r>
        <w:rPr>
          <w:rFonts w:cs="Helvetica"/>
          <w:i/>
        </w:rPr>
        <w:t>Northern Territory Civil and Administrat</w:t>
      </w:r>
      <w:bookmarkStart w:id="4" w:name="_GoBack"/>
      <w:bookmarkEnd w:id="4"/>
      <w:r>
        <w:rPr>
          <w:rFonts w:cs="Helvetica"/>
          <w:i/>
        </w:rPr>
        <w:t>ive Tribunal Act</w:t>
      </w:r>
    </w:p>
    <w:p w:rsidR="00BD02DA" w:rsidRPr="005D2BCA" w:rsidRDefault="00BD02DA" w:rsidP="00BD02DA">
      <w:pPr>
        <w:spacing w:before="0" w:after="0" w:line="360" w:lineRule="auto"/>
        <w:jc w:val="center"/>
        <w:rPr>
          <w:b/>
          <w:spacing w:val="-3"/>
        </w:rPr>
      </w:pPr>
      <w:r>
        <w:rPr>
          <w:b/>
          <w:spacing w:val="-3"/>
        </w:rPr>
        <w:t>Appointment of Ordinary Members of Tribunal</w:t>
      </w:r>
    </w:p>
    <w:p w:rsidR="00BD02DA" w:rsidRDefault="00BD02DA" w:rsidP="00BD02DA">
      <w:pPr>
        <w:spacing w:line="360" w:lineRule="auto"/>
        <w:jc w:val="both"/>
      </w:pPr>
      <w:r w:rsidRPr="00CE1DB8">
        <w:t xml:space="preserve">I, </w:t>
      </w:r>
      <w:r>
        <w:t>Vicki Susan O'Halloran</w:t>
      </w:r>
      <w:r w:rsidRPr="00CE1DB8">
        <w:t xml:space="preserve">, </w:t>
      </w:r>
      <w:r>
        <w:t xml:space="preserve">Administrator of the Northern Territory of Australia, acting with the advice of the Executive Council, </w:t>
      </w:r>
      <w:r w:rsidRPr="00CE1DB8">
        <w:t>under section </w:t>
      </w:r>
      <w:r>
        <w:t xml:space="preserve">16(1) </w:t>
      </w:r>
      <w:r w:rsidRPr="00CE1DB8">
        <w:t xml:space="preserve">of the </w:t>
      </w:r>
      <w:r>
        <w:rPr>
          <w:i/>
        </w:rPr>
        <w:t xml:space="preserve">Northern Territory Civil and Administrative Tribunal </w:t>
      </w:r>
      <w:r w:rsidRPr="00643A83">
        <w:rPr>
          <w:i/>
        </w:rPr>
        <w:t>Act</w:t>
      </w:r>
      <w:r>
        <w:t>, appoint each person named in the Schedule, with reference to the provision of the Act specified opposite the person's name, to be an ordinary member of the Northern Territory Civil and Administrative Tribunal for 5 years.</w:t>
      </w:r>
    </w:p>
    <w:p w:rsidR="00BD02DA" w:rsidRPr="00CE1DB8" w:rsidRDefault="00BD02DA" w:rsidP="00BD02DA">
      <w:pPr>
        <w:pStyle w:val="NoSpacing"/>
        <w:spacing w:before="240" w:after="240" w:line="360" w:lineRule="auto"/>
      </w:pPr>
      <w:r w:rsidRPr="00CE1DB8">
        <w:t>Dated</w:t>
      </w:r>
      <w:r>
        <w:t xml:space="preserve"> 14 May 2018</w:t>
      </w:r>
    </w:p>
    <w:p w:rsidR="00BD02DA" w:rsidRPr="00CE1DB8" w:rsidRDefault="00BD02DA" w:rsidP="00BD02DA">
      <w:pPr>
        <w:tabs>
          <w:tab w:val="left" w:pos="8640"/>
        </w:tabs>
        <w:spacing w:before="240" w:after="0"/>
        <w:jc w:val="right"/>
        <w:rPr>
          <w:spacing w:val="-3"/>
        </w:rPr>
      </w:pPr>
      <w:r>
        <w:rPr>
          <w:spacing w:val="-3"/>
        </w:rPr>
        <w:t>V. S. O'Halloran</w:t>
      </w:r>
    </w:p>
    <w:p w:rsidR="00BD02DA" w:rsidRPr="00CE1DB8" w:rsidRDefault="00BD02DA" w:rsidP="00BD02DA">
      <w:pPr>
        <w:tabs>
          <w:tab w:val="left" w:pos="8640"/>
        </w:tabs>
        <w:spacing w:before="0" w:after="480"/>
        <w:jc w:val="right"/>
        <w:rPr>
          <w:spacing w:val="-3"/>
        </w:rPr>
      </w:pPr>
      <w:r>
        <w:rPr>
          <w:spacing w:val="-3"/>
        </w:rPr>
        <w:t>Administrator</w:t>
      </w:r>
    </w:p>
    <w:p w:rsidR="00BD02DA" w:rsidRPr="00BD02DA" w:rsidRDefault="00BD02DA" w:rsidP="00BD02DA">
      <w:pPr>
        <w:pStyle w:val="NoSpacing"/>
        <w:spacing w:before="480" w:after="480" w:line="360" w:lineRule="auto"/>
        <w:rPr>
          <w:rFonts w:cs="Helvetica"/>
        </w:rPr>
      </w:pPr>
      <w:r w:rsidRPr="00BD02DA">
        <w:rPr>
          <w:rFonts w:cs="Helvetica"/>
        </w:rPr>
        <w:t>By Her Honour's Command</w:t>
      </w:r>
    </w:p>
    <w:p w:rsidR="00BD02DA" w:rsidRPr="00BD02DA" w:rsidRDefault="00BD02DA" w:rsidP="00BD02DA">
      <w:pPr>
        <w:pStyle w:val="NoSpacing"/>
        <w:spacing w:before="480"/>
        <w:rPr>
          <w:rFonts w:cs="Helvetica"/>
        </w:rPr>
      </w:pPr>
      <w:r>
        <w:rPr>
          <w:rFonts w:cs="Helvetica"/>
        </w:rPr>
        <w:t>N. K. Fyles</w:t>
      </w:r>
    </w:p>
    <w:p w:rsidR="00BD02DA" w:rsidRPr="00BD02DA" w:rsidRDefault="00BD02DA" w:rsidP="00BD02DA">
      <w:pPr>
        <w:pStyle w:val="NoSpacing"/>
        <w:spacing w:after="200"/>
        <w:rPr>
          <w:rFonts w:cs="Helvetica"/>
        </w:rPr>
      </w:pPr>
      <w:r w:rsidRPr="00BD02DA">
        <w:rPr>
          <w:rFonts w:cs="Helvetica"/>
        </w:rPr>
        <w:t>Attorney-General and Minister for Justice</w:t>
      </w:r>
    </w:p>
    <w:p w:rsidR="00BD02DA" w:rsidRPr="00AA3329" w:rsidRDefault="00BD02DA" w:rsidP="00BD02DA">
      <w:pPr>
        <w:pageBreakBefore/>
        <w:spacing w:before="0" w:after="60"/>
        <w:jc w:val="center"/>
        <w:rPr>
          <w:rFonts w:cs="Helvetica"/>
        </w:rPr>
      </w:pPr>
      <w:r>
        <w:rPr>
          <w:rFonts w:cs="Helvetica"/>
          <w:b/>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53"/>
      </w:tblGrid>
      <w:tr w:rsidR="00BD02DA" w:rsidRPr="00D158E3" w:rsidTr="00BD02DA">
        <w:trPr>
          <w:trHeight w:val="422"/>
        </w:trPr>
        <w:tc>
          <w:tcPr>
            <w:tcW w:w="4264" w:type="dxa"/>
            <w:tcBorders>
              <w:left w:val="nil"/>
              <w:bottom w:val="single" w:sz="4" w:space="0" w:color="auto"/>
              <w:right w:val="nil"/>
            </w:tcBorders>
            <w:shd w:val="clear" w:color="auto" w:fill="auto"/>
          </w:tcPr>
          <w:p w:rsidR="00BD02DA" w:rsidRPr="00D158E3" w:rsidRDefault="00BD02DA" w:rsidP="00513AD9">
            <w:pPr>
              <w:spacing w:before="120" w:after="0"/>
              <w:jc w:val="center"/>
              <w:rPr>
                <w:rFonts w:cs="Helvetica"/>
                <w:b/>
              </w:rPr>
            </w:pPr>
            <w:r w:rsidRPr="00AB7463">
              <w:rPr>
                <w:rFonts w:cs="Helvetica"/>
                <w:b/>
              </w:rPr>
              <w:t>Name</w:t>
            </w:r>
          </w:p>
        </w:tc>
        <w:tc>
          <w:tcPr>
            <w:tcW w:w="4264" w:type="dxa"/>
            <w:tcBorders>
              <w:left w:val="nil"/>
              <w:bottom w:val="single" w:sz="4" w:space="0" w:color="auto"/>
              <w:right w:val="nil"/>
            </w:tcBorders>
            <w:shd w:val="clear" w:color="auto" w:fill="auto"/>
          </w:tcPr>
          <w:p w:rsidR="00BD02DA" w:rsidRPr="00D158E3" w:rsidRDefault="00BD02DA" w:rsidP="00513AD9">
            <w:pPr>
              <w:spacing w:before="120" w:after="0"/>
              <w:jc w:val="center"/>
              <w:rPr>
                <w:rFonts w:cs="Helvetica"/>
              </w:rPr>
            </w:pPr>
            <w:r w:rsidRPr="00D158E3">
              <w:rPr>
                <w:rFonts w:cs="Helvetica"/>
                <w:b/>
              </w:rPr>
              <w:t>Provision</w:t>
            </w:r>
            <w:r>
              <w:rPr>
                <w:rFonts w:cs="Helvetica"/>
                <w:b/>
              </w:rPr>
              <w:t xml:space="preserve"> of Act</w:t>
            </w:r>
          </w:p>
        </w:tc>
      </w:tr>
      <w:tr w:rsidR="00BD02DA" w:rsidRPr="00D158E3" w:rsidTr="00F415DA">
        <w:trPr>
          <w:trHeight w:val="6734"/>
        </w:trPr>
        <w:tc>
          <w:tcPr>
            <w:tcW w:w="4264" w:type="dxa"/>
            <w:tcBorders>
              <w:left w:val="nil"/>
              <w:bottom w:val="single" w:sz="4" w:space="0" w:color="auto"/>
              <w:right w:val="nil"/>
            </w:tcBorders>
            <w:shd w:val="clear" w:color="auto" w:fill="auto"/>
            <w:vAlign w:val="center"/>
          </w:tcPr>
          <w:p w:rsidR="00BD02DA" w:rsidRDefault="00BD02DA" w:rsidP="00513AD9">
            <w:pPr>
              <w:spacing w:before="120" w:after="0"/>
              <w:jc w:val="center"/>
              <w:rPr>
                <w:rFonts w:cs="Helvetica"/>
              </w:rPr>
            </w:pPr>
            <w:r>
              <w:rPr>
                <w:rFonts w:cs="Helvetica"/>
              </w:rPr>
              <w:t>David Graham Alderman</w:t>
            </w:r>
          </w:p>
          <w:p w:rsidR="00BD02DA" w:rsidRDefault="00BD02DA" w:rsidP="00513AD9">
            <w:pPr>
              <w:spacing w:before="120" w:after="0"/>
              <w:jc w:val="center"/>
              <w:rPr>
                <w:rFonts w:cs="Helvetica"/>
              </w:rPr>
            </w:pPr>
            <w:r>
              <w:rPr>
                <w:rFonts w:cs="Helvetica"/>
              </w:rPr>
              <w:t>David Richard Baldry</w:t>
            </w:r>
          </w:p>
          <w:p w:rsidR="00BD02DA" w:rsidRDefault="00BD02DA" w:rsidP="00513AD9">
            <w:pPr>
              <w:spacing w:before="120" w:after="0"/>
              <w:jc w:val="center"/>
              <w:rPr>
                <w:rFonts w:cs="Helvetica"/>
              </w:rPr>
            </w:pPr>
            <w:r>
              <w:rPr>
                <w:rFonts w:cs="Helvetica"/>
              </w:rPr>
              <w:t>Helena Sarah Blundell</w:t>
            </w:r>
          </w:p>
          <w:p w:rsidR="00BD02DA" w:rsidRDefault="00BD02DA" w:rsidP="00513AD9">
            <w:pPr>
              <w:spacing w:before="120" w:after="0"/>
              <w:jc w:val="center"/>
              <w:rPr>
                <w:rFonts w:cs="Helvetica"/>
              </w:rPr>
            </w:pPr>
            <w:r>
              <w:rPr>
                <w:rFonts w:cs="Helvetica"/>
              </w:rPr>
              <w:t>Nardine Rosemary Collier</w:t>
            </w:r>
          </w:p>
          <w:p w:rsidR="00BD02DA" w:rsidRDefault="00BD02DA" w:rsidP="00513AD9">
            <w:pPr>
              <w:spacing w:before="120" w:after="0"/>
              <w:jc w:val="center"/>
              <w:rPr>
                <w:rFonts w:cs="Helvetica"/>
              </w:rPr>
            </w:pPr>
            <w:r>
              <w:rPr>
                <w:rFonts w:cs="Helvetica"/>
              </w:rPr>
              <w:t>Cassandra Jane Ellis</w:t>
            </w:r>
          </w:p>
          <w:p w:rsidR="00BD02DA" w:rsidRDefault="00BD02DA" w:rsidP="00513AD9">
            <w:pPr>
              <w:spacing w:before="120" w:after="0"/>
              <w:jc w:val="center"/>
              <w:rPr>
                <w:rFonts w:cs="Helvetica"/>
              </w:rPr>
            </w:pPr>
            <w:r>
              <w:rPr>
                <w:rFonts w:cs="Helvetica"/>
              </w:rPr>
              <w:t>Andrew Gordon Anschutz George</w:t>
            </w:r>
          </w:p>
          <w:p w:rsidR="00BD02DA" w:rsidRDefault="00BD02DA" w:rsidP="00513AD9">
            <w:pPr>
              <w:spacing w:before="120" w:after="0"/>
              <w:jc w:val="center"/>
              <w:rPr>
                <w:rFonts w:cs="Helvetica"/>
              </w:rPr>
            </w:pPr>
            <w:r>
              <w:rPr>
                <w:rFonts w:cs="Helvetica"/>
              </w:rPr>
              <w:t>Russell Raymond Goldflam</w:t>
            </w:r>
          </w:p>
          <w:p w:rsidR="00BD02DA" w:rsidRDefault="00BD02DA" w:rsidP="00513AD9">
            <w:pPr>
              <w:spacing w:before="120" w:after="0"/>
              <w:jc w:val="center"/>
              <w:rPr>
                <w:rFonts w:cs="Helvetica"/>
              </w:rPr>
            </w:pPr>
            <w:r>
              <w:rPr>
                <w:rFonts w:cs="Helvetica"/>
              </w:rPr>
              <w:t>Kenneth John Grime</w:t>
            </w:r>
          </w:p>
          <w:p w:rsidR="00BD02DA" w:rsidRDefault="00BD02DA" w:rsidP="00513AD9">
            <w:pPr>
              <w:spacing w:before="120" w:after="0"/>
              <w:jc w:val="center"/>
              <w:rPr>
                <w:rFonts w:cs="Helvetica"/>
              </w:rPr>
            </w:pPr>
            <w:r>
              <w:rPr>
                <w:rFonts w:cs="Helvetica"/>
              </w:rPr>
              <w:t>Lesley Hastwell</w:t>
            </w:r>
          </w:p>
          <w:p w:rsidR="00BD02DA" w:rsidRDefault="00BD02DA" w:rsidP="00513AD9">
            <w:pPr>
              <w:spacing w:before="120" w:after="0"/>
              <w:jc w:val="center"/>
              <w:rPr>
                <w:rFonts w:cs="Helvetica"/>
              </w:rPr>
            </w:pPr>
            <w:r>
              <w:rPr>
                <w:rFonts w:cs="Helvetica"/>
              </w:rPr>
              <w:t>Ron Michael David Levy</w:t>
            </w:r>
          </w:p>
          <w:p w:rsidR="00BD02DA" w:rsidRDefault="00BD02DA" w:rsidP="00513AD9">
            <w:pPr>
              <w:spacing w:before="120" w:after="0"/>
              <w:jc w:val="center"/>
              <w:rPr>
                <w:rFonts w:cs="Helvetica"/>
              </w:rPr>
            </w:pPr>
            <w:r>
              <w:rPr>
                <w:rFonts w:cs="Helvetica"/>
              </w:rPr>
              <w:t>Alister Athol Lindsay</w:t>
            </w:r>
          </w:p>
          <w:p w:rsidR="00BD02DA" w:rsidRDefault="00BD02DA" w:rsidP="00513AD9">
            <w:pPr>
              <w:spacing w:before="120" w:after="0"/>
              <w:jc w:val="center"/>
              <w:rPr>
                <w:rFonts w:cs="Helvetica"/>
              </w:rPr>
            </w:pPr>
            <w:r>
              <w:rPr>
                <w:rFonts w:cs="Helvetica"/>
              </w:rPr>
              <w:t>Leslie Alexander McCrimmon</w:t>
            </w:r>
          </w:p>
          <w:p w:rsidR="00BD02DA" w:rsidRDefault="00BD02DA" w:rsidP="00513AD9">
            <w:pPr>
              <w:spacing w:before="120" w:after="0"/>
              <w:jc w:val="center"/>
              <w:rPr>
                <w:rFonts w:cs="Helvetica"/>
              </w:rPr>
            </w:pPr>
            <w:r>
              <w:rPr>
                <w:rFonts w:cs="Helvetica"/>
              </w:rPr>
              <w:t>Benjamin O'Loughlin</w:t>
            </w:r>
          </w:p>
          <w:p w:rsidR="00BD02DA" w:rsidRDefault="00BD02DA" w:rsidP="00513AD9">
            <w:pPr>
              <w:spacing w:before="120" w:after="0"/>
              <w:jc w:val="center"/>
              <w:rPr>
                <w:rFonts w:cs="Helvetica"/>
              </w:rPr>
            </w:pPr>
            <w:r>
              <w:rPr>
                <w:rFonts w:cs="Helvetica"/>
              </w:rPr>
              <w:t>Robert Frederick Perry</w:t>
            </w:r>
          </w:p>
          <w:p w:rsidR="00BD02DA" w:rsidRDefault="00BD02DA" w:rsidP="00513AD9">
            <w:pPr>
              <w:spacing w:before="120" w:after="0"/>
              <w:jc w:val="center"/>
              <w:rPr>
                <w:rFonts w:cs="Helvetica"/>
              </w:rPr>
            </w:pPr>
            <w:r>
              <w:rPr>
                <w:rFonts w:cs="Helvetica"/>
              </w:rPr>
              <w:t>George Michael Roussos</w:t>
            </w:r>
          </w:p>
          <w:p w:rsidR="00BD02DA" w:rsidRPr="00D158E3" w:rsidRDefault="00BD02DA" w:rsidP="00513AD9">
            <w:pPr>
              <w:spacing w:before="120" w:after="0"/>
              <w:jc w:val="center"/>
              <w:rPr>
                <w:rFonts w:cs="Helvetica"/>
              </w:rPr>
            </w:pPr>
            <w:r>
              <w:rPr>
                <w:rFonts w:cs="Helvetica"/>
              </w:rPr>
              <w:t>Jodi Marie Truman</w:t>
            </w:r>
          </w:p>
        </w:tc>
        <w:tc>
          <w:tcPr>
            <w:tcW w:w="4264" w:type="dxa"/>
            <w:tcBorders>
              <w:left w:val="nil"/>
              <w:bottom w:val="single" w:sz="4" w:space="0" w:color="auto"/>
              <w:right w:val="nil"/>
            </w:tcBorders>
            <w:shd w:val="clear" w:color="auto" w:fill="auto"/>
            <w:vAlign w:val="center"/>
          </w:tcPr>
          <w:p w:rsidR="00BD02DA" w:rsidRPr="00D158E3" w:rsidRDefault="00BD02DA" w:rsidP="00513AD9">
            <w:pPr>
              <w:spacing w:before="120" w:after="0"/>
              <w:jc w:val="center"/>
              <w:rPr>
                <w:rFonts w:cs="Helvetica"/>
              </w:rPr>
            </w:pPr>
            <w:r w:rsidRPr="00D158E3">
              <w:rPr>
                <w:rFonts w:cs="Helvetica"/>
              </w:rPr>
              <w:t>Section 16(2)(a)</w:t>
            </w:r>
          </w:p>
        </w:tc>
      </w:tr>
      <w:tr w:rsidR="00BD02DA" w:rsidRPr="00D158E3" w:rsidTr="00513AD9">
        <w:trPr>
          <w:trHeight w:val="3366"/>
        </w:trPr>
        <w:tc>
          <w:tcPr>
            <w:tcW w:w="4264" w:type="dxa"/>
            <w:tcBorders>
              <w:top w:val="single" w:sz="4" w:space="0" w:color="auto"/>
              <w:left w:val="nil"/>
              <w:right w:val="nil"/>
            </w:tcBorders>
            <w:shd w:val="clear" w:color="auto" w:fill="auto"/>
            <w:vAlign w:val="center"/>
          </w:tcPr>
          <w:p w:rsidR="00BD02DA" w:rsidRPr="00D158E3" w:rsidRDefault="00BD02DA" w:rsidP="00513AD9">
            <w:pPr>
              <w:spacing w:before="120" w:after="0"/>
              <w:jc w:val="center"/>
              <w:rPr>
                <w:rFonts w:cs="Helvetica"/>
              </w:rPr>
            </w:pPr>
            <w:r w:rsidRPr="00D158E3">
              <w:rPr>
                <w:rFonts w:cs="Helvetica"/>
              </w:rPr>
              <w:t>Kathleen</w:t>
            </w:r>
            <w:r>
              <w:rPr>
                <w:rFonts w:cs="Helvetica"/>
              </w:rPr>
              <w:t xml:space="preserve"> Gail</w:t>
            </w:r>
            <w:r w:rsidRPr="00D158E3">
              <w:rPr>
                <w:rFonts w:cs="Helvetica"/>
              </w:rPr>
              <w:t xml:space="preserve"> Blair</w:t>
            </w:r>
          </w:p>
          <w:p w:rsidR="00BD02DA" w:rsidRPr="00D158E3" w:rsidRDefault="00BD02DA" w:rsidP="00513AD9">
            <w:pPr>
              <w:spacing w:before="120" w:after="0"/>
              <w:jc w:val="center"/>
              <w:rPr>
                <w:rFonts w:cs="Helvetica"/>
              </w:rPr>
            </w:pPr>
            <w:r w:rsidRPr="00D158E3">
              <w:rPr>
                <w:rFonts w:cs="Helvetica"/>
              </w:rPr>
              <w:t>John Brears</w:t>
            </w:r>
          </w:p>
          <w:p w:rsidR="00BD02DA" w:rsidRPr="00D158E3" w:rsidRDefault="00BD02DA" w:rsidP="00513AD9">
            <w:pPr>
              <w:spacing w:before="120" w:after="0"/>
              <w:jc w:val="center"/>
              <w:rPr>
                <w:rFonts w:cs="Helvetica"/>
              </w:rPr>
            </w:pPr>
            <w:r>
              <w:rPr>
                <w:rFonts w:cs="Helvetica"/>
              </w:rPr>
              <w:t>Anth</w:t>
            </w:r>
            <w:r w:rsidRPr="00D158E3">
              <w:rPr>
                <w:rFonts w:cs="Helvetica"/>
              </w:rPr>
              <w:t xml:space="preserve">ony </w:t>
            </w:r>
            <w:r>
              <w:rPr>
                <w:rFonts w:cs="Helvetica"/>
              </w:rPr>
              <w:t xml:space="preserve">Hilton </w:t>
            </w:r>
            <w:r w:rsidRPr="00D158E3">
              <w:rPr>
                <w:rFonts w:cs="Helvetica"/>
              </w:rPr>
              <w:t>Brownjohn</w:t>
            </w:r>
          </w:p>
          <w:p w:rsidR="00BD02DA" w:rsidRPr="00D158E3" w:rsidRDefault="00BD02DA" w:rsidP="00513AD9">
            <w:pPr>
              <w:spacing w:before="120" w:after="0"/>
              <w:jc w:val="center"/>
              <w:rPr>
                <w:rFonts w:cs="Helvetica"/>
              </w:rPr>
            </w:pPr>
            <w:r>
              <w:rPr>
                <w:rFonts w:cs="Helvetica"/>
              </w:rPr>
              <w:t>Kathryn Jane Crawley</w:t>
            </w:r>
          </w:p>
          <w:p w:rsidR="00BD02DA" w:rsidRPr="00D158E3" w:rsidRDefault="00BD02DA" w:rsidP="00513AD9">
            <w:pPr>
              <w:spacing w:before="120" w:after="0"/>
              <w:jc w:val="center"/>
              <w:rPr>
                <w:rFonts w:cs="Helvetica"/>
              </w:rPr>
            </w:pPr>
            <w:r w:rsidRPr="00D158E3">
              <w:rPr>
                <w:rFonts w:cs="Helvetica"/>
              </w:rPr>
              <w:t>Kerry</w:t>
            </w:r>
            <w:r>
              <w:rPr>
                <w:rFonts w:cs="Helvetica"/>
              </w:rPr>
              <w:t xml:space="preserve"> Francis</w:t>
            </w:r>
            <w:r w:rsidRPr="00D158E3">
              <w:rPr>
                <w:rFonts w:cs="Helvetica"/>
              </w:rPr>
              <w:t xml:space="preserve"> Eupene</w:t>
            </w:r>
          </w:p>
          <w:p w:rsidR="00BD02DA" w:rsidRPr="00D158E3" w:rsidRDefault="00BD02DA" w:rsidP="00513AD9">
            <w:pPr>
              <w:spacing w:before="120" w:after="0"/>
              <w:jc w:val="center"/>
              <w:rPr>
                <w:rFonts w:cs="Helvetica"/>
              </w:rPr>
            </w:pPr>
            <w:r w:rsidRPr="00D158E3">
              <w:rPr>
                <w:rFonts w:cs="Helvetica"/>
              </w:rPr>
              <w:t xml:space="preserve">Jill </w:t>
            </w:r>
            <w:r>
              <w:rPr>
                <w:rFonts w:cs="Helvetica"/>
              </w:rPr>
              <w:t xml:space="preserve">Diane </w:t>
            </w:r>
            <w:r w:rsidRPr="00D158E3">
              <w:rPr>
                <w:rFonts w:cs="Helvetica"/>
              </w:rPr>
              <w:t>Huck</w:t>
            </w:r>
          </w:p>
          <w:p w:rsidR="00BD02DA" w:rsidRPr="00D158E3" w:rsidRDefault="00BD02DA" w:rsidP="00513AD9">
            <w:pPr>
              <w:spacing w:before="120" w:after="0"/>
              <w:jc w:val="center"/>
              <w:rPr>
                <w:rFonts w:cs="Helvetica"/>
              </w:rPr>
            </w:pPr>
            <w:r w:rsidRPr="00D158E3">
              <w:rPr>
                <w:rFonts w:cs="Helvetica"/>
              </w:rPr>
              <w:t xml:space="preserve">Paul </w:t>
            </w:r>
            <w:r>
              <w:rPr>
                <w:rFonts w:cs="Helvetica"/>
              </w:rPr>
              <w:t xml:space="preserve">Hubert </w:t>
            </w:r>
            <w:r w:rsidRPr="00D158E3">
              <w:rPr>
                <w:rFonts w:cs="Helvetica"/>
              </w:rPr>
              <w:t>Rysavy</w:t>
            </w:r>
          </w:p>
          <w:p w:rsidR="00BD02DA" w:rsidRPr="00D158E3" w:rsidRDefault="00BD02DA" w:rsidP="00513AD9">
            <w:pPr>
              <w:spacing w:before="120" w:after="0"/>
              <w:jc w:val="center"/>
              <w:rPr>
                <w:rFonts w:cs="Helvetica"/>
              </w:rPr>
            </w:pPr>
            <w:r w:rsidRPr="00D158E3">
              <w:rPr>
                <w:rFonts w:cs="Helvetica"/>
              </w:rPr>
              <w:t>Diane</w:t>
            </w:r>
            <w:r>
              <w:rPr>
                <w:rFonts w:cs="Helvetica"/>
              </w:rPr>
              <w:t xml:space="preserve"> Louise</w:t>
            </w:r>
            <w:r w:rsidRPr="00D158E3">
              <w:rPr>
                <w:rFonts w:cs="Helvetica"/>
              </w:rPr>
              <w:t xml:space="preserve"> Szarkowicz</w:t>
            </w:r>
          </w:p>
        </w:tc>
        <w:tc>
          <w:tcPr>
            <w:tcW w:w="4264" w:type="dxa"/>
            <w:tcBorders>
              <w:top w:val="single" w:sz="4" w:space="0" w:color="auto"/>
              <w:left w:val="nil"/>
              <w:right w:val="nil"/>
            </w:tcBorders>
            <w:shd w:val="clear" w:color="auto" w:fill="auto"/>
            <w:vAlign w:val="center"/>
          </w:tcPr>
          <w:p w:rsidR="00BD02DA" w:rsidRPr="00D158E3" w:rsidRDefault="00BD02DA" w:rsidP="00513AD9">
            <w:pPr>
              <w:spacing w:before="120" w:after="0"/>
              <w:jc w:val="center"/>
              <w:rPr>
                <w:rFonts w:cs="Helvetica"/>
              </w:rPr>
            </w:pPr>
            <w:r w:rsidRPr="00D158E3">
              <w:rPr>
                <w:rFonts w:cs="Helvetica"/>
              </w:rPr>
              <w:t>Section 16(2)(b)</w:t>
            </w:r>
          </w:p>
        </w:tc>
      </w:tr>
    </w:tbl>
    <w:p w:rsidR="00D603D9" w:rsidRPr="00B27281" w:rsidRDefault="00D603D9" w:rsidP="00F415DA">
      <w:pPr>
        <w:spacing w:line="360" w:lineRule="auto"/>
        <w:jc w:val="right"/>
        <w:rPr>
          <w:rFonts w:cs="Helvetica"/>
          <w:szCs w:val="24"/>
        </w:rPr>
      </w:pPr>
    </w:p>
    <w:sectPr w:rsidR="00D603D9" w:rsidRPr="00B27281"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F415DA">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w:t>
    </w:r>
    <w:r w:rsidR="00BD02DA">
      <w:t>30, 15</w:t>
    </w:r>
    <w:r w:rsidR="00D603D9">
      <w:t xml:space="preserve"> May </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8"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0"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1"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6"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7"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9"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2"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6"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9"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2"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4"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5"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7"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8"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0"/>
  </w:num>
  <w:num w:numId="2">
    <w:abstractNumId w:val="20"/>
  </w:num>
  <w:num w:numId="3">
    <w:abstractNumId w:val="28"/>
  </w:num>
  <w:num w:numId="4">
    <w:abstractNumId w:val="19"/>
  </w:num>
  <w:num w:numId="5">
    <w:abstractNumId w:val="8"/>
  </w:num>
  <w:num w:numId="6">
    <w:abstractNumId w:val="17"/>
  </w:num>
  <w:num w:numId="7">
    <w:abstractNumId w:val="18"/>
  </w:num>
  <w:num w:numId="8">
    <w:abstractNumId w:val="36"/>
  </w:num>
  <w:num w:numId="9">
    <w:abstractNumId w:val="32"/>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3"/>
  </w:num>
  <w:num w:numId="14">
    <w:abstractNumId w:val="15"/>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9"/>
  </w:num>
  <w:num w:numId="23">
    <w:abstractNumId w:val="31"/>
  </w:num>
  <w:num w:numId="24">
    <w:abstractNumId w:val="11"/>
  </w:num>
  <w:num w:numId="25">
    <w:abstractNumId w:val="13"/>
  </w:num>
  <w:num w:numId="26">
    <w:abstractNumId w:val="1"/>
  </w:num>
  <w:num w:numId="27">
    <w:abstractNumId w:val="27"/>
  </w:num>
  <w:num w:numId="28">
    <w:abstractNumId w:val="3"/>
  </w:num>
  <w:num w:numId="29">
    <w:abstractNumId w:val="37"/>
  </w:num>
  <w:num w:numId="30">
    <w:abstractNumId w:val="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7"/>
  </w:num>
  <w:num w:numId="35">
    <w:abstractNumId w:val="2"/>
  </w:num>
  <w:num w:numId="36">
    <w:abstractNumId w:val="0"/>
  </w:num>
  <w:num w:numId="37">
    <w:abstractNumId w:val="12"/>
  </w:num>
  <w:num w:numId="38">
    <w:abstractNumId w:val="4"/>
  </w:num>
  <w:num w:numId="39">
    <w:abstractNumId w:val="26"/>
  </w:num>
  <w:num w:numId="40">
    <w:abstractNumId w:val="6"/>
  </w:num>
  <w:num w:numId="41">
    <w:abstractNumId w:val="29"/>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934"/>
    <w:rsid w:val="00011F71"/>
    <w:rsid w:val="0001270B"/>
    <w:rsid w:val="000137C6"/>
    <w:rsid w:val="00013F59"/>
    <w:rsid w:val="0001440E"/>
    <w:rsid w:val="0001588B"/>
    <w:rsid w:val="00015EC4"/>
    <w:rsid w:val="00016002"/>
    <w:rsid w:val="0001621D"/>
    <w:rsid w:val="00017BDF"/>
    <w:rsid w:val="00020007"/>
    <w:rsid w:val="000209AF"/>
    <w:rsid w:val="00021303"/>
    <w:rsid w:val="0002152D"/>
    <w:rsid w:val="00022ACE"/>
    <w:rsid w:val="00023B5E"/>
    <w:rsid w:val="00023CC7"/>
    <w:rsid w:val="000243DB"/>
    <w:rsid w:val="00024BE0"/>
    <w:rsid w:val="00024F25"/>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745E"/>
    <w:rsid w:val="00057618"/>
    <w:rsid w:val="00057F46"/>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1935"/>
    <w:rsid w:val="000D1BB9"/>
    <w:rsid w:val="000D279D"/>
    <w:rsid w:val="000D32E4"/>
    <w:rsid w:val="000D5537"/>
    <w:rsid w:val="000D5F62"/>
    <w:rsid w:val="000D74F1"/>
    <w:rsid w:val="000E183D"/>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4EB8"/>
    <w:rsid w:val="000F523C"/>
    <w:rsid w:val="000F567D"/>
    <w:rsid w:val="000F5CE5"/>
    <w:rsid w:val="000F6DE7"/>
    <w:rsid w:val="000F7812"/>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6ACD"/>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5617"/>
    <w:rsid w:val="001E5E87"/>
    <w:rsid w:val="001E6E7C"/>
    <w:rsid w:val="001E79BD"/>
    <w:rsid w:val="001F0651"/>
    <w:rsid w:val="001F0B0A"/>
    <w:rsid w:val="001F2294"/>
    <w:rsid w:val="001F29A0"/>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19DD"/>
    <w:rsid w:val="00262753"/>
    <w:rsid w:val="002636CF"/>
    <w:rsid w:val="00264422"/>
    <w:rsid w:val="002648E0"/>
    <w:rsid w:val="00265E64"/>
    <w:rsid w:val="002707F8"/>
    <w:rsid w:val="002715A7"/>
    <w:rsid w:val="002715D8"/>
    <w:rsid w:val="00271724"/>
    <w:rsid w:val="00271A50"/>
    <w:rsid w:val="00272C3D"/>
    <w:rsid w:val="00273334"/>
    <w:rsid w:val="00273B4A"/>
    <w:rsid w:val="0027577F"/>
    <w:rsid w:val="00275E14"/>
    <w:rsid w:val="0027677A"/>
    <w:rsid w:val="00276EED"/>
    <w:rsid w:val="00277B64"/>
    <w:rsid w:val="00280680"/>
    <w:rsid w:val="00280C97"/>
    <w:rsid w:val="00281C3B"/>
    <w:rsid w:val="00282700"/>
    <w:rsid w:val="002830FA"/>
    <w:rsid w:val="00283C5B"/>
    <w:rsid w:val="00284332"/>
    <w:rsid w:val="00284A1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585"/>
    <w:rsid w:val="002A5754"/>
    <w:rsid w:val="002A67DA"/>
    <w:rsid w:val="002B06BD"/>
    <w:rsid w:val="002B2007"/>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477A"/>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406A1"/>
    <w:rsid w:val="00340DBB"/>
    <w:rsid w:val="00341601"/>
    <w:rsid w:val="00342385"/>
    <w:rsid w:val="003445C7"/>
    <w:rsid w:val="00344653"/>
    <w:rsid w:val="00344E0B"/>
    <w:rsid w:val="003451E7"/>
    <w:rsid w:val="003465D3"/>
    <w:rsid w:val="00347ADD"/>
    <w:rsid w:val="00350FC3"/>
    <w:rsid w:val="0035270F"/>
    <w:rsid w:val="003536E4"/>
    <w:rsid w:val="00355BCE"/>
    <w:rsid w:val="00356034"/>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4123"/>
    <w:rsid w:val="004B4591"/>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BFA"/>
    <w:rsid w:val="004D5DE0"/>
    <w:rsid w:val="004D5F96"/>
    <w:rsid w:val="004D67C4"/>
    <w:rsid w:val="004D6CC7"/>
    <w:rsid w:val="004D7495"/>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25FF"/>
    <w:rsid w:val="0050405B"/>
    <w:rsid w:val="005049A5"/>
    <w:rsid w:val="00505511"/>
    <w:rsid w:val="005056AB"/>
    <w:rsid w:val="00506222"/>
    <w:rsid w:val="00506DDA"/>
    <w:rsid w:val="00507A3C"/>
    <w:rsid w:val="00507DC6"/>
    <w:rsid w:val="00511E3B"/>
    <w:rsid w:val="00512AD8"/>
    <w:rsid w:val="00513651"/>
    <w:rsid w:val="00513AD9"/>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65F2"/>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0BD4"/>
    <w:rsid w:val="005E1088"/>
    <w:rsid w:val="005E1791"/>
    <w:rsid w:val="005E2193"/>
    <w:rsid w:val="005E2496"/>
    <w:rsid w:val="005E35A4"/>
    <w:rsid w:val="005E3A03"/>
    <w:rsid w:val="005E456E"/>
    <w:rsid w:val="005E4B1F"/>
    <w:rsid w:val="005E56C4"/>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6E6"/>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B7ED1"/>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3EAA"/>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3FE6"/>
    <w:rsid w:val="00775C43"/>
    <w:rsid w:val="00775D0D"/>
    <w:rsid w:val="007760DF"/>
    <w:rsid w:val="0077760F"/>
    <w:rsid w:val="00781223"/>
    <w:rsid w:val="00782710"/>
    <w:rsid w:val="00783246"/>
    <w:rsid w:val="007834DE"/>
    <w:rsid w:val="00783E7D"/>
    <w:rsid w:val="00784E6F"/>
    <w:rsid w:val="00785590"/>
    <w:rsid w:val="007866B1"/>
    <w:rsid w:val="007868D2"/>
    <w:rsid w:val="0078787A"/>
    <w:rsid w:val="00787E6F"/>
    <w:rsid w:val="007902BF"/>
    <w:rsid w:val="00791D03"/>
    <w:rsid w:val="00792F70"/>
    <w:rsid w:val="00794E24"/>
    <w:rsid w:val="00795CE9"/>
    <w:rsid w:val="00796128"/>
    <w:rsid w:val="00796E44"/>
    <w:rsid w:val="00797991"/>
    <w:rsid w:val="007A0475"/>
    <w:rsid w:val="007A18B8"/>
    <w:rsid w:val="007A1A08"/>
    <w:rsid w:val="007A2564"/>
    <w:rsid w:val="007A45F2"/>
    <w:rsid w:val="007A706F"/>
    <w:rsid w:val="007A7A9D"/>
    <w:rsid w:val="007A7CDD"/>
    <w:rsid w:val="007B1242"/>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2007C"/>
    <w:rsid w:val="008213F6"/>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5704"/>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5539"/>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43D2"/>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87CD1"/>
    <w:rsid w:val="00A906B4"/>
    <w:rsid w:val="00A90B01"/>
    <w:rsid w:val="00A90B13"/>
    <w:rsid w:val="00A92DF8"/>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5C46"/>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281"/>
    <w:rsid w:val="00B2760D"/>
    <w:rsid w:val="00B27B3E"/>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2DA"/>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33BC"/>
    <w:rsid w:val="00CB486A"/>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57157"/>
    <w:rsid w:val="00D603D9"/>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5C15"/>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B7B85"/>
    <w:rsid w:val="00DC17B7"/>
    <w:rsid w:val="00DC18A0"/>
    <w:rsid w:val="00DC1F6E"/>
    <w:rsid w:val="00DC26E8"/>
    <w:rsid w:val="00DC3707"/>
    <w:rsid w:val="00DC5C66"/>
    <w:rsid w:val="00DC6D75"/>
    <w:rsid w:val="00DC7886"/>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B2A"/>
    <w:rsid w:val="00E037A1"/>
    <w:rsid w:val="00E04428"/>
    <w:rsid w:val="00E04E16"/>
    <w:rsid w:val="00E05E25"/>
    <w:rsid w:val="00E060F2"/>
    <w:rsid w:val="00E066D3"/>
    <w:rsid w:val="00E06B39"/>
    <w:rsid w:val="00E11128"/>
    <w:rsid w:val="00E15297"/>
    <w:rsid w:val="00E153A9"/>
    <w:rsid w:val="00E16942"/>
    <w:rsid w:val="00E2046C"/>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1AFA"/>
    <w:rsid w:val="00E620C9"/>
    <w:rsid w:val="00E627D2"/>
    <w:rsid w:val="00E629D6"/>
    <w:rsid w:val="00E62FDA"/>
    <w:rsid w:val="00E6362C"/>
    <w:rsid w:val="00E63DAC"/>
    <w:rsid w:val="00E64A33"/>
    <w:rsid w:val="00E66D93"/>
    <w:rsid w:val="00E67542"/>
    <w:rsid w:val="00E6764C"/>
    <w:rsid w:val="00E67D29"/>
    <w:rsid w:val="00E72093"/>
    <w:rsid w:val="00E73393"/>
    <w:rsid w:val="00E7485D"/>
    <w:rsid w:val="00E74B57"/>
    <w:rsid w:val="00E755F9"/>
    <w:rsid w:val="00E76475"/>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54C8"/>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5DA"/>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401F"/>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D7C62"/>
    <w:rsid w:val="00FE03FC"/>
    <w:rsid w:val="00FE09C7"/>
    <w:rsid w:val="00FE115C"/>
    <w:rsid w:val="00FE15D6"/>
    <w:rsid w:val="00FE1788"/>
    <w:rsid w:val="00FE2CDD"/>
    <w:rsid w:val="00FE2EBC"/>
    <w:rsid w:val="00FE3DCF"/>
    <w:rsid w:val="00FE58DA"/>
    <w:rsid w:val="00FE5BC8"/>
    <w:rsid w:val="00FE693F"/>
    <w:rsid w:val="00FE79C7"/>
    <w:rsid w:val="00FE7E03"/>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4EB1-E191-45B9-A381-14B713DF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Northern Territory Government S28 2018</vt:lpstr>
    </vt:vector>
  </TitlesOfParts>
  <Company>NTG</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S30 2018</dc:title>
  <dc:subject/>
  <dc:creator>Northern Territory Government</dc:creator>
  <cp:keywords/>
  <dc:description/>
  <cp:lastModifiedBy>Catherine Frances Maher</cp:lastModifiedBy>
  <cp:revision>6</cp:revision>
  <cp:lastPrinted>2018-05-14T23:11:00Z</cp:lastPrinted>
  <dcterms:created xsi:type="dcterms:W3CDTF">2018-05-14T22:33:00Z</dcterms:created>
  <dcterms:modified xsi:type="dcterms:W3CDTF">2018-05-14T23:17:00Z</dcterms:modified>
  <cp:contentStatus/>
</cp:coreProperties>
</file>