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Locked"/>
        <w:placeholder>
          <w:docPart w:val="0A0B844385E24DE79E10FD3955DA95BE"/>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BA364B4" w14:textId="77777777" w:rsidR="00886C9D" w:rsidRPr="00886C9D" w:rsidRDefault="00EE0F6E" w:rsidP="00886C9D">
          <w:pPr>
            <w:pStyle w:val="Title"/>
          </w:pPr>
          <w:r>
            <w:rPr>
              <w:rStyle w:val="TitleChar"/>
            </w:rPr>
            <w:t>Alcohol Secure and Safety</w:t>
          </w:r>
        </w:p>
      </w:sdtContent>
    </w:sdt>
    <w:p w14:paraId="265B2F06" w14:textId="77777777" w:rsidR="002340EB" w:rsidRDefault="002340EB" w:rsidP="00EA0E12">
      <w:pPr>
        <w:pStyle w:val="Subtitle0"/>
      </w:pPr>
    </w:p>
    <w:p w14:paraId="1327C6A9" w14:textId="77777777" w:rsidR="007761D8" w:rsidRDefault="00EA0E12" w:rsidP="00EA0E12">
      <w:pPr>
        <w:pStyle w:val="Subtitle0"/>
      </w:pPr>
      <w:r>
        <w:t>Terms and Conditions</w:t>
      </w:r>
    </w:p>
    <w:p w14:paraId="77FCEDD3" w14:textId="77777777" w:rsidR="002340EB" w:rsidRDefault="002340EB" w:rsidP="00EA0E12">
      <w:pPr>
        <w:pStyle w:val="Subtitle0"/>
      </w:pPr>
    </w:p>
    <w:p w14:paraId="3D3CACD7" w14:textId="77777777" w:rsidR="002340EB" w:rsidRDefault="002340EB" w:rsidP="00EA0E12">
      <w:pPr>
        <w:pStyle w:val="Subtitle0"/>
      </w:pPr>
    </w:p>
    <w:p w14:paraId="6EBEEF58" w14:textId="70962CDA" w:rsidR="002340EB" w:rsidRPr="00DD64C2" w:rsidRDefault="002340EB" w:rsidP="00EA0E12">
      <w:pPr>
        <w:pStyle w:val="Subtitle0"/>
        <w:sectPr w:rsidR="002340EB" w:rsidRPr="00DD64C2" w:rsidSect="00702D61">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pPr>
      <w:r w:rsidRPr="002340EB">
        <w:rPr>
          <w:sz w:val="24"/>
          <w:szCs w:val="24"/>
        </w:rPr>
        <w:t xml:space="preserve">Effective </w:t>
      </w:r>
      <w:r w:rsidR="004775A9">
        <w:rPr>
          <w:rFonts w:asciiTheme="minorHAnsi" w:hAnsiTheme="minorHAnsi"/>
          <w:sz w:val="22"/>
        </w:rPr>
        <w:t xml:space="preserve">April </w:t>
      </w:r>
      <w:r w:rsidR="003E4F25">
        <w:rPr>
          <w:rFonts w:asciiTheme="minorHAnsi" w:hAnsiTheme="minorHAnsi"/>
          <w:sz w:val="22"/>
        </w:rPr>
        <w:t>2023</w:t>
      </w:r>
    </w:p>
    <w:sdt>
      <w:sdtPr>
        <w:rPr>
          <w:rFonts w:ascii="Lato" w:eastAsia="Calibri" w:hAnsi="Lato" w:cs="Times New Roman"/>
          <w:bCs w:val="0"/>
          <w:color w:val="auto"/>
          <w:sz w:val="22"/>
          <w:szCs w:val="22"/>
        </w:rPr>
        <w:id w:val="1299176955"/>
        <w:docPartObj>
          <w:docPartGallery w:val="Table of Contents"/>
          <w:docPartUnique/>
        </w:docPartObj>
      </w:sdtPr>
      <w:sdtEndPr>
        <w:rPr>
          <w:b/>
          <w:noProof/>
        </w:rPr>
      </w:sdtEndPr>
      <w:sdtContent>
        <w:p w14:paraId="2DF0E80C" w14:textId="77777777" w:rsidR="00A21DF0" w:rsidRDefault="00A21DF0">
          <w:pPr>
            <w:pStyle w:val="TOCHeading"/>
          </w:pPr>
          <w:r>
            <w:t>Contents</w:t>
          </w:r>
        </w:p>
        <w:p w14:paraId="7AD61293" w14:textId="599EEA5B" w:rsidR="00A63A0E" w:rsidRDefault="00A21DF0">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33579571" w:history="1">
            <w:r w:rsidR="00A63A0E" w:rsidRPr="00977C3B">
              <w:rPr>
                <w:rStyle w:val="Hyperlink"/>
                <w:noProof/>
                <w:lang w:eastAsia="en-AU"/>
              </w:rPr>
              <w:t>1. Objective</w:t>
            </w:r>
            <w:r w:rsidR="00A63A0E">
              <w:rPr>
                <w:noProof/>
                <w:webHidden/>
              </w:rPr>
              <w:tab/>
            </w:r>
            <w:r w:rsidR="00A63A0E">
              <w:rPr>
                <w:noProof/>
                <w:webHidden/>
              </w:rPr>
              <w:fldChar w:fldCharType="begin"/>
            </w:r>
            <w:r w:rsidR="00A63A0E">
              <w:rPr>
                <w:noProof/>
                <w:webHidden/>
              </w:rPr>
              <w:instrText xml:space="preserve"> PAGEREF _Toc133579571 \h </w:instrText>
            </w:r>
            <w:r w:rsidR="00A63A0E">
              <w:rPr>
                <w:noProof/>
                <w:webHidden/>
              </w:rPr>
            </w:r>
            <w:r w:rsidR="00A63A0E">
              <w:rPr>
                <w:noProof/>
                <w:webHidden/>
              </w:rPr>
              <w:fldChar w:fldCharType="separate"/>
            </w:r>
            <w:r w:rsidR="00A63A0E">
              <w:rPr>
                <w:noProof/>
                <w:webHidden/>
              </w:rPr>
              <w:t>3</w:t>
            </w:r>
            <w:r w:rsidR="00A63A0E">
              <w:rPr>
                <w:noProof/>
                <w:webHidden/>
              </w:rPr>
              <w:fldChar w:fldCharType="end"/>
            </w:r>
          </w:hyperlink>
        </w:p>
        <w:p w14:paraId="01938240" w14:textId="1E98D071" w:rsidR="00A63A0E" w:rsidRDefault="00795141">
          <w:pPr>
            <w:pStyle w:val="TOC1"/>
            <w:rPr>
              <w:rFonts w:asciiTheme="minorHAnsi" w:eastAsiaTheme="minorEastAsia" w:hAnsiTheme="minorHAnsi" w:cstheme="minorBidi"/>
              <w:b w:val="0"/>
              <w:noProof/>
              <w:lang w:eastAsia="en-AU"/>
            </w:rPr>
          </w:pPr>
          <w:hyperlink w:anchor="_Toc133579572" w:history="1">
            <w:r w:rsidR="00A63A0E" w:rsidRPr="00977C3B">
              <w:rPr>
                <w:rStyle w:val="Hyperlink"/>
                <w:noProof/>
              </w:rPr>
              <w:t>2. Grant Participation</w:t>
            </w:r>
            <w:r w:rsidR="00A63A0E">
              <w:rPr>
                <w:noProof/>
                <w:webHidden/>
              </w:rPr>
              <w:tab/>
            </w:r>
            <w:r w:rsidR="00A63A0E">
              <w:rPr>
                <w:noProof/>
                <w:webHidden/>
              </w:rPr>
              <w:fldChar w:fldCharType="begin"/>
            </w:r>
            <w:r w:rsidR="00A63A0E">
              <w:rPr>
                <w:noProof/>
                <w:webHidden/>
              </w:rPr>
              <w:instrText xml:space="preserve"> PAGEREF _Toc133579572 \h </w:instrText>
            </w:r>
            <w:r w:rsidR="00A63A0E">
              <w:rPr>
                <w:noProof/>
                <w:webHidden/>
              </w:rPr>
            </w:r>
            <w:r w:rsidR="00A63A0E">
              <w:rPr>
                <w:noProof/>
                <w:webHidden/>
              </w:rPr>
              <w:fldChar w:fldCharType="separate"/>
            </w:r>
            <w:r w:rsidR="00A63A0E">
              <w:rPr>
                <w:noProof/>
                <w:webHidden/>
              </w:rPr>
              <w:t>3</w:t>
            </w:r>
            <w:r w:rsidR="00A63A0E">
              <w:rPr>
                <w:noProof/>
                <w:webHidden/>
              </w:rPr>
              <w:fldChar w:fldCharType="end"/>
            </w:r>
          </w:hyperlink>
        </w:p>
        <w:p w14:paraId="12F873A5" w14:textId="2481B0DC" w:rsidR="00A63A0E" w:rsidRDefault="00795141">
          <w:pPr>
            <w:pStyle w:val="TOC2"/>
            <w:rPr>
              <w:rFonts w:asciiTheme="minorHAnsi" w:eastAsiaTheme="minorEastAsia" w:hAnsiTheme="minorHAnsi" w:cstheme="minorBidi"/>
              <w:noProof/>
              <w:lang w:eastAsia="en-AU"/>
            </w:rPr>
          </w:pPr>
          <w:hyperlink w:anchor="_Toc133579573" w:history="1">
            <w:r w:rsidR="00A63A0E" w:rsidRPr="00977C3B">
              <w:rPr>
                <w:rStyle w:val="Hyperlink"/>
                <w:noProof/>
              </w:rPr>
              <w:t>2.1. Funding and Grant period</w:t>
            </w:r>
            <w:r w:rsidR="00A63A0E">
              <w:rPr>
                <w:noProof/>
                <w:webHidden/>
              </w:rPr>
              <w:tab/>
            </w:r>
            <w:r w:rsidR="00A63A0E">
              <w:rPr>
                <w:noProof/>
                <w:webHidden/>
              </w:rPr>
              <w:fldChar w:fldCharType="begin"/>
            </w:r>
            <w:r w:rsidR="00A63A0E">
              <w:rPr>
                <w:noProof/>
                <w:webHidden/>
              </w:rPr>
              <w:instrText xml:space="preserve"> PAGEREF _Toc133579573 \h </w:instrText>
            </w:r>
            <w:r w:rsidR="00A63A0E">
              <w:rPr>
                <w:noProof/>
                <w:webHidden/>
              </w:rPr>
            </w:r>
            <w:r w:rsidR="00A63A0E">
              <w:rPr>
                <w:noProof/>
                <w:webHidden/>
              </w:rPr>
              <w:fldChar w:fldCharType="separate"/>
            </w:r>
            <w:r w:rsidR="00A63A0E">
              <w:rPr>
                <w:noProof/>
                <w:webHidden/>
              </w:rPr>
              <w:t>3</w:t>
            </w:r>
            <w:r w:rsidR="00A63A0E">
              <w:rPr>
                <w:noProof/>
                <w:webHidden/>
              </w:rPr>
              <w:fldChar w:fldCharType="end"/>
            </w:r>
          </w:hyperlink>
        </w:p>
        <w:p w14:paraId="607942BA" w14:textId="3FB53D7D" w:rsidR="00A63A0E" w:rsidRDefault="00795141">
          <w:pPr>
            <w:pStyle w:val="TOC3"/>
            <w:tabs>
              <w:tab w:val="right" w:leader="dot" w:pos="10308"/>
            </w:tabs>
            <w:rPr>
              <w:rFonts w:asciiTheme="minorHAnsi" w:eastAsiaTheme="minorEastAsia" w:hAnsiTheme="minorHAnsi" w:cstheme="minorBidi"/>
              <w:noProof/>
              <w:lang w:eastAsia="en-AU"/>
            </w:rPr>
          </w:pPr>
          <w:hyperlink w:anchor="_Toc133579574" w:history="1">
            <w:r w:rsidR="00A63A0E" w:rsidRPr="00977C3B">
              <w:rPr>
                <w:rStyle w:val="Hyperlink"/>
                <w:noProof/>
              </w:rPr>
              <w:t>2.1.1. Funding</w:t>
            </w:r>
            <w:r w:rsidR="00A63A0E">
              <w:rPr>
                <w:noProof/>
                <w:webHidden/>
              </w:rPr>
              <w:tab/>
            </w:r>
            <w:r w:rsidR="00A63A0E">
              <w:rPr>
                <w:noProof/>
                <w:webHidden/>
              </w:rPr>
              <w:fldChar w:fldCharType="begin"/>
            </w:r>
            <w:r w:rsidR="00A63A0E">
              <w:rPr>
                <w:noProof/>
                <w:webHidden/>
              </w:rPr>
              <w:instrText xml:space="preserve"> PAGEREF _Toc133579574 \h </w:instrText>
            </w:r>
            <w:r w:rsidR="00A63A0E">
              <w:rPr>
                <w:noProof/>
                <w:webHidden/>
              </w:rPr>
            </w:r>
            <w:r w:rsidR="00A63A0E">
              <w:rPr>
                <w:noProof/>
                <w:webHidden/>
              </w:rPr>
              <w:fldChar w:fldCharType="separate"/>
            </w:r>
            <w:r w:rsidR="00A63A0E">
              <w:rPr>
                <w:noProof/>
                <w:webHidden/>
              </w:rPr>
              <w:t>3</w:t>
            </w:r>
            <w:r w:rsidR="00A63A0E">
              <w:rPr>
                <w:noProof/>
                <w:webHidden/>
              </w:rPr>
              <w:fldChar w:fldCharType="end"/>
            </w:r>
          </w:hyperlink>
        </w:p>
        <w:p w14:paraId="2701D158" w14:textId="6143FF83" w:rsidR="00A63A0E" w:rsidRDefault="00795141">
          <w:pPr>
            <w:pStyle w:val="TOC3"/>
            <w:tabs>
              <w:tab w:val="right" w:leader="dot" w:pos="10308"/>
            </w:tabs>
            <w:rPr>
              <w:rFonts w:asciiTheme="minorHAnsi" w:eastAsiaTheme="minorEastAsia" w:hAnsiTheme="minorHAnsi" w:cstheme="minorBidi"/>
              <w:noProof/>
              <w:lang w:eastAsia="en-AU"/>
            </w:rPr>
          </w:pPr>
          <w:hyperlink w:anchor="_Toc133579575" w:history="1">
            <w:r w:rsidR="00A63A0E" w:rsidRPr="00977C3B">
              <w:rPr>
                <w:rStyle w:val="Hyperlink"/>
                <w:noProof/>
              </w:rPr>
              <w:t>2.1.2. Grant period</w:t>
            </w:r>
            <w:r w:rsidR="00A63A0E">
              <w:rPr>
                <w:noProof/>
                <w:webHidden/>
              </w:rPr>
              <w:tab/>
            </w:r>
            <w:r w:rsidR="00A63A0E">
              <w:rPr>
                <w:noProof/>
                <w:webHidden/>
              </w:rPr>
              <w:fldChar w:fldCharType="begin"/>
            </w:r>
            <w:r w:rsidR="00A63A0E">
              <w:rPr>
                <w:noProof/>
                <w:webHidden/>
              </w:rPr>
              <w:instrText xml:space="preserve"> PAGEREF _Toc133579575 \h </w:instrText>
            </w:r>
            <w:r w:rsidR="00A63A0E">
              <w:rPr>
                <w:noProof/>
                <w:webHidden/>
              </w:rPr>
            </w:r>
            <w:r w:rsidR="00A63A0E">
              <w:rPr>
                <w:noProof/>
                <w:webHidden/>
              </w:rPr>
              <w:fldChar w:fldCharType="separate"/>
            </w:r>
            <w:r w:rsidR="00A63A0E">
              <w:rPr>
                <w:noProof/>
                <w:webHidden/>
              </w:rPr>
              <w:t>4</w:t>
            </w:r>
            <w:r w:rsidR="00A63A0E">
              <w:rPr>
                <w:noProof/>
                <w:webHidden/>
              </w:rPr>
              <w:fldChar w:fldCharType="end"/>
            </w:r>
          </w:hyperlink>
        </w:p>
        <w:p w14:paraId="0BC8F131" w14:textId="46B0DEE6" w:rsidR="00A63A0E" w:rsidRDefault="00795141">
          <w:pPr>
            <w:pStyle w:val="TOC2"/>
            <w:rPr>
              <w:rFonts w:asciiTheme="minorHAnsi" w:eastAsiaTheme="minorEastAsia" w:hAnsiTheme="minorHAnsi" w:cstheme="minorBidi"/>
              <w:noProof/>
              <w:lang w:eastAsia="en-AU"/>
            </w:rPr>
          </w:pPr>
          <w:hyperlink w:anchor="_Toc133579576" w:history="1">
            <w:r w:rsidR="00A63A0E" w:rsidRPr="00977C3B">
              <w:rPr>
                <w:rStyle w:val="Hyperlink"/>
                <w:noProof/>
              </w:rPr>
              <w:t>2.2. Eligibility criteria</w:t>
            </w:r>
            <w:r w:rsidR="00A63A0E">
              <w:rPr>
                <w:noProof/>
                <w:webHidden/>
              </w:rPr>
              <w:tab/>
            </w:r>
            <w:r w:rsidR="00A63A0E">
              <w:rPr>
                <w:noProof/>
                <w:webHidden/>
              </w:rPr>
              <w:fldChar w:fldCharType="begin"/>
            </w:r>
            <w:r w:rsidR="00A63A0E">
              <w:rPr>
                <w:noProof/>
                <w:webHidden/>
              </w:rPr>
              <w:instrText xml:space="preserve"> PAGEREF _Toc133579576 \h </w:instrText>
            </w:r>
            <w:r w:rsidR="00A63A0E">
              <w:rPr>
                <w:noProof/>
                <w:webHidden/>
              </w:rPr>
            </w:r>
            <w:r w:rsidR="00A63A0E">
              <w:rPr>
                <w:noProof/>
                <w:webHidden/>
              </w:rPr>
              <w:fldChar w:fldCharType="separate"/>
            </w:r>
            <w:r w:rsidR="00A63A0E">
              <w:rPr>
                <w:noProof/>
                <w:webHidden/>
              </w:rPr>
              <w:t>4</w:t>
            </w:r>
            <w:r w:rsidR="00A63A0E">
              <w:rPr>
                <w:noProof/>
                <w:webHidden/>
              </w:rPr>
              <w:fldChar w:fldCharType="end"/>
            </w:r>
          </w:hyperlink>
        </w:p>
        <w:p w14:paraId="36D99E92" w14:textId="5059EBE5" w:rsidR="00A63A0E" w:rsidRDefault="00795141">
          <w:pPr>
            <w:pStyle w:val="TOC3"/>
            <w:tabs>
              <w:tab w:val="right" w:leader="dot" w:pos="10308"/>
            </w:tabs>
            <w:rPr>
              <w:rFonts w:asciiTheme="minorHAnsi" w:eastAsiaTheme="minorEastAsia" w:hAnsiTheme="minorHAnsi" w:cstheme="minorBidi"/>
              <w:noProof/>
              <w:lang w:eastAsia="en-AU"/>
            </w:rPr>
          </w:pPr>
          <w:hyperlink w:anchor="_Toc133579577" w:history="1">
            <w:r w:rsidR="00A63A0E" w:rsidRPr="00977C3B">
              <w:rPr>
                <w:rStyle w:val="Hyperlink"/>
                <w:noProof/>
              </w:rPr>
              <w:t>2.2.1. Who is eligible?</w:t>
            </w:r>
            <w:r w:rsidR="00A63A0E">
              <w:rPr>
                <w:noProof/>
                <w:webHidden/>
              </w:rPr>
              <w:tab/>
            </w:r>
            <w:r w:rsidR="00A63A0E">
              <w:rPr>
                <w:noProof/>
                <w:webHidden/>
              </w:rPr>
              <w:fldChar w:fldCharType="begin"/>
            </w:r>
            <w:r w:rsidR="00A63A0E">
              <w:rPr>
                <w:noProof/>
                <w:webHidden/>
              </w:rPr>
              <w:instrText xml:space="preserve"> PAGEREF _Toc133579577 \h </w:instrText>
            </w:r>
            <w:r w:rsidR="00A63A0E">
              <w:rPr>
                <w:noProof/>
                <w:webHidden/>
              </w:rPr>
            </w:r>
            <w:r w:rsidR="00A63A0E">
              <w:rPr>
                <w:noProof/>
                <w:webHidden/>
              </w:rPr>
              <w:fldChar w:fldCharType="separate"/>
            </w:r>
            <w:r w:rsidR="00A63A0E">
              <w:rPr>
                <w:noProof/>
                <w:webHidden/>
              </w:rPr>
              <w:t>4</w:t>
            </w:r>
            <w:r w:rsidR="00A63A0E">
              <w:rPr>
                <w:noProof/>
                <w:webHidden/>
              </w:rPr>
              <w:fldChar w:fldCharType="end"/>
            </w:r>
          </w:hyperlink>
        </w:p>
        <w:p w14:paraId="55A5229A" w14:textId="3F2F0ED8" w:rsidR="00A63A0E" w:rsidRDefault="00795141">
          <w:pPr>
            <w:pStyle w:val="TOC3"/>
            <w:tabs>
              <w:tab w:val="right" w:leader="dot" w:pos="10308"/>
            </w:tabs>
            <w:rPr>
              <w:rFonts w:asciiTheme="minorHAnsi" w:eastAsiaTheme="minorEastAsia" w:hAnsiTheme="minorHAnsi" w:cstheme="minorBidi"/>
              <w:noProof/>
              <w:lang w:eastAsia="en-AU"/>
            </w:rPr>
          </w:pPr>
          <w:hyperlink w:anchor="_Toc133579578" w:history="1">
            <w:r w:rsidR="00A63A0E" w:rsidRPr="00977C3B">
              <w:rPr>
                <w:rStyle w:val="Hyperlink"/>
                <w:noProof/>
              </w:rPr>
              <w:t>2.2.2. Additional eligibility requirements</w:t>
            </w:r>
            <w:r w:rsidR="00A63A0E">
              <w:rPr>
                <w:noProof/>
                <w:webHidden/>
              </w:rPr>
              <w:tab/>
            </w:r>
            <w:r w:rsidR="00A63A0E">
              <w:rPr>
                <w:noProof/>
                <w:webHidden/>
              </w:rPr>
              <w:fldChar w:fldCharType="begin"/>
            </w:r>
            <w:r w:rsidR="00A63A0E">
              <w:rPr>
                <w:noProof/>
                <w:webHidden/>
              </w:rPr>
              <w:instrText xml:space="preserve"> PAGEREF _Toc133579578 \h </w:instrText>
            </w:r>
            <w:r w:rsidR="00A63A0E">
              <w:rPr>
                <w:noProof/>
                <w:webHidden/>
              </w:rPr>
            </w:r>
            <w:r w:rsidR="00A63A0E">
              <w:rPr>
                <w:noProof/>
                <w:webHidden/>
              </w:rPr>
              <w:fldChar w:fldCharType="separate"/>
            </w:r>
            <w:r w:rsidR="00A63A0E">
              <w:rPr>
                <w:noProof/>
                <w:webHidden/>
              </w:rPr>
              <w:t>4</w:t>
            </w:r>
            <w:r w:rsidR="00A63A0E">
              <w:rPr>
                <w:noProof/>
                <w:webHidden/>
              </w:rPr>
              <w:fldChar w:fldCharType="end"/>
            </w:r>
          </w:hyperlink>
        </w:p>
        <w:p w14:paraId="3B2D4670" w14:textId="2AF09903" w:rsidR="00A63A0E" w:rsidRDefault="00795141">
          <w:pPr>
            <w:pStyle w:val="TOC3"/>
            <w:tabs>
              <w:tab w:val="right" w:leader="dot" w:pos="10308"/>
            </w:tabs>
            <w:rPr>
              <w:rFonts w:asciiTheme="minorHAnsi" w:eastAsiaTheme="minorEastAsia" w:hAnsiTheme="minorHAnsi" w:cstheme="minorBidi"/>
              <w:noProof/>
              <w:lang w:eastAsia="en-AU"/>
            </w:rPr>
          </w:pPr>
          <w:hyperlink w:anchor="_Toc133579579" w:history="1">
            <w:r w:rsidR="00A63A0E" w:rsidRPr="00977C3B">
              <w:rPr>
                <w:rStyle w:val="Hyperlink"/>
                <w:noProof/>
              </w:rPr>
              <w:t>2.2.3. Who is not eligible?</w:t>
            </w:r>
            <w:r w:rsidR="00A63A0E">
              <w:rPr>
                <w:noProof/>
                <w:webHidden/>
              </w:rPr>
              <w:tab/>
            </w:r>
            <w:r w:rsidR="00A63A0E">
              <w:rPr>
                <w:noProof/>
                <w:webHidden/>
              </w:rPr>
              <w:fldChar w:fldCharType="begin"/>
            </w:r>
            <w:r w:rsidR="00A63A0E">
              <w:rPr>
                <w:noProof/>
                <w:webHidden/>
              </w:rPr>
              <w:instrText xml:space="preserve"> PAGEREF _Toc133579579 \h </w:instrText>
            </w:r>
            <w:r w:rsidR="00A63A0E">
              <w:rPr>
                <w:noProof/>
                <w:webHidden/>
              </w:rPr>
            </w:r>
            <w:r w:rsidR="00A63A0E">
              <w:rPr>
                <w:noProof/>
                <w:webHidden/>
              </w:rPr>
              <w:fldChar w:fldCharType="separate"/>
            </w:r>
            <w:r w:rsidR="00A63A0E">
              <w:rPr>
                <w:noProof/>
                <w:webHidden/>
              </w:rPr>
              <w:t>4</w:t>
            </w:r>
            <w:r w:rsidR="00A63A0E">
              <w:rPr>
                <w:noProof/>
                <w:webHidden/>
              </w:rPr>
              <w:fldChar w:fldCharType="end"/>
            </w:r>
          </w:hyperlink>
        </w:p>
        <w:p w14:paraId="52F3FE05" w14:textId="57C64D6E" w:rsidR="00A63A0E" w:rsidRDefault="00795141">
          <w:pPr>
            <w:pStyle w:val="TOC3"/>
            <w:tabs>
              <w:tab w:val="right" w:leader="dot" w:pos="10308"/>
            </w:tabs>
            <w:rPr>
              <w:rFonts w:asciiTheme="minorHAnsi" w:eastAsiaTheme="minorEastAsia" w:hAnsiTheme="minorHAnsi" w:cstheme="minorBidi"/>
              <w:noProof/>
              <w:lang w:eastAsia="en-AU"/>
            </w:rPr>
          </w:pPr>
          <w:hyperlink w:anchor="_Toc133579580" w:history="1">
            <w:r w:rsidR="00A63A0E" w:rsidRPr="00977C3B">
              <w:rPr>
                <w:rStyle w:val="Hyperlink"/>
                <w:noProof/>
              </w:rPr>
              <w:t>2.2.4. Additional excluded businesses or activities:</w:t>
            </w:r>
            <w:r w:rsidR="00A63A0E">
              <w:rPr>
                <w:noProof/>
                <w:webHidden/>
              </w:rPr>
              <w:tab/>
            </w:r>
            <w:r w:rsidR="00A63A0E">
              <w:rPr>
                <w:noProof/>
                <w:webHidden/>
              </w:rPr>
              <w:fldChar w:fldCharType="begin"/>
            </w:r>
            <w:r w:rsidR="00A63A0E">
              <w:rPr>
                <w:noProof/>
                <w:webHidden/>
              </w:rPr>
              <w:instrText xml:space="preserve"> PAGEREF _Toc133579580 \h </w:instrText>
            </w:r>
            <w:r w:rsidR="00A63A0E">
              <w:rPr>
                <w:noProof/>
                <w:webHidden/>
              </w:rPr>
            </w:r>
            <w:r w:rsidR="00A63A0E">
              <w:rPr>
                <w:noProof/>
                <w:webHidden/>
              </w:rPr>
              <w:fldChar w:fldCharType="separate"/>
            </w:r>
            <w:r w:rsidR="00A63A0E">
              <w:rPr>
                <w:noProof/>
                <w:webHidden/>
              </w:rPr>
              <w:t>4</w:t>
            </w:r>
            <w:r w:rsidR="00A63A0E">
              <w:rPr>
                <w:noProof/>
                <w:webHidden/>
              </w:rPr>
              <w:fldChar w:fldCharType="end"/>
            </w:r>
          </w:hyperlink>
        </w:p>
        <w:p w14:paraId="7564DCA8" w14:textId="134623BF" w:rsidR="00A63A0E" w:rsidRDefault="00795141">
          <w:pPr>
            <w:pStyle w:val="TOC2"/>
            <w:rPr>
              <w:rFonts w:asciiTheme="minorHAnsi" w:eastAsiaTheme="minorEastAsia" w:hAnsiTheme="minorHAnsi" w:cstheme="minorBidi"/>
              <w:noProof/>
              <w:lang w:eastAsia="en-AU"/>
            </w:rPr>
          </w:pPr>
          <w:hyperlink w:anchor="_Toc133579581" w:history="1">
            <w:r w:rsidR="00A63A0E" w:rsidRPr="00977C3B">
              <w:rPr>
                <w:rStyle w:val="Hyperlink"/>
                <w:noProof/>
              </w:rPr>
              <w:t>2.3. What works can businesses apply for?</w:t>
            </w:r>
            <w:r w:rsidR="00A63A0E">
              <w:rPr>
                <w:noProof/>
                <w:webHidden/>
              </w:rPr>
              <w:tab/>
            </w:r>
            <w:r w:rsidR="00A63A0E">
              <w:rPr>
                <w:noProof/>
                <w:webHidden/>
              </w:rPr>
              <w:fldChar w:fldCharType="begin"/>
            </w:r>
            <w:r w:rsidR="00A63A0E">
              <w:rPr>
                <w:noProof/>
                <w:webHidden/>
              </w:rPr>
              <w:instrText xml:space="preserve"> PAGEREF _Toc133579581 \h </w:instrText>
            </w:r>
            <w:r w:rsidR="00A63A0E">
              <w:rPr>
                <w:noProof/>
                <w:webHidden/>
              </w:rPr>
            </w:r>
            <w:r w:rsidR="00A63A0E">
              <w:rPr>
                <w:noProof/>
                <w:webHidden/>
              </w:rPr>
              <w:fldChar w:fldCharType="separate"/>
            </w:r>
            <w:r w:rsidR="00A63A0E">
              <w:rPr>
                <w:noProof/>
                <w:webHidden/>
              </w:rPr>
              <w:t>5</w:t>
            </w:r>
            <w:r w:rsidR="00A63A0E">
              <w:rPr>
                <w:noProof/>
                <w:webHidden/>
              </w:rPr>
              <w:fldChar w:fldCharType="end"/>
            </w:r>
          </w:hyperlink>
        </w:p>
        <w:p w14:paraId="397206E0" w14:textId="6057852E" w:rsidR="00A63A0E" w:rsidRDefault="00795141">
          <w:pPr>
            <w:pStyle w:val="TOC3"/>
            <w:tabs>
              <w:tab w:val="right" w:leader="dot" w:pos="10308"/>
            </w:tabs>
            <w:rPr>
              <w:rFonts w:asciiTheme="minorHAnsi" w:eastAsiaTheme="minorEastAsia" w:hAnsiTheme="minorHAnsi" w:cstheme="minorBidi"/>
              <w:noProof/>
              <w:lang w:eastAsia="en-AU"/>
            </w:rPr>
          </w:pPr>
          <w:hyperlink w:anchor="_Toc133579582" w:history="1">
            <w:r w:rsidR="00A63A0E" w:rsidRPr="00977C3B">
              <w:rPr>
                <w:rStyle w:val="Hyperlink"/>
                <w:noProof/>
                <w:lang w:val="en-US"/>
              </w:rPr>
              <w:t>2.3.1. Eligible works</w:t>
            </w:r>
            <w:r w:rsidR="00A63A0E">
              <w:rPr>
                <w:noProof/>
                <w:webHidden/>
              </w:rPr>
              <w:tab/>
            </w:r>
            <w:r w:rsidR="00A63A0E">
              <w:rPr>
                <w:noProof/>
                <w:webHidden/>
              </w:rPr>
              <w:fldChar w:fldCharType="begin"/>
            </w:r>
            <w:r w:rsidR="00A63A0E">
              <w:rPr>
                <w:noProof/>
                <w:webHidden/>
              </w:rPr>
              <w:instrText xml:space="preserve"> PAGEREF _Toc133579582 \h </w:instrText>
            </w:r>
            <w:r w:rsidR="00A63A0E">
              <w:rPr>
                <w:noProof/>
                <w:webHidden/>
              </w:rPr>
            </w:r>
            <w:r w:rsidR="00A63A0E">
              <w:rPr>
                <w:noProof/>
                <w:webHidden/>
              </w:rPr>
              <w:fldChar w:fldCharType="separate"/>
            </w:r>
            <w:r w:rsidR="00A63A0E">
              <w:rPr>
                <w:noProof/>
                <w:webHidden/>
              </w:rPr>
              <w:t>5</w:t>
            </w:r>
            <w:r w:rsidR="00A63A0E">
              <w:rPr>
                <w:noProof/>
                <w:webHidden/>
              </w:rPr>
              <w:fldChar w:fldCharType="end"/>
            </w:r>
          </w:hyperlink>
        </w:p>
        <w:p w14:paraId="667EA44D" w14:textId="27DA9BA7" w:rsidR="00A63A0E" w:rsidRDefault="00795141">
          <w:pPr>
            <w:pStyle w:val="TOC3"/>
            <w:tabs>
              <w:tab w:val="right" w:leader="dot" w:pos="10308"/>
            </w:tabs>
            <w:rPr>
              <w:rFonts w:asciiTheme="minorHAnsi" w:eastAsiaTheme="minorEastAsia" w:hAnsiTheme="minorHAnsi" w:cstheme="minorBidi"/>
              <w:noProof/>
              <w:lang w:eastAsia="en-AU"/>
            </w:rPr>
          </w:pPr>
          <w:hyperlink w:anchor="_Toc133579583" w:history="1">
            <w:r w:rsidR="00A63A0E" w:rsidRPr="00977C3B">
              <w:rPr>
                <w:rStyle w:val="Hyperlink"/>
                <w:noProof/>
                <w:lang w:val="en-US"/>
              </w:rPr>
              <w:t>2.3.2. Upgrades of existing security measure</w:t>
            </w:r>
            <w:r w:rsidR="00A63A0E">
              <w:rPr>
                <w:noProof/>
                <w:webHidden/>
              </w:rPr>
              <w:tab/>
            </w:r>
            <w:r w:rsidR="00A63A0E">
              <w:rPr>
                <w:noProof/>
                <w:webHidden/>
              </w:rPr>
              <w:fldChar w:fldCharType="begin"/>
            </w:r>
            <w:r w:rsidR="00A63A0E">
              <w:rPr>
                <w:noProof/>
                <w:webHidden/>
              </w:rPr>
              <w:instrText xml:space="preserve"> PAGEREF _Toc133579583 \h </w:instrText>
            </w:r>
            <w:r w:rsidR="00A63A0E">
              <w:rPr>
                <w:noProof/>
                <w:webHidden/>
              </w:rPr>
            </w:r>
            <w:r w:rsidR="00A63A0E">
              <w:rPr>
                <w:noProof/>
                <w:webHidden/>
              </w:rPr>
              <w:fldChar w:fldCharType="separate"/>
            </w:r>
            <w:r w:rsidR="00A63A0E">
              <w:rPr>
                <w:noProof/>
                <w:webHidden/>
              </w:rPr>
              <w:t>6</w:t>
            </w:r>
            <w:r w:rsidR="00A63A0E">
              <w:rPr>
                <w:noProof/>
                <w:webHidden/>
              </w:rPr>
              <w:fldChar w:fldCharType="end"/>
            </w:r>
          </w:hyperlink>
        </w:p>
        <w:p w14:paraId="23721184" w14:textId="2543BAD6" w:rsidR="00A63A0E" w:rsidRDefault="00795141">
          <w:pPr>
            <w:pStyle w:val="TOC3"/>
            <w:tabs>
              <w:tab w:val="right" w:leader="dot" w:pos="10308"/>
            </w:tabs>
            <w:rPr>
              <w:rFonts w:asciiTheme="minorHAnsi" w:eastAsiaTheme="minorEastAsia" w:hAnsiTheme="minorHAnsi" w:cstheme="minorBidi"/>
              <w:noProof/>
              <w:lang w:eastAsia="en-AU"/>
            </w:rPr>
          </w:pPr>
          <w:hyperlink w:anchor="_Toc133579584" w:history="1">
            <w:r w:rsidR="00A63A0E" w:rsidRPr="00977C3B">
              <w:rPr>
                <w:rStyle w:val="Hyperlink"/>
                <w:noProof/>
                <w:lang w:val="en-US"/>
              </w:rPr>
              <w:t>2.3.3. Eligible expenditure</w:t>
            </w:r>
            <w:r w:rsidR="00A63A0E">
              <w:rPr>
                <w:noProof/>
                <w:webHidden/>
              </w:rPr>
              <w:tab/>
            </w:r>
            <w:r w:rsidR="00A63A0E">
              <w:rPr>
                <w:noProof/>
                <w:webHidden/>
              </w:rPr>
              <w:fldChar w:fldCharType="begin"/>
            </w:r>
            <w:r w:rsidR="00A63A0E">
              <w:rPr>
                <w:noProof/>
                <w:webHidden/>
              </w:rPr>
              <w:instrText xml:space="preserve"> PAGEREF _Toc133579584 \h </w:instrText>
            </w:r>
            <w:r w:rsidR="00A63A0E">
              <w:rPr>
                <w:noProof/>
                <w:webHidden/>
              </w:rPr>
            </w:r>
            <w:r w:rsidR="00A63A0E">
              <w:rPr>
                <w:noProof/>
                <w:webHidden/>
              </w:rPr>
              <w:fldChar w:fldCharType="separate"/>
            </w:r>
            <w:r w:rsidR="00A63A0E">
              <w:rPr>
                <w:noProof/>
                <w:webHidden/>
              </w:rPr>
              <w:t>6</w:t>
            </w:r>
            <w:r w:rsidR="00A63A0E">
              <w:rPr>
                <w:noProof/>
                <w:webHidden/>
              </w:rPr>
              <w:fldChar w:fldCharType="end"/>
            </w:r>
          </w:hyperlink>
        </w:p>
        <w:p w14:paraId="6A16ABE0" w14:textId="03AB9F39" w:rsidR="00A63A0E" w:rsidRDefault="00795141">
          <w:pPr>
            <w:pStyle w:val="TOC1"/>
            <w:rPr>
              <w:rFonts w:asciiTheme="minorHAnsi" w:eastAsiaTheme="minorEastAsia" w:hAnsiTheme="minorHAnsi" w:cstheme="minorBidi"/>
              <w:b w:val="0"/>
              <w:noProof/>
              <w:lang w:eastAsia="en-AU"/>
            </w:rPr>
          </w:pPr>
          <w:hyperlink w:anchor="_Toc133579585" w:history="1">
            <w:r w:rsidR="00A63A0E" w:rsidRPr="00977C3B">
              <w:rPr>
                <w:rStyle w:val="Hyperlink"/>
                <w:noProof/>
              </w:rPr>
              <w:t>3. How to apply</w:t>
            </w:r>
            <w:r w:rsidR="00A63A0E">
              <w:rPr>
                <w:noProof/>
                <w:webHidden/>
              </w:rPr>
              <w:tab/>
            </w:r>
            <w:r w:rsidR="00A63A0E">
              <w:rPr>
                <w:noProof/>
                <w:webHidden/>
              </w:rPr>
              <w:fldChar w:fldCharType="begin"/>
            </w:r>
            <w:r w:rsidR="00A63A0E">
              <w:rPr>
                <w:noProof/>
                <w:webHidden/>
              </w:rPr>
              <w:instrText xml:space="preserve"> PAGEREF _Toc133579585 \h </w:instrText>
            </w:r>
            <w:r w:rsidR="00A63A0E">
              <w:rPr>
                <w:noProof/>
                <w:webHidden/>
              </w:rPr>
            </w:r>
            <w:r w:rsidR="00A63A0E">
              <w:rPr>
                <w:noProof/>
                <w:webHidden/>
              </w:rPr>
              <w:fldChar w:fldCharType="separate"/>
            </w:r>
            <w:r w:rsidR="00A63A0E">
              <w:rPr>
                <w:noProof/>
                <w:webHidden/>
              </w:rPr>
              <w:t>6</w:t>
            </w:r>
            <w:r w:rsidR="00A63A0E">
              <w:rPr>
                <w:noProof/>
                <w:webHidden/>
              </w:rPr>
              <w:fldChar w:fldCharType="end"/>
            </w:r>
          </w:hyperlink>
        </w:p>
        <w:p w14:paraId="02CC8FB0" w14:textId="2858F5BE" w:rsidR="00A63A0E" w:rsidRDefault="00795141">
          <w:pPr>
            <w:pStyle w:val="TOC1"/>
            <w:rPr>
              <w:rFonts w:asciiTheme="minorHAnsi" w:eastAsiaTheme="minorEastAsia" w:hAnsiTheme="minorHAnsi" w:cstheme="minorBidi"/>
              <w:b w:val="0"/>
              <w:noProof/>
              <w:lang w:eastAsia="en-AU"/>
            </w:rPr>
          </w:pPr>
          <w:hyperlink w:anchor="_Toc133579586" w:history="1">
            <w:r w:rsidR="00A63A0E" w:rsidRPr="00977C3B">
              <w:rPr>
                <w:rStyle w:val="Hyperlink"/>
                <w:noProof/>
              </w:rPr>
              <w:t>4. Successful Applications</w:t>
            </w:r>
            <w:r w:rsidR="00A63A0E">
              <w:rPr>
                <w:noProof/>
                <w:webHidden/>
              </w:rPr>
              <w:tab/>
            </w:r>
            <w:r w:rsidR="00A63A0E">
              <w:rPr>
                <w:noProof/>
                <w:webHidden/>
              </w:rPr>
              <w:fldChar w:fldCharType="begin"/>
            </w:r>
            <w:r w:rsidR="00A63A0E">
              <w:rPr>
                <w:noProof/>
                <w:webHidden/>
              </w:rPr>
              <w:instrText xml:space="preserve"> PAGEREF _Toc133579586 \h </w:instrText>
            </w:r>
            <w:r w:rsidR="00A63A0E">
              <w:rPr>
                <w:noProof/>
                <w:webHidden/>
              </w:rPr>
            </w:r>
            <w:r w:rsidR="00A63A0E">
              <w:rPr>
                <w:noProof/>
                <w:webHidden/>
              </w:rPr>
              <w:fldChar w:fldCharType="separate"/>
            </w:r>
            <w:r w:rsidR="00A63A0E">
              <w:rPr>
                <w:noProof/>
                <w:webHidden/>
              </w:rPr>
              <w:t>7</w:t>
            </w:r>
            <w:r w:rsidR="00A63A0E">
              <w:rPr>
                <w:noProof/>
                <w:webHidden/>
              </w:rPr>
              <w:fldChar w:fldCharType="end"/>
            </w:r>
          </w:hyperlink>
        </w:p>
        <w:p w14:paraId="7CB10835" w14:textId="5A1CC545" w:rsidR="00A63A0E" w:rsidRDefault="00795141">
          <w:pPr>
            <w:pStyle w:val="TOC2"/>
            <w:rPr>
              <w:rFonts w:asciiTheme="minorHAnsi" w:eastAsiaTheme="minorEastAsia" w:hAnsiTheme="minorHAnsi" w:cstheme="minorBidi"/>
              <w:noProof/>
              <w:lang w:eastAsia="en-AU"/>
            </w:rPr>
          </w:pPr>
          <w:hyperlink w:anchor="_Toc133579587" w:history="1">
            <w:r w:rsidR="00A63A0E" w:rsidRPr="00977C3B">
              <w:rPr>
                <w:rStyle w:val="Hyperlink"/>
                <w:noProof/>
              </w:rPr>
              <w:t>4.1. Grant Agreement</w:t>
            </w:r>
            <w:r w:rsidR="00A63A0E">
              <w:rPr>
                <w:noProof/>
                <w:webHidden/>
              </w:rPr>
              <w:tab/>
            </w:r>
            <w:r w:rsidR="00A63A0E">
              <w:rPr>
                <w:noProof/>
                <w:webHidden/>
              </w:rPr>
              <w:fldChar w:fldCharType="begin"/>
            </w:r>
            <w:r w:rsidR="00A63A0E">
              <w:rPr>
                <w:noProof/>
                <w:webHidden/>
              </w:rPr>
              <w:instrText xml:space="preserve"> PAGEREF _Toc133579587 \h </w:instrText>
            </w:r>
            <w:r w:rsidR="00A63A0E">
              <w:rPr>
                <w:noProof/>
                <w:webHidden/>
              </w:rPr>
            </w:r>
            <w:r w:rsidR="00A63A0E">
              <w:rPr>
                <w:noProof/>
                <w:webHidden/>
              </w:rPr>
              <w:fldChar w:fldCharType="separate"/>
            </w:r>
            <w:r w:rsidR="00A63A0E">
              <w:rPr>
                <w:noProof/>
                <w:webHidden/>
              </w:rPr>
              <w:t>7</w:t>
            </w:r>
            <w:r w:rsidR="00A63A0E">
              <w:rPr>
                <w:noProof/>
                <w:webHidden/>
              </w:rPr>
              <w:fldChar w:fldCharType="end"/>
            </w:r>
          </w:hyperlink>
        </w:p>
        <w:p w14:paraId="2E94DF14" w14:textId="6FB24E97" w:rsidR="00A63A0E" w:rsidRDefault="00795141">
          <w:pPr>
            <w:pStyle w:val="TOC1"/>
            <w:rPr>
              <w:rFonts w:asciiTheme="minorHAnsi" w:eastAsiaTheme="minorEastAsia" w:hAnsiTheme="minorHAnsi" w:cstheme="minorBidi"/>
              <w:b w:val="0"/>
              <w:noProof/>
              <w:lang w:eastAsia="en-AU"/>
            </w:rPr>
          </w:pPr>
          <w:hyperlink w:anchor="_Toc133579588" w:history="1">
            <w:r w:rsidR="00A63A0E" w:rsidRPr="00977C3B">
              <w:rPr>
                <w:rStyle w:val="Hyperlink"/>
                <w:rFonts w:eastAsia="Times New Roman"/>
                <w:noProof/>
              </w:rPr>
              <w:t>5. Changes to Program</w:t>
            </w:r>
            <w:r w:rsidR="00A63A0E">
              <w:rPr>
                <w:noProof/>
                <w:webHidden/>
              </w:rPr>
              <w:tab/>
            </w:r>
            <w:r w:rsidR="00A63A0E">
              <w:rPr>
                <w:noProof/>
                <w:webHidden/>
              </w:rPr>
              <w:fldChar w:fldCharType="begin"/>
            </w:r>
            <w:r w:rsidR="00A63A0E">
              <w:rPr>
                <w:noProof/>
                <w:webHidden/>
              </w:rPr>
              <w:instrText xml:space="preserve"> PAGEREF _Toc133579588 \h </w:instrText>
            </w:r>
            <w:r w:rsidR="00A63A0E">
              <w:rPr>
                <w:noProof/>
                <w:webHidden/>
              </w:rPr>
            </w:r>
            <w:r w:rsidR="00A63A0E">
              <w:rPr>
                <w:noProof/>
                <w:webHidden/>
              </w:rPr>
              <w:fldChar w:fldCharType="separate"/>
            </w:r>
            <w:r w:rsidR="00A63A0E">
              <w:rPr>
                <w:noProof/>
                <w:webHidden/>
              </w:rPr>
              <w:t>7</w:t>
            </w:r>
            <w:r w:rsidR="00A63A0E">
              <w:rPr>
                <w:noProof/>
                <w:webHidden/>
              </w:rPr>
              <w:fldChar w:fldCharType="end"/>
            </w:r>
          </w:hyperlink>
        </w:p>
        <w:p w14:paraId="203EDC8E" w14:textId="164A7219" w:rsidR="00A63A0E" w:rsidRDefault="00795141">
          <w:pPr>
            <w:pStyle w:val="TOC1"/>
            <w:rPr>
              <w:rFonts w:asciiTheme="minorHAnsi" w:eastAsiaTheme="minorEastAsia" w:hAnsiTheme="minorHAnsi" w:cstheme="minorBidi"/>
              <w:b w:val="0"/>
              <w:noProof/>
              <w:lang w:eastAsia="en-AU"/>
            </w:rPr>
          </w:pPr>
          <w:hyperlink w:anchor="_Toc133579589" w:history="1">
            <w:r w:rsidR="00A63A0E" w:rsidRPr="00977C3B">
              <w:rPr>
                <w:rStyle w:val="Hyperlink"/>
                <w:rFonts w:eastAsia="Times New Roman"/>
                <w:noProof/>
              </w:rPr>
              <w:t>6. General Terms and Conditions</w:t>
            </w:r>
            <w:r w:rsidR="00A63A0E">
              <w:rPr>
                <w:noProof/>
                <w:webHidden/>
              </w:rPr>
              <w:tab/>
            </w:r>
            <w:r w:rsidR="00A63A0E">
              <w:rPr>
                <w:noProof/>
                <w:webHidden/>
              </w:rPr>
              <w:fldChar w:fldCharType="begin"/>
            </w:r>
            <w:r w:rsidR="00A63A0E">
              <w:rPr>
                <w:noProof/>
                <w:webHidden/>
              </w:rPr>
              <w:instrText xml:space="preserve"> PAGEREF _Toc133579589 \h </w:instrText>
            </w:r>
            <w:r w:rsidR="00A63A0E">
              <w:rPr>
                <w:noProof/>
                <w:webHidden/>
              </w:rPr>
            </w:r>
            <w:r w:rsidR="00A63A0E">
              <w:rPr>
                <w:noProof/>
                <w:webHidden/>
              </w:rPr>
              <w:fldChar w:fldCharType="separate"/>
            </w:r>
            <w:r w:rsidR="00A63A0E">
              <w:rPr>
                <w:noProof/>
                <w:webHidden/>
              </w:rPr>
              <w:t>7</w:t>
            </w:r>
            <w:r w:rsidR="00A63A0E">
              <w:rPr>
                <w:noProof/>
                <w:webHidden/>
              </w:rPr>
              <w:fldChar w:fldCharType="end"/>
            </w:r>
          </w:hyperlink>
        </w:p>
        <w:p w14:paraId="26A008B5" w14:textId="58546EF2" w:rsidR="00A63A0E" w:rsidRDefault="00795141">
          <w:pPr>
            <w:pStyle w:val="TOC2"/>
            <w:rPr>
              <w:rFonts w:asciiTheme="minorHAnsi" w:eastAsiaTheme="minorEastAsia" w:hAnsiTheme="minorHAnsi" w:cstheme="minorBidi"/>
              <w:noProof/>
              <w:lang w:eastAsia="en-AU"/>
            </w:rPr>
          </w:pPr>
          <w:hyperlink w:anchor="_Toc133579590" w:history="1">
            <w:r w:rsidR="00A63A0E" w:rsidRPr="00977C3B">
              <w:rPr>
                <w:rStyle w:val="Hyperlink"/>
                <w:rFonts w:eastAsia="Times New Roman"/>
                <w:noProof/>
              </w:rPr>
              <w:t>6.1. Complaints</w:t>
            </w:r>
            <w:r w:rsidR="00A63A0E">
              <w:rPr>
                <w:noProof/>
                <w:webHidden/>
              </w:rPr>
              <w:tab/>
            </w:r>
            <w:r w:rsidR="00A63A0E">
              <w:rPr>
                <w:noProof/>
                <w:webHidden/>
              </w:rPr>
              <w:fldChar w:fldCharType="begin"/>
            </w:r>
            <w:r w:rsidR="00A63A0E">
              <w:rPr>
                <w:noProof/>
                <w:webHidden/>
              </w:rPr>
              <w:instrText xml:space="preserve"> PAGEREF _Toc133579590 \h </w:instrText>
            </w:r>
            <w:r w:rsidR="00A63A0E">
              <w:rPr>
                <w:noProof/>
                <w:webHidden/>
              </w:rPr>
            </w:r>
            <w:r w:rsidR="00A63A0E">
              <w:rPr>
                <w:noProof/>
                <w:webHidden/>
              </w:rPr>
              <w:fldChar w:fldCharType="separate"/>
            </w:r>
            <w:r w:rsidR="00A63A0E">
              <w:rPr>
                <w:noProof/>
                <w:webHidden/>
              </w:rPr>
              <w:t>7</w:t>
            </w:r>
            <w:r w:rsidR="00A63A0E">
              <w:rPr>
                <w:noProof/>
                <w:webHidden/>
              </w:rPr>
              <w:fldChar w:fldCharType="end"/>
            </w:r>
          </w:hyperlink>
        </w:p>
        <w:p w14:paraId="647AC86A" w14:textId="25C62BB1" w:rsidR="00A63A0E" w:rsidRDefault="00795141">
          <w:pPr>
            <w:pStyle w:val="TOC2"/>
            <w:rPr>
              <w:rFonts w:asciiTheme="minorHAnsi" w:eastAsiaTheme="minorEastAsia" w:hAnsiTheme="minorHAnsi" w:cstheme="minorBidi"/>
              <w:noProof/>
              <w:lang w:eastAsia="en-AU"/>
            </w:rPr>
          </w:pPr>
          <w:hyperlink w:anchor="_Toc133579591" w:history="1">
            <w:r w:rsidR="00A63A0E" w:rsidRPr="00977C3B">
              <w:rPr>
                <w:rStyle w:val="Hyperlink"/>
                <w:rFonts w:eastAsia="Times New Roman"/>
                <w:noProof/>
              </w:rPr>
              <w:t>6.2. Privacy</w:t>
            </w:r>
            <w:r w:rsidR="00A63A0E">
              <w:rPr>
                <w:noProof/>
                <w:webHidden/>
              </w:rPr>
              <w:tab/>
            </w:r>
            <w:r w:rsidR="00A63A0E">
              <w:rPr>
                <w:noProof/>
                <w:webHidden/>
              </w:rPr>
              <w:fldChar w:fldCharType="begin"/>
            </w:r>
            <w:r w:rsidR="00A63A0E">
              <w:rPr>
                <w:noProof/>
                <w:webHidden/>
              </w:rPr>
              <w:instrText xml:space="preserve"> PAGEREF _Toc133579591 \h </w:instrText>
            </w:r>
            <w:r w:rsidR="00A63A0E">
              <w:rPr>
                <w:noProof/>
                <w:webHidden/>
              </w:rPr>
            </w:r>
            <w:r w:rsidR="00A63A0E">
              <w:rPr>
                <w:noProof/>
                <w:webHidden/>
              </w:rPr>
              <w:fldChar w:fldCharType="separate"/>
            </w:r>
            <w:r w:rsidR="00A63A0E">
              <w:rPr>
                <w:noProof/>
                <w:webHidden/>
              </w:rPr>
              <w:t>7</w:t>
            </w:r>
            <w:r w:rsidR="00A63A0E">
              <w:rPr>
                <w:noProof/>
                <w:webHidden/>
              </w:rPr>
              <w:fldChar w:fldCharType="end"/>
            </w:r>
          </w:hyperlink>
        </w:p>
        <w:p w14:paraId="55678158" w14:textId="02D59C76" w:rsidR="00A63A0E" w:rsidRDefault="00795141">
          <w:pPr>
            <w:pStyle w:val="TOC2"/>
            <w:rPr>
              <w:rFonts w:asciiTheme="minorHAnsi" w:eastAsiaTheme="minorEastAsia" w:hAnsiTheme="minorHAnsi" w:cstheme="minorBidi"/>
              <w:noProof/>
              <w:lang w:eastAsia="en-AU"/>
            </w:rPr>
          </w:pPr>
          <w:hyperlink w:anchor="_Toc133579592" w:history="1">
            <w:r w:rsidR="00A63A0E" w:rsidRPr="00977C3B">
              <w:rPr>
                <w:rStyle w:val="Hyperlink"/>
                <w:rFonts w:eastAsia="Times New Roman"/>
                <w:noProof/>
              </w:rPr>
              <w:t>6.3. Due Diligence, Audit and Compliance with Law</w:t>
            </w:r>
            <w:r w:rsidR="00A63A0E">
              <w:rPr>
                <w:noProof/>
                <w:webHidden/>
              </w:rPr>
              <w:tab/>
            </w:r>
            <w:r w:rsidR="00A63A0E">
              <w:rPr>
                <w:noProof/>
                <w:webHidden/>
              </w:rPr>
              <w:fldChar w:fldCharType="begin"/>
            </w:r>
            <w:r w:rsidR="00A63A0E">
              <w:rPr>
                <w:noProof/>
                <w:webHidden/>
              </w:rPr>
              <w:instrText xml:space="preserve"> PAGEREF _Toc133579592 \h </w:instrText>
            </w:r>
            <w:r w:rsidR="00A63A0E">
              <w:rPr>
                <w:noProof/>
                <w:webHidden/>
              </w:rPr>
            </w:r>
            <w:r w:rsidR="00A63A0E">
              <w:rPr>
                <w:noProof/>
                <w:webHidden/>
              </w:rPr>
              <w:fldChar w:fldCharType="separate"/>
            </w:r>
            <w:r w:rsidR="00A63A0E">
              <w:rPr>
                <w:noProof/>
                <w:webHidden/>
              </w:rPr>
              <w:t>8</w:t>
            </w:r>
            <w:r w:rsidR="00A63A0E">
              <w:rPr>
                <w:noProof/>
                <w:webHidden/>
              </w:rPr>
              <w:fldChar w:fldCharType="end"/>
            </w:r>
          </w:hyperlink>
        </w:p>
        <w:p w14:paraId="7ED9E9F4" w14:textId="63D0B542" w:rsidR="00A63A0E" w:rsidRDefault="00795141">
          <w:pPr>
            <w:pStyle w:val="TOC2"/>
            <w:rPr>
              <w:rFonts w:asciiTheme="minorHAnsi" w:eastAsiaTheme="minorEastAsia" w:hAnsiTheme="minorHAnsi" w:cstheme="minorBidi"/>
              <w:noProof/>
              <w:lang w:eastAsia="en-AU"/>
            </w:rPr>
          </w:pPr>
          <w:hyperlink w:anchor="_Toc133579593" w:history="1">
            <w:r w:rsidR="00A63A0E" w:rsidRPr="00977C3B">
              <w:rPr>
                <w:rStyle w:val="Hyperlink"/>
                <w:noProof/>
              </w:rPr>
              <w:t>6.4. Release and Indemnity</w:t>
            </w:r>
            <w:r w:rsidR="00A63A0E">
              <w:rPr>
                <w:noProof/>
                <w:webHidden/>
              </w:rPr>
              <w:tab/>
            </w:r>
            <w:r w:rsidR="00A63A0E">
              <w:rPr>
                <w:noProof/>
                <w:webHidden/>
              </w:rPr>
              <w:fldChar w:fldCharType="begin"/>
            </w:r>
            <w:r w:rsidR="00A63A0E">
              <w:rPr>
                <w:noProof/>
                <w:webHidden/>
              </w:rPr>
              <w:instrText xml:space="preserve"> PAGEREF _Toc133579593 \h </w:instrText>
            </w:r>
            <w:r w:rsidR="00A63A0E">
              <w:rPr>
                <w:noProof/>
                <w:webHidden/>
              </w:rPr>
            </w:r>
            <w:r w:rsidR="00A63A0E">
              <w:rPr>
                <w:noProof/>
                <w:webHidden/>
              </w:rPr>
              <w:fldChar w:fldCharType="separate"/>
            </w:r>
            <w:r w:rsidR="00A63A0E">
              <w:rPr>
                <w:noProof/>
                <w:webHidden/>
              </w:rPr>
              <w:t>8</w:t>
            </w:r>
            <w:r w:rsidR="00A63A0E">
              <w:rPr>
                <w:noProof/>
                <w:webHidden/>
              </w:rPr>
              <w:fldChar w:fldCharType="end"/>
            </w:r>
          </w:hyperlink>
        </w:p>
        <w:p w14:paraId="08F11F71" w14:textId="2FD94151" w:rsidR="00A63A0E" w:rsidRDefault="00795141">
          <w:pPr>
            <w:pStyle w:val="TOC1"/>
            <w:rPr>
              <w:rFonts w:asciiTheme="minorHAnsi" w:eastAsiaTheme="minorEastAsia" w:hAnsiTheme="minorHAnsi" w:cstheme="minorBidi"/>
              <w:b w:val="0"/>
              <w:noProof/>
              <w:lang w:eastAsia="en-AU"/>
            </w:rPr>
          </w:pPr>
          <w:hyperlink w:anchor="_Toc133579594" w:history="1">
            <w:r w:rsidR="00A63A0E" w:rsidRPr="00977C3B">
              <w:rPr>
                <w:rStyle w:val="Hyperlink"/>
                <w:noProof/>
                <w:lang w:eastAsia="en-AU"/>
              </w:rPr>
              <w:t>7. Program End</w:t>
            </w:r>
            <w:r w:rsidR="00A63A0E">
              <w:rPr>
                <w:noProof/>
                <w:webHidden/>
              </w:rPr>
              <w:tab/>
            </w:r>
            <w:r w:rsidR="00A63A0E">
              <w:rPr>
                <w:noProof/>
                <w:webHidden/>
              </w:rPr>
              <w:fldChar w:fldCharType="begin"/>
            </w:r>
            <w:r w:rsidR="00A63A0E">
              <w:rPr>
                <w:noProof/>
                <w:webHidden/>
              </w:rPr>
              <w:instrText xml:space="preserve"> PAGEREF _Toc133579594 \h </w:instrText>
            </w:r>
            <w:r w:rsidR="00A63A0E">
              <w:rPr>
                <w:noProof/>
                <w:webHidden/>
              </w:rPr>
            </w:r>
            <w:r w:rsidR="00A63A0E">
              <w:rPr>
                <w:noProof/>
                <w:webHidden/>
              </w:rPr>
              <w:fldChar w:fldCharType="separate"/>
            </w:r>
            <w:r w:rsidR="00A63A0E">
              <w:rPr>
                <w:noProof/>
                <w:webHidden/>
              </w:rPr>
              <w:t>8</w:t>
            </w:r>
            <w:r w:rsidR="00A63A0E">
              <w:rPr>
                <w:noProof/>
                <w:webHidden/>
              </w:rPr>
              <w:fldChar w:fldCharType="end"/>
            </w:r>
          </w:hyperlink>
        </w:p>
        <w:p w14:paraId="247F2285" w14:textId="56F11C43" w:rsidR="00A21DF0" w:rsidRDefault="00A21DF0" w:rsidP="00A21DF0">
          <w:pPr>
            <w:rPr>
              <w:b/>
              <w:bCs/>
              <w:noProof/>
            </w:rPr>
          </w:pPr>
          <w:r>
            <w:rPr>
              <w:b/>
              <w:bCs/>
              <w:noProof/>
            </w:rPr>
            <w:fldChar w:fldCharType="end"/>
          </w:r>
        </w:p>
      </w:sdtContent>
    </w:sdt>
    <w:p w14:paraId="3C5C17D1" w14:textId="77777777" w:rsidR="00EA0E12" w:rsidRDefault="00A21DF0" w:rsidP="00A21DF0">
      <w:pPr>
        <w:rPr>
          <w:noProof/>
        </w:rPr>
      </w:pPr>
      <w:r>
        <w:rPr>
          <w:noProof/>
        </w:rPr>
        <w:br w:type="page"/>
      </w:r>
    </w:p>
    <w:p w14:paraId="340A930E" w14:textId="77777777" w:rsidR="004A70C0" w:rsidRPr="00FD4646" w:rsidRDefault="004A70C0" w:rsidP="00FD4646">
      <w:pPr>
        <w:pStyle w:val="Heading1"/>
        <w:ind w:hanging="1779"/>
        <w:rPr>
          <w:lang w:eastAsia="en-AU"/>
        </w:rPr>
      </w:pPr>
      <w:bookmarkStart w:id="1" w:name="_Toc58420054"/>
      <w:bookmarkStart w:id="2" w:name="_Toc133579571"/>
      <w:r w:rsidRPr="00FD4646">
        <w:rPr>
          <w:lang w:eastAsia="en-AU"/>
        </w:rPr>
        <w:lastRenderedPageBreak/>
        <w:t>Objective</w:t>
      </w:r>
      <w:bookmarkEnd w:id="1"/>
      <w:bookmarkEnd w:id="2"/>
    </w:p>
    <w:p w14:paraId="14B849AB" w14:textId="77777777" w:rsidR="00DF3DF7" w:rsidRDefault="00C93F20" w:rsidP="004A70C0">
      <w:p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 xml:space="preserve">On 22 March 2023, the Northern Territory Government announced </w:t>
      </w:r>
      <w:r w:rsidR="009B4CE9">
        <w:rPr>
          <w:rFonts w:asciiTheme="minorHAnsi" w:hAnsiTheme="minorHAnsi" w:cs="Arial"/>
          <w:color w:val="333333"/>
          <w:spacing w:val="3"/>
          <w:shd w:val="clear" w:color="auto" w:fill="FFFFFF"/>
        </w:rPr>
        <w:t xml:space="preserve">a </w:t>
      </w:r>
      <w:r>
        <w:rPr>
          <w:rFonts w:asciiTheme="minorHAnsi" w:hAnsiTheme="minorHAnsi" w:cs="Arial"/>
          <w:color w:val="333333"/>
          <w:spacing w:val="3"/>
          <w:shd w:val="clear" w:color="auto" w:fill="FFFFFF"/>
        </w:rPr>
        <w:t>suite of initiatives</w:t>
      </w:r>
      <w:r w:rsidR="00DF3DF7">
        <w:rPr>
          <w:rFonts w:asciiTheme="minorHAnsi" w:hAnsiTheme="minorHAnsi" w:cs="Arial"/>
          <w:color w:val="333333"/>
          <w:spacing w:val="3"/>
          <w:shd w:val="clear" w:color="auto" w:fill="FFFFFF"/>
        </w:rPr>
        <w:t xml:space="preserve"> </w:t>
      </w:r>
      <w:r>
        <w:rPr>
          <w:rFonts w:asciiTheme="minorHAnsi" w:hAnsiTheme="minorHAnsi" w:cs="Arial"/>
          <w:color w:val="333333"/>
          <w:spacing w:val="3"/>
          <w:shd w:val="clear" w:color="auto" w:fill="FFFFFF"/>
        </w:rPr>
        <w:t>aimed at improving community safety and the safety of workers</w:t>
      </w:r>
      <w:r w:rsidR="003E4F25">
        <w:rPr>
          <w:rFonts w:asciiTheme="minorHAnsi" w:hAnsiTheme="minorHAnsi" w:cs="Arial"/>
          <w:color w:val="333333"/>
          <w:spacing w:val="3"/>
          <w:shd w:val="clear" w:color="auto" w:fill="FFFFFF"/>
        </w:rPr>
        <w:t xml:space="preserve"> in the retail sales sector selling alcoholic beverages</w:t>
      </w:r>
      <w:r>
        <w:rPr>
          <w:rFonts w:asciiTheme="minorHAnsi" w:hAnsiTheme="minorHAnsi" w:cs="Arial"/>
          <w:color w:val="333333"/>
          <w:spacing w:val="3"/>
          <w:shd w:val="clear" w:color="auto" w:fill="FFFFFF"/>
        </w:rPr>
        <w:t>.</w:t>
      </w:r>
    </w:p>
    <w:p w14:paraId="7CEEE6D4" w14:textId="2DE34380" w:rsidR="00B742BE" w:rsidRDefault="007C5AB4" w:rsidP="004A70C0">
      <w:p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 xml:space="preserve">The </w:t>
      </w:r>
      <w:r w:rsidR="00D55043">
        <w:rPr>
          <w:rFonts w:asciiTheme="minorHAnsi" w:hAnsiTheme="minorHAnsi" w:cs="Arial"/>
          <w:color w:val="333333"/>
          <w:spacing w:val="3"/>
          <w:shd w:val="clear" w:color="auto" w:fill="FFFFFF"/>
        </w:rPr>
        <w:t>Alcohol Secure and Safety</w:t>
      </w:r>
      <w:r w:rsidR="004E322D">
        <w:rPr>
          <w:rFonts w:asciiTheme="minorHAnsi" w:hAnsiTheme="minorHAnsi" w:cs="Arial"/>
          <w:color w:val="333333"/>
          <w:spacing w:val="3"/>
          <w:shd w:val="clear" w:color="auto" w:fill="FFFFFF"/>
        </w:rPr>
        <w:t xml:space="preserve"> </w:t>
      </w:r>
      <w:r>
        <w:rPr>
          <w:rFonts w:asciiTheme="minorHAnsi" w:hAnsiTheme="minorHAnsi" w:cs="Arial"/>
          <w:color w:val="333333"/>
          <w:spacing w:val="3"/>
          <w:shd w:val="clear" w:color="auto" w:fill="FFFFFF"/>
        </w:rPr>
        <w:t xml:space="preserve">Grant </w:t>
      </w:r>
      <w:r w:rsidR="00D55043">
        <w:rPr>
          <w:rFonts w:asciiTheme="minorHAnsi" w:hAnsiTheme="minorHAnsi" w:cs="Arial"/>
          <w:color w:val="333333"/>
          <w:spacing w:val="3"/>
          <w:shd w:val="clear" w:color="auto" w:fill="FFFFFF"/>
        </w:rPr>
        <w:t xml:space="preserve">(the </w:t>
      </w:r>
      <w:r w:rsidR="002F49A9">
        <w:rPr>
          <w:rFonts w:asciiTheme="minorHAnsi" w:hAnsiTheme="minorHAnsi" w:cs="Arial"/>
          <w:color w:val="333333"/>
          <w:spacing w:val="3"/>
          <w:shd w:val="clear" w:color="auto" w:fill="FFFFFF"/>
        </w:rPr>
        <w:t>‘</w:t>
      </w:r>
      <w:r w:rsidR="006441BC">
        <w:rPr>
          <w:rFonts w:asciiTheme="minorHAnsi" w:hAnsiTheme="minorHAnsi" w:cs="Arial"/>
          <w:color w:val="333333"/>
          <w:spacing w:val="3"/>
          <w:shd w:val="clear" w:color="auto" w:fill="FFFFFF"/>
        </w:rPr>
        <w:t>Grant</w:t>
      </w:r>
      <w:r w:rsidR="002F49A9">
        <w:rPr>
          <w:rFonts w:asciiTheme="minorHAnsi" w:hAnsiTheme="minorHAnsi" w:cs="Arial"/>
          <w:color w:val="333333"/>
          <w:spacing w:val="3"/>
          <w:shd w:val="clear" w:color="auto" w:fill="FFFFFF"/>
        </w:rPr>
        <w:t>’</w:t>
      </w:r>
      <w:r>
        <w:rPr>
          <w:rFonts w:asciiTheme="minorHAnsi" w:hAnsiTheme="minorHAnsi" w:cs="Arial"/>
          <w:color w:val="333333"/>
          <w:spacing w:val="3"/>
          <w:shd w:val="clear" w:color="auto" w:fill="FFFFFF"/>
        </w:rPr>
        <w:t xml:space="preserve">), </w:t>
      </w:r>
      <w:r w:rsidR="008026EA">
        <w:rPr>
          <w:rFonts w:asciiTheme="minorHAnsi" w:hAnsiTheme="minorHAnsi" w:cs="Arial"/>
          <w:color w:val="333333"/>
          <w:spacing w:val="3"/>
          <w:shd w:val="clear" w:color="auto" w:fill="FFFFFF"/>
        </w:rPr>
        <w:t>which complements the Northern Territory Government’s existing Biz</w:t>
      </w:r>
      <w:r w:rsidR="00A63A0E">
        <w:rPr>
          <w:rFonts w:asciiTheme="minorHAnsi" w:hAnsiTheme="minorHAnsi" w:cs="Arial"/>
          <w:color w:val="333333"/>
          <w:spacing w:val="3"/>
          <w:shd w:val="clear" w:color="auto" w:fill="FFFFFF"/>
        </w:rPr>
        <w:t xml:space="preserve"> </w:t>
      </w:r>
      <w:r w:rsidR="008026EA">
        <w:rPr>
          <w:rFonts w:asciiTheme="minorHAnsi" w:hAnsiTheme="minorHAnsi" w:cs="Arial"/>
          <w:color w:val="333333"/>
          <w:spacing w:val="3"/>
          <w:shd w:val="clear" w:color="auto" w:fill="FFFFFF"/>
        </w:rPr>
        <w:t>Secure Program</w:t>
      </w:r>
      <w:r w:rsidR="00810C73">
        <w:rPr>
          <w:rFonts w:asciiTheme="minorHAnsi" w:hAnsiTheme="minorHAnsi" w:cs="Arial"/>
          <w:color w:val="333333"/>
          <w:spacing w:val="3"/>
          <w:shd w:val="clear" w:color="auto" w:fill="FFFFFF"/>
        </w:rPr>
        <w:t xml:space="preserve"> (</w:t>
      </w:r>
      <w:hyperlink r:id="rId16" w:history="1">
        <w:r w:rsidR="00810C73" w:rsidRPr="00810C73">
          <w:rPr>
            <w:rStyle w:val="Hyperlink"/>
            <w:rFonts w:asciiTheme="minorHAnsi" w:hAnsiTheme="minorHAnsi" w:cs="Arial"/>
            <w:spacing w:val="3"/>
            <w:shd w:val="clear" w:color="auto" w:fill="FFFFFF"/>
          </w:rPr>
          <w:t>bizsecure.nt.gov.au</w:t>
        </w:r>
      </w:hyperlink>
      <w:r w:rsidR="00810C73">
        <w:rPr>
          <w:rFonts w:asciiTheme="minorHAnsi" w:hAnsiTheme="minorHAnsi" w:cs="Arial"/>
          <w:color w:val="333333"/>
          <w:spacing w:val="3"/>
          <w:shd w:val="clear" w:color="auto" w:fill="FFFFFF"/>
        </w:rPr>
        <w:t>)</w:t>
      </w:r>
      <w:r>
        <w:rPr>
          <w:rFonts w:asciiTheme="minorHAnsi" w:hAnsiTheme="minorHAnsi" w:cs="Arial"/>
          <w:color w:val="333333"/>
          <w:spacing w:val="3"/>
          <w:shd w:val="clear" w:color="auto" w:fill="FFFFFF"/>
        </w:rPr>
        <w:t xml:space="preserve">, </w:t>
      </w:r>
      <w:r w:rsidR="00810C73">
        <w:rPr>
          <w:rFonts w:asciiTheme="minorHAnsi" w:hAnsiTheme="minorHAnsi" w:cs="Arial"/>
          <w:color w:val="333333"/>
          <w:spacing w:val="3"/>
          <w:shd w:val="clear" w:color="auto" w:fill="FFFFFF"/>
        </w:rPr>
        <w:t xml:space="preserve"> </w:t>
      </w:r>
      <w:r w:rsidR="00FD4646">
        <w:rPr>
          <w:rFonts w:asciiTheme="minorHAnsi" w:hAnsiTheme="minorHAnsi" w:cs="Arial"/>
          <w:color w:val="333333"/>
          <w:spacing w:val="3"/>
          <w:shd w:val="clear" w:color="auto" w:fill="FFFFFF"/>
        </w:rPr>
        <w:t>has been established to</w:t>
      </w:r>
      <w:r w:rsidR="008D3E07">
        <w:rPr>
          <w:rFonts w:asciiTheme="minorHAnsi" w:hAnsiTheme="minorHAnsi" w:cs="Arial"/>
          <w:color w:val="333333"/>
          <w:spacing w:val="3"/>
          <w:shd w:val="clear" w:color="auto" w:fill="FFFFFF"/>
        </w:rPr>
        <w:t xml:space="preserve"> </w:t>
      </w:r>
      <w:r w:rsidR="004A70C0" w:rsidRPr="00FA01DC">
        <w:rPr>
          <w:rFonts w:asciiTheme="minorHAnsi" w:hAnsiTheme="minorHAnsi" w:cs="Arial"/>
          <w:color w:val="333333"/>
          <w:spacing w:val="3"/>
          <w:shd w:val="clear" w:color="auto" w:fill="FFFFFF"/>
        </w:rPr>
        <w:t>provide</w:t>
      </w:r>
      <w:r w:rsidR="00FD4646">
        <w:rPr>
          <w:rFonts w:asciiTheme="minorHAnsi" w:hAnsiTheme="minorHAnsi" w:cs="Arial"/>
          <w:color w:val="333333"/>
          <w:spacing w:val="3"/>
          <w:shd w:val="clear" w:color="auto" w:fill="FFFFFF"/>
        </w:rPr>
        <w:t xml:space="preserve"> </w:t>
      </w:r>
      <w:r w:rsidR="008D3E07">
        <w:rPr>
          <w:rFonts w:asciiTheme="minorHAnsi" w:hAnsiTheme="minorHAnsi" w:cs="Arial"/>
          <w:color w:val="333333"/>
          <w:spacing w:val="3"/>
          <w:shd w:val="clear" w:color="auto" w:fill="FFFFFF"/>
        </w:rPr>
        <w:t>financial</w:t>
      </w:r>
      <w:r w:rsidR="004A70C0" w:rsidRPr="00FA01DC">
        <w:rPr>
          <w:rFonts w:asciiTheme="minorHAnsi" w:hAnsiTheme="minorHAnsi" w:cs="Arial"/>
          <w:color w:val="333333"/>
          <w:spacing w:val="3"/>
          <w:shd w:val="clear" w:color="auto" w:fill="FFFFFF"/>
        </w:rPr>
        <w:t xml:space="preserve"> </w:t>
      </w:r>
      <w:r w:rsidR="008D3E07">
        <w:rPr>
          <w:rFonts w:asciiTheme="minorHAnsi" w:hAnsiTheme="minorHAnsi" w:cs="Arial"/>
          <w:color w:val="333333"/>
          <w:spacing w:val="3"/>
          <w:shd w:val="clear" w:color="auto" w:fill="FFFFFF"/>
        </w:rPr>
        <w:t>support to</w:t>
      </w:r>
      <w:r w:rsidR="00026D55">
        <w:rPr>
          <w:rFonts w:asciiTheme="minorHAnsi" w:hAnsiTheme="minorHAnsi" w:cs="Arial"/>
          <w:color w:val="333333"/>
          <w:spacing w:val="3"/>
          <w:shd w:val="clear" w:color="auto" w:fill="FFFFFF"/>
        </w:rPr>
        <w:t xml:space="preserve"> </w:t>
      </w:r>
      <w:r w:rsidR="00743E1A">
        <w:rPr>
          <w:rFonts w:asciiTheme="minorHAnsi" w:hAnsiTheme="minorHAnsi" w:cs="Arial"/>
          <w:color w:val="333333"/>
          <w:spacing w:val="3"/>
          <w:shd w:val="clear" w:color="auto" w:fill="FFFFFF"/>
        </w:rPr>
        <w:t>licensed premises to increase the physical safety and security of their liquor stock against theft or damage</w:t>
      </w:r>
      <w:r w:rsidR="002206AC">
        <w:rPr>
          <w:rFonts w:asciiTheme="minorHAnsi" w:hAnsiTheme="minorHAnsi" w:cs="Arial"/>
          <w:color w:val="333333"/>
          <w:spacing w:val="3"/>
          <w:shd w:val="clear" w:color="auto" w:fill="FFFFFF"/>
        </w:rPr>
        <w:t xml:space="preserve"> </w:t>
      </w:r>
      <w:r w:rsidR="002206AC" w:rsidRPr="00645549">
        <w:rPr>
          <w:rFonts w:asciiTheme="minorHAnsi" w:hAnsiTheme="minorHAnsi" w:cs="Arial"/>
          <w:color w:val="333333"/>
          <w:spacing w:val="3"/>
          <w:shd w:val="clear" w:color="auto" w:fill="FFFFFF"/>
        </w:rPr>
        <w:t>in accordance with the Crime Prevention through Environmental Design (CPTED) principles</w:t>
      </w:r>
      <w:r w:rsidR="002206AC">
        <w:rPr>
          <w:rFonts w:asciiTheme="minorHAnsi" w:hAnsiTheme="minorHAnsi" w:cs="Arial"/>
          <w:color w:val="333333"/>
          <w:spacing w:val="3"/>
          <w:shd w:val="clear" w:color="auto" w:fill="FFFFFF"/>
        </w:rPr>
        <w:t>.</w:t>
      </w:r>
      <w:r w:rsidR="004C27E1">
        <w:rPr>
          <w:rFonts w:asciiTheme="minorHAnsi" w:hAnsiTheme="minorHAnsi" w:cs="Arial"/>
          <w:color w:val="333333"/>
          <w:spacing w:val="3"/>
          <w:shd w:val="clear" w:color="auto" w:fill="FFFFFF"/>
        </w:rPr>
        <w:t xml:space="preserve"> </w:t>
      </w:r>
    </w:p>
    <w:p w14:paraId="741A5EAE" w14:textId="73FBA02F" w:rsidR="00743E1A" w:rsidRDefault="00541C9F" w:rsidP="004A70C0">
      <w:p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 xml:space="preserve">The </w:t>
      </w:r>
      <w:r w:rsidR="006441BC">
        <w:rPr>
          <w:rFonts w:asciiTheme="minorHAnsi" w:hAnsiTheme="minorHAnsi" w:cs="Arial"/>
          <w:color w:val="333333"/>
          <w:spacing w:val="3"/>
          <w:shd w:val="clear" w:color="auto" w:fill="FFFFFF"/>
        </w:rPr>
        <w:t>grant</w:t>
      </w:r>
      <w:r>
        <w:rPr>
          <w:rFonts w:asciiTheme="minorHAnsi" w:hAnsiTheme="minorHAnsi" w:cs="Arial"/>
          <w:color w:val="333333"/>
          <w:spacing w:val="3"/>
          <w:shd w:val="clear" w:color="auto" w:fill="FFFFFF"/>
        </w:rPr>
        <w:t xml:space="preserve"> will</w:t>
      </w:r>
      <w:r w:rsidR="00F46856">
        <w:rPr>
          <w:rFonts w:asciiTheme="minorHAnsi" w:hAnsiTheme="minorHAnsi" w:cs="Arial"/>
          <w:color w:val="333333"/>
          <w:spacing w:val="3"/>
          <w:shd w:val="clear" w:color="auto" w:fill="FFFFFF"/>
        </w:rPr>
        <w:t xml:space="preserve"> provide financial assistance to</w:t>
      </w:r>
      <w:r w:rsidR="006A3231">
        <w:rPr>
          <w:rFonts w:asciiTheme="minorHAnsi" w:hAnsiTheme="minorHAnsi" w:cs="Arial"/>
          <w:color w:val="333333"/>
          <w:spacing w:val="3"/>
          <w:shd w:val="clear" w:color="auto" w:fill="FFFFFF"/>
        </w:rPr>
        <w:t xml:space="preserve"> liquor</w:t>
      </w:r>
      <w:r>
        <w:rPr>
          <w:rFonts w:asciiTheme="minorHAnsi" w:hAnsiTheme="minorHAnsi" w:cs="Arial"/>
          <w:color w:val="333333"/>
          <w:spacing w:val="3"/>
          <w:shd w:val="clear" w:color="auto" w:fill="FFFFFF"/>
        </w:rPr>
        <w:t xml:space="preserve"> </w:t>
      </w:r>
      <w:r w:rsidR="00BB1EA1">
        <w:rPr>
          <w:rFonts w:asciiTheme="minorHAnsi" w:hAnsiTheme="minorHAnsi" w:cs="Arial"/>
          <w:color w:val="333333"/>
          <w:spacing w:val="3"/>
          <w:shd w:val="clear" w:color="auto" w:fill="FFFFFF"/>
        </w:rPr>
        <w:t>license</w:t>
      </w:r>
      <w:r w:rsidR="006A3231">
        <w:rPr>
          <w:rFonts w:asciiTheme="minorHAnsi" w:hAnsiTheme="minorHAnsi" w:cs="Arial"/>
          <w:color w:val="333333"/>
          <w:spacing w:val="3"/>
          <w:shd w:val="clear" w:color="auto" w:fill="FFFFFF"/>
        </w:rPr>
        <w:t>es</w:t>
      </w:r>
      <w:r w:rsidR="00BB1EA1">
        <w:rPr>
          <w:rFonts w:asciiTheme="minorHAnsi" w:hAnsiTheme="minorHAnsi" w:cs="Arial"/>
          <w:color w:val="333333"/>
          <w:spacing w:val="3"/>
          <w:shd w:val="clear" w:color="auto" w:fill="FFFFFF"/>
        </w:rPr>
        <w:t xml:space="preserve"> </w:t>
      </w:r>
      <w:r w:rsidR="00F46856">
        <w:rPr>
          <w:rFonts w:asciiTheme="minorHAnsi" w:hAnsiTheme="minorHAnsi" w:cs="Arial"/>
          <w:color w:val="333333"/>
          <w:spacing w:val="3"/>
          <w:shd w:val="clear" w:color="auto" w:fill="FFFFFF"/>
        </w:rPr>
        <w:t>for</w:t>
      </w:r>
      <w:r w:rsidR="00743E1A">
        <w:rPr>
          <w:rFonts w:asciiTheme="minorHAnsi" w:hAnsiTheme="minorHAnsi" w:cs="Arial"/>
          <w:color w:val="333333"/>
          <w:spacing w:val="3"/>
          <w:shd w:val="clear" w:color="auto" w:fill="FFFFFF"/>
        </w:rPr>
        <w:t>:</w:t>
      </w:r>
    </w:p>
    <w:p w14:paraId="04CD8531" w14:textId="77777777" w:rsidR="00BB1EA1" w:rsidRDefault="00F46856" w:rsidP="00C31D57">
      <w:pPr>
        <w:pStyle w:val="ListParagraph"/>
        <w:numPr>
          <w:ilvl w:val="0"/>
          <w:numId w:val="17"/>
        </w:num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Securing product</w:t>
      </w:r>
      <w:r w:rsidR="00C54B0C">
        <w:rPr>
          <w:rFonts w:asciiTheme="minorHAnsi" w:hAnsiTheme="minorHAnsi" w:cs="Arial"/>
          <w:color w:val="333333"/>
          <w:spacing w:val="3"/>
          <w:shd w:val="clear" w:color="auto" w:fill="FFFFFF"/>
        </w:rPr>
        <w:t>:</w:t>
      </w:r>
      <w:r>
        <w:rPr>
          <w:rFonts w:asciiTheme="minorHAnsi" w:hAnsiTheme="minorHAnsi" w:cs="Arial"/>
          <w:color w:val="333333"/>
          <w:spacing w:val="3"/>
          <w:shd w:val="clear" w:color="auto" w:fill="FFFFFF"/>
        </w:rPr>
        <w:t xml:space="preserve"> </w:t>
      </w:r>
      <w:r w:rsidR="00BB1EA1">
        <w:rPr>
          <w:rFonts w:asciiTheme="minorHAnsi" w:hAnsiTheme="minorHAnsi" w:cs="Arial"/>
          <w:color w:val="333333"/>
          <w:spacing w:val="3"/>
          <w:shd w:val="clear" w:color="auto" w:fill="FFFFFF"/>
        </w:rPr>
        <w:t>works that will result in the improved security of liquor stocks</w:t>
      </w:r>
      <w:r w:rsidR="006A3231">
        <w:rPr>
          <w:rFonts w:asciiTheme="minorHAnsi" w:hAnsiTheme="minorHAnsi" w:cs="Arial"/>
          <w:color w:val="333333"/>
          <w:spacing w:val="3"/>
          <w:shd w:val="clear" w:color="auto" w:fill="FFFFFF"/>
        </w:rPr>
        <w:t>;</w:t>
      </w:r>
    </w:p>
    <w:p w14:paraId="5B7B6A96" w14:textId="7D63EE30" w:rsidR="00BB1EA1" w:rsidRDefault="006441BC" w:rsidP="00C31D57">
      <w:pPr>
        <w:pStyle w:val="ListParagraph"/>
        <w:numPr>
          <w:ilvl w:val="0"/>
          <w:numId w:val="17"/>
        </w:num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Worker s</w:t>
      </w:r>
      <w:r w:rsidR="00F46856">
        <w:rPr>
          <w:rFonts w:asciiTheme="minorHAnsi" w:hAnsiTheme="minorHAnsi" w:cs="Arial"/>
          <w:color w:val="333333"/>
          <w:spacing w:val="3"/>
          <w:shd w:val="clear" w:color="auto" w:fill="FFFFFF"/>
        </w:rPr>
        <w:t>afety</w:t>
      </w:r>
      <w:r w:rsidR="00C54B0C">
        <w:rPr>
          <w:rFonts w:asciiTheme="minorHAnsi" w:hAnsiTheme="minorHAnsi" w:cs="Arial"/>
          <w:color w:val="333333"/>
          <w:spacing w:val="3"/>
          <w:shd w:val="clear" w:color="auto" w:fill="FFFFFF"/>
        </w:rPr>
        <w:t xml:space="preserve">: </w:t>
      </w:r>
      <w:r w:rsidR="00F46856">
        <w:rPr>
          <w:rFonts w:asciiTheme="minorHAnsi" w:hAnsiTheme="minorHAnsi" w:cs="Arial"/>
          <w:color w:val="333333"/>
          <w:spacing w:val="3"/>
          <w:shd w:val="clear" w:color="auto" w:fill="FFFFFF"/>
        </w:rPr>
        <w:t xml:space="preserve"> works to protect workers from anti-social</w:t>
      </w:r>
      <w:r w:rsidR="006A3231">
        <w:rPr>
          <w:rFonts w:asciiTheme="minorHAnsi" w:hAnsiTheme="minorHAnsi" w:cs="Arial"/>
          <w:color w:val="333333"/>
          <w:spacing w:val="3"/>
          <w:shd w:val="clear" w:color="auto" w:fill="FFFFFF"/>
        </w:rPr>
        <w:t xml:space="preserve"> or criminal</w:t>
      </w:r>
      <w:r w:rsidR="00F46856">
        <w:rPr>
          <w:rFonts w:asciiTheme="minorHAnsi" w:hAnsiTheme="minorHAnsi" w:cs="Arial"/>
          <w:color w:val="333333"/>
          <w:spacing w:val="3"/>
          <w:shd w:val="clear" w:color="auto" w:fill="FFFFFF"/>
        </w:rPr>
        <w:t xml:space="preserve"> behaviour </w:t>
      </w:r>
      <w:r w:rsidR="006A3231">
        <w:rPr>
          <w:rFonts w:asciiTheme="minorHAnsi" w:hAnsiTheme="minorHAnsi" w:cs="Arial"/>
          <w:color w:val="333333"/>
          <w:spacing w:val="3"/>
          <w:shd w:val="clear" w:color="auto" w:fill="FFFFFF"/>
        </w:rPr>
        <w:t>while working at a relevant premises.</w:t>
      </w:r>
    </w:p>
    <w:p w14:paraId="28B4E8C4" w14:textId="77777777" w:rsidR="00CE6784" w:rsidRDefault="00026D55" w:rsidP="00CE6784">
      <w:pPr>
        <w:rPr>
          <w:rFonts w:asciiTheme="minorHAnsi" w:hAnsiTheme="minorHAnsi" w:cs="Arial"/>
          <w:color w:val="333333"/>
          <w:spacing w:val="3"/>
          <w:shd w:val="clear" w:color="auto" w:fill="FFFFFF"/>
        </w:rPr>
      </w:pPr>
      <w:r w:rsidRPr="00DC4DD4">
        <w:rPr>
          <w:rFonts w:asciiTheme="minorHAnsi" w:hAnsiTheme="minorHAnsi" w:cs="Arial"/>
          <w:color w:val="333333"/>
          <w:spacing w:val="3"/>
          <w:shd w:val="clear" w:color="auto" w:fill="FFFFFF"/>
        </w:rPr>
        <w:t xml:space="preserve">The </w:t>
      </w:r>
      <w:r w:rsidR="003E4F25" w:rsidRPr="00DC4DD4">
        <w:rPr>
          <w:rFonts w:asciiTheme="minorHAnsi" w:hAnsiTheme="minorHAnsi" w:cs="Arial"/>
          <w:color w:val="333333"/>
          <w:spacing w:val="3"/>
          <w:shd w:val="clear" w:color="auto" w:fill="FFFFFF"/>
        </w:rPr>
        <w:t xml:space="preserve">desired </w:t>
      </w:r>
      <w:r w:rsidRPr="00DC4DD4">
        <w:rPr>
          <w:rFonts w:asciiTheme="minorHAnsi" w:hAnsiTheme="minorHAnsi" w:cs="Arial"/>
          <w:color w:val="333333"/>
          <w:spacing w:val="3"/>
          <w:shd w:val="clear" w:color="auto" w:fill="FFFFFF"/>
        </w:rPr>
        <w:t xml:space="preserve">outcomes </w:t>
      </w:r>
      <w:r w:rsidR="009B4CE9" w:rsidRPr="00DC4DD4">
        <w:rPr>
          <w:rFonts w:asciiTheme="minorHAnsi" w:hAnsiTheme="minorHAnsi" w:cs="Arial"/>
          <w:color w:val="333333"/>
          <w:spacing w:val="3"/>
          <w:shd w:val="clear" w:color="auto" w:fill="FFFFFF"/>
        </w:rPr>
        <w:t xml:space="preserve">of this initiative </w:t>
      </w:r>
      <w:r w:rsidRPr="00DC4DD4">
        <w:rPr>
          <w:rFonts w:asciiTheme="minorHAnsi" w:hAnsiTheme="minorHAnsi" w:cs="Arial"/>
          <w:color w:val="333333"/>
          <w:spacing w:val="3"/>
          <w:shd w:val="clear" w:color="auto" w:fill="FFFFFF"/>
        </w:rPr>
        <w:t>are:</w:t>
      </w:r>
    </w:p>
    <w:p w14:paraId="3F526CBD" w14:textId="4733D254" w:rsidR="00026D55" w:rsidRPr="00CE6784" w:rsidRDefault="00CE6784" w:rsidP="00C31D57">
      <w:pPr>
        <w:pStyle w:val="ListParagraph"/>
        <w:numPr>
          <w:ilvl w:val="0"/>
          <w:numId w:val="20"/>
        </w:num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t</w:t>
      </w:r>
      <w:r w:rsidRPr="00CE6784">
        <w:rPr>
          <w:rFonts w:asciiTheme="minorHAnsi" w:hAnsiTheme="minorHAnsi" w:cs="Arial"/>
          <w:color w:val="333333"/>
          <w:spacing w:val="3"/>
          <w:shd w:val="clear" w:color="auto" w:fill="FFFFFF"/>
        </w:rPr>
        <w:t>o help</w:t>
      </w:r>
      <w:r>
        <w:rPr>
          <w:rFonts w:asciiTheme="minorHAnsi" w:hAnsiTheme="minorHAnsi" w:cs="Arial"/>
          <w:color w:val="333333"/>
          <w:spacing w:val="3"/>
          <w:shd w:val="clear" w:color="auto" w:fill="FFFFFF"/>
        </w:rPr>
        <w:t xml:space="preserve"> reduce</w:t>
      </w:r>
      <w:r w:rsidR="006A3231">
        <w:rPr>
          <w:rFonts w:asciiTheme="minorHAnsi" w:hAnsiTheme="minorHAnsi" w:cs="Arial"/>
          <w:color w:val="333333"/>
          <w:spacing w:val="3"/>
          <w:shd w:val="clear" w:color="auto" w:fill="FFFFFF"/>
        </w:rPr>
        <w:t xml:space="preserve"> </w:t>
      </w:r>
      <w:r w:rsidR="00C93F20" w:rsidRPr="00CE6784">
        <w:rPr>
          <w:rFonts w:asciiTheme="minorHAnsi" w:hAnsiTheme="minorHAnsi" w:cs="Arial"/>
          <w:color w:val="333333"/>
          <w:spacing w:val="3"/>
          <w:shd w:val="clear" w:color="auto" w:fill="FFFFFF"/>
        </w:rPr>
        <w:t xml:space="preserve">anti-social behaviour </w:t>
      </w:r>
      <w:r w:rsidR="008026EA">
        <w:rPr>
          <w:rFonts w:asciiTheme="minorHAnsi" w:hAnsiTheme="minorHAnsi" w:cs="Arial"/>
          <w:color w:val="333333"/>
          <w:spacing w:val="3"/>
          <w:shd w:val="clear" w:color="auto" w:fill="FFFFFF"/>
        </w:rPr>
        <w:t xml:space="preserve">incidents, </w:t>
      </w:r>
      <w:r w:rsidR="00DC4DD4" w:rsidRPr="00CE6784">
        <w:rPr>
          <w:rFonts w:asciiTheme="minorHAnsi" w:hAnsiTheme="minorHAnsi" w:cs="Arial"/>
          <w:color w:val="333333"/>
          <w:spacing w:val="3"/>
          <w:shd w:val="clear" w:color="auto" w:fill="FFFFFF"/>
        </w:rPr>
        <w:t xml:space="preserve">crime </w:t>
      </w:r>
      <w:r w:rsidR="008026EA">
        <w:rPr>
          <w:rFonts w:asciiTheme="minorHAnsi" w:hAnsiTheme="minorHAnsi" w:cs="Arial"/>
          <w:color w:val="333333"/>
          <w:spacing w:val="3"/>
          <w:shd w:val="clear" w:color="auto" w:fill="FFFFFF"/>
        </w:rPr>
        <w:t>and other security risks</w:t>
      </w:r>
      <w:r w:rsidR="006A3231">
        <w:rPr>
          <w:rFonts w:asciiTheme="minorHAnsi" w:hAnsiTheme="minorHAnsi" w:cs="Arial"/>
          <w:color w:val="333333"/>
          <w:spacing w:val="3"/>
          <w:shd w:val="clear" w:color="auto" w:fill="FFFFFF"/>
        </w:rPr>
        <w:t xml:space="preserve"> occurring</w:t>
      </w:r>
      <w:r w:rsidR="008026EA">
        <w:rPr>
          <w:rFonts w:asciiTheme="minorHAnsi" w:hAnsiTheme="minorHAnsi" w:cs="Arial"/>
          <w:color w:val="333333"/>
          <w:spacing w:val="3"/>
          <w:shd w:val="clear" w:color="auto" w:fill="FFFFFF"/>
        </w:rPr>
        <w:t xml:space="preserve"> </w:t>
      </w:r>
      <w:r w:rsidR="00DC4DD4" w:rsidRPr="00CE6784">
        <w:rPr>
          <w:rFonts w:asciiTheme="minorHAnsi" w:hAnsiTheme="minorHAnsi" w:cs="Arial"/>
          <w:color w:val="333333"/>
          <w:spacing w:val="3"/>
          <w:shd w:val="clear" w:color="auto" w:fill="FFFFFF"/>
        </w:rPr>
        <w:t xml:space="preserve">in </w:t>
      </w:r>
      <w:r w:rsidR="006A3231">
        <w:rPr>
          <w:rFonts w:asciiTheme="minorHAnsi" w:hAnsiTheme="minorHAnsi" w:cs="Arial"/>
          <w:color w:val="333333"/>
          <w:spacing w:val="3"/>
          <w:shd w:val="clear" w:color="auto" w:fill="FFFFFF"/>
        </w:rPr>
        <w:t xml:space="preserve">and around </w:t>
      </w:r>
      <w:r w:rsidR="00DC4DD4" w:rsidRPr="00CE6784">
        <w:rPr>
          <w:rFonts w:asciiTheme="minorHAnsi" w:hAnsiTheme="minorHAnsi" w:cs="Arial"/>
          <w:color w:val="333333"/>
          <w:spacing w:val="3"/>
          <w:shd w:val="clear" w:color="auto" w:fill="FFFFFF"/>
        </w:rPr>
        <w:t>licensed premises</w:t>
      </w:r>
      <w:r w:rsidR="009B4CE9" w:rsidRPr="00CE6784">
        <w:rPr>
          <w:rFonts w:asciiTheme="minorHAnsi" w:hAnsiTheme="minorHAnsi" w:cs="Arial"/>
          <w:color w:val="333333"/>
          <w:spacing w:val="3"/>
          <w:shd w:val="clear" w:color="auto" w:fill="FFFFFF"/>
        </w:rPr>
        <w:t>.</w:t>
      </w:r>
    </w:p>
    <w:p w14:paraId="582257B7" w14:textId="77777777" w:rsidR="00026D55" w:rsidRPr="00DC4DD4" w:rsidRDefault="00CE6784" w:rsidP="00C31D57">
      <w:pPr>
        <w:pStyle w:val="ListParagraph"/>
        <w:numPr>
          <w:ilvl w:val="0"/>
          <w:numId w:val="14"/>
        </w:num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contribute to the safety and wellbeing of w</w:t>
      </w:r>
      <w:r w:rsidR="00DC4DD4">
        <w:rPr>
          <w:rFonts w:asciiTheme="minorHAnsi" w:hAnsiTheme="minorHAnsi" w:cs="Arial"/>
          <w:color w:val="333333"/>
          <w:spacing w:val="3"/>
          <w:shd w:val="clear" w:color="auto" w:fill="FFFFFF"/>
        </w:rPr>
        <w:t>orkers</w:t>
      </w:r>
      <w:r w:rsidR="00155F3C">
        <w:rPr>
          <w:rFonts w:asciiTheme="minorHAnsi" w:hAnsiTheme="minorHAnsi" w:cs="Arial"/>
          <w:color w:val="333333"/>
          <w:spacing w:val="3"/>
          <w:shd w:val="clear" w:color="auto" w:fill="FFFFFF"/>
        </w:rPr>
        <w:t xml:space="preserve"> </w:t>
      </w:r>
      <w:r>
        <w:rPr>
          <w:rFonts w:asciiTheme="minorHAnsi" w:hAnsiTheme="minorHAnsi" w:cs="Arial"/>
          <w:color w:val="333333"/>
          <w:spacing w:val="3"/>
          <w:shd w:val="clear" w:color="auto" w:fill="FFFFFF"/>
        </w:rPr>
        <w:t>in licensed premises by addressing crime, antisocial behaviour and other security risks.</w:t>
      </w:r>
    </w:p>
    <w:p w14:paraId="388BE524" w14:textId="2576EB7A" w:rsidR="00026D55" w:rsidRDefault="00CE6784" w:rsidP="00C31D57">
      <w:pPr>
        <w:pStyle w:val="ListParagraph"/>
        <w:numPr>
          <w:ilvl w:val="0"/>
          <w:numId w:val="14"/>
        </w:numPr>
        <w:rPr>
          <w:rFonts w:asciiTheme="minorHAnsi" w:hAnsiTheme="minorHAnsi" w:cs="Arial"/>
          <w:color w:val="333333"/>
          <w:spacing w:val="3"/>
          <w:shd w:val="clear" w:color="auto" w:fill="FFFFFF"/>
        </w:rPr>
      </w:pPr>
      <w:r w:rsidRPr="00CE6784">
        <w:rPr>
          <w:rFonts w:asciiTheme="minorHAnsi" w:hAnsiTheme="minorHAnsi" w:cs="Arial"/>
          <w:color w:val="333333"/>
          <w:spacing w:val="3"/>
          <w:shd w:val="clear" w:color="auto" w:fill="FFFFFF"/>
        </w:rPr>
        <w:t>contribute to</w:t>
      </w:r>
      <w:r w:rsidR="008026EA">
        <w:rPr>
          <w:rFonts w:asciiTheme="minorHAnsi" w:hAnsiTheme="minorHAnsi" w:cs="Arial"/>
          <w:color w:val="333333"/>
          <w:spacing w:val="3"/>
          <w:shd w:val="clear" w:color="auto" w:fill="FFFFFF"/>
        </w:rPr>
        <w:t xml:space="preserve"> the</w:t>
      </w:r>
      <w:r w:rsidRPr="00CE6784">
        <w:rPr>
          <w:rFonts w:asciiTheme="minorHAnsi" w:hAnsiTheme="minorHAnsi" w:cs="Arial"/>
          <w:color w:val="333333"/>
          <w:spacing w:val="3"/>
          <w:shd w:val="clear" w:color="auto" w:fill="FFFFFF"/>
        </w:rPr>
        <w:t xml:space="preserve"> safety and wellbeing of </w:t>
      </w:r>
      <w:r w:rsidR="006A3231">
        <w:rPr>
          <w:rFonts w:asciiTheme="minorHAnsi" w:hAnsiTheme="minorHAnsi" w:cs="Arial"/>
          <w:color w:val="333333"/>
          <w:spacing w:val="3"/>
          <w:shd w:val="clear" w:color="auto" w:fill="FFFFFF"/>
        </w:rPr>
        <w:t>the public using licensed premises.</w:t>
      </w:r>
      <w:r w:rsidR="00DF3DF7" w:rsidRPr="00CE6784">
        <w:rPr>
          <w:rFonts w:asciiTheme="minorHAnsi" w:hAnsiTheme="minorHAnsi" w:cs="Arial"/>
          <w:color w:val="333333"/>
          <w:spacing w:val="3"/>
          <w:shd w:val="clear" w:color="auto" w:fill="FFFFFF"/>
        </w:rPr>
        <w:t xml:space="preserve"> </w:t>
      </w:r>
    </w:p>
    <w:p w14:paraId="69E271DD" w14:textId="77777777" w:rsidR="0047242C" w:rsidRDefault="0047242C" w:rsidP="0047242C">
      <w:pPr>
        <w:pStyle w:val="ListParagraph"/>
        <w:ind w:left="720"/>
        <w:rPr>
          <w:rFonts w:asciiTheme="minorHAnsi" w:hAnsiTheme="minorHAnsi" w:cs="Arial"/>
          <w:color w:val="333333"/>
          <w:spacing w:val="3"/>
          <w:shd w:val="clear" w:color="auto" w:fill="FFFFFF"/>
        </w:rPr>
      </w:pPr>
    </w:p>
    <w:p w14:paraId="2F3718AF" w14:textId="64D58BBC" w:rsidR="002E5532" w:rsidRPr="00EA0E12" w:rsidRDefault="006441BC" w:rsidP="002E5532">
      <w:pPr>
        <w:pStyle w:val="Heading1"/>
        <w:ind w:hanging="1779"/>
      </w:pPr>
      <w:bookmarkStart w:id="3" w:name="_Toc133579572"/>
      <w:r>
        <w:t>Grant</w:t>
      </w:r>
      <w:r w:rsidR="002E5532" w:rsidRPr="00EA0E12">
        <w:t xml:space="preserve"> Participation</w:t>
      </w:r>
      <w:bookmarkEnd w:id="3"/>
      <w:r w:rsidR="002E5532" w:rsidRPr="00EA0E12">
        <w:t xml:space="preserve"> </w:t>
      </w:r>
    </w:p>
    <w:p w14:paraId="6FBAAC8A" w14:textId="7FD00FD4" w:rsidR="0054095D" w:rsidRPr="007C5AB4" w:rsidRDefault="0054095D" w:rsidP="007C5AB4">
      <w:pPr>
        <w:rPr>
          <w:rFonts w:asciiTheme="minorHAnsi" w:hAnsiTheme="minorHAnsi" w:cs="Arial"/>
          <w:color w:val="333333"/>
          <w:spacing w:val="3"/>
          <w:shd w:val="clear" w:color="auto" w:fill="FFFFFF"/>
        </w:rPr>
      </w:pPr>
      <w:r w:rsidRPr="007C5AB4">
        <w:rPr>
          <w:rFonts w:asciiTheme="minorHAnsi" w:hAnsiTheme="minorHAnsi" w:cs="Arial"/>
          <w:color w:val="333333"/>
          <w:spacing w:val="3"/>
          <w:shd w:val="clear" w:color="auto" w:fill="FFFFFF"/>
        </w:rPr>
        <w:t>T</w:t>
      </w:r>
      <w:r w:rsidR="002F49A9" w:rsidRPr="007C5AB4">
        <w:rPr>
          <w:rFonts w:asciiTheme="minorHAnsi" w:hAnsiTheme="minorHAnsi" w:cs="Arial"/>
          <w:color w:val="333333"/>
          <w:spacing w:val="3"/>
          <w:shd w:val="clear" w:color="auto" w:fill="FFFFFF"/>
        </w:rPr>
        <w:t xml:space="preserve">he </w:t>
      </w:r>
      <w:r w:rsidR="006441BC" w:rsidRPr="007C5AB4">
        <w:rPr>
          <w:rFonts w:asciiTheme="minorHAnsi" w:hAnsiTheme="minorHAnsi" w:cs="Arial"/>
          <w:color w:val="333333"/>
          <w:spacing w:val="3"/>
          <w:shd w:val="clear" w:color="auto" w:fill="FFFFFF"/>
        </w:rPr>
        <w:t>grant</w:t>
      </w:r>
      <w:r w:rsidR="00DE6C28" w:rsidRPr="007C5AB4">
        <w:rPr>
          <w:rFonts w:asciiTheme="minorHAnsi" w:hAnsiTheme="minorHAnsi" w:cs="Arial"/>
          <w:color w:val="333333"/>
          <w:spacing w:val="3"/>
          <w:shd w:val="clear" w:color="auto" w:fill="FFFFFF"/>
        </w:rPr>
        <w:t xml:space="preserve"> </w:t>
      </w:r>
      <w:r w:rsidRPr="007C5AB4">
        <w:rPr>
          <w:rFonts w:asciiTheme="minorHAnsi" w:hAnsiTheme="minorHAnsi" w:cs="Arial"/>
          <w:color w:val="333333"/>
          <w:spacing w:val="3"/>
          <w:shd w:val="clear" w:color="auto" w:fill="FFFFFF"/>
        </w:rPr>
        <w:t xml:space="preserve">is open </w:t>
      </w:r>
      <w:r w:rsidR="004C27E1" w:rsidRPr="007C5AB4">
        <w:rPr>
          <w:rFonts w:asciiTheme="minorHAnsi" w:hAnsiTheme="minorHAnsi" w:cs="Arial"/>
          <w:color w:val="333333"/>
          <w:spacing w:val="3"/>
          <w:shd w:val="clear" w:color="auto" w:fill="FFFFFF"/>
        </w:rPr>
        <w:t xml:space="preserve">to </w:t>
      </w:r>
      <w:r w:rsidR="000D6C7F" w:rsidRPr="007C5AB4">
        <w:rPr>
          <w:rFonts w:asciiTheme="minorHAnsi" w:hAnsiTheme="minorHAnsi" w:cs="Arial"/>
          <w:color w:val="333333"/>
          <w:spacing w:val="3"/>
          <w:shd w:val="clear" w:color="auto" w:fill="FFFFFF"/>
        </w:rPr>
        <w:t>business</w:t>
      </w:r>
      <w:r w:rsidR="009B4CE9" w:rsidRPr="007C5AB4">
        <w:rPr>
          <w:rFonts w:asciiTheme="minorHAnsi" w:hAnsiTheme="minorHAnsi" w:cs="Arial"/>
          <w:color w:val="333333"/>
          <w:spacing w:val="3"/>
          <w:shd w:val="clear" w:color="auto" w:fill="FFFFFF"/>
        </w:rPr>
        <w:t>es</w:t>
      </w:r>
      <w:r w:rsidR="000D6C7F" w:rsidRPr="007C5AB4">
        <w:rPr>
          <w:rFonts w:asciiTheme="minorHAnsi" w:hAnsiTheme="minorHAnsi" w:cs="Arial"/>
          <w:color w:val="333333"/>
          <w:spacing w:val="3"/>
          <w:shd w:val="clear" w:color="auto" w:fill="FFFFFF"/>
        </w:rPr>
        <w:t xml:space="preserve"> </w:t>
      </w:r>
      <w:r w:rsidRPr="007C5AB4">
        <w:rPr>
          <w:rFonts w:asciiTheme="minorHAnsi" w:hAnsiTheme="minorHAnsi" w:cs="Arial"/>
          <w:color w:val="333333"/>
          <w:spacing w:val="3"/>
          <w:shd w:val="clear" w:color="auto" w:fill="FFFFFF"/>
        </w:rPr>
        <w:t>that</w:t>
      </w:r>
      <w:r w:rsidR="00F46856" w:rsidRPr="007C5AB4">
        <w:rPr>
          <w:rFonts w:asciiTheme="minorHAnsi" w:hAnsiTheme="minorHAnsi" w:cs="Arial"/>
          <w:color w:val="333333"/>
          <w:spacing w:val="3"/>
          <w:shd w:val="clear" w:color="auto" w:fill="FFFFFF"/>
        </w:rPr>
        <w:t xml:space="preserve"> </w:t>
      </w:r>
      <w:r w:rsidR="00DE6C28" w:rsidRPr="007C5AB4">
        <w:rPr>
          <w:rFonts w:asciiTheme="minorHAnsi" w:hAnsiTheme="minorHAnsi" w:cs="Arial"/>
          <w:color w:val="333333"/>
          <w:spacing w:val="3"/>
          <w:shd w:val="clear" w:color="auto" w:fill="FFFFFF"/>
        </w:rPr>
        <w:t xml:space="preserve">hold a valid licence to sell liquor on or from its premises under the Liquor Act (NT) and </w:t>
      </w:r>
      <w:r w:rsidR="006A3231" w:rsidRPr="007C5AB4">
        <w:rPr>
          <w:rFonts w:asciiTheme="minorHAnsi" w:hAnsiTheme="minorHAnsi" w:cs="Arial"/>
          <w:color w:val="333333"/>
          <w:spacing w:val="3"/>
          <w:shd w:val="clear" w:color="auto" w:fill="FFFFFF"/>
        </w:rPr>
        <w:t>which are</w:t>
      </w:r>
      <w:r w:rsidR="00DE6C28" w:rsidRPr="007C5AB4">
        <w:rPr>
          <w:rFonts w:asciiTheme="minorHAnsi" w:hAnsiTheme="minorHAnsi" w:cs="Arial"/>
          <w:color w:val="333333"/>
          <w:spacing w:val="3"/>
          <w:shd w:val="clear" w:color="auto" w:fill="FFFFFF"/>
        </w:rPr>
        <w:t xml:space="preserve"> not</w:t>
      </w:r>
      <w:r w:rsidR="006A3231" w:rsidRPr="007C5AB4">
        <w:rPr>
          <w:rFonts w:asciiTheme="minorHAnsi" w:hAnsiTheme="minorHAnsi" w:cs="Arial"/>
          <w:color w:val="333333"/>
          <w:spacing w:val="3"/>
          <w:shd w:val="clear" w:color="auto" w:fill="FFFFFF"/>
        </w:rPr>
        <w:t>, at the time of making the application and during the term of any Funding Agreement, in</w:t>
      </w:r>
      <w:r w:rsidR="00DE6C28" w:rsidRPr="007C5AB4">
        <w:rPr>
          <w:rFonts w:asciiTheme="minorHAnsi" w:hAnsiTheme="minorHAnsi" w:cs="Arial"/>
          <w:color w:val="333333"/>
          <w:spacing w:val="3"/>
          <w:shd w:val="clear" w:color="auto" w:fill="FFFFFF"/>
        </w:rPr>
        <w:t xml:space="preserve"> breach </w:t>
      </w:r>
      <w:r w:rsidR="006A3231" w:rsidRPr="007C5AB4">
        <w:rPr>
          <w:rFonts w:asciiTheme="minorHAnsi" w:hAnsiTheme="minorHAnsi" w:cs="Arial"/>
          <w:color w:val="333333"/>
          <w:spacing w:val="3"/>
          <w:shd w:val="clear" w:color="auto" w:fill="FFFFFF"/>
        </w:rPr>
        <w:t xml:space="preserve">or non-compliance </w:t>
      </w:r>
      <w:r w:rsidR="00D2163D" w:rsidRPr="007C5AB4">
        <w:rPr>
          <w:rFonts w:asciiTheme="minorHAnsi" w:hAnsiTheme="minorHAnsi" w:cs="Arial"/>
          <w:color w:val="333333"/>
          <w:spacing w:val="3"/>
          <w:shd w:val="clear" w:color="auto" w:fill="FFFFFF"/>
        </w:rPr>
        <w:t>of that licence.</w:t>
      </w:r>
      <w:r w:rsidRPr="007C5AB4">
        <w:rPr>
          <w:rFonts w:asciiTheme="minorHAnsi" w:hAnsiTheme="minorHAnsi" w:cs="Arial"/>
          <w:color w:val="333333"/>
          <w:spacing w:val="3"/>
          <w:shd w:val="clear" w:color="auto" w:fill="FFFFFF"/>
        </w:rPr>
        <w:t xml:space="preserve"> All applications will be accepted on a “first come first served” basis.</w:t>
      </w:r>
    </w:p>
    <w:p w14:paraId="677A2876" w14:textId="77777777" w:rsidR="002F38D6" w:rsidRDefault="002F38D6" w:rsidP="002F38D6">
      <w:pPr>
        <w:spacing w:after="0"/>
        <w:rPr>
          <w:lang w:eastAsia="en-AU"/>
        </w:rPr>
      </w:pPr>
    </w:p>
    <w:p w14:paraId="546F1A4C" w14:textId="77777777" w:rsidR="007C42CE" w:rsidRPr="007C42CE" w:rsidRDefault="007C42CE" w:rsidP="002F38D6">
      <w:pPr>
        <w:pStyle w:val="Heading2"/>
        <w:spacing w:line="276" w:lineRule="auto"/>
      </w:pPr>
      <w:bookmarkStart w:id="4" w:name="_Toc133579573"/>
      <w:r>
        <w:t>Funding and Grant period</w:t>
      </w:r>
      <w:bookmarkEnd w:id="4"/>
    </w:p>
    <w:p w14:paraId="4550B0DF" w14:textId="77777777" w:rsidR="007C42CE" w:rsidRPr="007C42CE" w:rsidRDefault="007C42CE" w:rsidP="007C42CE">
      <w:pPr>
        <w:pStyle w:val="Heading3"/>
      </w:pPr>
      <w:bookmarkStart w:id="5" w:name="_Toc133579574"/>
      <w:r>
        <w:t>Funding</w:t>
      </w:r>
      <w:bookmarkEnd w:id="5"/>
    </w:p>
    <w:p w14:paraId="439E3DFE" w14:textId="77777777" w:rsidR="007C42CE" w:rsidRDefault="007C42CE" w:rsidP="007C42CE">
      <w:pPr>
        <w:rPr>
          <w:rFonts w:asciiTheme="minorHAnsi" w:hAnsiTheme="minorHAnsi"/>
          <w:lang w:val="en-US"/>
        </w:rPr>
      </w:pPr>
      <w:r>
        <w:rPr>
          <w:rFonts w:asciiTheme="minorHAnsi" w:hAnsiTheme="minorHAnsi"/>
          <w:lang w:val="en-US"/>
        </w:rPr>
        <w:t xml:space="preserve">A maximum of $15,000 (GST exclusive) is available as a </w:t>
      </w:r>
      <w:r w:rsidR="0057158F">
        <w:rPr>
          <w:rFonts w:asciiTheme="minorHAnsi" w:hAnsiTheme="minorHAnsi"/>
          <w:lang w:val="en-US"/>
        </w:rPr>
        <w:t xml:space="preserve">75 percent </w:t>
      </w:r>
      <w:r>
        <w:rPr>
          <w:rFonts w:asciiTheme="minorHAnsi" w:hAnsiTheme="minorHAnsi"/>
          <w:lang w:val="en-US"/>
        </w:rPr>
        <w:t>co-contribution towards eligible work costs per premises.</w:t>
      </w:r>
    </w:p>
    <w:p w14:paraId="28BD1117" w14:textId="77777777" w:rsidR="006A3231" w:rsidRDefault="006A3231" w:rsidP="007C42CE">
      <w:pPr>
        <w:rPr>
          <w:rFonts w:asciiTheme="minorHAnsi" w:hAnsiTheme="minorHAnsi"/>
          <w:lang w:val="en-US"/>
        </w:rPr>
      </w:pPr>
      <w:r>
        <w:rPr>
          <w:rFonts w:asciiTheme="minorHAnsi" w:hAnsiTheme="minorHAnsi"/>
          <w:lang w:val="en-US"/>
        </w:rPr>
        <w:t xml:space="preserve">Successful applicants will be offered a </w:t>
      </w:r>
      <w:r w:rsidR="00833EA6">
        <w:rPr>
          <w:rFonts w:asciiTheme="minorHAnsi" w:hAnsiTheme="minorHAnsi"/>
          <w:lang w:val="en-US"/>
        </w:rPr>
        <w:t>Grant</w:t>
      </w:r>
      <w:r>
        <w:rPr>
          <w:rFonts w:asciiTheme="minorHAnsi" w:hAnsiTheme="minorHAnsi"/>
          <w:lang w:val="en-US"/>
        </w:rPr>
        <w:t xml:space="preserve"> Agreement, a condition of which will be that the business contributes at least 25 percent of the total cost of any approved works</w:t>
      </w:r>
      <w:r w:rsidR="00833EA6">
        <w:rPr>
          <w:rFonts w:asciiTheme="minorHAnsi" w:hAnsiTheme="minorHAnsi"/>
          <w:lang w:val="en-US"/>
        </w:rPr>
        <w:t>.  See section 4 below for further details about Grant Agreements.</w:t>
      </w:r>
    </w:p>
    <w:p w14:paraId="784574B2" w14:textId="78529F1A" w:rsidR="00F3535C" w:rsidRDefault="007C42CE" w:rsidP="007C42CE">
      <w:pPr>
        <w:rPr>
          <w:lang w:eastAsia="en-AU"/>
        </w:rPr>
      </w:pPr>
      <w:r w:rsidRPr="008B58DD">
        <w:rPr>
          <w:lang w:eastAsia="en-AU"/>
        </w:rPr>
        <w:t xml:space="preserve">A </w:t>
      </w:r>
      <w:r>
        <w:rPr>
          <w:lang w:eastAsia="en-AU"/>
        </w:rPr>
        <w:t>license</w:t>
      </w:r>
      <w:r w:rsidR="00231D6B">
        <w:rPr>
          <w:lang w:eastAsia="en-AU"/>
        </w:rPr>
        <w:t>e</w:t>
      </w:r>
      <w:r w:rsidRPr="008B58DD">
        <w:rPr>
          <w:lang w:eastAsia="en-AU"/>
        </w:rPr>
        <w:t xml:space="preserve"> </w:t>
      </w:r>
      <w:r>
        <w:rPr>
          <w:lang w:eastAsia="en-AU"/>
        </w:rPr>
        <w:t>can a</w:t>
      </w:r>
      <w:r w:rsidRPr="008B58DD">
        <w:rPr>
          <w:lang w:eastAsia="en-AU"/>
        </w:rPr>
        <w:t xml:space="preserve">pply for </w:t>
      </w:r>
      <w:r w:rsidR="00313092">
        <w:rPr>
          <w:lang w:eastAsia="en-AU"/>
        </w:rPr>
        <w:t xml:space="preserve">multiple works </w:t>
      </w:r>
      <w:r w:rsidRPr="008B58DD">
        <w:rPr>
          <w:lang w:eastAsia="en-AU"/>
        </w:rPr>
        <w:t>for each premises from which it operates</w:t>
      </w:r>
      <w:r w:rsidR="00313092">
        <w:rPr>
          <w:lang w:eastAsia="en-AU"/>
        </w:rPr>
        <w:t>, however the total amount available is capped at $15,</w:t>
      </w:r>
      <w:r w:rsidR="00277016">
        <w:rPr>
          <w:lang w:eastAsia="en-AU"/>
        </w:rPr>
        <w:t>0</w:t>
      </w:r>
      <w:r w:rsidR="00313092">
        <w:rPr>
          <w:lang w:eastAsia="en-AU"/>
        </w:rPr>
        <w:t>00</w:t>
      </w:r>
      <w:r w:rsidR="007D7564">
        <w:rPr>
          <w:lang w:eastAsia="en-AU"/>
        </w:rPr>
        <w:t>.</w:t>
      </w:r>
      <w:r w:rsidR="00313092">
        <w:rPr>
          <w:lang w:eastAsia="en-AU"/>
        </w:rPr>
        <w:t>00 (GST exclusive) per premises.</w:t>
      </w:r>
    </w:p>
    <w:p w14:paraId="6C909D26" w14:textId="63C25BB3" w:rsidR="00F3535C" w:rsidRDefault="00F3535C" w:rsidP="007C42CE">
      <w:pPr>
        <w:rPr>
          <w:lang w:eastAsia="en-AU"/>
        </w:rPr>
      </w:pPr>
    </w:p>
    <w:p w14:paraId="3244CAC7" w14:textId="77777777" w:rsidR="006441BC" w:rsidRDefault="006441BC" w:rsidP="007C42CE">
      <w:pPr>
        <w:rPr>
          <w:lang w:eastAsia="en-AU"/>
        </w:rPr>
      </w:pPr>
    </w:p>
    <w:p w14:paraId="02E9B82A" w14:textId="77777777" w:rsidR="007C42CE" w:rsidRDefault="007C42CE" w:rsidP="007C42CE">
      <w:pPr>
        <w:rPr>
          <w:lang w:eastAsia="en-AU"/>
        </w:rPr>
      </w:pPr>
    </w:p>
    <w:p w14:paraId="60760378" w14:textId="77777777" w:rsidR="00C31D57" w:rsidRPr="007C42CE" w:rsidRDefault="00C31D57" w:rsidP="00C31D57">
      <w:pPr>
        <w:pStyle w:val="Heading3"/>
      </w:pPr>
      <w:bookmarkStart w:id="6" w:name="_Toc133579575"/>
      <w:r>
        <w:lastRenderedPageBreak/>
        <w:t>Grant period</w:t>
      </w:r>
      <w:bookmarkEnd w:id="6"/>
    </w:p>
    <w:p w14:paraId="2A700BD4" w14:textId="77777777" w:rsidR="0047242C" w:rsidRDefault="00C31D57" w:rsidP="002E5532">
      <w:pPr>
        <w:rPr>
          <w:b/>
          <w:lang w:eastAsia="en-AU"/>
        </w:rPr>
      </w:pPr>
      <w:r>
        <w:rPr>
          <w:lang w:eastAsia="en-AU"/>
        </w:rPr>
        <w:t>A business must complete</w:t>
      </w:r>
      <w:r w:rsidR="006A3231">
        <w:rPr>
          <w:lang w:eastAsia="en-AU"/>
        </w:rPr>
        <w:t xml:space="preserve"> all</w:t>
      </w:r>
      <w:r>
        <w:rPr>
          <w:lang w:eastAsia="en-AU"/>
        </w:rPr>
        <w:t xml:space="preserve"> works </w:t>
      </w:r>
      <w:r w:rsidR="0047242C">
        <w:rPr>
          <w:lang w:eastAsia="en-AU"/>
        </w:rPr>
        <w:t>within six months</w:t>
      </w:r>
      <w:r w:rsidR="00313092">
        <w:rPr>
          <w:lang w:eastAsia="en-AU"/>
        </w:rPr>
        <w:t xml:space="preserve"> of signing the </w:t>
      </w:r>
      <w:r w:rsidR="00231D6B">
        <w:rPr>
          <w:lang w:eastAsia="en-AU"/>
        </w:rPr>
        <w:t>Grant</w:t>
      </w:r>
      <w:r w:rsidR="006A3231">
        <w:rPr>
          <w:lang w:eastAsia="en-AU"/>
        </w:rPr>
        <w:t xml:space="preserve"> A</w:t>
      </w:r>
      <w:r w:rsidR="00313092">
        <w:rPr>
          <w:lang w:eastAsia="en-AU"/>
        </w:rPr>
        <w:t xml:space="preserve">greement or </w:t>
      </w:r>
      <w:r w:rsidR="006A3231">
        <w:rPr>
          <w:lang w:eastAsia="en-AU"/>
        </w:rPr>
        <w:t xml:space="preserve">any subsequent </w:t>
      </w:r>
      <w:r w:rsidR="00313092">
        <w:rPr>
          <w:lang w:eastAsia="en-AU"/>
        </w:rPr>
        <w:t>variation</w:t>
      </w:r>
      <w:r w:rsidR="006A3231">
        <w:rPr>
          <w:lang w:eastAsia="en-AU"/>
        </w:rPr>
        <w:t xml:space="preserve"> to it (if relevant).</w:t>
      </w:r>
    </w:p>
    <w:p w14:paraId="278299CF" w14:textId="77777777" w:rsidR="002E5532" w:rsidRDefault="002E5532" w:rsidP="002E5532">
      <w:pPr>
        <w:pStyle w:val="Heading2"/>
      </w:pPr>
      <w:bookmarkStart w:id="7" w:name="_Toc133579576"/>
      <w:r>
        <w:t>Eligibility</w:t>
      </w:r>
      <w:r w:rsidR="00B54E50">
        <w:t xml:space="preserve"> </w:t>
      </w:r>
      <w:r w:rsidR="003D402F">
        <w:t>criteria</w:t>
      </w:r>
      <w:bookmarkEnd w:id="7"/>
    </w:p>
    <w:p w14:paraId="58537336" w14:textId="77777777" w:rsidR="003D402F" w:rsidRPr="003D402F" w:rsidRDefault="003D402F" w:rsidP="003D402F">
      <w:pPr>
        <w:rPr>
          <w:lang w:eastAsia="en-AU"/>
        </w:rPr>
      </w:pPr>
      <w:r>
        <w:rPr>
          <w:lang w:eastAsia="en-AU"/>
        </w:rPr>
        <w:t>The Department will not consider your application if you do not satisfy all eligibility criteria</w:t>
      </w:r>
      <w:r w:rsidR="00231D6B">
        <w:rPr>
          <w:lang w:eastAsia="en-AU"/>
        </w:rPr>
        <w:t>.</w:t>
      </w:r>
    </w:p>
    <w:p w14:paraId="1477D6BB" w14:textId="77777777" w:rsidR="003D402F" w:rsidRPr="003D402F" w:rsidRDefault="003D402F" w:rsidP="003D402F">
      <w:pPr>
        <w:pStyle w:val="Heading3"/>
      </w:pPr>
      <w:bookmarkStart w:id="8" w:name="_Toc133579577"/>
      <w:r>
        <w:t>Who is eligible?</w:t>
      </w:r>
      <w:bookmarkEnd w:id="8"/>
    </w:p>
    <w:p w14:paraId="54757DED" w14:textId="77777777" w:rsidR="002E5532" w:rsidRDefault="003D402F" w:rsidP="002E5532">
      <w:pPr>
        <w:rPr>
          <w:lang w:eastAsia="en-AU"/>
        </w:rPr>
      </w:pPr>
      <w:r>
        <w:rPr>
          <w:lang w:eastAsia="en-AU"/>
        </w:rPr>
        <w:t>T</w:t>
      </w:r>
      <w:r w:rsidR="00A17243">
        <w:rPr>
          <w:lang w:eastAsia="en-AU"/>
        </w:rPr>
        <w:t>o be eligible</w:t>
      </w:r>
      <w:r w:rsidR="002E5532">
        <w:rPr>
          <w:lang w:eastAsia="en-AU"/>
        </w:rPr>
        <w:t xml:space="preserve"> a business</w:t>
      </w:r>
      <w:r w:rsidR="00231D6B">
        <w:rPr>
          <w:lang w:eastAsia="en-AU"/>
        </w:rPr>
        <w:t xml:space="preserve"> must</w:t>
      </w:r>
      <w:r w:rsidR="002E5532">
        <w:rPr>
          <w:lang w:eastAsia="en-AU"/>
        </w:rPr>
        <w:t>:</w:t>
      </w:r>
    </w:p>
    <w:p w14:paraId="3A6CDD91" w14:textId="49E0A795" w:rsidR="00A249E0" w:rsidRDefault="00C37B98" w:rsidP="00C31D57">
      <w:pPr>
        <w:pStyle w:val="ListParagraph"/>
        <w:numPr>
          <w:ilvl w:val="0"/>
          <w:numId w:val="13"/>
        </w:numPr>
        <w:rPr>
          <w:lang w:eastAsia="en-AU"/>
        </w:rPr>
      </w:pPr>
      <w:r>
        <w:rPr>
          <w:lang w:eastAsia="en-AU"/>
        </w:rPr>
        <w:t>be</w:t>
      </w:r>
      <w:r w:rsidR="00A249E0">
        <w:rPr>
          <w:lang w:eastAsia="en-AU"/>
        </w:rPr>
        <w:t xml:space="preserve"> a li</w:t>
      </w:r>
      <w:r w:rsidR="00231D6B">
        <w:rPr>
          <w:lang w:eastAsia="en-AU"/>
        </w:rPr>
        <w:t>quor licensee</w:t>
      </w:r>
      <w:r w:rsidR="00A249E0">
        <w:rPr>
          <w:lang w:eastAsia="en-AU"/>
        </w:rPr>
        <w:t xml:space="preserve"> </w:t>
      </w:r>
      <w:r w:rsidR="00231D6B">
        <w:rPr>
          <w:lang w:eastAsia="en-AU"/>
        </w:rPr>
        <w:t xml:space="preserve">operating from a </w:t>
      </w:r>
      <w:r w:rsidR="00B54E50">
        <w:rPr>
          <w:lang w:eastAsia="en-AU"/>
        </w:rPr>
        <w:t>premise</w:t>
      </w:r>
      <w:r w:rsidR="009B4CE9">
        <w:rPr>
          <w:lang w:eastAsia="en-AU"/>
        </w:rPr>
        <w:t>s</w:t>
      </w:r>
      <w:r w:rsidR="00175BFF">
        <w:rPr>
          <w:lang w:eastAsia="en-AU"/>
        </w:rPr>
        <w:t xml:space="preserve"> (leased or owned) </w:t>
      </w:r>
      <w:r w:rsidR="00231D6B">
        <w:rPr>
          <w:lang w:eastAsia="en-AU"/>
        </w:rPr>
        <w:t>situated</w:t>
      </w:r>
      <w:r w:rsidR="00A249E0">
        <w:rPr>
          <w:lang w:eastAsia="en-AU"/>
        </w:rPr>
        <w:t xml:space="preserve"> in </w:t>
      </w:r>
      <w:r w:rsidR="003E4F25">
        <w:rPr>
          <w:lang w:eastAsia="en-AU"/>
        </w:rPr>
        <w:t xml:space="preserve">the </w:t>
      </w:r>
      <w:r w:rsidR="005D18FC">
        <w:rPr>
          <w:lang w:eastAsia="en-AU"/>
        </w:rPr>
        <w:t>Northern Territory</w:t>
      </w:r>
      <w:r w:rsidR="00D2163D">
        <w:rPr>
          <w:lang w:eastAsia="en-AU"/>
        </w:rPr>
        <w:t>.</w:t>
      </w:r>
    </w:p>
    <w:p w14:paraId="383CDA4B" w14:textId="4A89D752" w:rsidR="009F4CDB" w:rsidRDefault="00F3535C" w:rsidP="00C31D57">
      <w:pPr>
        <w:pStyle w:val="ListParagraph"/>
        <w:numPr>
          <w:ilvl w:val="0"/>
          <w:numId w:val="13"/>
        </w:numPr>
        <w:rPr>
          <w:lang w:eastAsia="en-AU"/>
        </w:rPr>
      </w:pPr>
      <w:r>
        <w:rPr>
          <w:lang w:eastAsia="en-AU"/>
        </w:rPr>
        <w:t>b</w:t>
      </w:r>
      <w:r w:rsidR="00231D6B">
        <w:rPr>
          <w:lang w:eastAsia="en-AU"/>
        </w:rPr>
        <w:t>e</w:t>
      </w:r>
      <w:r w:rsidR="00637480">
        <w:rPr>
          <w:lang w:eastAsia="en-AU"/>
        </w:rPr>
        <w:t xml:space="preserve"> </w:t>
      </w:r>
      <w:r w:rsidR="001E3D86" w:rsidRPr="001E3D86">
        <w:rPr>
          <w:lang w:eastAsia="en-AU"/>
        </w:rPr>
        <w:t>a legal entity</w:t>
      </w:r>
      <w:r w:rsidR="003E4F25">
        <w:rPr>
          <w:lang w:eastAsia="en-AU"/>
        </w:rPr>
        <w:t xml:space="preserve"> that is fully compliant with its liquor licence and its governing legislation (if relevant);</w:t>
      </w:r>
    </w:p>
    <w:p w14:paraId="118F3B9A" w14:textId="77777777" w:rsidR="001E3D86" w:rsidRDefault="00961D3A" w:rsidP="00C31D57">
      <w:pPr>
        <w:pStyle w:val="ListParagraph"/>
        <w:numPr>
          <w:ilvl w:val="0"/>
          <w:numId w:val="13"/>
        </w:numPr>
        <w:rPr>
          <w:lang w:eastAsia="en-AU"/>
        </w:rPr>
      </w:pPr>
      <w:r>
        <w:rPr>
          <w:lang w:eastAsia="en-AU"/>
        </w:rPr>
        <w:t>h</w:t>
      </w:r>
      <w:r w:rsidR="001E3D86" w:rsidRPr="001E3D86">
        <w:rPr>
          <w:lang w:eastAsia="en-AU"/>
        </w:rPr>
        <w:t>old a valid A</w:t>
      </w:r>
      <w:r w:rsidR="009F4CDB">
        <w:rPr>
          <w:lang w:eastAsia="en-AU"/>
        </w:rPr>
        <w:t>ustralian Business Number (ABN)</w:t>
      </w:r>
      <w:r w:rsidR="003E4F25">
        <w:rPr>
          <w:lang w:eastAsia="en-AU"/>
        </w:rPr>
        <w:t>; and</w:t>
      </w:r>
    </w:p>
    <w:p w14:paraId="3EEE39F1" w14:textId="77777777" w:rsidR="009F4CDB" w:rsidRDefault="009F4CDB" w:rsidP="00C31D57">
      <w:pPr>
        <w:pStyle w:val="ListParagraph"/>
        <w:numPr>
          <w:ilvl w:val="0"/>
          <w:numId w:val="13"/>
        </w:numPr>
        <w:rPr>
          <w:lang w:eastAsia="en-AU"/>
        </w:rPr>
      </w:pPr>
      <w:r>
        <w:rPr>
          <w:lang w:eastAsia="en-AU"/>
        </w:rPr>
        <w:t>employ Northern Territory residents</w:t>
      </w:r>
      <w:r w:rsidR="000D1782">
        <w:rPr>
          <w:lang w:eastAsia="en-AU"/>
        </w:rPr>
        <w:t>.</w:t>
      </w:r>
    </w:p>
    <w:p w14:paraId="5431B8D4" w14:textId="77777777" w:rsidR="003D402F" w:rsidRPr="003D402F" w:rsidRDefault="003D402F" w:rsidP="003D402F">
      <w:pPr>
        <w:pStyle w:val="Heading3"/>
      </w:pPr>
      <w:bookmarkStart w:id="9" w:name="_Toc133579578"/>
      <w:r>
        <w:t>Additional eligibility requirements</w:t>
      </w:r>
      <w:bookmarkEnd w:id="9"/>
    </w:p>
    <w:p w14:paraId="128C7489" w14:textId="77777777" w:rsidR="003D402F" w:rsidRDefault="003D402F" w:rsidP="003D402F">
      <w:pPr>
        <w:rPr>
          <w:lang w:eastAsia="en-AU"/>
        </w:rPr>
      </w:pPr>
      <w:r>
        <w:rPr>
          <w:lang w:eastAsia="en-AU"/>
        </w:rPr>
        <w:t xml:space="preserve">Applications </w:t>
      </w:r>
      <w:r w:rsidR="0093737E">
        <w:rPr>
          <w:lang w:eastAsia="en-AU"/>
        </w:rPr>
        <w:t xml:space="preserve">will </w:t>
      </w:r>
      <w:r>
        <w:rPr>
          <w:lang w:eastAsia="en-AU"/>
        </w:rPr>
        <w:t>o</w:t>
      </w:r>
      <w:r w:rsidR="00A17243">
        <w:rPr>
          <w:lang w:eastAsia="en-AU"/>
        </w:rPr>
        <w:t>nly</w:t>
      </w:r>
      <w:r w:rsidR="00F3535C">
        <w:rPr>
          <w:lang w:eastAsia="en-AU"/>
        </w:rPr>
        <w:t xml:space="preserve"> be</w:t>
      </w:r>
      <w:r w:rsidR="00A17243">
        <w:rPr>
          <w:lang w:eastAsia="en-AU"/>
        </w:rPr>
        <w:t xml:space="preserve"> accepted where the business c</w:t>
      </w:r>
      <w:r w:rsidR="007A48E7">
        <w:rPr>
          <w:lang w:eastAsia="en-AU"/>
        </w:rPr>
        <w:t>onfirms</w:t>
      </w:r>
      <w:r w:rsidR="00A17243">
        <w:rPr>
          <w:lang w:eastAsia="en-AU"/>
        </w:rPr>
        <w:t>:</w:t>
      </w:r>
    </w:p>
    <w:p w14:paraId="315F653E" w14:textId="77777777" w:rsidR="003D402F" w:rsidRDefault="003D402F" w:rsidP="00C31D57">
      <w:pPr>
        <w:pStyle w:val="ListParagraph"/>
        <w:numPr>
          <w:ilvl w:val="0"/>
          <w:numId w:val="18"/>
        </w:numPr>
        <w:rPr>
          <w:lang w:eastAsia="en-AU"/>
        </w:rPr>
      </w:pPr>
      <w:r>
        <w:rPr>
          <w:lang w:eastAsia="en-AU"/>
        </w:rPr>
        <w:t xml:space="preserve">that it has the authority from the landlord to be able to undertake the works at the nominated </w:t>
      </w:r>
      <w:r w:rsidR="00313092">
        <w:rPr>
          <w:lang w:eastAsia="en-AU"/>
        </w:rPr>
        <w:t>premise(s)</w:t>
      </w:r>
      <w:r w:rsidR="007A48E7">
        <w:rPr>
          <w:lang w:eastAsia="en-AU"/>
        </w:rPr>
        <w:t xml:space="preserve"> (if the applicant is not the owner of the premises);</w:t>
      </w:r>
    </w:p>
    <w:p w14:paraId="33BBBB37" w14:textId="65AEBB70" w:rsidR="003D402F" w:rsidRDefault="003D402F" w:rsidP="00C31D57">
      <w:pPr>
        <w:pStyle w:val="ListParagraph"/>
        <w:numPr>
          <w:ilvl w:val="0"/>
          <w:numId w:val="18"/>
        </w:numPr>
        <w:rPr>
          <w:lang w:eastAsia="en-AU"/>
        </w:rPr>
      </w:pPr>
      <w:r>
        <w:rPr>
          <w:lang w:eastAsia="en-AU"/>
        </w:rPr>
        <w:t xml:space="preserve">that </w:t>
      </w:r>
      <w:r w:rsidR="00A17243">
        <w:rPr>
          <w:lang w:eastAsia="en-AU"/>
        </w:rPr>
        <w:t xml:space="preserve">any works </w:t>
      </w:r>
      <w:r>
        <w:rPr>
          <w:lang w:eastAsia="en-AU"/>
        </w:rPr>
        <w:t xml:space="preserve">will </w:t>
      </w:r>
      <w:r w:rsidR="00A17243">
        <w:rPr>
          <w:lang w:eastAsia="en-AU"/>
        </w:rPr>
        <w:t xml:space="preserve">comply with the </w:t>
      </w:r>
      <w:r w:rsidR="00E55643" w:rsidRPr="00E55643">
        <w:rPr>
          <w:i/>
          <w:lang w:eastAsia="en-AU"/>
        </w:rPr>
        <w:t>Building Act (NT)</w:t>
      </w:r>
      <w:r w:rsidR="00E55643">
        <w:rPr>
          <w:lang w:eastAsia="en-AU"/>
        </w:rPr>
        <w:t xml:space="preserve"> and </w:t>
      </w:r>
      <w:r w:rsidR="00A17243" w:rsidRPr="00E55643">
        <w:rPr>
          <w:i/>
          <w:lang w:eastAsia="en-AU"/>
        </w:rPr>
        <w:t xml:space="preserve">National </w:t>
      </w:r>
      <w:r w:rsidR="00E55643" w:rsidRPr="00E55643">
        <w:rPr>
          <w:i/>
          <w:lang w:eastAsia="en-AU"/>
        </w:rPr>
        <w:t>Code</w:t>
      </w:r>
      <w:r w:rsidR="00101BB2">
        <w:rPr>
          <w:i/>
          <w:lang w:eastAsia="en-AU"/>
        </w:rPr>
        <w:t xml:space="preserve"> </w:t>
      </w:r>
      <w:r w:rsidR="00101BB2" w:rsidRPr="006B3041">
        <w:rPr>
          <w:iCs w:val="0"/>
          <w:lang w:eastAsia="en-AU"/>
        </w:rPr>
        <w:t>and all relevant permits have been or will be obtained (where re</w:t>
      </w:r>
      <w:r w:rsidR="00101BB2">
        <w:rPr>
          <w:iCs w:val="0"/>
          <w:lang w:eastAsia="en-AU"/>
        </w:rPr>
        <w:t>quired by law</w:t>
      </w:r>
      <w:r w:rsidR="00101BB2" w:rsidRPr="006B3041">
        <w:rPr>
          <w:iCs w:val="0"/>
          <w:lang w:eastAsia="en-AU"/>
        </w:rPr>
        <w:t>)</w:t>
      </w:r>
      <w:r w:rsidR="00CE6784" w:rsidRPr="00101BB2">
        <w:rPr>
          <w:iCs w:val="0"/>
          <w:lang w:eastAsia="en-AU"/>
        </w:rPr>
        <w:t xml:space="preserve">, </w:t>
      </w:r>
      <w:r w:rsidR="00CE6784">
        <w:rPr>
          <w:lang w:eastAsia="en-AU"/>
        </w:rPr>
        <w:t>and</w:t>
      </w:r>
    </w:p>
    <w:p w14:paraId="4C39600D" w14:textId="1FD4556C" w:rsidR="003D402F" w:rsidRDefault="00101BB2" w:rsidP="00C31D57">
      <w:pPr>
        <w:pStyle w:val="ListParagraph"/>
        <w:numPr>
          <w:ilvl w:val="0"/>
          <w:numId w:val="18"/>
        </w:numPr>
        <w:rPr>
          <w:lang w:eastAsia="en-AU"/>
        </w:rPr>
      </w:pPr>
      <w:r>
        <w:rPr>
          <w:lang w:eastAsia="en-AU"/>
        </w:rPr>
        <w:t xml:space="preserve">its </w:t>
      </w:r>
      <w:r w:rsidR="00637480">
        <w:rPr>
          <w:lang w:eastAsia="en-AU"/>
        </w:rPr>
        <w:t>commitment</w:t>
      </w:r>
      <w:r w:rsidR="003D402F">
        <w:rPr>
          <w:lang w:eastAsia="en-AU"/>
        </w:rPr>
        <w:t xml:space="preserve"> to commence the works within </w:t>
      </w:r>
      <w:r w:rsidR="00810C73">
        <w:rPr>
          <w:lang w:eastAsia="en-AU"/>
        </w:rPr>
        <w:t>six weeks</w:t>
      </w:r>
      <w:r w:rsidR="003D402F">
        <w:rPr>
          <w:lang w:eastAsia="en-AU"/>
        </w:rPr>
        <w:t xml:space="preserve"> of executing a grant agreement</w:t>
      </w:r>
      <w:r w:rsidR="007C0896">
        <w:rPr>
          <w:lang w:eastAsia="en-AU"/>
        </w:rPr>
        <w:t>.</w:t>
      </w:r>
    </w:p>
    <w:p w14:paraId="008D7880" w14:textId="77777777" w:rsidR="00E55643" w:rsidRDefault="00E55643" w:rsidP="00E55643">
      <w:pPr>
        <w:pStyle w:val="Heading3"/>
      </w:pPr>
      <w:bookmarkStart w:id="10" w:name="_Toc133579579"/>
      <w:r>
        <w:t>Who is not eligible?</w:t>
      </w:r>
      <w:bookmarkEnd w:id="10"/>
    </w:p>
    <w:p w14:paraId="4E5482BE" w14:textId="77777777" w:rsidR="00E55643" w:rsidRDefault="00E55643" w:rsidP="00C31D57">
      <w:pPr>
        <w:pStyle w:val="ListParagraph"/>
        <w:numPr>
          <w:ilvl w:val="0"/>
          <w:numId w:val="19"/>
        </w:numPr>
        <w:rPr>
          <w:lang w:eastAsia="en-AU"/>
        </w:rPr>
      </w:pPr>
      <w:r>
        <w:rPr>
          <w:lang w:eastAsia="en-AU"/>
        </w:rPr>
        <w:t>an individual</w:t>
      </w:r>
    </w:p>
    <w:p w14:paraId="1B288E5D" w14:textId="77777777" w:rsidR="00E55643" w:rsidRDefault="00E55643" w:rsidP="00C31D57">
      <w:pPr>
        <w:pStyle w:val="ListParagraph"/>
        <w:numPr>
          <w:ilvl w:val="0"/>
          <w:numId w:val="19"/>
        </w:numPr>
        <w:rPr>
          <w:lang w:eastAsia="en-AU"/>
        </w:rPr>
      </w:pPr>
      <w:r>
        <w:rPr>
          <w:lang w:eastAsia="en-AU"/>
        </w:rPr>
        <w:t>partnership</w:t>
      </w:r>
    </w:p>
    <w:p w14:paraId="7DEA54D5" w14:textId="77777777" w:rsidR="00E55643" w:rsidRDefault="00E55643" w:rsidP="00C31D57">
      <w:pPr>
        <w:pStyle w:val="ListParagraph"/>
        <w:numPr>
          <w:ilvl w:val="0"/>
          <w:numId w:val="19"/>
        </w:numPr>
        <w:rPr>
          <w:lang w:eastAsia="en-AU"/>
        </w:rPr>
      </w:pPr>
      <w:r>
        <w:rPr>
          <w:lang w:eastAsia="en-AU"/>
        </w:rPr>
        <w:t>unincorporated association</w:t>
      </w:r>
      <w:r w:rsidR="006A3231">
        <w:rPr>
          <w:lang w:eastAsia="en-AU"/>
        </w:rPr>
        <w:t>s and other unincorporated bodies.</w:t>
      </w:r>
    </w:p>
    <w:p w14:paraId="21C5616C" w14:textId="77777777" w:rsidR="00E55643" w:rsidRDefault="00E55643" w:rsidP="00E55643">
      <w:pPr>
        <w:pStyle w:val="Heading3"/>
      </w:pPr>
      <w:bookmarkStart w:id="11" w:name="_Toc133579580"/>
      <w:r>
        <w:t>Additional excluded businesses or activities:</w:t>
      </w:r>
      <w:bookmarkEnd w:id="11"/>
    </w:p>
    <w:p w14:paraId="2C373165" w14:textId="77777777" w:rsidR="00E55643" w:rsidRDefault="00E55643" w:rsidP="00E55643">
      <w:pPr>
        <w:rPr>
          <w:lang w:eastAsia="en-AU"/>
        </w:rPr>
      </w:pPr>
      <w:r>
        <w:rPr>
          <w:lang w:eastAsia="en-AU"/>
        </w:rPr>
        <w:t>The following are excluded from this program:</w:t>
      </w:r>
    </w:p>
    <w:p w14:paraId="5C6EBC44" w14:textId="77777777" w:rsidR="00E55643" w:rsidRDefault="00E55643" w:rsidP="00C31D57">
      <w:pPr>
        <w:pStyle w:val="ListParagraph"/>
        <w:numPr>
          <w:ilvl w:val="0"/>
          <w:numId w:val="16"/>
        </w:numPr>
        <w:rPr>
          <w:lang w:eastAsia="en-AU"/>
        </w:rPr>
      </w:pPr>
      <w:r>
        <w:rPr>
          <w:lang w:eastAsia="en-AU"/>
        </w:rPr>
        <w:t>Liquor wholesalers</w:t>
      </w:r>
    </w:p>
    <w:p w14:paraId="49A7A67E" w14:textId="77777777" w:rsidR="00E55643" w:rsidRDefault="00E55643" w:rsidP="00C31D57">
      <w:pPr>
        <w:pStyle w:val="ListParagraph"/>
        <w:numPr>
          <w:ilvl w:val="0"/>
          <w:numId w:val="16"/>
        </w:numPr>
        <w:rPr>
          <w:lang w:eastAsia="en-AU"/>
        </w:rPr>
      </w:pPr>
      <w:r>
        <w:rPr>
          <w:lang w:eastAsia="en-AU"/>
        </w:rPr>
        <w:t>Businesses which operate from a premises other than a fixed premises (for example a mobile business)</w:t>
      </w:r>
    </w:p>
    <w:p w14:paraId="3FAB0558" w14:textId="77777777" w:rsidR="00E55643" w:rsidRPr="008B58DD" w:rsidRDefault="00E55643" w:rsidP="00C31D57">
      <w:pPr>
        <w:pStyle w:val="ListParagraph"/>
        <w:numPr>
          <w:ilvl w:val="0"/>
          <w:numId w:val="16"/>
        </w:numPr>
        <w:rPr>
          <w:lang w:eastAsia="en-AU"/>
        </w:rPr>
      </w:pPr>
      <w:r>
        <w:rPr>
          <w:lang w:eastAsia="en-AU"/>
        </w:rPr>
        <w:t>Special events such as w</w:t>
      </w:r>
      <w:r>
        <w:rPr>
          <w:color w:val="141414"/>
          <w:shd w:val="clear" w:color="auto" w:fill="FFFFFF"/>
        </w:rPr>
        <w:t>edding, wake or party at either a licensed premises that is outside of normal licensed hours, or a non-licensed location such as a park or community hall.</w:t>
      </w:r>
    </w:p>
    <w:p w14:paraId="1EF8C515" w14:textId="77777777" w:rsidR="00E55643" w:rsidRDefault="00E55643" w:rsidP="003D402F">
      <w:pPr>
        <w:rPr>
          <w:lang w:eastAsia="en-AU"/>
        </w:rPr>
      </w:pPr>
    </w:p>
    <w:p w14:paraId="48AD6E60" w14:textId="77777777" w:rsidR="00E55643" w:rsidRDefault="00E55643" w:rsidP="003D402F">
      <w:pPr>
        <w:rPr>
          <w:lang w:eastAsia="en-AU"/>
        </w:rPr>
      </w:pPr>
    </w:p>
    <w:p w14:paraId="4070381C" w14:textId="77777777" w:rsidR="00E55643" w:rsidRPr="009F4CDB" w:rsidRDefault="00E55643" w:rsidP="003D402F">
      <w:pPr>
        <w:rPr>
          <w:lang w:eastAsia="en-AU"/>
        </w:rPr>
      </w:pPr>
    </w:p>
    <w:p w14:paraId="2C255ED8" w14:textId="77777777" w:rsidR="00CF6776" w:rsidRDefault="002F38D6" w:rsidP="002E5532">
      <w:pPr>
        <w:rPr>
          <w:lang w:eastAsia="en-AU"/>
        </w:rPr>
      </w:pPr>
      <w:r>
        <w:rPr>
          <w:lang w:eastAsia="en-AU"/>
        </w:rPr>
        <w:br w:type="column"/>
      </w:r>
    </w:p>
    <w:p w14:paraId="30B441B0" w14:textId="77777777" w:rsidR="002E5532" w:rsidRDefault="003D402F" w:rsidP="002E5532">
      <w:pPr>
        <w:pStyle w:val="Heading2"/>
      </w:pPr>
      <w:bookmarkStart w:id="12" w:name="_Toc133579581"/>
      <w:r>
        <w:t>W</w:t>
      </w:r>
      <w:r w:rsidR="00142117">
        <w:t>hat</w:t>
      </w:r>
      <w:r w:rsidR="00ED666A">
        <w:t xml:space="preserve"> works</w:t>
      </w:r>
      <w:r w:rsidR="00142117">
        <w:t xml:space="preserve"> can businesses</w:t>
      </w:r>
      <w:r w:rsidR="00ED666A">
        <w:t xml:space="preserve"> apply for</w:t>
      </w:r>
      <w:r w:rsidR="006A3231">
        <w:t>?</w:t>
      </w:r>
      <w:bookmarkEnd w:id="12"/>
    </w:p>
    <w:p w14:paraId="0E48BFC7" w14:textId="77777777" w:rsidR="00FC66B0" w:rsidRDefault="008457DB" w:rsidP="00ED666A">
      <w:pPr>
        <w:pStyle w:val="Heading3"/>
        <w:rPr>
          <w:lang w:val="en-US"/>
        </w:rPr>
      </w:pPr>
      <w:bookmarkStart w:id="13" w:name="_Toc36213259"/>
      <w:bookmarkStart w:id="14" w:name="_Toc39166101"/>
      <w:bookmarkStart w:id="15" w:name="_Toc58420060"/>
      <w:r>
        <w:rPr>
          <w:lang w:val="en-US"/>
        </w:rPr>
        <w:t xml:space="preserve"> </w:t>
      </w:r>
      <w:bookmarkStart w:id="16" w:name="_Toc133579582"/>
      <w:r w:rsidR="00ED666A">
        <w:rPr>
          <w:lang w:val="en-US"/>
        </w:rPr>
        <w:t>Eligible works</w:t>
      </w:r>
      <w:bookmarkEnd w:id="16"/>
    </w:p>
    <w:p w14:paraId="17F1E9AC" w14:textId="57D8706C" w:rsidR="00371C4A" w:rsidRDefault="00371C4A" w:rsidP="00ED666A">
      <w:pPr>
        <w:rPr>
          <w:lang w:val="en-US" w:eastAsia="en-AU"/>
        </w:rPr>
      </w:pPr>
      <w:r w:rsidRPr="00371C4A">
        <w:rPr>
          <w:lang w:val="en-US" w:eastAsia="en-AU"/>
        </w:rPr>
        <w:t xml:space="preserve">Alcohol secure funding is accessible to provide prompt security enhancements that can guarantee the safety of staff and the secure storage of alcohol </w:t>
      </w:r>
      <w:r>
        <w:rPr>
          <w:lang w:val="en-US" w:eastAsia="en-AU"/>
        </w:rPr>
        <w:t>products. This funding</w:t>
      </w:r>
      <w:r w:rsidRPr="00371C4A">
        <w:rPr>
          <w:lang w:val="en-US" w:eastAsia="en-AU"/>
        </w:rPr>
        <w:t xml:space="preserve"> is not intended f</w:t>
      </w:r>
      <w:r w:rsidR="00163CFA">
        <w:rPr>
          <w:lang w:val="en-US" w:eastAsia="en-AU"/>
        </w:rPr>
        <w:t>or significant building works</w:t>
      </w:r>
      <w:r w:rsidRPr="00371C4A">
        <w:rPr>
          <w:lang w:val="en-US" w:eastAsia="en-AU"/>
        </w:rPr>
        <w:t>. For more complex works, the Biz</w:t>
      </w:r>
      <w:r w:rsidR="006441BC">
        <w:rPr>
          <w:lang w:val="en-US" w:eastAsia="en-AU"/>
        </w:rPr>
        <w:t xml:space="preserve"> S</w:t>
      </w:r>
      <w:r w:rsidRPr="00371C4A">
        <w:rPr>
          <w:lang w:val="en-US" w:eastAsia="en-AU"/>
        </w:rPr>
        <w:t>ecure program may be a more suitable funding option.</w:t>
      </w:r>
    </w:p>
    <w:tbl>
      <w:tblPr>
        <w:tblStyle w:val="TableGrid"/>
        <w:tblW w:w="0" w:type="auto"/>
        <w:tblLook w:val="04A0" w:firstRow="1" w:lastRow="0" w:firstColumn="1" w:lastColumn="0" w:noHBand="0" w:noVBand="1"/>
      </w:tblPr>
      <w:tblGrid>
        <w:gridCol w:w="2122"/>
        <w:gridCol w:w="8186"/>
      </w:tblGrid>
      <w:tr w:rsidR="00D40A8A" w14:paraId="09B371E2" w14:textId="77777777" w:rsidTr="00B801B1">
        <w:tc>
          <w:tcPr>
            <w:tcW w:w="2122" w:type="dxa"/>
          </w:tcPr>
          <w:p w14:paraId="369E1DB0" w14:textId="77777777" w:rsidR="00D40A8A" w:rsidRDefault="00D40A8A" w:rsidP="00B801B1">
            <w:pPr>
              <w:rPr>
                <w:rFonts w:asciiTheme="minorHAnsi" w:hAnsiTheme="minorHAnsi"/>
                <w:lang w:val="en-US"/>
              </w:rPr>
            </w:pPr>
            <w:r>
              <w:rPr>
                <w:rFonts w:asciiTheme="minorHAnsi" w:hAnsiTheme="minorHAnsi"/>
                <w:lang w:val="en-US"/>
              </w:rPr>
              <w:t>Category</w:t>
            </w:r>
          </w:p>
        </w:tc>
        <w:tc>
          <w:tcPr>
            <w:tcW w:w="8186" w:type="dxa"/>
          </w:tcPr>
          <w:p w14:paraId="6AE5B73C" w14:textId="77777777" w:rsidR="00D40A8A" w:rsidRDefault="00D40A8A" w:rsidP="00B801B1">
            <w:pPr>
              <w:rPr>
                <w:rFonts w:asciiTheme="minorHAnsi" w:hAnsiTheme="minorHAnsi"/>
                <w:lang w:val="en-US"/>
              </w:rPr>
            </w:pPr>
            <w:r>
              <w:rPr>
                <w:rFonts w:asciiTheme="minorHAnsi" w:hAnsiTheme="minorHAnsi"/>
                <w:lang w:val="en-US"/>
              </w:rPr>
              <w:t>Eligible Works</w:t>
            </w:r>
          </w:p>
        </w:tc>
      </w:tr>
      <w:tr w:rsidR="00D40A8A" w14:paraId="2808A132" w14:textId="77777777" w:rsidTr="00B801B1">
        <w:tc>
          <w:tcPr>
            <w:tcW w:w="2122" w:type="dxa"/>
          </w:tcPr>
          <w:p w14:paraId="4424B2F5" w14:textId="77777777" w:rsidR="00D40A8A" w:rsidRDefault="00D40A8A" w:rsidP="00B801B1">
            <w:pPr>
              <w:rPr>
                <w:rFonts w:asciiTheme="minorHAnsi" w:hAnsiTheme="minorHAnsi"/>
                <w:lang w:val="en-US"/>
              </w:rPr>
            </w:pPr>
            <w:r>
              <w:rPr>
                <w:rFonts w:asciiTheme="minorHAnsi" w:hAnsiTheme="minorHAnsi"/>
                <w:lang w:val="en-US"/>
              </w:rPr>
              <w:t>Secure Product</w:t>
            </w:r>
          </w:p>
        </w:tc>
        <w:tc>
          <w:tcPr>
            <w:tcW w:w="8186" w:type="dxa"/>
          </w:tcPr>
          <w:p w14:paraId="4EF24243" w14:textId="77777777" w:rsidR="00D40A8A" w:rsidRDefault="00D40A8A" w:rsidP="00B801B1">
            <w:pPr>
              <w:rPr>
                <w:rFonts w:asciiTheme="minorHAnsi" w:hAnsiTheme="minorHAnsi"/>
                <w:lang w:val="en-US"/>
              </w:rPr>
            </w:pPr>
            <w:r>
              <w:rPr>
                <w:rFonts w:asciiTheme="minorHAnsi" w:hAnsiTheme="minorHAnsi"/>
                <w:lang w:val="en-US"/>
              </w:rPr>
              <w:t>Securing product works, are security enhancements that do not impact pedestrian flow or require external or structural compliance. These works can include:</w:t>
            </w:r>
          </w:p>
          <w:p w14:paraId="3EE4D556" w14:textId="77777777" w:rsidR="00D40A8A" w:rsidRPr="00B801B1" w:rsidRDefault="00D40A8A" w:rsidP="00B801B1">
            <w:pPr>
              <w:pStyle w:val="ListParagraph"/>
              <w:numPr>
                <w:ilvl w:val="0"/>
                <w:numId w:val="17"/>
              </w:numPr>
              <w:rPr>
                <w:rFonts w:asciiTheme="minorHAnsi" w:hAnsiTheme="minorHAnsi"/>
                <w:lang w:val="en-US"/>
              </w:rPr>
            </w:pPr>
            <w:r w:rsidRPr="00B801B1">
              <w:rPr>
                <w:rFonts w:asciiTheme="minorHAnsi" w:hAnsiTheme="minorHAnsi"/>
                <w:lang w:val="en-US"/>
              </w:rPr>
              <w:t>CCTV</w:t>
            </w:r>
          </w:p>
          <w:p w14:paraId="6BD92BA4" w14:textId="77777777" w:rsidR="00D40A8A" w:rsidRPr="00B801B1" w:rsidRDefault="00D40A8A" w:rsidP="00B801B1">
            <w:pPr>
              <w:pStyle w:val="ListParagraph"/>
              <w:numPr>
                <w:ilvl w:val="0"/>
                <w:numId w:val="17"/>
              </w:numPr>
              <w:rPr>
                <w:rFonts w:asciiTheme="minorHAnsi" w:hAnsiTheme="minorHAnsi"/>
                <w:lang w:val="en-US"/>
              </w:rPr>
            </w:pPr>
            <w:r w:rsidRPr="00B801B1">
              <w:rPr>
                <w:rFonts w:asciiTheme="minorHAnsi" w:hAnsiTheme="minorHAnsi"/>
                <w:lang w:val="en-US"/>
              </w:rPr>
              <w:t>security screens</w:t>
            </w:r>
          </w:p>
          <w:p w14:paraId="056C25E6" w14:textId="77777777" w:rsidR="00D40A8A" w:rsidRPr="00B801B1" w:rsidRDefault="00D40A8A" w:rsidP="00B801B1">
            <w:pPr>
              <w:pStyle w:val="ListParagraph"/>
              <w:numPr>
                <w:ilvl w:val="0"/>
                <w:numId w:val="17"/>
              </w:numPr>
              <w:rPr>
                <w:rFonts w:asciiTheme="minorHAnsi" w:hAnsiTheme="minorHAnsi"/>
                <w:lang w:val="en-US"/>
              </w:rPr>
            </w:pPr>
            <w:r w:rsidRPr="00B801B1">
              <w:rPr>
                <w:rFonts w:asciiTheme="minorHAnsi" w:hAnsiTheme="minorHAnsi"/>
                <w:lang w:val="en-US"/>
              </w:rPr>
              <w:t>roller shutters of shelves</w:t>
            </w:r>
          </w:p>
          <w:p w14:paraId="20F68AA6" w14:textId="77777777" w:rsidR="00D40A8A" w:rsidRPr="00B801B1" w:rsidRDefault="00D40A8A" w:rsidP="00B801B1">
            <w:pPr>
              <w:pStyle w:val="ListParagraph"/>
              <w:numPr>
                <w:ilvl w:val="0"/>
                <w:numId w:val="27"/>
              </w:numPr>
              <w:rPr>
                <w:rFonts w:asciiTheme="minorHAnsi" w:hAnsiTheme="minorHAnsi"/>
                <w:lang w:val="en-US"/>
              </w:rPr>
            </w:pPr>
            <w:r w:rsidRPr="00B801B1">
              <w:rPr>
                <w:rFonts w:asciiTheme="minorHAnsi" w:hAnsiTheme="minorHAnsi"/>
                <w:lang w:val="en-US"/>
              </w:rPr>
              <w:t>enclosed cabinets</w:t>
            </w:r>
          </w:p>
          <w:p w14:paraId="05ADBBA0" w14:textId="77777777" w:rsidR="00D40A8A" w:rsidRPr="00B801B1" w:rsidRDefault="00D40A8A" w:rsidP="00B801B1">
            <w:pPr>
              <w:pStyle w:val="ListParagraph"/>
              <w:numPr>
                <w:ilvl w:val="0"/>
                <w:numId w:val="27"/>
              </w:numPr>
              <w:rPr>
                <w:rFonts w:asciiTheme="minorHAnsi" w:hAnsiTheme="minorHAnsi"/>
                <w:lang w:val="en-US"/>
              </w:rPr>
            </w:pPr>
            <w:r w:rsidRPr="00B801B1">
              <w:rPr>
                <w:rFonts w:asciiTheme="minorHAnsi" w:hAnsiTheme="minorHAnsi"/>
                <w:lang w:val="en-US"/>
              </w:rPr>
              <w:t xml:space="preserve">alarm systems </w:t>
            </w:r>
            <w:r w:rsidR="00506ABE">
              <w:rPr>
                <w:rFonts w:asciiTheme="minorHAnsi" w:hAnsiTheme="minorHAnsi"/>
                <w:lang w:val="en-US"/>
              </w:rPr>
              <w:t>such as</w:t>
            </w:r>
            <w:r w:rsidR="00506ABE" w:rsidRPr="00B801B1">
              <w:rPr>
                <w:rFonts w:asciiTheme="minorHAnsi" w:hAnsiTheme="minorHAnsi"/>
                <w:lang w:val="en-US"/>
              </w:rPr>
              <w:t xml:space="preserve"> </w:t>
            </w:r>
            <w:r w:rsidRPr="00B801B1">
              <w:rPr>
                <w:rFonts w:asciiTheme="minorHAnsi" w:hAnsiTheme="minorHAnsi"/>
                <w:lang w:val="en-US"/>
              </w:rPr>
              <w:t>duress alarms</w:t>
            </w:r>
          </w:p>
          <w:p w14:paraId="7503A61D" w14:textId="77777777" w:rsidR="00D40A8A" w:rsidRPr="006B3041" w:rsidRDefault="00D40A8A" w:rsidP="006B3041">
            <w:pPr>
              <w:pStyle w:val="ListParagraph"/>
              <w:numPr>
                <w:ilvl w:val="0"/>
                <w:numId w:val="27"/>
              </w:numPr>
              <w:rPr>
                <w:rFonts w:asciiTheme="minorHAnsi" w:hAnsiTheme="minorHAnsi"/>
                <w:lang w:val="en-US"/>
              </w:rPr>
            </w:pPr>
            <w:r w:rsidRPr="00B801B1">
              <w:rPr>
                <w:rFonts w:asciiTheme="minorHAnsi" w:hAnsiTheme="minorHAnsi"/>
                <w:lang w:val="en-US"/>
              </w:rPr>
              <w:t>crime prevention through environmental design (CPTED) works, including changing the environmental characteristics in public spaces, such as a lack of lighting or poor natural surveillance.</w:t>
            </w:r>
          </w:p>
        </w:tc>
      </w:tr>
      <w:tr w:rsidR="00D40A8A" w14:paraId="0315592D" w14:textId="77777777" w:rsidTr="00B801B1">
        <w:tc>
          <w:tcPr>
            <w:tcW w:w="2122" w:type="dxa"/>
          </w:tcPr>
          <w:p w14:paraId="6E1CBBF9" w14:textId="77777777" w:rsidR="00D40A8A" w:rsidRDefault="00D40A8A" w:rsidP="00B801B1">
            <w:pPr>
              <w:rPr>
                <w:rFonts w:asciiTheme="minorHAnsi" w:hAnsiTheme="minorHAnsi"/>
                <w:lang w:val="en-US"/>
              </w:rPr>
            </w:pPr>
            <w:r>
              <w:rPr>
                <w:rFonts w:asciiTheme="minorHAnsi" w:hAnsiTheme="minorHAnsi"/>
                <w:lang w:val="en-US"/>
              </w:rPr>
              <w:t xml:space="preserve">Worker Safety </w:t>
            </w:r>
          </w:p>
        </w:tc>
        <w:tc>
          <w:tcPr>
            <w:tcW w:w="8186" w:type="dxa"/>
          </w:tcPr>
          <w:p w14:paraId="5F64443A" w14:textId="1D33356F" w:rsidR="00D40A8A" w:rsidRDefault="00D40A8A" w:rsidP="00B801B1">
            <w:pPr>
              <w:rPr>
                <w:rFonts w:asciiTheme="minorHAnsi" w:hAnsiTheme="minorHAnsi"/>
                <w:lang w:val="en-US"/>
              </w:rPr>
            </w:pPr>
            <w:r>
              <w:rPr>
                <w:rFonts w:asciiTheme="minorHAnsi" w:hAnsiTheme="minorHAnsi"/>
                <w:lang w:val="en-US"/>
              </w:rPr>
              <w:t>Worker safety are security items which protect workers (and the community) from anti-social behavior and crime. These works can include</w:t>
            </w:r>
            <w:r w:rsidR="007C0896">
              <w:rPr>
                <w:rFonts w:asciiTheme="minorHAnsi" w:hAnsiTheme="minorHAnsi"/>
                <w:lang w:val="en-US"/>
              </w:rPr>
              <w:t>:</w:t>
            </w:r>
          </w:p>
          <w:p w14:paraId="249A602E" w14:textId="3D92480B" w:rsidR="00D40A8A" w:rsidRDefault="006441BC" w:rsidP="00B801B1">
            <w:pPr>
              <w:pStyle w:val="ListParagraph"/>
              <w:numPr>
                <w:ilvl w:val="0"/>
                <w:numId w:val="17"/>
              </w:numPr>
              <w:rPr>
                <w:rFonts w:asciiTheme="minorHAnsi" w:hAnsiTheme="minorHAnsi"/>
                <w:lang w:val="en-US"/>
              </w:rPr>
            </w:pPr>
            <w:r>
              <w:rPr>
                <w:rFonts w:asciiTheme="minorHAnsi" w:hAnsiTheme="minorHAnsi"/>
                <w:lang w:val="en-US"/>
              </w:rPr>
              <w:t>b</w:t>
            </w:r>
            <w:r w:rsidR="00D40A8A" w:rsidRPr="00ED666A">
              <w:rPr>
                <w:rFonts w:asciiTheme="minorHAnsi" w:hAnsiTheme="minorHAnsi"/>
                <w:lang w:val="en-US"/>
              </w:rPr>
              <w:t>arriers or cashier screen</w:t>
            </w:r>
            <w:r w:rsidR="00D40A8A">
              <w:rPr>
                <w:rFonts w:asciiTheme="minorHAnsi" w:hAnsiTheme="minorHAnsi"/>
                <w:lang w:val="en-US"/>
              </w:rPr>
              <w:t>s</w:t>
            </w:r>
          </w:p>
          <w:p w14:paraId="516888E5" w14:textId="77777777" w:rsidR="00D40A8A" w:rsidRDefault="00D40A8A" w:rsidP="00B801B1">
            <w:pPr>
              <w:pStyle w:val="ListParagraph"/>
              <w:numPr>
                <w:ilvl w:val="0"/>
                <w:numId w:val="17"/>
              </w:numPr>
              <w:rPr>
                <w:rFonts w:asciiTheme="minorHAnsi" w:hAnsiTheme="minorHAnsi"/>
                <w:lang w:val="en-US"/>
              </w:rPr>
            </w:pPr>
            <w:r>
              <w:rPr>
                <w:rFonts w:asciiTheme="minorHAnsi" w:hAnsiTheme="minorHAnsi"/>
                <w:lang w:val="en-US"/>
              </w:rPr>
              <w:t xml:space="preserve">alarm systems </w:t>
            </w:r>
            <w:r w:rsidR="006F09F0">
              <w:rPr>
                <w:rFonts w:asciiTheme="minorHAnsi" w:hAnsiTheme="minorHAnsi"/>
                <w:lang w:val="en-US"/>
              </w:rPr>
              <w:t xml:space="preserve">such as  </w:t>
            </w:r>
            <w:r>
              <w:rPr>
                <w:rFonts w:asciiTheme="minorHAnsi" w:hAnsiTheme="minorHAnsi"/>
                <w:lang w:val="en-US"/>
              </w:rPr>
              <w:t>duress alarms</w:t>
            </w:r>
          </w:p>
          <w:p w14:paraId="32589E45" w14:textId="77777777" w:rsidR="00D40A8A" w:rsidRDefault="00D40A8A" w:rsidP="00B801B1">
            <w:pPr>
              <w:pStyle w:val="ListParagraph"/>
              <w:numPr>
                <w:ilvl w:val="0"/>
                <w:numId w:val="17"/>
              </w:numPr>
              <w:rPr>
                <w:rFonts w:asciiTheme="minorHAnsi" w:hAnsiTheme="minorHAnsi"/>
                <w:lang w:val="en-US"/>
              </w:rPr>
            </w:pPr>
            <w:r>
              <w:rPr>
                <w:rFonts w:asciiTheme="minorHAnsi" w:hAnsiTheme="minorHAnsi"/>
                <w:lang w:val="en-US"/>
              </w:rPr>
              <w:t xml:space="preserve">smoke and cloak </w:t>
            </w:r>
            <w:r w:rsidR="006B06F8">
              <w:rPr>
                <w:rFonts w:asciiTheme="minorHAnsi" w:hAnsiTheme="minorHAnsi"/>
                <w:lang w:val="en-US"/>
              </w:rPr>
              <w:t>distraction systems</w:t>
            </w:r>
            <w:r>
              <w:rPr>
                <w:rFonts w:asciiTheme="minorHAnsi" w:hAnsiTheme="minorHAnsi"/>
                <w:lang w:val="en-US"/>
              </w:rPr>
              <w:t>.</w:t>
            </w:r>
          </w:p>
          <w:p w14:paraId="0CBC982F" w14:textId="70BD3AE6" w:rsidR="00D40A8A" w:rsidRDefault="006441BC" w:rsidP="00B801B1">
            <w:pPr>
              <w:pStyle w:val="ListParagraph"/>
              <w:numPr>
                <w:ilvl w:val="0"/>
                <w:numId w:val="17"/>
              </w:numPr>
              <w:rPr>
                <w:rFonts w:asciiTheme="minorHAnsi" w:hAnsiTheme="minorHAnsi"/>
                <w:lang w:val="en-US"/>
              </w:rPr>
            </w:pPr>
            <w:r>
              <w:rPr>
                <w:rFonts w:asciiTheme="minorHAnsi" w:hAnsiTheme="minorHAnsi"/>
                <w:lang w:val="en-US"/>
              </w:rPr>
              <w:t>s</w:t>
            </w:r>
            <w:r w:rsidR="00D40A8A">
              <w:rPr>
                <w:rFonts w:asciiTheme="minorHAnsi" w:hAnsiTheme="minorHAnsi"/>
                <w:lang w:val="en-US"/>
              </w:rPr>
              <w:t xml:space="preserve">ecurity lighting </w:t>
            </w:r>
          </w:p>
          <w:p w14:paraId="3A26F1C1" w14:textId="77777777" w:rsidR="00D40A8A" w:rsidRPr="006B3041" w:rsidRDefault="00D40A8A" w:rsidP="00D40A8A">
            <w:pPr>
              <w:pStyle w:val="ListParagraph"/>
              <w:numPr>
                <w:ilvl w:val="0"/>
                <w:numId w:val="17"/>
              </w:numPr>
              <w:rPr>
                <w:rFonts w:asciiTheme="minorHAnsi" w:hAnsiTheme="minorHAnsi"/>
                <w:lang w:val="en-US"/>
              </w:rPr>
            </w:pPr>
            <w:r w:rsidRPr="00D40A8A">
              <w:rPr>
                <w:rFonts w:asciiTheme="minorHAnsi" w:hAnsiTheme="minorHAnsi"/>
                <w:lang w:val="en-US"/>
              </w:rPr>
              <w:t>crime prevention through environmental design (CPTED) works, including changing the environmental characteristics in public spaces, such as a lack of lighting or poor natural surveillance.</w:t>
            </w:r>
          </w:p>
        </w:tc>
      </w:tr>
    </w:tbl>
    <w:p w14:paraId="650AC194" w14:textId="77777777" w:rsidR="00D40A8A" w:rsidRDefault="00D40A8A" w:rsidP="00ED666A">
      <w:pPr>
        <w:rPr>
          <w:lang w:val="en-US" w:eastAsia="en-AU"/>
        </w:rPr>
      </w:pPr>
    </w:p>
    <w:p w14:paraId="68B12761" w14:textId="570B7F51" w:rsidR="00163CFA" w:rsidRPr="00163CFA" w:rsidRDefault="00163CFA" w:rsidP="006D5AEF">
      <w:pPr>
        <w:ind w:left="120"/>
        <w:rPr>
          <w:lang w:val="en-US" w:eastAsia="en-AU"/>
        </w:rPr>
      </w:pPr>
      <w:r w:rsidRPr="00163CFA">
        <w:rPr>
          <w:lang w:val="en-US" w:eastAsia="en-AU"/>
        </w:rPr>
        <w:t>Building works that involve more substantial upgrades, such as roller shutters or alterations to the overall building layout, do not qualify for Alcohol Secure funding. If you are proposing building works that include significant upgrades, the Biz</w:t>
      </w:r>
      <w:r w:rsidR="006441BC">
        <w:rPr>
          <w:lang w:val="en-US" w:eastAsia="en-AU"/>
        </w:rPr>
        <w:t xml:space="preserve"> S</w:t>
      </w:r>
      <w:r w:rsidRPr="00163CFA">
        <w:rPr>
          <w:lang w:val="en-US" w:eastAsia="en-AU"/>
        </w:rPr>
        <w:t>ecure funding program may be a more appropriate option for you.</w:t>
      </w:r>
    </w:p>
    <w:p w14:paraId="6F409232" w14:textId="77777777" w:rsidR="00F3535C" w:rsidRDefault="00F3535C" w:rsidP="004A43ED">
      <w:pPr>
        <w:rPr>
          <w:rFonts w:asciiTheme="minorHAnsi" w:hAnsiTheme="minorHAnsi"/>
          <w:lang w:val="en-US"/>
        </w:rPr>
      </w:pPr>
    </w:p>
    <w:p w14:paraId="1B357FD4" w14:textId="77777777" w:rsidR="008457DB" w:rsidRDefault="00F3535C" w:rsidP="004A43ED">
      <w:pPr>
        <w:rPr>
          <w:rFonts w:asciiTheme="minorHAnsi" w:hAnsiTheme="minorHAnsi"/>
          <w:lang w:val="en-US"/>
        </w:rPr>
      </w:pPr>
      <w:r>
        <w:rPr>
          <w:rFonts w:asciiTheme="minorHAnsi" w:hAnsiTheme="minorHAnsi"/>
          <w:lang w:val="en-US"/>
        </w:rPr>
        <w:br w:type="column"/>
      </w:r>
    </w:p>
    <w:p w14:paraId="6E759EA3" w14:textId="77777777" w:rsidR="002F38D6" w:rsidRDefault="002F38D6" w:rsidP="002F38D6">
      <w:pPr>
        <w:pStyle w:val="Heading3"/>
        <w:rPr>
          <w:lang w:val="en-US"/>
        </w:rPr>
      </w:pPr>
      <w:bookmarkStart w:id="17" w:name="_Toc133579583"/>
      <w:r>
        <w:rPr>
          <w:lang w:val="en-US"/>
        </w:rPr>
        <w:t xml:space="preserve">Upgrades of existing security </w:t>
      </w:r>
      <w:r w:rsidR="006D5AEF">
        <w:rPr>
          <w:lang w:val="en-US"/>
        </w:rPr>
        <w:t>measure</w:t>
      </w:r>
      <w:bookmarkEnd w:id="17"/>
    </w:p>
    <w:p w14:paraId="3153BD04" w14:textId="5A85DB08" w:rsidR="00C31D57" w:rsidRDefault="00ED666A" w:rsidP="00142117">
      <w:pPr>
        <w:rPr>
          <w:rFonts w:asciiTheme="minorHAnsi" w:hAnsiTheme="minorHAnsi"/>
          <w:lang w:val="en-US"/>
        </w:rPr>
      </w:pPr>
      <w:r>
        <w:rPr>
          <w:rFonts w:asciiTheme="minorHAnsi" w:hAnsiTheme="minorHAnsi"/>
          <w:lang w:val="en-US"/>
        </w:rPr>
        <w:t xml:space="preserve">An upgrade of an existing security </w:t>
      </w:r>
      <w:r w:rsidR="006D5AEF">
        <w:rPr>
          <w:rFonts w:asciiTheme="minorHAnsi" w:hAnsiTheme="minorHAnsi"/>
          <w:lang w:val="en-US"/>
        </w:rPr>
        <w:t xml:space="preserve">measure </w:t>
      </w:r>
      <w:r w:rsidR="002F38D6">
        <w:rPr>
          <w:rFonts w:asciiTheme="minorHAnsi" w:hAnsiTheme="minorHAnsi"/>
          <w:lang w:val="en-US"/>
        </w:rPr>
        <w:t>in</w:t>
      </w:r>
      <w:r>
        <w:rPr>
          <w:rFonts w:asciiTheme="minorHAnsi" w:hAnsiTheme="minorHAnsi"/>
          <w:lang w:val="en-US"/>
        </w:rPr>
        <w:t xml:space="preserve"> building</w:t>
      </w:r>
      <w:r w:rsidR="002F38D6">
        <w:rPr>
          <w:rFonts w:asciiTheme="minorHAnsi" w:hAnsiTheme="minorHAnsi"/>
          <w:lang w:val="en-US"/>
        </w:rPr>
        <w:t>s</w:t>
      </w:r>
      <w:r w:rsidR="00313092">
        <w:rPr>
          <w:rFonts w:asciiTheme="minorHAnsi" w:hAnsiTheme="minorHAnsi"/>
          <w:lang w:val="en-US"/>
        </w:rPr>
        <w:t xml:space="preserve"> or premises, for </w:t>
      </w:r>
      <w:r w:rsidR="006D5AEF">
        <w:rPr>
          <w:rFonts w:asciiTheme="minorHAnsi" w:hAnsiTheme="minorHAnsi"/>
          <w:lang w:val="en-US"/>
        </w:rPr>
        <w:t xml:space="preserve">example </w:t>
      </w:r>
      <w:r w:rsidR="00142117">
        <w:rPr>
          <w:rFonts w:asciiTheme="minorHAnsi" w:hAnsiTheme="minorHAnsi"/>
          <w:lang w:val="en-US"/>
        </w:rPr>
        <w:t>upgrad</w:t>
      </w:r>
      <w:r w:rsidR="00313092">
        <w:rPr>
          <w:rFonts w:asciiTheme="minorHAnsi" w:hAnsiTheme="minorHAnsi"/>
          <w:lang w:val="en-US"/>
        </w:rPr>
        <w:t>ing</w:t>
      </w:r>
      <w:r w:rsidR="00142117">
        <w:rPr>
          <w:rFonts w:asciiTheme="minorHAnsi" w:hAnsiTheme="minorHAnsi"/>
          <w:lang w:val="en-US"/>
        </w:rPr>
        <w:t xml:space="preserve"> </w:t>
      </w:r>
      <w:r w:rsidR="00313092">
        <w:rPr>
          <w:rFonts w:asciiTheme="minorHAnsi" w:hAnsiTheme="minorHAnsi"/>
          <w:lang w:val="en-US"/>
        </w:rPr>
        <w:t>a</w:t>
      </w:r>
      <w:r w:rsidR="00142117">
        <w:rPr>
          <w:rFonts w:asciiTheme="minorHAnsi" w:hAnsiTheme="minorHAnsi"/>
          <w:lang w:val="en-US"/>
        </w:rPr>
        <w:t xml:space="preserve"> CCTV </w:t>
      </w:r>
      <w:r w:rsidR="00313092">
        <w:rPr>
          <w:rFonts w:asciiTheme="minorHAnsi" w:hAnsiTheme="minorHAnsi"/>
          <w:lang w:val="en-US"/>
        </w:rPr>
        <w:t xml:space="preserve">to a higher pixel resolution model </w:t>
      </w:r>
      <w:r>
        <w:rPr>
          <w:rFonts w:asciiTheme="minorHAnsi" w:hAnsiTheme="minorHAnsi"/>
          <w:lang w:val="en-US"/>
        </w:rPr>
        <w:t>will</w:t>
      </w:r>
      <w:r w:rsidR="006D5AEF">
        <w:rPr>
          <w:rFonts w:asciiTheme="minorHAnsi" w:hAnsiTheme="minorHAnsi"/>
          <w:lang w:val="en-US"/>
        </w:rPr>
        <w:t xml:space="preserve"> </w:t>
      </w:r>
      <w:r>
        <w:rPr>
          <w:rFonts w:asciiTheme="minorHAnsi" w:hAnsiTheme="minorHAnsi"/>
          <w:lang w:val="en-US"/>
        </w:rPr>
        <w:t>be considered</w:t>
      </w:r>
      <w:r w:rsidR="006D5AEF">
        <w:rPr>
          <w:rFonts w:asciiTheme="minorHAnsi" w:hAnsiTheme="minorHAnsi"/>
          <w:lang w:val="en-US"/>
        </w:rPr>
        <w:t xml:space="preserve"> in</w:t>
      </w:r>
      <w:r>
        <w:rPr>
          <w:rFonts w:asciiTheme="minorHAnsi" w:hAnsiTheme="minorHAnsi"/>
          <w:lang w:val="en-US"/>
        </w:rPr>
        <w:t>eligible unless the</w:t>
      </w:r>
      <w:r w:rsidR="007D7564">
        <w:rPr>
          <w:rFonts w:asciiTheme="minorHAnsi" w:hAnsiTheme="minorHAnsi"/>
          <w:lang w:val="en-US"/>
        </w:rPr>
        <w:t>re is</w:t>
      </w:r>
      <w:r>
        <w:rPr>
          <w:rFonts w:asciiTheme="minorHAnsi" w:hAnsiTheme="minorHAnsi"/>
          <w:lang w:val="en-US"/>
        </w:rPr>
        <w:t xml:space="preserve"> </w:t>
      </w:r>
      <w:r w:rsidR="00797E19">
        <w:rPr>
          <w:rFonts w:asciiTheme="minorHAnsi" w:hAnsiTheme="minorHAnsi"/>
          <w:lang w:val="en-US"/>
        </w:rPr>
        <w:t xml:space="preserve">satisfactory </w:t>
      </w:r>
      <w:r>
        <w:rPr>
          <w:rFonts w:asciiTheme="minorHAnsi" w:hAnsiTheme="minorHAnsi"/>
          <w:lang w:val="en-US"/>
        </w:rPr>
        <w:t>document</w:t>
      </w:r>
      <w:r w:rsidR="00797E19">
        <w:rPr>
          <w:rFonts w:asciiTheme="minorHAnsi" w:hAnsiTheme="minorHAnsi"/>
          <w:lang w:val="en-US"/>
        </w:rPr>
        <w:t>ed evidence</w:t>
      </w:r>
      <w:r w:rsidR="00142117">
        <w:rPr>
          <w:rFonts w:asciiTheme="minorHAnsi" w:hAnsiTheme="minorHAnsi"/>
          <w:lang w:val="en-US"/>
        </w:rPr>
        <w:t xml:space="preserve"> (through a </w:t>
      </w:r>
      <w:r w:rsidR="007D7564">
        <w:rPr>
          <w:rFonts w:asciiTheme="minorHAnsi" w:hAnsiTheme="minorHAnsi"/>
          <w:lang w:val="en-US"/>
        </w:rPr>
        <w:t>worker safety/</w:t>
      </w:r>
      <w:r w:rsidR="00142117">
        <w:rPr>
          <w:rFonts w:asciiTheme="minorHAnsi" w:hAnsiTheme="minorHAnsi"/>
          <w:lang w:val="en-US"/>
        </w:rPr>
        <w:t>security audit</w:t>
      </w:r>
      <w:r w:rsidR="007D7564">
        <w:rPr>
          <w:rFonts w:asciiTheme="minorHAnsi" w:hAnsiTheme="minorHAnsi"/>
          <w:lang w:val="en-US"/>
        </w:rPr>
        <w:t xml:space="preserve"> that will be undertaken by the Department</w:t>
      </w:r>
      <w:r w:rsidR="00142117">
        <w:rPr>
          <w:rFonts w:asciiTheme="minorHAnsi" w:hAnsiTheme="minorHAnsi"/>
          <w:lang w:val="en-US"/>
        </w:rPr>
        <w:t>)</w:t>
      </w:r>
      <w:r>
        <w:rPr>
          <w:rFonts w:asciiTheme="minorHAnsi" w:hAnsiTheme="minorHAnsi"/>
          <w:lang w:val="en-US"/>
        </w:rPr>
        <w:t xml:space="preserve"> that the upgrade</w:t>
      </w:r>
      <w:r w:rsidR="00142117">
        <w:rPr>
          <w:rFonts w:asciiTheme="minorHAnsi" w:hAnsiTheme="minorHAnsi"/>
          <w:lang w:val="en-US"/>
        </w:rPr>
        <w:t xml:space="preserve"> is a </w:t>
      </w:r>
      <w:r w:rsidR="00313092">
        <w:rPr>
          <w:rFonts w:asciiTheme="minorHAnsi" w:hAnsiTheme="minorHAnsi"/>
          <w:lang w:val="en-US"/>
        </w:rPr>
        <w:t>superior</w:t>
      </w:r>
      <w:r w:rsidR="00142117">
        <w:rPr>
          <w:rFonts w:asciiTheme="minorHAnsi" w:hAnsiTheme="minorHAnsi"/>
          <w:lang w:val="en-US"/>
        </w:rPr>
        <w:t xml:space="preserve"> security measure than the existing product</w:t>
      </w:r>
      <w:r w:rsidR="002F38D6">
        <w:rPr>
          <w:rFonts w:asciiTheme="minorHAnsi" w:hAnsiTheme="minorHAnsi"/>
          <w:lang w:val="en-US"/>
        </w:rPr>
        <w:t>/infrastructure</w:t>
      </w:r>
      <w:r w:rsidR="00797E19">
        <w:rPr>
          <w:rFonts w:asciiTheme="minorHAnsi" w:hAnsiTheme="minorHAnsi"/>
          <w:lang w:val="en-US"/>
        </w:rPr>
        <w:t xml:space="preserve"> with reasoning</w:t>
      </w:r>
      <w:r w:rsidR="00142117">
        <w:rPr>
          <w:rFonts w:asciiTheme="minorHAnsi" w:hAnsiTheme="minorHAnsi"/>
          <w:lang w:val="en-US"/>
        </w:rPr>
        <w:t>.</w:t>
      </w:r>
      <w:r w:rsidR="006441BC">
        <w:rPr>
          <w:rFonts w:asciiTheme="minorHAnsi" w:hAnsiTheme="minorHAnsi"/>
          <w:lang w:val="en-US"/>
        </w:rPr>
        <w:t xml:space="preserve"> </w:t>
      </w:r>
      <w:r w:rsidR="00FC0758">
        <w:rPr>
          <w:rFonts w:asciiTheme="minorHAnsi" w:hAnsiTheme="minorHAnsi"/>
          <w:lang w:val="en-US"/>
        </w:rPr>
        <w:t>Approval of such applications will be entirely at the unfettered discretion of the Department.</w:t>
      </w:r>
    </w:p>
    <w:p w14:paraId="350B4837" w14:textId="77777777" w:rsidR="00142117" w:rsidRDefault="00142117" w:rsidP="00142117">
      <w:pPr>
        <w:pStyle w:val="Heading3"/>
        <w:rPr>
          <w:lang w:val="en-US"/>
        </w:rPr>
      </w:pPr>
      <w:bookmarkStart w:id="18" w:name="_Toc133579584"/>
      <w:r>
        <w:rPr>
          <w:lang w:val="en-US"/>
        </w:rPr>
        <w:t>Eligible expenditure</w:t>
      </w:r>
      <w:bookmarkEnd w:id="18"/>
    </w:p>
    <w:p w14:paraId="0CDE2A8B" w14:textId="77777777" w:rsidR="00C31D57" w:rsidRDefault="00142117" w:rsidP="004A43ED">
      <w:pPr>
        <w:rPr>
          <w:rFonts w:asciiTheme="minorHAnsi" w:hAnsiTheme="minorHAnsi"/>
          <w:lang w:val="en-US"/>
        </w:rPr>
      </w:pPr>
      <w:r>
        <w:rPr>
          <w:rFonts w:asciiTheme="minorHAnsi" w:hAnsiTheme="minorHAnsi"/>
          <w:lang w:val="en-US"/>
        </w:rPr>
        <w:t>You can claim reimbursement on costs you have incurred on an agreed work as defined in your grant agreement</w:t>
      </w:r>
      <w:r w:rsidR="007964E4">
        <w:rPr>
          <w:rFonts w:asciiTheme="minorHAnsi" w:hAnsiTheme="minorHAnsi"/>
          <w:lang w:val="en-US"/>
        </w:rPr>
        <w:t>.</w:t>
      </w:r>
    </w:p>
    <w:p w14:paraId="4212D1B1" w14:textId="77777777" w:rsidR="007964E4" w:rsidRDefault="00FC0758" w:rsidP="007964E4">
      <w:pPr>
        <w:rPr>
          <w:rFonts w:asciiTheme="minorHAnsi" w:hAnsiTheme="minorHAnsi"/>
          <w:lang w:val="en-US"/>
        </w:rPr>
      </w:pPr>
      <w:r>
        <w:rPr>
          <w:rFonts w:asciiTheme="minorHAnsi" w:hAnsiTheme="minorHAnsi"/>
          <w:lang w:val="en-US"/>
        </w:rPr>
        <w:t>E</w:t>
      </w:r>
      <w:r w:rsidR="007964E4">
        <w:rPr>
          <w:rFonts w:asciiTheme="minorHAnsi" w:hAnsiTheme="minorHAnsi"/>
          <w:lang w:val="en-US"/>
        </w:rPr>
        <w:t>ligible expenditure must be:</w:t>
      </w:r>
    </w:p>
    <w:p w14:paraId="670339CE" w14:textId="77777777" w:rsidR="007964E4" w:rsidRDefault="007964E4" w:rsidP="007964E4">
      <w:pPr>
        <w:pStyle w:val="ListParagraph"/>
        <w:numPr>
          <w:ilvl w:val="0"/>
          <w:numId w:val="23"/>
        </w:numPr>
        <w:rPr>
          <w:rFonts w:asciiTheme="minorHAnsi" w:hAnsiTheme="minorHAnsi"/>
          <w:lang w:val="en-US"/>
        </w:rPr>
      </w:pPr>
      <w:r>
        <w:rPr>
          <w:rFonts w:asciiTheme="minorHAnsi" w:hAnsiTheme="minorHAnsi"/>
          <w:lang w:val="en-US"/>
        </w:rPr>
        <w:t>i</w:t>
      </w:r>
      <w:r w:rsidRPr="007964E4">
        <w:rPr>
          <w:rFonts w:asciiTheme="minorHAnsi" w:hAnsiTheme="minorHAnsi"/>
          <w:lang w:val="en-US"/>
        </w:rPr>
        <w:t xml:space="preserve">ncurred by the business within the grant agreement </w:t>
      </w:r>
      <w:r>
        <w:rPr>
          <w:rFonts w:asciiTheme="minorHAnsi" w:hAnsiTheme="minorHAnsi"/>
          <w:lang w:val="en-US"/>
        </w:rPr>
        <w:t xml:space="preserve">period, and </w:t>
      </w:r>
    </w:p>
    <w:p w14:paraId="01CD911F" w14:textId="77777777" w:rsidR="007964E4" w:rsidRDefault="007B4B58" w:rsidP="007964E4">
      <w:pPr>
        <w:pStyle w:val="ListParagraph"/>
        <w:numPr>
          <w:ilvl w:val="0"/>
          <w:numId w:val="23"/>
        </w:numPr>
        <w:rPr>
          <w:rFonts w:asciiTheme="minorHAnsi" w:hAnsiTheme="minorHAnsi"/>
          <w:lang w:val="en-US"/>
        </w:rPr>
      </w:pPr>
      <w:r>
        <w:rPr>
          <w:rFonts w:asciiTheme="minorHAnsi" w:hAnsiTheme="minorHAnsi"/>
          <w:lang w:val="en-US"/>
        </w:rPr>
        <w:t xml:space="preserve">constitute </w:t>
      </w:r>
      <w:r w:rsidR="007964E4">
        <w:rPr>
          <w:rFonts w:asciiTheme="minorHAnsi" w:hAnsiTheme="minorHAnsi"/>
          <w:lang w:val="en-US"/>
        </w:rPr>
        <w:t>direct cost</w:t>
      </w:r>
      <w:r>
        <w:rPr>
          <w:rFonts w:asciiTheme="minorHAnsi" w:hAnsiTheme="minorHAnsi"/>
          <w:lang w:val="en-US"/>
        </w:rPr>
        <w:t>s</w:t>
      </w:r>
      <w:r w:rsidR="007964E4">
        <w:rPr>
          <w:rFonts w:asciiTheme="minorHAnsi" w:hAnsiTheme="minorHAnsi"/>
          <w:lang w:val="en-US"/>
        </w:rPr>
        <w:t xml:space="preserve"> of the</w:t>
      </w:r>
      <w:r>
        <w:rPr>
          <w:rFonts w:asciiTheme="minorHAnsi" w:hAnsiTheme="minorHAnsi"/>
          <w:lang w:val="en-US"/>
        </w:rPr>
        <w:t xml:space="preserve"> materials and labour required for the</w:t>
      </w:r>
      <w:r w:rsidR="007964E4">
        <w:rPr>
          <w:rFonts w:asciiTheme="minorHAnsi" w:hAnsiTheme="minorHAnsi"/>
          <w:lang w:val="en-US"/>
        </w:rPr>
        <w:t xml:space="preserve"> works.</w:t>
      </w:r>
    </w:p>
    <w:p w14:paraId="4644FA59" w14:textId="77777777" w:rsidR="007964E4" w:rsidRDefault="00214FBE" w:rsidP="002F38D6">
      <w:pPr>
        <w:spacing w:before="240"/>
        <w:rPr>
          <w:rFonts w:asciiTheme="minorHAnsi" w:hAnsiTheme="minorHAnsi"/>
          <w:lang w:val="en-US"/>
        </w:rPr>
      </w:pPr>
      <w:r>
        <w:rPr>
          <w:rFonts w:asciiTheme="minorHAnsi" w:hAnsiTheme="minorHAnsi"/>
          <w:lang w:val="en-US"/>
        </w:rPr>
        <w:t>E</w:t>
      </w:r>
      <w:r w:rsidR="007964E4">
        <w:rPr>
          <w:rFonts w:asciiTheme="minorHAnsi" w:hAnsiTheme="minorHAnsi"/>
          <w:lang w:val="en-US"/>
        </w:rPr>
        <w:t>ligible expenditure can include:</w:t>
      </w:r>
    </w:p>
    <w:p w14:paraId="5F4508FE" w14:textId="3D3F2FD7" w:rsidR="007964E4" w:rsidRDefault="007964E4" w:rsidP="007964E4">
      <w:pPr>
        <w:pStyle w:val="ListParagraph"/>
        <w:numPr>
          <w:ilvl w:val="0"/>
          <w:numId w:val="24"/>
        </w:numPr>
        <w:rPr>
          <w:rFonts w:asciiTheme="minorHAnsi" w:hAnsiTheme="minorHAnsi"/>
          <w:lang w:val="en-US"/>
        </w:rPr>
      </w:pPr>
      <w:r w:rsidRPr="007964E4">
        <w:rPr>
          <w:rFonts w:asciiTheme="minorHAnsi" w:hAnsiTheme="minorHAnsi"/>
          <w:lang w:val="en-US"/>
        </w:rPr>
        <w:t xml:space="preserve">Cost of purchase and installation of items listed </w:t>
      </w:r>
      <w:r>
        <w:rPr>
          <w:rFonts w:asciiTheme="minorHAnsi" w:hAnsiTheme="minorHAnsi"/>
          <w:lang w:val="en-US"/>
        </w:rPr>
        <w:t>in 2.3.1 Eligible Works</w:t>
      </w:r>
      <w:r w:rsidR="00277016">
        <w:rPr>
          <w:rFonts w:asciiTheme="minorHAnsi" w:hAnsiTheme="minorHAnsi"/>
          <w:lang w:val="en-US"/>
        </w:rPr>
        <w:t>.</w:t>
      </w:r>
    </w:p>
    <w:p w14:paraId="7676CEE3" w14:textId="699D3219" w:rsidR="007964E4" w:rsidRDefault="007964E4" w:rsidP="007964E4">
      <w:pPr>
        <w:pStyle w:val="ListParagraph"/>
        <w:numPr>
          <w:ilvl w:val="0"/>
          <w:numId w:val="24"/>
        </w:numPr>
        <w:rPr>
          <w:rFonts w:asciiTheme="minorHAnsi" w:hAnsiTheme="minorHAnsi"/>
          <w:lang w:val="en-US"/>
        </w:rPr>
      </w:pPr>
      <w:r>
        <w:rPr>
          <w:rFonts w:asciiTheme="minorHAnsi" w:hAnsiTheme="minorHAnsi"/>
          <w:lang w:val="en-US"/>
        </w:rPr>
        <w:t xml:space="preserve">Labour costs associated with the installation of items </w:t>
      </w:r>
      <w:r w:rsidRPr="007964E4">
        <w:rPr>
          <w:rFonts w:asciiTheme="minorHAnsi" w:hAnsiTheme="minorHAnsi"/>
          <w:lang w:val="en-US"/>
        </w:rPr>
        <w:t xml:space="preserve">listed </w:t>
      </w:r>
      <w:r>
        <w:rPr>
          <w:rFonts w:asciiTheme="minorHAnsi" w:hAnsiTheme="minorHAnsi"/>
          <w:lang w:val="en-US"/>
        </w:rPr>
        <w:t>in 2.3.1 Eligible Works</w:t>
      </w:r>
      <w:r w:rsidR="00277016">
        <w:rPr>
          <w:rFonts w:asciiTheme="minorHAnsi" w:hAnsiTheme="minorHAnsi"/>
          <w:lang w:val="en-US"/>
        </w:rPr>
        <w:t>.</w:t>
      </w:r>
    </w:p>
    <w:p w14:paraId="527ED927" w14:textId="38FA46AA" w:rsidR="00464504" w:rsidRDefault="00464504" w:rsidP="002F38D6">
      <w:pPr>
        <w:spacing w:before="240"/>
        <w:rPr>
          <w:rFonts w:asciiTheme="minorHAnsi" w:hAnsiTheme="minorHAnsi"/>
          <w:lang w:val="en-US"/>
        </w:rPr>
      </w:pPr>
      <w:r>
        <w:rPr>
          <w:rFonts w:asciiTheme="minorHAnsi" w:hAnsiTheme="minorHAnsi"/>
          <w:lang w:val="en-US"/>
        </w:rPr>
        <w:t xml:space="preserve">Businesses </w:t>
      </w:r>
      <w:r w:rsidR="00214FBE">
        <w:rPr>
          <w:rFonts w:asciiTheme="minorHAnsi" w:hAnsiTheme="minorHAnsi"/>
          <w:lang w:val="en-US"/>
        </w:rPr>
        <w:t>must</w:t>
      </w:r>
      <w:r>
        <w:rPr>
          <w:rFonts w:asciiTheme="minorHAnsi" w:hAnsiTheme="minorHAnsi"/>
          <w:lang w:val="en-US"/>
        </w:rPr>
        <w:t xml:space="preserve"> provide</w:t>
      </w:r>
      <w:r w:rsidR="00214FBE">
        <w:rPr>
          <w:rFonts w:asciiTheme="minorHAnsi" w:hAnsiTheme="minorHAnsi"/>
          <w:lang w:val="en-US"/>
        </w:rPr>
        <w:t xml:space="preserve"> written</w:t>
      </w:r>
      <w:r>
        <w:rPr>
          <w:rFonts w:asciiTheme="minorHAnsi" w:hAnsiTheme="minorHAnsi"/>
          <w:lang w:val="en-US"/>
        </w:rPr>
        <w:t xml:space="preserve"> evidence of its</w:t>
      </w:r>
      <w:r w:rsidR="002F38D6">
        <w:rPr>
          <w:rFonts w:asciiTheme="minorHAnsi" w:hAnsiTheme="minorHAnsi"/>
          <w:lang w:val="en-US"/>
        </w:rPr>
        <w:t xml:space="preserve"> </w:t>
      </w:r>
      <w:r w:rsidR="00214FBE">
        <w:rPr>
          <w:rFonts w:asciiTheme="minorHAnsi" w:hAnsiTheme="minorHAnsi"/>
          <w:lang w:val="en-US"/>
        </w:rPr>
        <w:t xml:space="preserve">expected </w:t>
      </w:r>
      <w:r w:rsidR="002F38D6">
        <w:rPr>
          <w:rFonts w:asciiTheme="minorHAnsi" w:hAnsiTheme="minorHAnsi"/>
          <w:lang w:val="en-US"/>
        </w:rPr>
        <w:t>direct</w:t>
      </w:r>
      <w:r>
        <w:rPr>
          <w:rFonts w:asciiTheme="minorHAnsi" w:hAnsiTheme="minorHAnsi"/>
          <w:lang w:val="en-US"/>
        </w:rPr>
        <w:t xml:space="preserve"> costs, such as quotes</w:t>
      </w:r>
      <w:r w:rsidR="002F38D6">
        <w:rPr>
          <w:rFonts w:asciiTheme="minorHAnsi" w:hAnsiTheme="minorHAnsi"/>
          <w:lang w:val="en-US"/>
        </w:rPr>
        <w:t>,</w:t>
      </w:r>
      <w:r w:rsidR="006441BC">
        <w:rPr>
          <w:rFonts w:asciiTheme="minorHAnsi" w:hAnsiTheme="minorHAnsi"/>
          <w:lang w:val="en-US"/>
        </w:rPr>
        <w:t xml:space="preserve"> as part of its application. </w:t>
      </w:r>
      <w:r>
        <w:rPr>
          <w:rFonts w:asciiTheme="minorHAnsi" w:hAnsiTheme="minorHAnsi"/>
          <w:lang w:val="en-US"/>
        </w:rPr>
        <w:t xml:space="preserve">Not all expenditure on </w:t>
      </w:r>
      <w:r w:rsidR="00214FBE">
        <w:rPr>
          <w:rFonts w:asciiTheme="minorHAnsi" w:hAnsiTheme="minorHAnsi"/>
          <w:lang w:val="en-US"/>
        </w:rPr>
        <w:t xml:space="preserve">the proposed </w:t>
      </w:r>
      <w:r>
        <w:rPr>
          <w:rFonts w:asciiTheme="minorHAnsi" w:hAnsiTheme="minorHAnsi"/>
          <w:lang w:val="en-US"/>
        </w:rPr>
        <w:t xml:space="preserve">works may be eligible for funding. </w:t>
      </w:r>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r w:rsidR="00214FBE">
        <w:t xml:space="preserve">, and items approved will </w:t>
      </w:r>
      <w:r w:rsidR="00647C4B">
        <w:t>be described in the Grant Agreement.</w:t>
      </w:r>
    </w:p>
    <w:p w14:paraId="675D8DAD" w14:textId="77777777" w:rsidR="00464504" w:rsidRDefault="00647C4B" w:rsidP="00464504">
      <w:pPr>
        <w:pStyle w:val="ListBullet"/>
        <w:numPr>
          <w:ilvl w:val="0"/>
          <w:numId w:val="0"/>
        </w:numPr>
      </w:pPr>
      <w:r>
        <w:t xml:space="preserve">All costs must be incurred and due and payable </w:t>
      </w:r>
      <w:r w:rsidR="00F3535C">
        <w:t>(</w:t>
      </w:r>
      <w:r w:rsidR="00464504">
        <w:t>the works expenditure</w:t>
      </w:r>
      <w:r w:rsidR="00F3535C">
        <w:t>)</w:t>
      </w:r>
      <w:r w:rsidR="00464504">
        <w:t xml:space="preserve"> between the works start and end date </w:t>
      </w:r>
      <w:r>
        <w:t>which will be stated in the Grant Agreement.</w:t>
      </w:r>
    </w:p>
    <w:p w14:paraId="0B11095B" w14:textId="77777777" w:rsidR="00464504" w:rsidRDefault="002F38D6" w:rsidP="00464504">
      <w:bookmarkStart w:id="19" w:name="_Toc496536663"/>
      <w:r>
        <w:t>A</w:t>
      </w:r>
      <w:r w:rsidR="00647C4B">
        <w:t>pproved applicants</w:t>
      </w:r>
      <w:r>
        <w:t xml:space="preserve"> may start their works</w:t>
      </w:r>
      <w:r w:rsidR="00464504">
        <w:t xml:space="preserve"> from the date we notify you that your application is successful</w:t>
      </w:r>
      <w:r>
        <w:t>, however</w:t>
      </w:r>
      <w:r w:rsidR="00464504">
        <w:t xml:space="preserve"> </w:t>
      </w:r>
      <w:r>
        <w:t>the Department</w:t>
      </w:r>
      <w:r w:rsidR="00464504" w:rsidRPr="005A61FE">
        <w:t xml:space="preserve"> </w:t>
      </w:r>
      <w:r w:rsidR="00313092">
        <w:t xml:space="preserve">is </w:t>
      </w:r>
      <w:r w:rsidR="00464504" w:rsidRPr="005A61FE">
        <w:t>not responsible for any expenditure</w:t>
      </w:r>
      <w:r w:rsidR="00464504">
        <w:t xml:space="preserve"> </w:t>
      </w:r>
      <w:r>
        <w:t>a business</w:t>
      </w:r>
      <w:r w:rsidR="00464504">
        <w:t xml:space="preserve"> </w:t>
      </w:r>
      <w:r w:rsidR="00464504" w:rsidRPr="005A61FE">
        <w:t>incur</w:t>
      </w:r>
      <w:r>
        <w:t>s</w:t>
      </w:r>
      <w:r w:rsidR="00464504" w:rsidRPr="005A61FE">
        <w:t xml:space="preserve"> until</w:t>
      </w:r>
      <w:r w:rsidR="00464504">
        <w:t xml:space="preserve"> a grant agreement is </w:t>
      </w:r>
      <w:r w:rsidR="00464504" w:rsidRPr="005A61FE">
        <w:t>executed</w:t>
      </w:r>
      <w:r w:rsidR="001D7C0E">
        <w:t>. N</w:t>
      </w:r>
      <w:r w:rsidR="00EB43A4">
        <w:t>o payment</w:t>
      </w:r>
      <w:r w:rsidR="00F3535C">
        <w:t xml:space="preserve"> will be</w:t>
      </w:r>
      <w:r w:rsidR="00EB43A4">
        <w:t xml:space="preserve"> made until </w:t>
      </w:r>
      <w:r w:rsidR="00F3535C">
        <w:t>receipt</w:t>
      </w:r>
      <w:r w:rsidR="00EB43A4">
        <w:t xml:space="preserve"> of a signed agreement</w:t>
      </w:r>
      <w:r w:rsidR="001D7C0E">
        <w:t>.</w:t>
      </w:r>
    </w:p>
    <w:bookmarkEnd w:id="19"/>
    <w:p w14:paraId="27A0A3EE" w14:textId="77777777" w:rsidR="00464504" w:rsidRPr="007964E4" w:rsidRDefault="00464504" w:rsidP="007964E4">
      <w:pPr>
        <w:rPr>
          <w:rFonts w:asciiTheme="minorHAnsi" w:hAnsiTheme="minorHAnsi"/>
          <w:lang w:val="en-US"/>
        </w:rPr>
      </w:pPr>
    </w:p>
    <w:p w14:paraId="58BD99F5" w14:textId="77777777" w:rsidR="00FA2617" w:rsidRPr="00B742BE" w:rsidRDefault="0047242C" w:rsidP="0047242C">
      <w:pPr>
        <w:pStyle w:val="Heading1"/>
        <w:ind w:hanging="1779"/>
      </w:pPr>
      <w:bookmarkStart w:id="20" w:name="_Toc133579585"/>
      <w:r>
        <w:t>How to apply</w:t>
      </w:r>
      <w:bookmarkEnd w:id="20"/>
    </w:p>
    <w:p w14:paraId="7CC82431" w14:textId="7100B84B" w:rsidR="00313092" w:rsidRPr="002F38D6" w:rsidRDefault="00313092" w:rsidP="00313092">
      <w:pPr>
        <w:rPr>
          <w:b/>
          <w:lang w:eastAsia="en-AU"/>
        </w:rPr>
      </w:pPr>
      <w:r>
        <w:rPr>
          <w:lang w:eastAsia="en-AU"/>
        </w:rPr>
        <w:t>A</w:t>
      </w:r>
      <w:r w:rsidRPr="00AF6889">
        <w:rPr>
          <w:lang w:eastAsia="en-AU"/>
        </w:rPr>
        <w:t xml:space="preserve">pplications must be made to the Department </w:t>
      </w:r>
      <w:r>
        <w:rPr>
          <w:lang w:eastAsia="en-AU"/>
        </w:rPr>
        <w:t xml:space="preserve">on the </w:t>
      </w:r>
      <w:r w:rsidRPr="00AF6889">
        <w:rPr>
          <w:lang w:eastAsia="en-AU"/>
        </w:rPr>
        <w:t xml:space="preserve">application form and </w:t>
      </w:r>
      <w:r>
        <w:rPr>
          <w:lang w:eastAsia="en-AU"/>
        </w:rPr>
        <w:t xml:space="preserve">in accordance with these terms and conditions and any </w:t>
      </w:r>
      <w:r w:rsidRPr="00AF6889">
        <w:rPr>
          <w:lang w:eastAsia="en-AU"/>
        </w:rPr>
        <w:t xml:space="preserve">other information for </w:t>
      </w:r>
      <w:r>
        <w:rPr>
          <w:lang w:eastAsia="en-AU"/>
        </w:rPr>
        <w:t>applicant</w:t>
      </w:r>
      <w:r w:rsidR="006441BC">
        <w:rPr>
          <w:lang w:eastAsia="en-AU"/>
        </w:rPr>
        <w:t xml:space="preserve">s published from time to time. </w:t>
      </w:r>
      <w:r>
        <w:rPr>
          <w:lang w:eastAsia="en-AU"/>
        </w:rPr>
        <w:t>Information is</w:t>
      </w:r>
      <w:r w:rsidRPr="00AF6889">
        <w:rPr>
          <w:lang w:eastAsia="en-AU"/>
        </w:rPr>
        <w:t xml:space="preserve"> </w:t>
      </w:r>
      <w:r>
        <w:rPr>
          <w:lang w:eastAsia="en-AU"/>
        </w:rPr>
        <w:t xml:space="preserve">available </w:t>
      </w:r>
      <w:r w:rsidRPr="00AF6889">
        <w:rPr>
          <w:lang w:eastAsia="en-AU"/>
        </w:rPr>
        <w:t xml:space="preserve">online at </w:t>
      </w:r>
      <w:r w:rsidRPr="002F38D6">
        <w:rPr>
          <w:b/>
          <w:lang w:eastAsia="en-AU"/>
        </w:rPr>
        <w:t xml:space="preserve">GrantsNT. </w:t>
      </w:r>
    </w:p>
    <w:p w14:paraId="252163FD" w14:textId="77777777" w:rsidR="0047242C" w:rsidRDefault="0047242C" w:rsidP="0047242C">
      <w:pPr>
        <w:rPr>
          <w:lang w:eastAsia="en-AU"/>
        </w:rPr>
      </w:pPr>
      <w:r>
        <w:rPr>
          <w:lang w:eastAsia="en-AU"/>
        </w:rPr>
        <w:t>As part of the application process, businesses must include the following documentation:</w:t>
      </w:r>
    </w:p>
    <w:p w14:paraId="0D05A1E0" w14:textId="77777777" w:rsidR="0047242C" w:rsidRDefault="0047242C" w:rsidP="0047242C">
      <w:pPr>
        <w:pStyle w:val="ListParagraph"/>
        <w:numPr>
          <w:ilvl w:val="0"/>
          <w:numId w:val="15"/>
        </w:numPr>
        <w:rPr>
          <w:lang w:eastAsia="en-AU"/>
        </w:rPr>
      </w:pPr>
      <w:r>
        <w:rPr>
          <w:lang w:eastAsia="en-AU"/>
        </w:rPr>
        <w:t>the business liquor licen</w:t>
      </w:r>
      <w:r w:rsidR="00647C4B">
        <w:rPr>
          <w:lang w:eastAsia="en-AU"/>
        </w:rPr>
        <w:t>c</w:t>
      </w:r>
      <w:r>
        <w:rPr>
          <w:lang w:eastAsia="en-AU"/>
        </w:rPr>
        <w:t>e number;</w:t>
      </w:r>
    </w:p>
    <w:p w14:paraId="2C1FD45C" w14:textId="6039E5FF" w:rsidR="0047242C" w:rsidRDefault="0047242C" w:rsidP="0047242C">
      <w:pPr>
        <w:pStyle w:val="ListParagraph"/>
        <w:numPr>
          <w:ilvl w:val="0"/>
          <w:numId w:val="15"/>
        </w:numPr>
        <w:rPr>
          <w:lang w:eastAsia="en-AU"/>
        </w:rPr>
      </w:pPr>
      <w:r>
        <w:rPr>
          <w:lang w:eastAsia="en-AU"/>
        </w:rPr>
        <w:t xml:space="preserve">valid quotes for each </w:t>
      </w:r>
      <w:r w:rsidR="00647C4B">
        <w:rPr>
          <w:lang w:eastAsia="en-AU"/>
        </w:rPr>
        <w:t xml:space="preserve">item of proposed </w:t>
      </w:r>
      <w:r>
        <w:rPr>
          <w:lang w:eastAsia="en-AU"/>
        </w:rPr>
        <w:t xml:space="preserve">works, and </w:t>
      </w:r>
    </w:p>
    <w:p w14:paraId="5C2299EC" w14:textId="77777777" w:rsidR="0047242C" w:rsidRDefault="0047242C" w:rsidP="0047242C">
      <w:pPr>
        <w:pStyle w:val="ListParagraph"/>
        <w:numPr>
          <w:ilvl w:val="0"/>
          <w:numId w:val="15"/>
        </w:numPr>
        <w:rPr>
          <w:lang w:eastAsia="en-AU"/>
        </w:rPr>
      </w:pPr>
      <w:r>
        <w:rPr>
          <w:lang w:eastAsia="en-AU"/>
        </w:rPr>
        <w:t xml:space="preserve">any other </w:t>
      </w:r>
      <w:r w:rsidR="00647C4B">
        <w:rPr>
          <w:lang w:eastAsia="en-AU"/>
        </w:rPr>
        <w:t>information</w:t>
      </w:r>
      <w:r>
        <w:rPr>
          <w:lang w:eastAsia="en-AU"/>
        </w:rPr>
        <w:t xml:space="preserve"> </w:t>
      </w:r>
      <w:r w:rsidR="00647C4B">
        <w:rPr>
          <w:lang w:eastAsia="en-AU"/>
        </w:rPr>
        <w:t xml:space="preserve">that may be </w:t>
      </w:r>
      <w:r>
        <w:rPr>
          <w:lang w:eastAsia="en-AU"/>
        </w:rPr>
        <w:t>requested from the Department.</w:t>
      </w:r>
    </w:p>
    <w:p w14:paraId="3677DE08" w14:textId="77777777" w:rsidR="002F38D6" w:rsidRDefault="002F38D6" w:rsidP="002F38D6">
      <w:pPr>
        <w:rPr>
          <w:b/>
          <w:lang w:eastAsia="en-AU"/>
        </w:rPr>
      </w:pPr>
      <w:r w:rsidRPr="002F38D6">
        <w:rPr>
          <w:b/>
          <w:lang w:eastAsia="en-AU"/>
        </w:rPr>
        <w:t>Applications close on 23 June 2024</w:t>
      </w:r>
    </w:p>
    <w:p w14:paraId="087D324D" w14:textId="77777777" w:rsidR="000E6B30" w:rsidRDefault="000E6B30" w:rsidP="002F38D6">
      <w:pPr>
        <w:rPr>
          <w:b/>
          <w:lang w:eastAsia="en-AU"/>
        </w:rPr>
      </w:pPr>
    </w:p>
    <w:p w14:paraId="45FF56AA" w14:textId="77777777" w:rsidR="000E6B30" w:rsidRPr="000E6B30" w:rsidRDefault="000E6B30" w:rsidP="000E6B30">
      <w:pPr>
        <w:pStyle w:val="Heading1"/>
        <w:ind w:hanging="1779"/>
      </w:pPr>
      <w:bookmarkStart w:id="21" w:name="_Toc133579586"/>
      <w:r>
        <w:lastRenderedPageBreak/>
        <w:t>Successful Applications</w:t>
      </w:r>
      <w:bookmarkEnd w:id="21"/>
    </w:p>
    <w:p w14:paraId="6FAC956A" w14:textId="77777777" w:rsidR="00FA2617" w:rsidRDefault="002F38D6" w:rsidP="00B742BE">
      <w:pPr>
        <w:pStyle w:val="Heading2"/>
      </w:pPr>
      <w:bookmarkStart w:id="22" w:name="_Toc133579587"/>
      <w:r>
        <w:t>Grant Agreement</w:t>
      </w:r>
      <w:bookmarkEnd w:id="22"/>
    </w:p>
    <w:p w14:paraId="4AED05A8" w14:textId="13F8F128" w:rsidR="000E6B30" w:rsidRPr="000E6B30" w:rsidRDefault="00B9214E" w:rsidP="000E6B30">
      <w:pPr>
        <w:ind w:left="60"/>
        <w:rPr>
          <w:rFonts w:asciiTheme="minorHAnsi" w:hAnsiTheme="minorHAnsi"/>
          <w:lang w:val="en-US"/>
        </w:rPr>
      </w:pPr>
      <w:r>
        <w:rPr>
          <w:rFonts w:asciiTheme="minorHAnsi" w:hAnsiTheme="minorHAnsi"/>
          <w:lang w:val="en-US"/>
        </w:rPr>
        <w:t xml:space="preserve">Businesses that are approved to participate in this Program will be provided with a grant agreement </w:t>
      </w:r>
      <w:r w:rsidRPr="006B3041">
        <w:rPr>
          <w:rFonts w:asciiTheme="minorHAnsi" w:hAnsiTheme="minorHAnsi"/>
          <w:lang w:val="en-US"/>
        </w:rPr>
        <w:t xml:space="preserve">detailing all the terms on which the grant is to be </w:t>
      </w:r>
      <w:r w:rsidR="00D66607" w:rsidRPr="006B3041">
        <w:rPr>
          <w:rFonts w:asciiTheme="minorHAnsi" w:hAnsiTheme="minorHAnsi"/>
          <w:lang w:val="en-US"/>
        </w:rPr>
        <w:t>made</w:t>
      </w:r>
      <w:r w:rsidRPr="006B3041">
        <w:rPr>
          <w:rFonts w:asciiTheme="minorHAnsi" w:hAnsiTheme="minorHAnsi"/>
          <w:lang w:val="en-US"/>
        </w:rPr>
        <w:t xml:space="preserve">, including that the funds will be </w:t>
      </w:r>
      <w:r w:rsidRPr="006B3041">
        <w:rPr>
          <w:rFonts w:asciiTheme="minorHAnsi" w:hAnsiTheme="minorHAnsi"/>
          <w:bCs/>
          <w:lang w:val="en-US"/>
        </w:rPr>
        <w:t xml:space="preserve">paid </w:t>
      </w:r>
      <w:r w:rsidR="00D66607" w:rsidRPr="006B3041">
        <w:rPr>
          <w:rFonts w:asciiTheme="minorHAnsi" w:hAnsiTheme="minorHAnsi"/>
          <w:bCs/>
          <w:lang w:val="en-US"/>
        </w:rPr>
        <w:t xml:space="preserve">by way of </w:t>
      </w:r>
      <w:r w:rsidR="006441BC">
        <w:rPr>
          <w:rFonts w:asciiTheme="minorHAnsi" w:hAnsiTheme="minorHAnsi"/>
          <w:bCs/>
          <w:lang w:val="en-US"/>
        </w:rPr>
        <w:t xml:space="preserve"> reimbursement </w:t>
      </w:r>
      <w:r w:rsidRPr="006B3041">
        <w:rPr>
          <w:rFonts w:asciiTheme="minorHAnsi" w:hAnsiTheme="minorHAnsi"/>
          <w:bCs/>
          <w:lang w:val="en-US"/>
        </w:rPr>
        <w:t xml:space="preserve">on receipt of satisfactory evidence that the works </w:t>
      </w:r>
      <w:r w:rsidR="00D66607" w:rsidRPr="006B3041">
        <w:rPr>
          <w:rFonts w:asciiTheme="minorHAnsi" w:hAnsiTheme="minorHAnsi"/>
          <w:bCs/>
          <w:lang w:val="en-US"/>
        </w:rPr>
        <w:t xml:space="preserve">have been </w:t>
      </w:r>
      <w:r w:rsidRPr="006B3041">
        <w:rPr>
          <w:rFonts w:asciiTheme="minorHAnsi" w:hAnsiTheme="minorHAnsi"/>
          <w:bCs/>
          <w:lang w:val="en-US"/>
        </w:rPr>
        <w:t>complete</w:t>
      </w:r>
      <w:r w:rsidR="00D66607" w:rsidRPr="006B3041">
        <w:rPr>
          <w:rFonts w:asciiTheme="minorHAnsi" w:hAnsiTheme="minorHAnsi"/>
          <w:bCs/>
          <w:lang w:val="en-US"/>
        </w:rPr>
        <w:t>d</w:t>
      </w:r>
      <w:r w:rsidR="00E4513E" w:rsidRPr="006B3041">
        <w:rPr>
          <w:rFonts w:asciiTheme="minorHAnsi" w:hAnsiTheme="minorHAnsi"/>
          <w:bCs/>
          <w:lang w:val="en-US"/>
        </w:rPr>
        <w:t xml:space="preserve"> (including that all relevant certificate/s of completion/occupancy as required by law have been issued), before and after photos </w:t>
      </w:r>
      <w:r w:rsidR="00D66607" w:rsidRPr="006B3041">
        <w:rPr>
          <w:rFonts w:asciiTheme="minorHAnsi" w:hAnsiTheme="minorHAnsi"/>
          <w:bCs/>
          <w:lang w:val="en-US"/>
        </w:rPr>
        <w:t xml:space="preserve">and </w:t>
      </w:r>
      <w:r w:rsidR="00E4513E" w:rsidRPr="006B3041">
        <w:rPr>
          <w:rFonts w:asciiTheme="minorHAnsi" w:hAnsiTheme="minorHAnsi"/>
          <w:bCs/>
          <w:lang w:val="en-US"/>
        </w:rPr>
        <w:t>that all works have</w:t>
      </w:r>
      <w:r w:rsidR="00D66607" w:rsidRPr="006B3041">
        <w:rPr>
          <w:rFonts w:asciiTheme="minorHAnsi" w:hAnsiTheme="minorHAnsi"/>
          <w:bCs/>
          <w:lang w:val="en-US"/>
        </w:rPr>
        <w:t xml:space="preserve"> been paid for in full by the business</w:t>
      </w:r>
      <w:r w:rsidR="007C54E7" w:rsidRPr="006B3041">
        <w:rPr>
          <w:rFonts w:asciiTheme="minorHAnsi" w:hAnsiTheme="minorHAnsi"/>
          <w:bCs/>
          <w:lang w:val="en-US"/>
        </w:rPr>
        <w:t xml:space="preserve"> by provision of paid invoices</w:t>
      </w:r>
      <w:r w:rsidR="00D66607" w:rsidRPr="006B3041">
        <w:rPr>
          <w:rFonts w:asciiTheme="minorHAnsi" w:hAnsiTheme="minorHAnsi"/>
          <w:bCs/>
          <w:lang w:val="en-US"/>
        </w:rPr>
        <w:t>.</w:t>
      </w:r>
    </w:p>
    <w:p w14:paraId="01FEEB81" w14:textId="77777777" w:rsidR="00EA0E12" w:rsidRPr="00AF6889" w:rsidRDefault="00EA0E12" w:rsidP="00FC66B0">
      <w:pPr>
        <w:pStyle w:val="Heading1"/>
        <w:ind w:left="360"/>
        <w:rPr>
          <w:rFonts w:eastAsia="Times New Roman"/>
        </w:rPr>
      </w:pPr>
      <w:bookmarkStart w:id="23" w:name="_Toc133579588"/>
      <w:r>
        <w:rPr>
          <w:rFonts w:eastAsia="Times New Roman"/>
        </w:rPr>
        <w:t>C</w:t>
      </w:r>
      <w:r w:rsidRPr="00AF6889">
        <w:rPr>
          <w:rFonts w:eastAsia="Times New Roman"/>
        </w:rPr>
        <w:t>hanges</w:t>
      </w:r>
      <w:bookmarkEnd w:id="13"/>
      <w:r>
        <w:rPr>
          <w:rFonts w:eastAsia="Times New Roman"/>
        </w:rPr>
        <w:t xml:space="preserve"> to </w:t>
      </w:r>
      <w:bookmarkEnd w:id="14"/>
      <w:r>
        <w:rPr>
          <w:rFonts w:eastAsia="Times New Roman"/>
        </w:rPr>
        <w:t>Program</w:t>
      </w:r>
      <w:bookmarkEnd w:id="15"/>
      <w:bookmarkEnd w:id="23"/>
      <w:r w:rsidR="00414ED5">
        <w:rPr>
          <w:rFonts w:eastAsia="Times New Roman"/>
        </w:rPr>
        <w:t xml:space="preserve"> </w:t>
      </w:r>
    </w:p>
    <w:p w14:paraId="2B9D75CD" w14:textId="77777777" w:rsidR="00EA0E12" w:rsidRPr="00AF6889" w:rsidRDefault="00EA0E12" w:rsidP="00EA0E12">
      <w:pPr>
        <w:rPr>
          <w:lang w:eastAsia="en-AU"/>
        </w:rPr>
      </w:pPr>
      <w:r w:rsidRPr="00AF6889">
        <w:rPr>
          <w:lang w:eastAsia="en-AU"/>
        </w:rPr>
        <w:t>The Department reserves the right to:</w:t>
      </w:r>
    </w:p>
    <w:p w14:paraId="52BD0D52" w14:textId="77777777" w:rsidR="00EA0E12" w:rsidRPr="00AF6889" w:rsidRDefault="00EA0E12" w:rsidP="00C31D57">
      <w:pPr>
        <w:pStyle w:val="ListParagraph"/>
        <w:numPr>
          <w:ilvl w:val="0"/>
          <w:numId w:val="10"/>
        </w:numPr>
        <w:rPr>
          <w:rFonts w:eastAsia="Times New Roman"/>
          <w:lang w:eastAsia="en-AU"/>
        </w:rPr>
      </w:pPr>
      <w:r w:rsidRPr="00AF6889">
        <w:rPr>
          <w:rFonts w:eastAsia="Times New Roman"/>
          <w:lang w:eastAsia="en-AU"/>
        </w:rPr>
        <w:t xml:space="preserve">vary these terms and conditions, the eligibility criteria or any other documented rule or procedure relating to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at any time</w:t>
      </w:r>
      <w:r>
        <w:rPr>
          <w:rFonts w:eastAsia="Times New Roman"/>
          <w:lang w:eastAsia="en-AU"/>
        </w:rPr>
        <w:t>;</w:t>
      </w:r>
      <w:r w:rsidR="00FC21DC">
        <w:rPr>
          <w:rFonts w:eastAsia="Times New Roman"/>
          <w:lang w:eastAsia="en-AU"/>
        </w:rPr>
        <w:t xml:space="preserve"> and</w:t>
      </w:r>
    </w:p>
    <w:p w14:paraId="39B4D716" w14:textId="77777777" w:rsidR="00DB0073" w:rsidRDefault="00EA0E12" w:rsidP="00C31D57">
      <w:pPr>
        <w:pStyle w:val="ListParagraph"/>
        <w:numPr>
          <w:ilvl w:val="0"/>
          <w:numId w:val="10"/>
        </w:numPr>
        <w:rPr>
          <w:rFonts w:eastAsia="Times New Roman"/>
          <w:lang w:eastAsia="en-AU"/>
        </w:rPr>
      </w:pPr>
      <w:r w:rsidRPr="00AF6889">
        <w:rPr>
          <w:rFonts w:eastAsia="Times New Roman"/>
          <w:lang w:eastAsia="en-AU"/>
        </w:rPr>
        <w:t xml:space="preserve">accept or reject any application for participation in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in its absolute discretion</w:t>
      </w:r>
      <w:r>
        <w:rPr>
          <w:rFonts w:eastAsia="Times New Roman"/>
          <w:lang w:eastAsia="en-AU"/>
        </w:rPr>
        <w:t>;</w:t>
      </w:r>
      <w:r w:rsidR="00FC21DC">
        <w:rPr>
          <w:rFonts w:eastAsia="Times New Roman"/>
          <w:lang w:eastAsia="en-AU"/>
        </w:rPr>
        <w:t xml:space="preserve"> </w:t>
      </w:r>
    </w:p>
    <w:p w14:paraId="69AC27BA" w14:textId="77777777" w:rsidR="009F4CDB" w:rsidRPr="008B58DD" w:rsidRDefault="00E90AC8" w:rsidP="00C31D57">
      <w:pPr>
        <w:pStyle w:val="ListParagraph"/>
        <w:numPr>
          <w:ilvl w:val="0"/>
          <w:numId w:val="10"/>
        </w:numPr>
        <w:rPr>
          <w:rFonts w:eastAsia="Times New Roman"/>
          <w:lang w:eastAsia="en-AU"/>
        </w:rPr>
      </w:pPr>
      <w:r w:rsidRPr="00DB0073">
        <w:rPr>
          <w:rFonts w:eastAsia="Times New Roman"/>
          <w:iCs w:val="0"/>
          <w:lang w:eastAsia="en-AU"/>
        </w:rPr>
        <w:t>claim repayment from</w:t>
      </w:r>
      <w:r w:rsidR="00E00646" w:rsidRPr="00DB0073">
        <w:rPr>
          <w:rFonts w:eastAsia="Times New Roman"/>
          <w:iCs w:val="0"/>
          <w:lang w:eastAsia="en-AU"/>
        </w:rPr>
        <w:t xml:space="preserve"> </w:t>
      </w:r>
      <w:r w:rsidRPr="00DB0073">
        <w:rPr>
          <w:rFonts w:eastAsia="Times New Roman"/>
          <w:iCs w:val="0"/>
          <w:lang w:eastAsia="en-AU"/>
        </w:rPr>
        <w:t>a recipient</w:t>
      </w:r>
      <w:r w:rsidR="00422F15" w:rsidRPr="00DB0073">
        <w:rPr>
          <w:rFonts w:eastAsia="Times New Roman"/>
          <w:iCs w:val="0"/>
          <w:lang w:eastAsia="en-AU"/>
        </w:rPr>
        <w:t xml:space="preserve"> if the Department’s subsequent Audit determines that the</w:t>
      </w:r>
      <w:r w:rsidR="00FB0D7C" w:rsidRPr="00DB0073">
        <w:rPr>
          <w:rFonts w:eastAsia="Times New Roman"/>
          <w:iCs w:val="0"/>
          <w:lang w:eastAsia="en-AU"/>
        </w:rPr>
        <w:t xml:space="preserve"> business was</w:t>
      </w:r>
      <w:r w:rsidR="00422F15" w:rsidRPr="00DB0073">
        <w:rPr>
          <w:rFonts w:eastAsia="Times New Roman"/>
          <w:iCs w:val="0"/>
          <w:lang w:eastAsia="en-AU"/>
        </w:rPr>
        <w:t xml:space="preserve"> in fact not eligible</w:t>
      </w:r>
      <w:r w:rsidR="00DB0073">
        <w:rPr>
          <w:rFonts w:eastAsia="Times New Roman"/>
          <w:lang w:eastAsia="en-AU"/>
        </w:rPr>
        <w:t>.</w:t>
      </w:r>
      <w:r w:rsidR="00A97E36" w:rsidRPr="00DB0073">
        <w:rPr>
          <w:rFonts w:eastAsia="Times New Roman"/>
          <w:iCs w:val="0"/>
          <w:lang w:eastAsia="en-AU"/>
        </w:rPr>
        <w:t xml:space="preserve"> </w:t>
      </w:r>
    </w:p>
    <w:p w14:paraId="0C7D0861" w14:textId="77777777" w:rsidR="009F4CDB" w:rsidRPr="009F4CDB" w:rsidRDefault="009F4CDB" w:rsidP="00414ED5">
      <w:pPr>
        <w:pStyle w:val="Heading1"/>
        <w:ind w:left="360"/>
        <w:rPr>
          <w:rFonts w:eastAsia="Times New Roman"/>
        </w:rPr>
      </w:pPr>
      <w:bookmarkStart w:id="24" w:name="_Toc133579589"/>
      <w:r w:rsidRPr="009F4CDB">
        <w:rPr>
          <w:rFonts w:eastAsia="Times New Roman"/>
        </w:rPr>
        <w:t>General Terms and Conditions</w:t>
      </w:r>
      <w:bookmarkEnd w:id="24"/>
    </w:p>
    <w:p w14:paraId="33B723BE" w14:textId="77777777" w:rsidR="0097648C" w:rsidRDefault="0097648C" w:rsidP="00414ED5">
      <w:pPr>
        <w:pStyle w:val="Heading2"/>
        <w:rPr>
          <w:rFonts w:eastAsia="Times New Roman"/>
        </w:rPr>
      </w:pPr>
      <w:bookmarkStart w:id="25" w:name="_Toc133579590"/>
      <w:bookmarkStart w:id="26" w:name="_Toc36213260"/>
      <w:bookmarkStart w:id="27" w:name="_Toc39166102"/>
      <w:bookmarkStart w:id="28" w:name="_Toc58420061"/>
      <w:bookmarkStart w:id="29" w:name="_Toc58423712"/>
      <w:r>
        <w:rPr>
          <w:rFonts w:eastAsia="Times New Roman"/>
        </w:rPr>
        <w:t>Complaints</w:t>
      </w:r>
      <w:bookmarkEnd w:id="25"/>
    </w:p>
    <w:p w14:paraId="13E2F3D6" w14:textId="77777777" w:rsidR="0097648C" w:rsidRDefault="0097648C" w:rsidP="0097648C">
      <w:pPr>
        <w:rPr>
          <w:rStyle w:val="Hyperlink"/>
        </w:rPr>
      </w:pPr>
      <w:r>
        <w:rPr>
          <w:lang w:eastAsia="en-AU"/>
        </w:rPr>
        <w:t xml:space="preserve">Disputes and complaints relating to applications for this Program, or other complaints involving the Department during the currency of the Program can be made at </w:t>
      </w:r>
      <w:hyperlink r:id="rId17" w:history="1">
        <w:r>
          <w:rPr>
            <w:rStyle w:val="Hyperlink"/>
          </w:rPr>
          <w:t>Feedback | Department of Industry, Tourism and Trade</w:t>
        </w:r>
      </w:hyperlink>
      <w:r>
        <w:rPr>
          <w:rStyle w:val="FootnoteReference"/>
        </w:rPr>
        <w:footnoteReference w:id="2"/>
      </w:r>
    </w:p>
    <w:p w14:paraId="4CD3F94E" w14:textId="77777777" w:rsidR="0051574E" w:rsidRPr="00AF6889" w:rsidRDefault="0051574E" w:rsidP="0097648C">
      <w:pPr>
        <w:pStyle w:val="Heading2"/>
        <w:rPr>
          <w:rFonts w:eastAsia="Times New Roman"/>
        </w:rPr>
      </w:pPr>
      <w:bookmarkStart w:id="30" w:name="_Toc133579591"/>
      <w:r w:rsidRPr="00AF6889">
        <w:rPr>
          <w:rFonts w:eastAsia="Times New Roman"/>
        </w:rPr>
        <w:t>Privacy</w:t>
      </w:r>
      <w:bookmarkEnd w:id="26"/>
      <w:bookmarkEnd w:id="27"/>
      <w:bookmarkEnd w:id="28"/>
      <w:bookmarkEnd w:id="29"/>
      <w:bookmarkEnd w:id="30"/>
    </w:p>
    <w:p w14:paraId="7B0FF0A3" w14:textId="77777777" w:rsidR="0051574E" w:rsidRDefault="0051574E" w:rsidP="0051574E">
      <w:pPr>
        <w:rPr>
          <w:lang w:eastAsia="en-AU"/>
        </w:rPr>
      </w:pPr>
      <w:bookmarkStart w:id="31" w:name="_Toc38380193"/>
      <w:bookmarkStart w:id="32" w:name="_Toc38380210"/>
      <w:bookmarkStart w:id="33" w:name="_Toc38449068"/>
      <w:bookmarkStart w:id="34" w:name="_Toc38460930"/>
      <w:bookmarkStart w:id="35" w:name="_Toc38897991"/>
      <w:bookmarkStart w:id="36" w:name="_Toc38897992"/>
      <w:bookmarkStart w:id="37" w:name="_Toc38897993"/>
      <w:bookmarkStart w:id="38" w:name="_Toc36213261"/>
      <w:bookmarkStart w:id="39" w:name="_Toc39166103"/>
      <w:bookmarkEnd w:id="31"/>
      <w:bookmarkEnd w:id="32"/>
      <w:bookmarkEnd w:id="33"/>
      <w:bookmarkEnd w:id="34"/>
      <w:bookmarkEnd w:id="35"/>
      <w:bookmarkEnd w:id="36"/>
      <w:bookmarkEnd w:id="37"/>
      <w:r>
        <w:rPr>
          <w:lang w:eastAsia="en-AU"/>
        </w:rPr>
        <w:t>In this section, a reference to “you” is a reference to a participant.</w:t>
      </w:r>
    </w:p>
    <w:p w14:paraId="2D8F8C1C" w14:textId="77777777" w:rsidR="0051574E" w:rsidRPr="002F7391" w:rsidRDefault="0051574E" w:rsidP="0051574E">
      <w:pPr>
        <w:rPr>
          <w:lang w:eastAsia="en-AU"/>
        </w:rPr>
      </w:pPr>
      <w:r w:rsidRPr="002F7391">
        <w:rPr>
          <w:lang w:eastAsia="en-AU"/>
        </w:rPr>
        <w:t xml:space="preserve">The Department is bound by the </w:t>
      </w:r>
      <w:r w:rsidRPr="002F7391">
        <w:rPr>
          <w:i/>
          <w:lang w:eastAsia="en-AU"/>
        </w:rPr>
        <w:t>Information Act</w:t>
      </w:r>
      <w:r>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Pr>
          <w:lang w:eastAsia="en-AU"/>
        </w:rPr>
        <w:t>Northern Territory </w:t>
      </w:r>
      <w:r w:rsidRPr="002F7391">
        <w:rPr>
          <w:lang w:eastAsia="en-AU"/>
        </w:rPr>
        <w:t>Government’s Information Privacy Principles. These principles are available at</w:t>
      </w:r>
      <w:r>
        <w:rPr>
          <w:rFonts w:cs="Calibri"/>
          <w:lang w:eastAsia="en-AU"/>
        </w:rPr>
        <w:t xml:space="preserve"> </w:t>
      </w:r>
      <w:hyperlink r:id="rId18" w:history="1">
        <w:r w:rsidRPr="000F5029">
          <w:rPr>
            <w:rStyle w:val="Hyperlink"/>
            <w:rFonts w:cs="Calibri"/>
            <w:lang w:eastAsia="en-AU"/>
          </w:rPr>
          <w:t>www.infocomm.nt.gov.au/privacy/information-privacy-principles</w:t>
        </w:r>
      </w:hyperlink>
      <w:r>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76FEE16A" w14:textId="77777777" w:rsidR="0051574E" w:rsidRPr="002F7391" w:rsidRDefault="0051574E" w:rsidP="0051574E">
      <w:pPr>
        <w:rPr>
          <w:lang w:eastAsia="en-AU"/>
        </w:rPr>
      </w:pPr>
      <w:r>
        <w:rPr>
          <w:lang w:eastAsia="en-AU"/>
        </w:rPr>
        <w:t>Recipient</w:t>
      </w:r>
      <w:r w:rsidRPr="002F7391">
        <w:rPr>
          <w:lang w:eastAsia="en-AU"/>
        </w:rPr>
        <w:t>s should read the Departme</w:t>
      </w:r>
      <w:r w:rsidRPr="00505563">
        <w:t xml:space="preserve">nt’s </w:t>
      </w:r>
      <w:hyperlink r:id="rId19" w:history="1">
        <w:r w:rsidRPr="00505563">
          <w:rPr>
            <w:rStyle w:val="Hyperlink"/>
          </w:rPr>
          <w:t>Privacy Policy</w:t>
        </w:r>
      </w:hyperlink>
      <w:r>
        <w:rPr>
          <w:rStyle w:val="FootnoteReference"/>
          <w:color w:val="0563C1" w:themeColor="hyperlink"/>
          <w:u w:val="single"/>
        </w:rPr>
        <w:footnoteReference w:id="3"/>
      </w:r>
      <w:r w:rsidRPr="00505563">
        <w:t xml:space="preserve"> and</w:t>
      </w:r>
      <w:r w:rsidRPr="002F7391">
        <w:rPr>
          <w:lang w:eastAsia="en-AU"/>
        </w:rPr>
        <w:t xml:space="preserve"> by providing information to the Department under the Program, Businesses and </w:t>
      </w:r>
      <w:r>
        <w:rPr>
          <w:lang w:eastAsia="en-AU"/>
        </w:rPr>
        <w:t>Recipient</w:t>
      </w:r>
      <w:r w:rsidRPr="002F7391">
        <w:rPr>
          <w:lang w:eastAsia="en-AU"/>
        </w:rPr>
        <w:t>s agree to the following Privacy Statement:</w:t>
      </w:r>
    </w:p>
    <w:p w14:paraId="364B8800" w14:textId="77777777" w:rsidR="0051574E" w:rsidRPr="00351349" w:rsidRDefault="0051574E" w:rsidP="0051574E">
      <w:pPr>
        <w:rPr>
          <w:lang w:eastAsia="en-AU"/>
        </w:rPr>
      </w:pPr>
      <w:r w:rsidRPr="00351349">
        <w:rPr>
          <w:lang w:eastAsia="en-AU"/>
        </w:rPr>
        <w:t>Information collected as part of the Program application process is collected in accordance with the Program’s terms and conditions and for the purposes of assessing participant eligibility, audit; monitoring; evaluation; and reporting.</w:t>
      </w:r>
    </w:p>
    <w:p w14:paraId="0AAD498F" w14:textId="77777777" w:rsidR="0051574E" w:rsidRPr="00351349" w:rsidRDefault="0051574E" w:rsidP="0051574E">
      <w:pPr>
        <w:rPr>
          <w:lang w:eastAsia="en-AU"/>
        </w:rPr>
      </w:pPr>
      <w:r w:rsidRPr="00351349">
        <w:rPr>
          <w:lang w:eastAsia="en-AU"/>
        </w:rPr>
        <w:t>By applying to participate in the Program, you consent to the N</w:t>
      </w:r>
      <w:r>
        <w:rPr>
          <w:lang w:eastAsia="en-AU"/>
        </w:rPr>
        <w:t xml:space="preserve">orthern </w:t>
      </w:r>
      <w:r w:rsidRPr="00351349">
        <w:rPr>
          <w:lang w:eastAsia="en-AU"/>
        </w:rPr>
        <w:t>T</w:t>
      </w:r>
      <w:r>
        <w:rPr>
          <w:lang w:eastAsia="en-AU"/>
        </w:rPr>
        <w:t>erritory</w:t>
      </w:r>
      <w:r w:rsidRPr="00351349">
        <w:rPr>
          <w:lang w:eastAsia="en-AU"/>
        </w:rPr>
        <w:t> Government:</w:t>
      </w:r>
    </w:p>
    <w:p w14:paraId="34EBB975" w14:textId="77777777" w:rsidR="0051574E" w:rsidRPr="00505563" w:rsidRDefault="0051574E" w:rsidP="00C31D57">
      <w:pPr>
        <w:pStyle w:val="ListParagraph"/>
        <w:numPr>
          <w:ilvl w:val="0"/>
          <w:numId w:val="11"/>
        </w:numPr>
        <w:ind w:left="567" w:hanging="283"/>
      </w:pPr>
      <w:r w:rsidRPr="00505563">
        <w:t>storing information, including personal information (such as names and personal contact details)</w:t>
      </w:r>
      <w:r>
        <w:t>;</w:t>
      </w:r>
    </w:p>
    <w:p w14:paraId="5236946C" w14:textId="77777777" w:rsidR="0051574E" w:rsidRPr="00505563" w:rsidRDefault="0051574E" w:rsidP="00C31D57">
      <w:pPr>
        <w:pStyle w:val="ListParagraph"/>
        <w:numPr>
          <w:ilvl w:val="0"/>
          <w:numId w:val="11"/>
        </w:numPr>
        <w:ind w:left="567" w:hanging="283"/>
      </w:pPr>
      <w:r w:rsidRPr="00505563">
        <w:t xml:space="preserve">using the information, including personal information for the purposes mentioned under the paragraph above; </w:t>
      </w:r>
    </w:p>
    <w:p w14:paraId="12E8C1B0" w14:textId="77777777" w:rsidR="0051574E" w:rsidRPr="00505563" w:rsidRDefault="0051574E" w:rsidP="00C31D57">
      <w:pPr>
        <w:pStyle w:val="ListParagraph"/>
        <w:numPr>
          <w:ilvl w:val="0"/>
          <w:numId w:val="11"/>
        </w:numPr>
        <w:ind w:left="567" w:hanging="283"/>
      </w:pPr>
      <w:r w:rsidRPr="00505563">
        <w:lastRenderedPageBreak/>
        <w:t>transferring some of this information, including personal information, outside of the Northern Territory (but</w:t>
      </w:r>
      <w:r>
        <w:t> </w:t>
      </w:r>
      <w:r w:rsidRPr="00505563">
        <w:t>not outside Australia) for the purpose storing it; and</w:t>
      </w:r>
    </w:p>
    <w:p w14:paraId="065B373C" w14:textId="77777777" w:rsidR="0051574E" w:rsidRPr="00505563" w:rsidRDefault="0051574E" w:rsidP="00C31D57">
      <w:pPr>
        <w:pStyle w:val="ListParagraph"/>
        <w:numPr>
          <w:ilvl w:val="0"/>
          <w:numId w:val="11"/>
        </w:numPr>
        <w:ind w:left="567" w:hanging="283"/>
      </w:pPr>
      <w:r w:rsidRPr="00505563">
        <w:t>releasing non-sensitive information, de-identified data in accordance with the Northern Territory Government’s open data policy.</w:t>
      </w:r>
    </w:p>
    <w:p w14:paraId="7462B868" w14:textId="0A3CB330" w:rsidR="0051574E" w:rsidRPr="00505563" w:rsidRDefault="0051574E" w:rsidP="0051574E">
      <w:pPr>
        <w:rPr>
          <w:lang w:eastAsia="en-AU"/>
        </w:rPr>
      </w:pPr>
      <w:r w:rsidRPr="00505563">
        <w:rPr>
          <w:lang w:eastAsia="en-AU"/>
        </w:rPr>
        <w:t>If you have provided personal information of another individual to the Northern Territory</w:t>
      </w:r>
      <w:r>
        <w:rPr>
          <w:lang w:eastAsia="en-AU"/>
        </w:rPr>
        <w:t> </w:t>
      </w:r>
      <w:r w:rsidRPr="00505563">
        <w:rPr>
          <w:lang w:eastAsia="en-AU"/>
        </w:rPr>
        <w:t>Government, you warrant that you have informed the person to whom the personal information relates that the personal information will be provided to the Northern Territory</w:t>
      </w:r>
      <w:r>
        <w:rPr>
          <w:lang w:eastAsia="en-AU"/>
        </w:rPr>
        <w:t> </w:t>
      </w:r>
      <w:r w:rsidRPr="00505563">
        <w:rPr>
          <w:lang w:eastAsia="en-AU"/>
        </w:rPr>
        <w:t>Government, and of the Northern Territory Government’s intended use of this personal information, and t</w:t>
      </w:r>
      <w:r w:rsidR="006441BC">
        <w:rPr>
          <w:lang w:eastAsia="en-AU"/>
        </w:rPr>
        <w:t xml:space="preserve">hat you have obtained consent </w:t>
      </w:r>
      <w:r w:rsidRPr="00505563">
        <w:rPr>
          <w:lang w:eastAsia="en-AU"/>
        </w:rPr>
        <w:t>from all such persons to allow the Northern Territory Government to use and disclose their personal information in this manner.</w:t>
      </w:r>
    </w:p>
    <w:p w14:paraId="0A497628" w14:textId="77777777" w:rsidR="0051574E" w:rsidRPr="00AF6889" w:rsidRDefault="0051574E" w:rsidP="00414ED5">
      <w:pPr>
        <w:pStyle w:val="Heading2"/>
        <w:rPr>
          <w:rFonts w:eastAsia="Times New Roman"/>
        </w:rPr>
      </w:pPr>
      <w:bookmarkStart w:id="40" w:name="_Toc58420062"/>
      <w:bookmarkStart w:id="41" w:name="_Toc58423713"/>
      <w:bookmarkStart w:id="42" w:name="_Toc133579592"/>
      <w:r>
        <w:rPr>
          <w:rFonts w:eastAsia="Times New Roman"/>
        </w:rPr>
        <w:t>D</w:t>
      </w:r>
      <w:r w:rsidRPr="00AF6889">
        <w:rPr>
          <w:rFonts w:eastAsia="Times New Roman"/>
        </w:rPr>
        <w:t>ue Diligence, Audit and Compliance with Law</w:t>
      </w:r>
      <w:bookmarkEnd w:id="38"/>
      <w:bookmarkEnd w:id="39"/>
      <w:bookmarkEnd w:id="40"/>
      <w:bookmarkEnd w:id="41"/>
      <w:bookmarkEnd w:id="42"/>
    </w:p>
    <w:p w14:paraId="3F46801F" w14:textId="77777777" w:rsidR="0051574E" w:rsidRPr="002F7391" w:rsidRDefault="0051574E" w:rsidP="0051574E">
      <w:pPr>
        <w:rPr>
          <w:lang w:eastAsia="en-AU"/>
        </w:rPr>
      </w:pPr>
      <w:r w:rsidRPr="002F7391">
        <w:rPr>
          <w:lang w:eastAsia="en-AU"/>
        </w:rPr>
        <w:t>All participants in the Program acknowledge:</w:t>
      </w:r>
    </w:p>
    <w:p w14:paraId="0EAE09D2" w14:textId="77777777" w:rsidR="0051574E" w:rsidRPr="002F7391" w:rsidRDefault="0051574E" w:rsidP="00C31D57">
      <w:pPr>
        <w:pStyle w:val="ListParagraph"/>
        <w:numPr>
          <w:ilvl w:val="0"/>
          <w:numId w:val="12"/>
        </w:numPr>
        <w:rPr>
          <w:lang w:eastAsia="en-AU"/>
        </w:rPr>
      </w:pPr>
      <w:r w:rsidRPr="002F7391">
        <w:rPr>
          <w:lang w:eastAsia="en-AU"/>
        </w:rPr>
        <w:t xml:space="preserve">that the Department will conduct such due diligence enquiries as it sees fit in order to ensure the integrity of the Program and that the allocated funding is used strictly in accordance with the intent of the relevant government policy. </w:t>
      </w:r>
    </w:p>
    <w:p w14:paraId="45BB67A0" w14:textId="77777777" w:rsidR="0051574E" w:rsidRPr="00351349" w:rsidRDefault="0051574E" w:rsidP="00C31D57">
      <w:pPr>
        <w:pStyle w:val="ListParagraph"/>
        <w:numPr>
          <w:ilvl w:val="0"/>
          <w:numId w:val="12"/>
        </w:numPr>
        <w:ind w:hanging="283"/>
        <w:rPr>
          <w:i/>
        </w:rPr>
      </w:pPr>
      <w:r>
        <w:rPr>
          <w:lang w:eastAsia="en-AU"/>
        </w:rPr>
        <w:t>t</w:t>
      </w:r>
      <w:r w:rsidRPr="002F7391">
        <w:t xml:space="preserve">hat it is a condition of participation in the Program that </w:t>
      </w:r>
      <w:r>
        <w:t>applicants</w:t>
      </w:r>
      <w:r w:rsidRPr="002F7391">
        <w:t xml:space="preserve"> comply with all relevant laws, </w:t>
      </w:r>
      <w:r w:rsidRPr="00652C25">
        <w:t xml:space="preserve">including the </w:t>
      </w:r>
      <w:r w:rsidRPr="00652C25">
        <w:rPr>
          <w:i/>
        </w:rPr>
        <w:t>Payroll Tax Act 2009</w:t>
      </w:r>
      <w:r w:rsidRPr="00652C25">
        <w:t xml:space="preserve"> and </w:t>
      </w:r>
      <w:r w:rsidRPr="00652C25">
        <w:rPr>
          <w:i/>
        </w:rPr>
        <w:t>Taxation Administration Act 2007</w:t>
      </w:r>
      <w:r>
        <w:t xml:space="preserve"> </w:t>
      </w:r>
      <w:r w:rsidRPr="002F7391">
        <w:t xml:space="preserve">and, without limitation, that </w:t>
      </w:r>
      <w:r>
        <w:t>the applicant</w:t>
      </w:r>
      <w:r w:rsidRPr="002F7391">
        <w:t xml:space="preserve"> ensure they are aware of their obligations under the </w:t>
      </w:r>
      <w:r w:rsidRPr="00351349">
        <w:rPr>
          <w:i/>
        </w:rPr>
        <w:t>Independent Commissioner Against Corruption Act 2017</w:t>
      </w:r>
      <w:r>
        <w:t xml:space="preserve"> (the Act) a</w:t>
      </w:r>
      <w:r w:rsidRPr="002F7391">
        <w:t>nd that none of their officers, employees, and/or members engage in improper conduct as that term is defined in the Act.</w:t>
      </w:r>
    </w:p>
    <w:p w14:paraId="418330A7" w14:textId="77777777" w:rsidR="0051574E" w:rsidRDefault="0051574E" w:rsidP="0051574E">
      <w:pPr>
        <w:rPr>
          <w:lang w:eastAsia="en-AU"/>
        </w:rPr>
      </w:pPr>
      <w:r w:rsidRPr="00F11683">
        <w:rPr>
          <w:lang w:eastAsia="en-AU"/>
        </w:rPr>
        <w:t xml:space="preserve">All participants in the </w:t>
      </w:r>
      <w:r>
        <w:rPr>
          <w:lang w:eastAsia="en-AU"/>
        </w:rPr>
        <w:t>P</w:t>
      </w:r>
      <w:r w:rsidRPr="00F11683">
        <w:rPr>
          <w:lang w:eastAsia="en-AU"/>
        </w:rPr>
        <w:t>rogram a</w:t>
      </w:r>
      <w:r>
        <w:rPr>
          <w:lang w:eastAsia="en-AU"/>
        </w:rPr>
        <w:t>cknowledge and expressly agree to the D</w:t>
      </w:r>
      <w:r w:rsidRPr="00F11683">
        <w:rPr>
          <w:lang w:eastAsia="en-AU"/>
        </w:rPr>
        <w:t xml:space="preserve">epartment </w:t>
      </w:r>
      <w:r>
        <w:rPr>
          <w:lang w:eastAsia="en-AU"/>
        </w:rPr>
        <w:t>seeking</w:t>
      </w:r>
      <w:r w:rsidRPr="00F11683">
        <w:rPr>
          <w:lang w:eastAsia="en-AU"/>
        </w:rPr>
        <w:t xml:space="preserve"> from and shar</w:t>
      </w:r>
      <w:r>
        <w:rPr>
          <w:lang w:eastAsia="en-AU"/>
        </w:rPr>
        <w:t>ing</w:t>
      </w:r>
      <w:r w:rsidRPr="00F11683">
        <w:rPr>
          <w:lang w:eastAsia="en-AU"/>
        </w:rPr>
        <w:t xml:space="preserve"> information with other NT Government agencies, as well as such external professional advisers as it may need to do in order to assess eligibility, such as conveyancers / solicitors.</w:t>
      </w:r>
    </w:p>
    <w:p w14:paraId="60EE541A" w14:textId="77777777" w:rsidR="0051574E" w:rsidRPr="002F7391" w:rsidRDefault="0051574E" w:rsidP="0051574E">
      <w:pPr>
        <w:rPr>
          <w:lang w:eastAsia="en-AU"/>
        </w:rPr>
      </w:pPr>
      <w:r w:rsidRPr="002F7391">
        <w:rPr>
          <w:lang w:eastAsia="en-AU"/>
        </w:rPr>
        <w:t>The Department reserves the right to cond</w:t>
      </w:r>
      <w:r>
        <w:rPr>
          <w:lang w:eastAsia="en-AU"/>
        </w:rPr>
        <w:t xml:space="preserve">uct an Audit at any time during the Program or </w:t>
      </w:r>
      <w:r w:rsidR="002340EB">
        <w:rPr>
          <w:lang w:eastAsia="en-AU"/>
        </w:rPr>
        <w:t>within 12 </w:t>
      </w:r>
      <w:r w:rsidRPr="002F7391">
        <w:rPr>
          <w:lang w:eastAsia="en-AU"/>
        </w:rPr>
        <w:t>months after the Program</w:t>
      </w:r>
      <w:r>
        <w:rPr>
          <w:lang w:eastAsia="en-AU"/>
        </w:rPr>
        <w:t>’s End Date</w:t>
      </w:r>
      <w:r w:rsidRPr="002F7391">
        <w:rPr>
          <w:lang w:eastAsia="en-AU"/>
        </w:rPr>
        <w:t>.</w:t>
      </w:r>
    </w:p>
    <w:p w14:paraId="2A9397B3" w14:textId="6BB66B11" w:rsidR="00645549" w:rsidRDefault="0051574E" w:rsidP="0051574E">
      <w:pPr>
        <w:rPr>
          <w:lang w:eastAsia="en-AU"/>
        </w:rPr>
      </w:pPr>
      <w:r w:rsidRPr="002F7391">
        <w:rPr>
          <w:lang w:eastAsia="en-AU"/>
        </w:rPr>
        <w:t xml:space="preserve">By applying </w:t>
      </w:r>
      <w:r>
        <w:rPr>
          <w:lang w:eastAsia="en-AU"/>
        </w:rPr>
        <w:t>to participate in the Program, applicants</w:t>
      </w:r>
      <w:r w:rsidRPr="002F7391">
        <w:rPr>
          <w:lang w:eastAsia="en-AU"/>
        </w:rPr>
        <w:t xml:space="preserve"> declare that they </w:t>
      </w:r>
      <w:r>
        <w:rPr>
          <w:lang w:eastAsia="en-AU"/>
        </w:rPr>
        <w:t xml:space="preserve">expressly </w:t>
      </w:r>
      <w:r w:rsidRPr="002F7391">
        <w:rPr>
          <w:lang w:eastAsia="en-AU"/>
        </w:rPr>
        <w:t>agree to the Department having access to any private register of information in relation to the Business, and to the Department using, storing and releasing for lawful purposes, their information, including personal information.</w:t>
      </w:r>
    </w:p>
    <w:p w14:paraId="7B2F67DE" w14:textId="77777777" w:rsidR="0051574E" w:rsidRPr="004B3324" w:rsidRDefault="0051574E" w:rsidP="00414ED5">
      <w:pPr>
        <w:pStyle w:val="Heading2"/>
      </w:pPr>
      <w:bookmarkStart w:id="43" w:name="_Toc35518769"/>
      <w:bookmarkStart w:id="44" w:name="_Toc57622480"/>
      <w:bookmarkStart w:id="45" w:name="_Toc58420063"/>
      <w:bookmarkStart w:id="46" w:name="_Toc58423714"/>
      <w:bookmarkStart w:id="47" w:name="_Toc133579593"/>
      <w:r>
        <w:t>Release and I</w:t>
      </w:r>
      <w:r w:rsidRPr="004B3324">
        <w:t>ndemnity</w:t>
      </w:r>
      <w:bookmarkEnd w:id="43"/>
      <w:bookmarkEnd w:id="44"/>
      <w:bookmarkEnd w:id="45"/>
      <w:bookmarkEnd w:id="46"/>
      <w:bookmarkEnd w:id="47"/>
    </w:p>
    <w:p w14:paraId="64B0B88A" w14:textId="77777777" w:rsidR="0051574E" w:rsidRDefault="0051574E" w:rsidP="0051574E">
      <w:pPr>
        <w:rPr>
          <w:lang w:eastAsia="en-AU"/>
        </w:rPr>
      </w:pPr>
      <w:r w:rsidRPr="002F7391">
        <w:rPr>
          <w:lang w:eastAsia="en-AU"/>
        </w:rPr>
        <w:t xml:space="preserve">By applying to participate and as a continuing obligation throughout any period of participation in the Program, the </w:t>
      </w:r>
      <w:r>
        <w:rPr>
          <w:lang w:eastAsia="en-AU"/>
        </w:rPr>
        <w:t>applicant</w:t>
      </w:r>
      <w:r w:rsidRPr="002F7391">
        <w:rPr>
          <w:lang w:eastAsia="en-AU"/>
        </w:rPr>
        <w:t xml:space="preserve"> declare</w:t>
      </w:r>
      <w:r>
        <w:rPr>
          <w:lang w:eastAsia="en-AU"/>
        </w:rPr>
        <w:t>s</w:t>
      </w:r>
      <w:r w:rsidRPr="002F7391">
        <w:rPr>
          <w:lang w:eastAsia="en-AU"/>
        </w:rPr>
        <w:t xml:space="preserve"> and warrant</w:t>
      </w:r>
      <w:r w:rsidR="007C54E7">
        <w:rPr>
          <w:lang w:eastAsia="en-AU"/>
        </w:rPr>
        <w:t>s</w:t>
      </w:r>
      <w:r w:rsidRPr="002F7391">
        <w:rPr>
          <w:lang w:eastAsia="en-AU"/>
        </w:rPr>
        <w:t xml:space="preserve"> to the Department that they have read, understood and fully accept these terms and conditions and fully release and indemnify the Department against any loss or damage he/she/it/they may suffer of any nature whatsoever (including without limitation personal injury or death) caused or contributed to b</w:t>
      </w:r>
      <w:r>
        <w:rPr>
          <w:lang w:eastAsia="en-AU"/>
        </w:rPr>
        <w:t>y participation in the Program.</w:t>
      </w:r>
    </w:p>
    <w:p w14:paraId="6AA480F0" w14:textId="25BE3CCD" w:rsidR="00195EDC" w:rsidRPr="004A70C0" w:rsidRDefault="00195EDC" w:rsidP="0051574E">
      <w:pPr>
        <w:rPr>
          <w:lang w:eastAsia="en-AU"/>
        </w:rPr>
      </w:pPr>
    </w:p>
    <w:p w14:paraId="43F36C3A" w14:textId="71326755" w:rsidR="00EA0E12" w:rsidRDefault="00F246DD" w:rsidP="0051574E">
      <w:pPr>
        <w:pStyle w:val="Heading1"/>
        <w:ind w:hanging="1779"/>
        <w:rPr>
          <w:lang w:eastAsia="en-AU"/>
        </w:rPr>
      </w:pPr>
      <w:bookmarkStart w:id="48" w:name="_Toc133579594"/>
      <w:r>
        <w:rPr>
          <w:lang w:eastAsia="en-AU"/>
        </w:rPr>
        <w:t>Program End</w:t>
      </w:r>
      <w:bookmarkEnd w:id="48"/>
    </w:p>
    <w:p w14:paraId="6C8BBC44" w14:textId="77777777" w:rsidR="00EA0E12" w:rsidRPr="00645549" w:rsidRDefault="009F4CDB" w:rsidP="00337E16">
      <w:pPr>
        <w:rPr>
          <w:rFonts w:asciiTheme="minorHAnsi" w:hAnsiTheme="minorHAnsi" w:cs="Arial"/>
          <w:color w:val="333333"/>
          <w:spacing w:val="3"/>
          <w:shd w:val="clear" w:color="auto" w:fill="FFFFFF"/>
        </w:rPr>
      </w:pPr>
      <w:r>
        <w:rPr>
          <w:lang w:eastAsia="en-AU"/>
        </w:rPr>
        <w:t>T</w:t>
      </w:r>
      <w:r w:rsidR="0097648C">
        <w:rPr>
          <w:lang w:eastAsia="en-AU"/>
        </w:rPr>
        <w:t xml:space="preserve">he </w:t>
      </w:r>
      <w:r w:rsidR="00645549">
        <w:rPr>
          <w:lang w:eastAsia="en-AU"/>
        </w:rPr>
        <w:t>Alcohol Secure program</w:t>
      </w:r>
      <w:r>
        <w:rPr>
          <w:lang w:eastAsia="en-AU"/>
        </w:rPr>
        <w:t xml:space="preserve"> </w:t>
      </w:r>
      <w:r w:rsidR="00A45C88" w:rsidRPr="00A45C88">
        <w:rPr>
          <w:lang w:eastAsia="en-AU"/>
        </w:rPr>
        <w:t>is a result of a decision by the NT Government</w:t>
      </w:r>
      <w:r w:rsidR="00645549">
        <w:rPr>
          <w:lang w:eastAsia="en-AU"/>
        </w:rPr>
        <w:t xml:space="preserve"> to</w:t>
      </w:r>
      <w:r w:rsidR="00A45C88" w:rsidRPr="00A45C88">
        <w:rPr>
          <w:lang w:eastAsia="en-AU"/>
        </w:rPr>
        <w:t xml:space="preserve"> </w:t>
      </w:r>
      <w:r w:rsidR="00645549">
        <w:rPr>
          <w:rFonts w:asciiTheme="minorHAnsi" w:hAnsiTheme="minorHAnsi" w:cs="Arial"/>
          <w:color w:val="333333"/>
          <w:spacing w:val="3"/>
          <w:shd w:val="clear" w:color="auto" w:fill="FFFFFF"/>
        </w:rPr>
        <w:t xml:space="preserve">improving community safety and the safety of workers in the retail sales sector selling alcoholic beverages. </w:t>
      </w:r>
      <w:r w:rsidR="007C54E7">
        <w:rPr>
          <w:lang w:eastAsia="en-AU"/>
        </w:rPr>
        <w:t>Applications for participation in the</w:t>
      </w:r>
      <w:r>
        <w:rPr>
          <w:lang w:eastAsia="en-AU"/>
        </w:rPr>
        <w:t xml:space="preserve"> program will cease on </w:t>
      </w:r>
      <w:r w:rsidRPr="004775A9">
        <w:rPr>
          <w:lang w:eastAsia="en-AU"/>
        </w:rPr>
        <w:t>30 June 202</w:t>
      </w:r>
      <w:r w:rsidR="00645549" w:rsidRPr="004775A9">
        <w:rPr>
          <w:lang w:eastAsia="en-AU"/>
        </w:rPr>
        <w:t>4</w:t>
      </w:r>
      <w:r w:rsidRPr="004775A9">
        <w:rPr>
          <w:lang w:eastAsia="en-AU"/>
        </w:rPr>
        <w:t>.</w:t>
      </w:r>
    </w:p>
    <w:sectPr w:rsidR="00EA0E12" w:rsidRPr="00645549" w:rsidSect="005A1681">
      <w:headerReference w:type="even" r:id="rId20"/>
      <w:headerReference w:type="default" r:id="rId21"/>
      <w:footerReference w:type="default" r:id="rId22"/>
      <w:headerReference w:type="first" r:id="rId23"/>
      <w:pgSz w:w="11906" w:h="16838" w:code="9"/>
      <w:pgMar w:top="794" w:right="794" w:bottom="794" w:left="794" w:header="567"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57C647" w16cid:durableId="27DA7F68"/>
  <w16cid:commentId w16cid:paraId="0EA83617" w16cid:durableId="27DA7F6B"/>
  <w16cid:commentId w16cid:paraId="662FDA75" w16cid:durableId="27DA7F6C"/>
  <w16cid:commentId w16cid:paraId="54DCACFE" w16cid:durableId="27DA7F6D"/>
  <w16cid:commentId w16cid:paraId="23CD9B05" w16cid:durableId="27DA7F71"/>
  <w16cid:commentId w16cid:paraId="21C0C6A4" w16cid:durableId="27DA7F72"/>
  <w16cid:commentId w16cid:paraId="7B91416A" w16cid:durableId="27DA7F73"/>
  <w16cid:commentId w16cid:paraId="0E87766C" w16cid:durableId="27DA7F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284FE" w14:textId="77777777" w:rsidR="00795141" w:rsidRDefault="00795141">
      <w:r>
        <w:separator/>
      </w:r>
    </w:p>
  </w:endnote>
  <w:endnote w:type="continuationSeparator" w:id="0">
    <w:p w14:paraId="2D31FFBE" w14:textId="77777777" w:rsidR="00795141" w:rsidRDefault="00795141">
      <w:r>
        <w:continuationSeparator/>
      </w:r>
    </w:p>
  </w:endnote>
  <w:endnote w:type="continuationNotice" w:id="1">
    <w:p w14:paraId="422E8D77" w14:textId="77777777" w:rsidR="00795141" w:rsidRDefault="007951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8BAE" w14:textId="77777777" w:rsidR="006C18E7" w:rsidRDefault="006C1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B8BB" w14:textId="77777777" w:rsidR="006C18E7" w:rsidRDefault="006C1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4C24D" w14:textId="77777777" w:rsidR="00964B22" w:rsidRPr="00F538BD" w:rsidRDefault="000A385C" w:rsidP="000A385C">
    <w:pPr>
      <w:pStyle w:val="Hidden"/>
      <w:ind w:firstLine="0"/>
      <w:jc w:val="right"/>
    </w:pPr>
    <w:r w:rsidRPr="001852AF">
      <w:rPr>
        <w:noProof/>
        <w:lang w:eastAsia="en-AU"/>
      </w:rPr>
      <w:drawing>
        <wp:inline distT="0" distB="0" distL="0" distR="0" wp14:anchorId="76CCE7C0" wp14:editId="2DE3A4E4">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FDAA"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58C4E514" w14:textId="77777777" w:rsidTr="00007EB5">
      <w:trPr>
        <w:cantSplit/>
        <w:trHeight w:hRule="exact" w:val="850"/>
        <w:tblHeader/>
      </w:trPr>
      <w:tc>
        <w:tcPr>
          <w:tcW w:w="10318" w:type="dxa"/>
          <w:vAlign w:val="bottom"/>
        </w:tcPr>
        <w:p w14:paraId="645060EF" w14:textId="77777777" w:rsidR="00CB6A67" w:rsidRDefault="00CB6A67" w:rsidP="00CB6A67">
          <w:pPr>
            <w:spacing w:after="0"/>
            <w:rPr>
              <w:rStyle w:val="PageNumber"/>
              <w:b/>
            </w:rPr>
          </w:pPr>
          <w:r>
            <w:rPr>
              <w:rStyle w:val="PageNumber"/>
            </w:rPr>
            <w:t xml:space="preserve">Department of </w:t>
          </w:r>
          <w:r w:rsidR="00A21DF0">
            <w:rPr>
              <w:rStyle w:val="PageNumber"/>
              <w:b/>
            </w:rPr>
            <w:t>INDUSTRY, TOURISM AND TRADE</w:t>
          </w:r>
        </w:p>
        <w:p w14:paraId="7AA3AC87" w14:textId="77777777" w:rsidR="00CB6A67" w:rsidRPr="00CE6614" w:rsidRDefault="00815A68" w:rsidP="00CB6A67">
          <w:pPr>
            <w:spacing w:after="0"/>
            <w:rPr>
              <w:rStyle w:val="PageNumber"/>
            </w:rPr>
          </w:pPr>
          <w:r>
            <w:rPr>
              <w:rStyle w:val="PageNumber"/>
            </w:rPr>
            <w:t>24 March 2023</w:t>
          </w:r>
        </w:p>
        <w:p w14:paraId="741EB2F9" w14:textId="77529005"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C6A68">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C6A68">
            <w:rPr>
              <w:rStyle w:val="PageNumber"/>
              <w:noProof/>
            </w:rPr>
            <w:t>8</w:t>
          </w:r>
          <w:r w:rsidRPr="00AC4488">
            <w:rPr>
              <w:rStyle w:val="PageNumber"/>
            </w:rPr>
            <w:fldChar w:fldCharType="end"/>
          </w:r>
        </w:p>
      </w:tc>
    </w:tr>
  </w:tbl>
  <w:p w14:paraId="14951C64" w14:textId="77777777" w:rsidR="001852AF" w:rsidRDefault="001852AF" w:rsidP="001852AF">
    <w:pPr>
      <w:pStyle w:val="Hidden"/>
      <w:ind w:firstLine="0"/>
    </w:pPr>
  </w:p>
  <w:p w14:paraId="376EDFED"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061A0" w14:textId="77777777" w:rsidR="00795141" w:rsidRDefault="00795141">
      <w:r>
        <w:separator/>
      </w:r>
    </w:p>
  </w:footnote>
  <w:footnote w:type="continuationSeparator" w:id="0">
    <w:p w14:paraId="23565152" w14:textId="77777777" w:rsidR="00795141" w:rsidRDefault="00795141">
      <w:r>
        <w:continuationSeparator/>
      </w:r>
    </w:p>
  </w:footnote>
  <w:footnote w:type="continuationNotice" w:id="1">
    <w:p w14:paraId="13FFBDBA" w14:textId="77777777" w:rsidR="00795141" w:rsidRDefault="00795141">
      <w:pPr>
        <w:spacing w:after="0"/>
      </w:pPr>
    </w:p>
  </w:footnote>
  <w:footnote w:id="2">
    <w:p w14:paraId="4152312E" w14:textId="77777777" w:rsidR="0097648C" w:rsidRDefault="0097648C" w:rsidP="0097648C">
      <w:pPr>
        <w:pStyle w:val="FootnoteText"/>
      </w:pPr>
      <w:r>
        <w:rPr>
          <w:rStyle w:val="FootnoteReference"/>
        </w:rPr>
        <w:footnoteRef/>
      </w:r>
      <w:r>
        <w:t xml:space="preserve"> </w:t>
      </w:r>
      <w:r w:rsidRPr="00F04153">
        <w:t>https://industry.nt.gov.au/feedback</w:t>
      </w:r>
    </w:p>
  </w:footnote>
  <w:footnote w:id="3">
    <w:p w14:paraId="09357DC4" w14:textId="77777777" w:rsidR="0051574E" w:rsidRDefault="0051574E" w:rsidP="0051574E">
      <w:pPr>
        <w:pStyle w:val="FootnoteText"/>
      </w:pPr>
      <w:r>
        <w:rPr>
          <w:rStyle w:val="FootnoteReference"/>
        </w:rPr>
        <w:footnoteRef/>
      </w:r>
      <w:r>
        <w:t xml:space="preserve"> </w:t>
      </w:r>
      <w:hyperlink r:id="rId1" w:history="1">
        <w:r w:rsidR="002340EB" w:rsidRPr="007B7509">
          <w:rPr>
            <w:rStyle w:val="Hyperlink"/>
          </w:rPr>
          <w:t>https://industry.nt.gov.au/publications/business/policies/privacy-policy</w:t>
        </w:r>
      </w:hyperlink>
      <w:r w:rsidR="002340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C8E5" w14:textId="31BE0775" w:rsidR="006C18E7" w:rsidRDefault="006C1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DA40" w14:textId="6230DD15" w:rsidR="00964B22" w:rsidRPr="008E0345" w:rsidRDefault="00795141"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EE0F6E">
          <w:t>Alcohol Secure and Safety</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FDA9" w14:textId="281E6965" w:rsidR="004B7373" w:rsidRDefault="00B67E17"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18AF0F94" wp14:editId="0EF56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C5F6807" id="Rectangle 2" o:spid="_x0000_s1026" alt="Decorative" style="position:absolute;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0258" w14:textId="60711CB1" w:rsidR="002D0642" w:rsidRDefault="002D06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1A00" w14:textId="6E66A251" w:rsidR="002D0642" w:rsidRDefault="002D06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F79A" w14:textId="079E56B5" w:rsidR="00983000" w:rsidRPr="00964B22" w:rsidRDefault="00983000" w:rsidP="008E0345">
    <w:pPr>
      <w:pStyle w:val="Header"/>
      <w:rPr>
        <w:b/>
      </w:rPr>
    </w:pPr>
  </w:p>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993E92D" w14:textId="77777777" w:rsidR="00983000" w:rsidRPr="00964B22" w:rsidRDefault="00EE0F6E" w:rsidP="008E0345">
        <w:pPr>
          <w:pStyle w:val="Header"/>
          <w:rPr>
            <w:b/>
          </w:rPr>
        </w:pPr>
        <w:r>
          <w:t>Alcohol Secure and Safety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87F"/>
    <w:multiLevelType w:val="hybridMultilevel"/>
    <w:tmpl w:val="4A2CCC3E"/>
    <w:lvl w:ilvl="0" w:tplc="0C090005">
      <w:start w:val="1"/>
      <w:numFmt w:val="bullet"/>
      <w:lvlText w:val=""/>
      <w:lvlJc w:val="left"/>
      <w:pPr>
        <w:ind w:left="4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534FC"/>
    <w:multiLevelType w:val="hybridMultilevel"/>
    <w:tmpl w:val="B0C86D00"/>
    <w:lvl w:ilvl="0" w:tplc="BAB66760">
      <w:start w:val="30"/>
      <w:numFmt w:val="bullet"/>
      <w:lvlText w:val="-"/>
      <w:lvlJc w:val="left"/>
      <w:pPr>
        <w:ind w:left="4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57F35"/>
    <w:multiLevelType w:val="hybridMultilevel"/>
    <w:tmpl w:val="E2D8F542"/>
    <w:lvl w:ilvl="0" w:tplc="BAB66760">
      <w:start w:val="30"/>
      <w:numFmt w:val="bullet"/>
      <w:lvlText w:val="-"/>
      <w:lvlJc w:val="left"/>
      <w:pPr>
        <w:ind w:left="4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592F2F"/>
    <w:multiLevelType w:val="hybridMultilevel"/>
    <w:tmpl w:val="D84C76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AC814B8"/>
    <w:multiLevelType w:val="hybridMultilevel"/>
    <w:tmpl w:val="0FA484B4"/>
    <w:lvl w:ilvl="0" w:tplc="BAB66760">
      <w:start w:val="30"/>
      <w:numFmt w:val="bullet"/>
      <w:lvlText w:val="-"/>
      <w:lvlJc w:val="left"/>
      <w:pPr>
        <w:ind w:left="4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D3F3FDB"/>
    <w:multiLevelType w:val="hybridMultilevel"/>
    <w:tmpl w:val="484039E4"/>
    <w:lvl w:ilvl="0" w:tplc="BAB66760">
      <w:start w:val="30"/>
      <w:numFmt w:val="bullet"/>
      <w:lvlText w:val="-"/>
      <w:lvlJc w:val="left"/>
      <w:pPr>
        <w:ind w:left="420" w:hanging="360"/>
      </w:pPr>
      <w:rPr>
        <w:rFonts w:ascii="Lato" w:eastAsia="Calibri" w:hAnsi="Lato"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7" w15:restartNumberingAfterBreak="0">
    <w:nsid w:val="203A0E98"/>
    <w:multiLevelType w:val="hybridMultilevel"/>
    <w:tmpl w:val="31C47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4A1176"/>
    <w:multiLevelType w:val="hybridMultilevel"/>
    <w:tmpl w:val="FDFA216E"/>
    <w:lvl w:ilvl="0" w:tplc="9ABED42C">
      <w:start w:val="1"/>
      <w:numFmt w:val="lowerLetter"/>
      <w:lvlText w:val="(%1)"/>
      <w:lvlJc w:val="righ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78E500E"/>
    <w:multiLevelType w:val="hybridMultilevel"/>
    <w:tmpl w:val="03786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A1E1679"/>
    <w:multiLevelType w:val="hybridMultilevel"/>
    <w:tmpl w:val="C0088444"/>
    <w:lvl w:ilvl="0" w:tplc="BAB66760">
      <w:start w:val="30"/>
      <w:numFmt w:val="bullet"/>
      <w:lvlText w:val="-"/>
      <w:lvlJc w:val="left"/>
      <w:pPr>
        <w:ind w:left="4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C384F3C"/>
    <w:multiLevelType w:val="hybridMultilevel"/>
    <w:tmpl w:val="CF9C53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4EF13AF1"/>
    <w:multiLevelType w:val="hybridMultilevel"/>
    <w:tmpl w:val="E52A1F00"/>
    <w:lvl w:ilvl="0" w:tplc="BAB66760">
      <w:start w:val="30"/>
      <w:numFmt w:val="bullet"/>
      <w:lvlText w:val="-"/>
      <w:lvlJc w:val="left"/>
      <w:pPr>
        <w:ind w:left="480" w:hanging="360"/>
      </w:pPr>
      <w:rPr>
        <w:rFonts w:ascii="Lato" w:eastAsia="Calibri" w:hAnsi="Lato"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4FF53F8A"/>
    <w:multiLevelType w:val="hybridMultilevel"/>
    <w:tmpl w:val="9D2C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842BC6"/>
    <w:multiLevelType w:val="multilevel"/>
    <w:tmpl w:val="0C78A7AC"/>
    <w:numStyleLink w:val="Tablebulletlist"/>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5D8F0CF0"/>
    <w:multiLevelType w:val="hybridMultilevel"/>
    <w:tmpl w:val="F8F45DB2"/>
    <w:lvl w:ilvl="0" w:tplc="BAB66760">
      <w:start w:val="30"/>
      <w:numFmt w:val="bullet"/>
      <w:lvlText w:val="-"/>
      <w:lvlJc w:val="left"/>
      <w:pPr>
        <w:ind w:left="4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750446"/>
    <w:multiLevelType w:val="hybridMultilevel"/>
    <w:tmpl w:val="5BA2BAE2"/>
    <w:lvl w:ilvl="0" w:tplc="BAB66760">
      <w:start w:val="30"/>
      <w:numFmt w:val="bullet"/>
      <w:lvlText w:val="-"/>
      <w:lvlJc w:val="left"/>
      <w:pPr>
        <w:ind w:left="4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262556"/>
    <w:multiLevelType w:val="multilevel"/>
    <w:tmpl w:val="3E5E177A"/>
    <w:name w:val="NTG Table Bullet List3322222222222222"/>
    <w:numStyleLink w:val="Tablenumberlist"/>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56D2247"/>
    <w:multiLevelType w:val="hybridMultilevel"/>
    <w:tmpl w:val="760E8DF6"/>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9" w15:restartNumberingAfterBreak="0">
    <w:nsid w:val="75FE54DA"/>
    <w:multiLevelType w:val="hybridMultilevel"/>
    <w:tmpl w:val="8D5A5926"/>
    <w:lvl w:ilvl="0" w:tplc="0CEE82AE">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9CC6470"/>
    <w:multiLevelType w:val="multilevel"/>
    <w:tmpl w:val="7E18BD20"/>
    <w:lvl w:ilvl="0">
      <w:start w:val="1"/>
      <w:numFmt w:val="decimal"/>
      <w:pStyle w:val="Heading1"/>
      <w:suff w:val="space"/>
      <w:lvlText w:val="%1."/>
      <w:lvlJc w:val="left"/>
      <w:pPr>
        <w:ind w:left="1779"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2" w15:restartNumberingAfterBreak="0">
    <w:nsid w:val="7E597A90"/>
    <w:multiLevelType w:val="hybridMultilevel"/>
    <w:tmpl w:val="5B0A17EA"/>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8"/>
  </w:num>
  <w:num w:numId="3">
    <w:abstractNumId w:val="51"/>
  </w:num>
  <w:num w:numId="4">
    <w:abstractNumId w:val="33"/>
  </w:num>
  <w:num w:numId="5">
    <w:abstractNumId w:val="22"/>
  </w:num>
  <w:num w:numId="6">
    <w:abstractNumId w:val="11"/>
  </w:num>
  <w:num w:numId="7">
    <w:abstractNumId w:val="38"/>
  </w:num>
  <w:num w:numId="8">
    <w:abstractNumId w:val="21"/>
  </w:num>
  <w:num w:numId="9">
    <w:abstractNumId w:val="28"/>
  </w:num>
  <w:num w:numId="10">
    <w:abstractNumId w:val="37"/>
  </w:num>
  <w:num w:numId="11">
    <w:abstractNumId w:val="23"/>
  </w:num>
  <w:num w:numId="12">
    <w:abstractNumId w:val="52"/>
  </w:num>
  <w:num w:numId="13">
    <w:abstractNumId w:val="49"/>
  </w:num>
  <w:num w:numId="14">
    <w:abstractNumId w:val="30"/>
  </w:num>
  <w:num w:numId="15">
    <w:abstractNumId w:val="48"/>
  </w:num>
  <w:num w:numId="16">
    <w:abstractNumId w:val="17"/>
  </w:num>
  <w:num w:numId="17">
    <w:abstractNumId w:val="16"/>
  </w:num>
  <w:num w:numId="18">
    <w:abstractNumId w:val="0"/>
  </w:num>
  <w:num w:numId="19">
    <w:abstractNumId w:val="7"/>
  </w:num>
  <w:num w:numId="20">
    <w:abstractNumId w:val="34"/>
  </w:num>
  <w:num w:numId="21">
    <w:abstractNumId w:val="51"/>
  </w:num>
  <w:num w:numId="22">
    <w:abstractNumId w:val="32"/>
  </w:num>
  <w:num w:numId="23">
    <w:abstractNumId w:val="44"/>
  </w:num>
  <w:num w:numId="24">
    <w:abstractNumId w:val="45"/>
  </w:num>
  <w:num w:numId="25">
    <w:abstractNumId w:val="51"/>
  </w:num>
  <w:num w:numId="26">
    <w:abstractNumId w:val="1"/>
  </w:num>
  <w:num w:numId="27">
    <w:abstractNumId w:val="12"/>
  </w:num>
  <w:num w:numId="28">
    <w:abstractNumId w:val="2"/>
  </w:num>
  <w:num w:numId="29">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C0"/>
    <w:rsid w:val="00001DDF"/>
    <w:rsid w:val="000024D7"/>
    <w:rsid w:val="0000322D"/>
    <w:rsid w:val="00007670"/>
    <w:rsid w:val="00010036"/>
    <w:rsid w:val="00010665"/>
    <w:rsid w:val="00010A46"/>
    <w:rsid w:val="000115C0"/>
    <w:rsid w:val="00020D34"/>
    <w:rsid w:val="0002393A"/>
    <w:rsid w:val="000242B9"/>
    <w:rsid w:val="000258E3"/>
    <w:rsid w:val="00026D55"/>
    <w:rsid w:val="00027DB8"/>
    <w:rsid w:val="000307A7"/>
    <w:rsid w:val="00031A96"/>
    <w:rsid w:val="00036600"/>
    <w:rsid w:val="00040BF3"/>
    <w:rsid w:val="0004577F"/>
    <w:rsid w:val="00046C59"/>
    <w:rsid w:val="000476A8"/>
    <w:rsid w:val="00051362"/>
    <w:rsid w:val="00051F45"/>
    <w:rsid w:val="000522AF"/>
    <w:rsid w:val="00052953"/>
    <w:rsid w:val="0005341A"/>
    <w:rsid w:val="00056DEF"/>
    <w:rsid w:val="00060180"/>
    <w:rsid w:val="000662CB"/>
    <w:rsid w:val="000720BE"/>
    <w:rsid w:val="0007259C"/>
    <w:rsid w:val="00074573"/>
    <w:rsid w:val="00080202"/>
    <w:rsid w:val="00080DCD"/>
    <w:rsid w:val="00080E22"/>
    <w:rsid w:val="00082573"/>
    <w:rsid w:val="000840A3"/>
    <w:rsid w:val="00085062"/>
    <w:rsid w:val="00086750"/>
    <w:rsid w:val="00086A5F"/>
    <w:rsid w:val="000911EF"/>
    <w:rsid w:val="000962C5"/>
    <w:rsid w:val="000A04AF"/>
    <w:rsid w:val="000A2C29"/>
    <w:rsid w:val="000A2C41"/>
    <w:rsid w:val="000A2D92"/>
    <w:rsid w:val="000A385C"/>
    <w:rsid w:val="000A4317"/>
    <w:rsid w:val="000A559C"/>
    <w:rsid w:val="000A5838"/>
    <w:rsid w:val="000B2CA1"/>
    <w:rsid w:val="000B3E73"/>
    <w:rsid w:val="000B40A4"/>
    <w:rsid w:val="000C74D3"/>
    <w:rsid w:val="000D1782"/>
    <w:rsid w:val="000D1F29"/>
    <w:rsid w:val="000D4A8B"/>
    <w:rsid w:val="000D633D"/>
    <w:rsid w:val="000D6C7F"/>
    <w:rsid w:val="000E0962"/>
    <w:rsid w:val="000E342B"/>
    <w:rsid w:val="000E38FB"/>
    <w:rsid w:val="000E5BC9"/>
    <w:rsid w:val="000E5DD2"/>
    <w:rsid w:val="000E6B30"/>
    <w:rsid w:val="000F2958"/>
    <w:rsid w:val="000F4805"/>
    <w:rsid w:val="000F600C"/>
    <w:rsid w:val="0010182D"/>
    <w:rsid w:val="00101BB2"/>
    <w:rsid w:val="00102E6D"/>
    <w:rsid w:val="00104E7F"/>
    <w:rsid w:val="001069D5"/>
    <w:rsid w:val="001109E5"/>
    <w:rsid w:val="001117D8"/>
    <w:rsid w:val="001130A8"/>
    <w:rsid w:val="001137EC"/>
    <w:rsid w:val="001152F5"/>
    <w:rsid w:val="00117743"/>
    <w:rsid w:val="00117F5B"/>
    <w:rsid w:val="00120FDC"/>
    <w:rsid w:val="00131C01"/>
    <w:rsid w:val="00132658"/>
    <w:rsid w:val="00142117"/>
    <w:rsid w:val="00147DED"/>
    <w:rsid w:val="00150DC0"/>
    <w:rsid w:val="00155F3C"/>
    <w:rsid w:val="00156CD4"/>
    <w:rsid w:val="00161CC6"/>
    <w:rsid w:val="00163CFA"/>
    <w:rsid w:val="00164335"/>
    <w:rsid w:val="00164A3E"/>
    <w:rsid w:val="00166FF6"/>
    <w:rsid w:val="00172C77"/>
    <w:rsid w:val="00175BFF"/>
    <w:rsid w:val="00176123"/>
    <w:rsid w:val="00181620"/>
    <w:rsid w:val="001852AF"/>
    <w:rsid w:val="00187A60"/>
    <w:rsid w:val="00194FCB"/>
    <w:rsid w:val="001957AD"/>
    <w:rsid w:val="00195EDC"/>
    <w:rsid w:val="001A21F0"/>
    <w:rsid w:val="001A2B7F"/>
    <w:rsid w:val="001A3AFD"/>
    <w:rsid w:val="001A496C"/>
    <w:rsid w:val="001A4E1B"/>
    <w:rsid w:val="001A5048"/>
    <w:rsid w:val="001A6304"/>
    <w:rsid w:val="001B2B6C"/>
    <w:rsid w:val="001B497D"/>
    <w:rsid w:val="001B49AD"/>
    <w:rsid w:val="001B7B91"/>
    <w:rsid w:val="001C00E6"/>
    <w:rsid w:val="001D01C4"/>
    <w:rsid w:val="001D1DE1"/>
    <w:rsid w:val="001D52B0"/>
    <w:rsid w:val="001D5A18"/>
    <w:rsid w:val="001D7C0E"/>
    <w:rsid w:val="001D7CA4"/>
    <w:rsid w:val="001E057F"/>
    <w:rsid w:val="001E14EB"/>
    <w:rsid w:val="001E1982"/>
    <w:rsid w:val="001E355F"/>
    <w:rsid w:val="001E3D86"/>
    <w:rsid w:val="001F2353"/>
    <w:rsid w:val="001F2879"/>
    <w:rsid w:val="001F59E6"/>
    <w:rsid w:val="001F5C6E"/>
    <w:rsid w:val="00202014"/>
    <w:rsid w:val="00206936"/>
    <w:rsid w:val="00206C6F"/>
    <w:rsid w:val="00206FBD"/>
    <w:rsid w:val="00207746"/>
    <w:rsid w:val="00210A88"/>
    <w:rsid w:val="00214FBE"/>
    <w:rsid w:val="00217C39"/>
    <w:rsid w:val="002206AC"/>
    <w:rsid w:val="00220DD5"/>
    <w:rsid w:val="00221220"/>
    <w:rsid w:val="00222021"/>
    <w:rsid w:val="00230031"/>
    <w:rsid w:val="00231D6B"/>
    <w:rsid w:val="00231EEE"/>
    <w:rsid w:val="002340EB"/>
    <w:rsid w:val="00235C01"/>
    <w:rsid w:val="00236878"/>
    <w:rsid w:val="00236D68"/>
    <w:rsid w:val="002427C5"/>
    <w:rsid w:val="00247343"/>
    <w:rsid w:val="00253025"/>
    <w:rsid w:val="00265C56"/>
    <w:rsid w:val="002716CD"/>
    <w:rsid w:val="00274D4B"/>
    <w:rsid w:val="0027526F"/>
    <w:rsid w:val="00277016"/>
    <w:rsid w:val="002806F5"/>
    <w:rsid w:val="00281290"/>
    <w:rsid w:val="00281577"/>
    <w:rsid w:val="0028794B"/>
    <w:rsid w:val="002926BC"/>
    <w:rsid w:val="00293766"/>
    <w:rsid w:val="00293A72"/>
    <w:rsid w:val="00297540"/>
    <w:rsid w:val="002A0160"/>
    <w:rsid w:val="002A13C0"/>
    <w:rsid w:val="002A30C3"/>
    <w:rsid w:val="002A6F6A"/>
    <w:rsid w:val="002A7712"/>
    <w:rsid w:val="002A7E3A"/>
    <w:rsid w:val="002B0724"/>
    <w:rsid w:val="002B3879"/>
    <w:rsid w:val="002B38F7"/>
    <w:rsid w:val="002B5591"/>
    <w:rsid w:val="002B6AA4"/>
    <w:rsid w:val="002C1363"/>
    <w:rsid w:val="002C1FE9"/>
    <w:rsid w:val="002C5209"/>
    <w:rsid w:val="002D0642"/>
    <w:rsid w:val="002D3A57"/>
    <w:rsid w:val="002D7D05"/>
    <w:rsid w:val="002E178A"/>
    <w:rsid w:val="002E20C8"/>
    <w:rsid w:val="002E33A3"/>
    <w:rsid w:val="002E4290"/>
    <w:rsid w:val="002E5532"/>
    <w:rsid w:val="002E5B94"/>
    <w:rsid w:val="002E66A6"/>
    <w:rsid w:val="002F0DB1"/>
    <w:rsid w:val="002F2885"/>
    <w:rsid w:val="002F294D"/>
    <w:rsid w:val="002F32D0"/>
    <w:rsid w:val="002F38D6"/>
    <w:rsid w:val="002F3BFC"/>
    <w:rsid w:val="002F3CF1"/>
    <w:rsid w:val="002F45A1"/>
    <w:rsid w:val="002F49A9"/>
    <w:rsid w:val="003037F9"/>
    <w:rsid w:val="003045C9"/>
    <w:rsid w:val="0030583E"/>
    <w:rsid w:val="00307FE1"/>
    <w:rsid w:val="00313092"/>
    <w:rsid w:val="003164BA"/>
    <w:rsid w:val="003223FE"/>
    <w:rsid w:val="00322BBF"/>
    <w:rsid w:val="003248D0"/>
    <w:rsid w:val="003258E6"/>
    <w:rsid w:val="00326D90"/>
    <w:rsid w:val="003276EE"/>
    <w:rsid w:val="00333FC5"/>
    <w:rsid w:val="00337E16"/>
    <w:rsid w:val="00341DD2"/>
    <w:rsid w:val="00342283"/>
    <w:rsid w:val="00343A87"/>
    <w:rsid w:val="00344A36"/>
    <w:rsid w:val="003456F4"/>
    <w:rsid w:val="003477B6"/>
    <w:rsid w:val="00347FB6"/>
    <w:rsid w:val="003504FD"/>
    <w:rsid w:val="0035071F"/>
    <w:rsid w:val="00350881"/>
    <w:rsid w:val="00357D55"/>
    <w:rsid w:val="00363513"/>
    <w:rsid w:val="003657E5"/>
    <w:rsid w:val="0036589C"/>
    <w:rsid w:val="00370942"/>
    <w:rsid w:val="00371312"/>
    <w:rsid w:val="00371C4A"/>
    <w:rsid w:val="00371DC7"/>
    <w:rsid w:val="003765C6"/>
    <w:rsid w:val="00376BF0"/>
    <w:rsid w:val="00377B21"/>
    <w:rsid w:val="003812ED"/>
    <w:rsid w:val="00382BE1"/>
    <w:rsid w:val="00383874"/>
    <w:rsid w:val="00387DB7"/>
    <w:rsid w:val="00390CE3"/>
    <w:rsid w:val="00394876"/>
    <w:rsid w:val="00394AAF"/>
    <w:rsid w:val="00394CE5"/>
    <w:rsid w:val="00396126"/>
    <w:rsid w:val="003A134B"/>
    <w:rsid w:val="003A3444"/>
    <w:rsid w:val="003A38E8"/>
    <w:rsid w:val="003A6341"/>
    <w:rsid w:val="003B173F"/>
    <w:rsid w:val="003B67FD"/>
    <w:rsid w:val="003B6A61"/>
    <w:rsid w:val="003C257E"/>
    <w:rsid w:val="003C2A0B"/>
    <w:rsid w:val="003C3F95"/>
    <w:rsid w:val="003C69CD"/>
    <w:rsid w:val="003D402F"/>
    <w:rsid w:val="003D42C0"/>
    <w:rsid w:val="003D5721"/>
    <w:rsid w:val="003D5B29"/>
    <w:rsid w:val="003D7818"/>
    <w:rsid w:val="003E155B"/>
    <w:rsid w:val="003E2445"/>
    <w:rsid w:val="003E3BB2"/>
    <w:rsid w:val="003E4F25"/>
    <w:rsid w:val="003F2445"/>
    <w:rsid w:val="003F5341"/>
    <w:rsid w:val="003F5B58"/>
    <w:rsid w:val="003F5D27"/>
    <w:rsid w:val="0040222A"/>
    <w:rsid w:val="00402417"/>
    <w:rsid w:val="004047BC"/>
    <w:rsid w:val="00406497"/>
    <w:rsid w:val="004100F7"/>
    <w:rsid w:val="00414CB3"/>
    <w:rsid w:val="00414ED5"/>
    <w:rsid w:val="0041563D"/>
    <w:rsid w:val="0042023B"/>
    <w:rsid w:val="00420CF5"/>
    <w:rsid w:val="00422874"/>
    <w:rsid w:val="00422F15"/>
    <w:rsid w:val="00425BFD"/>
    <w:rsid w:val="00426E25"/>
    <w:rsid w:val="00427D9C"/>
    <w:rsid w:val="00427E7E"/>
    <w:rsid w:val="00433FFC"/>
    <w:rsid w:val="00437F82"/>
    <w:rsid w:val="004433AE"/>
    <w:rsid w:val="0044394A"/>
    <w:rsid w:val="00443B6E"/>
    <w:rsid w:val="00447D0B"/>
    <w:rsid w:val="004521CB"/>
    <w:rsid w:val="0045420A"/>
    <w:rsid w:val="004554D4"/>
    <w:rsid w:val="00461744"/>
    <w:rsid w:val="00464504"/>
    <w:rsid w:val="00466185"/>
    <w:rsid w:val="004668A7"/>
    <w:rsid w:val="00466D96"/>
    <w:rsid w:val="00467747"/>
    <w:rsid w:val="00470327"/>
    <w:rsid w:val="004716B0"/>
    <w:rsid w:val="0047195C"/>
    <w:rsid w:val="00471E8A"/>
    <w:rsid w:val="0047242C"/>
    <w:rsid w:val="00473C98"/>
    <w:rsid w:val="00474965"/>
    <w:rsid w:val="004775A9"/>
    <w:rsid w:val="004801FE"/>
    <w:rsid w:val="00482DF8"/>
    <w:rsid w:val="004841B0"/>
    <w:rsid w:val="004864DE"/>
    <w:rsid w:val="00492164"/>
    <w:rsid w:val="00494BE5"/>
    <w:rsid w:val="00496B90"/>
    <w:rsid w:val="004A0EBA"/>
    <w:rsid w:val="004A2538"/>
    <w:rsid w:val="004A43ED"/>
    <w:rsid w:val="004A6047"/>
    <w:rsid w:val="004A70C0"/>
    <w:rsid w:val="004B0C15"/>
    <w:rsid w:val="004B223C"/>
    <w:rsid w:val="004B35EA"/>
    <w:rsid w:val="004B3704"/>
    <w:rsid w:val="004B69E4"/>
    <w:rsid w:val="004B7373"/>
    <w:rsid w:val="004C27E1"/>
    <w:rsid w:val="004C2BF4"/>
    <w:rsid w:val="004C6910"/>
    <w:rsid w:val="004C6C39"/>
    <w:rsid w:val="004C6F90"/>
    <w:rsid w:val="004D075F"/>
    <w:rsid w:val="004D1B76"/>
    <w:rsid w:val="004D344E"/>
    <w:rsid w:val="004D400A"/>
    <w:rsid w:val="004D7D9D"/>
    <w:rsid w:val="004E019E"/>
    <w:rsid w:val="004E06EC"/>
    <w:rsid w:val="004E16FF"/>
    <w:rsid w:val="004E2CB7"/>
    <w:rsid w:val="004E322D"/>
    <w:rsid w:val="004E3762"/>
    <w:rsid w:val="004E7E74"/>
    <w:rsid w:val="004F016A"/>
    <w:rsid w:val="004F2206"/>
    <w:rsid w:val="004F7D03"/>
    <w:rsid w:val="0050098F"/>
    <w:rsid w:val="00500F94"/>
    <w:rsid w:val="00502FB3"/>
    <w:rsid w:val="00503DE9"/>
    <w:rsid w:val="0050530C"/>
    <w:rsid w:val="00505AAA"/>
    <w:rsid w:val="00505DEA"/>
    <w:rsid w:val="00506ABE"/>
    <w:rsid w:val="00507782"/>
    <w:rsid w:val="00511067"/>
    <w:rsid w:val="005110F0"/>
    <w:rsid w:val="00512A04"/>
    <w:rsid w:val="0051574E"/>
    <w:rsid w:val="005246A4"/>
    <w:rsid w:val="005249F5"/>
    <w:rsid w:val="005260F7"/>
    <w:rsid w:val="00526E95"/>
    <w:rsid w:val="005320FF"/>
    <w:rsid w:val="00533011"/>
    <w:rsid w:val="0054095D"/>
    <w:rsid w:val="00541C9F"/>
    <w:rsid w:val="00543BD1"/>
    <w:rsid w:val="0054507C"/>
    <w:rsid w:val="00546D7E"/>
    <w:rsid w:val="005560C1"/>
    <w:rsid w:val="00556113"/>
    <w:rsid w:val="00564C12"/>
    <w:rsid w:val="005654B8"/>
    <w:rsid w:val="00565FEC"/>
    <w:rsid w:val="0057158F"/>
    <w:rsid w:val="0057377F"/>
    <w:rsid w:val="005762CC"/>
    <w:rsid w:val="00582D3D"/>
    <w:rsid w:val="005869CF"/>
    <w:rsid w:val="00595386"/>
    <w:rsid w:val="005A1681"/>
    <w:rsid w:val="005A3621"/>
    <w:rsid w:val="005A4AC0"/>
    <w:rsid w:val="005A4AFB"/>
    <w:rsid w:val="005A5FDF"/>
    <w:rsid w:val="005A790F"/>
    <w:rsid w:val="005B0FB7"/>
    <w:rsid w:val="005B122A"/>
    <w:rsid w:val="005B5AC2"/>
    <w:rsid w:val="005C2833"/>
    <w:rsid w:val="005D0851"/>
    <w:rsid w:val="005D18FC"/>
    <w:rsid w:val="005D3964"/>
    <w:rsid w:val="005E144D"/>
    <w:rsid w:val="005E1500"/>
    <w:rsid w:val="005E3A43"/>
    <w:rsid w:val="005E51A4"/>
    <w:rsid w:val="005E711D"/>
    <w:rsid w:val="005F77C7"/>
    <w:rsid w:val="005F7C9A"/>
    <w:rsid w:val="0060030B"/>
    <w:rsid w:val="006072C1"/>
    <w:rsid w:val="00610C14"/>
    <w:rsid w:val="0061452F"/>
    <w:rsid w:val="006145BB"/>
    <w:rsid w:val="00620675"/>
    <w:rsid w:val="00622910"/>
    <w:rsid w:val="0062498E"/>
    <w:rsid w:val="0062607E"/>
    <w:rsid w:val="00630A53"/>
    <w:rsid w:val="00630C34"/>
    <w:rsid w:val="00637480"/>
    <w:rsid w:val="0064062C"/>
    <w:rsid w:val="006433C3"/>
    <w:rsid w:val="006441BC"/>
    <w:rsid w:val="0064531B"/>
    <w:rsid w:val="00645549"/>
    <w:rsid w:val="00647C4B"/>
    <w:rsid w:val="00650F5B"/>
    <w:rsid w:val="00651EF8"/>
    <w:rsid w:val="00652DC0"/>
    <w:rsid w:val="00656FFF"/>
    <w:rsid w:val="00660584"/>
    <w:rsid w:val="0066148A"/>
    <w:rsid w:val="006622CC"/>
    <w:rsid w:val="006634B2"/>
    <w:rsid w:val="006652A7"/>
    <w:rsid w:val="006655B6"/>
    <w:rsid w:val="006670D7"/>
    <w:rsid w:val="00667C9A"/>
    <w:rsid w:val="006719EA"/>
    <w:rsid w:val="00671F13"/>
    <w:rsid w:val="0067400A"/>
    <w:rsid w:val="006747E0"/>
    <w:rsid w:val="00682F5C"/>
    <w:rsid w:val="006847AD"/>
    <w:rsid w:val="006847EB"/>
    <w:rsid w:val="00687FEA"/>
    <w:rsid w:val="00690862"/>
    <w:rsid w:val="00690B7D"/>
    <w:rsid w:val="0069114B"/>
    <w:rsid w:val="00692DEA"/>
    <w:rsid w:val="006944C6"/>
    <w:rsid w:val="006A3231"/>
    <w:rsid w:val="006A57EA"/>
    <w:rsid w:val="006A756A"/>
    <w:rsid w:val="006B06F8"/>
    <w:rsid w:val="006B3041"/>
    <w:rsid w:val="006B6219"/>
    <w:rsid w:val="006C18E7"/>
    <w:rsid w:val="006C396A"/>
    <w:rsid w:val="006D1ADA"/>
    <w:rsid w:val="006D5AEF"/>
    <w:rsid w:val="006D66F7"/>
    <w:rsid w:val="006D6723"/>
    <w:rsid w:val="006E306A"/>
    <w:rsid w:val="006E3B5D"/>
    <w:rsid w:val="006E673D"/>
    <w:rsid w:val="006E7B6F"/>
    <w:rsid w:val="006F09F0"/>
    <w:rsid w:val="006F21E5"/>
    <w:rsid w:val="00702D61"/>
    <w:rsid w:val="00705C9D"/>
    <w:rsid w:val="00705F13"/>
    <w:rsid w:val="007110DB"/>
    <w:rsid w:val="00714C59"/>
    <w:rsid w:val="00714F1D"/>
    <w:rsid w:val="00715225"/>
    <w:rsid w:val="00720CC6"/>
    <w:rsid w:val="007224F8"/>
    <w:rsid w:val="00722DDB"/>
    <w:rsid w:val="00724728"/>
    <w:rsid w:val="00724CE1"/>
    <w:rsid w:val="00724F98"/>
    <w:rsid w:val="00730B9B"/>
    <w:rsid w:val="0073182E"/>
    <w:rsid w:val="007332FF"/>
    <w:rsid w:val="00734DF7"/>
    <w:rsid w:val="0073520D"/>
    <w:rsid w:val="007372B0"/>
    <w:rsid w:val="007408F5"/>
    <w:rsid w:val="00741EAE"/>
    <w:rsid w:val="00743E1A"/>
    <w:rsid w:val="007453AA"/>
    <w:rsid w:val="00746571"/>
    <w:rsid w:val="00746639"/>
    <w:rsid w:val="0075413F"/>
    <w:rsid w:val="00755248"/>
    <w:rsid w:val="0076190B"/>
    <w:rsid w:val="0076355D"/>
    <w:rsid w:val="00763A2D"/>
    <w:rsid w:val="0077164C"/>
    <w:rsid w:val="00774B2A"/>
    <w:rsid w:val="0077571F"/>
    <w:rsid w:val="007761D8"/>
    <w:rsid w:val="00777795"/>
    <w:rsid w:val="00780DBD"/>
    <w:rsid w:val="00783A57"/>
    <w:rsid w:val="00784C92"/>
    <w:rsid w:val="007859CD"/>
    <w:rsid w:val="007907E4"/>
    <w:rsid w:val="00795141"/>
    <w:rsid w:val="00796461"/>
    <w:rsid w:val="007964E4"/>
    <w:rsid w:val="00797E19"/>
    <w:rsid w:val="007A3219"/>
    <w:rsid w:val="007A48E7"/>
    <w:rsid w:val="007A6A4F"/>
    <w:rsid w:val="007B03F5"/>
    <w:rsid w:val="007B0749"/>
    <w:rsid w:val="007B20C1"/>
    <w:rsid w:val="007B4152"/>
    <w:rsid w:val="007B4B58"/>
    <w:rsid w:val="007B5589"/>
    <w:rsid w:val="007B59D3"/>
    <w:rsid w:val="007B5C09"/>
    <w:rsid w:val="007B5DA2"/>
    <w:rsid w:val="007C0896"/>
    <w:rsid w:val="007C0966"/>
    <w:rsid w:val="007C19E7"/>
    <w:rsid w:val="007C42CE"/>
    <w:rsid w:val="007C54E7"/>
    <w:rsid w:val="007C5AB4"/>
    <w:rsid w:val="007C5CFD"/>
    <w:rsid w:val="007C6D9F"/>
    <w:rsid w:val="007D4893"/>
    <w:rsid w:val="007D70A4"/>
    <w:rsid w:val="007D7564"/>
    <w:rsid w:val="007D7697"/>
    <w:rsid w:val="007E1F5A"/>
    <w:rsid w:val="007E22FE"/>
    <w:rsid w:val="007E70CF"/>
    <w:rsid w:val="007E74A4"/>
    <w:rsid w:val="007F263F"/>
    <w:rsid w:val="007F40C9"/>
    <w:rsid w:val="007F46EA"/>
    <w:rsid w:val="007F5579"/>
    <w:rsid w:val="0080001F"/>
    <w:rsid w:val="008002E8"/>
    <w:rsid w:val="008026EA"/>
    <w:rsid w:val="0080766E"/>
    <w:rsid w:val="008105BE"/>
    <w:rsid w:val="00810C73"/>
    <w:rsid w:val="00811169"/>
    <w:rsid w:val="008113E4"/>
    <w:rsid w:val="00815297"/>
    <w:rsid w:val="00815A68"/>
    <w:rsid w:val="00817BA1"/>
    <w:rsid w:val="00823022"/>
    <w:rsid w:val="00823576"/>
    <w:rsid w:val="00824666"/>
    <w:rsid w:val="0082634E"/>
    <w:rsid w:val="00830133"/>
    <w:rsid w:val="008313C4"/>
    <w:rsid w:val="00833EA6"/>
    <w:rsid w:val="00835434"/>
    <w:rsid w:val="008358C0"/>
    <w:rsid w:val="00836697"/>
    <w:rsid w:val="008419BF"/>
    <w:rsid w:val="00842838"/>
    <w:rsid w:val="008457DB"/>
    <w:rsid w:val="00854EC1"/>
    <w:rsid w:val="008553A4"/>
    <w:rsid w:val="0085797F"/>
    <w:rsid w:val="008606F6"/>
    <w:rsid w:val="00860804"/>
    <w:rsid w:val="00861DC3"/>
    <w:rsid w:val="00867019"/>
    <w:rsid w:val="008733B2"/>
    <w:rsid w:val="008735A9"/>
    <w:rsid w:val="00877D20"/>
    <w:rsid w:val="00881C48"/>
    <w:rsid w:val="00885590"/>
    <w:rsid w:val="00885B80"/>
    <w:rsid w:val="00885C30"/>
    <w:rsid w:val="00885E9B"/>
    <w:rsid w:val="00886C9D"/>
    <w:rsid w:val="00887293"/>
    <w:rsid w:val="00892809"/>
    <w:rsid w:val="00893785"/>
    <w:rsid w:val="00893C96"/>
    <w:rsid w:val="0089500A"/>
    <w:rsid w:val="00896D3E"/>
    <w:rsid w:val="0089720A"/>
    <w:rsid w:val="00897C94"/>
    <w:rsid w:val="008A2098"/>
    <w:rsid w:val="008A51A3"/>
    <w:rsid w:val="008A7C12"/>
    <w:rsid w:val="008B03CE"/>
    <w:rsid w:val="008B0B00"/>
    <w:rsid w:val="008B2811"/>
    <w:rsid w:val="008B529E"/>
    <w:rsid w:val="008B58DD"/>
    <w:rsid w:val="008B7C3D"/>
    <w:rsid w:val="008C17FB"/>
    <w:rsid w:val="008C2567"/>
    <w:rsid w:val="008D1B00"/>
    <w:rsid w:val="008D32B1"/>
    <w:rsid w:val="008D3E07"/>
    <w:rsid w:val="008D57B8"/>
    <w:rsid w:val="008E0345"/>
    <w:rsid w:val="008E03FC"/>
    <w:rsid w:val="008E1CD2"/>
    <w:rsid w:val="008E510B"/>
    <w:rsid w:val="00901EB2"/>
    <w:rsid w:val="00902768"/>
    <w:rsid w:val="00902B13"/>
    <w:rsid w:val="00906270"/>
    <w:rsid w:val="00911941"/>
    <w:rsid w:val="009138A0"/>
    <w:rsid w:val="0091687E"/>
    <w:rsid w:val="00925F0F"/>
    <w:rsid w:val="00930C91"/>
    <w:rsid w:val="00931E4B"/>
    <w:rsid w:val="00932F6B"/>
    <w:rsid w:val="0093737E"/>
    <w:rsid w:val="009436FF"/>
    <w:rsid w:val="0094483E"/>
    <w:rsid w:val="009468BC"/>
    <w:rsid w:val="00947EE9"/>
    <w:rsid w:val="00955BF7"/>
    <w:rsid w:val="00960E86"/>
    <w:rsid w:val="009616DF"/>
    <w:rsid w:val="00961D3A"/>
    <w:rsid w:val="00964B22"/>
    <w:rsid w:val="0096542F"/>
    <w:rsid w:val="00967FA7"/>
    <w:rsid w:val="00971645"/>
    <w:rsid w:val="0097648C"/>
    <w:rsid w:val="00977919"/>
    <w:rsid w:val="009817D9"/>
    <w:rsid w:val="00981A40"/>
    <w:rsid w:val="00983000"/>
    <w:rsid w:val="009866CC"/>
    <w:rsid w:val="009870FA"/>
    <w:rsid w:val="009921C3"/>
    <w:rsid w:val="0099551D"/>
    <w:rsid w:val="009A19DE"/>
    <w:rsid w:val="009A1E71"/>
    <w:rsid w:val="009A5897"/>
    <w:rsid w:val="009A5F24"/>
    <w:rsid w:val="009B0B3E"/>
    <w:rsid w:val="009B1913"/>
    <w:rsid w:val="009B4CE9"/>
    <w:rsid w:val="009B6657"/>
    <w:rsid w:val="009B7C35"/>
    <w:rsid w:val="009C198E"/>
    <w:rsid w:val="009C21F1"/>
    <w:rsid w:val="009C22DC"/>
    <w:rsid w:val="009C6A68"/>
    <w:rsid w:val="009C6E5A"/>
    <w:rsid w:val="009D0EB5"/>
    <w:rsid w:val="009D14F9"/>
    <w:rsid w:val="009D2B74"/>
    <w:rsid w:val="009D63FF"/>
    <w:rsid w:val="009E175D"/>
    <w:rsid w:val="009E2E01"/>
    <w:rsid w:val="009E3CC2"/>
    <w:rsid w:val="009F06BD"/>
    <w:rsid w:val="009F2A4D"/>
    <w:rsid w:val="009F3302"/>
    <w:rsid w:val="009F4CDB"/>
    <w:rsid w:val="009F577A"/>
    <w:rsid w:val="009F5982"/>
    <w:rsid w:val="00A00828"/>
    <w:rsid w:val="00A00876"/>
    <w:rsid w:val="00A03290"/>
    <w:rsid w:val="00A07490"/>
    <w:rsid w:val="00A0781A"/>
    <w:rsid w:val="00A07AB5"/>
    <w:rsid w:val="00A10655"/>
    <w:rsid w:val="00A1197C"/>
    <w:rsid w:val="00A12B64"/>
    <w:rsid w:val="00A16D87"/>
    <w:rsid w:val="00A17243"/>
    <w:rsid w:val="00A21DF0"/>
    <w:rsid w:val="00A22C38"/>
    <w:rsid w:val="00A249E0"/>
    <w:rsid w:val="00A25193"/>
    <w:rsid w:val="00A253FD"/>
    <w:rsid w:val="00A25620"/>
    <w:rsid w:val="00A26E80"/>
    <w:rsid w:val="00A31AE8"/>
    <w:rsid w:val="00A3566B"/>
    <w:rsid w:val="00A3739D"/>
    <w:rsid w:val="00A37DDA"/>
    <w:rsid w:val="00A37ED8"/>
    <w:rsid w:val="00A44E71"/>
    <w:rsid w:val="00A45BF7"/>
    <w:rsid w:val="00A45C88"/>
    <w:rsid w:val="00A53898"/>
    <w:rsid w:val="00A63A0E"/>
    <w:rsid w:val="00A71E1C"/>
    <w:rsid w:val="00A819DA"/>
    <w:rsid w:val="00A83DCB"/>
    <w:rsid w:val="00A925EC"/>
    <w:rsid w:val="00A92825"/>
    <w:rsid w:val="00A929AA"/>
    <w:rsid w:val="00A92B6B"/>
    <w:rsid w:val="00A955A9"/>
    <w:rsid w:val="00A97E36"/>
    <w:rsid w:val="00AA541E"/>
    <w:rsid w:val="00AC0BCB"/>
    <w:rsid w:val="00AC54B7"/>
    <w:rsid w:val="00AC67A6"/>
    <w:rsid w:val="00AC7007"/>
    <w:rsid w:val="00AD0DA4"/>
    <w:rsid w:val="00AD4169"/>
    <w:rsid w:val="00AE25C6"/>
    <w:rsid w:val="00AE306C"/>
    <w:rsid w:val="00AF0696"/>
    <w:rsid w:val="00AF28C1"/>
    <w:rsid w:val="00AF3996"/>
    <w:rsid w:val="00AF5F76"/>
    <w:rsid w:val="00B02EF1"/>
    <w:rsid w:val="00B04429"/>
    <w:rsid w:val="00B07C97"/>
    <w:rsid w:val="00B07EA1"/>
    <w:rsid w:val="00B11C67"/>
    <w:rsid w:val="00B145DD"/>
    <w:rsid w:val="00B15754"/>
    <w:rsid w:val="00B15A27"/>
    <w:rsid w:val="00B2046E"/>
    <w:rsid w:val="00B20E8B"/>
    <w:rsid w:val="00B257E1"/>
    <w:rsid w:val="00B2599A"/>
    <w:rsid w:val="00B26604"/>
    <w:rsid w:val="00B26D8B"/>
    <w:rsid w:val="00B27AC4"/>
    <w:rsid w:val="00B343CC"/>
    <w:rsid w:val="00B4231A"/>
    <w:rsid w:val="00B43001"/>
    <w:rsid w:val="00B43C75"/>
    <w:rsid w:val="00B47ABC"/>
    <w:rsid w:val="00B50434"/>
    <w:rsid w:val="00B5084A"/>
    <w:rsid w:val="00B54E50"/>
    <w:rsid w:val="00B606A1"/>
    <w:rsid w:val="00B614F7"/>
    <w:rsid w:val="00B61B26"/>
    <w:rsid w:val="00B675B2"/>
    <w:rsid w:val="00B67B2C"/>
    <w:rsid w:val="00B67E17"/>
    <w:rsid w:val="00B71104"/>
    <w:rsid w:val="00B7216B"/>
    <w:rsid w:val="00B742BE"/>
    <w:rsid w:val="00B746BD"/>
    <w:rsid w:val="00B76825"/>
    <w:rsid w:val="00B81261"/>
    <w:rsid w:val="00B8223E"/>
    <w:rsid w:val="00B82D32"/>
    <w:rsid w:val="00B832AE"/>
    <w:rsid w:val="00B83E5C"/>
    <w:rsid w:val="00B86678"/>
    <w:rsid w:val="00B9214E"/>
    <w:rsid w:val="00B92F9B"/>
    <w:rsid w:val="00B941B3"/>
    <w:rsid w:val="00B96513"/>
    <w:rsid w:val="00B970E7"/>
    <w:rsid w:val="00B97548"/>
    <w:rsid w:val="00BA1D47"/>
    <w:rsid w:val="00BA66F0"/>
    <w:rsid w:val="00BB1EA1"/>
    <w:rsid w:val="00BB2239"/>
    <w:rsid w:val="00BB2AE7"/>
    <w:rsid w:val="00BB32B5"/>
    <w:rsid w:val="00BB3306"/>
    <w:rsid w:val="00BB3AF9"/>
    <w:rsid w:val="00BB50A0"/>
    <w:rsid w:val="00BB5A66"/>
    <w:rsid w:val="00BB6464"/>
    <w:rsid w:val="00BB6C3D"/>
    <w:rsid w:val="00BB7A57"/>
    <w:rsid w:val="00BC1BB8"/>
    <w:rsid w:val="00BC1F55"/>
    <w:rsid w:val="00BC634D"/>
    <w:rsid w:val="00BD20CC"/>
    <w:rsid w:val="00BD3EF7"/>
    <w:rsid w:val="00BD7FE1"/>
    <w:rsid w:val="00BE07A1"/>
    <w:rsid w:val="00BE100F"/>
    <w:rsid w:val="00BE37CA"/>
    <w:rsid w:val="00BE4C01"/>
    <w:rsid w:val="00BE6144"/>
    <w:rsid w:val="00BE635A"/>
    <w:rsid w:val="00BF17E9"/>
    <w:rsid w:val="00BF2ABB"/>
    <w:rsid w:val="00BF5099"/>
    <w:rsid w:val="00BF5345"/>
    <w:rsid w:val="00C04ADB"/>
    <w:rsid w:val="00C10F10"/>
    <w:rsid w:val="00C122E4"/>
    <w:rsid w:val="00C1373A"/>
    <w:rsid w:val="00C13767"/>
    <w:rsid w:val="00C15D4D"/>
    <w:rsid w:val="00C1605F"/>
    <w:rsid w:val="00C175DC"/>
    <w:rsid w:val="00C259DC"/>
    <w:rsid w:val="00C30171"/>
    <w:rsid w:val="00C309D8"/>
    <w:rsid w:val="00C319AF"/>
    <w:rsid w:val="00C31D57"/>
    <w:rsid w:val="00C35D21"/>
    <w:rsid w:val="00C37B98"/>
    <w:rsid w:val="00C418F7"/>
    <w:rsid w:val="00C43519"/>
    <w:rsid w:val="00C51537"/>
    <w:rsid w:val="00C52BC3"/>
    <w:rsid w:val="00C54B0C"/>
    <w:rsid w:val="00C61AFA"/>
    <w:rsid w:val="00C61D64"/>
    <w:rsid w:val="00C62099"/>
    <w:rsid w:val="00C64EA3"/>
    <w:rsid w:val="00C72867"/>
    <w:rsid w:val="00C75E81"/>
    <w:rsid w:val="00C75F52"/>
    <w:rsid w:val="00C800F1"/>
    <w:rsid w:val="00C809BA"/>
    <w:rsid w:val="00C8508C"/>
    <w:rsid w:val="00C86533"/>
    <w:rsid w:val="00C86609"/>
    <w:rsid w:val="00C92B4C"/>
    <w:rsid w:val="00C93F20"/>
    <w:rsid w:val="00C954F6"/>
    <w:rsid w:val="00C968C9"/>
    <w:rsid w:val="00CA6BC5"/>
    <w:rsid w:val="00CB6A67"/>
    <w:rsid w:val="00CC61CD"/>
    <w:rsid w:val="00CD5011"/>
    <w:rsid w:val="00CD7120"/>
    <w:rsid w:val="00CE4E77"/>
    <w:rsid w:val="00CE640F"/>
    <w:rsid w:val="00CE6784"/>
    <w:rsid w:val="00CE6A13"/>
    <w:rsid w:val="00CE76BC"/>
    <w:rsid w:val="00CF3AE9"/>
    <w:rsid w:val="00CF540E"/>
    <w:rsid w:val="00CF5758"/>
    <w:rsid w:val="00CF5AE6"/>
    <w:rsid w:val="00CF6776"/>
    <w:rsid w:val="00D02F07"/>
    <w:rsid w:val="00D07538"/>
    <w:rsid w:val="00D2163D"/>
    <w:rsid w:val="00D23346"/>
    <w:rsid w:val="00D27EBE"/>
    <w:rsid w:val="00D36A49"/>
    <w:rsid w:val="00D40A8A"/>
    <w:rsid w:val="00D44110"/>
    <w:rsid w:val="00D517C6"/>
    <w:rsid w:val="00D5370B"/>
    <w:rsid w:val="00D55043"/>
    <w:rsid w:val="00D64806"/>
    <w:rsid w:val="00D66607"/>
    <w:rsid w:val="00D71D84"/>
    <w:rsid w:val="00D72464"/>
    <w:rsid w:val="00D768EB"/>
    <w:rsid w:val="00D77326"/>
    <w:rsid w:val="00D80A3B"/>
    <w:rsid w:val="00D82D1E"/>
    <w:rsid w:val="00D832D9"/>
    <w:rsid w:val="00D836ED"/>
    <w:rsid w:val="00D90F00"/>
    <w:rsid w:val="00D94310"/>
    <w:rsid w:val="00D94F6B"/>
    <w:rsid w:val="00D95C7C"/>
    <w:rsid w:val="00D9613B"/>
    <w:rsid w:val="00D975C0"/>
    <w:rsid w:val="00DA5285"/>
    <w:rsid w:val="00DB0073"/>
    <w:rsid w:val="00DB191D"/>
    <w:rsid w:val="00DB3CE5"/>
    <w:rsid w:val="00DB41B5"/>
    <w:rsid w:val="00DB4F91"/>
    <w:rsid w:val="00DB5BBC"/>
    <w:rsid w:val="00DC1EF7"/>
    <w:rsid w:val="00DC1F0F"/>
    <w:rsid w:val="00DC3117"/>
    <w:rsid w:val="00DC4DD4"/>
    <w:rsid w:val="00DC5DD9"/>
    <w:rsid w:val="00DC6D2D"/>
    <w:rsid w:val="00DC77AA"/>
    <w:rsid w:val="00DD2B58"/>
    <w:rsid w:val="00DD36E0"/>
    <w:rsid w:val="00DD64C2"/>
    <w:rsid w:val="00DE33B5"/>
    <w:rsid w:val="00DE5E18"/>
    <w:rsid w:val="00DE6C28"/>
    <w:rsid w:val="00DE6E01"/>
    <w:rsid w:val="00DE75F5"/>
    <w:rsid w:val="00DF0487"/>
    <w:rsid w:val="00DF1C5B"/>
    <w:rsid w:val="00DF3DF7"/>
    <w:rsid w:val="00DF5EA4"/>
    <w:rsid w:val="00E00646"/>
    <w:rsid w:val="00E02681"/>
    <w:rsid w:val="00E02792"/>
    <w:rsid w:val="00E02BBF"/>
    <w:rsid w:val="00E034D8"/>
    <w:rsid w:val="00E04CC0"/>
    <w:rsid w:val="00E05854"/>
    <w:rsid w:val="00E15816"/>
    <w:rsid w:val="00E15AAC"/>
    <w:rsid w:val="00E160D5"/>
    <w:rsid w:val="00E239FF"/>
    <w:rsid w:val="00E26F9F"/>
    <w:rsid w:val="00E27D7B"/>
    <w:rsid w:val="00E30556"/>
    <w:rsid w:val="00E30981"/>
    <w:rsid w:val="00E32C7B"/>
    <w:rsid w:val="00E33136"/>
    <w:rsid w:val="00E33A7A"/>
    <w:rsid w:val="00E34D7C"/>
    <w:rsid w:val="00E36C7E"/>
    <w:rsid w:val="00E3723D"/>
    <w:rsid w:val="00E37B0D"/>
    <w:rsid w:val="00E43FC0"/>
    <w:rsid w:val="00E4417B"/>
    <w:rsid w:val="00E44C89"/>
    <w:rsid w:val="00E4513E"/>
    <w:rsid w:val="00E470F6"/>
    <w:rsid w:val="00E55643"/>
    <w:rsid w:val="00E61BA2"/>
    <w:rsid w:val="00E63864"/>
    <w:rsid w:val="00E6403F"/>
    <w:rsid w:val="00E64725"/>
    <w:rsid w:val="00E75449"/>
    <w:rsid w:val="00E76833"/>
    <w:rsid w:val="00E770C4"/>
    <w:rsid w:val="00E77FBD"/>
    <w:rsid w:val="00E84C5A"/>
    <w:rsid w:val="00E84C75"/>
    <w:rsid w:val="00E861DB"/>
    <w:rsid w:val="00E90AC8"/>
    <w:rsid w:val="00E9333E"/>
    <w:rsid w:val="00E9339B"/>
    <w:rsid w:val="00E93406"/>
    <w:rsid w:val="00E9449C"/>
    <w:rsid w:val="00E956C5"/>
    <w:rsid w:val="00E9579A"/>
    <w:rsid w:val="00E95C39"/>
    <w:rsid w:val="00EA0E12"/>
    <w:rsid w:val="00EA2C39"/>
    <w:rsid w:val="00EA4642"/>
    <w:rsid w:val="00EB0A3C"/>
    <w:rsid w:val="00EB0A96"/>
    <w:rsid w:val="00EB43A4"/>
    <w:rsid w:val="00EB5CE2"/>
    <w:rsid w:val="00EB7601"/>
    <w:rsid w:val="00EB77F9"/>
    <w:rsid w:val="00EC00CD"/>
    <w:rsid w:val="00EC096B"/>
    <w:rsid w:val="00EC2A39"/>
    <w:rsid w:val="00EC5769"/>
    <w:rsid w:val="00EC7D00"/>
    <w:rsid w:val="00ED0304"/>
    <w:rsid w:val="00ED087C"/>
    <w:rsid w:val="00ED0B92"/>
    <w:rsid w:val="00ED26EB"/>
    <w:rsid w:val="00ED4F49"/>
    <w:rsid w:val="00ED6667"/>
    <w:rsid w:val="00ED666A"/>
    <w:rsid w:val="00EE0F6E"/>
    <w:rsid w:val="00EE1015"/>
    <w:rsid w:val="00EE38FA"/>
    <w:rsid w:val="00EE3E2C"/>
    <w:rsid w:val="00EE5D23"/>
    <w:rsid w:val="00EE61A4"/>
    <w:rsid w:val="00EE750D"/>
    <w:rsid w:val="00EF3CA4"/>
    <w:rsid w:val="00EF5E1F"/>
    <w:rsid w:val="00EF7859"/>
    <w:rsid w:val="00F014DA"/>
    <w:rsid w:val="00F01BE6"/>
    <w:rsid w:val="00F02591"/>
    <w:rsid w:val="00F14273"/>
    <w:rsid w:val="00F246DD"/>
    <w:rsid w:val="00F24F21"/>
    <w:rsid w:val="00F25F4B"/>
    <w:rsid w:val="00F27C3D"/>
    <w:rsid w:val="00F30056"/>
    <w:rsid w:val="00F3535C"/>
    <w:rsid w:val="00F4575B"/>
    <w:rsid w:val="00F46856"/>
    <w:rsid w:val="00F568F6"/>
    <w:rsid w:val="00F5696E"/>
    <w:rsid w:val="00F60EFF"/>
    <w:rsid w:val="00F67D2D"/>
    <w:rsid w:val="00F860CC"/>
    <w:rsid w:val="00F873A0"/>
    <w:rsid w:val="00F90858"/>
    <w:rsid w:val="00F94398"/>
    <w:rsid w:val="00FA2617"/>
    <w:rsid w:val="00FA2AA2"/>
    <w:rsid w:val="00FA40DF"/>
    <w:rsid w:val="00FA4629"/>
    <w:rsid w:val="00FB0845"/>
    <w:rsid w:val="00FB0D7C"/>
    <w:rsid w:val="00FB2B56"/>
    <w:rsid w:val="00FB4E3A"/>
    <w:rsid w:val="00FC0758"/>
    <w:rsid w:val="00FC0E36"/>
    <w:rsid w:val="00FC12BF"/>
    <w:rsid w:val="00FC1A7C"/>
    <w:rsid w:val="00FC21DC"/>
    <w:rsid w:val="00FC2C60"/>
    <w:rsid w:val="00FC3D75"/>
    <w:rsid w:val="00FC64AB"/>
    <w:rsid w:val="00FC66B0"/>
    <w:rsid w:val="00FD3E6F"/>
    <w:rsid w:val="00FD405D"/>
    <w:rsid w:val="00FD4646"/>
    <w:rsid w:val="00FD51B9"/>
    <w:rsid w:val="00FD51C7"/>
    <w:rsid w:val="00FE190C"/>
    <w:rsid w:val="00FE2A39"/>
    <w:rsid w:val="00FE2EF6"/>
    <w:rsid w:val="00FE3F44"/>
    <w:rsid w:val="00FF39CF"/>
    <w:rsid w:val="00FF45D6"/>
    <w:rsid w:val="00FF56C2"/>
    <w:rsid w:val="00FF57A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1C246"/>
  <w15:docId w15:val="{9201ED76-A6F4-4228-90AA-060E4639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9"/>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EA0E12"/>
    <w:rPr>
      <w:color w:val="8C4799" w:themeColor="followedHyperlink"/>
      <w:u w:val="single"/>
    </w:rPr>
  </w:style>
  <w:style w:type="character" w:styleId="CommentReference">
    <w:name w:val="annotation reference"/>
    <w:basedOn w:val="DefaultParagraphFont"/>
    <w:uiPriority w:val="99"/>
    <w:semiHidden/>
    <w:unhideWhenUsed/>
    <w:rsid w:val="008D32B1"/>
    <w:rPr>
      <w:sz w:val="16"/>
      <w:szCs w:val="16"/>
    </w:rPr>
  </w:style>
  <w:style w:type="paragraph" w:styleId="CommentText">
    <w:name w:val="annotation text"/>
    <w:basedOn w:val="Normal"/>
    <w:link w:val="CommentTextChar"/>
    <w:uiPriority w:val="99"/>
    <w:unhideWhenUsed/>
    <w:rsid w:val="008D32B1"/>
    <w:rPr>
      <w:sz w:val="20"/>
      <w:szCs w:val="20"/>
    </w:rPr>
  </w:style>
  <w:style w:type="character" w:customStyle="1" w:styleId="CommentTextChar">
    <w:name w:val="Comment Text Char"/>
    <w:basedOn w:val="DefaultParagraphFont"/>
    <w:link w:val="CommentText"/>
    <w:uiPriority w:val="99"/>
    <w:rsid w:val="008D32B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D32B1"/>
    <w:rPr>
      <w:b/>
      <w:bCs/>
    </w:rPr>
  </w:style>
  <w:style w:type="character" w:customStyle="1" w:styleId="CommentSubjectChar">
    <w:name w:val="Comment Subject Char"/>
    <w:basedOn w:val="CommentTextChar"/>
    <w:link w:val="CommentSubject"/>
    <w:uiPriority w:val="99"/>
    <w:semiHidden/>
    <w:rsid w:val="008D32B1"/>
    <w:rPr>
      <w:rFonts w:ascii="Lato" w:hAnsi="Lato"/>
      <w:b/>
      <w:bCs/>
      <w:sz w:val="20"/>
      <w:szCs w:val="20"/>
    </w:rPr>
  </w:style>
  <w:style w:type="paragraph" w:styleId="BalloonText">
    <w:name w:val="Balloon Text"/>
    <w:basedOn w:val="Normal"/>
    <w:link w:val="BalloonTextChar"/>
    <w:uiPriority w:val="99"/>
    <w:semiHidden/>
    <w:unhideWhenUsed/>
    <w:rsid w:val="008D32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B1"/>
    <w:rPr>
      <w:rFonts w:ascii="Segoe UI" w:hAnsi="Segoe UI" w:cs="Segoe UI"/>
      <w:sz w:val="18"/>
      <w:szCs w:val="18"/>
    </w:rPr>
  </w:style>
  <w:style w:type="character" w:customStyle="1" w:styleId="linknounderline">
    <w:name w:val="link_no_underline"/>
    <w:basedOn w:val="DefaultParagraphFont"/>
    <w:rsid w:val="00164335"/>
  </w:style>
  <w:style w:type="paragraph" w:styleId="Revision">
    <w:name w:val="Revision"/>
    <w:hidden/>
    <w:uiPriority w:val="99"/>
    <w:semiHidden/>
    <w:rsid w:val="003E4F25"/>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5195039">
      <w:bodyDiv w:val="1"/>
      <w:marLeft w:val="0"/>
      <w:marRight w:val="0"/>
      <w:marTop w:val="0"/>
      <w:marBottom w:val="0"/>
      <w:divBdr>
        <w:top w:val="none" w:sz="0" w:space="0" w:color="auto"/>
        <w:left w:val="none" w:sz="0" w:space="0" w:color="auto"/>
        <w:bottom w:val="none" w:sz="0" w:space="0" w:color="auto"/>
        <w:right w:val="none" w:sz="0" w:space="0" w:color="auto"/>
      </w:divBdr>
    </w:div>
    <w:div w:id="367604200">
      <w:bodyDiv w:val="1"/>
      <w:marLeft w:val="0"/>
      <w:marRight w:val="0"/>
      <w:marTop w:val="0"/>
      <w:marBottom w:val="0"/>
      <w:divBdr>
        <w:top w:val="none" w:sz="0" w:space="0" w:color="auto"/>
        <w:left w:val="none" w:sz="0" w:space="0" w:color="auto"/>
        <w:bottom w:val="none" w:sz="0" w:space="0" w:color="auto"/>
        <w:right w:val="none" w:sz="0" w:space="0" w:color="auto"/>
      </w:divBdr>
    </w:div>
    <w:div w:id="391006937">
      <w:bodyDiv w:val="1"/>
      <w:marLeft w:val="0"/>
      <w:marRight w:val="0"/>
      <w:marTop w:val="0"/>
      <w:marBottom w:val="0"/>
      <w:divBdr>
        <w:top w:val="none" w:sz="0" w:space="0" w:color="auto"/>
        <w:left w:val="none" w:sz="0" w:space="0" w:color="auto"/>
        <w:bottom w:val="none" w:sz="0" w:space="0" w:color="auto"/>
        <w:right w:val="none" w:sz="0" w:space="0" w:color="auto"/>
      </w:divBdr>
    </w:div>
    <w:div w:id="443305178">
      <w:bodyDiv w:val="1"/>
      <w:marLeft w:val="0"/>
      <w:marRight w:val="0"/>
      <w:marTop w:val="0"/>
      <w:marBottom w:val="0"/>
      <w:divBdr>
        <w:top w:val="none" w:sz="0" w:space="0" w:color="auto"/>
        <w:left w:val="none" w:sz="0" w:space="0" w:color="auto"/>
        <w:bottom w:val="none" w:sz="0" w:space="0" w:color="auto"/>
        <w:right w:val="none" w:sz="0" w:space="0" w:color="auto"/>
      </w:divBdr>
    </w:div>
    <w:div w:id="554967918">
      <w:bodyDiv w:val="1"/>
      <w:marLeft w:val="0"/>
      <w:marRight w:val="0"/>
      <w:marTop w:val="0"/>
      <w:marBottom w:val="0"/>
      <w:divBdr>
        <w:top w:val="none" w:sz="0" w:space="0" w:color="auto"/>
        <w:left w:val="none" w:sz="0" w:space="0" w:color="auto"/>
        <w:bottom w:val="none" w:sz="0" w:space="0" w:color="auto"/>
        <w:right w:val="none" w:sz="0" w:space="0" w:color="auto"/>
      </w:divBdr>
    </w:div>
    <w:div w:id="731658301">
      <w:bodyDiv w:val="1"/>
      <w:marLeft w:val="0"/>
      <w:marRight w:val="0"/>
      <w:marTop w:val="0"/>
      <w:marBottom w:val="0"/>
      <w:divBdr>
        <w:top w:val="none" w:sz="0" w:space="0" w:color="auto"/>
        <w:left w:val="none" w:sz="0" w:space="0" w:color="auto"/>
        <w:bottom w:val="none" w:sz="0" w:space="0" w:color="auto"/>
        <w:right w:val="none" w:sz="0" w:space="0" w:color="auto"/>
      </w:divBdr>
    </w:div>
    <w:div w:id="1062871494">
      <w:bodyDiv w:val="1"/>
      <w:marLeft w:val="0"/>
      <w:marRight w:val="0"/>
      <w:marTop w:val="0"/>
      <w:marBottom w:val="0"/>
      <w:divBdr>
        <w:top w:val="none" w:sz="0" w:space="0" w:color="auto"/>
        <w:left w:val="none" w:sz="0" w:space="0" w:color="auto"/>
        <w:bottom w:val="none" w:sz="0" w:space="0" w:color="auto"/>
        <w:right w:val="none" w:sz="0" w:space="0" w:color="auto"/>
      </w:divBdr>
    </w:div>
    <w:div w:id="110017642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infocomm.nt.gov.au/privacy/information-privacy-princip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industry.nt.gov.au/feedbac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bizsecure.nt.gov.au" TargetMode="External"/><Relationship Id="rId20" Type="http://schemas.openxmlformats.org/officeDocument/2006/relationships/header" Target="head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industry.nt.gov.au/publications/business/policies/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industry.nt.gov.au/publications/business/policies/privacy-policy"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k\Downloads\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0B844385E24DE79E10FD3955DA95BE"/>
        <w:category>
          <w:name w:val="General"/>
          <w:gallery w:val="placeholder"/>
        </w:category>
        <w:types>
          <w:type w:val="bbPlcHdr"/>
        </w:types>
        <w:behaviors>
          <w:behavior w:val="content"/>
        </w:behaviors>
        <w:guid w:val="{7C85F451-BF34-4208-9ED0-8F78B70C4624}"/>
      </w:docPartPr>
      <w:docPartBody>
        <w:p w:rsidR="00A47B2F" w:rsidRDefault="00923EAD">
          <w:pPr>
            <w:pStyle w:val="0A0B844385E24DE79E10FD3955DA95BE"/>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AD"/>
    <w:rsid w:val="000E4387"/>
    <w:rsid w:val="00100ABB"/>
    <w:rsid w:val="00117058"/>
    <w:rsid w:val="001E4D48"/>
    <w:rsid w:val="00227146"/>
    <w:rsid w:val="00255968"/>
    <w:rsid w:val="002A1AC8"/>
    <w:rsid w:val="00320338"/>
    <w:rsid w:val="00375394"/>
    <w:rsid w:val="00386133"/>
    <w:rsid w:val="00392E4C"/>
    <w:rsid w:val="003E23D8"/>
    <w:rsid w:val="00420523"/>
    <w:rsid w:val="00436FDB"/>
    <w:rsid w:val="004A7D75"/>
    <w:rsid w:val="004C6388"/>
    <w:rsid w:val="00507538"/>
    <w:rsid w:val="005337A1"/>
    <w:rsid w:val="00570A1D"/>
    <w:rsid w:val="00587151"/>
    <w:rsid w:val="00596F05"/>
    <w:rsid w:val="00633B37"/>
    <w:rsid w:val="006B4DCA"/>
    <w:rsid w:val="00706E93"/>
    <w:rsid w:val="007143F3"/>
    <w:rsid w:val="007F010C"/>
    <w:rsid w:val="0082280F"/>
    <w:rsid w:val="00841660"/>
    <w:rsid w:val="00862E94"/>
    <w:rsid w:val="008A7E81"/>
    <w:rsid w:val="008B3937"/>
    <w:rsid w:val="008B5935"/>
    <w:rsid w:val="008B66E1"/>
    <w:rsid w:val="008C0D27"/>
    <w:rsid w:val="008C2232"/>
    <w:rsid w:val="00902C5E"/>
    <w:rsid w:val="00923EAD"/>
    <w:rsid w:val="00931115"/>
    <w:rsid w:val="009E52AF"/>
    <w:rsid w:val="00A01A8D"/>
    <w:rsid w:val="00A03527"/>
    <w:rsid w:val="00A47B2F"/>
    <w:rsid w:val="00A50BB1"/>
    <w:rsid w:val="00A77B32"/>
    <w:rsid w:val="00A96D8D"/>
    <w:rsid w:val="00AE5F88"/>
    <w:rsid w:val="00B02981"/>
    <w:rsid w:val="00B43AEA"/>
    <w:rsid w:val="00B6269C"/>
    <w:rsid w:val="00B7799F"/>
    <w:rsid w:val="00B8099B"/>
    <w:rsid w:val="00BB2E86"/>
    <w:rsid w:val="00BC2830"/>
    <w:rsid w:val="00C31BE9"/>
    <w:rsid w:val="00C41FEC"/>
    <w:rsid w:val="00C4279F"/>
    <w:rsid w:val="00C5146F"/>
    <w:rsid w:val="00C83512"/>
    <w:rsid w:val="00C95859"/>
    <w:rsid w:val="00CB1953"/>
    <w:rsid w:val="00CE2C39"/>
    <w:rsid w:val="00CE5568"/>
    <w:rsid w:val="00D30E06"/>
    <w:rsid w:val="00E23B79"/>
    <w:rsid w:val="00E27542"/>
    <w:rsid w:val="00E77E68"/>
    <w:rsid w:val="00EE424C"/>
    <w:rsid w:val="00EE6099"/>
    <w:rsid w:val="00EF2D1C"/>
    <w:rsid w:val="00F149B6"/>
    <w:rsid w:val="00F26F2B"/>
    <w:rsid w:val="00F40444"/>
    <w:rsid w:val="00F51399"/>
    <w:rsid w:val="00FD6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0B844385E24DE79E10FD3955DA95BE">
    <w:name w:val="0A0B844385E24DE79E10FD3955DA9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2021-12-17T00:00:00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0747F2-80AA-4238-9477-5A1F5F986FE7}">
  <ds:schemaRefs>
    <ds:schemaRef ds:uri="http://www.w3.org/2001/XMLSchema"/>
  </ds:schemaRefs>
</ds:datastoreItem>
</file>

<file path=customXml/itemProps3.xml><?xml version="1.0" encoding="utf-8"?>
<ds:datastoreItem xmlns:ds="http://schemas.openxmlformats.org/officeDocument/2006/customXml" ds:itemID="{510CFD6D-8051-4AF1-B269-3014871E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0</TotalTime>
  <Pages>8</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Alcohol Secure and Safety</vt:lpstr>
    </vt:vector>
  </TitlesOfParts>
  <Company>INDUSTRY, TOURISM AND TRADE</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Secure and Safety</dc:title>
  <dc:creator>Northern Territory Government</dc:creator>
  <cp:lastModifiedBy>Victoria Edmonds</cp:lastModifiedBy>
  <cp:revision>2</cp:revision>
  <cp:lastPrinted>2023-03-26T23:49:00Z</cp:lastPrinted>
  <dcterms:created xsi:type="dcterms:W3CDTF">2023-04-28T05:13:00Z</dcterms:created>
  <dcterms:modified xsi:type="dcterms:W3CDTF">2023-04-28T05:13:00Z</dcterms:modified>
</cp:coreProperties>
</file>