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8D78" w14:textId="77777777" w:rsidR="00886C9D" w:rsidRPr="00213566" w:rsidRDefault="00000000" w:rsidP="00213566">
      <w:pPr>
        <w:pStyle w:val="Title"/>
      </w:pPr>
      <w:sdt>
        <w:sdtPr>
          <w:alias w:val="Title"/>
          <w:tag w:val="Title"/>
          <w:id w:val="-509987125"/>
          <w:lock w:val="sdtLocked"/>
          <w:placeholder>
            <w:docPart w:val="CF211F7BA1894F71BC6872347E06E044"/>
          </w:placeholder>
          <w:dataBinding w:prefixMappings="xmlns:ns0='http://purl.org/dc/elements/1.1/' xmlns:ns1='http://schemas.openxmlformats.org/package/2006/metadata/core-properties' " w:xpath="/ns1:coreProperties[1]/ns0:title[1]" w:storeItemID="{6C3C8BC8-F283-45AE-878A-BAB7291924A1}"/>
          <w:text w:multiLine="1"/>
        </w:sdtPr>
        <w:sdtContent>
          <w:r w:rsidR="00D67ACD">
            <w:t>Well Barrier Integrity Validation Reporting</w:t>
          </w:r>
        </w:sdtContent>
      </w:sdt>
    </w:p>
    <w:p w14:paraId="31AF04FE" w14:textId="77777777" w:rsidR="00BD0F38" w:rsidRPr="00E77ACA" w:rsidRDefault="00174B37" w:rsidP="00E77ACA">
      <w:pPr>
        <w:pStyle w:val="Subtitle0"/>
        <w:sectPr w:rsidR="00BD0F38" w:rsidRPr="00E77ACA" w:rsidSect="00FA64B4">
          <w:headerReference w:type="default" r:id="rId12"/>
          <w:footerReference w:type="default" r:id="rId13"/>
          <w:headerReference w:type="first" r:id="rId14"/>
          <w:footerReference w:type="first" r:id="rId15"/>
          <w:pgSz w:w="11906" w:h="16838" w:code="9"/>
          <w:pgMar w:top="243" w:right="794" w:bottom="794" w:left="794" w:header="794" w:footer="794" w:gutter="0"/>
          <w:cols w:space="708"/>
          <w:titlePg/>
          <w:docGrid w:linePitch="360"/>
        </w:sectPr>
      </w:pPr>
      <w:r>
        <w:t>Guideline</w:t>
      </w:r>
    </w:p>
    <w:tbl>
      <w:tblPr>
        <w:tblStyle w:val="NTGtable1"/>
        <w:tblW w:w="10348" w:type="dxa"/>
        <w:tblLook w:val="0480" w:firstRow="0" w:lastRow="0" w:firstColumn="1" w:lastColumn="0" w:noHBand="0" w:noVBand="1"/>
      </w:tblPr>
      <w:tblGrid>
        <w:gridCol w:w="2410"/>
        <w:gridCol w:w="7938"/>
      </w:tblGrid>
      <w:tr w:rsidR="00832B35" w14:paraId="0BCCC239" w14:textId="77777777"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1F1F5F" w:themeColor="text1"/>
              <w:left w:val="single" w:sz="4" w:space="0" w:color="1F1F5F" w:themeColor="text1"/>
              <w:bottom w:val="nil"/>
              <w:right w:val="single" w:sz="4" w:space="0" w:color="1F1F5F" w:themeColor="text1"/>
            </w:tcBorders>
            <w:shd w:val="clear" w:color="auto" w:fill="1F1F5F" w:themeFill="text1"/>
            <w:hideMark/>
          </w:tcPr>
          <w:p w14:paraId="225F5A4B" w14:textId="77777777" w:rsidR="00832B35" w:rsidRPr="00FB0A2D" w:rsidRDefault="00832B35" w:rsidP="00050358">
            <w:pPr>
              <w:rPr>
                <w:b/>
                <w:color w:val="FFFFFF" w:themeColor="background1"/>
              </w:rPr>
            </w:pPr>
            <w:r w:rsidRPr="00FB0A2D">
              <w:rPr>
                <w:b/>
                <w:color w:val="FFFFFF" w:themeColor="background1"/>
              </w:rPr>
              <w:lastRenderedPageBreak/>
              <w:t>Document title</w:t>
            </w:r>
          </w:p>
        </w:tc>
        <w:tc>
          <w:tcPr>
            <w:tcW w:w="7938" w:type="dxa"/>
            <w:tcBorders>
              <w:top w:val="single" w:sz="4" w:space="0" w:color="1F1F5F" w:themeColor="text1"/>
              <w:left w:val="single" w:sz="4" w:space="0" w:color="1F1F5F" w:themeColor="text1"/>
              <w:bottom w:val="nil"/>
              <w:right w:val="single" w:sz="4" w:space="0" w:color="1F1F5F" w:themeColor="text1"/>
            </w:tcBorders>
            <w:hideMark/>
          </w:tcPr>
          <w:p w14:paraId="3F17B6CE" w14:textId="77777777" w:rsidR="00832B35" w:rsidRPr="00050358" w:rsidRDefault="00000000" w:rsidP="00174B37">
            <w:pPr>
              <w:cnfStyle w:val="000000100000" w:firstRow="0" w:lastRow="0" w:firstColumn="0" w:lastColumn="0" w:oddVBand="0" w:evenVBand="0" w:oddHBand="1" w:evenHBand="0" w:firstRowFirstColumn="0" w:firstRowLastColumn="0" w:lastRowFirstColumn="0" w:lastRowLastColumn="0"/>
            </w:pPr>
            <w:sdt>
              <w:sdtPr>
                <w:alias w:val="Title"/>
                <w:tag w:val="Title"/>
                <w:id w:val="1887138691"/>
                <w:placeholder>
                  <w:docPart w:val="57EAA3F00BBD41F2BE596C34C922CEE1"/>
                </w:placeholder>
                <w:dataBinding w:prefixMappings="xmlns:ns0='http://purl.org/dc/elements/1.1/' xmlns:ns1='http://schemas.openxmlformats.org/package/2006/metadata/core-properties' " w:xpath="/ns1:coreProperties[1]/ns0:title[1]" w:storeItemID="{6C3C8BC8-F283-45AE-878A-BAB7291924A1}"/>
                <w15:color w:val="000000"/>
                <w:text w:multiLine="1"/>
              </w:sdtPr>
              <w:sdtContent>
                <w:r w:rsidR="00D67ACD">
                  <w:t>Well Barrier Integrity Validation Reporting</w:t>
                </w:r>
              </w:sdtContent>
            </w:sdt>
          </w:p>
        </w:tc>
      </w:tr>
      <w:tr w:rsidR="00832B35" w14:paraId="211A0DA0" w14:textId="77777777"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4943BFD3" w14:textId="77777777" w:rsidR="00832B35" w:rsidRPr="00FB0A2D" w:rsidRDefault="00832B35" w:rsidP="00050358">
            <w:pPr>
              <w:rPr>
                <w:b/>
                <w:color w:val="FFFFFF" w:themeColor="background1"/>
              </w:rPr>
            </w:pPr>
            <w:r w:rsidRPr="00FB0A2D">
              <w:rPr>
                <w:b/>
                <w:color w:val="FFFFFF" w:themeColor="background1"/>
              </w:rPr>
              <w:t>Contact details</w:t>
            </w:r>
          </w:p>
        </w:tc>
        <w:tc>
          <w:tcPr>
            <w:tcW w:w="7938" w:type="dxa"/>
            <w:tcBorders>
              <w:top w:val="nil"/>
              <w:left w:val="single" w:sz="4" w:space="0" w:color="1F1F5F" w:themeColor="text1"/>
              <w:bottom w:val="nil"/>
              <w:right w:val="single" w:sz="4" w:space="0" w:color="1F1F5F" w:themeColor="text1"/>
            </w:tcBorders>
            <w:hideMark/>
          </w:tcPr>
          <w:p w14:paraId="4722E78E" w14:textId="77777777" w:rsidR="00832B35" w:rsidRPr="00050358" w:rsidRDefault="00174B37" w:rsidP="00D04632">
            <w:pPr>
              <w:cnfStyle w:val="000000010000" w:firstRow="0" w:lastRow="0" w:firstColumn="0" w:lastColumn="0" w:oddVBand="0" w:evenVBand="0" w:oddHBand="0" w:evenHBand="1" w:firstRowFirstColumn="0" w:firstRowLastColumn="0" w:lastRowFirstColumn="0" w:lastRowLastColumn="0"/>
            </w:pPr>
            <w:r>
              <w:t xml:space="preserve">Department of </w:t>
            </w:r>
            <w:r w:rsidR="00D04632">
              <w:t>Mining and Energy</w:t>
            </w:r>
          </w:p>
        </w:tc>
      </w:tr>
      <w:tr w:rsidR="00832B35" w14:paraId="6400A50C" w14:textId="77777777"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7F898132" w14:textId="77777777" w:rsidR="00832B35" w:rsidRPr="00FB0A2D" w:rsidRDefault="00832B35" w:rsidP="00050358">
            <w:pPr>
              <w:rPr>
                <w:b/>
                <w:color w:val="FFFFFF" w:themeColor="background1"/>
              </w:rPr>
            </w:pPr>
            <w:r w:rsidRPr="00FB0A2D">
              <w:rPr>
                <w:b/>
                <w:color w:val="FFFFFF" w:themeColor="background1"/>
              </w:rPr>
              <w:t>Approved by</w:t>
            </w:r>
          </w:p>
        </w:tc>
        <w:tc>
          <w:tcPr>
            <w:tcW w:w="7938" w:type="dxa"/>
            <w:tcBorders>
              <w:top w:val="nil"/>
              <w:left w:val="single" w:sz="4" w:space="0" w:color="1F1F5F" w:themeColor="text1"/>
              <w:bottom w:val="nil"/>
              <w:right w:val="single" w:sz="4" w:space="0" w:color="1F1F5F" w:themeColor="text1"/>
            </w:tcBorders>
          </w:tcPr>
          <w:p w14:paraId="592E65B5" w14:textId="77777777" w:rsidR="00832B35" w:rsidRPr="00050358" w:rsidRDefault="00D04632" w:rsidP="00050358">
            <w:pPr>
              <w:cnfStyle w:val="000000100000" w:firstRow="0" w:lastRow="0" w:firstColumn="0" w:lastColumn="0" w:oddVBand="0" w:evenVBand="0" w:oddHBand="1" w:evenHBand="0" w:firstRowFirstColumn="0" w:firstRowLastColumn="0" w:lastRowFirstColumn="0" w:lastRowLastColumn="0"/>
            </w:pPr>
            <w:r>
              <w:t>Senior Executive Director, Energy Development</w:t>
            </w:r>
          </w:p>
        </w:tc>
      </w:tr>
      <w:tr w:rsidR="00832B35" w14:paraId="16B02191" w14:textId="77777777"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07C8A477" w14:textId="77777777" w:rsidR="00832B35" w:rsidRPr="00FB0A2D" w:rsidRDefault="00832B35" w:rsidP="00050358">
            <w:pPr>
              <w:rPr>
                <w:b/>
                <w:color w:val="FFFFFF" w:themeColor="background1"/>
              </w:rPr>
            </w:pPr>
            <w:r w:rsidRPr="00FB0A2D">
              <w:rPr>
                <w:b/>
                <w:color w:val="FFFFFF" w:themeColor="background1"/>
              </w:rPr>
              <w:t>Date approved</w:t>
            </w:r>
          </w:p>
        </w:tc>
        <w:tc>
          <w:tcPr>
            <w:tcW w:w="7938" w:type="dxa"/>
            <w:tcBorders>
              <w:top w:val="nil"/>
              <w:left w:val="single" w:sz="4" w:space="0" w:color="1F1F5F" w:themeColor="text1"/>
              <w:bottom w:val="nil"/>
              <w:right w:val="single" w:sz="4" w:space="0" w:color="1F1F5F" w:themeColor="text1"/>
            </w:tcBorders>
          </w:tcPr>
          <w:p w14:paraId="375A1A4F" w14:textId="77777777" w:rsidR="00832B35" w:rsidRPr="00050358" w:rsidRDefault="00386E49" w:rsidP="00050358">
            <w:pPr>
              <w:cnfStyle w:val="000000010000" w:firstRow="0" w:lastRow="0" w:firstColumn="0" w:lastColumn="0" w:oddVBand="0" w:evenVBand="0" w:oddHBand="0" w:evenHBand="1" w:firstRowFirstColumn="0" w:firstRowLastColumn="0" w:lastRowFirstColumn="0" w:lastRowLastColumn="0"/>
            </w:pPr>
            <w:r w:rsidRPr="007C6EB8">
              <w:t>11</w:t>
            </w:r>
            <w:r w:rsidR="005C7227" w:rsidRPr="007C6EB8">
              <w:t>/12/2024</w:t>
            </w:r>
          </w:p>
        </w:tc>
      </w:tr>
      <w:tr w:rsidR="00832B35" w14:paraId="2777A5A9" w14:textId="77777777"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7E047B7C" w14:textId="77777777" w:rsidR="00832B35" w:rsidRPr="00FB0A2D" w:rsidRDefault="00832B35" w:rsidP="00050358">
            <w:pPr>
              <w:rPr>
                <w:b/>
                <w:color w:val="FFFFFF" w:themeColor="background1"/>
              </w:rPr>
            </w:pPr>
            <w:r w:rsidRPr="00FB0A2D">
              <w:rPr>
                <w:b/>
                <w:color w:val="FFFFFF" w:themeColor="background1"/>
              </w:rPr>
              <w:t>Document review</w:t>
            </w:r>
          </w:p>
        </w:tc>
        <w:tc>
          <w:tcPr>
            <w:tcW w:w="7938" w:type="dxa"/>
            <w:tcBorders>
              <w:top w:val="nil"/>
              <w:left w:val="single" w:sz="4" w:space="0" w:color="1F1F5F" w:themeColor="text1"/>
              <w:bottom w:val="nil"/>
              <w:right w:val="single" w:sz="4" w:space="0" w:color="1F1F5F" w:themeColor="text1"/>
            </w:tcBorders>
            <w:hideMark/>
          </w:tcPr>
          <w:p w14:paraId="0D022CA6" w14:textId="77777777" w:rsidR="00832B35" w:rsidRPr="00050358" w:rsidRDefault="003B6AD3" w:rsidP="00050358">
            <w:pPr>
              <w:cnfStyle w:val="000000100000" w:firstRow="0" w:lastRow="0" w:firstColumn="0" w:lastColumn="0" w:oddVBand="0" w:evenVBand="0" w:oddHBand="1" w:evenHBand="0" w:firstRowFirstColumn="0" w:firstRowLastColumn="0" w:lastRowFirstColumn="0" w:lastRowLastColumn="0"/>
            </w:pPr>
            <w:r>
              <w:t>Biennially</w:t>
            </w:r>
          </w:p>
        </w:tc>
      </w:tr>
      <w:tr w:rsidR="00832B35" w14:paraId="28BAC5B7" w14:textId="77777777"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single" w:sz="4" w:space="0" w:color="1F1F5F" w:themeColor="text1"/>
              <w:right w:val="single" w:sz="4" w:space="0" w:color="1F1F5F" w:themeColor="text1"/>
            </w:tcBorders>
            <w:shd w:val="clear" w:color="auto" w:fill="1F1F5F" w:themeFill="text1"/>
            <w:hideMark/>
          </w:tcPr>
          <w:p w14:paraId="341B1791" w14:textId="77777777" w:rsidR="00832B35" w:rsidRPr="00FB0A2D" w:rsidRDefault="00832B35" w:rsidP="00050358">
            <w:pPr>
              <w:rPr>
                <w:b/>
                <w:color w:val="FFFFFF" w:themeColor="background1"/>
              </w:rPr>
            </w:pPr>
            <w:r w:rsidRPr="00FB0A2D">
              <w:rPr>
                <w:b/>
                <w:color w:val="FFFFFF" w:themeColor="background1"/>
              </w:rPr>
              <w:t>TRM number</w:t>
            </w:r>
          </w:p>
        </w:tc>
        <w:tc>
          <w:tcPr>
            <w:tcW w:w="7938" w:type="dxa"/>
            <w:tcBorders>
              <w:top w:val="nil"/>
              <w:left w:val="single" w:sz="4" w:space="0" w:color="1F1F5F" w:themeColor="text1"/>
              <w:bottom w:val="single" w:sz="4" w:space="0" w:color="1F1F5F" w:themeColor="text1"/>
              <w:right w:val="single" w:sz="4" w:space="0" w:color="1F1F5F" w:themeColor="text1"/>
            </w:tcBorders>
            <w:hideMark/>
          </w:tcPr>
          <w:p w14:paraId="0E63E0FB" w14:textId="77777777" w:rsidR="00832B35" w:rsidRPr="00050358" w:rsidRDefault="00873DB2" w:rsidP="00050358">
            <w:pPr>
              <w:cnfStyle w:val="000000010000" w:firstRow="0" w:lastRow="0" w:firstColumn="0" w:lastColumn="0" w:oddVBand="0" w:evenVBand="0" w:oddHBand="0" w:evenHBand="1" w:firstRowFirstColumn="0" w:firstRowLastColumn="0" w:lastRowFirstColumn="0" w:lastRowLastColumn="0"/>
            </w:pPr>
            <w:r>
              <w:t>58-D24-46962</w:t>
            </w:r>
          </w:p>
        </w:tc>
      </w:tr>
    </w:tbl>
    <w:p w14:paraId="203FD0BA" w14:textId="77777777" w:rsidR="00832B35" w:rsidRDefault="00832B35" w:rsidP="00702D61"/>
    <w:tbl>
      <w:tblPr>
        <w:tblStyle w:val="NTGtable1"/>
        <w:tblW w:w="10341" w:type="dxa"/>
        <w:tblLayout w:type="fixed"/>
        <w:tblLook w:val="0120" w:firstRow="1" w:lastRow="0" w:firstColumn="0" w:lastColumn="1" w:noHBand="0" w:noVBand="0"/>
      </w:tblPr>
      <w:tblGrid>
        <w:gridCol w:w="1128"/>
        <w:gridCol w:w="2268"/>
        <w:gridCol w:w="2551"/>
        <w:gridCol w:w="4394"/>
      </w:tblGrid>
      <w:tr w:rsidR="003223FE" w:rsidRPr="00050358" w14:paraId="632B8426" w14:textId="77777777" w:rsidTr="00AA4C49">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4B3741D7" w14:textId="77777777" w:rsidR="003223FE" w:rsidRPr="00386E49" w:rsidRDefault="003223FE" w:rsidP="00050358">
            <w:r w:rsidRPr="00386E49">
              <w:t>Version</w:t>
            </w:r>
          </w:p>
        </w:tc>
        <w:tc>
          <w:tcPr>
            <w:cnfStyle w:val="000001000000" w:firstRow="0" w:lastRow="0" w:firstColumn="0" w:lastColumn="0" w:oddVBand="0" w:evenVBand="1" w:oddHBand="0" w:evenHBand="0" w:firstRowFirstColumn="0" w:firstRowLastColumn="0" w:lastRowFirstColumn="0" w:lastRowLastColumn="0"/>
            <w:tcW w:w="2268" w:type="dxa"/>
          </w:tcPr>
          <w:p w14:paraId="21E5BFE1" w14:textId="77777777" w:rsidR="003223FE" w:rsidRPr="00386E49" w:rsidRDefault="003223FE" w:rsidP="00050358">
            <w:r w:rsidRPr="00386E49">
              <w:t>Date</w:t>
            </w:r>
          </w:p>
        </w:tc>
        <w:tc>
          <w:tcPr>
            <w:cnfStyle w:val="000010000000" w:firstRow="0" w:lastRow="0" w:firstColumn="0" w:lastColumn="0" w:oddVBand="1" w:evenVBand="0" w:oddHBand="0" w:evenHBand="0" w:firstRowFirstColumn="0" w:firstRowLastColumn="0" w:lastRowFirstColumn="0" w:lastRowLastColumn="0"/>
            <w:tcW w:w="2551" w:type="dxa"/>
          </w:tcPr>
          <w:p w14:paraId="05FEEE5D" w14:textId="77777777" w:rsidR="003223FE" w:rsidRPr="00386E49" w:rsidRDefault="003223FE" w:rsidP="00050358">
            <w:r w:rsidRPr="00386E49">
              <w:t>Author</w:t>
            </w:r>
          </w:p>
        </w:tc>
        <w:tc>
          <w:tcPr>
            <w:cnfStyle w:val="000100001000" w:firstRow="0" w:lastRow="0" w:firstColumn="0" w:lastColumn="1" w:oddVBand="0" w:evenVBand="0" w:oddHBand="0" w:evenHBand="0" w:firstRowFirstColumn="0" w:firstRowLastColumn="1" w:lastRowFirstColumn="0" w:lastRowLastColumn="0"/>
            <w:tcW w:w="4394" w:type="dxa"/>
          </w:tcPr>
          <w:p w14:paraId="200B0E2C" w14:textId="77777777" w:rsidR="003223FE" w:rsidRPr="00386E49" w:rsidRDefault="003223FE" w:rsidP="00050358">
            <w:r w:rsidRPr="00386E49">
              <w:t>Changes made</w:t>
            </w:r>
          </w:p>
        </w:tc>
      </w:tr>
      <w:tr w:rsidR="003223FE" w:rsidRPr="00050358" w14:paraId="2D3ED915"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1779A1AA" w14:textId="77777777" w:rsidR="003223FE" w:rsidRPr="00386E49" w:rsidRDefault="00811EE1" w:rsidP="00050358">
            <w:r w:rsidRPr="00386E49">
              <w:t>0</w:t>
            </w:r>
          </w:p>
        </w:tc>
        <w:tc>
          <w:tcPr>
            <w:cnfStyle w:val="000001000000" w:firstRow="0" w:lastRow="0" w:firstColumn="0" w:lastColumn="0" w:oddVBand="0" w:evenVBand="1" w:oddHBand="0" w:evenHBand="0" w:firstRowFirstColumn="0" w:firstRowLastColumn="0" w:lastRowFirstColumn="0" w:lastRowLastColumn="0"/>
            <w:tcW w:w="2268" w:type="dxa"/>
          </w:tcPr>
          <w:p w14:paraId="303BB3E7" w14:textId="77777777" w:rsidR="003223FE" w:rsidRPr="00386E49" w:rsidRDefault="00386E49" w:rsidP="00050358">
            <w:r>
              <w:t>11 December 2024</w:t>
            </w:r>
          </w:p>
        </w:tc>
        <w:tc>
          <w:tcPr>
            <w:cnfStyle w:val="000010000000" w:firstRow="0" w:lastRow="0" w:firstColumn="0" w:lastColumn="0" w:oddVBand="1" w:evenVBand="0" w:oddHBand="0" w:evenHBand="0" w:firstRowFirstColumn="0" w:firstRowLastColumn="0" w:lastRowFirstColumn="0" w:lastRowLastColumn="0"/>
            <w:tcW w:w="2551" w:type="dxa"/>
          </w:tcPr>
          <w:p w14:paraId="7D7160C8" w14:textId="77777777" w:rsidR="003223FE" w:rsidRPr="00386E49" w:rsidRDefault="00D04632" w:rsidP="00050358">
            <w:r w:rsidRPr="00386E49">
              <w:t>Louis Gomatos</w:t>
            </w:r>
          </w:p>
        </w:tc>
        <w:tc>
          <w:tcPr>
            <w:cnfStyle w:val="000100000000" w:firstRow="0" w:lastRow="0" w:firstColumn="0" w:lastColumn="1" w:oddVBand="0" w:evenVBand="0" w:oddHBand="0" w:evenHBand="0" w:firstRowFirstColumn="0" w:firstRowLastColumn="0" w:lastRowFirstColumn="0" w:lastRowLastColumn="0"/>
            <w:tcW w:w="4394" w:type="dxa"/>
          </w:tcPr>
          <w:p w14:paraId="019ADDE2" w14:textId="77777777" w:rsidR="003223FE" w:rsidRPr="00386E49" w:rsidRDefault="003223FE" w:rsidP="00050358">
            <w:r w:rsidRPr="00386E49">
              <w:t>First version</w:t>
            </w:r>
          </w:p>
        </w:tc>
      </w:tr>
      <w:tr w:rsidR="003223FE" w:rsidRPr="00050358" w14:paraId="571111F6" w14:textId="77777777"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bottom w:val="nil"/>
            </w:tcBorders>
          </w:tcPr>
          <w:p w14:paraId="5F1AB406" w14:textId="77777777" w:rsidR="003223FE" w:rsidRPr="00050358" w:rsidRDefault="003223FE" w:rsidP="00050358"/>
        </w:tc>
        <w:tc>
          <w:tcPr>
            <w:cnfStyle w:val="000001000000" w:firstRow="0" w:lastRow="0" w:firstColumn="0" w:lastColumn="0" w:oddVBand="0" w:evenVBand="1" w:oddHBand="0" w:evenHBand="0" w:firstRowFirstColumn="0" w:firstRowLastColumn="0" w:lastRowFirstColumn="0" w:lastRowLastColumn="0"/>
            <w:tcW w:w="2268" w:type="dxa"/>
            <w:tcBorders>
              <w:bottom w:val="nil"/>
            </w:tcBorders>
          </w:tcPr>
          <w:p w14:paraId="1E7934C4" w14:textId="77777777" w:rsidR="003223FE" w:rsidRPr="00050358" w:rsidRDefault="003223FE" w:rsidP="00050358"/>
        </w:tc>
        <w:tc>
          <w:tcPr>
            <w:cnfStyle w:val="000010000000" w:firstRow="0" w:lastRow="0" w:firstColumn="0" w:lastColumn="0" w:oddVBand="1" w:evenVBand="0" w:oddHBand="0" w:evenHBand="0" w:firstRowFirstColumn="0" w:firstRowLastColumn="0" w:lastRowFirstColumn="0" w:lastRowLastColumn="0"/>
            <w:tcW w:w="2551" w:type="dxa"/>
            <w:tcBorders>
              <w:bottom w:val="nil"/>
            </w:tcBorders>
          </w:tcPr>
          <w:p w14:paraId="2AEA189F" w14:textId="77777777" w:rsidR="003223FE" w:rsidRPr="00050358" w:rsidRDefault="003223FE" w:rsidP="00050358"/>
        </w:tc>
        <w:tc>
          <w:tcPr>
            <w:cnfStyle w:val="000100000000" w:firstRow="0" w:lastRow="0" w:firstColumn="0" w:lastColumn="1" w:oddVBand="0" w:evenVBand="0" w:oddHBand="0" w:evenHBand="0" w:firstRowFirstColumn="0" w:firstRowLastColumn="0" w:lastRowFirstColumn="0" w:lastRowLastColumn="0"/>
            <w:tcW w:w="4394" w:type="dxa"/>
            <w:tcBorders>
              <w:bottom w:val="nil"/>
            </w:tcBorders>
          </w:tcPr>
          <w:p w14:paraId="71BF684C" w14:textId="77777777" w:rsidR="003223FE" w:rsidRPr="00050358" w:rsidRDefault="003223FE" w:rsidP="00050358"/>
        </w:tc>
      </w:tr>
      <w:tr w:rsidR="003223FE" w:rsidRPr="00050358" w14:paraId="273FDF97"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bottom w:val="single" w:sz="4" w:space="0" w:color="1F1F5F" w:themeColor="text1"/>
            </w:tcBorders>
          </w:tcPr>
          <w:p w14:paraId="44EAE900" w14:textId="77777777" w:rsidR="003223FE" w:rsidRPr="00050358" w:rsidRDefault="003223FE" w:rsidP="00050358"/>
        </w:tc>
        <w:tc>
          <w:tcPr>
            <w:cnfStyle w:val="000001000000" w:firstRow="0" w:lastRow="0" w:firstColumn="0" w:lastColumn="0" w:oddVBand="0" w:evenVBand="1" w:oddHBand="0" w:evenHBand="0" w:firstRowFirstColumn="0" w:firstRowLastColumn="0" w:lastRowFirstColumn="0" w:lastRowLastColumn="0"/>
            <w:tcW w:w="2268" w:type="dxa"/>
            <w:tcBorders>
              <w:bottom w:val="single" w:sz="4" w:space="0" w:color="1F1F5F" w:themeColor="text1"/>
            </w:tcBorders>
          </w:tcPr>
          <w:p w14:paraId="02F98EA7" w14:textId="77777777" w:rsidR="003223FE" w:rsidRPr="00050358" w:rsidRDefault="003223FE" w:rsidP="00050358"/>
        </w:tc>
        <w:tc>
          <w:tcPr>
            <w:cnfStyle w:val="000010000000" w:firstRow="0" w:lastRow="0" w:firstColumn="0" w:lastColumn="0" w:oddVBand="1" w:evenVBand="0" w:oddHBand="0" w:evenHBand="0" w:firstRowFirstColumn="0" w:firstRowLastColumn="0" w:lastRowFirstColumn="0" w:lastRowLastColumn="0"/>
            <w:tcW w:w="2551" w:type="dxa"/>
            <w:tcBorders>
              <w:bottom w:val="single" w:sz="4" w:space="0" w:color="1F1F5F" w:themeColor="text1"/>
            </w:tcBorders>
          </w:tcPr>
          <w:p w14:paraId="3AE2547D" w14:textId="77777777" w:rsidR="003223FE" w:rsidRPr="00050358" w:rsidRDefault="003223FE" w:rsidP="00050358"/>
        </w:tc>
        <w:tc>
          <w:tcPr>
            <w:cnfStyle w:val="000100000000" w:firstRow="0" w:lastRow="0" w:firstColumn="0" w:lastColumn="1" w:oddVBand="0" w:evenVBand="0" w:oddHBand="0" w:evenHBand="0" w:firstRowFirstColumn="0" w:firstRowLastColumn="0" w:lastRowFirstColumn="0" w:lastRowLastColumn="0"/>
            <w:tcW w:w="4394" w:type="dxa"/>
            <w:tcBorders>
              <w:bottom w:val="single" w:sz="4" w:space="0" w:color="1F1F5F" w:themeColor="text1"/>
            </w:tcBorders>
          </w:tcPr>
          <w:p w14:paraId="17D0259E" w14:textId="77777777" w:rsidR="003223FE" w:rsidRPr="00050358" w:rsidRDefault="003223FE" w:rsidP="00050358"/>
        </w:tc>
      </w:tr>
    </w:tbl>
    <w:p w14:paraId="58715861" w14:textId="77777777" w:rsidR="003223FE" w:rsidRDefault="003223FE" w:rsidP="00702D61"/>
    <w:tbl>
      <w:tblPr>
        <w:tblStyle w:val="NTGtable1"/>
        <w:tblW w:w="10341" w:type="dxa"/>
        <w:tblLayout w:type="fixed"/>
        <w:tblLook w:val="0120" w:firstRow="1" w:lastRow="0" w:firstColumn="0" w:lastColumn="1" w:noHBand="0" w:noVBand="0"/>
      </w:tblPr>
      <w:tblGrid>
        <w:gridCol w:w="2547"/>
        <w:gridCol w:w="7794"/>
      </w:tblGrid>
      <w:tr w:rsidR="003223FE" w:rsidRPr="00E87DE1" w14:paraId="41D9BB19" w14:textId="77777777" w:rsidTr="00B42433">
        <w:trPr>
          <w:cnfStyle w:val="100000000000" w:firstRow="1" w:lastRow="0" w:firstColumn="0" w:lastColumn="0" w:oddVBand="0" w:evenVBand="0" w:oddHBand="0" w:evenHBand="0" w:firstRowFirstColumn="0" w:firstRowLastColumn="0" w:lastRowFirstColumn="0" w:lastRowLastColumn="0"/>
          <w:trHeight w:val="431"/>
          <w:tblHeader/>
        </w:trPr>
        <w:tc>
          <w:tcPr>
            <w:cnfStyle w:val="000010000000" w:firstRow="0" w:lastRow="0" w:firstColumn="0" w:lastColumn="0" w:oddVBand="1" w:evenVBand="0" w:oddHBand="0" w:evenHBand="0" w:firstRowFirstColumn="0" w:firstRowLastColumn="0" w:lastRowFirstColumn="0" w:lastRowLastColumn="0"/>
            <w:tcW w:w="2547" w:type="dxa"/>
          </w:tcPr>
          <w:p w14:paraId="0F5867BE" w14:textId="77777777" w:rsidR="003223FE" w:rsidRPr="00E87DE1" w:rsidRDefault="68A461FD" w:rsidP="007B59D3">
            <w:r w:rsidRPr="00E87DE1">
              <w:rPr>
                <w:w w:val="105"/>
              </w:rPr>
              <w:t>Term</w:t>
            </w:r>
          </w:p>
        </w:tc>
        <w:tc>
          <w:tcPr>
            <w:cnfStyle w:val="000100001000" w:firstRow="0" w:lastRow="0" w:firstColumn="0" w:lastColumn="1" w:oddVBand="0" w:evenVBand="0" w:oddHBand="0" w:evenHBand="0" w:firstRowFirstColumn="0" w:firstRowLastColumn="1" w:lastRowFirstColumn="0" w:lastRowLastColumn="0"/>
            <w:tcW w:w="7794" w:type="dxa"/>
          </w:tcPr>
          <w:p w14:paraId="4D90AA15" w14:textId="77777777" w:rsidR="003223FE" w:rsidRPr="00E87DE1" w:rsidRDefault="68A461FD" w:rsidP="007B59D3">
            <w:r w:rsidRPr="00E87DE1">
              <w:rPr>
                <w:w w:val="105"/>
              </w:rPr>
              <w:t>Meaning in this document</w:t>
            </w:r>
          </w:p>
        </w:tc>
      </w:tr>
      <w:tr w:rsidR="00521A36" w14:paraId="3C2521B6" w14:textId="77777777" w:rsidTr="00B42433">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58EB9542" w14:textId="77777777" w:rsidR="00521A36" w:rsidRDefault="00521A36" w:rsidP="2353237A">
            <w:r>
              <w:t>AHD</w:t>
            </w:r>
          </w:p>
        </w:tc>
        <w:tc>
          <w:tcPr>
            <w:cnfStyle w:val="000100000000" w:firstRow="0" w:lastRow="0" w:firstColumn="0" w:lastColumn="1" w:oddVBand="0" w:evenVBand="0" w:oddHBand="0" w:evenHBand="0" w:firstRowFirstColumn="0" w:firstRowLastColumn="0" w:lastRowFirstColumn="0" w:lastRowLastColumn="0"/>
            <w:tcW w:w="7794" w:type="dxa"/>
          </w:tcPr>
          <w:p w14:paraId="60C9E362" w14:textId="77777777" w:rsidR="00521A36" w:rsidRPr="00FD62F6" w:rsidRDefault="00811EE1" w:rsidP="2353237A">
            <w:r>
              <w:t>Australian Height Datum</w:t>
            </w:r>
          </w:p>
        </w:tc>
      </w:tr>
      <w:tr w:rsidR="00786F13" w14:paraId="4CBC9FE9" w14:textId="77777777" w:rsidTr="00B42433">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778B074D" w14:textId="77777777" w:rsidR="00786F13" w:rsidRDefault="00786F13" w:rsidP="2353237A">
            <w:r w:rsidDel="007B1816">
              <w:t>ALARP</w:t>
            </w:r>
          </w:p>
        </w:tc>
        <w:tc>
          <w:tcPr>
            <w:cnfStyle w:val="000100000000" w:firstRow="0" w:lastRow="0" w:firstColumn="0" w:lastColumn="1" w:oddVBand="0" w:evenVBand="0" w:oddHBand="0" w:evenHBand="0" w:firstRowFirstColumn="0" w:firstRowLastColumn="0" w:lastRowFirstColumn="0" w:lastRowLastColumn="0"/>
            <w:tcW w:w="7794" w:type="dxa"/>
          </w:tcPr>
          <w:p w14:paraId="2BA3FA0D" w14:textId="77777777" w:rsidR="00786F13" w:rsidRPr="00FD62F6" w:rsidRDefault="00786F13" w:rsidP="00786F13">
            <w:r>
              <w:t>A</w:t>
            </w:r>
            <w:r w:rsidDel="007B1816">
              <w:t>s</w:t>
            </w:r>
            <w:r>
              <w:t xml:space="preserve"> Low as Reasonably Practicable</w:t>
            </w:r>
          </w:p>
        </w:tc>
      </w:tr>
      <w:tr w:rsidR="003223FE" w:rsidRPr="00E87DE1" w14:paraId="5DCA7823" w14:textId="77777777" w:rsidTr="00B42433">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7B4F89A7" w14:textId="77777777" w:rsidR="003223FE" w:rsidRPr="00050358" w:rsidRDefault="004A6219" w:rsidP="00050358">
            <w:r>
              <w:t>Code</w:t>
            </w:r>
          </w:p>
        </w:tc>
        <w:tc>
          <w:tcPr>
            <w:cnfStyle w:val="000100000000" w:firstRow="0" w:lastRow="0" w:firstColumn="0" w:lastColumn="1" w:oddVBand="0" w:evenVBand="0" w:oddHBand="0" w:evenHBand="0" w:firstRowFirstColumn="0" w:firstRowLastColumn="0" w:lastRowFirstColumn="0" w:lastRowLastColumn="0"/>
            <w:tcW w:w="7794" w:type="dxa"/>
          </w:tcPr>
          <w:p w14:paraId="3560CDF8" w14:textId="77777777" w:rsidR="003223FE" w:rsidRPr="00050358" w:rsidRDefault="46C24BD9" w:rsidP="00FD62F6">
            <w:r>
              <w:t xml:space="preserve">Code of Practice: </w:t>
            </w:r>
            <w:r w:rsidR="410AA026">
              <w:t>O</w:t>
            </w:r>
            <w:r>
              <w:t xml:space="preserve">nshore </w:t>
            </w:r>
            <w:r w:rsidR="6936FD4C">
              <w:t>P</w:t>
            </w:r>
            <w:r>
              <w:t xml:space="preserve">etroleum Activities in the </w:t>
            </w:r>
            <w:r w:rsidR="00FD62F6">
              <w:t>NT</w:t>
            </w:r>
            <w:r>
              <w:t xml:space="preserve"> 2019</w:t>
            </w:r>
          </w:p>
        </w:tc>
      </w:tr>
      <w:tr w:rsidR="00786F13" w14:paraId="36A5574B" w14:textId="77777777" w:rsidTr="00B42433">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3B6FB6C6" w14:textId="77777777" w:rsidR="00786F13" w:rsidRDefault="00786F13" w:rsidP="2353237A">
            <w:r>
              <w:t>Decommissioned</w:t>
            </w:r>
          </w:p>
        </w:tc>
        <w:tc>
          <w:tcPr>
            <w:cnfStyle w:val="000100000000" w:firstRow="0" w:lastRow="0" w:firstColumn="0" w:lastColumn="1" w:oddVBand="0" w:evenVBand="0" w:oddHBand="0" w:evenHBand="0" w:firstRowFirstColumn="0" w:firstRowLastColumn="0" w:lastRowFirstColumn="0" w:lastRowLastColumn="0"/>
            <w:tcW w:w="7794" w:type="dxa"/>
          </w:tcPr>
          <w:p w14:paraId="47C39E86" w14:textId="77777777" w:rsidR="00786F13" w:rsidRDefault="00786F13" w:rsidP="00786F13">
            <w:pPr>
              <w:spacing w:after="120"/>
              <w:textAlignment w:val="baseline"/>
            </w:pPr>
            <w:r w:rsidRPr="001D2425">
              <w:rPr>
                <w:rFonts w:asciiTheme="minorHAnsi" w:eastAsia="Times New Roman" w:hAnsiTheme="minorHAnsi" w:cs="Calibri"/>
                <w:lang w:eastAsia="en-AU"/>
              </w:rPr>
              <w:t>Permanent abandonmen</w:t>
            </w:r>
            <w:r>
              <w:rPr>
                <w:rFonts w:asciiTheme="minorHAnsi" w:eastAsia="Times New Roman" w:hAnsiTheme="minorHAnsi" w:cs="Calibri"/>
                <w:lang w:eastAsia="en-AU"/>
              </w:rPr>
              <w:t>t of a well or a part of a well</w:t>
            </w:r>
          </w:p>
        </w:tc>
      </w:tr>
      <w:tr w:rsidR="2353237A" w14:paraId="711661B3" w14:textId="77777777" w:rsidTr="00B42433">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00129F35" w14:textId="77777777" w:rsidR="31E4561B" w:rsidRDefault="00D04632" w:rsidP="2353237A">
            <w:r>
              <w:t>DME</w:t>
            </w:r>
          </w:p>
        </w:tc>
        <w:tc>
          <w:tcPr>
            <w:cnfStyle w:val="000100000000" w:firstRow="0" w:lastRow="0" w:firstColumn="0" w:lastColumn="1" w:oddVBand="0" w:evenVBand="0" w:oddHBand="0" w:evenHBand="0" w:firstRowFirstColumn="0" w:firstRowLastColumn="0" w:lastRowFirstColumn="0" w:lastRowLastColumn="0"/>
            <w:tcW w:w="7794" w:type="dxa"/>
          </w:tcPr>
          <w:p w14:paraId="65726841" w14:textId="77777777" w:rsidR="31E4561B" w:rsidRDefault="31E4561B" w:rsidP="0099287D">
            <w:r>
              <w:t xml:space="preserve">Department of </w:t>
            </w:r>
            <w:r w:rsidR="0099287D">
              <w:t>Mining and Energy</w:t>
            </w:r>
          </w:p>
        </w:tc>
      </w:tr>
      <w:tr w:rsidR="00B733F3" w:rsidRPr="00E87DE1" w14:paraId="6BD226CA" w14:textId="77777777" w:rsidTr="00B42433">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02AF0093" w14:textId="77777777" w:rsidR="00B733F3" w:rsidRPr="00DA6249" w:rsidRDefault="00B733F3" w:rsidP="00050358">
            <w:r w:rsidRPr="00DA6249">
              <w:t>Drilling Rig</w:t>
            </w:r>
          </w:p>
        </w:tc>
        <w:tc>
          <w:tcPr>
            <w:cnfStyle w:val="000100000000" w:firstRow="0" w:lastRow="0" w:firstColumn="0" w:lastColumn="1" w:oddVBand="0" w:evenVBand="0" w:oddHBand="0" w:evenHBand="0" w:firstRowFirstColumn="0" w:firstRowLastColumn="0" w:lastRowFirstColumn="0" w:lastRowLastColumn="0"/>
            <w:tcW w:w="7794" w:type="dxa"/>
          </w:tcPr>
          <w:p w14:paraId="0EB5B44A" w14:textId="77777777" w:rsidR="00B733F3" w:rsidRPr="001C577C" w:rsidRDefault="00B733F3" w:rsidP="00786F13">
            <w:pPr>
              <w:spacing w:after="120"/>
              <w:textAlignment w:val="baseline"/>
              <w:rPr>
                <w:rFonts w:asciiTheme="minorHAnsi" w:eastAsia="Times New Roman" w:hAnsiTheme="minorHAnsi" w:cs="Calibri"/>
                <w:lang w:eastAsia="en-AU"/>
              </w:rPr>
            </w:pPr>
            <w:r>
              <w:rPr>
                <w:rFonts w:asciiTheme="minorHAnsi" w:eastAsia="Times New Roman" w:hAnsiTheme="minorHAnsi" w:cs="Calibri"/>
                <w:lang w:eastAsia="en-AU"/>
              </w:rPr>
              <w:t>T</w:t>
            </w:r>
            <w:r w:rsidRPr="00B733F3">
              <w:rPr>
                <w:rFonts w:asciiTheme="minorHAnsi" w:eastAsia="Times New Roman" w:hAnsiTheme="minorHAnsi" w:cs="Calibri"/>
                <w:lang w:eastAsia="en-AU"/>
              </w:rPr>
              <w:t>he equipment used in connection with rotary or other drilling, including a workover or well service rig, but does not include a</w:t>
            </w:r>
            <w:r w:rsidR="00C31895">
              <w:rPr>
                <w:rFonts w:asciiTheme="minorHAnsi" w:eastAsia="Times New Roman" w:hAnsiTheme="minorHAnsi" w:cs="Calibri"/>
                <w:lang w:eastAsia="en-AU"/>
              </w:rPr>
              <w:t xml:space="preserve"> seismic shot hole drilling rig</w:t>
            </w:r>
          </w:p>
        </w:tc>
      </w:tr>
      <w:tr w:rsidR="00786F13" w:rsidRPr="00E87DE1" w14:paraId="258F0C1D" w14:textId="77777777" w:rsidTr="00B42433">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78271528" w14:textId="77777777" w:rsidR="00786F13" w:rsidRPr="00DA6249" w:rsidRDefault="00786F13" w:rsidP="00050358">
            <w:r w:rsidRPr="00DA6249">
              <w:t xml:space="preserve">Inactive well </w:t>
            </w:r>
          </w:p>
        </w:tc>
        <w:tc>
          <w:tcPr>
            <w:cnfStyle w:val="000100000000" w:firstRow="0" w:lastRow="0" w:firstColumn="0" w:lastColumn="1" w:oddVBand="0" w:evenVBand="0" w:oddHBand="0" w:evenHBand="0" w:firstRowFirstColumn="0" w:firstRowLastColumn="0" w:lastRowFirstColumn="0" w:lastRowLastColumn="0"/>
            <w:tcW w:w="7794" w:type="dxa"/>
          </w:tcPr>
          <w:p w14:paraId="0E639074" w14:textId="77777777" w:rsidR="00786F13" w:rsidRPr="001C577C" w:rsidRDefault="00786F13" w:rsidP="00786F13">
            <w:pPr>
              <w:spacing w:after="120"/>
              <w:textAlignment w:val="baseline"/>
              <w:rPr>
                <w:rFonts w:asciiTheme="minorHAnsi" w:eastAsia="Times New Roman" w:hAnsiTheme="minorHAnsi" w:cs="Calibri"/>
                <w:lang w:eastAsia="en-AU"/>
              </w:rPr>
            </w:pPr>
            <w:r w:rsidRPr="001C577C">
              <w:rPr>
                <w:rFonts w:asciiTheme="minorHAnsi" w:eastAsia="Times New Roman" w:hAnsiTheme="minorHAnsi" w:cs="Calibri"/>
                <w:lang w:eastAsia="en-AU"/>
              </w:rPr>
              <w:t>A well that is not being actively used:</w:t>
            </w:r>
          </w:p>
          <w:p w14:paraId="1CA95B6E" w14:textId="77777777" w:rsidR="00786F13" w:rsidRPr="001C577C" w:rsidRDefault="00786F13" w:rsidP="00786F13">
            <w:pPr>
              <w:pStyle w:val="ListParagraph"/>
              <w:numPr>
                <w:ilvl w:val="0"/>
                <w:numId w:val="29"/>
              </w:numPr>
              <w:textAlignment w:val="baseline"/>
              <w:rPr>
                <w:rFonts w:asciiTheme="minorHAnsi" w:eastAsia="Times New Roman" w:hAnsiTheme="minorHAnsi" w:cs="Calibri"/>
                <w:lang w:eastAsia="en-AU"/>
              </w:rPr>
            </w:pPr>
            <w:r w:rsidRPr="001C577C">
              <w:rPr>
                <w:rFonts w:asciiTheme="minorHAnsi" w:eastAsia="Times New Roman" w:hAnsiTheme="minorHAnsi" w:cs="Calibri"/>
                <w:lang w:eastAsia="en-AU"/>
              </w:rPr>
              <w:t xml:space="preserve">to obtain </w:t>
            </w:r>
            <w:r w:rsidR="00B42433">
              <w:rPr>
                <w:rFonts w:asciiTheme="minorHAnsi" w:eastAsia="Times New Roman" w:hAnsiTheme="minorHAnsi" w:cs="Calibri"/>
                <w:lang w:eastAsia="en-AU"/>
              </w:rPr>
              <w:t>data</w:t>
            </w:r>
          </w:p>
          <w:p w14:paraId="282541A9" w14:textId="77777777" w:rsidR="00786F13" w:rsidRPr="001C577C" w:rsidRDefault="00786F13" w:rsidP="00786F13">
            <w:pPr>
              <w:pStyle w:val="ListParagraph"/>
              <w:numPr>
                <w:ilvl w:val="0"/>
                <w:numId w:val="29"/>
              </w:numPr>
              <w:textAlignment w:val="baseline"/>
              <w:rPr>
                <w:rFonts w:asciiTheme="minorHAnsi" w:eastAsia="Times New Roman" w:hAnsiTheme="minorHAnsi" w:cs="Calibri"/>
                <w:lang w:eastAsia="en-AU"/>
              </w:rPr>
            </w:pPr>
            <w:r>
              <w:rPr>
                <w:rFonts w:asciiTheme="minorHAnsi" w:eastAsia="Times New Roman" w:hAnsiTheme="minorHAnsi" w:cs="Calibri"/>
                <w:lang w:eastAsia="en-AU"/>
              </w:rPr>
              <w:t>for the</w:t>
            </w:r>
            <w:r w:rsidRPr="001C577C">
              <w:rPr>
                <w:rFonts w:asciiTheme="minorHAnsi" w:eastAsia="Times New Roman" w:hAnsiTheme="minorHAnsi" w:cs="Calibri"/>
                <w:lang w:eastAsia="en-AU"/>
              </w:rPr>
              <w:t xml:space="preserve"> produc</w:t>
            </w:r>
            <w:r>
              <w:rPr>
                <w:rFonts w:asciiTheme="minorHAnsi" w:eastAsia="Times New Roman" w:hAnsiTheme="minorHAnsi" w:cs="Calibri"/>
                <w:lang w:eastAsia="en-AU"/>
              </w:rPr>
              <w:t>tion of</w:t>
            </w:r>
            <w:r w:rsidRPr="001C577C">
              <w:rPr>
                <w:rFonts w:asciiTheme="minorHAnsi" w:eastAsia="Times New Roman" w:hAnsiTheme="minorHAnsi" w:cs="Calibri"/>
                <w:lang w:eastAsia="en-AU"/>
              </w:rPr>
              <w:t xml:space="preserve"> petroleum; </w:t>
            </w:r>
            <w:proofErr w:type="gramStart"/>
            <w:r w:rsidRPr="001C577C">
              <w:rPr>
                <w:rFonts w:asciiTheme="minorHAnsi" w:eastAsia="Times New Roman" w:hAnsiTheme="minorHAnsi" w:cs="Calibri"/>
                <w:lang w:eastAsia="en-AU"/>
              </w:rPr>
              <w:t>or</w:t>
            </w:r>
            <w:r w:rsidR="00B42433">
              <w:rPr>
                <w:rFonts w:asciiTheme="minorHAnsi" w:eastAsia="Times New Roman" w:hAnsiTheme="minorHAnsi" w:cs="Calibri"/>
                <w:lang w:eastAsia="en-AU"/>
              </w:rPr>
              <w:t>;</w:t>
            </w:r>
            <w:proofErr w:type="gramEnd"/>
          </w:p>
          <w:p w14:paraId="3854BACD" w14:textId="77777777" w:rsidR="00786F13" w:rsidRDefault="00786F13" w:rsidP="00786F13">
            <w:pPr>
              <w:pStyle w:val="ListParagraph"/>
              <w:numPr>
                <w:ilvl w:val="0"/>
                <w:numId w:val="29"/>
              </w:numPr>
              <w:textAlignment w:val="baseline"/>
            </w:pPr>
            <w:r>
              <w:rPr>
                <w:rFonts w:asciiTheme="minorHAnsi" w:eastAsia="Times New Roman" w:hAnsiTheme="minorHAnsi" w:cs="Calibri"/>
                <w:lang w:eastAsia="en-AU"/>
              </w:rPr>
              <w:t>to maintain the production of petroleum</w:t>
            </w:r>
            <w:r w:rsidR="00B42433">
              <w:rPr>
                <w:rFonts w:asciiTheme="minorHAnsi" w:eastAsia="Times New Roman" w:hAnsiTheme="minorHAnsi" w:cs="Calibri"/>
                <w:lang w:eastAsia="en-AU"/>
              </w:rPr>
              <w:t>.</w:t>
            </w:r>
          </w:p>
        </w:tc>
      </w:tr>
      <w:tr w:rsidR="00FB4E3A" w:rsidRPr="00E87DE1" w14:paraId="6AFE3FD1" w14:textId="77777777" w:rsidTr="00B42433">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7BD06C81" w14:textId="77777777" w:rsidR="00FB4E3A" w:rsidRPr="00DA6249" w:rsidRDefault="4BD34389" w:rsidP="00050358">
            <w:r w:rsidRPr="00DA6249">
              <w:t xml:space="preserve">Independent </w:t>
            </w:r>
            <w:r w:rsidR="43450B0E" w:rsidRPr="00DA6249">
              <w:t>competent</w:t>
            </w:r>
            <w:r w:rsidRPr="00DA6249">
              <w:t xml:space="preserve"> person </w:t>
            </w:r>
          </w:p>
        </w:tc>
        <w:tc>
          <w:tcPr>
            <w:cnfStyle w:val="000100000000" w:firstRow="0" w:lastRow="0" w:firstColumn="0" w:lastColumn="1" w:oddVBand="0" w:evenVBand="0" w:oddHBand="0" w:evenHBand="0" w:firstRowFirstColumn="0" w:firstRowLastColumn="0" w:lastRowFirstColumn="0" w:lastRowLastColumn="0"/>
            <w:tcW w:w="7794" w:type="dxa"/>
          </w:tcPr>
          <w:p w14:paraId="05DF8502" w14:textId="77777777" w:rsidR="00FB4E3A" w:rsidRPr="00050358" w:rsidRDefault="4BD34389" w:rsidP="00786F13">
            <w:pPr>
              <w:widowControl w:val="0"/>
              <w:spacing w:after="120"/>
              <w:textAlignment w:val="baseline"/>
            </w:pPr>
            <w:r>
              <w:t xml:space="preserve">Has the meaning given by </w:t>
            </w:r>
            <w:r w:rsidR="001D0803">
              <w:t xml:space="preserve">regulation </w:t>
            </w:r>
            <w:r w:rsidR="44BC6CD7">
              <w:t>5(2)</w:t>
            </w:r>
            <w:r w:rsidR="00DA6249">
              <w:t xml:space="preserve"> of the</w:t>
            </w:r>
            <w:r w:rsidR="44BC6CD7">
              <w:t xml:space="preserve"> </w:t>
            </w:r>
            <w:r w:rsidR="007F04B1" w:rsidRPr="00AC28E9">
              <w:rPr>
                <w:i/>
              </w:rPr>
              <w:t xml:space="preserve">Petroleum </w:t>
            </w:r>
            <w:r w:rsidR="009E52E5" w:rsidRPr="00AC28E9">
              <w:rPr>
                <w:i/>
              </w:rPr>
              <w:t>Regulations</w:t>
            </w:r>
            <w:r w:rsidR="007F04B1" w:rsidRPr="00AC28E9">
              <w:rPr>
                <w:i/>
              </w:rPr>
              <w:t xml:space="preserve"> 2020</w:t>
            </w:r>
          </w:p>
        </w:tc>
      </w:tr>
      <w:tr w:rsidR="00AB4032" w14:paraId="7D4E8250" w14:textId="77777777" w:rsidTr="00B42433">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36E32791" w14:textId="77777777" w:rsidR="00AB4032" w:rsidRPr="00DA6249" w:rsidRDefault="00AB4032" w:rsidP="00A7121B">
            <w:r w:rsidRPr="00DA6249">
              <w:t>MD</w:t>
            </w:r>
          </w:p>
        </w:tc>
        <w:tc>
          <w:tcPr>
            <w:cnfStyle w:val="000100000000" w:firstRow="0" w:lastRow="0" w:firstColumn="0" w:lastColumn="1" w:oddVBand="0" w:evenVBand="0" w:oddHBand="0" w:evenHBand="0" w:firstRowFirstColumn="0" w:firstRowLastColumn="0" w:lastRowFirstColumn="0" w:lastRowLastColumn="0"/>
            <w:tcW w:w="7794" w:type="dxa"/>
          </w:tcPr>
          <w:p w14:paraId="4371BC38" w14:textId="77777777" w:rsidR="00AB4032" w:rsidRDefault="00AB4032" w:rsidP="00A7121B">
            <w:r>
              <w:t>Measured Depth</w:t>
            </w:r>
          </w:p>
        </w:tc>
      </w:tr>
      <w:tr w:rsidR="00F60BA3" w14:paraId="631DA119" w14:textId="77777777" w:rsidTr="00B42433">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47EA2C53" w14:textId="77777777" w:rsidR="00F60BA3" w:rsidRPr="00DA6249" w:rsidRDefault="00F60BA3" w:rsidP="00A7121B">
            <w:r w:rsidRPr="00DA6249">
              <w:t xml:space="preserve">Primary barrier </w:t>
            </w:r>
          </w:p>
        </w:tc>
        <w:tc>
          <w:tcPr>
            <w:cnfStyle w:val="000100000000" w:firstRow="0" w:lastRow="0" w:firstColumn="0" w:lastColumn="1" w:oddVBand="0" w:evenVBand="0" w:oddHBand="0" w:evenHBand="0" w:firstRowFirstColumn="0" w:firstRowLastColumn="0" w:lastRowFirstColumn="0" w:lastRowLastColumn="0"/>
            <w:tcW w:w="7794" w:type="dxa"/>
          </w:tcPr>
          <w:p w14:paraId="7DB35054" w14:textId="77777777" w:rsidR="00F60BA3" w:rsidRDefault="00811EE1" w:rsidP="00A7121B">
            <w:r>
              <w:t>F</w:t>
            </w:r>
            <w:r w:rsidRPr="00811EE1">
              <w:t>irst set of well barrier elements that prevent flow from a source of inflow</w:t>
            </w:r>
          </w:p>
        </w:tc>
      </w:tr>
      <w:tr w:rsidR="00F60BA3" w14:paraId="024DBDFE" w14:textId="77777777" w:rsidTr="00B42433">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02BA1C38" w14:textId="77777777" w:rsidR="00F60BA3" w:rsidRPr="00DA6249" w:rsidRDefault="00F60BA3" w:rsidP="00A7121B">
            <w:r w:rsidRPr="00DA6249">
              <w:t>Secondary barrier</w:t>
            </w:r>
          </w:p>
        </w:tc>
        <w:tc>
          <w:tcPr>
            <w:cnfStyle w:val="000100000000" w:firstRow="0" w:lastRow="0" w:firstColumn="0" w:lastColumn="1" w:oddVBand="0" w:evenVBand="0" w:oddHBand="0" w:evenHBand="0" w:firstRowFirstColumn="0" w:firstRowLastColumn="0" w:lastRowFirstColumn="0" w:lastRowLastColumn="0"/>
            <w:tcW w:w="7794" w:type="dxa"/>
          </w:tcPr>
          <w:p w14:paraId="38D9458B" w14:textId="77777777" w:rsidR="00F60BA3" w:rsidRDefault="00811EE1" w:rsidP="00811EE1">
            <w:r>
              <w:t>S</w:t>
            </w:r>
            <w:r w:rsidRPr="00811EE1">
              <w:t>econd set of well barrier elements that prevent flow from a source of inflow</w:t>
            </w:r>
          </w:p>
        </w:tc>
      </w:tr>
      <w:tr w:rsidR="009E6026" w14:paraId="5E229824" w14:textId="77777777" w:rsidTr="00B42433">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7B7E713E" w14:textId="77777777" w:rsidR="009E6026" w:rsidRPr="00DA6249" w:rsidRDefault="009E6026" w:rsidP="005C7227">
            <w:r w:rsidRPr="00DA6249">
              <w:t>Shut-in</w:t>
            </w:r>
          </w:p>
        </w:tc>
        <w:tc>
          <w:tcPr>
            <w:cnfStyle w:val="000100000000" w:firstRow="0" w:lastRow="0" w:firstColumn="0" w:lastColumn="1" w:oddVBand="0" w:evenVBand="0" w:oddHBand="0" w:evenHBand="0" w:firstRowFirstColumn="0" w:firstRowLastColumn="0" w:lastRowFirstColumn="0" w:lastRowLastColumn="0"/>
            <w:tcW w:w="7794" w:type="dxa"/>
          </w:tcPr>
          <w:p w14:paraId="3CCB4BAA" w14:textId="77777777" w:rsidR="009E6026" w:rsidRPr="00F60BA3" w:rsidRDefault="009E6026" w:rsidP="00F60BA3">
            <w:r w:rsidRPr="00071777">
              <w:rPr>
                <w:rFonts w:asciiTheme="minorHAnsi" w:eastAsia="Times New Roman" w:hAnsiTheme="minorHAnsi" w:cs="Calibri"/>
                <w:lang w:eastAsia="en-AU"/>
              </w:rPr>
              <w:t>A shut-in well is an inactive well with one or more valves closed to the direction of flow. Reinstatement of operation of the well is possible at any time by the operation of valves without the requirement for other forms of intervention, reconnection of equipment or control systems</w:t>
            </w:r>
          </w:p>
        </w:tc>
      </w:tr>
      <w:tr w:rsidR="009E6026" w14:paraId="238BCFAC" w14:textId="77777777" w:rsidTr="00B42433">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70337FAE" w14:textId="77777777" w:rsidR="009E6026" w:rsidRPr="00DA6249" w:rsidRDefault="009E6026" w:rsidP="00C31895">
            <w:pPr>
              <w:keepNext/>
            </w:pPr>
            <w:r w:rsidRPr="00DA6249">
              <w:lastRenderedPageBreak/>
              <w:t>Suspended</w:t>
            </w:r>
          </w:p>
        </w:tc>
        <w:tc>
          <w:tcPr>
            <w:cnfStyle w:val="000100000000" w:firstRow="0" w:lastRow="0" w:firstColumn="0" w:lastColumn="1" w:oddVBand="0" w:evenVBand="0" w:oddHBand="0" w:evenHBand="0" w:firstRowFirstColumn="0" w:firstRowLastColumn="0" w:lastRowFirstColumn="0" w:lastRowLastColumn="0"/>
            <w:tcW w:w="7794" w:type="dxa"/>
          </w:tcPr>
          <w:p w14:paraId="02B637EA" w14:textId="77777777" w:rsidR="009E6026" w:rsidRPr="00071777" w:rsidRDefault="009E6026" w:rsidP="009E6026">
            <w:pPr>
              <w:widowControl w:val="0"/>
              <w:textAlignment w:val="baseline"/>
              <w:rPr>
                <w:rFonts w:asciiTheme="minorHAnsi" w:eastAsia="Times New Roman" w:hAnsiTheme="minorHAnsi" w:cs="Calibri"/>
                <w:lang w:eastAsia="en-AU"/>
              </w:rPr>
            </w:pPr>
            <w:r w:rsidRPr="00071777">
              <w:rPr>
                <w:rFonts w:asciiTheme="minorHAnsi" w:eastAsia="Times New Roman" w:hAnsiTheme="minorHAnsi" w:cs="Calibri"/>
                <w:lang w:eastAsia="en-AU"/>
              </w:rPr>
              <w:t xml:space="preserve">A suspended well is an inactive well with one or more temporary objects placed in the well to act as part of a well barrier between a reservoir (or petroleum bearing zones) and aquifers (or the surface </w:t>
            </w:r>
            <w:r w:rsidR="00B42433">
              <w:rPr>
                <w:rFonts w:asciiTheme="minorHAnsi" w:eastAsia="Times New Roman" w:hAnsiTheme="minorHAnsi" w:cs="Calibri"/>
                <w:lang w:eastAsia="en-AU"/>
              </w:rPr>
              <w:t>where aquifers are not present)</w:t>
            </w:r>
          </w:p>
        </w:tc>
      </w:tr>
      <w:tr w:rsidR="00521A36" w14:paraId="248AFD1E" w14:textId="77777777" w:rsidTr="00B42433">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45AAADC9" w14:textId="77777777" w:rsidR="00521A36" w:rsidRDefault="00521A36" w:rsidP="00A7121B">
            <w:r>
              <w:t>RT</w:t>
            </w:r>
          </w:p>
        </w:tc>
        <w:tc>
          <w:tcPr>
            <w:cnfStyle w:val="000100000000" w:firstRow="0" w:lastRow="0" w:firstColumn="0" w:lastColumn="1" w:oddVBand="0" w:evenVBand="0" w:oddHBand="0" w:evenHBand="0" w:firstRowFirstColumn="0" w:firstRowLastColumn="0" w:lastRowFirstColumn="0" w:lastRowLastColumn="0"/>
            <w:tcW w:w="7794" w:type="dxa"/>
          </w:tcPr>
          <w:p w14:paraId="3FD9E09F" w14:textId="77777777" w:rsidR="00521A36" w:rsidRDefault="00521A36" w:rsidP="00A7121B">
            <w:r>
              <w:t>Rotary Table</w:t>
            </w:r>
          </w:p>
        </w:tc>
      </w:tr>
      <w:tr w:rsidR="00AB4032" w14:paraId="47DDE300" w14:textId="77777777" w:rsidTr="00B42433">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031D3B13" w14:textId="77777777" w:rsidR="00AB4032" w:rsidRDefault="00AB4032" w:rsidP="00A7121B">
            <w:r>
              <w:t>TVD</w:t>
            </w:r>
          </w:p>
        </w:tc>
        <w:tc>
          <w:tcPr>
            <w:cnfStyle w:val="000100000000" w:firstRow="0" w:lastRow="0" w:firstColumn="0" w:lastColumn="1" w:oddVBand="0" w:evenVBand="0" w:oddHBand="0" w:evenHBand="0" w:firstRowFirstColumn="0" w:firstRowLastColumn="0" w:lastRowFirstColumn="0" w:lastRowLastColumn="0"/>
            <w:tcW w:w="7794" w:type="dxa"/>
          </w:tcPr>
          <w:p w14:paraId="136FECD8" w14:textId="77777777" w:rsidR="00AB4032" w:rsidRDefault="00B42433" w:rsidP="00A7121B">
            <w:r>
              <w:t>True Vertical Depth</w:t>
            </w:r>
          </w:p>
        </w:tc>
      </w:tr>
      <w:tr w:rsidR="009E6026" w14:paraId="7A1256BC" w14:textId="77777777" w:rsidTr="00B42433">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265A6140" w14:textId="77777777" w:rsidR="009E6026" w:rsidRPr="00C31895" w:rsidRDefault="009E6026" w:rsidP="00A7121B">
            <w:r w:rsidRPr="00C31895">
              <w:t>Validation</w:t>
            </w:r>
          </w:p>
        </w:tc>
        <w:tc>
          <w:tcPr>
            <w:cnfStyle w:val="000100000000" w:firstRow="0" w:lastRow="0" w:firstColumn="0" w:lastColumn="1" w:oddVBand="0" w:evenVBand="0" w:oddHBand="0" w:evenHBand="0" w:firstRowFirstColumn="0" w:firstRowLastColumn="0" w:lastRowFirstColumn="0" w:lastRowLastColumn="0"/>
            <w:tcW w:w="7794" w:type="dxa"/>
          </w:tcPr>
          <w:p w14:paraId="74519D74" w14:textId="77777777" w:rsidR="009E6026" w:rsidRPr="00DA6249" w:rsidRDefault="00D11751" w:rsidP="00213566">
            <w:pPr>
              <w:widowControl w:val="0"/>
              <w:spacing w:after="120"/>
              <w:textAlignment w:val="baseline"/>
              <w:rPr>
                <w:rFonts w:asciiTheme="minorHAnsi" w:eastAsia="Times New Roman" w:hAnsiTheme="minorHAnsi" w:cs="Calibri"/>
                <w:lang w:eastAsia="en-AU"/>
              </w:rPr>
            </w:pPr>
            <w:r>
              <w:rPr>
                <w:rFonts w:asciiTheme="minorHAnsi" w:eastAsia="Times New Roman" w:hAnsiTheme="minorHAnsi" w:cs="Calibri"/>
                <w:lang w:eastAsia="en-AU"/>
              </w:rPr>
              <w:t xml:space="preserve">Confirmation that the verification activities and the results of those activities are valid based on </w:t>
            </w:r>
            <w:r w:rsidR="00D53C1F">
              <w:rPr>
                <w:rFonts w:asciiTheme="minorHAnsi" w:eastAsia="Times New Roman" w:hAnsiTheme="minorHAnsi" w:cs="Calibri"/>
                <w:lang w:eastAsia="en-AU"/>
              </w:rPr>
              <w:t>the requirements of th</w:t>
            </w:r>
            <w:r w:rsidR="000C5595">
              <w:rPr>
                <w:rFonts w:asciiTheme="minorHAnsi" w:eastAsia="Times New Roman" w:hAnsiTheme="minorHAnsi" w:cs="Calibri"/>
                <w:lang w:eastAsia="en-AU"/>
              </w:rPr>
              <w:t>e</w:t>
            </w:r>
            <w:r>
              <w:rPr>
                <w:rFonts w:asciiTheme="minorHAnsi" w:eastAsia="Times New Roman" w:hAnsiTheme="minorHAnsi" w:cs="Calibri"/>
                <w:lang w:eastAsia="en-AU"/>
              </w:rPr>
              <w:t xml:space="preserve"> applicable</w:t>
            </w:r>
            <w:r w:rsidR="009E6026" w:rsidRPr="001D2425">
              <w:rPr>
                <w:rFonts w:asciiTheme="minorHAnsi" w:eastAsia="Times New Roman" w:hAnsiTheme="minorHAnsi" w:cs="Calibri"/>
                <w:lang w:eastAsia="en-AU"/>
              </w:rPr>
              <w:t>, regulatory re</w:t>
            </w:r>
            <w:r w:rsidR="009E6026">
              <w:rPr>
                <w:rFonts w:asciiTheme="minorHAnsi" w:eastAsia="Times New Roman" w:hAnsiTheme="minorHAnsi" w:cs="Calibri"/>
                <w:lang w:eastAsia="en-AU"/>
              </w:rPr>
              <w:t>quirements</w:t>
            </w:r>
            <w:r w:rsidR="009E6026" w:rsidRPr="001D2425">
              <w:rPr>
                <w:rFonts w:asciiTheme="minorHAnsi" w:eastAsia="Times New Roman" w:hAnsiTheme="minorHAnsi" w:cs="Calibri"/>
                <w:lang w:eastAsia="en-AU"/>
              </w:rPr>
              <w:t>, indust</w:t>
            </w:r>
            <w:r w:rsidR="00B42433">
              <w:rPr>
                <w:rFonts w:asciiTheme="minorHAnsi" w:eastAsia="Times New Roman" w:hAnsiTheme="minorHAnsi" w:cs="Calibri"/>
                <w:lang w:eastAsia="en-AU"/>
              </w:rPr>
              <w:t>ry standards and best practices</w:t>
            </w:r>
          </w:p>
        </w:tc>
      </w:tr>
      <w:tr w:rsidR="009E6026" w14:paraId="2AF6CC6E" w14:textId="77777777" w:rsidTr="00B42433">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2C966435" w14:textId="77777777" w:rsidR="009E6026" w:rsidRPr="00C31895" w:rsidRDefault="009E6026" w:rsidP="00A7121B">
            <w:r w:rsidRPr="00C31895">
              <w:t>Verification</w:t>
            </w:r>
          </w:p>
        </w:tc>
        <w:tc>
          <w:tcPr>
            <w:cnfStyle w:val="000100000000" w:firstRow="0" w:lastRow="0" w:firstColumn="0" w:lastColumn="1" w:oddVBand="0" w:evenVBand="0" w:oddHBand="0" w:evenHBand="0" w:firstRowFirstColumn="0" w:firstRowLastColumn="0" w:lastRowFirstColumn="0" w:lastRowLastColumn="0"/>
            <w:tcW w:w="7794" w:type="dxa"/>
          </w:tcPr>
          <w:p w14:paraId="208F0D1D" w14:textId="77777777" w:rsidR="009E6026" w:rsidRDefault="00D11751" w:rsidP="009E6026">
            <w:pPr>
              <w:widowControl w:val="0"/>
              <w:spacing w:after="120"/>
              <w:textAlignment w:val="baseline"/>
            </w:pPr>
            <w:r w:rsidRPr="001D2425">
              <w:rPr>
                <w:rFonts w:asciiTheme="minorHAnsi" w:eastAsia="Times New Roman" w:hAnsiTheme="minorHAnsi" w:cs="Calibri"/>
                <w:lang w:eastAsia="en-AU"/>
              </w:rPr>
              <w:t xml:space="preserve">Examination, testing, </w:t>
            </w:r>
            <w:proofErr w:type="gramStart"/>
            <w:r w:rsidRPr="001D2425">
              <w:rPr>
                <w:rFonts w:asciiTheme="minorHAnsi" w:eastAsia="Times New Roman" w:hAnsiTheme="minorHAnsi" w:cs="Calibri"/>
                <w:lang w:eastAsia="en-AU"/>
              </w:rPr>
              <w:t>audit</w:t>
            </w:r>
            <w:proofErr w:type="gramEnd"/>
            <w:r w:rsidRPr="001D2425">
              <w:rPr>
                <w:rFonts w:asciiTheme="minorHAnsi" w:eastAsia="Times New Roman" w:hAnsiTheme="minorHAnsi" w:cs="Calibri"/>
                <w:lang w:eastAsia="en-AU"/>
              </w:rPr>
              <w:t xml:space="preserve"> or review to confirm that the design, construction, and operation of an activity, product or servi</w:t>
            </w:r>
            <w:r w:rsidR="00B42433">
              <w:rPr>
                <w:rFonts w:asciiTheme="minorHAnsi" w:eastAsia="Times New Roman" w:hAnsiTheme="minorHAnsi" w:cs="Calibri"/>
                <w:lang w:eastAsia="en-AU"/>
              </w:rPr>
              <w:t>ce meets specified requirements</w:t>
            </w:r>
          </w:p>
        </w:tc>
      </w:tr>
      <w:tr w:rsidR="008679D8" w14:paraId="42E570BC" w14:textId="77777777" w:rsidTr="00B42433">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590D68F5" w14:textId="77777777" w:rsidR="008679D8" w:rsidRDefault="008679D8" w:rsidP="00213566">
            <w:r>
              <w:t>Well acceptance criteria (WAC)</w:t>
            </w:r>
          </w:p>
        </w:tc>
        <w:tc>
          <w:tcPr>
            <w:cnfStyle w:val="000100000000" w:firstRow="0" w:lastRow="0" w:firstColumn="0" w:lastColumn="1" w:oddVBand="0" w:evenVBand="0" w:oddHBand="0" w:evenHBand="0" w:firstRowFirstColumn="0" w:firstRowLastColumn="0" w:lastRowFirstColumn="0" w:lastRowLastColumn="0"/>
            <w:tcW w:w="7794" w:type="dxa"/>
          </w:tcPr>
          <w:p w14:paraId="72806667" w14:textId="77777777" w:rsidR="008679D8" w:rsidRDefault="00D67ACD" w:rsidP="00213566">
            <w:r>
              <w:t>Specified limits of acceptance used to verify the integrity of a well barrier element</w:t>
            </w:r>
          </w:p>
        </w:tc>
      </w:tr>
      <w:tr w:rsidR="006A145C" w14:paraId="23DA6EDF" w14:textId="77777777" w:rsidTr="00B42433">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7722A4C0" w14:textId="77777777" w:rsidR="006A145C" w:rsidRDefault="006A145C" w:rsidP="00213566">
            <w:r>
              <w:t>WBIV</w:t>
            </w:r>
            <w:r w:rsidR="00F5643C">
              <w:t xml:space="preserve"> </w:t>
            </w:r>
            <w:r w:rsidR="00213566">
              <w:t>report</w:t>
            </w:r>
          </w:p>
        </w:tc>
        <w:tc>
          <w:tcPr>
            <w:cnfStyle w:val="000100000000" w:firstRow="0" w:lastRow="0" w:firstColumn="0" w:lastColumn="1" w:oddVBand="0" w:evenVBand="0" w:oddHBand="0" w:evenHBand="0" w:firstRowFirstColumn="0" w:firstRowLastColumn="0" w:lastRowFirstColumn="0" w:lastRowLastColumn="0"/>
            <w:tcW w:w="7794" w:type="dxa"/>
          </w:tcPr>
          <w:p w14:paraId="07174C65" w14:textId="77777777" w:rsidR="006A145C" w:rsidRDefault="006A145C" w:rsidP="00213566">
            <w:r>
              <w:t>Well Barrier Integrity Validation</w:t>
            </w:r>
            <w:r w:rsidR="00F5643C">
              <w:t xml:space="preserve"> </w:t>
            </w:r>
            <w:r w:rsidR="00213566">
              <w:t>report</w:t>
            </w:r>
          </w:p>
        </w:tc>
      </w:tr>
      <w:tr w:rsidR="00F5643C" w14:paraId="3EF64585" w14:textId="77777777" w:rsidTr="00B42433">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0DDC32FD" w14:textId="77777777" w:rsidR="00F5643C" w:rsidRPr="00DA6249" w:rsidRDefault="00F5643C" w:rsidP="00F5643C">
            <w:r w:rsidRPr="00DA6249">
              <w:t>Well barrier</w:t>
            </w:r>
          </w:p>
        </w:tc>
        <w:tc>
          <w:tcPr>
            <w:cnfStyle w:val="000100000000" w:firstRow="0" w:lastRow="0" w:firstColumn="0" w:lastColumn="1" w:oddVBand="0" w:evenVBand="0" w:oddHBand="0" w:evenHBand="0" w:firstRowFirstColumn="0" w:firstRowLastColumn="0" w:lastRowFirstColumn="0" w:lastRowLastColumn="0"/>
            <w:tcW w:w="7794" w:type="dxa"/>
          </w:tcPr>
          <w:p w14:paraId="539CBC72" w14:textId="77777777" w:rsidR="00F5643C" w:rsidRDefault="00F5643C" w:rsidP="00A7121B">
            <w:r w:rsidRPr="001D2425">
              <w:rPr>
                <w:rFonts w:asciiTheme="minorHAnsi" w:eastAsia="Times New Roman" w:hAnsiTheme="minorHAnsi" w:cs="Calibri"/>
                <w:lang w:eastAsia="en-AU"/>
              </w:rPr>
              <w:t xml:space="preserve">A system of one or several well barrier elements that contain fluids within a well to prevent uncontrolled flow of fluids </w:t>
            </w:r>
            <w:r w:rsidR="00B42433">
              <w:rPr>
                <w:rFonts w:asciiTheme="minorHAnsi" w:eastAsia="Times New Roman" w:hAnsiTheme="minorHAnsi" w:cs="Calibri"/>
                <w:lang w:eastAsia="en-AU"/>
              </w:rPr>
              <w:t>within, into or out of the well</w:t>
            </w:r>
          </w:p>
        </w:tc>
      </w:tr>
      <w:tr w:rsidR="009E6026" w14:paraId="15B117A7" w14:textId="77777777" w:rsidTr="00B42433">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08D5CC92" w14:textId="77777777" w:rsidR="009E6026" w:rsidRPr="00DA6249" w:rsidRDefault="009E6026" w:rsidP="00F5643C">
            <w:r w:rsidRPr="00DA6249">
              <w:t>Well completion (upper)</w:t>
            </w:r>
          </w:p>
        </w:tc>
        <w:tc>
          <w:tcPr>
            <w:cnfStyle w:val="000100000000" w:firstRow="0" w:lastRow="0" w:firstColumn="0" w:lastColumn="1" w:oddVBand="0" w:evenVBand="0" w:oddHBand="0" w:evenHBand="0" w:firstRowFirstColumn="0" w:firstRowLastColumn="0" w:lastRowFirstColumn="0" w:lastRowLastColumn="0"/>
            <w:tcW w:w="7794" w:type="dxa"/>
          </w:tcPr>
          <w:p w14:paraId="0D15BAEF" w14:textId="77777777" w:rsidR="009E6026" w:rsidRDefault="00B733F3" w:rsidP="00A7121B">
            <w:r>
              <w:t>Section</w:t>
            </w:r>
            <w:r w:rsidRPr="00B733F3">
              <w:t xml:space="preserve"> of well that connects </w:t>
            </w:r>
            <w:r w:rsidR="00B42433">
              <w:t>the lower completion to surface</w:t>
            </w:r>
          </w:p>
        </w:tc>
      </w:tr>
      <w:tr w:rsidR="009E6026" w14:paraId="54E376C1" w14:textId="77777777" w:rsidTr="00B42433">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45E51751" w14:textId="77777777" w:rsidR="009E6026" w:rsidRPr="00DA6249" w:rsidRDefault="009E6026" w:rsidP="00A7121B">
            <w:r w:rsidRPr="00DA6249">
              <w:t>Well completion (lower)</w:t>
            </w:r>
          </w:p>
        </w:tc>
        <w:tc>
          <w:tcPr>
            <w:cnfStyle w:val="000100000000" w:firstRow="0" w:lastRow="0" w:firstColumn="0" w:lastColumn="1" w:oddVBand="0" w:evenVBand="0" w:oddHBand="0" w:evenHBand="0" w:firstRowFirstColumn="0" w:firstRowLastColumn="0" w:lastRowFirstColumn="0" w:lastRowLastColumn="0"/>
            <w:tcW w:w="7794" w:type="dxa"/>
          </w:tcPr>
          <w:p w14:paraId="00BC5A5E" w14:textId="77777777" w:rsidR="009E6026" w:rsidRDefault="00B733F3">
            <w:r>
              <w:t>Section</w:t>
            </w:r>
            <w:r w:rsidRPr="00B733F3">
              <w:t xml:space="preserve"> of </w:t>
            </w:r>
            <w:r>
              <w:t xml:space="preserve">the </w:t>
            </w:r>
            <w:r w:rsidRPr="00B733F3">
              <w:t xml:space="preserve">well situated below the production packer or where </w:t>
            </w:r>
            <w:r>
              <w:t xml:space="preserve">there is </w:t>
            </w:r>
            <w:r w:rsidRPr="00B733F3">
              <w:t>no production packer</w:t>
            </w:r>
            <w:r w:rsidR="00C60E3E">
              <w:t>, the section of the well</w:t>
            </w:r>
            <w:r w:rsidRPr="00B733F3">
              <w:t xml:space="preserve"> installed within or p</w:t>
            </w:r>
            <w:r w:rsidR="00B42433">
              <w:t>enetrates through the reservoir</w:t>
            </w:r>
          </w:p>
        </w:tc>
      </w:tr>
      <w:tr w:rsidR="009E6026" w14:paraId="476B14C2" w14:textId="77777777" w:rsidTr="00B42433">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354FA335" w14:textId="77777777" w:rsidR="009E6026" w:rsidRPr="00DA6249" w:rsidRDefault="00B42433" w:rsidP="00F5643C">
            <w:r>
              <w:t>Well barrier element (WBE)</w:t>
            </w:r>
          </w:p>
        </w:tc>
        <w:tc>
          <w:tcPr>
            <w:cnfStyle w:val="000100000000" w:firstRow="0" w:lastRow="0" w:firstColumn="0" w:lastColumn="1" w:oddVBand="0" w:evenVBand="0" w:oddHBand="0" w:evenHBand="0" w:firstRowFirstColumn="0" w:firstRowLastColumn="0" w:lastRowFirstColumn="0" w:lastRowLastColumn="0"/>
            <w:tcW w:w="7794" w:type="dxa"/>
          </w:tcPr>
          <w:p w14:paraId="4B34E612" w14:textId="77777777" w:rsidR="009E6026" w:rsidRDefault="009E6026" w:rsidP="00A7121B">
            <w:r w:rsidRPr="001D2425">
              <w:rPr>
                <w:rFonts w:asciiTheme="minorHAnsi" w:eastAsia="Times New Roman" w:hAnsiTheme="minorHAnsi" w:cs="Calibri"/>
                <w:lang w:eastAsia="en-AU"/>
              </w:rPr>
              <w:t>A verifiable physical element that</w:t>
            </w:r>
            <w:r>
              <w:rPr>
                <w:rFonts w:asciiTheme="minorHAnsi" w:eastAsia="Times New Roman" w:hAnsiTheme="minorHAnsi" w:cs="Calibri"/>
                <w:lang w:eastAsia="en-AU"/>
              </w:rPr>
              <w:t>,</w:t>
            </w:r>
            <w:r w:rsidRPr="001D2425">
              <w:rPr>
                <w:rFonts w:asciiTheme="minorHAnsi" w:eastAsia="Times New Roman" w:hAnsiTheme="minorHAnsi" w:cs="Calibri"/>
                <w:lang w:eastAsia="en-AU"/>
              </w:rPr>
              <w:t xml:space="preserve"> in combination with other well barrier elements</w:t>
            </w:r>
            <w:r>
              <w:rPr>
                <w:rFonts w:asciiTheme="minorHAnsi" w:eastAsia="Times New Roman" w:hAnsiTheme="minorHAnsi" w:cs="Calibri"/>
                <w:lang w:eastAsia="en-AU"/>
              </w:rPr>
              <w:t>,</w:t>
            </w:r>
            <w:r w:rsidR="00B42433">
              <w:rPr>
                <w:rFonts w:asciiTheme="minorHAnsi" w:eastAsia="Times New Roman" w:hAnsiTheme="minorHAnsi" w:cs="Calibri"/>
                <w:lang w:eastAsia="en-AU"/>
              </w:rPr>
              <w:t xml:space="preserve"> form a well barrier</w:t>
            </w:r>
          </w:p>
        </w:tc>
      </w:tr>
      <w:tr w:rsidR="009E6026" w14:paraId="3A780870" w14:textId="77777777" w:rsidTr="00B42433">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7208369B" w14:textId="77777777" w:rsidR="009E6026" w:rsidRPr="00DA6249" w:rsidRDefault="009E6026" w:rsidP="005C7227">
            <w:r w:rsidRPr="00DA6249">
              <w:t>Workover</w:t>
            </w:r>
          </w:p>
        </w:tc>
        <w:tc>
          <w:tcPr>
            <w:cnfStyle w:val="000100000000" w:firstRow="0" w:lastRow="0" w:firstColumn="0" w:lastColumn="1" w:oddVBand="0" w:evenVBand="0" w:oddHBand="0" w:evenHBand="0" w:firstRowFirstColumn="0" w:firstRowLastColumn="0" w:lastRowFirstColumn="0" w:lastRowLastColumn="0"/>
            <w:tcW w:w="7794" w:type="dxa"/>
          </w:tcPr>
          <w:p w14:paraId="4023DA3C" w14:textId="77777777" w:rsidR="009E6026" w:rsidRDefault="009E6026" w:rsidP="00F5643C">
            <w:r w:rsidRPr="00F5643C">
              <w:rPr>
                <w:rFonts w:asciiTheme="minorHAnsi" w:eastAsia="Times New Roman" w:hAnsiTheme="minorHAnsi" w:cs="Calibri"/>
                <w:lang w:eastAsia="en-AU"/>
              </w:rPr>
              <w:t xml:space="preserve">Intervention of a well with a service rig or coiled tubing unit to repair or replace downhole components such as the production tubing or production packer assembly, or </w:t>
            </w:r>
            <w:r w:rsidR="00B42433">
              <w:rPr>
                <w:rFonts w:asciiTheme="minorHAnsi" w:eastAsia="Times New Roman" w:hAnsiTheme="minorHAnsi" w:cs="Calibri"/>
                <w:lang w:eastAsia="en-AU"/>
              </w:rPr>
              <w:t>install artificial lift systems</w:t>
            </w:r>
          </w:p>
        </w:tc>
      </w:tr>
    </w:tbl>
    <w:p w14:paraId="29E885F5" w14:textId="77777777" w:rsidR="00702D61" w:rsidRDefault="00702D61" w:rsidP="00702D61">
      <w:r>
        <w:br w:type="page"/>
      </w:r>
    </w:p>
    <w:sdt>
      <w:sdtPr>
        <w:rPr>
          <w:rFonts w:ascii="Lato" w:eastAsia="Calibri" w:hAnsi="Lato" w:cs="Times New Roman"/>
          <w:b/>
          <w:bCs w:val="0"/>
          <w:color w:val="auto"/>
          <w:sz w:val="22"/>
          <w:szCs w:val="22"/>
        </w:rPr>
        <w:id w:val="436937846"/>
        <w:docPartObj>
          <w:docPartGallery w:val="Table of Contents"/>
          <w:docPartUnique/>
        </w:docPartObj>
      </w:sdtPr>
      <w:sdtContent>
        <w:p w14:paraId="5867D69A" w14:textId="77777777" w:rsidR="00964B22" w:rsidRPr="00422874" w:rsidRDefault="00964B22" w:rsidP="34622702">
          <w:pPr>
            <w:pStyle w:val="TOCHeading"/>
            <w:tabs>
              <w:tab w:val="left" w:pos="8601"/>
            </w:tabs>
            <w:rPr>
              <w:lang w:eastAsia="ja-JP"/>
            </w:rPr>
          </w:pPr>
          <w:r>
            <w:t>Contents</w:t>
          </w:r>
        </w:p>
        <w:p w14:paraId="22A0C08B" w14:textId="77777777" w:rsidR="00386E49" w:rsidRDefault="2353237A">
          <w:pPr>
            <w:pStyle w:val="TOC1"/>
            <w:rPr>
              <w:rFonts w:asciiTheme="minorHAnsi" w:eastAsiaTheme="minorEastAsia" w:hAnsiTheme="minorHAnsi" w:cstheme="minorBidi"/>
              <w:b w:val="0"/>
              <w:noProof/>
              <w:lang w:eastAsia="en-AU"/>
            </w:rPr>
          </w:pPr>
          <w:r>
            <w:fldChar w:fldCharType="begin"/>
          </w:r>
          <w:r w:rsidR="006747E0">
            <w:instrText>TOC \o "1-4" \h \z \u</w:instrText>
          </w:r>
          <w:r>
            <w:fldChar w:fldCharType="separate"/>
          </w:r>
          <w:hyperlink w:anchor="_Toc184807403" w:history="1">
            <w:r w:rsidR="00386E49" w:rsidRPr="000704B1">
              <w:rPr>
                <w:rStyle w:val="Hyperlink"/>
                <w:noProof/>
                <w:lang w:eastAsia="en-AU"/>
              </w:rPr>
              <w:t>1.</w:t>
            </w:r>
            <w:r w:rsidR="00386E49" w:rsidRPr="000704B1">
              <w:rPr>
                <w:rStyle w:val="Hyperlink"/>
                <w:noProof/>
              </w:rPr>
              <w:t xml:space="preserve"> Introduction</w:t>
            </w:r>
            <w:r w:rsidR="00386E49">
              <w:rPr>
                <w:noProof/>
                <w:webHidden/>
              </w:rPr>
              <w:tab/>
            </w:r>
            <w:r w:rsidR="00386E49">
              <w:rPr>
                <w:noProof/>
                <w:webHidden/>
              </w:rPr>
              <w:fldChar w:fldCharType="begin"/>
            </w:r>
            <w:r w:rsidR="00386E49">
              <w:rPr>
                <w:noProof/>
                <w:webHidden/>
              </w:rPr>
              <w:instrText xml:space="preserve"> PAGEREF _Toc184807403 \h </w:instrText>
            </w:r>
            <w:r w:rsidR="00386E49">
              <w:rPr>
                <w:noProof/>
                <w:webHidden/>
              </w:rPr>
            </w:r>
            <w:r w:rsidR="00386E49">
              <w:rPr>
                <w:noProof/>
                <w:webHidden/>
              </w:rPr>
              <w:fldChar w:fldCharType="separate"/>
            </w:r>
            <w:r w:rsidR="00386E49">
              <w:rPr>
                <w:noProof/>
                <w:webHidden/>
              </w:rPr>
              <w:t>5</w:t>
            </w:r>
            <w:r w:rsidR="00386E49">
              <w:rPr>
                <w:noProof/>
                <w:webHidden/>
              </w:rPr>
              <w:fldChar w:fldCharType="end"/>
            </w:r>
          </w:hyperlink>
        </w:p>
        <w:p w14:paraId="0C074BDF" w14:textId="77777777" w:rsidR="00386E49" w:rsidRDefault="00000000">
          <w:pPr>
            <w:pStyle w:val="TOC1"/>
            <w:rPr>
              <w:rFonts w:asciiTheme="minorHAnsi" w:eastAsiaTheme="minorEastAsia" w:hAnsiTheme="minorHAnsi" w:cstheme="minorBidi"/>
              <w:b w:val="0"/>
              <w:noProof/>
              <w:lang w:eastAsia="en-AU"/>
            </w:rPr>
          </w:pPr>
          <w:hyperlink w:anchor="_Toc184807404" w:history="1">
            <w:r w:rsidR="00386E49" w:rsidRPr="000704B1">
              <w:rPr>
                <w:rStyle w:val="Hyperlink"/>
                <w:rFonts w:eastAsia="Times New Roman"/>
                <w:noProof/>
                <w:lang w:eastAsia="en-AU"/>
              </w:rPr>
              <w:t>2. Legislative requirement for a WBIV</w:t>
            </w:r>
            <w:r w:rsidR="00386E49">
              <w:rPr>
                <w:noProof/>
                <w:webHidden/>
              </w:rPr>
              <w:tab/>
            </w:r>
            <w:r w:rsidR="00386E49">
              <w:rPr>
                <w:noProof/>
                <w:webHidden/>
              </w:rPr>
              <w:fldChar w:fldCharType="begin"/>
            </w:r>
            <w:r w:rsidR="00386E49">
              <w:rPr>
                <w:noProof/>
                <w:webHidden/>
              </w:rPr>
              <w:instrText xml:space="preserve"> PAGEREF _Toc184807404 \h </w:instrText>
            </w:r>
            <w:r w:rsidR="00386E49">
              <w:rPr>
                <w:noProof/>
                <w:webHidden/>
              </w:rPr>
            </w:r>
            <w:r w:rsidR="00386E49">
              <w:rPr>
                <w:noProof/>
                <w:webHidden/>
              </w:rPr>
              <w:fldChar w:fldCharType="separate"/>
            </w:r>
            <w:r w:rsidR="00386E49">
              <w:rPr>
                <w:noProof/>
                <w:webHidden/>
              </w:rPr>
              <w:t>5</w:t>
            </w:r>
            <w:r w:rsidR="00386E49">
              <w:rPr>
                <w:noProof/>
                <w:webHidden/>
              </w:rPr>
              <w:fldChar w:fldCharType="end"/>
            </w:r>
          </w:hyperlink>
        </w:p>
        <w:p w14:paraId="0EF66668" w14:textId="77777777" w:rsidR="00386E49" w:rsidRDefault="00000000">
          <w:pPr>
            <w:pStyle w:val="TOC1"/>
            <w:rPr>
              <w:rFonts w:asciiTheme="minorHAnsi" w:eastAsiaTheme="minorEastAsia" w:hAnsiTheme="minorHAnsi" w:cstheme="minorBidi"/>
              <w:b w:val="0"/>
              <w:noProof/>
              <w:lang w:eastAsia="en-AU"/>
            </w:rPr>
          </w:pPr>
          <w:hyperlink w:anchor="_Toc184807405" w:history="1">
            <w:r w:rsidR="00386E49" w:rsidRPr="000704B1">
              <w:rPr>
                <w:rStyle w:val="Hyperlink"/>
                <w:noProof/>
                <w:lang w:eastAsia="en-AU"/>
              </w:rPr>
              <w:t>3. Well integrity</w:t>
            </w:r>
            <w:r w:rsidR="00386E49">
              <w:rPr>
                <w:noProof/>
                <w:webHidden/>
              </w:rPr>
              <w:tab/>
            </w:r>
            <w:r w:rsidR="00386E49">
              <w:rPr>
                <w:noProof/>
                <w:webHidden/>
              </w:rPr>
              <w:fldChar w:fldCharType="begin"/>
            </w:r>
            <w:r w:rsidR="00386E49">
              <w:rPr>
                <w:noProof/>
                <w:webHidden/>
              </w:rPr>
              <w:instrText xml:space="preserve"> PAGEREF _Toc184807405 \h </w:instrText>
            </w:r>
            <w:r w:rsidR="00386E49">
              <w:rPr>
                <w:noProof/>
                <w:webHidden/>
              </w:rPr>
            </w:r>
            <w:r w:rsidR="00386E49">
              <w:rPr>
                <w:noProof/>
                <w:webHidden/>
              </w:rPr>
              <w:fldChar w:fldCharType="separate"/>
            </w:r>
            <w:r w:rsidR="00386E49">
              <w:rPr>
                <w:noProof/>
                <w:webHidden/>
              </w:rPr>
              <w:t>5</w:t>
            </w:r>
            <w:r w:rsidR="00386E49">
              <w:rPr>
                <w:noProof/>
                <w:webHidden/>
              </w:rPr>
              <w:fldChar w:fldCharType="end"/>
            </w:r>
          </w:hyperlink>
        </w:p>
        <w:p w14:paraId="1DC366B2" w14:textId="77777777" w:rsidR="00386E49" w:rsidRDefault="00000000">
          <w:pPr>
            <w:pStyle w:val="TOC2"/>
            <w:rPr>
              <w:rFonts w:asciiTheme="minorHAnsi" w:eastAsiaTheme="minorEastAsia" w:hAnsiTheme="minorHAnsi" w:cstheme="minorBidi"/>
              <w:noProof/>
              <w:lang w:eastAsia="en-AU"/>
            </w:rPr>
          </w:pPr>
          <w:hyperlink w:anchor="_Toc184807406" w:history="1">
            <w:r w:rsidR="00386E49" w:rsidRPr="000704B1">
              <w:rPr>
                <w:rStyle w:val="Hyperlink"/>
                <w:noProof/>
              </w:rPr>
              <w:t>3.1. Well Operations Management Plan (WOMP)</w:t>
            </w:r>
            <w:r w:rsidR="00386E49">
              <w:rPr>
                <w:noProof/>
                <w:webHidden/>
              </w:rPr>
              <w:tab/>
            </w:r>
            <w:r w:rsidR="00386E49">
              <w:rPr>
                <w:noProof/>
                <w:webHidden/>
              </w:rPr>
              <w:fldChar w:fldCharType="begin"/>
            </w:r>
            <w:r w:rsidR="00386E49">
              <w:rPr>
                <w:noProof/>
                <w:webHidden/>
              </w:rPr>
              <w:instrText xml:space="preserve"> PAGEREF _Toc184807406 \h </w:instrText>
            </w:r>
            <w:r w:rsidR="00386E49">
              <w:rPr>
                <w:noProof/>
                <w:webHidden/>
              </w:rPr>
            </w:r>
            <w:r w:rsidR="00386E49">
              <w:rPr>
                <w:noProof/>
                <w:webHidden/>
              </w:rPr>
              <w:fldChar w:fldCharType="separate"/>
            </w:r>
            <w:r w:rsidR="00386E49">
              <w:rPr>
                <w:noProof/>
                <w:webHidden/>
              </w:rPr>
              <w:t>6</w:t>
            </w:r>
            <w:r w:rsidR="00386E49">
              <w:rPr>
                <w:noProof/>
                <w:webHidden/>
              </w:rPr>
              <w:fldChar w:fldCharType="end"/>
            </w:r>
          </w:hyperlink>
        </w:p>
        <w:p w14:paraId="6C477601" w14:textId="77777777" w:rsidR="00386E49" w:rsidRDefault="00000000">
          <w:pPr>
            <w:pStyle w:val="TOC2"/>
            <w:rPr>
              <w:rFonts w:asciiTheme="minorHAnsi" w:eastAsiaTheme="minorEastAsia" w:hAnsiTheme="minorHAnsi" w:cstheme="minorBidi"/>
              <w:noProof/>
              <w:lang w:eastAsia="en-AU"/>
            </w:rPr>
          </w:pPr>
          <w:hyperlink w:anchor="_Toc184807407" w:history="1">
            <w:r w:rsidR="00386E49" w:rsidRPr="000704B1">
              <w:rPr>
                <w:rStyle w:val="Hyperlink"/>
                <w:rFonts w:eastAsia="Times New Roman"/>
                <w:noProof/>
              </w:rPr>
              <w:t>3.2.</w:t>
            </w:r>
            <w:r w:rsidR="00386E49" w:rsidRPr="000704B1">
              <w:rPr>
                <w:rStyle w:val="Hyperlink"/>
                <w:noProof/>
              </w:rPr>
              <w:t xml:space="preserve"> Code/s</w:t>
            </w:r>
            <w:r w:rsidR="00386E49" w:rsidRPr="000704B1">
              <w:rPr>
                <w:rStyle w:val="Hyperlink"/>
                <w:rFonts w:eastAsia="Times New Roman"/>
                <w:noProof/>
              </w:rPr>
              <w:t xml:space="preserve"> of Practice</w:t>
            </w:r>
            <w:r w:rsidR="00386E49">
              <w:rPr>
                <w:noProof/>
                <w:webHidden/>
              </w:rPr>
              <w:tab/>
            </w:r>
            <w:r w:rsidR="00386E49">
              <w:rPr>
                <w:noProof/>
                <w:webHidden/>
              </w:rPr>
              <w:fldChar w:fldCharType="begin"/>
            </w:r>
            <w:r w:rsidR="00386E49">
              <w:rPr>
                <w:noProof/>
                <w:webHidden/>
              </w:rPr>
              <w:instrText xml:space="preserve"> PAGEREF _Toc184807407 \h </w:instrText>
            </w:r>
            <w:r w:rsidR="00386E49">
              <w:rPr>
                <w:noProof/>
                <w:webHidden/>
              </w:rPr>
            </w:r>
            <w:r w:rsidR="00386E49">
              <w:rPr>
                <w:noProof/>
                <w:webHidden/>
              </w:rPr>
              <w:fldChar w:fldCharType="separate"/>
            </w:r>
            <w:r w:rsidR="00386E49">
              <w:rPr>
                <w:noProof/>
                <w:webHidden/>
              </w:rPr>
              <w:t>6</w:t>
            </w:r>
            <w:r w:rsidR="00386E49">
              <w:rPr>
                <w:noProof/>
                <w:webHidden/>
              </w:rPr>
              <w:fldChar w:fldCharType="end"/>
            </w:r>
          </w:hyperlink>
        </w:p>
        <w:p w14:paraId="0C86FF2D" w14:textId="77777777" w:rsidR="00386E49" w:rsidRDefault="00000000">
          <w:pPr>
            <w:pStyle w:val="TOC2"/>
            <w:rPr>
              <w:rFonts w:asciiTheme="minorHAnsi" w:eastAsiaTheme="minorEastAsia" w:hAnsiTheme="minorHAnsi" w:cstheme="minorBidi"/>
              <w:noProof/>
              <w:lang w:eastAsia="en-AU"/>
            </w:rPr>
          </w:pPr>
          <w:hyperlink w:anchor="_Toc184807408" w:history="1">
            <w:r w:rsidR="00386E49" w:rsidRPr="000704B1">
              <w:rPr>
                <w:rStyle w:val="Hyperlink"/>
                <w:rFonts w:eastAsia="Times New Roman"/>
                <w:noProof/>
              </w:rPr>
              <w:t>3.3.</w:t>
            </w:r>
            <w:r w:rsidR="00386E49" w:rsidRPr="000704B1">
              <w:rPr>
                <w:rStyle w:val="Hyperlink"/>
                <w:noProof/>
              </w:rPr>
              <w:t xml:space="preserve"> References</w:t>
            </w:r>
            <w:r w:rsidR="00386E49">
              <w:rPr>
                <w:noProof/>
                <w:webHidden/>
              </w:rPr>
              <w:tab/>
            </w:r>
            <w:r w:rsidR="00386E49">
              <w:rPr>
                <w:noProof/>
                <w:webHidden/>
              </w:rPr>
              <w:fldChar w:fldCharType="begin"/>
            </w:r>
            <w:r w:rsidR="00386E49">
              <w:rPr>
                <w:noProof/>
                <w:webHidden/>
              </w:rPr>
              <w:instrText xml:space="preserve"> PAGEREF _Toc184807408 \h </w:instrText>
            </w:r>
            <w:r w:rsidR="00386E49">
              <w:rPr>
                <w:noProof/>
                <w:webHidden/>
              </w:rPr>
            </w:r>
            <w:r w:rsidR="00386E49">
              <w:rPr>
                <w:noProof/>
                <w:webHidden/>
              </w:rPr>
              <w:fldChar w:fldCharType="separate"/>
            </w:r>
            <w:r w:rsidR="00386E49">
              <w:rPr>
                <w:noProof/>
                <w:webHidden/>
              </w:rPr>
              <w:t>6</w:t>
            </w:r>
            <w:r w:rsidR="00386E49">
              <w:rPr>
                <w:noProof/>
                <w:webHidden/>
              </w:rPr>
              <w:fldChar w:fldCharType="end"/>
            </w:r>
          </w:hyperlink>
        </w:p>
        <w:p w14:paraId="31F809BC" w14:textId="77777777" w:rsidR="00386E49" w:rsidRDefault="00000000">
          <w:pPr>
            <w:pStyle w:val="TOC1"/>
            <w:rPr>
              <w:rFonts w:asciiTheme="minorHAnsi" w:eastAsiaTheme="minorEastAsia" w:hAnsiTheme="minorHAnsi" w:cstheme="minorBidi"/>
              <w:b w:val="0"/>
              <w:noProof/>
              <w:lang w:eastAsia="en-AU"/>
            </w:rPr>
          </w:pPr>
          <w:hyperlink w:anchor="_Toc184807409" w:history="1">
            <w:r w:rsidR="00386E49" w:rsidRPr="000704B1">
              <w:rPr>
                <w:rStyle w:val="Hyperlink"/>
                <w:noProof/>
                <w:lang w:eastAsia="en-AU"/>
              </w:rPr>
              <w:t>4. When a WBIV report needs to be submitted</w:t>
            </w:r>
            <w:r w:rsidR="00386E49">
              <w:rPr>
                <w:noProof/>
                <w:webHidden/>
              </w:rPr>
              <w:tab/>
            </w:r>
            <w:r w:rsidR="00386E49">
              <w:rPr>
                <w:noProof/>
                <w:webHidden/>
              </w:rPr>
              <w:fldChar w:fldCharType="begin"/>
            </w:r>
            <w:r w:rsidR="00386E49">
              <w:rPr>
                <w:noProof/>
                <w:webHidden/>
              </w:rPr>
              <w:instrText xml:space="preserve"> PAGEREF _Toc184807409 \h </w:instrText>
            </w:r>
            <w:r w:rsidR="00386E49">
              <w:rPr>
                <w:noProof/>
                <w:webHidden/>
              </w:rPr>
            </w:r>
            <w:r w:rsidR="00386E49">
              <w:rPr>
                <w:noProof/>
                <w:webHidden/>
              </w:rPr>
              <w:fldChar w:fldCharType="separate"/>
            </w:r>
            <w:r w:rsidR="00386E49">
              <w:rPr>
                <w:noProof/>
                <w:webHidden/>
              </w:rPr>
              <w:t>7</w:t>
            </w:r>
            <w:r w:rsidR="00386E49">
              <w:rPr>
                <w:noProof/>
                <w:webHidden/>
              </w:rPr>
              <w:fldChar w:fldCharType="end"/>
            </w:r>
          </w:hyperlink>
        </w:p>
        <w:p w14:paraId="139A4778" w14:textId="77777777" w:rsidR="00386E49" w:rsidRDefault="00000000">
          <w:pPr>
            <w:pStyle w:val="TOC2"/>
            <w:rPr>
              <w:rFonts w:asciiTheme="minorHAnsi" w:eastAsiaTheme="minorEastAsia" w:hAnsiTheme="minorHAnsi" w:cstheme="minorBidi"/>
              <w:noProof/>
              <w:lang w:eastAsia="en-AU"/>
            </w:rPr>
          </w:pPr>
          <w:hyperlink w:anchor="_Toc184807410" w:history="1">
            <w:r w:rsidR="00386E49" w:rsidRPr="000704B1">
              <w:rPr>
                <w:rStyle w:val="Hyperlink"/>
                <w:noProof/>
              </w:rPr>
              <w:t>4.1. New well</w:t>
            </w:r>
            <w:r w:rsidR="00386E49">
              <w:rPr>
                <w:noProof/>
                <w:webHidden/>
              </w:rPr>
              <w:tab/>
            </w:r>
            <w:r w:rsidR="00386E49">
              <w:rPr>
                <w:noProof/>
                <w:webHidden/>
              </w:rPr>
              <w:fldChar w:fldCharType="begin"/>
            </w:r>
            <w:r w:rsidR="00386E49">
              <w:rPr>
                <w:noProof/>
                <w:webHidden/>
              </w:rPr>
              <w:instrText xml:space="preserve"> PAGEREF _Toc184807410 \h </w:instrText>
            </w:r>
            <w:r w:rsidR="00386E49">
              <w:rPr>
                <w:noProof/>
                <w:webHidden/>
              </w:rPr>
            </w:r>
            <w:r w:rsidR="00386E49">
              <w:rPr>
                <w:noProof/>
                <w:webHidden/>
              </w:rPr>
              <w:fldChar w:fldCharType="separate"/>
            </w:r>
            <w:r w:rsidR="00386E49">
              <w:rPr>
                <w:noProof/>
                <w:webHidden/>
              </w:rPr>
              <w:t>7</w:t>
            </w:r>
            <w:r w:rsidR="00386E49">
              <w:rPr>
                <w:noProof/>
                <w:webHidden/>
              </w:rPr>
              <w:fldChar w:fldCharType="end"/>
            </w:r>
          </w:hyperlink>
        </w:p>
        <w:p w14:paraId="20B475BA" w14:textId="77777777" w:rsidR="00386E49" w:rsidRDefault="00000000">
          <w:pPr>
            <w:pStyle w:val="TOC2"/>
            <w:rPr>
              <w:rFonts w:asciiTheme="minorHAnsi" w:eastAsiaTheme="minorEastAsia" w:hAnsiTheme="minorHAnsi" w:cstheme="minorBidi"/>
              <w:noProof/>
              <w:lang w:eastAsia="en-AU"/>
            </w:rPr>
          </w:pPr>
          <w:hyperlink w:anchor="_Toc184807411" w:history="1">
            <w:r w:rsidR="00386E49" w:rsidRPr="000704B1">
              <w:rPr>
                <w:rStyle w:val="Hyperlink"/>
                <w:noProof/>
              </w:rPr>
              <w:t>4.2. Existing wells</w:t>
            </w:r>
            <w:r w:rsidR="00386E49">
              <w:rPr>
                <w:noProof/>
                <w:webHidden/>
              </w:rPr>
              <w:tab/>
            </w:r>
            <w:r w:rsidR="00386E49">
              <w:rPr>
                <w:noProof/>
                <w:webHidden/>
              </w:rPr>
              <w:fldChar w:fldCharType="begin"/>
            </w:r>
            <w:r w:rsidR="00386E49">
              <w:rPr>
                <w:noProof/>
                <w:webHidden/>
              </w:rPr>
              <w:instrText xml:space="preserve"> PAGEREF _Toc184807411 \h </w:instrText>
            </w:r>
            <w:r w:rsidR="00386E49">
              <w:rPr>
                <w:noProof/>
                <w:webHidden/>
              </w:rPr>
            </w:r>
            <w:r w:rsidR="00386E49">
              <w:rPr>
                <w:noProof/>
                <w:webHidden/>
              </w:rPr>
              <w:fldChar w:fldCharType="separate"/>
            </w:r>
            <w:r w:rsidR="00386E49">
              <w:rPr>
                <w:noProof/>
                <w:webHidden/>
              </w:rPr>
              <w:t>7</w:t>
            </w:r>
            <w:r w:rsidR="00386E49">
              <w:rPr>
                <w:noProof/>
                <w:webHidden/>
              </w:rPr>
              <w:fldChar w:fldCharType="end"/>
            </w:r>
          </w:hyperlink>
        </w:p>
        <w:p w14:paraId="46151DB6" w14:textId="77777777" w:rsidR="00386E49" w:rsidRDefault="00000000">
          <w:pPr>
            <w:pStyle w:val="TOC1"/>
            <w:rPr>
              <w:rFonts w:asciiTheme="minorHAnsi" w:eastAsiaTheme="minorEastAsia" w:hAnsiTheme="minorHAnsi" w:cstheme="minorBidi"/>
              <w:b w:val="0"/>
              <w:noProof/>
              <w:lang w:eastAsia="en-AU"/>
            </w:rPr>
          </w:pPr>
          <w:hyperlink w:anchor="_Toc184807412" w:history="1">
            <w:r w:rsidR="00386E49" w:rsidRPr="000704B1">
              <w:rPr>
                <w:rStyle w:val="Hyperlink"/>
                <w:noProof/>
                <w:lang w:eastAsia="en-AU"/>
              </w:rPr>
              <w:t>5. When a WBIV report is not required</w:t>
            </w:r>
            <w:r w:rsidR="00386E49">
              <w:rPr>
                <w:noProof/>
                <w:webHidden/>
              </w:rPr>
              <w:tab/>
            </w:r>
            <w:r w:rsidR="00386E49">
              <w:rPr>
                <w:noProof/>
                <w:webHidden/>
              </w:rPr>
              <w:fldChar w:fldCharType="begin"/>
            </w:r>
            <w:r w:rsidR="00386E49">
              <w:rPr>
                <w:noProof/>
                <w:webHidden/>
              </w:rPr>
              <w:instrText xml:space="preserve"> PAGEREF _Toc184807412 \h </w:instrText>
            </w:r>
            <w:r w:rsidR="00386E49">
              <w:rPr>
                <w:noProof/>
                <w:webHidden/>
              </w:rPr>
            </w:r>
            <w:r w:rsidR="00386E49">
              <w:rPr>
                <w:noProof/>
                <w:webHidden/>
              </w:rPr>
              <w:fldChar w:fldCharType="separate"/>
            </w:r>
            <w:r w:rsidR="00386E49">
              <w:rPr>
                <w:noProof/>
                <w:webHidden/>
              </w:rPr>
              <w:t>8</w:t>
            </w:r>
            <w:r w:rsidR="00386E49">
              <w:rPr>
                <w:noProof/>
                <w:webHidden/>
              </w:rPr>
              <w:fldChar w:fldCharType="end"/>
            </w:r>
          </w:hyperlink>
        </w:p>
        <w:p w14:paraId="3321B159" w14:textId="77777777" w:rsidR="00386E49" w:rsidRDefault="00000000">
          <w:pPr>
            <w:pStyle w:val="TOC1"/>
            <w:rPr>
              <w:rFonts w:asciiTheme="minorHAnsi" w:eastAsiaTheme="minorEastAsia" w:hAnsiTheme="minorHAnsi" w:cstheme="minorBidi"/>
              <w:b w:val="0"/>
              <w:noProof/>
              <w:lang w:eastAsia="en-AU"/>
            </w:rPr>
          </w:pPr>
          <w:hyperlink w:anchor="_Toc184807413" w:history="1">
            <w:r w:rsidR="00386E49" w:rsidRPr="000704B1">
              <w:rPr>
                <w:rStyle w:val="Hyperlink"/>
                <w:noProof/>
                <w:lang w:eastAsia="en-AU"/>
              </w:rPr>
              <w:t>6. WBIV report content</w:t>
            </w:r>
            <w:r w:rsidR="00386E49">
              <w:rPr>
                <w:noProof/>
                <w:webHidden/>
              </w:rPr>
              <w:tab/>
            </w:r>
            <w:r w:rsidR="00386E49">
              <w:rPr>
                <w:noProof/>
                <w:webHidden/>
              </w:rPr>
              <w:fldChar w:fldCharType="begin"/>
            </w:r>
            <w:r w:rsidR="00386E49">
              <w:rPr>
                <w:noProof/>
                <w:webHidden/>
              </w:rPr>
              <w:instrText xml:space="preserve"> PAGEREF _Toc184807413 \h </w:instrText>
            </w:r>
            <w:r w:rsidR="00386E49">
              <w:rPr>
                <w:noProof/>
                <w:webHidden/>
              </w:rPr>
            </w:r>
            <w:r w:rsidR="00386E49">
              <w:rPr>
                <w:noProof/>
                <w:webHidden/>
              </w:rPr>
              <w:fldChar w:fldCharType="separate"/>
            </w:r>
            <w:r w:rsidR="00386E49">
              <w:rPr>
                <w:noProof/>
                <w:webHidden/>
              </w:rPr>
              <w:t>8</w:t>
            </w:r>
            <w:r w:rsidR="00386E49">
              <w:rPr>
                <w:noProof/>
                <w:webHidden/>
              </w:rPr>
              <w:fldChar w:fldCharType="end"/>
            </w:r>
          </w:hyperlink>
        </w:p>
        <w:p w14:paraId="2E9D8231" w14:textId="77777777" w:rsidR="00386E49" w:rsidRDefault="00000000">
          <w:pPr>
            <w:pStyle w:val="TOC1"/>
            <w:rPr>
              <w:rFonts w:asciiTheme="minorHAnsi" w:eastAsiaTheme="minorEastAsia" w:hAnsiTheme="minorHAnsi" w:cstheme="minorBidi"/>
              <w:b w:val="0"/>
              <w:noProof/>
              <w:lang w:eastAsia="en-AU"/>
            </w:rPr>
          </w:pPr>
          <w:hyperlink w:anchor="_Toc184807414" w:history="1">
            <w:r w:rsidR="00386E49" w:rsidRPr="000704B1">
              <w:rPr>
                <w:rStyle w:val="Hyperlink"/>
                <w:noProof/>
                <w:lang w:eastAsia="en-AU"/>
              </w:rPr>
              <w:t>7. Well barrier diagram content</w:t>
            </w:r>
            <w:r w:rsidR="00386E49">
              <w:rPr>
                <w:noProof/>
                <w:webHidden/>
              </w:rPr>
              <w:tab/>
            </w:r>
            <w:r w:rsidR="00386E49">
              <w:rPr>
                <w:noProof/>
                <w:webHidden/>
              </w:rPr>
              <w:fldChar w:fldCharType="begin"/>
            </w:r>
            <w:r w:rsidR="00386E49">
              <w:rPr>
                <w:noProof/>
                <w:webHidden/>
              </w:rPr>
              <w:instrText xml:space="preserve"> PAGEREF _Toc184807414 \h </w:instrText>
            </w:r>
            <w:r w:rsidR="00386E49">
              <w:rPr>
                <w:noProof/>
                <w:webHidden/>
              </w:rPr>
            </w:r>
            <w:r w:rsidR="00386E49">
              <w:rPr>
                <w:noProof/>
                <w:webHidden/>
              </w:rPr>
              <w:fldChar w:fldCharType="separate"/>
            </w:r>
            <w:r w:rsidR="00386E49">
              <w:rPr>
                <w:noProof/>
                <w:webHidden/>
              </w:rPr>
              <w:t>9</w:t>
            </w:r>
            <w:r w:rsidR="00386E49">
              <w:rPr>
                <w:noProof/>
                <w:webHidden/>
              </w:rPr>
              <w:fldChar w:fldCharType="end"/>
            </w:r>
          </w:hyperlink>
        </w:p>
        <w:p w14:paraId="6B9869FD" w14:textId="77777777" w:rsidR="00386E49" w:rsidRDefault="00000000">
          <w:pPr>
            <w:pStyle w:val="TOC2"/>
            <w:rPr>
              <w:rFonts w:asciiTheme="minorHAnsi" w:eastAsiaTheme="minorEastAsia" w:hAnsiTheme="minorHAnsi" w:cstheme="minorBidi"/>
              <w:noProof/>
              <w:lang w:eastAsia="en-AU"/>
            </w:rPr>
          </w:pPr>
          <w:hyperlink w:anchor="_Toc184807415" w:history="1">
            <w:r w:rsidR="00386E49" w:rsidRPr="000704B1">
              <w:rPr>
                <w:rStyle w:val="Hyperlink"/>
                <w:noProof/>
              </w:rPr>
              <w:t>7.1. Header</w:t>
            </w:r>
            <w:r w:rsidR="00386E49">
              <w:rPr>
                <w:noProof/>
                <w:webHidden/>
              </w:rPr>
              <w:tab/>
            </w:r>
            <w:r w:rsidR="00386E49">
              <w:rPr>
                <w:noProof/>
                <w:webHidden/>
              </w:rPr>
              <w:fldChar w:fldCharType="begin"/>
            </w:r>
            <w:r w:rsidR="00386E49">
              <w:rPr>
                <w:noProof/>
                <w:webHidden/>
              </w:rPr>
              <w:instrText xml:space="preserve"> PAGEREF _Toc184807415 \h </w:instrText>
            </w:r>
            <w:r w:rsidR="00386E49">
              <w:rPr>
                <w:noProof/>
                <w:webHidden/>
              </w:rPr>
            </w:r>
            <w:r w:rsidR="00386E49">
              <w:rPr>
                <w:noProof/>
                <w:webHidden/>
              </w:rPr>
              <w:fldChar w:fldCharType="separate"/>
            </w:r>
            <w:r w:rsidR="00386E49">
              <w:rPr>
                <w:noProof/>
                <w:webHidden/>
              </w:rPr>
              <w:t>9</w:t>
            </w:r>
            <w:r w:rsidR="00386E49">
              <w:rPr>
                <w:noProof/>
                <w:webHidden/>
              </w:rPr>
              <w:fldChar w:fldCharType="end"/>
            </w:r>
          </w:hyperlink>
        </w:p>
        <w:p w14:paraId="51270718" w14:textId="77777777" w:rsidR="00386E49" w:rsidRDefault="00000000">
          <w:pPr>
            <w:pStyle w:val="TOC2"/>
            <w:rPr>
              <w:rFonts w:asciiTheme="minorHAnsi" w:eastAsiaTheme="minorEastAsia" w:hAnsiTheme="minorHAnsi" w:cstheme="minorBidi"/>
              <w:noProof/>
              <w:lang w:eastAsia="en-AU"/>
            </w:rPr>
          </w:pPr>
          <w:hyperlink w:anchor="_Toc184807416" w:history="1">
            <w:r w:rsidR="00386E49" w:rsidRPr="000704B1">
              <w:rPr>
                <w:rStyle w:val="Hyperlink"/>
                <w:noProof/>
              </w:rPr>
              <w:t>7.2. Well schematic</w:t>
            </w:r>
            <w:r w:rsidR="00386E49">
              <w:rPr>
                <w:noProof/>
                <w:webHidden/>
              </w:rPr>
              <w:tab/>
            </w:r>
            <w:r w:rsidR="00386E49">
              <w:rPr>
                <w:noProof/>
                <w:webHidden/>
              </w:rPr>
              <w:fldChar w:fldCharType="begin"/>
            </w:r>
            <w:r w:rsidR="00386E49">
              <w:rPr>
                <w:noProof/>
                <w:webHidden/>
              </w:rPr>
              <w:instrText xml:space="preserve"> PAGEREF _Toc184807416 \h </w:instrText>
            </w:r>
            <w:r w:rsidR="00386E49">
              <w:rPr>
                <w:noProof/>
                <w:webHidden/>
              </w:rPr>
            </w:r>
            <w:r w:rsidR="00386E49">
              <w:rPr>
                <w:noProof/>
                <w:webHidden/>
              </w:rPr>
              <w:fldChar w:fldCharType="separate"/>
            </w:r>
            <w:r w:rsidR="00386E49">
              <w:rPr>
                <w:noProof/>
                <w:webHidden/>
              </w:rPr>
              <w:t>9</w:t>
            </w:r>
            <w:r w:rsidR="00386E49">
              <w:rPr>
                <w:noProof/>
                <w:webHidden/>
              </w:rPr>
              <w:fldChar w:fldCharType="end"/>
            </w:r>
          </w:hyperlink>
        </w:p>
        <w:p w14:paraId="61480B0B" w14:textId="77777777" w:rsidR="00386E49" w:rsidRDefault="00000000">
          <w:pPr>
            <w:pStyle w:val="TOC2"/>
            <w:rPr>
              <w:rFonts w:asciiTheme="minorHAnsi" w:eastAsiaTheme="minorEastAsia" w:hAnsiTheme="minorHAnsi" w:cstheme="minorBidi"/>
              <w:noProof/>
              <w:lang w:eastAsia="en-AU"/>
            </w:rPr>
          </w:pPr>
          <w:hyperlink w:anchor="_Toc184807417" w:history="1">
            <w:r w:rsidR="00386E49" w:rsidRPr="000704B1">
              <w:rPr>
                <w:rStyle w:val="Hyperlink"/>
                <w:noProof/>
              </w:rPr>
              <w:t>7.3. Stratigraphy</w:t>
            </w:r>
            <w:r w:rsidR="00386E49">
              <w:rPr>
                <w:noProof/>
                <w:webHidden/>
              </w:rPr>
              <w:tab/>
            </w:r>
            <w:r w:rsidR="00386E49">
              <w:rPr>
                <w:noProof/>
                <w:webHidden/>
              </w:rPr>
              <w:fldChar w:fldCharType="begin"/>
            </w:r>
            <w:r w:rsidR="00386E49">
              <w:rPr>
                <w:noProof/>
                <w:webHidden/>
              </w:rPr>
              <w:instrText xml:space="preserve"> PAGEREF _Toc184807417 \h </w:instrText>
            </w:r>
            <w:r w:rsidR="00386E49">
              <w:rPr>
                <w:noProof/>
                <w:webHidden/>
              </w:rPr>
            </w:r>
            <w:r w:rsidR="00386E49">
              <w:rPr>
                <w:noProof/>
                <w:webHidden/>
              </w:rPr>
              <w:fldChar w:fldCharType="separate"/>
            </w:r>
            <w:r w:rsidR="00386E49">
              <w:rPr>
                <w:noProof/>
                <w:webHidden/>
              </w:rPr>
              <w:t>10</w:t>
            </w:r>
            <w:r w:rsidR="00386E49">
              <w:rPr>
                <w:noProof/>
                <w:webHidden/>
              </w:rPr>
              <w:fldChar w:fldCharType="end"/>
            </w:r>
          </w:hyperlink>
        </w:p>
        <w:p w14:paraId="23DC9158" w14:textId="77777777" w:rsidR="00386E49" w:rsidRDefault="00000000">
          <w:pPr>
            <w:pStyle w:val="TOC2"/>
            <w:rPr>
              <w:rFonts w:asciiTheme="minorHAnsi" w:eastAsiaTheme="minorEastAsia" w:hAnsiTheme="minorHAnsi" w:cstheme="minorBidi"/>
              <w:noProof/>
              <w:lang w:eastAsia="en-AU"/>
            </w:rPr>
          </w:pPr>
          <w:hyperlink w:anchor="_Toc184807418" w:history="1">
            <w:r w:rsidR="00386E49" w:rsidRPr="000704B1">
              <w:rPr>
                <w:rStyle w:val="Hyperlink"/>
                <w:noProof/>
              </w:rPr>
              <w:t>7.4. Verification of the well barrier elements</w:t>
            </w:r>
            <w:r w:rsidR="00386E49">
              <w:rPr>
                <w:noProof/>
                <w:webHidden/>
              </w:rPr>
              <w:tab/>
            </w:r>
            <w:r w:rsidR="00386E49">
              <w:rPr>
                <w:noProof/>
                <w:webHidden/>
              </w:rPr>
              <w:fldChar w:fldCharType="begin"/>
            </w:r>
            <w:r w:rsidR="00386E49">
              <w:rPr>
                <w:noProof/>
                <w:webHidden/>
              </w:rPr>
              <w:instrText xml:space="preserve"> PAGEREF _Toc184807418 \h </w:instrText>
            </w:r>
            <w:r w:rsidR="00386E49">
              <w:rPr>
                <w:noProof/>
                <w:webHidden/>
              </w:rPr>
            </w:r>
            <w:r w:rsidR="00386E49">
              <w:rPr>
                <w:noProof/>
                <w:webHidden/>
              </w:rPr>
              <w:fldChar w:fldCharType="separate"/>
            </w:r>
            <w:r w:rsidR="00386E49">
              <w:rPr>
                <w:noProof/>
                <w:webHidden/>
              </w:rPr>
              <w:t>10</w:t>
            </w:r>
            <w:r w:rsidR="00386E49">
              <w:rPr>
                <w:noProof/>
                <w:webHidden/>
              </w:rPr>
              <w:fldChar w:fldCharType="end"/>
            </w:r>
          </w:hyperlink>
        </w:p>
        <w:p w14:paraId="5FC0A978" w14:textId="77777777" w:rsidR="00386E49" w:rsidRDefault="00000000">
          <w:pPr>
            <w:pStyle w:val="TOC2"/>
            <w:rPr>
              <w:rFonts w:asciiTheme="minorHAnsi" w:eastAsiaTheme="minorEastAsia" w:hAnsiTheme="minorHAnsi" w:cstheme="minorBidi"/>
              <w:noProof/>
              <w:lang w:eastAsia="en-AU"/>
            </w:rPr>
          </w:pPr>
          <w:hyperlink w:anchor="_Toc184807419" w:history="1">
            <w:r w:rsidR="00386E49" w:rsidRPr="000704B1">
              <w:rPr>
                <w:rStyle w:val="Hyperlink"/>
                <w:noProof/>
              </w:rPr>
              <w:t>7.5. Primary and secondary barriers</w:t>
            </w:r>
            <w:r w:rsidR="00386E49">
              <w:rPr>
                <w:noProof/>
                <w:webHidden/>
              </w:rPr>
              <w:tab/>
            </w:r>
            <w:r w:rsidR="00386E49">
              <w:rPr>
                <w:noProof/>
                <w:webHidden/>
              </w:rPr>
              <w:fldChar w:fldCharType="begin"/>
            </w:r>
            <w:r w:rsidR="00386E49">
              <w:rPr>
                <w:noProof/>
                <w:webHidden/>
              </w:rPr>
              <w:instrText xml:space="preserve"> PAGEREF _Toc184807419 \h </w:instrText>
            </w:r>
            <w:r w:rsidR="00386E49">
              <w:rPr>
                <w:noProof/>
                <w:webHidden/>
              </w:rPr>
            </w:r>
            <w:r w:rsidR="00386E49">
              <w:rPr>
                <w:noProof/>
                <w:webHidden/>
              </w:rPr>
              <w:fldChar w:fldCharType="separate"/>
            </w:r>
            <w:r w:rsidR="00386E49">
              <w:rPr>
                <w:noProof/>
                <w:webHidden/>
              </w:rPr>
              <w:t>10</w:t>
            </w:r>
            <w:r w:rsidR="00386E49">
              <w:rPr>
                <w:noProof/>
                <w:webHidden/>
              </w:rPr>
              <w:fldChar w:fldCharType="end"/>
            </w:r>
          </w:hyperlink>
        </w:p>
        <w:p w14:paraId="7D324BE3" w14:textId="77777777" w:rsidR="00386E49" w:rsidRDefault="00000000">
          <w:pPr>
            <w:pStyle w:val="TOC2"/>
            <w:rPr>
              <w:rFonts w:asciiTheme="minorHAnsi" w:eastAsiaTheme="minorEastAsia" w:hAnsiTheme="minorHAnsi" w:cstheme="minorBidi"/>
              <w:noProof/>
              <w:lang w:eastAsia="en-AU"/>
            </w:rPr>
          </w:pPr>
          <w:hyperlink w:anchor="_Toc184807420" w:history="1">
            <w:r w:rsidR="00386E49" w:rsidRPr="000704B1">
              <w:rPr>
                <w:rStyle w:val="Hyperlink"/>
                <w:noProof/>
              </w:rPr>
              <w:t>7.6. Well integrity classification</w:t>
            </w:r>
            <w:r w:rsidR="00386E49">
              <w:rPr>
                <w:noProof/>
                <w:webHidden/>
              </w:rPr>
              <w:tab/>
            </w:r>
            <w:r w:rsidR="00386E49">
              <w:rPr>
                <w:noProof/>
                <w:webHidden/>
              </w:rPr>
              <w:fldChar w:fldCharType="begin"/>
            </w:r>
            <w:r w:rsidR="00386E49">
              <w:rPr>
                <w:noProof/>
                <w:webHidden/>
              </w:rPr>
              <w:instrText xml:space="preserve"> PAGEREF _Toc184807420 \h </w:instrText>
            </w:r>
            <w:r w:rsidR="00386E49">
              <w:rPr>
                <w:noProof/>
                <w:webHidden/>
              </w:rPr>
            </w:r>
            <w:r w:rsidR="00386E49">
              <w:rPr>
                <w:noProof/>
                <w:webHidden/>
              </w:rPr>
              <w:fldChar w:fldCharType="separate"/>
            </w:r>
            <w:r w:rsidR="00386E49">
              <w:rPr>
                <w:noProof/>
                <w:webHidden/>
              </w:rPr>
              <w:t>10</w:t>
            </w:r>
            <w:r w:rsidR="00386E49">
              <w:rPr>
                <w:noProof/>
                <w:webHidden/>
              </w:rPr>
              <w:fldChar w:fldCharType="end"/>
            </w:r>
          </w:hyperlink>
        </w:p>
        <w:p w14:paraId="0D9647DE" w14:textId="77777777" w:rsidR="00386E49" w:rsidRDefault="00000000">
          <w:pPr>
            <w:pStyle w:val="TOC2"/>
            <w:rPr>
              <w:rFonts w:asciiTheme="minorHAnsi" w:eastAsiaTheme="minorEastAsia" w:hAnsiTheme="minorHAnsi" w:cstheme="minorBidi"/>
              <w:noProof/>
              <w:lang w:eastAsia="en-AU"/>
            </w:rPr>
          </w:pPr>
          <w:hyperlink w:anchor="_Toc184807421" w:history="1">
            <w:r w:rsidR="00386E49" w:rsidRPr="000704B1">
              <w:rPr>
                <w:rStyle w:val="Hyperlink"/>
                <w:noProof/>
              </w:rPr>
              <w:t>7.7. Important integrity Information</w:t>
            </w:r>
            <w:r w:rsidR="00386E49">
              <w:rPr>
                <w:noProof/>
                <w:webHidden/>
              </w:rPr>
              <w:tab/>
            </w:r>
            <w:r w:rsidR="00386E49">
              <w:rPr>
                <w:noProof/>
                <w:webHidden/>
              </w:rPr>
              <w:fldChar w:fldCharType="begin"/>
            </w:r>
            <w:r w:rsidR="00386E49">
              <w:rPr>
                <w:noProof/>
                <w:webHidden/>
              </w:rPr>
              <w:instrText xml:space="preserve"> PAGEREF _Toc184807421 \h </w:instrText>
            </w:r>
            <w:r w:rsidR="00386E49">
              <w:rPr>
                <w:noProof/>
                <w:webHidden/>
              </w:rPr>
            </w:r>
            <w:r w:rsidR="00386E49">
              <w:rPr>
                <w:noProof/>
                <w:webHidden/>
              </w:rPr>
              <w:fldChar w:fldCharType="separate"/>
            </w:r>
            <w:r w:rsidR="00386E49">
              <w:rPr>
                <w:noProof/>
                <w:webHidden/>
              </w:rPr>
              <w:t>10</w:t>
            </w:r>
            <w:r w:rsidR="00386E49">
              <w:rPr>
                <w:noProof/>
                <w:webHidden/>
              </w:rPr>
              <w:fldChar w:fldCharType="end"/>
            </w:r>
          </w:hyperlink>
        </w:p>
        <w:p w14:paraId="594FC1A0" w14:textId="77777777" w:rsidR="00386E49" w:rsidRDefault="00000000">
          <w:pPr>
            <w:pStyle w:val="TOC2"/>
            <w:rPr>
              <w:rFonts w:asciiTheme="minorHAnsi" w:eastAsiaTheme="minorEastAsia" w:hAnsiTheme="minorHAnsi" w:cstheme="minorBidi"/>
              <w:noProof/>
              <w:lang w:eastAsia="en-AU"/>
            </w:rPr>
          </w:pPr>
          <w:hyperlink w:anchor="_Toc184807422" w:history="1">
            <w:r w:rsidR="00386E49" w:rsidRPr="000704B1">
              <w:rPr>
                <w:rStyle w:val="Hyperlink"/>
                <w:noProof/>
              </w:rPr>
              <w:t>7.8. Revision history</w:t>
            </w:r>
            <w:r w:rsidR="00386E49">
              <w:rPr>
                <w:noProof/>
                <w:webHidden/>
              </w:rPr>
              <w:tab/>
            </w:r>
            <w:r w:rsidR="00386E49">
              <w:rPr>
                <w:noProof/>
                <w:webHidden/>
              </w:rPr>
              <w:fldChar w:fldCharType="begin"/>
            </w:r>
            <w:r w:rsidR="00386E49">
              <w:rPr>
                <w:noProof/>
                <w:webHidden/>
              </w:rPr>
              <w:instrText xml:space="preserve"> PAGEREF _Toc184807422 \h </w:instrText>
            </w:r>
            <w:r w:rsidR="00386E49">
              <w:rPr>
                <w:noProof/>
                <w:webHidden/>
              </w:rPr>
            </w:r>
            <w:r w:rsidR="00386E49">
              <w:rPr>
                <w:noProof/>
                <w:webHidden/>
              </w:rPr>
              <w:fldChar w:fldCharType="separate"/>
            </w:r>
            <w:r w:rsidR="00386E49">
              <w:rPr>
                <w:noProof/>
                <w:webHidden/>
              </w:rPr>
              <w:t>10</w:t>
            </w:r>
            <w:r w:rsidR="00386E49">
              <w:rPr>
                <w:noProof/>
                <w:webHidden/>
              </w:rPr>
              <w:fldChar w:fldCharType="end"/>
            </w:r>
          </w:hyperlink>
        </w:p>
        <w:p w14:paraId="63C3F6E2" w14:textId="77777777" w:rsidR="00386E49" w:rsidRDefault="00000000">
          <w:pPr>
            <w:pStyle w:val="TOC1"/>
            <w:rPr>
              <w:rFonts w:asciiTheme="minorHAnsi" w:eastAsiaTheme="minorEastAsia" w:hAnsiTheme="minorHAnsi" w:cstheme="minorBidi"/>
              <w:b w:val="0"/>
              <w:noProof/>
              <w:lang w:eastAsia="en-AU"/>
            </w:rPr>
          </w:pPr>
          <w:hyperlink w:anchor="_Toc184807423" w:history="1">
            <w:r w:rsidR="00386E49" w:rsidRPr="000704B1">
              <w:rPr>
                <w:rStyle w:val="Hyperlink"/>
                <w:noProof/>
              </w:rPr>
              <w:t>8. Independent and competent person</w:t>
            </w:r>
            <w:r w:rsidR="00386E49">
              <w:rPr>
                <w:noProof/>
                <w:webHidden/>
              </w:rPr>
              <w:tab/>
            </w:r>
            <w:r w:rsidR="00386E49">
              <w:rPr>
                <w:noProof/>
                <w:webHidden/>
              </w:rPr>
              <w:fldChar w:fldCharType="begin"/>
            </w:r>
            <w:r w:rsidR="00386E49">
              <w:rPr>
                <w:noProof/>
                <w:webHidden/>
              </w:rPr>
              <w:instrText xml:space="preserve"> PAGEREF _Toc184807423 \h </w:instrText>
            </w:r>
            <w:r w:rsidR="00386E49">
              <w:rPr>
                <w:noProof/>
                <w:webHidden/>
              </w:rPr>
            </w:r>
            <w:r w:rsidR="00386E49">
              <w:rPr>
                <w:noProof/>
                <w:webHidden/>
              </w:rPr>
              <w:fldChar w:fldCharType="separate"/>
            </w:r>
            <w:r w:rsidR="00386E49">
              <w:rPr>
                <w:noProof/>
                <w:webHidden/>
              </w:rPr>
              <w:t>12</w:t>
            </w:r>
            <w:r w:rsidR="00386E49">
              <w:rPr>
                <w:noProof/>
                <w:webHidden/>
              </w:rPr>
              <w:fldChar w:fldCharType="end"/>
            </w:r>
          </w:hyperlink>
        </w:p>
        <w:p w14:paraId="6FE31B2F" w14:textId="77777777" w:rsidR="00386E49" w:rsidRDefault="00000000">
          <w:pPr>
            <w:pStyle w:val="TOC1"/>
            <w:rPr>
              <w:rFonts w:asciiTheme="minorHAnsi" w:eastAsiaTheme="minorEastAsia" w:hAnsiTheme="minorHAnsi" w:cstheme="minorBidi"/>
              <w:b w:val="0"/>
              <w:noProof/>
              <w:lang w:eastAsia="en-AU"/>
            </w:rPr>
          </w:pPr>
          <w:hyperlink w:anchor="_Toc184807424" w:history="1">
            <w:r w:rsidR="00386E49" w:rsidRPr="000704B1">
              <w:rPr>
                <w:rStyle w:val="Hyperlink"/>
                <w:noProof/>
              </w:rPr>
              <w:t>9. Publication on department’s website</w:t>
            </w:r>
            <w:r w:rsidR="00386E49">
              <w:rPr>
                <w:noProof/>
                <w:webHidden/>
              </w:rPr>
              <w:tab/>
            </w:r>
            <w:r w:rsidR="00386E49">
              <w:rPr>
                <w:noProof/>
                <w:webHidden/>
              </w:rPr>
              <w:fldChar w:fldCharType="begin"/>
            </w:r>
            <w:r w:rsidR="00386E49">
              <w:rPr>
                <w:noProof/>
                <w:webHidden/>
              </w:rPr>
              <w:instrText xml:space="preserve"> PAGEREF _Toc184807424 \h </w:instrText>
            </w:r>
            <w:r w:rsidR="00386E49">
              <w:rPr>
                <w:noProof/>
                <w:webHidden/>
              </w:rPr>
            </w:r>
            <w:r w:rsidR="00386E49">
              <w:rPr>
                <w:noProof/>
                <w:webHidden/>
              </w:rPr>
              <w:fldChar w:fldCharType="separate"/>
            </w:r>
            <w:r w:rsidR="00386E49">
              <w:rPr>
                <w:noProof/>
                <w:webHidden/>
              </w:rPr>
              <w:t>12</w:t>
            </w:r>
            <w:r w:rsidR="00386E49">
              <w:rPr>
                <w:noProof/>
                <w:webHidden/>
              </w:rPr>
              <w:fldChar w:fldCharType="end"/>
            </w:r>
          </w:hyperlink>
        </w:p>
        <w:p w14:paraId="7696C72B" w14:textId="77777777" w:rsidR="00386E49" w:rsidRDefault="00000000">
          <w:pPr>
            <w:pStyle w:val="TOC1"/>
            <w:rPr>
              <w:rFonts w:asciiTheme="minorHAnsi" w:eastAsiaTheme="minorEastAsia" w:hAnsiTheme="minorHAnsi" w:cstheme="minorBidi"/>
              <w:b w:val="0"/>
              <w:noProof/>
              <w:lang w:eastAsia="en-AU"/>
            </w:rPr>
          </w:pPr>
          <w:hyperlink w:anchor="_Toc184807425" w:history="1">
            <w:r w:rsidR="00386E49" w:rsidRPr="000704B1">
              <w:rPr>
                <w:rStyle w:val="Hyperlink"/>
                <w:noProof/>
              </w:rPr>
              <w:t>10. Contact for further information</w:t>
            </w:r>
            <w:r w:rsidR="00386E49">
              <w:rPr>
                <w:noProof/>
                <w:webHidden/>
              </w:rPr>
              <w:tab/>
            </w:r>
            <w:r w:rsidR="00386E49">
              <w:rPr>
                <w:noProof/>
                <w:webHidden/>
              </w:rPr>
              <w:fldChar w:fldCharType="begin"/>
            </w:r>
            <w:r w:rsidR="00386E49">
              <w:rPr>
                <w:noProof/>
                <w:webHidden/>
              </w:rPr>
              <w:instrText xml:space="preserve"> PAGEREF _Toc184807425 \h </w:instrText>
            </w:r>
            <w:r w:rsidR="00386E49">
              <w:rPr>
                <w:noProof/>
                <w:webHidden/>
              </w:rPr>
            </w:r>
            <w:r w:rsidR="00386E49">
              <w:rPr>
                <w:noProof/>
                <w:webHidden/>
              </w:rPr>
              <w:fldChar w:fldCharType="separate"/>
            </w:r>
            <w:r w:rsidR="00386E49">
              <w:rPr>
                <w:noProof/>
                <w:webHidden/>
              </w:rPr>
              <w:t>12</w:t>
            </w:r>
            <w:r w:rsidR="00386E49">
              <w:rPr>
                <w:noProof/>
                <w:webHidden/>
              </w:rPr>
              <w:fldChar w:fldCharType="end"/>
            </w:r>
          </w:hyperlink>
        </w:p>
        <w:p w14:paraId="1163A872" w14:textId="77777777" w:rsidR="2353237A" w:rsidRDefault="2353237A" w:rsidP="2353237A">
          <w:pPr>
            <w:pStyle w:val="TOC1"/>
            <w:tabs>
              <w:tab w:val="clear" w:pos="10318"/>
              <w:tab w:val="left" w:pos="435"/>
              <w:tab w:val="right" w:leader="dot" w:pos="10305"/>
            </w:tabs>
            <w:rPr>
              <w:rStyle w:val="Hyperlink"/>
            </w:rPr>
          </w:pPr>
          <w:r>
            <w:fldChar w:fldCharType="end"/>
          </w:r>
        </w:p>
      </w:sdtContent>
    </w:sdt>
    <w:p w14:paraId="3741DF94" w14:textId="77777777" w:rsidR="004E7885" w:rsidRPr="004E7885" w:rsidRDefault="004E7885" w:rsidP="34622702">
      <w:pPr>
        <w:rPr>
          <w:rFonts w:eastAsiaTheme="minorEastAsia" w:cs="Arial"/>
          <w:b/>
          <w:bCs/>
          <w:lang w:eastAsia="en-AU"/>
        </w:rPr>
      </w:pPr>
    </w:p>
    <w:p w14:paraId="752AF326" w14:textId="77777777" w:rsidR="00964B22" w:rsidRPr="004E7885" w:rsidRDefault="00964B22" w:rsidP="004E7885">
      <w:pPr>
        <w:sectPr w:rsidR="00964B22" w:rsidRPr="004E7885" w:rsidSect="004E7885">
          <w:headerReference w:type="default" r:id="rId16"/>
          <w:footerReference w:type="default" r:id="rId17"/>
          <w:headerReference w:type="first" r:id="rId18"/>
          <w:footerReference w:type="first" r:id="rId19"/>
          <w:pgSz w:w="11906" w:h="16838" w:code="9"/>
          <w:pgMar w:top="794" w:right="794" w:bottom="794" w:left="794" w:header="794" w:footer="794" w:gutter="0"/>
          <w:cols w:space="708"/>
          <w:titlePg/>
          <w:docGrid w:linePitch="360"/>
        </w:sectPr>
      </w:pPr>
    </w:p>
    <w:p w14:paraId="0BBEF677" w14:textId="77777777" w:rsidR="002C3429" w:rsidRDefault="002C3429" w:rsidP="000F5F1C">
      <w:pPr>
        <w:pStyle w:val="Heading1"/>
        <w:rPr>
          <w:noProof/>
          <w:lang w:eastAsia="en-AU"/>
        </w:rPr>
      </w:pPr>
      <w:bookmarkStart w:id="0" w:name="_Toc184807403"/>
      <w:r w:rsidRPr="000F5F1C">
        <w:lastRenderedPageBreak/>
        <w:t>Introduction</w:t>
      </w:r>
      <w:bookmarkEnd w:id="0"/>
    </w:p>
    <w:p w14:paraId="3801D7DF" w14:textId="77777777" w:rsidR="0047631E" w:rsidRDefault="00F20A2F" w:rsidP="00F20A2F">
      <w:pPr>
        <w:widowControl w:val="0"/>
        <w:spacing w:after="120"/>
        <w:textAlignment w:val="baseline"/>
        <w:rPr>
          <w:rFonts w:asciiTheme="minorHAnsi" w:hAnsiTheme="minorHAnsi"/>
          <w:lang w:eastAsia="en-AU"/>
        </w:rPr>
      </w:pPr>
      <w:r w:rsidRPr="001D2425">
        <w:rPr>
          <w:rFonts w:asciiTheme="minorHAnsi" w:eastAsia="Times New Roman" w:hAnsiTheme="minorHAnsi" w:cs="Calibri"/>
          <w:lang w:eastAsia="en-AU"/>
        </w:rPr>
        <w:t>A</w:t>
      </w:r>
      <w:r w:rsidRPr="001D2425">
        <w:rPr>
          <w:rFonts w:asciiTheme="minorHAnsi" w:hAnsiTheme="minorHAnsi"/>
          <w:lang w:eastAsia="en-AU"/>
        </w:rPr>
        <w:t xml:space="preserve"> </w:t>
      </w:r>
      <w:r>
        <w:rPr>
          <w:rFonts w:asciiTheme="minorHAnsi" w:eastAsia="Times New Roman" w:hAnsiTheme="minorHAnsi" w:cs="Calibri Light"/>
          <w:lang w:eastAsia="en-AU"/>
        </w:rPr>
        <w:t>w</w:t>
      </w:r>
      <w:r w:rsidRPr="00F20A2F">
        <w:rPr>
          <w:rFonts w:asciiTheme="minorHAnsi" w:eastAsia="Times New Roman" w:hAnsiTheme="minorHAnsi" w:cs="Calibri Light"/>
          <w:lang w:eastAsia="en-AU"/>
        </w:rPr>
        <w:t xml:space="preserve">ell barrier integrity validation </w:t>
      </w:r>
      <w:r>
        <w:rPr>
          <w:rFonts w:asciiTheme="minorHAnsi" w:eastAsia="Times New Roman" w:hAnsiTheme="minorHAnsi" w:cs="Calibri Light"/>
          <w:lang w:eastAsia="en-AU"/>
        </w:rPr>
        <w:t>(</w:t>
      </w:r>
      <w:r w:rsidRPr="00C5071F">
        <w:rPr>
          <w:rFonts w:asciiTheme="minorHAnsi" w:eastAsia="Times New Roman" w:hAnsiTheme="minorHAnsi" w:cs="Calibri Light"/>
          <w:b/>
          <w:lang w:eastAsia="en-AU"/>
        </w:rPr>
        <w:t>WBIV</w:t>
      </w:r>
      <w:r>
        <w:rPr>
          <w:rFonts w:asciiTheme="minorHAnsi" w:eastAsia="Times New Roman" w:hAnsiTheme="minorHAnsi" w:cs="Calibri Light"/>
          <w:lang w:eastAsia="en-AU"/>
        </w:rPr>
        <w:t xml:space="preserve">) </w:t>
      </w:r>
      <w:r w:rsidRPr="001D2425">
        <w:rPr>
          <w:rFonts w:asciiTheme="minorHAnsi" w:hAnsiTheme="minorHAnsi"/>
          <w:lang w:eastAsia="en-AU"/>
        </w:rPr>
        <w:t>report</w:t>
      </w:r>
      <w:r>
        <w:rPr>
          <w:rFonts w:asciiTheme="minorHAnsi" w:hAnsiTheme="minorHAnsi"/>
          <w:lang w:eastAsia="en-AU"/>
        </w:rPr>
        <w:t xml:space="preserve"> is a report</w:t>
      </w:r>
      <w:r w:rsidRPr="00451939">
        <w:rPr>
          <w:rFonts w:asciiTheme="minorHAnsi" w:hAnsiTheme="minorHAnsi"/>
          <w:lang w:eastAsia="en-AU"/>
        </w:rPr>
        <w:t xml:space="preserve"> that details information </w:t>
      </w:r>
      <w:r w:rsidRPr="00201433">
        <w:rPr>
          <w:rFonts w:asciiTheme="minorHAnsi" w:hAnsiTheme="minorHAnsi"/>
          <w:lang w:eastAsia="en-AU"/>
        </w:rPr>
        <w:t>on a well’s well integrity classification and data relating to integrity validation testing that has been carried out</w:t>
      </w:r>
      <w:r w:rsidRPr="00CF587A">
        <w:rPr>
          <w:rFonts w:asciiTheme="minorHAnsi" w:hAnsiTheme="minorHAnsi"/>
          <w:lang w:eastAsia="en-AU"/>
        </w:rPr>
        <w:t xml:space="preserve"> on the well</w:t>
      </w:r>
      <w:r w:rsidRPr="00CF587A">
        <w:rPr>
          <w:rFonts w:asciiTheme="minorHAnsi" w:eastAsia="Times New Roman" w:hAnsiTheme="minorHAnsi" w:cs="Calibri"/>
          <w:lang w:eastAsia="en-AU"/>
        </w:rPr>
        <w:t>.</w:t>
      </w:r>
      <w:r>
        <w:rPr>
          <w:rFonts w:asciiTheme="minorHAnsi" w:eastAsia="Times New Roman" w:hAnsiTheme="minorHAnsi" w:cs="Calibri"/>
          <w:lang w:eastAsia="en-AU"/>
        </w:rPr>
        <w:t xml:space="preserve"> </w:t>
      </w:r>
      <w:r w:rsidR="00190CE0" w:rsidRPr="00F20A2F">
        <w:rPr>
          <w:rFonts w:asciiTheme="minorHAnsi" w:eastAsia="Times New Roman" w:hAnsiTheme="minorHAnsi" w:cs="Calibri Light"/>
          <w:lang w:eastAsia="en-AU"/>
        </w:rPr>
        <w:t xml:space="preserve">WBIV </w:t>
      </w:r>
      <w:r w:rsidR="00190CE0" w:rsidRPr="00F20A2F">
        <w:t xml:space="preserve">reports </w:t>
      </w:r>
      <w:r w:rsidR="00190CE0">
        <w:t>provide an independent verification of well barrier integrity</w:t>
      </w:r>
      <w:r>
        <w:t xml:space="preserve"> as required by</w:t>
      </w:r>
      <w:r w:rsidR="0047631E">
        <w:rPr>
          <w:lang w:eastAsia="en-AU"/>
        </w:rPr>
        <w:t xml:space="preserve"> </w:t>
      </w:r>
      <w:r w:rsidR="0047631E" w:rsidRPr="001D2425">
        <w:rPr>
          <w:rFonts w:asciiTheme="minorHAnsi" w:eastAsia="Times New Roman" w:hAnsiTheme="minorHAnsi" w:cs="Calibri"/>
          <w:lang w:eastAsia="en-AU"/>
        </w:rPr>
        <w:t xml:space="preserve">regulation </w:t>
      </w:r>
      <w:hyperlink r:id="rId20" w:anchor="page=56&amp;zoom=auto,88,508" w:history="1">
        <w:r w:rsidR="0047631E" w:rsidRPr="0047631E">
          <w:rPr>
            <w:rStyle w:val="Hyperlink"/>
            <w:rFonts w:asciiTheme="minorHAnsi" w:hAnsiTheme="minorHAnsi"/>
            <w:lang w:eastAsia="en-AU"/>
          </w:rPr>
          <w:t>66AAR</w:t>
        </w:r>
      </w:hyperlink>
      <w:r w:rsidR="0047631E" w:rsidRPr="001D2425">
        <w:rPr>
          <w:rFonts w:asciiTheme="minorHAnsi" w:hAnsiTheme="minorHAnsi"/>
          <w:lang w:eastAsia="en-AU"/>
        </w:rPr>
        <w:t xml:space="preserve"> </w:t>
      </w:r>
      <w:r w:rsidR="0047631E" w:rsidRPr="001D2425">
        <w:rPr>
          <w:rFonts w:asciiTheme="minorHAnsi" w:eastAsia="Times New Roman" w:hAnsiTheme="minorHAnsi" w:cs="Calibri"/>
          <w:lang w:eastAsia="en-AU"/>
        </w:rPr>
        <w:t xml:space="preserve">of </w:t>
      </w:r>
      <w:r w:rsidR="0047631E" w:rsidRPr="00451939">
        <w:rPr>
          <w:rFonts w:asciiTheme="minorHAnsi" w:eastAsia="Times New Roman" w:hAnsiTheme="minorHAnsi" w:cs="Calibri"/>
          <w:lang w:eastAsia="en-AU"/>
        </w:rPr>
        <w:t xml:space="preserve">the </w:t>
      </w:r>
      <w:r w:rsidR="0047631E" w:rsidRPr="0047631E">
        <w:rPr>
          <w:rFonts w:asciiTheme="minorHAnsi" w:eastAsia="Times New Roman" w:hAnsiTheme="minorHAnsi" w:cs="Calibri"/>
          <w:i/>
          <w:lang w:eastAsia="en-AU"/>
        </w:rPr>
        <w:t>Petroleum Regulations 2020</w:t>
      </w:r>
      <w:r w:rsidR="0047631E">
        <w:rPr>
          <w:rFonts w:asciiTheme="minorHAnsi" w:eastAsia="Times New Roman" w:hAnsiTheme="minorHAnsi" w:cs="Calibri"/>
          <w:lang w:eastAsia="en-AU"/>
        </w:rPr>
        <w:t xml:space="preserve"> (</w:t>
      </w:r>
      <w:r w:rsidR="0047631E" w:rsidRPr="0047631E">
        <w:rPr>
          <w:rFonts w:asciiTheme="minorHAnsi" w:eastAsia="Times New Roman" w:hAnsiTheme="minorHAnsi" w:cs="Calibri"/>
          <w:b/>
          <w:lang w:eastAsia="en-AU"/>
        </w:rPr>
        <w:t>Regulations</w:t>
      </w:r>
      <w:r w:rsidR="0047631E">
        <w:rPr>
          <w:rFonts w:asciiTheme="minorHAnsi" w:eastAsia="Times New Roman" w:hAnsiTheme="minorHAnsi" w:cs="Calibri"/>
          <w:lang w:eastAsia="en-AU"/>
        </w:rPr>
        <w:t>)</w:t>
      </w:r>
      <w:r w:rsidR="0047631E">
        <w:rPr>
          <w:rFonts w:asciiTheme="minorHAnsi" w:hAnsiTheme="minorHAnsi"/>
          <w:lang w:eastAsia="en-AU"/>
        </w:rPr>
        <w:t>.</w:t>
      </w:r>
    </w:p>
    <w:p w14:paraId="39C35908" w14:textId="77777777" w:rsidR="00DE2A42" w:rsidRDefault="00DE2A42" w:rsidP="0047631E">
      <w:r>
        <w:t xml:space="preserve">WBIV reports </w:t>
      </w:r>
      <w:r w:rsidR="007463B2">
        <w:t>have two comp</w:t>
      </w:r>
      <w:r w:rsidR="0022512C">
        <w:t xml:space="preserve">onents; a report and a fully labelled well barrier diagram that </w:t>
      </w:r>
      <w:r w:rsidR="00F25F11">
        <w:t>shows</w:t>
      </w:r>
      <w:r w:rsidR="0022512C">
        <w:t xml:space="preserve"> </w:t>
      </w:r>
      <w:r w:rsidR="00F25F11">
        <w:t xml:space="preserve">the </w:t>
      </w:r>
      <w:r w:rsidR="0022512C">
        <w:t xml:space="preserve">well </w:t>
      </w:r>
      <w:r w:rsidR="00F25F11">
        <w:t>(as constructed) relative to</w:t>
      </w:r>
      <w:r w:rsidR="0022512C">
        <w:t xml:space="preserve"> stratigraph</w:t>
      </w:r>
      <w:r w:rsidR="00F25F11">
        <w:t>ic</w:t>
      </w:r>
      <w:r w:rsidR="0022512C">
        <w:t xml:space="preserve"> information. </w:t>
      </w:r>
      <w:r w:rsidR="007463B2">
        <w:t>The</w:t>
      </w:r>
      <w:r w:rsidR="0022512C">
        <w:t xml:space="preserve"> </w:t>
      </w:r>
      <w:r w:rsidR="00B42433">
        <w:t xml:space="preserve">well barrier </w:t>
      </w:r>
      <w:r w:rsidR="007A22A3">
        <w:t>diagram,</w:t>
      </w:r>
      <w:r w:rsidR="0022512C">
        <w:t xml:space="preserve"> or well</w:t>
      </w:r>
      <w:r w:rsidR="007463B2">
        <w:t xml:space="preserve"> schematic</w:t>
      </w:r>
      <w:r w:rsidR="0022512C">
        <w:t xml:space="preserve">, </w:t>
      </w:r>
      <w:r w:rsidR="007463B2">
        <w:t>is a</w:t>
      </w:r>
      <w:r w:rsidR="00190CE0">
        <w:t xml:space="preserve"> publicly facing document</w:t>
      </w:r>
      <w:r w:rsidR="0047631E">
        <w:t xml:space="preserve"> that illustrate</w:t>
      </w:r>
      <w:r w:rsidR="007463B2">
        <w:t>s</w:t>
      </w:r>
      <w:r w:rsidR="0047631E">
        <w:t xml:space="preserve"> the</w:t>
      </w:r>
      <w:r w:rsidR="007463B2">
        <w:t xml:space="preserve"> current</w:t>
      </w:r>
      <w:r w:rsidR="0047631E">
        <w:t xml:space="preserve"> </w:t>
      </w:r>
      <w:r w:rsidR="007463B2">
        <w:t xml:space="preserve">operational </w:t>
      </w:r>
      <w:r w:rsidR="0047631E">
        <w:t xml:space="preserve">status of </w:t>
      </w:r>
      <w:r w:rsidR="007463B2">
        <w:t xml:space="preserve">a well </w:t>
      </w:r>
      <w:r w:rsidR="0022512C">
        <w:t xml:space="preserve">and the status of well </w:t>
      </w:r>
      <w:r w:rsidR="007A22A3">
        <w:t>barriers.</w:t>
      </w:r>
    </w:p>
    <w:p w14:paraId="163B6BA4" w14:textId="77777777" w:rsidR="00B42433" w:rsidRDefault="00B42433" w:rsidP="00B42433">
      <w:pPr>
        <w:keepNext/>
        <w:spacing w:after="120"/>
        <w:textAlignment w:val="baseline"/>
        <w:rPr>
          <w:lang w:eastAsia="en-AU"/>
        </w:rPr>
      </w:pPr>
      <w:r w:rsidRPr="00B42433">
        <w:rPr>
          <w:rFonts w:asciiTheme="minorHAnsi" w:hAnsiTheme="minorHAnsi"/>
          <w:lang w:eastAsia="en-AU"/>
        </w:rPr>
        <w:t>WBIV reports must be</w:t>
      </w:r>
      <w:r w:rsidRPr="00B42433">
        <w:rPr>
          <w:lang w:eastAsia="en-AU"/>
        </w:rPr>
        <w:t xml:space="preserve"> validated by an independent competent person to demonstrate and provide assurance that the processes undertaken to determine the integrity of the barrier are valid and the well barrier diagram is accurate.</w:t>
      </w:r>
    </w:p>
    <w:p w14:paraId="009D1CFE" w14:textId="77777777" w:rsidR="00B32E5A" w:rsidRDefault="00B32E5A" w:rsidP="00B32E5A">
      <w:pPr>
        <w:spacing w:before="240"/>
      </w:pPr>
      <w:r>
        <w:t>A WBIV report must be provided when a petroleum interest holder (</w:t>
      </w:r>
      <w:r w:rsidRPr="00B32E5A">
        <w:rPr>
          <w:b/>
        </w:rPr>
        <w:t>interest holder</w:t>
      </w:r>
      <w:r>
        <w:t xml:space="preserve">) completes a new well; or </w:t>
      </w:r>
      <w:r w:rsidRPr="00AC28E9">
        <w:t xml:space="preserve">installs, replaces, modifies, </w:t>
      </w:r>
      <w:proofErr w:type="gramStart"/>
      <w:r w:rsidRPr="00AC28E9">
        <w:t>removes</w:t>
      </w:r>
      <w:proofErr w:type="gramEnd"/>
      <w:r w:rsidRPr="00AC28E9">
        <w:t xml:space="preserve"> or revalidates a sub-surface well barrier in </w:t>
      </w:r>
      <w:r>
        <w:t xml:space="preserve">a previously completed well; or </w:t>
      </w:r>
      <w:r w:rsidRPr="00AC28E9">
        <w:t>acquires or receives evidence that a sub-surface well barrier has been degraded.</w:t>
      </w:r>
    </w:p>
    <w:p w14:paraId="266DE868" w14:textId="77777777" w:rsidR="000F5F1C" w:rsidRDefault="000F5F1C" w:rsidP="000F5F1C">
      <w:pPr>
        <w:pStyle w:val="Heading1"/>
        <w:rPr>
          <w:rFonts w:eastAsia="Times New Roman"/>
          <w:lang w:eastAsia="en-AU"/>
        </w:rPr>
      </w:pPr>
      <w:bookmarkStart w:id="1" w:name="_Toc184807404"/>
      <w:r w:rsidRPr="0048214A">
        <w:rPr>
          <w:rFonts w:eastAsia="Times New Roman"/>
          <w:color w:val="1F1F5F"/>
          <w:szCs w:val="36"/>
          <w:lang w:eastAsia="en-AU"/>
        </w:rPr>
        <w:t xml:space="preserve">Legislative </w:t>
      </w:r>
      <w:r>
        <w:rPr>
          <w:rFonts w:eastAsia="Times New Roman"/>
          <w:lang w:eastAsia="en-AU"/>
        </w:rPr>
        <w:t>r</w:t>
      </w:r>
      <w:r w:rsidRPr="0048214A">
        <w:rPr>
          <w:rFonts w:eastAsia="Times New Roman"/>
          <w:lang w:eastAsia="en-AU"/>
        </w:rPr>
        <w:t xml:space="preserve">equirement for </w:t>
      </w:r>
      <w:r>
        <w:rPr>
          <w:rFonts w:eastAsia="Times New Roman"/>
          <w:lang w:eastAsia="en-AU"/>
        </w:rPr>
        <w:t>a WBIV</w:t>
      </w:r>
      <w:bookmarkEnd w:id="1"/>
    </w:p>
    <w:p w14:paraId="6179B718" w14:textId="77777777" w:rsidR="000F5F1C" w:rsidRDefault="000F5F1C" w:rsidP="000F5F1C">
      <w:pPr>
        <w:spacing w:before="240" w:after="0"/>
        <w:textAlignment w:val="baseline"/>
        <w:rPr>
          <w:rFonts w:eastAsia="Times New Roman"/>
          <w:lang w:eastAsia="en-AU"/>
        </w:rPr>
      </w:pPr>
      <w:r>
        <w:rPr>
          <w:rFonts w:eastAsia="Times New Roman"/>
          <w:lang w:eastAsia="en-AU"/>
        </w:rPr>
        <w:t xml:space="preserve">Regulation 66AAR of the Regulations </w:t>
      </w:r>
      <w:r w:rsidRPr="006F3A92">
        <w:rPr>
          <w:rFonts w:eastAsia="Times New Roman"/>
          <w:lang w:eastAsia="en-AU"/>
        </w:rPr>
        <w:t xml:space="preserve">establishes </w:t>
      </w:r>
      <w:r>
        <w:rPr>
          <w:rFonts w:eastAsia="Times New Roman"/>
          <w:lang w:eastAsia="en-AU"/>
        </w:rPr>
        <w:t>when a WBIV must be submitted to the Minister</w:t>
      </w:r>
      <w:r w:rsidRPr="006F3A92">
        <w:rPr>
          <w:rFonts w:eastAsia="Times New Roman"/>
          <w:lang w:eastAsia="en-AU"/>
        </w:rPr>
        <w:t>.</w:t>
      </w:r>
      <w:r w:rsidR="00B42433">
        <w:rPr>
          <w:rFonts w:eastAsia="Times New Roman"/>
          <w:lang w:eastAsia="en-AU"/>
        </w:rPr>
        <w:t xml:space="preserve"> A </w:t>
      </w:r>
      <w:r>
        <w:rPr>
          <w:rFonts w:eastAsia="Times New Roman"/>
          <w:lang w:eastAsia="en-AU"/>
        </w:rPr>
        <w:t>WBIV must:</w:t>
      </w:r>
    </w:p>
    <w:p w14:paraId="15720CD8" w14:textId="77777777" w:rsidR="000F5F1C" w:rsidRPr="001A1C8F" w:rsidRDefault="000F5F1C" w:rsidP="004F5F78">
      <w:pPr>
        <w:pStyle w:val="ListParagraph"/>
        <w:numPr>
          <w:ilvl w:val="0"/>
          <w:numId w:val="35"/>
        </w:numPr>
        <w:spacing w:before="120" w:after="0"/>
        <w:ind w:left="714" w:hanging="357"/>
        <w:textAlignment w:val="baseline"/>
        <w:rPr>
          <w:rFonts w:eastAsia="Times New Roman"/>
          <w:lang w:eastAsia="en-AU"/>
        </w:rPr>
      </w:pPr>
      <w:r w:rsidRPr="001A1C8F">
        <w:rPr>
          <w:rFonts w:eastAsia="Times New Roman"/>
          <w:lang w:eastAsia="en-AU"/>
        </w:rPr>
        <w:t xml:space="preserve">be in the approved </w:t>
      </w:r>
      <w:proofErr w:type="gramStart"/>
      <w:r w:rsidRPr="001A1C8F">
        <w:rPr>
          <w:rFonts w:eastAsia="Times New Roman"/>
          <w:lang w:eastAsia="en-AU"/>
        </w:rPr>
        <w:t>form</w:t>
      </w:r>
      <w:r>
        <w:rPr>
          <w:rFonts w:eastAsia="Times New Roman"/>
          <w:lang w:eastAsia="en-AU"/>
        </w:rPr>
        <w:t>;</w:t>
      </w:r>
      <w:proofErr w:type="gramEnd"/>
    </w:p>
    <w:p w14:paraId="536372AA" w14:textId="77777777" w:rsidR="000F5F1C" w:rsidRPr="001A1C8F" w:rsidRDefault="000F5F1C" w:rsidP="004F5F78">
      <w:pPr>
        <w:pStyle w:val="ListParagraph"/>
        <w:numPr>
          <w:ilvl w:val="0"/>
          <w:numId w:val="35"/>
        </w:numPr>
        <w:spacing w:before="120" w:after="0"/>
        <w:ind w:left="714" w:hanging="357"/>
        <w:textAlignment w:val="baseline"/>
        <w:rPr>
          <w:rFonts w:eastAsia="Times New Roman"/>
          <w:lang w:eastAsia="en-AU"/>
        </w:rPr>
      </w:pPr>
      <w:r w:rsidRPr="001A1C8F">
        <w:rPr>
          <w:rFonts w:eastAsia="Times New Roman"/>
          <w:lang w:eastAsia="en-AU"/>
        </w:rPr>
        <w:t>include information set out in</w:t>
      </w:r>
      <w:r w:rsidRPr="00B42433">
        <w:rPr>
          <w:rStyle w:val="Hyperlink"/>
          <w:rFonts w:asciiTheme="minorHAnsi" w:eastAsia="Calibri" w:hAnsiTheme="minorHAnsi"/>
          <w:iCs w:val="0"/>
        </w:rPr>
        <w:t xml:space="preserve"> </w:t>
      </w:r>
      <w:hyperlink r:id="rId21" w:anchor="page=113&amp;zoom=auto,88,747" w:history="1">
        <w:r w:rsidRPr="00B42433">
          <w:rPr>
            <w:rStyle w:val="Hyperlink"/>
            <w:rFonts w:asciiTheme="minorHAnsi" w:eastAsia="Calibri" w:hAnsiTheme="minorHAnsi"/>
            <w:iCs w:val="0"/>
            <w:lang w:eastAsia="en-AU"/>
          </w:rPr>
          <w:t>Schedule 4H</w:t>
        </w:r>
      </w:hyperlink>
      <w:r w:rsidRPr="001A1C8F">
        <w:rPr>
          <w:rFonts w:eastAsia="Times New Roman"/>
          <w:lang w:eastAsia="en-AU"/>
        </w:rPr>
        <w:t xml:space="preserve"> of the Regulations;</w:t>
      </w:r>
    </w:p>
    <w:p w14:paraId="2932C671" w14:textId="77777777" w:rsidR="000F5F1C" w:rsidRDefault="000F5F1C" w:rsidP="004F5F78">
      <w:pPr>
        <w:pStyle w:val="ListParagraph"/>
        <w:numPr>
          <w:ilvl w:val="0"/>
          <w:numId w:val="35"/>
        </w:numPr>
        <w:spacing w:before="120" w:after="0"/>
        <w:ind w:left="714" w:hanging="357"/>
        <w:textAlignment w:val="baseline"/>
        <w:rPr>
          <w:rFonts w:eastAsia="Times New Roman"/>
          <w:lang w:eastAsia="en-AU"/>
        </w:rPr>
      </w:pPr>
      <w:r>
        <w:rPr>
          <w:rFonts w:eastAsia="Times New Roman"/>
          <w:lang w:eastAsia="en-AU"/>
        </w:rPr>
        <w:t xml:space="preserve">comply with any guidelines; and </w:t>
      </w:r>
    </w:p>
    <w:p w14:paraId="1BF398FF" w14:textId="77777777" w:rsidR="000F5F1C" w:rsidRPr="000F5F1C" w:rsidRDefault="000F5F1C" w:rsidP="004F5F78">
      <w:pPr>
        <w:pStyle w:val="ListParagraph"/>
        <w:numPr>
          <w:ilvl w:val="0"/>
          <w:numId w:val="35"/>
        </w:numPr>
        <w:spacing w:before="120" w:after="0"/>
        <w:ind w:left="714" w:hanging="357"/>
        <w:textAlignment w:val="baseline"/>
        <w:rPr>
          <w:rFonts w:eastAsia="Times New Roman"/>
          <w:lang w:eastAsia="en-AU"/>
        </w:rPr>
      </w:pPr>
      <w:r>
        <w:rPr>
          <w:rFonts w:eastAsia="Times New Roman"/>
          <w:lang w:eastAsia="en-AU"/>
        </w:rPr>
        <w:t>be accompanied by a well barrier diagram that contains relevant well and stratigraphic information.</w:t>
      </w:r>
    </w:p>
    <w:p w14:paraId="6B412E19" w14:textId="77777777" w:rsidR="00B32E5A" w:rsidRDefault="005A6DE8" w:rsidP="00B32E5A">
      <w:pPr>
        <w:spacing w:before="240"/>
      </w:pPr>
      <w:r>
        <w:rPr>
          <w:lang w:eastAsia="en-AU"/>
        </w:rPr>
        <w:t>This Guideline has been issued</w:t>
      </w:r>
      <w:r w:rsidR="00F20A2F">
        <w:rPr>
          <w:lang w:eastAsia="en-AU"/>
        </w:rPr>
        <w:t xml:space="preserve"> </w:t>
      </w:r>
      <w:r>
        <w:rPr>
          <w:lang w:eastAsia="en-AU"/>
        </w:rPr>
        <w:t>and published</w:t>
      </w:r>
      <w:r w:rsidR="00F20A2F">
        <w:rPr>
          <w:rStyle w:val="FootnoteReference"/>
          <w:lang w:eastAsia="en-AU"/>
        </w:rPr>
        <w:footnoteReference w:id="2"/>
      </w:r>
      <w:r w:rsidR="00F20A2F">
        <w:rPr>
          <w:lang w:eastAsia="en-AU"/>
        </w:rPr>
        <w:t xml:space="preserve"> </w:t>
      </w:r>
      <w:r>
        <w:rPr>
          <w:lang w:eastAsia="en-AU"/>
        </w:rPr>
        <w:t xml:space="preserve">by the Minister for Mining and Energy to inform the requirements relating </w:t>
      </w:r>
      <w:r w:rsidR="006A059D">
        <w:rPr>
          <w:lang w:eastAsia="en-AU"/>
        </w:rPr>
        <w:t xml:space="preserve">to </w:t>
      </w:r>
      <w:r>
        <w:rPr>
          <w:lang w:eastAsia="en-AU"/>
        </w:rPr>
        <w:t>well barrier integrity validation reporting.</w:t>
      </w:r>
      <w:r w:rsidR="002F0D9A">
        <w:rPr>
          <w:lang w:eastAsia="en-AU"/>
        </w:rPr>
        <w:t xml:space="preserve"> </w:t>
      </w:r>
      <w:r w:rsidR="00641B0D">
        <w:rPr>
          <w:lang w:eastAsia="en-AU"/>
        </w:rPr>
        <w:t xml:space="preserve">It provides information about </w:t>
      </w:r>
      <w:r w:rsidR="00B32E5A" w:rsidRPr="00B32E5A">
        <w:t xml:space="preserve">how to </w:t>
      </w:r>
      <w:r w:rsidR="00B32E5A">
        <w:t>comply</w:t>
      </w:r>
      <w:r w:rsidR="00B32E5A" w:rsidRPr="00B32E5A">
        <w:t xml:space="preserve"> </w:t>
      </w:r>
      <w:r w:rsidR="00C348DB">
        <w:t>with the</w:t>
      </w:r>
      <w:r w:rsidR="00B32E5A" w:rsidRPr="00B32E5A">
        <w:t xml:space="preserve"> Regulations.</w:t>
      </w:r>
    </w:p>
    <w:p w14:paraId="3E926F84" w14:textId="77777777" w:rsidR="00190CE0" w:rsidRDefault="00641B0D" w:rsidP="00F2131C">
      <w:pPr>
        <w:pStyle w:val="Heading1"/>
        <w:keepNext/>
        <w:ind w:left="431" w:hanging="431"/>
        <w:rPr>
          <w:noProof/>
          <w:lang w:eastAsia="en-AU"/>
        </w:rPr>
      </w:pPr>
      <w:bookmarkStart w:id="2" w:name="_Toc184807405"/>
      <w:r>
        <w:rPr>
          <w:noProof/>
          <w:lang w:eastAsia="en-AU"/>
        </w:rPr>
        <w:t>Well integrity</w:t>
      </w:r>
      <w:bookmarkEnd w:id="2"/>
    </w:p>
    <w:p w14:paraId="12CCED4D" w14:textId="77777777" w:rsidR="007F11F4" w:rsidRDefault="005B5A10" w:rsidP="005B5A10">
      <w:r w:rsidDel="007B1816">
        <w:t xml:space="preserve">The </w:t>
      </w:r>
      <w:r w:rsidR="007F11F4">
        <w:t>NT</w:t>
      </w:r>
      <w:r w:rsidDel="007B1816">
        <w:t xml:space="preserve"> has a comprehensive and integrated regulatory system governing onshore petroleum activities. This system aims to reduce any risk posed by these activities to as low as reasonably practicable (</w:t>
      </w:r>
      <w:r w:rsidRPr="007057F0" w:rsidDel="007B1816">
        <w:rPr>
          <w:b/>
        </w:rPr>
        <w:t>ALARP</w:t>
      </w:r>
      <w:r w:rsidDel="007B1816">
        <w:t xml:space="preserve">). Well integrity is one of the key objectives of the regulatory system. Interest holders have a legal obligation to ensure well integrity through a process that emphasises monitoring, </w:t>
      </w:r>
      <w:proofErr w:type="gramStart"/>
      <w:r w:rsidDel="007B1816">
        <w:t>maintenance</w:t>
      </w:r>
      <w:proofErr w:type="gramEnd"/>
      <w:r w:rsidDel="007B1816">
        <w:t xml:space="preserve"> and validation for the entire lifecycle of the well</w:t>
      </w:r>
      <w:r>
        <w:t>.</w:t>
      </w:r>
    </w:p>
    <w:p w14:paraId="5AB86E59" w14:textId="77777777" w:rsidR="007057F0" w:rsidRDefault="007057F0">
      <w:pPr>
        <w:rPr>
          <w:rFonts w:asciiTheme="majorHAnsi" w:eastAsiaTheme="majorEastAsia" w:hAnsiTheme="majorHAnsi" w:cstheme="majorBidi"/>
          <w:bCs/>
          <w:iCs/>
          <w:color w:val="454347"/>
          <w:sz w:val="32"/>
          <w:szCs w:val="32"/>
          <w:lang w:eastAsia="en-AU"/>
        </w:rPr>
      </w:pPr>
      <w:r>
        <w:br w:type="page"/>
      </w:r>
    </w:p>
    <w:p w14:paraId="706E4231" w14:textId="77777777" w:rsidR="007F11F4" w:rsidRDefault="007F11F4" w:rsidP="00DA6249">
      <w:pPr>
        <w:pStyle w:val="Heading2"/>
        <w:ind w:hanging="3979"/>
      </w:pPr>
      <w:bookmarkStart w:id="3" w:name="_Toc184807406"/>
      <w:r>
        <w:lastRenderedPageBreak/>
        <w:t>Well Operations Management Plan (WOM</w:t>
      </w:r>
      <w:r w:rsidR="00F2131C">
        <w:t>P</w:t>
      </w:r>
      <w:r>
        <w:t>)</w:t>
      </w:r>
      <w:bookmarkEnd w:id="3"/>
    </w:p>
    <w:p w14:paraId="50EE474A" w14:textId="77777777" w:rsidR="00E265A8" w:rsidRDefault="00000000" w:rsidP="007F11F4">
      <w:pPr>
        <w:shd w:val="clear" w:color="auto" w:fill="FFFFFF"/>
        <w:spacing w:before="100" w:beforeAutospacing="1" w:after="150"/>
        <w:rPr>
          <w:noProof/>
        </w:rPr>
      </w:pPr>
      <w:hyperlink r:id="rId22" w:anchor="page=74&amp;zoom=auto,88,448" w:history="1">
        <w:r w:rsidR="007F11F4" w:rsidRPr="004E7CEB">
          <w:rPr>
            <w:rStyle w:val="Hyperlink"/>
            <w:lang w:eastAsia="en-AU"/>
          </w:rPr>
          <w:t>Section 60(1)</w:t>
        </w:r>
      </w:hyperlink>
      <w:r w:rsidR="007F11F4">
        <w:rPr>
          <w:lang w:eastAsia="en-AU"/>
        </w:rPr>
        <w:t xml:space="preserve"> of the </w:t>
      </w:r>
      <w:r w:rsidR="007F11F4" w:rsidRPr="00F2131C">
        <w:rPr>
          <w:i/>
          <w:lang w:eastAsia="en-AU"/>
        </w:rPr>
        <w:t>Petroleum Act 1984</w:t>
      </w:r>
      <w:r w:rsidR="007F11F4">
        <w:rPr>
          <w:lang w:eastAsia="en-AU"/>
        </w:rPr>
        <w:t xml:space="preserve"> (</w:t>
      </w:r>
      <w:r w:rsidR="007F11F4" w:rsidRPr="00F2131C">
        <w:rPr>
          <w:b/>
          <w:lang w:eastAsia="en-AU"/>
        </w:rPr>
        <w:t>Act</w:t>
      </w:r>
      <w:r w:rsidR="007F11F4">
        <w:rPr>
          <w:lang w:eastAsia="en-AU"/>
        </w:rPr>
        <w:t xml:space="preserve">) establishes a </w:t>
      </w:r>
      <w:r w:rsidR="00445D6F">
        <w:t>Well Operations Management Plan (</w:t>
      </w:r>
      <w:r w:rsidR="007F11F4" w:rsidRPr="00E265A8">
        <w:rPr>
          <w:b/>
          <w:lang w:eastAsia="en-AU"/>
        </w:rPr>
        <w:t>WOMP</w:t>
      </w:r>
      <w:r w:rsidR="00445D6F">
        <w:rPr>
          <w:lang w:eastAsia="en-AU"/>
        </w:rPr>
        <w:t>)</w:t>
      </w:r>
      <w:r w:rsidR="007F11F4">
        <w:rPr>
          <w:lang w:eastAsia="en-AU"/>
        </w:rPr>
        <w:t xml:space="preserve"> as a plan, </w:t>
      </w:r>
      <w:r w:rsidR="007F11F4" w:rsidRPr="00907B3E">
        <w:rPr>
          <w:noProof/>
        </w:rPr>
        <w:t xml:space="preserve">prepared by a permittee or licensee, that demonstrates to the Minister that well activities will be appropriately managed over the entire life cycle of the well, including in relation to drilling, well construction, operation, re-entry, modification, decommissioning and the post-decommissioning period, to ensure that the risks to the integrity of the well are reduced to </w:t>
      </w:r>
      <w:r w:rsidR="007F11F4">
        <w:rPr>
          <w:noProof/>
        </w:rPr>
        <w:t>ALARP</w:t>
      </w:r>
      <w:r w:rsidR="007F11F4" w:rsidRPr="00907B3E">
        <w:rPr>
          <w:noProof/>
        </w:rPr>
        <w:t>.</w:t>
      </w:r>
      <w:r w:rsidR="002A0981" w:rsidRPr="002A0981">
        <w:rPr>
          <w:noProof/>
        </w:rPr>
        <w:t xml:space="preserve"> </w:t>
      </w:r>
      <w:r w:rsidR="002A0981">
        <w:rPr>
          <w:noProof/>
        </w:rPr>
        <w:t>All wells in the NT must be operated in accordance with an approved WOMP.</w:t>
      </w:r>
    </w:p>
    <w:p w14:paraId="6031B487" w14:textId="77777777" w:rsidR="00B42433" w:rsidRDefault="00B42433" w:rsidP="00B42433">
      <w:r>
        <w:t>WBIV reports must be updated whenever a well’s barrier status changes. In this way, a WBIV provides a dynamic interaction with the relevant approved WOMP, showing what operational requirements in the WOMP have, or are being triggered to monitor, maintain and/or manage well integrity across each operational phase of a well’s lifecycle.</w:t>
      </w:r>
    </w:p>
    <w:p w14:paraId="6DE7864B" w14:textId="77777777" w:rsidR="0048214A" w:rsidRPr="0048214A" w:rsidRDefault="0048214A" w:rsidP="00C31895">
      <w:pPr>
        <w:pStyle w:val="Heading2"/>
        <w:ind w:hanging="3979"/>
        <w:rPr>
          <w:rFonts w:eastAsia="Times New Roman"/>
        </w:rPr>
      </w:pPr>
      <w:bookmarkStart w:id="4" w:name="_Toc184807407"/>
      <w:r w:rsidRPr="00C31895">
        <w:t>Code</w:t>
      </w:r>
      <w:r w:rsidR="00724714">
        <w:t>/s</w:t>
      </w:r>
      <w:r w:rsidRPr="0048214A">
        <w:rPr>
          <w:rFonts w:eastAsia="Times New Roman"/>
        </w:rPr>
        <w:t xml:space="preserve"> of </w:t>
      </w:r>
      <w:proofErr w:type="gramStart"/>
      <w:r w:rsidR="00724714">
        <w:rPr>
          <w:rFonts w:eastAsia="Times New Roman"/>
        </w:rPr>
        <w:t>P</w:t>
      </w:r>
      <w:r w:rsidR="00724714" w:rsidRPr="0048214A">
        <w:rPr>
          <w:rFonts w:eastAsia="Times New Roman"/>
        </w:rPr>
        <w:t>ractice</w:t>
      </w:r>
      <w:bookmarkEnd w:id="4"/>
      <w:proofErr w:type="gramEnd"/>
    </w:p>
    <w:p w14:paraId="6617D09F" w14:textId="77777777" w:rsidR="002A0981" w:rsidRDefault="002A0981" w:rsidP="002A0981">
      <w:pPr>
        <w:shd w:val="clear" w:color="auto" w:fill="FFFFFF"/>
        <w:spacing w:before="100" w:beforeAutospacing="1" w:after="150"/>
        <w:rPr>
          <w:noProof/>
        </w:rPr>
      </w:pPr>
      <w:r w:rsidRPr="00907B3E">
        <w:t xml:space="preserve">The Minister </w:t>
      </w:r>
      <w:r>
        <w:t xml:space="preserve">can only approve a WOMP when satisfied </w:t>
      </w:r>
      <w:r w:rsidRPr="00907B3E">
        <w:t xml:space="preserve">that the </w:t>
      </w:r>
      <w:r>
        <w:t>WOMP</w:t>
      </w:r>
      <w:r w:rsidRPr="00907B3E">
        <w:t xml:space="preserve"> has been prepared in accordance with </w:t>
      </w:r>
      <w:r w:rsidRPr="00907B3E">
        <w:rPr>
          <w:noProof/>
        </w:rPr>
        <w:t xml:space="preserve">requirements of </w:t>
      </w:r>
      <w:r>
        <w:rPr>
          <w:noProof/>
        </w:rPr>
        <w:t>the</w:t>
      </w:r>
      <w:r w:rsidRPr="00907B3E">
        <w:rPr>
          <w:noProof/>
        </w:rPr>
        <w:t xml:space="preserve"> Act, including any rel</w:t>
      </w:r>
      <w:r>
        <w:rPr>
          <w:noProof/>
        </w:rPr>
        <w:t xml:space="preserve">evant approved Code of </w:t>
      </w:r>
      <w:r w:rsidR="003A65C6">
        <w:rPr>
          <w:noProof/>
        </w:rPr>
        <w:t>P</w:t>
      </w:r>
      <w:r>
        <w:rPr>
          <w:noProof/>
        </w:rPr>
        <w:t xml:space="preserve">ractice. This direct relationship therefore also extends to a WBIV report. In summary all WBIVs, including the well barrier diagrams, should demonstrate how a particular well is compliant with relevant code or codes of practice. </w:t>
      </w:r>
    </w:p>
    <w:p w14:paraId="3AAB5AD3" w14:textId="77777777" w:rsidR="003233E3" w:rsidRDefault="002A0981" w:rsidP="00354F21">
      <w:pPr>
        <w:spacing w:before="240" w:after="0"/>
        <w:textAlignment w:val="baseline"/>
        <w:rPr>
          <w:rFonts w:eastAsia="Times New Roman"/>
          <w:lang w:eastAsia="en-AU"/>
        </w:rPr>
      </w:pPr>
      <w:r>
        <w:rPr>
          <w:rFonts w:eastAsia="Times New Roman"/>
          <w:lang w:eastAsia="en-AU"/>
        </w:rPr>
        <w:t>At the time of writing, compliance</w:t>
      </w:r>
      <w:r w:rsidR="00950489">
        <w:rPr>
          <w:rFonts w:eastAsia="Times New Roman"/>
          <w:lang w:eastAsia="en-AU"/>
        </w:rPr>
        <w:t xml:space="preserve"> with the</w:t>
      </w:r>
      <w:r w:rsidR="0048214A" w:rsidRPr="0048214A">
        <w:rPr>
          <w:rFonts w:eastAsia="Times New Roman"/>
          <w:lang w:eastAsia="en-AU"/>
        </w:rPr>
        <w:t xml:space="preserve"> </w:t>
      </w:r>
      <w:hyperlink r:id="rId23" w:history="1">
        <w:r w:rsidR="003233E3" w:rsidRPr="003233E3">
          <w:rPr>
            <w:rStyle w:val="Hyperlink"/>
            <w:rFonts w:eastAsia="Times New Roman"/>
            <w:lang w:eastAsia="en-AU"/>
          </w:rPr>
          <w:t>Code</w:t>
        </w:r>
        <w:r w:rsidR="00950489">
          <w:rPr>
            <w:rStyle w:val="Hyperlink"/>
            <w:rFonts w:eastAsia="Times New Roman"/>
            <w:lang w:eastAsia="en-AU"/>
          </w:rPr>
          <w:t> </w:t>
        </w:r>
        <w:r w:rsidR="003233E3" w:rsidRPr="003233E3">
          <w:rPr>
            <w:rStyle w:val="Hyperlink"/>
            <w:rFonts w:eastAsia="Times New Roman"/>
            <w:lang w:eastAsia="en-AU"/>
          </w:rPr>
          <w:t xml:space="preserve">of </w:t>
        </w:r>
        <w:r w:rsidR="00724714">
          <w:rPr>
            <w:rStyle w:val="Hyperlink"/>
            <w:rFonts w:eastAsia="Times New Roman"/>
            <w:lang w:eastAsia="en-AU"/>
          </w:rPr>
          <w:t>P</w:t>
        </w:r>
        <w:r w:rsidR="00724714" w:rsidRPr="003233E3">
          <w:rPr>
            <w:rStyle w:val="Hyperlink"/>
            <w:rFonts w:eastAsia="Times New Roman"/>
            <w:lang w:eastAsia="en-AU"/>
          </w:rPr>
          <w:t>ractice</w:t>
        </w:r>
        <w:r w:rsidR="003233E3" w:rsidRPr="003233E3">
          <w:rPr>
            <w:rStyle w:val="Hyperlink"/>
            <w:rFonts w:eastAsia="Times New Roman"/>
            <w:lang w:eastAsia="en-AU"/>
          </w:rPr>
          <w:t>: Onshore petroleum activities in the Northern Territory</w:t>
        </w:r>
      </w:hyperlink>
      <w:r w:rsidR="00724714" w:rsidRPr="00C31895">
        <w:t>,</w:t>
      </w:r>
      <w:r w:rsidR="003233E3">
        <w:rPr>
          <w:rFonts w:eastAsia="Times New Roman"/>
          <w:lang w:eastAsia="en-AU"/>
        </w:rPr>
        <w:t xml:space="preserve"> </w:t>
      </w:r>
      <w:r>
        <w:rPr>
          <w:rFonts w:eastAsia="Times New Roman"/>
          <w:lang w:eastAsia="en-AU"/>
        </w:rPr>
        <w:t xml:space="preserve">is required to </w:t>
      </w:r>
      <w:r w:rsidR="003233E3" w:rsidRPr="003233E3">
        <w:rPr>
          <w:rFonts w:eastAsia="Times New Roman"/>
          <w:lang w:eastAsia="en-AU"/>
        </w:rPr>
        <w:t xml:space="preserve">ensure that all petroleum wells in the </w:t>
      </w:r>
      <w:r w:rsidR="0014770D">
        <w:rPr>
          <w:rFonts w:eastAsia="Times New Roman"/>
          <w:lang w:eastAsia="en-AU"/>
        </w:rPr>
        <w:t>Northern Territory (</w:t>
      </w:r>
      <w:r w:rsidR="00950489" w:rsidRPr="0014770D">
        <w:rPr>
          <w:rFonts w:eastAsia="Times New Roman"/>
          <w:b/>
          <w:lang w:eastAsia="en-AU"/>
        </w:rPr>
        <w:t>NT</w:t>
      </w:r>
      <w:r w:rsidR="0014770D">
        <w:rPr>
          <w:rFonts w:eastAsia="Times New Roman"/>
          <w:lang w:eastAsia="en-AU"/>
        </w:rPr>
        <w:t>)</w:t>
      </w:r>
      <w:r w:rsidR="003233E3" w:rsidRPr="003233E3">
        <w:rPr>
          <w:rFonts w:eastAsia="Times New Roman"/>
          <w:lang w:eastAsia="en-AU"/>
        </w:rPr>
        <w:t xml:space="preserve"> are constructed, operated, maintained and decommissioned to minimum acceptable standards resulting in long-term well </w:t>
      </w:r>
      <w:r w:rsidR="003233E3">
        <w:rPr>
          <w:rFonts w:eastAsia="Times New Roman"/>
          <w:lang w:eastAsia="en-AU"/>
        </w:rPr>
        <w:t xml:space="preserve">integrity. </w:t>
      </w:r>
      <w:r w:rsidR="00354F21">
        <w:rPr>
          <w:rFonts w:eastAsia="Times New Roman"/>
          <w:lang w:eastAsia="en-AU"/>
        </w:rPr>
        <w:t xml:space="preserve">Compliance </w:t>
      </w:r>
      <w:r w:rsidR="00950489">
        <w:rPr>
          <w:rFonts w:eastAsia="Times New Roman"/>
          <w:lang w:eastAsia="en-AU"/>
        </w:rPr>
        <w:t>requires</w:t>
      </w:r>
      <w:r w:rsidR="003233E3">
        <w:rPr>
          <w:rFonts w:eastAsia="Times New Roman"/>
          <w:lang w:eastAsia="en-AU"/>
        </w:rPr>
        <w:t>:</w:t>
      </w:r>
    </w:p>
    <w:p w14:paraId="5AC81C2E" w14:textId="77777777" w:rsidR="003233E3" w:rsidRPr="003233E3" w:rsidRDefault="003233E3" w:rsidP="003233E3">
      <w:pPr>
        <w:pStyle w:val="ListParagraph"/>
        <w:numPr>
          <w:ilvl w:val="0"/>
          <w:numId w:val="36"/>
        </w:numPr>
        <w:spacing w:before="120" w:after="0"/>
        <w:textAlignment w:val="baseline"/>
        <w:rPr>
          <w:rFonts w:eastAsia="Times New Roman"/>
          <w:lang w:eastAsia="en-AU"/>
        </w:rPr>
      </w:pPr>
      <w:r w:rsidRPr="003233E3">
        <w:rPr>
          <w:rFonts w:eastAsia="Times New Roman"/>
          <w:lang w:eastAsia="en-AU"/>
        </w:rPr>
        <w:t xml:space="preserve">well integrity </w:t>
      </w:r>
      <w:r w:rsidR="00950489">
        <w:rPr>
          <w:rFonts w:eastAsia="Times New Roman"/>
          <w:lang w:eastAsia="en-AU"/>
        </w:rPr>
        <w:t>to be</w:t>
      </w:r>
      <w:r w:rsidRPr="003233E3">
        <w:rPr>
          <w:rFonts w:eastAsia="Times New Roman"/>
          <w:lang w:eastAsia="en-AU"/>
        </w:rPr>
        <w:t xml:space="preserve"> maintained at all times and </w:t>
      </w:r>
      <w:r w:rsidR="00950489">
        <w:rPr>
          <w:rFonts w:eastAsia="Times New Roman"/>
          <w:lang w:eastAsia="en-AU"/>
        </w:rPr>
        <w:t xml:space="preserve">for </w:t>
      </w:r>
      <w:r w:rsidRPr="003233E3">
        <w:rPr>
          <w:rFonts w:eastAsia="Times New Roman"/>
          <w:lang w:eastAsia="en-AU"/>
        </w:rPr>
        <w:t>barriers</w:t>
      </w:r>
      <w:r w:rsidR="00950489">
        <w:rPr>
          <w:rFonts w:eastAsia="Times New Roman"/>
          <w:lang w:eastAsia="en-AU"/>
        </w:rPr>
        <w:t xml:space="preserve"> to</w:t>
      </w:r>
      <w:r w:rsidRPr="003233E3">
        <w:rPr>
          <w:rFonts w:eastAsia="Times New Roman"/>
          <w:lang w:eastAsia="en-AU"/>
        </w:rPr>
        <w:t xml:space="preserve"> meet requirements of </w:t>
      </w:r>
      <w:r w:rsidR="00ED653A">
        <w:rPr>
          <w:rFonts w:eastAsia="Times New Roman"/>
          <w:lang w:eastAsia="en-AU"/>
        </w:rPr>
        <w:t>a</w:t>
      </w:r>
      <w:r w:rsidR="00ED653A" w:rsidRPr="003233E3">
        <w:rPr>
          <w:rFonts w:eastAsia="Times New Roman"/>
          <w:lang w:eastAsia="en-AU"/>
        </w:rPr>
        <w:t xml:space="preserve"> </w:t>
      </w:r>
      <w:r w:rsidRPr="003233E3">
        <w:rPr>
          <w:rFonts w:eastAsia="Times New Roman"/>
          <w:lang w:eastAsia="en-AU"/>
        </w:rPr>
        <w:t>Code</w:t>
      </w:r>
      <w:r w:rsidR="00ED653A">
        <w:rPr>
          <w:rFonts w:eastAsia="Times New Roman"/>
          <w:lang w:eastAsia="en-AU"/>
        </w:rPr>
        <w:t xml:space="preserve"> of </w:t>
      </w:r>
      <w:proofErr w:type="gramStart"/>
      <w:r w:rsidR="00ED653A">
        <w:rPr>
          <w:rFonts w:eastAsia="Times New Roman"/>
          <w:lang w:eastAsia="en-AU"/>
        </w:rPr>
        <w:t>Practice</w:t>
      </w:r>
      <w:r w:rsidRPr="003233E3">
        <w:rPr>
          <w:rFonts w:eastAsia="Times New Roman"/>
          <w:lang w:eastAsia="en-AU"/>
        </w:rPr>
        <w:t>;</w:t>
      </w:r>
      <w:proofErr w:type="gramEnd"/>
      <w:r w:rsidRPr="003233E3">
        <w:rPr>
          <w:rFonts w:eastAsia="Times New Roman"/>
          <w:lang w:eastAsia="en-AU"/>
        </w:rPr>
        <w:t xml:space="preserve"> </w:t>
      </w:r>
    </w:p>
    <w:p w14:paraId="49EDEE25" w14:textId="77777777" w:rsidR="003233E3" w:rsidRPr="003233E3" w:rsidRDefault="003233E3" w:rsidP="003233E3">
      <w:pPr>
        <w:pStyle w:val="ListParagraph"/>
        <w:numPr>
          <w:ilvl w:val="0"/>
          <w:numId w:val="36"/>
        </w:numPr>
        <w:spacing w:before="120" w:after="0"/>
        <w:textAlignment w:val="baseline"/>
        <w:rPr>
          <w:rFonts w:eastAsia="Times New Roman"/>
          <w:lang w:eastAsia="en-AU"/>
        </w:rPr>
      </w:pPr>
      <w:r w:rsidRPr="003233E3">
        <w:rPr>
          <w:rFonts w:eastAsia="Times New Roman"/>
          <w:lang w:eastAsia="en-AU"/>
        </w:rPr>
        <w:t xml:space="preserve">well integrity </w:t>
      </w:r>
      <w:r w:rsidR="00950489">
        <w:rPr>
          <w:rFonts w:eastAsia="Times New Roman"/>
          <w:lang w:eastAsia="en-AU"/>
        </w:rPr>
        <w:t>to be</w:t>
      </w:r>
      <w:r w:rsidRPr="003233E3">
        <w:rPr>
          <w:rFonts w:eastAsia="Times New Roman"/>
          <w:lang w:eastAsia="en-AU"/>
        </w:rPr>
        <w:t xml:space="preserve"> validated through a </w:t>
      </w:r>
      <w:r w:rsidR="00950489">
        <w:rPr>
          <w:rFonts w:eastAsia="Times New Roman"/>
          <w:lang w:eastAsia="en-AU"/>
        </w:rPr>
        <w:t xml:space="preserve">well integrity testing </w:t>
      </w:r>
      <w:proofErr w:type="gramStart"/>
      <w:r w:rsidR="00950489">
        <w:rPr>
          <w:rFonts w:eastAsia="Times New Roman"/>
          <w:lang w:eastAsia="en-AU"/>
        </w:rPr>
        <w:t>program;</w:t>
      </w:r>
      <w:proofErr w:type="gramEnd"/>
    </w:p>
    <w:p w14:paraId="47D5EEB0" w14:textId="77777777" w:rsidR="003233E3" w:rsidRPr="003233E3" w:rsidRDefault="003233E3" w:rsidP="003233E3">
      <w:pPr>
        <w:pStyle w:val="ListParagraph"/>
        <w:numPr>
          <w:ilvl w:val="0"/>
          <w:numId w:val="36"/>
        </w:numPr>
        <w:spacing w:before="120" w:after="0"/>
        <w:textAlignment w:val="baseline"/>
        <w:rPr>
          <w:rFonts w:eastAsia="Times New Roman"/>
          <w:lang w:eastAsia="en-AU"/>
        </w:rPr>
      </w:pPr>
      <w:r w:rsidRPr="003233E3">
        <w:rPr>
          <w:rFonts w:eastAsia="Times New Roman"/>
          <w:lang w:eastAsia="en-AU"/>
        </w:rPr>
        <w:t xml:space="preserve">well barrier status </w:t>
      </w:r>
      <w:r w:rsidR="00950489">
        <w:rPr>
          <w:rFonts w:eastAsia="Times New Roman"/>
          <w:lang w:eastAsia="en-AU"/>
        </w:rPr>
        <w:t>to be</w:t>
      </w:r>
      <w:r w:rsidRPr="003233E3">
        <w:rPr>
          <w:rFonts w:eastAsia="Times New Roman"/>
          <w:lang w:eastAsia="en-AU"/>
        </w:rPr>
        <w:t xml:space="preserve"> known </w:t>
      </w:r>
      <w:r w:rsidR="00950489">
        <w:rPr>
          <w:rFonts w:eastAsia="Times New Roman"/>
          <w:lang w:eastAsia="en-AU"/>
        </w:rPr>
        <w:t xml:space="preserve">so that </w:t>
      </w:r>
      <w:r w:rsidRPr="003233E3">
        <w:rPr>
          <w:rFonts w:eastAsia="Times New Roman"/>
          <w:lang w:eastAsia="en-AU"/>
        </w:rPr>
        <w:t xml:space="preserve">technical integrity risks are </w:t>
      </w:r>
      <w:proofErr w:type="gramStart"/>
      <w:r w:rsidRPr="003233E3">
        <w:rPr>
          <w:rFonts w:eastAsia="Times New Roman"/>
          <w:lang w:eastAsia="en-AU"/>
        </w:rPr>
        <w:t>managed;</w:t>
      </w:r>
      <w:proofErr w:type="gramEnd"/>
      <w:r w:rsidRPr="003233E3">
        <w:rPr>
          <w:rFonts w:eastAsia="Times New Roman"/>
          <w:lang w:eastAsia="en-AU"/>
        </w:rPr>
        <w:t xml:space="preserve"> </w:t>
      </w:r>
    </w:p>
    <w:p w14:paraId="7532A954" w14:textId="77777777" w:rsidR="003233E3" w:rsidRPr="003233E3" w:rsidRDefault="00950489" w:rsidP="003233E3">
      <w:pPr>
        <w:pStyle w:val="ListParagraph"/>
        <w:numPr>
          <w:ilvl w:val="0"/>
          <w:numId w:val="36"/>
        </w:numPr>
        <w:spacing w:before="120" w:after="0"/>
        <w:textAlignment w:val="baseline"/>
        <w:rPr>
          <w:rFonts w:eastAsia="Times New Roman"/>
          <w:lang w:eastAsia="en-AU"/>
        </w:rPr>
      </w:pPr>
      <w:r>
        <w:rPr>
          <w:rFonts w:eastAsia="Times New Roman"/>
          <w:lang w:eastAsia="en-AU"/>
        </w:rPr>
        <w:t xml:space="preserve">that a </w:t>
      </w:r>
      <w:r w:rsidR="003233E3" w:rsidRPr="003233E3">
        <w:rPr>
          <w:rFonts w:eastAsia="Times New Roman"/>
          <w:lang w:eastAsia="en-AU"/>
        </w:rPr>
        <w:t xml:space="preserve">well operating envelope is not exceeded; and </w:t>
      </w:r>
    </w:p>
    <w:p w14:paraId="33970217" w14:textId="77777777" w:rsidR="00187493" w:rsidRDefault="003233E3" w:rsidP="00187493">
      <w:pPr>
        <w:pStyle w:val="ListParagraph"/>
        <w:numPr>
          <w:ilvl w:val="0"/>
          <w:numId w:val="36"/>
        </w:numPr>
        <w:spacing w:before="120" w:after="0"/>
        <w:textAlignment w:val="baseline"/>
      </w:pPr>
      <w:r w:rsidRPr="00187493">
        <w:rPr>
          <w:rFonts w:eastAsia="Times New Roman"/>
          <w:lang w:eastAsia="en-AU"/>
        </w:rPr>
        <w:t xml:space="preserve">materials and equipment installed in a well </w:t>
      </w:r>
      <w:r w:rsidR="00950489" w:rsidRPr="00187493">
        <w:rPr>
          <w:rFonts w:eastAsia="Times New Roman"/>
          <w:lang w:eastAsia="en-AU"/>
        </w:rPr>
        <w:t>to</w:t>
      </w:r>
      <w:r w:rsidRPr="00187493">
        <w:rPr>
          <w:rFonts w:eastAsia="Times New Roman"/>
          <w:lang w:eastAsia="en-AU"/>
        </w:rPr>
        <w:t xml:space="preserve"> </w:t>
      </w:r>
      <w:r w:rsidR="00950489" w:rsidRPr="00187493">
        <w:rPr>
          <w:rFonts w:eastAsia="Times New Roman"/>
          <w:lang w:eastAsia="en-AU"/>
        </w:rPr>
        <w:t xml:space="preserve">maintain well integrity for each well’s </w:t>
      </w:r>
      <w:r w:rsidRPr="00187493">
        <w:rPr>
          <w:rFonts w:eastAsia="Times New Roman"/>
          <w:lang w:eastAsia="en-AU"/>
        </w:rPr>
        <w:t>lifespan.</w:t>
      </w:r>
    </w:p>
    <w:p w14:paraId="4337E886" w14:textId="77777777" w:rsidR="00B079DE" w:rsidRPr="00B079DE" w:rsidRDefault="00B079DE" w:rsidP="00C31895">
      <w:pPr>
        <w:pStyle w:val="Heading2"/>
        <w:ind w:hanging="3979"/>
        <w:rPr>
          <w:rFonts w:eastAsia="Times New Roman"/>
        </w:rPr>
      </w:pPr>
      <w:bookmarkStart w:id="5" w:name="_Toc137993047"/>
      <w:bookmarkStart w:id="6" w:name="_Toc137993870"/>
      <w:bookmarkStart w:id="7" w:name="_Toc137994068"/>
      <w:bookmarkStart w:id="8" w:name="_Toc137994141"/>
      <w:bookmarkStart w:id="9" w:name="_Toc137993048"/>
      <w:bookmarkStart w:id="10" w:name="_Toc137993871"/>
      <w:bookmarkStart w:id="11" w:name="_Toc137994069"/>
      <w:bookmarkStart w:id="12" w:name="_Toc137994142"/>
      <w:bookmarkStart w:id="13" w:name="_Toc184807408"/>
      <w:bookmarkEnd w:id="5"/>
      <w:bookmarkEnd w:id="6"/>
      <w:bookmarkEnd w:id="7"/>
      <w:bookmarkEnd w:id="8"/>
      <w:bookmarkEnd w:id="9"/>
      <w:bookmarkEnd w:id="10"/>
      <w:bookmarkEnd w:id="11"/>
      <w:bookmarkEnd w:id="12"/>
      <w:r w:rsidRPr="00C31895">
        <w:t>References</w:t>
      </w:r>
      <w:bookmarkEnd w:id="13"/>
    </w:p>
    <w:p w14:paraId="52E0310C" w14:textId="77777777" w:rsidR="007C30C2" w:rsidRPr="0014770D" w:rsidRDefault="00B079DE" w:rsidP="0014770D">
      <w:r w:rsidRPr="0014770D">
        <w:t xml:space="preserve">This guideline is subsidiary to the Act and Regulations.  It </w:t>
      </w:r>
      <w:proofErr w:type="gramStart"/>
      <w:r w:rsidRPr="0014770D">
        <w:t>makes reference</w:t>
      </w:r>
      <w:proofErr w:type="gramEnd"/>
      <w:r w:rsidRPr="0014770D">
        <w:t xml:space="preserve"> to the following standards identified in the Code of Practice.  For ease of reference and utilisation of this guideline the following documents are referred to in these guidelines in such a way that some or </w:t>
      </w:r>
      <w:proofErr w:type="gramStart"/>
      <w:r w:rsidRPr="0014770D">
        <w:t>all of</w:t>
      </w:r>
      <w:proofErr w:type="gramEnd"/>
      <w:r w:rsidRPr="0014770D">
        <w:t xml:space="preserve"> their content constitutes a requirement of this document. For dated references, only the edition cited applies. For updated references, the latest edition of the referenced document (in</w:t>
      </w:r>
      <w:r w:rsidR="004F5F78" w:rsidRPr="0014770D">
        <w:t>cluding any amendments applies.</w:t>
      </w:r>
    </w:p>
    <w:p w14:paraId="7DC6876D" w14:textId="77777777" w:rsidR="007C30C2" w:rsidRPr="007C30C2" w:rsidRDefault="007C30C2" w:rsidP="004F53E8">
      <w:pPr>
        <w:pStyle w:val="ListParagraph"/>
        <w:numPr>
          <w:ilvl w:val="0"/>
          <w:numId w:val="28"/>
        </w:numPr>
        <w:spacing w:after="0"/>
        <w:ind w:left="714" w:hanging="357"/>
        <w:textAlignment w:val="baseline"/>
        <w:rPr>
          <w:rFonts w:asciiTheme="minorHAnsi" w:eastAsia="Times New Roman" w:hAnsiTheme="minorHAnsi" w:cs="Segoe UI"/>
          <w:lang w:eastAsia="en-AU"/>
        </w:rPr>
      </w:pPr>
      <w:r w:rsidRPr="007C30C2">
        <w:rPr>
          <w:rFonts w:asciiTheme="minorHAnsi" w:eastAsia="Times New Roman" w:hAnsiTheme="minorHAnsi" w:cs="Calibri"/>
          <w:u w:val="single"/>
          <w:lang w:eastAsia="en-AU"/>
        </w:rPr>
        <w:t>ISO 16530-1</w:t>
      </w:r>
      <w:r w:rsidRPr="007C30C2">
        <w:rPr>
          <w:rFonts w:asciiTheme="minorHAnsi" w:eastAsia="Times New Roman" w:hAnsiTheme="minorHAnsi" w:cs="Calibri"/>
          <w:lang w:eastAsia="en-AU"/>
        </w:rPr>
        <w:t xml:space="preserve">, </w:t>
      </w:r>
      <w:proofErr w:type="gramStart"/>
      <w:r w:rsidRPr="007C30C2">
        <w:rPr>
          <w:rFonts w:asciiTheme="minorHAnsi" w:eastAsia="Times New Roman" w:hAnsiTheme="minorHAnsi" w:cs="Calibri"/>
          <w:i/>
          <w:lang w:eastAsia="en-AU"/>
        </w:rPr>
        <w:t>Petroleum</w:t>
      </w:r>
      <w:proofErr w:type="gramEnd"/>
      <w:r w:rsidRPr="007C30C2">
        <w:rPr>
          <w:rFonts w:asciiTheme="minorHAnsi" w:eastAsia="Times New Roman" w:hAnsiTheme="minorHAnsi" w:cs="Calibri"/>
          <w:i/>
          <w:lang w:eastAsia="en-AU"/>
        </w:rPr>
        <w:t xml:space="preserve"> and natural gas industries — Well integrity — Part 1: Life cycle governance</w:t>
      </w:r>
    </w:p>
    <w:p w14:paraId="44465A48" w14:textId="77777777" w:rsidR="00B079DE" w:rsidRPr="007C30C2" w:rsidRDefault="00B079DE" w:rsidP="007C30C2">
      <w:pPr>
        <w:pStyle w:val="ListParagraph"/>
        <w:numPr>
          <w:ilvl w:val="0"/>
          <w:numId w:val="28"/>
        </w:numPr>
        <w:spacing w:before="120" w:after="0"/>
        <w:ind w:left="714" w:hanging="357"/>
        <w:textAlignment w:val="baseline"/>
        <w:rPr>
          <w:rFonts w:asciiTheme="minorHAnsi" w:eastAsia="Times New Roman" w:hAnsiTheme="minorHAnsi" w:cs="Calibri"/>
          <w:i/>
          <w:lang w:eastAsia="en-AU"/>
        </w:rPr>
      </w:pPr>
      <w:r w:rsidRPr="007C30C2">
        <w:rPr>
          <w:rFonts w:asciiTheme="minorHAnsi" w:eastAsia="Times New Roman" w:hAnsiTheme="minorHAnsi" w:cs="Calibri"/>
          <w:u w:val="single"/>
          <w:lang w:eastAsia="en-AU"/>
        </w:rPr>
        <w:t>NORSOK D-010</w:t>
      </w:r>
      <w:r w:rsidRPr="007C30C2">
        <w:rPr>
          <w:rFonts w:asciiTheme="minorHAnsi" w:eastAsia="Times New Roman" w:hAnsiTheme="minorHAnsi" w:cs="Calibri"/>
          <w:lang w:eastAsia="en-AU"/>
        </w:rPr>
        <w:t xml:space="preserve">, </w:t>
      </w:r>
      <w:r w:rsidRPr="007C30C2">
        <w:rPr>
          <w:rFonts w:asciiTheme="minorHAnsi" w:eastAsia="Times New Roman" w:hAnsiTheme="minorHAnsi" w:cs="Calibri"/>
          <w:i/>
          <w:lang w:eastAsia="en-AU"/>
        </w:rPr>
        <w:t>Well integrity in drilling and well operations</w:t>
      </w:r>
    </w:p>
    <w:p w14:paraId="5A025565" w14:textId="77777777" w:rsidR="00B079DE" w:rsidRPr="007C30C2" w:rsidRDefault="00B079DE" w:rsidP="007C30C2">
      <w:pPr>
        <w:pStyle w:val="ListParagraph"/>
        <w:numPr>
          <w:ilvl w:val="0"/>
          <w:numId w:val="28"/>
        </w:numPr>
        <w:spacing w:before="120" w:after="0"/>
        <w:ind w:left="714" w:hanging="357"/>
        <w:textAlignment w:val="baseline"/>
        <w:rPr>
          <w:rFonts w:asciiTheme="minorHAnsi" w:eastAsia="Times New Roman" w:hAnsiTheme="minorHAnsi" w:cs="Calibri"/>
          <w:lang w:eastAsia="en-AU"/>
        </w:rPr>
      </w:pPr>
      <w:r w:rsidRPr="007C30C2">
        <w:rPr>
          <w:rFonts w:asciiTheme="minorHAnsi" w:eastAsia="Times New Roman" w:hAnsiTheme="minorHAnsi" w:cs="Calibri"/>
          <w:u w:val="single"/>
          <w:lang w:eastAsia="en-AU"/>
        </w:rPr>
        <w:t>117 – Offshore Norge</w:t>
      </w:r>
      <w:r w:rsidRPr="007C30C2">
        <w:rPr>
          <w:rFonts w:asciiTheme="minorHAnsi" w:eastAsia="Times New Roman" w:hAnsiTheme="minorHAnsi" w:cs="Calibri"/>
          <w:lang w:eastAsia="en-AU"/>
        </w:rPr>
        <w:t xml:space="preserve">, </w:t>
      </w:r>
      <w:r w:rsidRPr="007C30C2">
        <w:rPr>
          <w:rFonts w:asciiTheme="minorHAnsi" w:eastAsia="Times New Roman" w:hAnsiTheme="minorHAnsi" w:cs="Calibri"/>
          <w:i/>
          <w:lang w:eastAsia="en-AU"/>
        </w:rPr>
        <w:t>Recommended guidelines for well integrity</w:t>
      </w:r>
    </w:p>
    <w:p w14:paraId="2692EA58" w14:textId="77777777" w:rsidR="004F53E8" w:rsidRDefault="004F53E8" w:rsidP="00000D29">
      <w:pPr>
        <w:rPr>
          <w:lang w:eastAsia="en-AU"/>
        </w:rPr>
      </w:pPr>
      <w:bookmarkStart w:id="14" w:name="_Toc137912485"/>
      <w:bookmarkStart w:id="15" w:name="_Toc137912512"/>
      <w:bookmarkStart w:id="16" w:name="_Toc137819885"/>
      <w:bookmarkStart w:id="17" w:name="_Toc137912486"/>
      <w:bookmarkStart w:id="18" w:name="_Toc137912513"/>
      <w:bookmarkStart w:id="19" w:name="_Toc137819888"/>
      <w:bookmarkStart w:id="20" w:name="_Toc137912489"/>
      <w:bookmarkStart w:id="21" w:name="_Toc137912516"/>
      <w:bookmarkStart w:id="22" w:name="_Toc137912569"/>
      <w:bookmarkStart w:id="23" w:name="_Toc137993051"/>
      <w:bookmarkStart w:id="24" w:name="_Toc137993874"/>
      <w:bookmarkStart w:id="25" w:name="_Toc137994072"/>
      <w:bookmarkStart w:id="26" w:name="_Toc137994145"/>
      <w:bookmarkEnd w:id="14"/>
      <w:bookmarkEnd w:id="15"/>
      <w:bookmarkEnd w:id="16"/>
      <w:bookmarkEnd w:id="17"/>
      <w:bookmarkEnd w:id="18"/>
      <w:bookmarkEnd w:id="19"/>
      <w:bookmarkEnd w:id="20"/>
      <w:bookmarkEnd w:id="21"/>
      <w:bookmarkEnd w:id="22"/>
      <w:bookmarkEnd w:id="23"/>
      <w:bookmarkEnd w:id="24"/>
      <w:bookmarkEnd w:id="25"/>
      <w:bookmarkEnd w:id="26"/>
      <w:r>
        <w:rPr>
          <w:lang w:eastAsia="en-AU"/>
        </w:rPr>
        <w:br w:type="page"/>
      </w:r>
    </w:p>
    <w:p w14:paraId="6D3505F6" w14:textId="77777777" w:rsidR="0001232E" w:rsidRDefault="0001232E" w:rsidP="0001232E">
      <w:pPr>
        <w:pStyle w:val="Heading1"/>
        <w:rPr>
          <w:lang w:eastAsia="en-AU"/>
        </w:rPr>
      </w:pPr>
      <w:bookmarkStart w:id="27" w:name="_Toc184807409"/>
      <w:r w:rsidRPr="2353237A">
        <w:rPr>
          <w:lang w:eastAsia="en-AU"/>
        </w:rPr>
        <w:lastRenderedPageBreak/>
        <w:t xml:space="preserve">When </w:t>
      </w:r>
      <w:r w:rsidR="2ECD8EB3" w:rsidRPr="2353237A">
        <w:rPr>
          <w:lang w:eastAsia="en-AU"/>
        </w:rPr>
        <w:t xml:space="preserve">a </w:t>
      </w:r>
      <w:r w:rsidRPr="2353237A">
        <w:rPr>
          <w:lang w:eastAsia="en-AU"/>
        </w:rPr>
        <w:t>WBIV report need</w:t>
      </w:r>
      <w:r w:rsidR="14C935DB" w:rsidRPr="2353237A">
        <w:rPr>
          <w:lang w:eastAsia="en-AU"/>
        </w:rPr>
        <w:t>s</w:t>
      </w:r>
      <w:r w:rsidRPr="2353237A">
        <w:rPr>
          <w:lang w:eastAsia="en-AU"/>
        </w:rPr>
        <w:t xml:space="preserve"> to be </w:t>
      </w:r>
      <w:r w:rsidR="00CB5E5B">
        <w:rPr>
          <w:lang w:eastAsia="en-AU"/>
        </w:rPr>
        <w:t>submitted</w:t>
      </w:r>
      <w:bookmarkEnd w:id="27"/>
    </w:p>
    <w:p w14:paraId="26329FF6" w14:textId="77777777" w:rsidR="20A54A47" w:rsidRDefault="00CB5E5B" w:rsidP="2353237A">
      <w:r>
        <w:t xml:space="preserve">Regulation </w:t>
      </w:r>
      <w:hyperlink r:id="rId24" w:anchor="page=56&amp;zoom=auto,88,508" w:history="1">
        <w:r w:rsidRPr="00B171F7">
          <w:rPr>
            <w:rStyle w:val="Hyperlink"/>
          </w:rPr>
          <w:t>66AAR</w:t>
        </w:r>
      </w:hyperlink>
      <w:r>
        <w:t xml:space="preserve"> of the Regulations determines when the requirement for a</w:t>
      </w:r>
      <w:r w:rsidR="00A7121B">
        <w:t xml:space="preserve"> WBIV </w:t>
      </w:r>
      <w:r w:rsidR="00247A53">
        <w:t xml:space="preserve">report </w:t>
      </w:r>
      <w:r>
        <w:t>applies</w:t>
      </w:r>
      <w:r w:rsidR="7677F12B">
        <w:t>.</w:t>
      </w:r>
      <w:r>
        <w:t xml:space="preserve"> A </w:t>
      </w:r>
      <w:r w:rsidR="00CC0350">
        <w:t xml:space="preserve">WBIV report </w:t>
      </w:r>
      <w:r w:rsidR="00B171F7">
        <w:t xml:space="preserve">must be </w:t>
      </w:r>
      <w:r>
        <w:t>submitted to the Minister within 30 days of a</w:t>
      </w:r>
      <w:r w:rsidR="00B171F7">
        <w:t>n interest holder</w:t>
      </w:r>
      <w:r w:rsidR="00CC0350">
        <w:t>:</w:t>
      </w:r>
    </w:p>
    <w:p w14:paraId="7F2F61ED" w14:textId="77777777" w:rsidR="00CC0350" w:rsidRPr="00AC28E9" w:rsidRDefault="00000D29" w:rsidP="00555C49">
      <w:pPr>
        <w:pStyle w:val="ListParagraph"/>
        <w:numPr>
          <w:ilvl w:val="0"/>
          <w:numId w:val="11"/>
        </w:numPr>
      </w:pPr>
      <w:r>
        <w:t xml:space="preserve">completing </w:t>
      </w:r>
      <w:r w:rsidR="00555C49">
        <w:t>a new well</w:t>
      </w:r>
      <w:r w:rsidR="005E3555">
        <w:t xml:space="preserve"> (R66AAR(1)(a)</w:t>
      </w:r>
      <w:r w:rsidR="00555C49">
        <w:t xml:space="preserve">; </w:t>
      </w:r>
      <w:r w:rsidR="00247A53">
        <w:t>or</w:t>
      </w:r>
    </w:p>
    <w:p w14:paraId="57CCBED4" w14:textId="77777777" w:rsidR="00CC0350" w:rsidRPr="00AC28E9" w:rsidRDefault="00CB5E5B" w:rsidP="001536BE">
      <w:pPr>
        <w:pStyle w:val="ListParagraph"/>
        <w:numPr>
          <w:ilvl w:val="0"/>
          <w:numId w:val="11"/>
        </w:numPr>
      </w:pPr>
      <w:r>
        <w:t xml:space="preserve">installing, replacing, modifying, </w:t>
      </w:r>
      <w:proofErr w:type="gramStart"/>
      <w:r>
        <w:t>removing</w:t>
      </w:r>
      <w:proofErr w:type="gramEnd"/>
      <w:r>
        <w:t xml:space="preserve"> or revalidating</w:t>
      </w:r>
      <w:r w:rsidR="00CC0350" w:rsidRPr="00AC28E9">
        <w:t xml:space="preserve"> a sub-surface well barrier in </w:t>
      </w:r>
      <w:r w:rsidR="00CC0350">
        <w:t>a previously completed well</w:t>
      </w:r>
      <w:r w:rsidR="00F619D7">
        <w:t xml:space="preserve"> (R66AAR(1)(b)</w:t>
      </w:r>
      <w:r w:rsidR="00247A53">
        <w:t>; or</w:t>
      </w:r>
    </w:p>
    <w:p w14:paraId="64C19D0F" w14:textId="77777777" w:rsidR="00CC0350" w:rsidRDefault="00CC0350" w:rsidP="001536BE">
      <w:pPr>
        <w:pStyle w:val="ListParagraph"/>
        <w:numPr>
          <w:ilvl w:val="0"/>
          <w:numId w:val="11"/>
        </w:numPr>
      </w:pPr>
      <w:r w:rsidRPr="00AC28E9">
        <w:t>acquir</w:t>
      </w:r>
      <w:r w:rsidR="00000D29">
        <w:t>ing</w:t>
      </w:r>
      <w:r w:rsidRPr="00AC28E9">
        <w:t xml:space="preserve"> or receiv</w:t>
      </w:r>
      <w:r w:rsidR="00000D29">
        <w:t>ing</w:t>
      </w:r>
      <w:r w:rsidRPr="00AC28E9">
        <w:t xml:space="preserve"> evidence that a sub-surface well barrier has been degraded</w:t>
      </w:r>
      <w:r w:rsidR="00F619D7">
        <w:t xml:space="preserve"> (R66AAR(1)(c)</w:t>
      </w:r>
      <w:r w:rsidRPr="00AC28E9">
        <w:t>.</w:t>
      </w:r>
    </w:p>
    <w:p w14:paraId="72B344AD" w14:textId="77777777" w:rsidR="005F7345" w:rsidRDefault="00D03ED1">
      <w:r>
        <w:t xml:space="preserve">The </w:t>
      </w:r>
      <w:r w:rsidR="00000D29">
        <w:t>R</w:t>
      </w:r>
      <w:r>
        <w:t xml:space="preserve">egulations </w:t>
      </w:r>
      <w:r w:rsidR="00CB5E5B">
        <w:t>establish the requirement for</w:t>
      </w:r>
      <w:r>
        <w:t xml:space="preserve"> </w:t>
      </w:r>
      <w:r w:rsidR="009A65A3">
        <w:t>the submission of WBIV reports</w:t>
      </w:r>
      <w:r>
        <w:t xml:space="preserve"> at </w:t>
      </w:r>
      <w:r w:rsidR="009A65A3">
        <w:t xml:space="preserve">multiple, </w:t>
      </w:r>
      <w:r>
        <w:t>pivotal times during a well</w:t>
      </w:r>
      <w:r w:rsidR="006D7E22">
        <w:t>’s</w:t>
      </w:r>
      <w:r>
        <w:t xml:space="preserve"> life cycle</w:t>
      </w:r>
      <w:r w:rsidR="00CB5E5B">
        <w:t>.</w:t>
      </w:r>
      <w:r w:rsidR="0081268B">
        <w:t xml:space="preserve"> </w:t>
      </w:r>
      <w:r w:rsidR="006D7E22">
        <w:t>In this way</w:t>
      </w:r>
      <w:r w:rsidR="00000D29">
        <w:t>,</w:t>
      </w:r>
      <w:r w:rsidR="0081268B">
        <w:t xml:space="preserve"> sequential WBIV reports </w:t>
      </w:r>
      <w:r w:rsidR="006D7E22">
        <w:t xml:space="preserve">will </w:t>
      </w:r>
      <w:r w:rsidR="0081268B">
        <w:t>effectively track the integrity of well over its life cycle</w:t>
      </w:r>
      <w:r w:rsidR="006D7E22">
        <w:t xml:space="preserve"> phases enabling a</w:t>
      </w:r>
      <w:r w:rsidR="0081268B">
        <w:t xml:space="preserve"> complete revision history </w:t>
      </w:r>
      <w:r w:rsidR="006D7E22">
        <w:t>to</w:t>
      </w:r>
      <w:r w:rsidR="0081268B">
        <w:t xml:space="preserve"> be documented. Only the most </w:t>
      </w:r>
      <w:r w:rsidR="006D7E22">
        <w:t>recent (current)</w:t>
      </w:r>
      <w:r w:rsidR="0081268B">
        <w:t xml:space="preserve"> WBIV will be published on-line</w:t>
      </w:r>
      <w:r w:rsidR="006D7E22">
        <w:t xml:space="preserve"> as an indicator of the well’s </w:t>
      </w:r>
      <w:proofErr w:type="gramStart"/>
      <w:r w:rsidR="006D7E22">
        <w:t>current status</w:t>
      </w:r>
      <w:proofErr w:type="gramEnd"/>
      <w:r w:rsidR="0081268B">
        <w:t>.</w:t>
      </w:r>
    </w:p>
    <w:p w14:paraId="625EA731" w14:textId="77777777" w:rsidR="00CB5E5B" w:rsidRDefault="005D6540" w:rsidP="00DA6249">
      <w:pPr>
        <w:pStyle w:val="Heading2"/>
        <w:ind w:hanging="3979"/>
      </w:pPr>
      <w:bookmarkStart w:id="28" w:name="_Toc184807410"/>
      <w:r>
        <w:t>New well</w:t>
      </w:r>
      <w:bookmarkEnd w:id="28"/>
    </w:p>
    <w:p w14:paraId="6440F6DD" w14:textId="77777777" w:rsidR="005E3555" w:rsidRDefault="005E3555">
      <w:r>
        <w:t>Well c</w:t>
      </w:r>
      <w:r w:rsidRPr="005E3555">
        <w:t>ompletion steps</w:t>
      </w:r>
      <w:r>
        <w:t xml:space="preserve"> in a new well can</w:t>
      </w:r>
      <w:r w:rsidRPr="005E3555">
        <w:t xml:space="preserve"> involve removal of the drill string, </w:t>
      </w:r>
      <w:r w:rsidR="003F1EF8">
        <w:t xml:space="preserve">running </w:t>
      </w:r>
      <w:r w:rsidRPr="005E3555">
        <w:t>casing, cementing, perforating, hydraulically fracturing in the reservoir to stimulate production, expelling drilling and fracturing fluids, and installing the production valve</w:t>
      </w:r>
      <w:r>
        <w:t xml:space="preserve">. The sequencing of these completion steps and the duration between them will determine when a WBIV is required as follows: </w:t>
      </w:r>
    </w:p>
    <w:p w14:paraId="2B4B63FD" w14:textId="77777777" w:rsidR="009909AC" w:rsidRDefault="009909AC">
      <w:r>
        <w:t>A WBIV report must be submitted:</w:t>
      </w:r>
    </w:p>
    <w:p w14:paraId="0647A360" w14:textId="77777777" w:rsidR="009909AC" w:rsidRDefault="005D6540" w:rsidP="0065408C">
      <w:pPr>
        <w:pStyle w:val="ListParagraph"/>
        <w:numPr>
          <w:ilvl w:val="0"/>
          <w:numId w:val="42"/>
        </w:numPr>
      </w:pPr>
      <w:r w:rsidRPr="005D6540">
        <w:t xml:space="preserve">30 days after </w:t>
      </w:r>
      <w:r w:rsidR="009909AC">
        <w:t xml:space="preserve">the drilling rig is </w:t>
      </w:r>
      <w:proofErr w:type="gramStart"/>
      <w:r w:rsidR="009909AC">
        <w:t>released;</w:t>
      </w:r>
      <w:proofErr w:type="gramEnd"/>
      <w:r w:rsidR="009909AC">
        <w:t xml:space="preserve"> </w:t>
      </w:r>
      <w:r w:rsidR="009909AC" w:rsidRPr="005E3555">
        <w:t>or</w:t>
      </w:r>
    </w:p>
    <w:p w14:paraId="055351C7" w14:textId="77777777" w:rsidR="0034518C" w:rsidRDefault="0034518C" w:rsidP="0065408C">
      <w:pPr>
        <w:pStyle w:val="ListParagraph"/>
        <w:numPr>
          <w:ilvl w:val="0"/>
          <w:numId w:val="42"/>
        </w:numPr>
      </w:pPr>
      <w:r>
        <w:t>After rig release:</w:t>
      </w:r>
    </w:p>
    <w:p w14:paraId="6874DFBC" w14:textId="77777777" w:rsidR="005D6540" w:rsidRDefault="009909AC" w:rsidP="00386E49">
      <w:pPr>
        <w:pStyle w:val="ListParagraph"/>
        <w:numPr>
          <w:ilvl w:val="1"/>
          <w:numId w:val="42"/>
        </w:numPr>
      </w:pPr>
      <w:r>
        <w:t xml:space="preserve">where the upper completion is run within 30 days of the </w:t>
      </w:r>
      <w:r w:rsidR="00135E8F">
        <w:t>drilling rig being released</w:t>
      </w:r>
      <w:r w:rsidR="00810542">
        <w:t>,</w:t>
      </w:r>
      <w:r>
        <w:t xml:space="preserve"> then 30 days </w:t>
      </w:r>
      <w:r w:rsidR="005D6540">
        <w:t>after</w:t>
      </w:r>
      <w:r>
        <w:t xml:space="preserve"> the </w:t>
      </w:r>
      <w:r w:rsidR="00555C49">
        <w:t>upper</w:t>
      </w:r>
      <w:r>
        <w:t xml:space="preserve"> completion</w:t>
      </w:r>
      <w:r w:rsidR="00D06B82">
        <w:t xml:space="preserve"> is </w:t>
      </w:r>
      <w:proofErr w:type="gramStart"/>
      <w:r w:rsidR="00D06B82">
        <w:t>installed</w:t>
      </w:r>
      <w:r w:rsidR="005D6540">
        <w:t>;</w:t>
      </w:r>
      <w:proofErr w:type="gramEnd"/>
      <w:r w:rsidR="005D6540">
        <w:t xml:space="preserve"> or</w:t>
      </w:r>
    </w:p>
    <w:p w14:paraId="66B82216" w14:textId="77777777" w:rsidR="009909AC" w:rsidRDefault="000D1034" w:rsidP="00386E49">
      <w:pPr>
        <w:pStyle w:val="ListParagraph"/>
        <w:numPr>
          <w:ilvl w:val="1"/>
          <w:numId w:val="42"/>
        </w:numPr>
      </w:pPr>
      <w:r>
        <w:t>30 days after</w:t>
      </w:r>
      <w:r w:rsidR="005D6540">
        <w:t xml:space="preserve"> </w:t>
      </w:r>
      <w:r w:rsidR="00555C49">
        <w:t>hydraulic</w:t>
      </w:r>
      <w:r w:rsidR="005D6540">
        <w:t xml:space="preserve"> fractur</w:t>
      </w:r>
      <w:r w:rsidR="00555C49">
        <w:t xml:space="preserve">ing operations </w:t>
      </w:r>
      <w:r>
        <w:t xml:space="preserve">have </w:t>
      </w:r>
      <w:r w:rsidR="00297784">
        <w:t>ceased</w:t>
      </w:r>
      <w:r w:rsidR="00555C49">
        <w:t xml:space="preserve"> on the </w:t>
      </w:r>
      <w:proofErr w:type="gramStart"/>
      <w:r w:rsidR="00555C49">
        <w:t>well;</w:t>
      </w:r>
      <w:proofErr w:type="gramEnd"/>
      <w:r w:rsidR="00555C49">
        <w:t xml:space="preserve"> or</w:t>
      </w:r>
    </w:p>
    <w:p w14:paraId="41008A52" w14:textId="77777777" w:rsidR="00135E8F" w:rsidRDefault="00135E8F" w:rsidP="00386E49">
      <w:pPr>
        <w:pStyle w:val="ListParagraph"/>
        <w:numPr>
          <w:ilvl w:val="1"/>
          <w:numId w:val="42"/>
        </w:numPr>
      </w:pPr>
      <w:r>
        <w:t>where the upper completion is run</w:t>
      </w:r>
      <w:r w:rsidR="00C60E3E">
        <w:t xml:space="preserve"> </w:t>
      </w:r>
      <w:r>
        <w:t xml:space="preserve">within 30 days of the cessation of hydraulic fracturing operations, then 30 days after the upper completion is </w:t>
      </w:r>
      <w:proofErr w:type="gramStart"/>
      <w:r>
        <w:t>installed</w:t>
      </w:r>
      <w:r w:rsidR="00C60E3E">
        <w:t>;</w:t>
      </w:r>
      <w:proofErr w:type="gramEnd"/>
      <w:r w:rsidR="00C60E3E">
        <w:t xml:space="preserve"> or</w:t>
      </w:r>
    </w:p>
    <w:p w14:paraId="4CC74DF2" w14:textId="77777777" w:rsidR="00C60E3E" w:rsidRDefault="00C60E3E" w:rsidP="00386E49">
      <w:pPr>
        <w:pStyle w:val="ListParagraph"/>
        <w:numPr>
          <w:ilvl w:val="1"/>
          <w:numId w:val="42"/>
        </w:numPr>
      </w:pPr>
      <w:r>
        <w:t xml:space="preserve">30 days after </w:t>
      </w:r>
      <w:proofErr w:type="gramStart"/>
      <w:r>
        <w:t>a</w:t>
      </w:r>
      <w:proofErr w:type="gramEnd"/>
      <w:r>
        <w:t xml:space="preserve"> upper well completion is installed; or </w:t>
      </w:r>
    </w:p>
    <w:p w14:paraId="150614CF" w14:textId="77777777" w:rsidR="00C60E3E" w:rsidRDefault="00C60E3E" w:rsidP="00386E49">
      <w:pPr>
        <w:pStyle w:val="ListParagraph"/>
        <w:numPr>
          <w:ilvl w:val="1"/>
          <w:numId w:val="42"/>
        </w:numPr>
      </w:pPr>
      <w:r>
        <w:t xml:space="preserve">where the well head and </w:t>
      </w:r>
      <w:proofErr w:type="spellStart"/>
      <w:r>
        <w:t>christmas</w:t>
      </w:r>
      <w:proofErr w:type="spellEnd"/>
      <w:r>
        <w:t xml:space="preserve"> tree are installed within </w:t>
      </w:r>
      <w:r w:rsidR="0034518C">
        <w:t xml:space="preserve">30 days </w:t>
      </w:r>
      <w:r>
        <w:t>of the</w:t>
      </w:r>
      <w:r w:rsidR="0034518C">
        <w:t xml:space="preserve"> upper well </w:t>
      </w:r>
      <w:proofErr w:type="gramStart"/>
      <w:r w:rsidR="0034518C">
        <w:t xml:space="preserve">completion </w:t>
      </w:r>
      <w:r>
        <w:t xml:space="preserve"> being</w:t>
      </w:r>
      <w:proofErr w:type="gramEnd"/>
      <w:r w:rsidR="0034518C">
        <w:t xml:space="preserve"> installed</w:t>
      </w:r>
      <w:r>
        <w:t xml:space="preserve">, then 30 days after the </w:t>
      </w:r>
      <w:r w:rsidR="00A20542">
        <w:t xml:space="preserve">wellhead and </w:t>
      </w:r>
      <w:proofErr w:type="spellStart"/>
      <w:r w:rsidR="00A20542">
        <w:t>christmas</w:t>
      </w:r>
      <w:proofErr w:type="spellEnd"/>
      <w:r w:rsidR="00A20542">
        <w:t xml:space="preserve"> tree being installed</w:t>
      </w:r>
      <w:r>
        <w:t>; or</w:t>
      </w:r>
    </w:p>
    <w:p w14:paraId="2558FF26" w14:textId="77777777" w:rsidR="0034518C" w:rsidRDefault="00A20542" w:rsidP="00386E49">
      <w:pPr>
        <w:pStyle w:val="ListParagraph"/>
        <w:numPr>
          <w:ilvl w:val="1"/>
          <w:numId w:val="42"/>
        </w:numPr>
      </w:pPr>
      <w:r>
        <w:t xml:space="preserve">30 days after the wellhead and </w:t>
      </w:r>
      <w:proofErr w:type="spellStart"/>
      <w:r>
        <w:t>christmas</w:t>
      </w:r>
      <w:proofErr w:type="spellEnd"/>
      <w:r>
        <w:t xml:space="preserve"> tree being installed.</w:t>
      </w:r>
    </w:p>
    <w:p w14:paraId="62412640" w14:textId="77777777" w:rsidR="009909AC" w:rsidRDefault="005D6540" w:rsidP="00DA6249">
      <w:pPr>
        <w:pStyle w:val="Heading2"/>
        <w:ind w:hanging="3979"/>
      </w:pPr>
      <w:bookmarkStart w:id="29" w:name="_Ref184395704"/>
      <w:bookmarkStart w:id="30" w:name="_Toc184807411"/>
      <w:r>
        <w:t>Existing wells</w:t>
      </w:r>
      <w:bookmarkEnd w:id="29"/>
      <w:bookmarkEnd w:id="30"/>
    </w:p>
    <w:p w14:paraId="78655018" w14:textId="77777777" w:rsidR="00555C49" w:rsidRDefault="00555C49" w:rsidP="00555C49">
      <w:r>
        <w:t>A WBIV report must be submitted 30 days after:</w:t>
      </w:r>
    </w:p>
    <w:p w14:paraId="61BEA9AB" w14:textId="77777777" w:rsidR="00555C49" w:rsidRDefault="00555C49" w:rsidP="00555C49">
      <w:pPr>
        <w:pStyle w:val="ListParagraph"/>
        <w:numPr>
          <w:ilvl w:val="0"/>
          <w:numId w:val="46"/>
        </w:numPr>
        <w:rPr>
          <w:lang w:eastAsia="en-AU"/>
        </w:rPr>
      </w:pPr>
      <w:r>
        <w:rPr>
          <w:lang w:eastAsia="en-AU"/>
        </w:rPr>
        <w:t>an intervention in the well where a well barrier is added, replaced, modified (including repair) or removed;</w:t>
      </w:r>
      <w:r w:rsidR="00571743">
        <w:rPr>
          <w:lang w:eastAsia="en-AU"/>
        </w:rPr>
        <w:t xml:space="preserve"> or</w:t>
      </w:r>
    </w:p>
    <w:p w14:paraId="6A7FF630" w14:textId="77777777" w:rsidR="00555C49" w:rsidRDefault="00555C49" w:rsidP="00555C49">
      <w:pPr>
        <w:pStyle w:val="ListParagraph"/>
        <w:numPr>
          <w:ilvl w:val="0"/>
          <w:numId w:val="46"/>
        </w:numPr>
        <w:rPr>
          <w:lang w:eastAsia="en-AU"/>
        </w:rPr>
      </w:pPr>
      <w:r>
        <w:rPr>
          <w:lang w:eastAsia="en-AU"/>
        </w:rPr>
        <w:t xml:space="preserve">a </w:t>
      </w:r>
      <w:r w:rsidR="00571743">
        <w:rPr>
          <w:lang w:eastAsia="en-AU"/>
        </w:rPr>
        <w:t>well barrier is de-rated</w:t>
      </w:r>
      <w:r>
        <w:rPr>
          <w:lang w:eastAsia="en-AU"/>
        </w:rPr>
        <w:t>;</w:t>
      </w:r>
      <w:r w:rsidR="00571743">
        <w:rPr>
          <w:lang w:eastAsia="en-AU"/>
        </w:rPr>
        <w:t xml:space="preserve"> or</w:t>
      </w:r>
    </w:p>
    <w:p w14:paraId="4A146CF3" w14:textId="77777777" w:rsidR="00571743" w:rsidRDefault="00571743" w:rsidP="00555C49">
      <w:pPr>
        <w:pStyle w:val="ListParagraph"/>
        <w:numPr>
          <w:ilvl w:val="0"/>
          <w:numId w:val="46"/>
        </w:numPr>
        <w:rPr>
          <w:lang w:eastAsia="en-AU"/>
        </w:rPr>
      </w:pPr>
      <w:r>
        <w:rPr>
          <w:lang w:eastAsia="en-AU"/>
        </w:rPr>
        <w:t xml:space="preserve">a well barrier fails and is not repaired within 30 </w:t>
      </w:r>
      <w:proofErr w:type="gramStart"/>
      <w:r>
        <w:rPr>
          <w:lang w:eastAsia="en-AU"/>
        </w:rPr>
        <w:t>days;</w:t>
      </w:r>
      <w:proofErr w:type="gramEnd"/>
      <w:r>
        <w:rPr>
          <w:lang w:eastAsia="en-AU"/>
        </w:rPr>
        <w:t xml:space="preserve"> or</w:t>
      </w:r>
    </w:p>
    <w:p w14:paraId="0CA47422" w14:textId="77777777" w:rsidR="00D06B82" w:rsidRDefault="00D67ACD" w:rsidP="00DA6249">
      <w:pPr>
        <w:pStyle w:val="ListParagraph"/>
        <w:numPr>
          <w:ilvl w:val="0"/>
          <w:numId w:val="46"/>
        </w:numPr>
        <w:rPr>
          <w:lang w:eastAsia="en-AU"/>
        </w:rPr>
      </w:pPr>
      <w:r>
        <w:rPr>
          <w:lang w:eastAsia="en-AU"/>
        </w:rPr>
        <w:t>re-</w:t>
      </w:r>
      <w:r w:rsidR="00E66C90">
        <w:rPr>
          <w:lang w:eastAsia="en-AU"/>
        </w:rPr>
        <w:t>validation</w:t>
      </w:r>
      <w:r>
        <w:rPr>
          <w:lang w:eastAsia="en-AU"/>
        </w:rPr>
        <w:t xml:space="preserve"> of a WBE</w:t>
      </w:r>
      <w:r w:rsidR="00E66C90">
        <w:rPr>
          <w:lang w:eastAsia="en-AU"/>
        </w:rPr>
        <w:t xml:space="preserve"> </w:t>
      </w:r>
      <w:r w:rsidR="00D06B82">
        <w:rPr>
          <w:lang w:eastAsia="en-AU"/>
        </w:rPr>
        <w:t>in accordance with a WOMP; or</w:t>
      </w:r>
    </w:p>
    <w:p w14:paraId="1C07E544" w14:textId="77777777" w:rsidR="00571743" w:rsidRDefault="00555C49" w:rsidP="00DA6249">
      <w:pPr>
        <w:pStyle w:val="ListParagraph"/>
        <w:numPr>
          <w:ilvl w:val="0"/>
          <w:numId w:val="46"/>
        </w:numPr>
        <w:rPr>
          <w:lang w:eastAsia="en-AU"/>
        </w:rPr>
      </w:pPr>
      <w:r>
        <w:rPr>
          <w:lang w:eastAsia="en-AU"/>
        </w:rPr>
        <w:lastRenderedPageBreak/>
        <w:t xml:space="preserve">a well has been </w:t>
      </w:r>
      <w:r w:rsidR="00571743">
        <w:rPr>
          <w:lang w:eastAsia="en-AU"/>
        </w:rPr>
        <w:t>suspended; or</w:t>
      </w:r>
    </w:p>
    <w:p w14:paraId="75F31BEB" w14:textId="77777777" w:rsidR="00555C49" w:rsidRDefault="00571743" w:rsidP="00DA6249">
      <w:pPr>
        <w:pStyle w:val="ListParagraph"/>
        <w:numPr>
          <w:ilvl w:val="0"/>
          <w:numId w:val="46"/>
        </w:numPr>
        <w:rPr>
          <w:lang w:eastAsia="en-AU"/>
        </w:rPr>
      </w:pPr>
      <w:r>
        <w:rPr>
          <w:lang w:eastAsia="en-AU"/>
        </w:rPr>
        <w:t>a well has been decommissioned.</w:t>
      </w:r>
    </w:p>
    <w:p w14:paraId="0A830BBF" w14:textId="77777777" w:rsidR="00223CD6" w:rsidRDefault="00223CD6" w:rsidP="00223CD6">
      <w:pPr>
        <w:pStyle w:val="Heading1"/>
        <w:rPr>
          <w:lang w:eastAsia="en-AU"/>
        </w:rPr>
      </w:pPr>
      <w:bookmarkStart w:id="31" w:name="_Toc184807412"/>
      <w:r>
        <w:rPr>
          <w:lang w:eastAsia="en-AU"/>
        </w:rPr>
        <w:t>When a WBIV</w:t>
      </w:r>
      <w:r w:rsidR="00F60BA3">
        <w:rPr>
          <w:lang w:eastAsia="en-AU"/>
        </w:rPr>
        <w:t xml:space="preserve"> </w:t>
      </w:r>
      <w:r w:rsidR="00000D29">
        <w:rPr>
          <w:lang w:eastAsia="en-AU"/>
        </w:rPr>
        <w:t xml:space="preserve">report </w:t>
      </w:r>
      <w:r>
        <w:rPr>
          <w:lang w:eastAsia="en-AU"/>
        </w:rPr>
        <w:t>is not required</w:t>
      </w:r>
      <w:bookmarkEnd w:id="31"/>
    </w:p>
    <w:p w14:paraId="60665E26" w14:textId="77777777" w:rsidR="00223CD6" w:rsidRDefault="00F60BA3" w:rsidP="00F60BA3">
      <w:r>
        <w:t>For the removal of doubt, a</w:t>
      </w:r>
      <w:r w:rsidR="00223CD6" w:rsidRPr="00F60BA3">
        <w:t xml:space="preserve"> WBIV </w:t>
      </w:r>
      <w:r w:rsidR="00000D29">
        <w:t xml:space="preserve">report </w:t>
      </w:r>
      <w:r w:rsidR="00223CD6" w:rsidRPr="00F60BA3">
        <w:t>is not required when a</w:t>
      </w:r>
      <w:r w:rsidRPr="00F60BA3">
        <w:t xml:space="preserve"> well’s operational</w:t>
      </w:r>
      <w:r w:rsidR="00223CD6" w:rsidRPr="00F60BA3">
        <w:t xml:space="preserve"> status is revised</w:t>
      </w:r>
      <w:r w:rsidRPr="00F60BA3">
        <w:t xml:space="preserve"> </w:t>
      </w:r>
      <w:proofErr w:type="gramStart"/>
      <w:r w:rsidRPr="00F60BA3">
        <w:t>as long as</w:t>
      </w:r>
      <w:proofErr w:type="gramEnd"/>
      <w:r w:rsidRPr="00F60BA3">
        <w:t xml:space="preserve"> the well’s barriers do not need to be revalidated</w:t>
      </w:r>
      <w:r w:rsidR="00223CD6" w:rsidRPr="00F60BA3">
        <w:t>, for example</w:t>
      </w:r>
      <w:r>
        <w:t xml:space="preserve"> if a well’s operational status changes</w:t>
      </w:r>
      <w:r w:rsidR="00223CD6" w:rsidRPr="00F60BA3">
        <w:t xml:space="preserve"> from shut in to produc</w:t>
      </w:r>
      <w:r w:rsidR="00081C79">
        <w:t>ing.</w:t>
      </w:r>
    </w:p>
    <w:p w14:paraId="5236C7BF" w14:textId="77777777" w:rsidR="00C348DB" w:rsidRDefault="00E66C90" w:rsidP="00000D29">
      <w:pPr>
        <w:rPr>
          <w:lang w:eastAsia="en-AU"/>
        </w:rPr>
      </w:pPr>
      <w:r>
        <w:t xml:space="preserve">A WBIV report is not required after performing verification activities as part of regular maintenance activities </w:t>
      </w:r>
      <w:r w:rsidR="00081C79">
        <w:t>where</w:t>
      </w:r>
      <w:r>
        <w:t xml:space="preserve"> the criteria</w:t>
      </w:r>
      <w:r w:rsidR="006A237C">
        <w:t xml:space="preserve"> for submitting a WBIV report</w:t>
      </w:r>
      <w:r>
        <w:t xml:space="preserve"> listed in </w:t>
      </w:r>
      <w:r w:rsidR="00581696">
        <w:t xml:space="preserve">section </w:t>
      </w:r>
      <w:r w:rsidR="00581696">
        <w:fldChar w:fldCharType="begin"/>
      </w:r>
      <w:r w:rsidR="00581696">
        <w:instrText xml:space="preserve"> REF _Ref184395704 \n \h </w:instrText>
      </w:r>
      <w:r w:rsidR="00581696">
        <w:fldChar w:fldCharType="separate"/>
      </w:r>
      <w:r w:rsidR="00581696">
        <w:t>4.2</w:t>
      </w:r>
      <w:r w:rsidR="00581696">
        <w:fldChar w:fldCharType="end"/>
      </w:r>
      <w:r>
        <w:t xml:space="preserve"> </w:t>
      </w:r>
      <w:r w:rsidR="00081C79">
        <w:t>are</w:t>
      </w:r>
      <w:r>
        <w:t xml:space="preserve"> not met.</w:t>
      </w:r>
    </w:p>
    <w:p w14:paraId="1A99D277" w14:textId="77777777" w:rsidR="00FF6BD0" w:rsidRDefault="00366825" w:rsidP="00AC28E9">
      <w:pPr>
        <w:pStyle w:val="Heading1"/>
        <w:rPr>
          <w:lang w:eastAsia="en-AU"/>
        </w:rPr>
      </w:pPr>
      <w:bookmarkStart w:id="32" w:name="_Toc184807413"/>
      <w:r>
        <w:rPr>
          <w:lang w:eastAsia="en-AU"/>
        </w:rPr>
        <w:t xml:space="preserve">WBIV </w:t>
      </w:r>
      <w:r w:rsidR="00000D29">
        <w:rPr>
          <w:lang w:eastAsia="en-AU"/>
        </w:rPr>
        <w:t xml:space="preserve">report </w:t>
      </w:r>
      <w:r>
        <w:rPr>
          <w:lang w:eastAsia="en-AU"/>
        </w:rPr>
        <w:t>content</w:t>
      </w:r>
      <w:bookmarkEnd w:id="32"/>
    </w:p>
    <w:p w14:paraId="1A2BDE2C" w14:textId="77777777" w:rsidR="00407D3B" w:rsidRDefault="00C55344" w:rsidP="00366825">
      <w:pPr>
        <w:rPr>
          <w:lang w:eastAsia="en-AU"/>
        </w:rPr>
      </w:pPr>
      <w:r>
        <w:rPr>
          <w:lang w:eastAsia="en-AU"/>
        </w:rPr>
        <w:t>A WBIV report</w:t>
      </w:r>
      <w:r w:rsidR="001C6ECC">
        <w:rPr>
          <w:lang w:eastAsia="en-AU"/>
        </w:rPr>
        <w:t xml:space="preserve"> must s</w:t>
      </w:r>
      <w:r w:rsidR="00407D3B" w:rsidRPr="00C31895">
        <w:rPr>
          <w:lang w:eastAsia="en-AU"/>
        </w:rPr>
        <w:t>ummar</w:t>
      </w:r>
      <w:r w:rsidR="001C6ECC">
        <w:rPr>
          <w:lang w:eastAsia="en-AU"/>
        </w:rPr>
        <w:t>ise</w:t>
      </w:r>
      <w:r w:rsidR="00407D3B" w:rsidRPr="00C31895">
        <w:rPr>
          <w:lang w:eastAsia="en-AU"/>
        </w:rPr>
        <w:t xml:space="preserve"> all activities undertaken to verify the status of the barriers, which includes well acceptance criteria specified in the relevant approved WOMP.</w:t>
      </w:r>
      <w:r w:rsidR="00C50CD7">
        <w:rPr>
          <w:lang w:eastAsia="en-AU"/>
        </w:rPr>
        <w:t xml:space="preserve"> Contents of the report </w:t>
      </w:r>
      <w:r w:rsidR="00081C79">
        <w:rPr>
          <w:lang w:eastAsia="en-AU"/>
        </w:rPr>
        <w:t xml:space="preserve">must </w:t>
      </w:r>
      <w:r w:rsidR="00C50CD7">
        <w:rPr>
          <w:lang w:eastAsia="en-AU"/>
        </w:rPr>
        <w:t>include:</w:t>
      </w:r>
      <w:r w:rsidR="00407D3B">
        <w:rPr>
          <w:lang w:eastAsia="en-AU"/>
        </w:rPr>
        <w:t xml:space="preserve"> </w:t>
      </w:r>
    </w:p>
    <w:p w14:paraId="1FF707A4" w14:textId="77777777" w:rsidR="00366825" w:rsidRDefault="00366825" w:rsidP="00366825">
      <w:pPr>
        <w:pStyle w:val="ListParagraph"/>
        <w:numPr>
          <w:ilvl w:val="0"/>
          <w:numId w:val="14"/>
        </w:numPr>
        <w:rPr>
          <w:lang w:eastAsia="en-AU"/>
        </w:rPr>
      </w:pPr>
      <w:r>
        <w:rPr>
          <w:lang w:eastAsia="en-AU"/>
        </w:rPr>
        <w:t xml:space="preserve">Name of the </w:t>
      </w:r>
      <w:r w:rsidR="00311628">
        <w:rPr>
          <w:lang w:eastAsia="en-AU"/>
        </w:rPr>
        <w:t>w</w:t>
      </w:r>
      <w:r>
        <w:rPr>
          <w:lang w:eastAsia="en-AU"/>
        </w:rPr>
        <w:t>ell</w:t>
      </w:r>
    </w:p>
    <w:p w14:paraId="62ECE742" w14:textId="77777777" w:rsidR="00366825" w:rsidRDefault="00366825" w:rsidP="00366825">
      <w:pPr>
        <w:pStyle w:val="ListParagraph"/>
        <w:numPr>
          <w:ilvl w:val="0"/>
          <w:numId w:val="14"/>
        </w:numPr>
        <w:rPr>
          <w:lang w:eastAsia="en-AU"/>
        </w:rPr>
      </w:pPr>
      <w:r>
        <w:rPr>
          <w:lang w:eastAsia="en-AU"/>
        </w:rPr>
        <w:t xml:space="preserve">Permit or licence the well is located </w:t>
      </w:r>
      <w:proofErr w:type="gramStart"/>
      <w:r>
        <w:rPr>
          <w:lang w:eastAsia="en-AU"/>
        </w:rPr>
        <w:t>within</w:t>
      </w:r>
      <w:proofErr w:type="gramEnd"/>
    </w:p>
    <w:p w14:paraId="3570B029" w14:textId="77777777" w:rsidR="00366825" w:rsidRDefault="00366825" w:rsidP="00366825">
      <w:pPr>
        <w:pStyle w:val="ListParagraph"/>
        <w:numPr>
          <w:ilvl w:val="0"/>
          <w:numId w:val="14"/>
        </w:numPr>
        <w:rPr>
          <w:lang w:eastAsia="en-AU"/>
        </w:rPr>
      </w:pPr>
      <w:r>
        <w:rPr>
          <w:lang w:eastAsia="en-AU"/>
        </w:rPr>
        <w:t>Name of the interest holder(s) and</w:t>
      </w:r>
      <w:r w:rsidR="00081C79">
        <w:rPr>
          <w:lang w:eastAsia="en-AU"/>
        </w:rPr>
        <w:t>,</w:t>
      </w:r>
      <w:r>
        <w:rPr>
          <w:lang w:eastAsia="en-AU"/>
        </w:rPr>
        <w:t xml:space="preserve"> if different</w:t>
      </w:r>
      <w:r w:rsidR="00081C79">
        <w:rPr>
          <w:lang w:eastAsia="en-AU"/>
        </w:rPr>
        <w:t>,</w:t>
      </w:r>
      <w:r>
        <w:rPr>
          <w:lang w:eastAsia="en-AU"/>
        </w:rPr>
        <w:t xml:space="preserve"> the operator</w:t>
      </w:r>
    </w:p>
    <w:p w14:paraId="3F22DEED" w14:textId="77777777" w:rsidR="00366825" w:rsidRDefault="00366825" w:rsidP="00366825">
      <w:pPr>
        <w:pStyle w:val="ListParagraph"/>
        <w:numPr>
          <w:ilvl w:val="0"/>
          <w:numId w:val="14"/>
        </w:numPr>
        <w:rPr>
          <w:lang w:eastAsia="en-AU"/>
        </w:rPr>
      </w:pPr>
      <w:r>
        <w:rPr>
          <w:lang w:eastAsia="en-AU"/>
        </w:rPr>
        <w:t>Coordinates of the well</w:t>
      </w:r>
      <w:r w:rsidR="00081C79">
        <w:rPr>
          <w:lang w:eastAsia="en-AU"/>
        </w:rPr>
        <w:t>’s</w:t>
      </w:r>
      <w:r>
        <w:rPr>
          <w:lang w:eastAsia="en-AU"/>
        </w:rPr>
        <w:t xml:space="preserve"> surface location</w:t>
      </w:r>
    </w:p>
    <w:p w14:paraId="37CEEF42" w14:textId="77777777" w:rsidR="00366825" w:rsidRDefault="00366825" w:rsidP="00366825">
      <w:pPr>
        <w:pStyle w:val="ListParagraph"/>
        <w:numPr>
          <w:ilvl w:val="0"/>
          <w:numId w:val="14"/>
        </w:numPr>
        <w:rPr>
          <w:lang w:eastAsia="en-AU"/>
        </w:rPr>
      </w:pPr>
      <w:r>
        <w:rPr>
          <w:lang w:eastAsia="en-AU"/>
        </w:rPr>
        <w:t xml:space="preserve">Date the well was first </w:t>
      </w:r>
      <w:proofErr w:type="gramStart"/>
      <w:r>
        <w:rPr>
          <w:lang w:eastAsia="en-AU"/>
        </w:rPr>
        <w:t>completed</w:t>
      </w:r>
      <w:proofErr w:type="gramEnd"/>
    </w:p>
    <w:p w14:paraId="18BD838E" w14:textId="77777777" w:rsidR="00366825" w:rsidRDefault="00366825" w:rsidP="00366825">
      <w:pPr>
        <w:pStyle w:val="ListParagraph"/>
        <w:numPr>
          <w:ilvl w:val="0"/>
          <w:numId w:val="14"/>
        </w:numPr>
        <w:rPr>
          <w:lang w:eastAsia="en-AU"/>
        </w:rPr>
      </w:pPr>
      <w:r>
        <w:rPr>
          <w:lang w:eastAsia="en-AU"/>
        </w:rPr>
        <w:t>Well status i.e. shut-in, suspended, decommissioned or producing/</w:t>
      </w:r>
      <w:proofErr w:type="gramStart"/>
      <w:r>
        <w:rPr>
          <w:lang w:eastAsia="en-AU"/>
        </w:rPr>
        <w:t>injecting</w:t>
      </w:r>
      <w:proofErr w:type="gramEnd"/>
    </w:p>
    <w:p w14:paraId="396CAA7D" w14:textId="77777777" w:rsidR="006A237C" w:rsidRDefault="006A237C" w:rsidP="00311628">
      <w:pPr>
        <w:pStyle w:val="ListParagraph"/>
        <w:numPr>
          <w:ilvl w:val="0"/>
          <w:numId w:val="14"/>
        </w:numPr>
        <w:rPr>
          <w:lang w:eastAsia="en-AU"/>
        </w:rPr>
      </w:pPr>
      <w:r>
        <w:rPr>
          <w:lang w:eastAsia="en-AU"/>
        </w:rPr>
        <w:t>Integrity status of the well</w:t>
      </w:r>
    </w:p>
    <w:p w14:paraId="18D55754" w14:textId="77777777" w:rsidR="00311628" w:rsidRDefault="00311628" w:rsidP="00311628">
      <w:pPr>
        <w:pStyle w:val="ListParagraph"/>
        <w:numPr>
          <w:ilvl w:val="0"/>
          <w:numId w:val="14"/>
        </w:numPr>
        <w:rPr>
          <w:lang w:eastAsia="en-AU"/>
        </w:rPr>
      </w:pPr>
      <w:r>
        <w:rPr>
          <w:lang w:eastAsia="en-AU"/>
        </w:rPr>
        <w:t>WOMP</w:t>
      </w:r>
      <w:r w:rsidRPr="005D27A2">
        <w:rPr>
          <w:lang w:eastAsia="en-AU"/>
        </w:rPr>
        <w:t xml:space="preserve"> </w:t>
      </w:r>
      <w:r>
        <w:rPr>
          <w:lang w:eastAsia="en-AU"/>
        </w:rPr>
        <w:t xml:space="preserve">under which the well is regulated including document number, revision and </w:t>
      </w:r>
      <w:proofErr w:type="gramStart"/>
      <w:r>
        <w:rPr>
          <w:lang w:eastAsia="en-AU"/>
        </w:rPr>
        <w:t>date</w:t>
      </w:r>
      <w:proofErr w:type="gramEnd"/>
    </w:p>
    <w:p w14:paraId="4B83E3CB" w14:textId="77777777" w:rsidR="00366825" w:rsidRDefault="00366825" w:rsidP="00366825">
      <w:pPr>
        <w:pStyle w:val="ListParagraph"/>
        <w:numPr>
          <w:ilvl w:val="0"/>
          <w:numId w:val="14"/>
        </w:numPr>
        <w:rPr>
          <w:lang w:eastAsia="en-AU"/>
        </w:rPr>
      </w:pPr>
      <w:r>
        <w:rPr>
          <w:lang w:eastAsia="en-AU"/>
        </w:rPr>
        <w:t xml:space="preserve">Document and revision number </w:t>
      </w:r>
      <w:r w:rsidR="00B6092F">
        <w:rPr>
          <w:lang w:eastAsia="en-AU"/>
        </w:rPr>
        <w:t xml:space="preserve">of </w:t>
      </w:r>
      <w:r>
        <w:rPr>
          <w:lang w:eastAsia="en-AU"/>
        </w:rPr>
        <w:t>the WBIV Report</w:t>
      </w:r>
    </w:p>
    <w:p w14:paraId="1DC6B804" w14:textId="77777777" w:rsidR="00B6092F" w:rsidRDefault="00B6092F" w:rsidP="00B6092F">
      <w:pPr>
        <w:pStyle w:val="ListParagraph"/>
        <w:numPr>
          <w:ilvl w:val="0"/>
          <w:numId w:val="14"/>
        </w:numPr>
        <w:rPr>
          <w:lang w:eastAsia="en-AU"/>
        </w:rPr>
      </w:pPr>
      <w:r>
        <w:rPr>
          <w:lang w:eastAsia="en-AU"/>
        </w:rPr>
        <w:t xml:space="preserve">Document and revision number of the </w:t>
      </w:r>
      <w:r w:rsidR="00393F1D">
        <w:rPr>
          <w:lang w:eastAsia="en-AU"/>
        </w:rPr>
        <w:t xml:space="preserve">corresponding </w:t>
      </w:r>
      <w:r>
        <w:rPr>
          <w:lang w:eastAsia="en-AU"/>
        </w:rPr>
        <w:t xml:space="preserve">well </w:t>
      </w:r>
      <w:proofErr w:type="gramStart"/>
      <w:r>
        <w:rPr>
          <w:lang w:eastAsia="en-AU"/>
        </w:rPr>
        <w:t>schematic</w:t>
      </w:r>
      <w:proofErr w:type="gramEnd"/>
    </w:p>
    <w:p w14:paraId="6B8E400D" w14:textId="77777777" w:rsidR="00C50CD7" w:rsidRDefault="00C50CD7" w:rsidP="00366825">
      <w:pPr>
        <w:pStyle w:val="ListParagraph"/>
        <w:numPr>
          <w:ilvl w:val="0"/>
          <w:numId w:val="14"/>
        </w:numPr>
        <w:rPr>
          <w:lang w:eastAsia="en-AU"/>
        </w:rPr>
      </w:pPr>
      <w:r>
        <w:rPr>
          <w:lang w:eastAsia="en-AU"/>
        </w:rPr>
        <w:t xml:space="preserve">Name and </w:t>
      </w:r>
      <w:r w:rsidR="00081C79">
        <w:rPr>
          <w:lang w:eastAsia="en-AU"/>
        </w:rPr>
        <w:t>s</w:t>
      </w:r>
      <w:r>
        <w:rPr>
          <w:lang w:eastAsia="en-AU"/>
        </w:rPr>
        <w:t xml:space="preserve">ignature of the </w:t>
      </w:r>
      <w:r w:rsidR="001C6ECC">
        <w:rPr>
          <w:lang w:eastAsia="en-AU"/>
        </w:rPr>
        <w:t>independent competent person</w:t>
      </w:r>
      <w:r w:rsidR="00F619D7">
        <w:rPr>
          <w:lang w:eastAsia="en-AU"/>
        </w:rPr>
        <w:t xml:space="preserve"> (see section 8)</w:t>
      </w:r>
    </w:p>
    <w:p w14:paraId="4B3C2151" w14:textId="77777777" w:rsidR="00366825" w:rsidRDefault="00366825" w:rsidP="00366825">
      <w:pPr>
        <w:pStyle w:val="ListParagraph"/>
        <w:numPr>
          <w:ilvl w:val="0"/>
          <w:numId w:val="14"/>
        </w:numPr>
        <w:rPr>
          <w:lang w:eastAsia="en-AU"/>
        </w:rPr>
      </w:pPr>
      <w:r>
        <w:rPr>
          <w:lang w:eastAsia="en-AU"/>
        </w:rPr>
        <w:t xml:space="preserve">Date the WBIV </w:t>
      </w:r>
      <w:r w:rsidR="00C50CD7">
        <w:rPr>
          <w:lang w:eastAsia="en-AU"/>
        </w:rPr>
        <w:t>r</w:t>
      </w:r>
      <w:r>
        <w:rPr>
          <w:lang w:eastAsia="en-AU"/>
        </w:rPr>
        <w:t xml:space="preserve">eport was signed by the </w:t>
      </w:r>
      <w:r w:rsidRPr="00533A9F">
        <w:rPr>
          <w:lang w:eastAsia="en-AU"/>
        </w:rPr>
        <w:t xml:space="preserve">independent competent </w:t>
      </w:r>
      <w:proofErr w:type="gramStart"/>
      <w:r w:rsidRPr="00533A9F">
        <w:rPr>
          <w:lang w:eastAsia="en-AU"/>
        </w:rPr>
        <w:t>person</w:t>
      </w:r>
      <w:proofErr w:type="gramEnd"/>
    </w:p>
    <w:p w14:paraId="5CD6FE29" w14:textId="77777777" w:rsidR="00C50CD7" w:rsidRDefault="00C50CD7" w:rsidP="00C31895">
      <w:pPr>
        <w:pStyle w:val="ListParagraph"/>
        <w:numPr>
          <w:ilvl w:val="0"/>
          <w:numId w:val="60"/>
        </w:numPr>
        <w:rPr>
          <w:lang w:eastAsia="en-AU"/>
        </w:rPr>
      </w:pPr>
      <w:r>
        <w:rPr>
          <w:lang w:eastAsia="en-AU"/>
        </w:rPr>
        <w:t xml:space="preserve">well barrier element </w:t>
      </w:r>
      <w:proofErr w:type="gramStart"/>
      <w:r>
        <w:rPr>
          <w:lang w:eastAsia="en-AU"/>
        </w:rPr>
        <w:t>description</w:t>
      </w:r>
      <w:proofErr w:type="gramEnd"/>
      <w:r>
        <w:rPr>
          <w:lang w:eastAsia="en-AU"/>
        </w:rPr>
        <w:t xml:space="preserve"> </w:t>
      </w:r>
    </w:p>
    <w:p w14:paraId="3EE14DA7" w14:textId="77777777" w:rsidR="00C50CD7" w:rsidRDefault="00C50CD7" w:rsidP="00C31895">
      <w:pPr>
        <w:pStyle w:val="ListParagraph"/>
        <w:numPr>
          <w:ilvl w:val="0"/>
          <w:numId w:val="60"/>
        </w:numPr>
        <w:rPr>
          <w:lang w:eastAsia="en-AU"/>
        </w:rPr>
      </w:pPr>
      <w:r>
        <w:rPr>
          <w:lang w:eastAsia="en-AU"/>
        </w:rPr>
        <w:t xml:space="preserve">well acceptance criteria (WAC) met in accordance with the </w:t>
      </w:r>
      <w:proofErr w:type="gramStart"/>
      <w:r>
        <w:rPr>
          <w:lang w:eastAsia="en-AU"/>
        </w:rPr>
        <w:t>WOMP</w:t>
      </w:r>
      <w:proofErr w:type="gramEnd"/>
    </w:p>
    <w:p w14:paraId="646CC294" w14:textId="77777777" w:rsidR="00C50CD7" w:rsidRDefault="00C50CD7" w:rsidP="00C31895">
      <w:pPr>
        <w:pStyle w:val="ListParagraph"/>
        <w:numPr>
          <w:ilvl w:val="0"/>
          <w:numId w:val="60"/>
        </w:numPr>
        <w:rPr>
          <w:lang w:eastAsia="en-AU"/>
        </w:rPr>
      </w:pPr>
      <w:r>
        <w:rPr>
          <w:lang w:eastAsia="en-AU"/>
        </w:rPr>
        <w:t>verification method</w:t>
      </w:r>
    </w:p>
    <w:p w14:paraId="3B718979" w14:textId="77777777" w:rsidR="00EA62C3" w:rsidRDefault="00C50CD7" w:rsidP="00C31895">
      <w:pPr>
        <w:pStyle w:val="ListParagraph"/>
        <w:numPr>
          <w:ilvl w:val="0"/>
          <w:numId w:val="60"/>
        </w:numPr>
        <w:rPr>
          <w:lang w:eastAsia="en-AU"/>
        </w:rPr>
      </w:pPr>
      <w:r>
        <w:rPr>
          <w:lang w:eastAsia="en-AU"/>
        </w:rPr>
        <w:t xml:space="preserve">documentation used to information verification </w:t>
      </w:r>
      <w:proofErr w:type="gramStart"/>
      <w:r>
        <w:rPr>
          <w:lang w:eastAsia="en-AU"/>
        </w:rPr>
        <w:t>process</w:t>
      </w:r>
      <w:proofErr w:type="gramEnd"/>
    </w:p>
    <w:p w14:paraId="0DB3BB68" w14:textId="77777777" w:rsidR="00B6092F" w:rsidRDefault="00C50CD7" w:rsidP="00C31895">
      <w:pPr>
        <w:pStyle w:val="ListParagraph"/>
        <w:numPr>
          <w:ilvl w:val="0"/>
          <w:numId w:val="60"/>
        </w:numPr>
        <w:rPr>
          <w:lang w:eastAsia="en-AU"/>
        </w:rPr>
      </w:pPr>
      <w:r>
        <w:rPr>
          <w:lang w:eastAsia="en-AU"/>
        </w:rPr>
        <w:t xml:space="preserve">confirmation the verification is </w:t>
      </w:r>
      <w:proofErr w:type="gramStart"/>
      <w:r>
        <w:rPr>
          <w:lang w:eastAsia="en-AU"/>
        </w:rPr>
        <w:t>valid</w:t>
      </w:r>
      <w:proofErr w:type="gramEnd"/>
      <w:r>
        <w:rPr>
          <w:lang w:eastAsia="en-AU"/>
        </w:rPr>
        <w:t xml:space="preserve"> and the WAC has been met</w:t>
      </w:r>
    </w:p>
    <w:p w14:paraId="43292D18" w14:textId="77777777" w:rsidR="00C50CD7" w:rsidRDefault="00B6092F" w:rsidP="00C31895">
      <w:pPr>
        <w:pStyle w:val="ListParagraph"/>
        <w:numPr>
          <w:ilvl w:val="0"/>
          <w:numId w:val="60"/>
        </w:numPr>
        <w:rPr>
          <w:lang w:eastAsia="en-AU"/>
        </w:rPr>
      </w:pPr>
      <w:r>
        <w:rPr>
          <w:lang w:eastAsia="en-AU"/>
        </w:rPr>
        <w:t>revision history including reason for the revision</w:t>
      </w:r>
      <w:r w:rsidR="00E257D3">
        <w:rPr>
          <w:lang w:eastAsia="en-AU"/>
        </w:rPr>
        <w:t>.</w:t>
      </w:r>
    </w:p>
    <w:p w14:paraId="1DB3C0EC" w14:textId="77777777" w:rsidR="00081C79" w:rsidRDefault="00081C79">
      <w:pPr>
        <w:rPr>
          <w:rFonts w:asciiTheme="majorHAnsi" w:eastAsiaTheme="majorEastAsia" w:hAnsiTheme="majorHAnsi" w:cstheme="majorBidi"/>
          <w:bCs/>
          <w:color w:val="1F1F5F" w:themeColor="text1"/>
          <w:kern w:val="32"/>
          <w:sz w:val="36"/>
          <w:szCs w:val="32"/>
          <w:lang w:eastAsia="en-AU"/>
        </w:rPr>
      </w:pPr>
      <w:bookmarkStart w:id="33" w:name="_Toc137912495"/>
      <w:bookmarkStart w:id="34" w:name="_Toc137912522"/>
      <w:bookmarkStart w:id="35" w:name="_Toc137912575"/>
      <w:bookmarkStart w:id="36" w:name="_Toc137993057"/>
      <w:bookmarkStart w:id="37" w:name="_Toc137993880"/>
      <w:bookmarkStart w:id="38" w:name="_Toc137994078"/>
      <w:bookmarkStart w:id="39" w:name="_Toc137994151"/>
      <w:bookmarkEnd w:id="33"/>
      <w:bookmarkEnd w:id="34"/>
      <w:bookmarkEnd w:id="35"/>
      <w:bookmarkEnd w:id="36"/>
      <w:bookmarkEnd w:id="37"/>
      <w:bookmarkEnd w:id="38"/>
      <w:bookmarkEnd w:id="39"/>
      <w:r>
        <w:rPr>
          <w:lang w:eastAsia="en-AU"/>
        </w:rPr>
        <w:br w:type="page"/>
      </w:r>
    </w:p>
    <w:p w14:paraId="13FCD0FD" w14:textId="77777777" w:rsidR="005273FB" w:rsidRDefault="004F45DA" w:rsidP="00AC28E9">
      <w:pPr>
        <w:pStyle w:val="Heading1"/>
        <w:rPr>
          <w:lang w:eastAsia="en-AU"/>
        </w:rPr>
      </w:pPr>
      <w:bookmarkStart w:id="40" w:name="_Toc184807414"/>
      <w:r>
        <w:rPr>
          <w:lang w:eastAsia="en-AU"/>
        </w:rPr>
        <w:lastRenderedPageBreak/>
        <w:t xml:space="preserve">Well </w:t>
      </w:r>
      <w:r w:rsidR="00A551F2">
        <w:rPr>
          <w:lang w:eastAsia="en-AU"/>
        </w:rPr>
        <w:t xml:space="preserve">barrier diagram </w:t>
      </w:r>
      <w:proofErr w:type="gramStart"/>
      <w:r w:rsidR="00A551F2">
        <w:rPr>
          <w:bCs w:val="0"/>
          <w:lang w:eastAsia="en-AU"/>
        </w:rPr>
        <w:t>content</w:t>
      </w:r>
      <w:bookmarkEnd w:id="40"/>
      <w:proofErr w:type="gramEnd"/>
    </w:p>
    <w:p w14:paraId="64EA36AD" w14:textId="77777777" w:rsidR="00B6092F" w:rsidRDefault="00B6092F" w:rsidP="00C31895">
      <w:pPr>
        <w:pStyle w:val="Heading2"/>
        <w:keepNext/>
        <w:ind w:left="3980" w:hanging="3980"/>
      </w:pPr>
      <w:bookmarkStart w:id="41" w:name="_Toc184807415"/>
      <w:r>
        <w:t>Header</w:t>
      </w:r>
      <w:bookmarkEnd w:id="41"/>
    </w:p>
    <w:p w14:paraId="0840709B" w14:textId="77777777" w:rsidR="00B6092F" w:rsidRDefault="00B6092F" w:rsidP="00C31895">
      <w:pPr>
        <w:pStyle w:val="ListParagraph"/>
        <w:numPr>
          <w:ilvl w:val="0"/>
          <w:numId w:val="14"/>
        </w:numPr>
        <w:rPr>
          <w:lang w:eastAsia="en-AU"/>
        </w:rPr>
      </w:pPr>
      <w:r>
        <w:rPr>
          <w:lang w:eastAsia="en-AU"/>
        </w:rPr>
        <w:t>Name of the well</w:t>
      </w:r>
    </w:p>
    <w:p w14:paraId="2B2C910C" w14:textId="77777777" w:rsidR="00B6092F" w:rsidRDefault="00B6092F" w:rsidP="00C31895">
      <w:pPr>
        <w:pStyle w:val="ListParagraph"/>
        <w:numPr>
          <w:ilvl w:val="0"/>
          <w:numId w:val="14"/>
        </w:numPr>
        <w:rPr>
          <w:lang w:eastAsia="en-AU"/>
        </w:rPr>
      </w:pPr>
      <w:r>
        <w:rPr>
          <w:lang w:eastAsia="en-AU"/>
        </w:rPr>
        <w:t xml:space="preserve">Permit or licence the well is located </w:t>
      </w:r>
      <w:proofErr w:type="gramStart"/>
      <w:r>
        <w:rPr>
          <w:lang w:eastAsia="en-AU"/>
        </w:rPr>
        <w:t>within</w:t>
      </w:r>
      <w:proofErr w:type="gramEnd"/>
    </w:p>
    <w:p w14:paraId="67C54FAD" w14:textId="77777777" w:rsidR="00B6092F" w:rsidRDefault="00B6092F" w:rsidP="00C31895">
      <w:pPr>
        <w:pStyle w:val="ListParagraph"/>
        <w:numPr>
          <w:ilvl w:val="0"/>
          <w:numId w:val="14"/>
        </w:numPr>
        <w:rPr>
          <w:lang w:eastAsia="en-AU"/>
        </w:rPr>
      </w:pPr>
      <w:r>
        <w:rPr>
          <w:lang w:eastAsia="en-AU"/>
        </w:rPr>
        <w:t>Name of the interest holder(s) and if different the operator</w:t>
      </w:r>
    </w:p>
    <w:p w14:paraId="178E8348" w14:textId="77777777" w:rsidR="00B6092F" w:rsidRDefault="00B6092F" w:rsidP="00C31895">
      <w:pPr>
        <w:pStyle w:val="ListParagraph"/>
        <w:numPr>
          <w:ilvl w:val="0"/>
          <w:numId w:val="14"/>
        </w:numPr>
        <w:rPr>
          <w:lang w:eastAsia="en-AU"/>
        </w:rPr>
      </w:pPr>
      <w:r>
        <w:rPr>
          <w:lang w:eastAsia="en-AU"/>
        </w:rPr>
        <w:t>Coordinates of the well surface location</w:t>
      </w:r>
    </w:p>
    <w:p w14:paraId="514F160E" w14:textId="77777777" w:rsidR="00B6092F" w:rsidRDefault="00B6092F" w:rsidP="00C31895">
      <w:pPr>
        <w:pStyle w:val="ListParagraph"/>
        <w:numPr>
          <w:ilvl w:val="0"/>
          <w:numId w:val="14"/>
        </w:numPr>
        <w:rPr>
          <w:lang w:eastAsia="en-AU"/>
        </w:rPr>
      </w:pPr>
      <w:r>
        <w:rPr>
          <w:lang w:eastAsia="en-AU"/>
        </w:rPr>
        <w:t xml:space="preserve">Date the well was first </w:t>
      </w:r>
      <w:proofErr w:type="gramStart"/>
      <w:r>
        <w:rPr>
          <w:lang w:eastAsia="en-AU"/>
        </w:rPr>
        <w:t>completed</w:t>
      </w:r>
      <w:proofErr w:type="gramEnd"/>
    </w:p>
    <w:p w14:paraId="620DFA11" w14:textId="77777777" w:rsidR="00B45E55" w:rsidRDefault="00B45E55" w:rsidP="00B45E55">
      <w:pPr>
        <w:pStyle w:val="ListParagraph"/>
        <w:numPr>
          <w:ilvl w:val="0"/>
          <w:numId w:val="14"/>
        </w:numPr>
        <w:rPr>
          <w:lang w:eastAsia="en-AU"/>
        </w:rPr>
      </w:pPr>
      <w:r>
        <w:rPr>
          <w:lang w:eastAsia="en-AU"/>
        </w:rPr>
        <w:t xml:space="preserve">Depth reference e.g. AHD, RT </w:t>
      </w:r>
      <w:r w:rsidR="00000D29">
        <w:rPr>
          <w:lang w:eastAsia="en-AU"/>
        </w:rPr>
        <w:t>etc.</w:t>
      </w:r>
      <w:r>
        <w:rPr>
          <w:lang w:eastAsia="en-AU"/>
        </w:rPr>
        <w:t xml:space="preserve"> </w:t>
      </w:r>
    </w:p>
    <w:p w14:paraId="4D3F35FE" w14:textId="77777777" w:rsidR="00B6092F" w:rsidRDefault="00B6092F" w:rsidP="00C31895">
      <w:pPr>
        <w:pStyle w:val="ListParagraph"/>
        <w:numPr>
          <w:ilvl w:val="0"/>
          <w:numId w:val="14"/>
        </w:numPr>
        <w:rPr>
          <w:lang w:eastAsia="en-AU"/>
        </w:rPr>
      </w:pPr>
      <w:r>
        <w:rPr>
          <w:lang w:eastAsia="en-AU"/>
        </w:rPr>
        <w:t>Well status i.e. shut-in, suspended, decommissioned or producing/</w:t>
      </w:r>
      <w:proofErr w:type="gramStart"/>
      <w:r>
        <w:rPr>
          <w:lang w:eastAsia="en-AU"/>
        </w:rPr>
        <w:t>injecting</w:t>
      </w:r>
      <w:proofErr w:type="gramEnd"/>
    </w:p>
    <w:p w14:paraId="0D07269F" w14:textId="77777777" w:rsidR="00B6092F" w:rsidRDefault="00B6092F" w:rsidP="00C31895">
      <w:pPr>
        <w:pStyle w:val="ListParagraph"/>
        <w:numPr>
          <w:ilvl w:val="0"/>
          <w:numId w:val="14"/>
        </w:numPr>
        <w:rPr>
          <w:lang w:eastAsia="en-AU"/>
        </w:rPr>
      </w:pPr>
      <w:r>
        <w:rPr>
          <w:lang w:eastAsia="en-AU"/>
        </w:rPr>
        <w:t xml:space="preserve">WOMP under which the well is regulated including document </w:t>
      </w:r>
      <w:r w:rsidR="00393F1D">
        <w:rPr>
          <w:lang w:eastAsia="en-AU"/>
        </w:rPr>
        <w:t xml:space="preserve">and revision </w:t>
      </w:r>
      <w:proofErr w:type="gramStart"/>
      <w:r w:rsidR="00393F1D">
        <w:rPr>
          <w:lang w:eastAsia="en-AU"/>
        </w:rPr>
        <w:t>number</w:t>
      </w:r>
      <w:proofErr w:type="gramEnd"/>
    </w:p>
    <w:p w14:paraId="666150F7" w14:textId="77777777" w:rsidR="00393F1D" w:rsidRDefault="00393F1D" w:rsidP="00393F1D">
      <w:pPr>
        <w:pStyle w:val="ListParagraph"/>
        <w:numPr>
          <w:ilvl w:val="0"/>
          <w:numId w:val="14"/>
        </w:numPr>
        <w:rPr>
          <w:lang w:eastAsia="en-AU"/>
        </w:rPr>
      </w:pPr>
      <w:r>
        <w:rPr>
          <w:lang w:eastAsia="en-AU"/>
        </w:rPr>
        <w:t xml:space="preserve">Document and revision number of the well </w:t>
      </w:r>
      <w:proofErr w:type="gramStart"/>
      <w:r>
        <w:rPr>
          <w:lang w:eastAsia="en-AU"/>
        </w:rPr>
        <w:t>schematic</w:t>
      </w:r>
      <w:proofErr w:type="gramEnd"/>
      <w:r>
        <w:rPr>
          <w:lang w:eastAsia="en-AU"/>
        </w:rPr>
        <w:t xml:space="preserve"> </w:t>
      </w:r>
    </w:p>
    <w:p w14:paraId="3E6BFE34" w14:textId="77777777" w:rsidR="00393F1D" w:rsidRDefault="00393F1D" w:rsidP="00393F1D">
      <w:pPr>
        <w:pStyle w:val="ListParagraph"/>
        <w:numPr>
          <w:ilvl w:val="0"/>
          <w:numId w:val="14"/>
        </w:numPr>
        <w:rPr>
          <w:lang w:eastAsia="en-AU"/>
        </w:rPr>
      </w:pPr>
      <w:r>
        <w:rPr>
          <w:lang w:eastAsia="en-AU"/>
        </w:rPr>
        <w:t>Document and revision number of the corresponding WBIV report.</w:t>
      </w:r>
    </w:p>
    <w:p w14:paraId="5003EF00" w14:textId="77777777" w:rsidR="00311628" w:rsidRDefault="00311628" w:rsidP="00C31895">
      <w:pPr>
        <w:pStyle w:val="Heading2"/>
        <w:keepNext/>
        <w:ind w:left="3980" w:hanging="3980"/>
      </w:pPr>
      <w:bookmarkStart w:id="42" w:name="_Toc184807416"/>
      <w:proofErr w:type="gramStart"/>
      <w:r>
        <w:t>Well</w:t>
      </w:r>
      <w:proofErr w:type="gramEnd"/>
      <w:r>
        <w:t xml:space="preserve"> </w:t>
      </w:r>
      <w:r w:rsidR="00F901B8">
        <w:t>s</w:t>
      </w:r>
      <w:r w:rsidR="00F901B8" w:rsidRPr="00AC20F4">
        <w:t>chematic</w:t>
      </w:r>
      <w:bookmarkEnd w:id="42"/>
    </w:p>
    <w:p w14:paraId="41F4B23C" w14:textId="77777777" w:rsidR="00B7770C" w:rsidRDefault="00311628" w:rsidP="00B7770C">
      <w:r>
        <w:rPr>
          <w:lang w:eastAsia="en-AU"/>
        </w:rPr>
        <w:t xml:space="preserve">A diagram of the well as constructed must be included in the WBIV report. </w:t>
      </w:r>
    </w:p>
    <w:p w14:paraId="63667C77" w14:textId="77777777" w:rsidR="00311628" w:rsidRPr="006F48E3" w:rsidRDefault="00B7770C" w:rsidP="00311628">
      <w:pPr>
        <w:rPr>
          <w:lang w:eastAsia="en-AU"/>
        </w:rPr>
      </w:pPr>
      <w:r>
        <w:rPr>
          <w:lang w:eastAsia="en-AU"/>
        </w:rPr>
        <w:t xml:space="preserve">Where applicable, well schematics should correlate to schematics in the relevant approved WOMP. They should provide clear visual representation of how approved well barrier elements have been applied to maintain or achieve well integrity. </w:t>
      </w:r>
      <w:r w:rsidR="00311628">
        <w:rPr>
          <w:lang w:eastAsia="en-AU"/>
        </w:rPr>
        <w:t>The diagram must show</w:t>
      </w:r>
      <w:r>
        <w:rPr>
          <w:lang w:eastAsia="en-AU"/>
        </w:rPr>
        <w:t xml:space="preserve"> details of</w:t>
      </w:r>
      <w:r w:rsidR="00311628">
        <w:rPr>
          <w:lang w:eastAsia="en-AU"/>
        </w:rPr>
        <w:t>:</w:t>
      </w:r>
    </w:p>
    <w:p w14:paraId="6DC1C4CF" w14:textId="77777777" w:rsidR="00311628" w:rsidRDefault="00B7770C" w:rsidP="00655556">
      <w:pPr>
        <w:pStyle w:val="ListParagraph"/>
        <w:numPr>
          <w:ilvl w:val="0"/>
          <w:numId w:val="16"/>
        </w:numPr>
        <w:rPr>
          <w:lang w:eastAsia="en-AU"/>
        </w:rPr>
      </w:pPr>
      <w:r>
        <w:rPr>
          <w:lang w:eastAsia="en-AU"/>
        </w:rPr>
        <w:t>c</w:t>
      </w:r>
      <w:r w:rsidR="00311628">
        <w:rPr>
          <w:lang w:eastAsia="en-AU"/>
        </w:rPr>
        <w:t xml:space="preserve">asing strings and primary cement sheaths deployed in the well </w:t>
      </w:r>
      <w:r>
        <w:rPr>
          <w:lang w:eastAsia="en-AU"/>
        </w:rPr>
        <w:t>including:</w:t>
      </w:r>
    </w:p>
    <w:p w14:paraId="3DA82266" w14:textId="77777777" w:rsidR="00311628" w:rsidRDefault="00311628" w:rsidP="00311628">
      <w:pPr>
        <w:pStyle w:val="ListParagraph"/>
        <w:numPr>
          <w:ilvl w:val="0"/>
          <w:numId w:val="17"/>
        </w:numPr>
        <w:rPr>
          <w:lang w:eastAsia="en-AU"/>
        </w:rPr>
      </w:pPr>
      <w:r>
        <w:rPr>
          <w:lang w:eastAsia="en-AU"/>
        </w:rPr>
        <w:t xml:space="preserve">casing size, weight, </w:t>
      </w:r>
      <w:proofErr w:type="gramStart"/>
      <w:r>
        <w:rPr>
          <w:lang w:eastAsia="en-AU"/>
        </w:rPr>
        <w:t>grade</w:t>
      </w:r>
      <w:proofErr w:type="gramEnd"/>
      <w:r>
        <w:rPr>
          <w:lang w:eastAsia="en-AU"/>
        </w:rPr>
        <w:t xml:space="preserve"> and connection type</w:t>
      </w:r>
    </w:p>
    <w:p w14:paraId="763C7DCA" w14:textId="77777777" w:rsidR="00311628" w:rsidRDefault="00311628" w:rsidP="00311628">
      <w:pPr>
        <w:pStyle w:val="ListParagraph"/>
        <w:numPr>
          <w:ilvl w:val="0"/>
          <w:numId w:val="17"/>
        </w:numPr>
        <w:rPr>
          <w:lang w:eastAsia="en-AU"/>
        </w:rPr>
      </w:pPr>
      <w:r>
        <w:rPr>
          <w:lang w:eastAsia="en-AU"/>
        </w:rPr>
        <w:t>casing setting depth (TVD and MD)</w:t>
      </w:r>
    </w:p>
    <w:p w14:paraId="09B2AD51" w14:textId="77777777" w:rsidR="00311628" w:rsidRDefault="00311628" w:rsidP="00311628">
      <w:pPr>
        <w:pStyle w:val="ListParagraph"/>
        <w:numPr>
          <w:ilvl w:val="0"/>
          <w:numId w:val="17"/>
        </w:numPr>
        <w:rPr>
          <w:lang w:eastAsia="en-AU"/>
        </w:rPr>
      </w:pPr>
      <w:r>
        <w:rPr>
          <w:lang w:eastAsia="en-AU"/>
        </w:rPr>
        <w:t>top of cement in each annulus (TVD and MD)</w:t>
      </w:r>
    </w:p>
    <w:p w14:paraId="26AFA484" w14:textId="77777777" w:rsidR="00311628" w:rsidRDefault="00311628" w:rsidP="00311628">
      <w:pPr>
        <w:pStyle w:val="ListParagraph"/>
        <w:numPr>
          <w:ilvl w:val="0"/>
          <w:numId w:val="17"/>
        </w:numPr>
        <w:rPr>
          <w:lang w:eastAsia="en-AU"/>
        </w:rPr>
      </w:pPr>
      <w:r>
        <w:rPr>
          <w:lang w:eastAsia="en-AU"/>
        </w:rPr>
        <w:t>ensure the formation in which the casing shoe is set is apparent.</w:t>
      </w:r>
    </w:p>
    <w:p w14:paraId="3B47163F" w14:textId="77777777" w:rsidR="00311628" w:rsidRPr="00401B7D" w:rsidRDefault="00311628" w:rsidP="00C31895">
      <w:pPr>
        <w:pStyle w:val="ListParagraph"/>
        <w:numPr>
          <w:ilvl w:val="0"/>
          <w:numId w:val="16"/>
        </w:numPr>
        <w:rPr>
          <w:lang w:eastAsia="en-AU"/>
        </w:rPr>
      </w:pPr>
      <w:r w:rsidRPr="00401B7D">
        <w:rPr>
          <w:lang w:eastAsia="en-AU"/>
        </w:rPr>
        <w:t xml:space="preserve">permanent and temporary </w:t>
      </w:r>
      <w:r w:rsidR="001D18F1">
        <w:rPr>
          <w:lang w:eastAsia="en-AU"/>
        </w:rPr>
        <w:t>barrier elements</w:t>
      </w:r>
      <w:r w:rsidRPr="00401B7D">
        <w:rPr>
          <w:lang w:eastAsia="en-AU"/>
        </w:rPr>
        <w:t xml:space="preserve">*, </w:t>
      </w:r>
      <w:r w:rsidR="00655556">
        <w:rPr>
          <w:lang w:eastAsia="en-AU"/>
        </w:rPr>
        <w:t>including:</w:t>
      </w:r>
    </w:p>
    <w:p w14:paraId="312D54DE" w14:textId="77777777" w:rsidR="00311628" w:rsidRPr="00401B7D" w:rsidRDefault="00311628" w:rsidP="00311628">
      <w:pPr>
        <w:pStyle w:val="ListParagraph"/>
        <w:numPr>
          <w:ilvl w:val="0"/>
          <w:numId w:val="17"/>
        </w:numPr>
        <w:rPr>
          <w:lang w:eastAsia="en-AU"/>
        </w:rPr>
      </w:pPr>
      <w:r w:rsidRPr="00401B7D">
        <w:rPr>
          <w:lang w:eastAsia="en-AU"/>
        </w:rPr>
        <w:t xml:space="preserve">type of barrier </w:t>
      </w:r>
    </w:p>
    <w:p w14:paraId="331D844B" w14:textId="77777777" w:rsidR="00311628" w:rsidRPr="00401B7D" w:rsidRDefault="00311628" w:rsidP="00311628">
      <w:pPr>
        <w:pStyle w:val="ListParagraph"/>
        <w:numPr>
          <w:ilvl w:val="0"/>
          <w:numId w:val="17"/>
        </w:numPr>
        <w:rPr>
          <w:lang w:eastAsia="en-AU"/>
        </w:rPr>
      </w:pPr>
      <w:r w:rsidRPr="00401B7D">
        <w:rPr>
          <w:lang w:eastAsia="en-AU"/>
        </w:rPr>
        <w:t xml:space="preserve">depth to the top and bottom of a barrier (TVD and MD). </w:t>
      </w:r>
    </w:p>
    <w:p w14:paraId="0E68FB34" w14:textId="77777777" w:rsidR="00311628" w:rsidRDefault="00311628" w:rsidP="00311628">
      <w:pPr>
        <w:ind w:left="720"/>
        <w:rPr>
          <w:lang w:eastAsia="en-AU"/>
        </w:rPr>
      </w:pPr>
      <w:r w:rsidRPr="00401B7D">
        <w:rPr>
          <w:lang w:eastAsia="en-AU"/>
        </w:rPr>
        <w:t>*</w:t>
      </w:r>
      <w:proofErr w:type="gramStart"/>
      <w:r w:rsidRPr="00401B7D">
        <w:rPr>
          <w:lang w:eastAsia="en-AU"/>
        </w:rPr>
        <w:t>except</w:t>
      </w:r>
      <w:proofErr w:type="gramEnd"/>
      <w:r w:rsidRPr="00401B7D">
        <w:rPr>
          <w:lang w:eastAsia="en-AU"/>
        </w:rPr>
        <w:t xml:space="preserve"> if specified for casing strings and primary cement sheaths.</w:t>
      </w:r>
    </w:p>
    <w:p w14:paraId="6C79B814" w14:textId="77777777" w:rsidR="00311628" w:rsidRDefault="00311628" w:rsidP="00311628">
      <w:pPr>
        <w:pStyle w:val="ListParagraph"/>
        <w:numPr>
          <w:ilvl w:val="0"/>
          <w:numId w:val="16"/>
        </w:numPr>
        <w:rPr>
          <w:lang w:eastAsia="en-AU"/>
        </w:rPr>
      </w:pPr>
      <w:r>
        <w:rPr>
          <w:lang w:eastAsia="en-AU"/>
        </w:rPr>
        <w:t xml:space="preserve">Temporary equipment installed in the well </w:t>
      </w:r>
      <w:r w:rsidR="00655556">
        <w:rPr>
          <w:lang w:eastAsia="en-AU"/>
        </w:rPr>
        <w:t xml:space="preserve">for a particular operation </w:t>
      </w:r>
      <w:r>
        <w:rPr>
          <w:lang w:eastAsia="en-AU"/>
        </w:rPr>
        <w:t>that are not a barrier e.g. kill or test strings.</w:t>
      </w:r>
    </w:p>
    <w:p w14:paraId="1497CE54" w14:textId="77777777" w:rsidR="00311628" w:rsidRDefault="00311628" w:rsidP="00311628">
      <w:pPr>
        <w:rPr>
          <w:lang w:eastAsia="en-AU"/>
        </w:rPr>
      </w:pPr>
      <w:r>
        <w:rPr>
          <w:lang w:eastAsia="en-AU"/>
        </w:rPr>
        <w:t>Examples of the layout of well barrier schematics can be found in the following guideline and standards:</w:t>
      </w:r>
    </w:p>
    <w:p w14:paraId="1ED3381F" w14:textId="77777777" w:rsidR="0034435E" w:rsidRPr="007C30C2" w:rsidRDefault="0034435E" w:rsidP="0034435E">
      <w:pPr>
        <w:pStyle w:val="ListParagraph"/>
        <w:numPr>
          <w:ilvl w:val="0"/>
          <w:numId w:val="28"/>
        </w:numPr>
        <w:spacing w:after="0"/>
        <w:ind w:left="714" w:hanging="357"/>
        <w:textAlignment w:val="baseline"/>
        <w:rPr>
          <w:rFonts w:asciiTheme="minorHAnsi" w:eastAsia="Times New Roman" w:hAnsiTheme="minorHAnsi" w:cs="Segoe UI"/>
          <w:lang w:eastAsia="en-AU"/>
        </w:rPr>
      </w:pPr>
      <w:r w:rsidRPr="007C30C2">
        <w:rPr>
          <w:rFonts w:asciiTheme="minorHAnsi" w:eastAsia="Times New Roman" w:hAnsiTheme="minorHAnsi" w:cs="Calibri"/>
          <w:u w:val="single"/>
          <w:lang w:eastAsia="en-AU"/>
        </w:rPr>
        <w:t>ISO 16530-1</w:t>
      </w:r>
      <w:r w:rsidRPr="007C30C2">
        <w:rPr>
          <w:rFonts w:asciiTheme="minorHAnsi" w:eastAsia="Times New Roman" w:hAnsiTheme="minorHAnsi" w:cs="Calibri"/>
          <w:lang w:eastAsia="en-AU"/>
        </w:rPr>
        <w:t xml:space="preserve">, </w:t>
      </w:r>
      <w:proofErr w:type="gramStart"/>
      <w:r w:rsidRPr="007C30C2">
        <w:rPr>
          <w:rFonts w:asciiTheme="minorHAnsi" w:eastAsia="Times New Roman" w:hAnsiTheme="minorHAnsi" w:cs="Calibri"/>
          <w:i/>
          <w:lang w:eastAsia="en-AU"/>
        </w:rPr>
        <w:t>Petroleum</w:t>
      </w:r>
      <w:proofErr w:type="gramEnd"/>
      <w:r w:rsidRPr="007C30C2">
        <w:rPr>
          <w:rFonts w:asciiTheme="minorHAnsi" w:eastAsia="Times New Roman" w:hAnsiTheme="minorHAnsi" w:cs="Calibri"/>
          <w:i/>
          <w:lang w:eastAsia="en-AU"/>
        </w:rPr>
        <w:t xml:space="preserve"> and natural gas industries — Well integrity — Part 1: Life cycle governance</w:t>
      </w:r>
    </w:p>
    <w:p w14:paraId="281CBB4E" w14:textId="77777777" w:rsidR="0034435E" w:rsidRPr="007C30C2" w:rsidRDefault="0034435E" w:rsidP="0034435E">
      <w:pPr>
        <w:pStyle w:val="ListParagraph"/>
        <w:numPr>
          <w:ilvl w:val="0"/>
          <w:numId w:val="28"/>
        </w:numPr>
        <w:spacing w:before="120" w:after="0"/>
        <w:ind w:left="714" w:hanging="357"/>
        <w:textAlignment w:val="baseline"/>
        <w:rPr>
          <w:rFonts w:asciiTheme="minorHAnsi" w:eastAsia="Times New Roman" w:hAnsiTheme="minorHAnsi" w:cs="Calibri"/>
          <w:i/>
          <w:lang w:eastAsia="en-AU"/>
        </w:rPr>
      </w:pPr>
      <w:r w:rsidRPr="007C30C2">
        <w:rPr>
          <w:rFonts w:asciiTheme="minorHAnsi" w:eastAsia="Times New Roman" w:hAnsiTheme="minorHAnsi" w:cs="Calibri"/>
          <w:u w:val="single"/>
          <w:lang w:eastAsia="en-AU"/>
        </w:rPr>
        <w:t>NORSOK D-010</w:t>
      </w:r>
      <w:r w:rsidRPr="007C30C2">
        <w:rPr>
          <w:rFonts w:asciiTheme="minorHAnsi" w:eastAsia="Times New Roman" w:hAnsiTheme="minorHAnsi" w:cs="Calibri"/>
          <w:lang w:eastAsia="en-AU"/>
        </w:rPr>
        <w:t xml:space="preserve">, </w:t>
      </w:r>
      <w:r w:rsidRPr="007C30C2">
        <w:rPr>
          <w:rFonts w:asciiTheme="minorHAnsi" w:eastAsia="Times New Roman" w:hAnsiTheme="minorHAnsi" w:cs="Calibri"/>
          <w:i/>
          <w:lang w:eastAsia="en-AU"/>
        </w:rPr>
        <w:t>Well integrity in drilling and well operations</w:t>
      </w:r>
    </w:p>
    <w:p w14:paraId="714A6218" w14:textId="77777777" w:rsidR="0034435E" w:rsidRPr="007C30C2" w:rsidRDefault="0034435E" w:rsidP="0034435E">
      <w:pPr>
        <w:pStyle w:val="ListParagraph"/>
        <w:numPr>
          <w:ilvl w:val="0"/>
          <w:numId w:val="28"/>
        </w:numPr>
        <w:spacing w:before="120" w:after="0"/>
        <w:ind w:left="714" w:hanging="357"/>
        <w:textAlignment w:val="baseline"/>
        <w:rPr>
          <w:rFonts w:asciiTheme="minorHAnsi" w:eastAsia="Times New Roman" w:hAnsiTheme="minorHAnsi" w:cs="Calibri"/>
          <w:lang w:eastAsia="en-AU"/>
        </w:rPr>
      </w:pPr>
      <w:r w:rsidRPr="007C30C2">
        <w:rPr>
          <w:rFonts w:asciiTheme="minorHAnsi" w:eastAsia="Times New Roman" w:hAnsiTheme="minorHAnsi" w:cs="Calibri"/>
          <w:u w:val="single"/>
          <w:lang w:eastAsia="en-AU"/>
        </w:rPr>
        <w:t>117 – Offshore Norge</w:t>
      </w:r>
      <w:r w:rsidRPr="007C30C2">
        <w:rPr>
          <w:rFonts w:asciiTheme="minorHAnsi" w:eastAsia="Times New Roman" w:hAnsiTheme="minorHAnsi" w:cs="Calibri"/>
          <w:lang w:eastAsia="en-AU"/>
        </w:rPr>
        <w:t xml:space="preserve">, </w:t>
      </w:r>
      <w:r w:rsidRPr="007C30C2">
        <w:rPr>
          <w:rFonts w:asciiTheme="minorHAnsi" w:eastAsia="Times New Roman" w:hAnsiTheme="minorHAnsi" w:cs="Calibri"/>
          <w:i/>
          <w:lang w:eastAsia="en-AU"/>
        </w:rPr>
        <w:t>Recommended guidelines for well integrity</w:t>
      </w:r>
    </w:p>
    <w:p w14:paraId="4DA22CDA" w14:textId="77777777" w:rsidR="00265B99" w:rsidRDefault="00265B99" w:rsidP="00C31895">
      <w:pPr>
        <w:pStyle w:val="Heading2"/>
        <w:keepNext/>
        <w:ind w:left="3980" w:hanging="3980"/>
      </w:pPr>
      <w:bookmarkStart w:id="43" w:name="_Toc184807417"/>
      <w:r>
        <w:lastRenderedPageBreak/>
        <w:t>Stratigraphy</w:t>
      </w:r>
      <w:bookmarkEnd w:id="43"/>
    </w:p>
    <w:p w14:paraId="619F8408" w14:textId="77777777" w:rsidR="00265B99" w:rsidRDefault="00265B99">
      <w:pPr>
        <w:rPr>
          <w:lang w:eastAsia="en-AU"/>
        </w:rPr>
      </w:pPr>
      <w:r w:rsidRPr="00265B99">
        <w:rPr>
          <w:lang w:eastAsia="en-AU"/>
        </w:rPr>
        <w:t xml:space="preserve">A stratigraphic column diagram extending from surface to total vertical depth of the well naming the different stratigraphic </w:t>
      </w:r>
      <w:r w:rsidR="00B04907">
        <w:rPr>
          <w:lang w:eastAsia="en-AU"/>
        </w:rPr>
        <w:t xml:space="preserve">layers in the well, </w:t>
      </w:r>
      <w:r w:rsidR="00B04907" w:rsidRPr="00265B99">
        <w:rPr>
          <w:lang w:eastAsia="en-AU"/>
        </w:rPr>
        <w:t xml:space="preserve">as well as </w:t>
      </w:r>
      <w:r w:rsidR="00B04907">
        <w:rPr>
          <w:lang w:eastAsia="en-AU"/>
        </w:rPr>
        <w:t>showing</w:t>
      </w:r>
      <w:r w:rsidR="00B04907" w:rsidRPr="00265B99">
        <w:rPr>
          <w:lang w:eastAsia="en-AU"/>
        </w:rPr>
        <w:t xml:space="preserve"> the aquifers and hydrocarbon bearing zones present</w:t>
      </w:r>
      <w:r w:rsidRPr="00265B99">
        <w:rPr>
          <w:lang w:eastAsia="en-AU"/>
        </w:rPr>
        <w:t>.</w:t>
      </w:r>
      <w:r>
        <w:rPr>
          <w:lang w:eastAsia="en-AU"/>
        </w:rPr>
        <w:t xml:space="preserve"> </w:t>
      </w:r>
      <w:r w:rsidR="00783E43">
        <w:rPr>
          <w:lang w:eastAsia="en-AU"/>
        </w:rPr>
        <w:t xml:space="preserve">The stratigraphic column should sit adjacent to the well </w:t>
      </w:r>
      <w:r w:rsidR="00563175">
        <w:rPr>
          <w:lang w:eastAsia="en-AU"/>
        </w:rPr>
        <w:t>diagram</w:t>
      </w:r>
      <w:r w:rsidR="00DA50D0">
        <w:rPr>
          <w:lang w:eastAsia="en-AU"/>
        </w:rPr>
        <w:t xml:space="preserve"> </w:t>
      </w:r>
      <w:r w:rsidR="00783E43">
        <w:rPr>
          <w:lang w:eastAsia="en-AU"/>
        </w:rPr>
        <w:t>such that it can be distinguished which formation a casing shoe is set in.</w:t>
      </w:r>
    </w:p>
    <w:p w14:paraId="3F9902C5" w14:textId="77777777" w:rsidR="00401B7D" w:rsidRPr="00A97A30" w:rsidRDefault="00401B7D" w:rsidP="00401B7D">
      <w:pPr>
        <w:rPr>
          <w:lang w:eastAsia="en-AU"/>
        </w:rPr>
      </w:pPr>
      <w:r w:rsidRPr="00A97A30">
        <w:rPr>
          <w:lang w:eastAsia="en-AU"/>
        </w:rPr>
        <w:t>The true vertical depth of the</w:t>
      </w:r>
      <w:r w:rsidR="00655556">
        <w:rPr>
          <w:lang w:eastAsia="en-AU"/>
        </w:rPr>
        <w:t>:</w:t>
      </w:r>
    </w:p>
    <w:p w14:paraId="6C0C0D90" w14:textId="77777777" w:rsidR="00401B7D" w:rsidRPr="00A97A30" w:rsidRDefault="00401B7D" w:rsidP="00606059">
      <w:pPr>
        <w:pStyle w:val="ListParagraph"/>
        <w:numPr>
          <w:ilvl w:val="0"/>
          <w:numId w:val="15"/>
        </w:numPr>
        <w:rPr>
          <w:lang w:eastAsia="en-AU"/>
        </w:rPr>
      </w:pPr>
      <w:r w:rsidRPr="00A97A30">
        <w:rPr>
          <w:lang w:eastAsia="en-AU"/>
        </w:rPr>
        <w:t>top of the shallowest hydrocarbon bearing zone</w:t>
      </w:r>
    </w:p>
    <w:p w14:paraId="257150E3" w14:textId="77777777" w:rsidR="00401B7D" w:rsidRDefault="00401B7D" w:rsidP="00606059">
      <w:pPr>
        <w:pStyle w:val="ListParagraph"/>
        <w:numPr>
          <w:ilvl w:val="0"/>
          <w:numId w:val="15"/>
        </w:numPr>
        <w:rPr>
          <w:lang w:eastAsia="en-AU"/>
        </w:rPr>
      </w:pPr>
      <w:r w:rsidRPr="00A97A30">
        <w:rPr>
          <w:lang w:eastAsia="en-AU"/>
        </w:rPr>
        <w:t xml:space="preserve">top and bottom of the aquifers identified in the </w:t>
      </w:r>
      <w:proofErr w:type="gramStart"/>
      <w:r w:rsidRPr="00A97A30">
        <w:rPr>
          <w:lang w:eastAsia="en-AU"/>
        </w:rPr>
        <w:t>well</w:t>
      </w:r>
      <w:proofErr w:type="gramEnd"/>
    </w:p>
    <w:p w14:paraId="0738ECCF" w14:textId="77777777" w:rsidR="00393F1D" w:rsidRPr="00A97A30" w:rsidRDefault="00393F1D" w:rsidP="00655556">
      <w:pPr>
        <w:spacing w:before="240"/>
        <w:rPr>
          <w:lang w:eastAsia="en-AU"/>
        </w:rPr>
      </w:pPr>
      <w:r>
        <w:rPr>
          <w:lang w:eastAsia="en-AU"/>
        </w:rPr>
        <w:t>Where a formation is a barrier element this should be identified in the diagram.</w:t>
      </w:r>
    </w:p>
    <w:p w14:paraId="2DE17A99" w14:textId="77777777" w:rsidR="00265B99" w:rsidRDefault="00265B99" w:rsidP="00B95829">
      <w:pPr>
        <w:pStyle w:val="Heading2"/>
        <w:keepNext/>
        <w:ind w:left="3980" w:hanging="3980"/>
      </w:pPr>
      <w:bookmarkStart w:id="44" w:name="_Toc184807418"/>
      <w:r>
        <w:t>Verification</w:t>
      </w:r>
      <w:r w:rsidR="00B95829">
        <w:t xml:space="preserve"> of the well barrier elements</w:t>
      </w:r>
      <w:bookmarkEnd w:id="44"/>
    </w:p>
    <w:p w14:paraId="3E28F84E" w14:textId="77777777" w:rsidR="00393F1D" w:rsidRDefault="004A28CC" w:rsidP="00783E43">
      <w:pPr>
        <w:rPr>
          <w:lang w:eastAsia="en-AU"/>
        </w:rPr>
      </w:pPr>
      <w:r>
        <w:rPr>
          <w:lang w:eastAsia="en-AU"/>
        </w:rPr>
        <w:t>The well barrier diagram must include</w:t>
      </w:r>
      <w:r w:rsidR="00C33B02">
        <w:rPr>
          <w:lang w:eastAsia="en-AU"/>
        </w:rPr>
        <w:t xml:space="preserve"> a verification table showing</w:t>
      </w:r>
      <w:r>
        <w:rPr>
          <w:lang w:eastAsia="en-AU"/>
        </w:rPr>
        <w:t>:</w:t>
      </w:r>
    </w:p>
    <w:p w14:paraId="44CA8F11" w14:textId="77777777" w:rsidR="00393F1D" w:rsidRDefault="00393F1D" w:rsidP="00C31895">
      <w:pPr>
        <w:pStyle w:val="ListParagraph"/>
        <w:numPr>
          <w:ilvl w:val="0"/>
          <w:numId w:val="62"/>
        </w:numPr>
        <w:rPr>
          <w:lang w:eastAsia="en-AU"/>
        </w:rPr>
      </w:pPr>
      <w:r>
        <w:rPr>
          <w:lang w:eastAsia="en-AU"/>
        </w:rPr>
        <w:t xml:space="preserve">the </w:t>
      </w:r>
      <w:r w:rsidR="00C33B02">
        <w:rPr>
          <w:lang w:eastAsia="en-AU"/>
        </w:rPr>
        <w:t xml:space="preserve">well </w:t>
      </w:r>
      <w:r>
        <w:rPr>
          <w:lang w:eastAsia="en-AU"/>
        </w:rPr>
        <w:t xml:space="preserve">barrier elements for the well identified in the relevant </w:t>
      </w:r>
      <w:proofErr w:type="gramStart"/>
      <w:r>
        <w:rPr>
          <w:lang w:eastAsia="en-AU"/>
        </w:rPr>
        <w:t>WOMP</w:t>
      </w:r>
      <w:proofErr w:type="gramEnd"/>
    </w:p>
    <w:p w14:paraId="29DF6B00" w14:textId="77777777" w:rsidR="00393F1D" w:rsidRDefault="00393F1D" w:rsidP="00C31895">
      <w:pPr>
        <w:pStyle w:val="ListParagraph"/>
        <w:numPr>
          <w:ilvl w:val="0"/>
          <w:numId w:val="62"/>
        </w:numPr>
        <w:rPr>
          <w:lang w:eastAsia="en-AU"/>
        </w:rPr>
      </w:pPr>
      <w:r>
        <w:rPr>
          <w:lang w:eastAsia="en-AU"/>
        </w:rPr>
        <w:t xml:space="preserve">the well acceptance criteria for each barrier element as detailed in the </w:t>
      </w:r>
      <w:proofErr w:type="gramStart"/>
      <w:r>
        <w:rPr>
          <w:lang w:eastAsia="en-AU"/>
        </w:rPr>
        <w:t>WOMP</w:t>
      </w:r>
      <w:proofErr w:type="gramEnd"/>
    </w:p>
    <w:p w14:paraId="7B18A115" w14:textId="77777777" w:rsidR="00393F1D" w:rsidRDefault="00393F1D" w:rsidP="00C31895">
      <w:pPr>
        <w:pStyle w:val="ListParagraph"/>
        <w:numPr>
          <w:ilvl w:val="0"/>
          <w:numId w:val="62"/>
        </w:numPr>
        <w:rPr>
          <w:lang w:eastAsia="en-AU"/>
        </w:rPr>
      </w:pPr>
      <w:r>
        <w:rPr>
          <w:lang w:eastAsia="en-AU"/>
        </w:rPr>
        <w:t xml:space="preserve">the </w:t>
      </w:r>
      <w:r w:rsidR="004A28CC">
        <w:rPr>
          <w:lang w:eastAsia="en-AU"/>
        </w:rPr>
        <w:t>test parameters</w:t>
      </w:r>
      <w:r w:rsidR="0067249D">
        <w:rPr>
          <w:lang w:eastAsia="en-AU"/>
        </w:rPr>
        <w:t xml:space="preserve"> or results</w:t>
      </w:r>
      <w:r w:rsidR="004A28CC">
        <w:rPr>
          <w:lang w:eastAsia="en-AU"/>
        </w:rPr>
        <w:t xml:space="preserve"> of each barrier element </w:t>
      </w:r>
      <w:r>
        <w:rPr>
          <w:lang w:eastAsia="en-AU"/>
        </w:rPr>
        <w:t>verification including</w:t>
      </w:r>
      <w:r w:rsidR="00265B99">
        <w:rPr>
          <w:lang w:eastAsia="en-AU"/>
        </w:rPr>
        <w:t xml:space="preserve"> the date of the </w:t>
      </w:r>
      <w:proofErr w:type="gramStart"/>
      <w:r w:rsidR="00265B99">
        <w:rPr>
          <w:lang w:eastAsia="en-AU"/>
        </w:rPr>
        <w:t>verification</w:t>
      </w:r>
      <w:proofErr w:type="gramEnd"/>
      <w:r w:rsidR="00265B99">
        <w:rPr>
          <w:lang w:eastAsia="en-AU"/>
        </w:rPr>
        <w:t xml:space="preserve"> </w:t>
      </w:r>
    </w:p>
    <w:p w14:paraId="7AE8AAC5" w14:textId="77777777" w:rsidR="00783E43" w:rsidRDefault="00393F1D" w:rsidP="00C31895">
      <w:pPr>
        <w:pStyle w:val="ListParagraph"/>
        <w:numPr>
          <w:ilvl w:val="0"/>
          <w:numId w:val="62"/>
        </w:numPr>
        <w:rPr>
          <w:lang w:eastAsia="en-AU"/>
        </w:rPr>
      </w:pPr>
      <w:r>
        <w:rPr>
          <w:lang w:eastAsia="en-AU"/>
        </w:rPr>
        <w:t xml:space="preserve">where a formation forms part of a barrier </w:t>
      </w:r>
      <w:proofErr w:type="gramStart"/>
      <w:r>
        <w:rPr>
          <w:lang w:eastAsia="en-AU"/>
        </w:rPr>
        <w:t>include</w:t>
      </w:r>
      <w:proofErr w:type="gramEnd"/>
      <w:r>
        <w:rPr>
          <w:lang w:eastAsia="en-AU"/>
        </w:rPr>
        <w:t xml:space="preserve"> the</w:t>
      </w:r>
      <w:r w:rsidR="00783E43">
        <w:rPr>
          <w:lang w:eastAsia="en-AU"/>
        </w:rPr>
        <w:t xml:space="preserve"> measure</w:t>
      </w:r>
      <w:r>
        <w:rPr>
          <w:lang w:eastAsia="en-AU"/>
        </w:rPr>
        <w:t>d</w:t>
      </w:r>
      <w:r w:rsidR="00783E43">
        <w:rPr>
          <w:lang w:eastAsia="en-AU"/>
        </w:rPr>
        <w:t xml:space="preserve"> </w:t>
      </w:r>
      <w:r w:rsidR="00783E43" w:rsidRPr="00265B99">
        <w:rPr>
          <w:lang w:eastAsia="en-AU"/>
        </w:rPr>
        <w:t>formation strength.</w:t>
      </w:r>
    </w:p>
    <w:p w14:paraId="4AEC496B" w14:textId="77777777" w:rsidR="00AB4032" w:rsidRDefault="00AB4032" w:rsidP="00C31895">
      <w:pPr>
        <w:pStyle w:val="Heading2"/>
        <w:keepNext/>
        <w:ind w:left="3980" w:hanging="3980"/>
      </w:pPr>
      <w:bookmarkStart w:id="45" w:name="_Toc184807419"/>
      <w:r>
        <w:t xml:space="preserve">Primary and </w:t>
      </w:r>
      <w:r w:rsidR="00B95829">
        <w:t>s</w:t>
      </w:r>
      <w:r>
        <w:t xml:space="preserve">econdary </w:t>
      </w:r>
      <w:r w:rsidR="00B95829">
        <w:t>b</w:t>
      </w:r>
      <w:r>
        <w:t>arriers</w:t>
      </w:r>
      <w:bookmarkEnd w:id="45"/>
    </w:p>
    <w:p w14:paraId="65C95F77" w14:textId="77777777" w:rsidR="00AB4032" w:rsidRDefault="00AB4032">
      <w:pPr>
        <w:rPr>
          <w:lang w:eastAsia="en-AU"/>
        </w:rPr>
      </w:pPr>
      <w:r>
        <w:rPr>
          <w:lang w:eastAsia="en-AU"/>
        </w:rPr>
        <w:t xml:space="preserve">Primary and secondary barrier elements should be highlighted in both the barrier </w:t>
      </w:r>
      <w:r w:rsidR="00563175">
        <w:rPr>
          <w:lang w:eastAsia="en-AU"/>
        </w:rPr>
        <w:t>diagram</w:t>
      </w:r>
      <w:r w:rsidR="00DA50D0">
        <w:rPr>
          <w:lang w:eastAsia="en-AU"/>
        </w:rPr>
        <w:t xml:space="preserve"> </w:t>
      </w:r>
      <w:r>
        <w:rPr>
          <w:lang w:eastAsia="en-AU"/>
        </w:rPr>
        <w:t>and the verification table. Primary barrier elements should be designated with the colour blue and secondary barrier elements should be designated with the colour red.</w:t>
      </w:r>
    </w:p>
    <w:p w14:paraId="79605103" w14:textId="77777777" w:rsidR="00D33175" w:rsidRDefault="00D31162" w:rsidP="00C31895">
      <w:pPr>
        <w:pStyle w:val="Heading2"/>
        <w:keepNext/>
        <w:ind w:left="3980" w:hanging="3980"/>
      </w:pPr>
      <w:bookmarkStart w:id="46" w:name="_Toc184807420"/>
      <w:r>
        <w:t xml:space="preserve">Well </w:t>
      </w:r>
      <w:r w:rsidR="00B95829">
        <w:t>i</w:t>
      </w:r>
      <w:r>
        <w:t xml:space="preserve">ntegrity </w:t>
      </w:r>
      <w:proofErr w:type="gramStart"/>
      <w:r w:rsidR="00B95829">
        <w:t>c</w:t>
      </w:r>
      <w:r w:rsidR="007E3B7B">
        <w:t>lassification</w:t>
      </w:r>
      <w:bookmarkEnd w:id="46"/>
      <w:proofErr w:type="gramEnd"/>
    </w:p>
    <w:p w14:paraId="7F10D8CC" w14:textId="77777777" w:rsidR="00D31162" w:rsidRDefault="004A28CC" w:rsidP="001B5195">
      <w:pPr>
        <w:rPr>
          <w:lang w:eastAsia="en-AU"/>
        </w:rPr>
      </w:pPr>
      <w:r>
        <w:rPr>
          <w:lang w:eastAsia="en-AU"/>
        </w:rPr>
        <w:t>The wells integrity classification should</w:t>
      </w:r>
      <w:r w:rsidR="00D31162">
        <w:rPr>
          <w:lang w:eastAsia="en-AU"/>
        </w:rPr>
        <w:t xml:space="preserve"> be based on the well integrity category system approved in the WOMP. In the absence of this</w:t>
      </w:r>
      <w:r w:rsidR="001B5195">
        <w:rPr>
          <w:lang w:eastAsia="en-AU"/>
        </w:rPr>
        <w:t>,</w:t>
      </w:r>
      <w:r w:rsidR="00D31162">
        <w:rPr>
          <w:lang w:eastAsia="en-AU"/>
        </w:rPr>
        <w:t xml:space="preserve"> the well integrity category system in the standard, “</w:t>
      </w:r>
      <w:r w:rsidR="00D31162" w:rsidRPr="00D31162">
        <w:rPr>
          <w:lang w:eastAsia="en-AU"/>
        </w:rPr>
        <w:t xml:space="preserve">117 – </w:t>
      </w:r>
      <w:r w:rsidR="001B5195">
        <w:rPr>
          <w:lang w:eastAsia="en-AU"/>
        </w:rPr>
        <w:t>Offshore Norge</w:t>
      </w:r>
      <w:r w:rsidR="00D31162" w:rsidRPr="00D31162">
        <w:rPr>
          <w:lang w:eastAsia="en-AU"/>
        </w:rPr>
        <w:t xml:space="preserve"> recommended guidelines for Well Integrity</w:t>
      </w:r>
      <w:r w:rsidR="00D31162">
        <w:rPr>
          <w:lang w:eastAsia="en-AU"/>
        </w:rPr>
        <w:t>” should be used.</w:t>
      </w:r>
    </w:p>
    <w:p w14:paraId="4459FBED" w14:textId="77777777" w:rsidR="002655E7" w:rsidRDefault="002655E7" w:rsidP="00C31895">
      <w:pPr>
        <w:pStyle w:val="Heading2"/>
        <w:keepNext/>
        <w:ind w:left="3980" w:hanging="3980"/>
      </w:pPr>
      <w:bookmarkStart w:id="47" w:name="_Toc184807421"/>
      <w:r>
        <w:t xml:space="preserve">Important </w:t>
      </w:r>
      <w:r w:rsidR="00B95829">
        <w:t>i</w:t>
      </w:r>
      <w:r>
        <w:t>ntegrity Information</w:t>
      </w:r>
      <w:bookmarkEnd w:id="47"/>
    </w:p>
    <w:p w14:paraId="4B2289A4" w14:textId="77777777" w:rsidR="002655E7" w:rsidRPr="002655E7" w:rsidRDefault="00B95829">
      <w:pPr>
        <w:rPr>
          <w:lang w:eastAsia="en-AU"/>
        </w:rPr>
      </w:pPr>
      <w:r>
        <w:rPr>
          <w:lang w:eastAsia="en-AU"/>
        </w:rPr>
        <w:t xml:space="preserve">The well </w:t>
      </w:r>
      <w:r w:rsidR="004A28CC">
        <w:rPr>
          <w:lang w:eastAsia="en-AU"/>
        </w:rPr>
        <w:t>barrier diagram must</w:t>
      </w:r>
      <w:r>
        <w:rPr>
          <w:lang w:eastAsia="en-AU"/>
        </w:rPr>
        <w:t xml:space="preserve"> list i</w:t>
      </w:r>
      <w:r w:rsidR="002655E7" w:rsidRPr="002655E7">
        <w:rPr>
          <w:lang w:eastAsia="en-AU"/>
        </w:rPr>
        <w:t xml:space="preserve">mportant well integrity information that </w:t>
      </w:r>
      <w:r w:rsidR="004A28CC">
        <w:rPr>
          <w:lang w:eastAsia="en-AU"/>
        </w:rPr>
        <w:t>provides reasons for the well integrity classification</w:t>
      </w:r>
      <w:r w:rsidR="002655E7" w:rsidRPr="002655E7">
        <w:rPr>
          <w:lang w:eastAsia="en-AU"/>
        </w:rPr>
        <w:t xml:space="preserve"> </w:t>
      </w:r>
      <w:r w:rsidR="00000D29" w:rsidRPr="002655E7">
        <w:rPr>
          <w:lang w:eastAsia="en-AU"/>
        </w:rPr>
        <w:t>e.g.</w:t>
      </w:r>
      <w:r w:rsidR="002655E7" w:rsidRPr="002655E7">
        <w:rPr>
          <w:lang w:eastAsia="en-AU"/>
        </w:rPr>
        <w:t xml:space="preserve"> </w:t>
      </w:r>
      <w:r w:rsidR="003B6AD3">
        <w:rPr>
          <w:lang w:eastAsia="en-AU"/>
        </w:rPr>
        <w:t>presence of annular pressure</w:t>
      </w:r>
      <w:r w:rsidR="00530A0E">
        <w:rPr>
          <w:lang w:eastAsia="en-AU"/>
        </w:rPr>
        <w:t>, bond log interpretation</w:t>
      </w:r>
      <w:r w:rsidR="002655E7" w:rsidRPr="002655E7">
        <w:rPr>
          <w:lang w:eastAsia="en-AU"/>
        </w:rPr>
        <w:t>.</w:t>
      </w:r>
    </w:p>
    <w:p w14:paraId="07072A8E" w14:textId="77777777" w:rsidR="00533A9F" w:rsidRDefault="00533A9F" w:rsidP="00C31895">
      <w:pPr>
        <w:pStyle w:val="Heading2"/>
        <w:keepNext/>
        <w:ind w:left="3980" w:hanging="3980"/>
      </w:pPr>
      <w:bookmarkStart w:id="48" w:name="_Toc184807422"/>
      <w:r>
        <w:t xml:space="preserve">Revision </w:t>
      </w:r>
      <w:r w:rsidR="00B95829">
        <w:t>h</w:t>
      </w:r>
      <w:r>
        <w:t>istory</w:t>
      </w:r>
      <w:bookmarkEnd w:id="48"/>
    </w:p>
    <w:p w14:paraId="38F8321F" w14:textId="77777777" w:rsidR="00010EFC" w:rsidRDefault="004A28CC" w:rsidP="00AC28E9">
      <w:pPr>
        <w:rPr>
          <w:lang w:eastAsia="en-AU"/>
        </w:rPr>
      </w:pPr>
      <w:r>
        <w:rPr>
          <w:lang w:eastAsia="en-AU"/>
        </w:rPr>
        <w:t>List the revision history of the well barrier diagram</w:t>
      </w:r>
      <w:r w:rsidR="00533A9F">
        <w:rPr>
          <w:lang w:eastAsia="en-AU"/>
        </w:rPr>
        <w:t xml:space="preserve"> </w:t>
      </w:r>
      <w:r>
        <w:rPr>
          <w:lang w:eastAsia="en-AU"/>
        </w:rPr>
        <w:t>along with a summary of the reasons for the revision</w:t>
      </w:r>
      <w:r w:rsidR="00533A9F">
        <w:rPr>
          <w:lang w:eastAsia="en-AU"/>
        </w:rPr>
        <w:t>.</w:t>
      </w:r>
      <w:r w:rsidR="00203E1B">
        <w:rPr>
          <w:lang w:eastAsia="en-AU"/>
        </w:rPr>
        <w:t xml:space="preserve"> </w:t>
      </w:r>
      <w:r w:rsidR="004848A8">
        <w:rPr>
          <w:lang w:eastAsia="en-AU"/>
        </w:rPr>
        <w:t xml:space="preserve">Each revision should </w:t>
      </w:r>
      <w:r w:rsidR="001D18F1">
        <w:rPr>
          <w:lang w:eastAsia="en-AU"/>
        </w:rPr>
        <w:t>correspond to a WBIV report revision.</w:t>
      </w:r>
    </w:p>
    <w:p w14:paraId="24A7B35E" w14:textId="77777777" w:rsidR="00010EFC" w:rsidRDefault="00010EFC">
      <w:pPr>
        <w:rPr>
          <w:lang w:eastAsia="en-AU"/>
        </w:rPr>
      </w:pPr>
      <w:r>
        <w:rPr>
          <w:lang w:eastAsia="en-AU"/>
        </w:rPr>
        <w:br w:type="page"/>
      </w:r>
    </w:p>
    <w:p w14:paraId="5098EA66" w14:textId="77777777" w:rsidR="00E36A8A" w:rsidRPr="00052C51" w:rsidRDefault="00010EFC" w:rsidP="00AC28E9">
      <w:pPr>
        <w:rPr>
          <w:i/>
        </w:rPr>
      </w:pPr>
      <w:r w:rsidRPr="00052C51">
        <w:rPr>
          <w:i/>
        </w:rPr>
        <w:lastRenderedPageBreak/>
        <w:t xml:space="preserve">Figure 1: Example of a well barrier </w:t>
      </w:r>
      <w:r w:rsidR="008A03EF">
        <w:rPr>
          <w:i/>
        </w:rPr>
        <w:t>diagram format</w:t>
      </w:r>
    </w:p>
    <w:tbl>
      <w:tblPr>
        <w:tblW w:w="962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52"/>
        <w:gridCol w:w="1984"/>
        <w:gridCol w:w="1560"/>
        <w:gridCol w:w="850"/>
        <w:gridCol w:w="1559"/>
        <w:gridCol w:w="1123"/>
      </w:tblGrid>
      <w:tr w:rsidR="00052C51" w14:paraId="39213BC0" w14:textId="77777777" w:rsidTr="00C31895">
        <w:trPr>
          <w:trHeight w:val="1059"/>
        </w:trPr>
        <w:tc>
          <w:tcPr>
            <w:tcW w:w="2552" w:type="dxa"/>
            <w:vAlign w:val="center"/>
          </w:tcPr>
          <w:p w14:paraId="15652F50" w14:textId="77777777" w:rsidR="00052C51" w:rsidRPr="007B1BE9" w:rsidRDefault="00052C51" w:rsidP="00B15019">
            <w:pPr>
              <w:pStyle w:val="TableParagraph"/>
              <w:spacing w:before="8"/>
              <w:jc w:val="center"/>
              <w:rPr>
                <w:sz w:val="4"/>
              </w:rPr>
            </w:pPr>
          </w:p>
          <w:p w14:paraId="65D4C4E3" w14:textId="77777777" w:rsidR="00052C51" w:rsidRPr="007B1BE9" w:rsidRDefault="00052C51" w:rsidP="00581696">
            <w:pPr>
              <w:ind w:left="-1140" w:firstLine="1140"/>
              <w:jc w:val="center"/>
              <w:rPr>
                <w:rFonts w:ascii="Calibri Light" w:hAnsi="Calibri Light" w:cs="Calibri Light"/>
                <w:b/>
                <w:lang w:eastAsia="en-AU"/>
              </w:rPr>
            </w:pPr>
            <w:r w:rsidRPr="007B1BE9">
              <w:rPr>
                <w:rFonts w:ascii="Calibri Light" w:hAnsi="Calibri Light" w:cs="Calibri Light"/>
                <w:b/>
                <w:lang w:eastAsia="en-AU"/>
              </w:rPr>
              <w:t xml:space="preserve">Logo </w:t>
            </w:r>
          </w:p>
          <w:p w14:paraId="2E92147A" w14:textId="77777777" w:rsidR="00052C51" w:rsidRPr="007B1BE9" w:rsidRDefault="00052C51" w:rsidP="00B15019">
            <w:pPr>
              <w:jc w:val="center"/>
              <w:rPr>
                <w:rFonts w:ascii="Calibri Light" w:hAnsi="Calibri Light" w:cs="Calibri Light"/>
                <w:b/>
                <w:lang w:eastAsia="en-AU"/>
              </w:rPr>
            </w:pPr>
            <w:r w:rsidRPr="007B1BE9">
              <w:rPr>
                <w:rFonts w:ascii="Calibri Light" w:hAnsi="Calibri Light" w:cs="Calibri Light"/>
                <w:b/>
                <w:lang w:eastAsia="en-AU"/>
              </w:rPr>
              <w:t xml:space="preserve">Well </w:t>
            </w:r>
            <w:r w:rsidR="00F901B8">
              <w:rPr>
                <w:rFonts w:ascii="Calibri Light" w:hAnsi="Calibri Light" w:cs="Calibri Light"/>
                <w:b/>
                <w:lang w:eastAsia="en-AU"/>
              </w:rPr>
              <w:t>b</w:t>
            </w:r>
            <w:r w:rsidR="00F901B8" w:rsidRPr="007B1BE9">
              <w:rPr>
                <w:rFonts w:ascii="Calibri Light" w:hAnsi="Calibri Light" w:cs="Calibri Light"/>
                <w:b/>
                <w:lang w:eastAsia="en-AU"/>
              </w:rPr>
              <w:t xml:space="preserve">arrier </w:t>
            </w:r>
            <w:proofErr w:type="gramStart"/>
            <w:r w:rsidR="00F901B8">
              <w:rPr>
                <w:rFonts w:ascii="Calibri Light" w:hAnsi="Calibri Light" w:cs="Calibri Light"/>
                <w:b/>
                <w:lang w:eastAsia="en-AU"/>
              </w:rPr>
              <w:t>s</w:t>
            </w:r>
            <w:r w:rsidR="00F901B8" w:rsidRPr="007B1BE9">
              <w:rPr>
                <w:rFonts w:ascii="Calibri Light" w:hAnsi="Calibri Light" w:cs="Calibri Light"/>
                <w:b/>
                <w:lang w:eastAsia="en-AU"/>
              </w:rPr>
              <w:t>chematic</w:t>
            </w:r>
            <w:proofErr w:type="gramEnd"/>
            <w:r w:rsidR="00F901B8" w:rsidRPr="007B1BE9">
              <w:rPr>
                <w:rFonts w:ascii="Calibri Light" w:hAnsi="Calibri Light" w:cs="Calibri Light"/>
                <w:b/>
                <w:lang w:eastAsia="en-AU"/>
              </w:rPr>
              <w:t xml:space="preserve"> </w:t>
            </w:r>
          </w:p>
          <w:p w14:paraId="35286842" w14:textId="77777777" w:rsidR="00052C51" w:rsidRPr="00386E49" w:rsidRDefault="00052C51">
            <w:pPr>
              <w:jc w:val="center"/>
              <w:rPr>
                <w:rFonts w:ascii="Calibri Light" w:hAnsi="Calibri Light" w:cs="Calibri Light"/>
                <w:strike/>
                <w:sz w:val="20"/>
              </w:rPr>
            </w:pPr>
          </w:p>
        </w:tc>
        <w:tc>
          <w:tcPr>
            <w:tcW w:w="7076" w:type="dxa"/>
            <w:gridSpan w:val="5"/>
          </w:tcPr>
          <w:p w14:paraId="6A3480F1" w14:textId="77777777" w:rsidR="00052C51" w:rsidRPr="007B1BE9" w:rsidRDefault="00D62755" w:rsidP="00D62755">
            <w:pPr>
              <w:pStyle w:val="TableParagraph"/>
              <w:tabs>
                <w:tab w:val="left" w:pos="873"/>
                <w:tab w:val="left" w:pos="3174"/>
              </w:tabs>
              <w:ind w:left="65"/>
              <w:rPr>
                <w:sz w:val="16"/>
              </w:rPr>
            </w:pPr>
            <w:r w:rsidRPr="007B1BE9">
              <w:rPr>
                <w:sz w:val="16"/>
              </w:rPr>
              <w:t xml:space="preserve">Well </w:t>
            </w:r>
            <w:r>
              <w:rPr>
                <w:sz w:val="16"/>
              </w:rPr>
              <w:t>n</w:t>
            </w:r>
            <w:r w:rsidRPr="007B1BE9">
              <w:rPr>
                <w:sz w:val="16"/>
              </w:rPr>
              <w:t xml:space="preserve">ame </w:t>
            </w:r>
            <w:r w:rsidR="00052C51" w:rsidRPr="007B1BE9">
              <w:rPr>
                <w:sz w:val="16"/>
              </w:rPr>
              <w:tab/>
            </w:r>
            <w:r w:rsidR="00D540ED" w:rsidRPr="00D62755">
              <w:rPr>
                <w:sz w:val="16"/>
              </w:rPr>
              <w:tab/>
            </w:r>
            <w:r>
              <w:rPr>
                <w:sz w:val="16"/>
              </w:rPr>
              <w:t xml:space="preserve">WOMP </w:t>
            </w:r>
            <w:proofErr w:type="gramStart"/>
            <w:r>
              <w:rPr>
                <w:sz w:val="16"/>
              </w:rPr>
              <w:t>identifier</w:t>
            </w:r>
            <w:proofErr w:type="gramEnd"/>
          </w:p>
          <w:p w14:paraId="7B439D00" w14:textId="77777777" w:rsidR="00D62755" w:rsidRPr="00D62755" w:rsidRDefault="00757DCD" w:rsidP="00B15019">
            <w:pPr>
              <w:pStyle w:val="TableParagraph"/>
              <w:tabs>
                <w:tab w:val="left" w:pos="873"/>
                <w:tab w:val="left" w:pos="3174"/>
              </w:tabs>
              <w:ind w:left="65"/>
              <w:rPr>
                <w:sz w:val="16"/>
              </w:rPr>
            </w:pPr>
            <w:r>
              <w:rPr>
                <w:sz w:val="16"/>
              </w:rPr>
              <w:t>Petroleum i</w:t>
            </w:r>
            <w:r w:rsidR="00D540ED" w:rsidRPr="007B1BE9">
              <w:rPr>
                <w:sz w:val="16"/>
              </w:rPr>
              <w:t xml:space="preserve">nterest </w:t>
            </w:r>
            <w:r>
              <w:rPr>
                <w:sz w:val="16"/>
              </w:rPr>
              <w:t>(</w:t>
            </w:r>
            <w:r w:rsidR="00D540ED" w:rsidRPr="007B1BE9">
              <w:rPr>
                <w:sz w:val="16"/>
              </w:rPr>
              <w:t xml:space="preserve">EP, </w:t>
            </w:r>
            <w:proofErr w:type="gramStart"/>
            <w:r w:rsidR="00D540ED" w:rsidRPr="007B1BE9">
              <w:rPr>
                <w:sz w:val="16"/>
              </w:rPr>
              <w:t>RL</w:t>
            </w:r>
            <w:proofErr w:type="gramEnd"/>
            <w:r w:rsidR="00D540ED" w:rsidRPr="007B1BE9">
              <w:rPr>
                <w:sz w:val="16"/>
              </w:rPr>
              <w:t xml:space="preserve"> or L</w:t>
            </w:r>
            <w:r>
              <w:rPr>
                <w:sz w:val="16"/>
              </w:rPr>
              <w:t>)</w:t>
            </w:r>
            <w:r w:rsidR="00052C51" w:rsidRPr="00D62755">
              <w:rPr>
                <w:sz w:val="16"/>
              </w:rPr>
              <w:tab/>
            </w:r>
            <w:r w:rsidR="00D62755">
              <w:rPr>
                <w:sz w:val="16"/>
              </w:rPr>
              <w:t>WOMP Revision No.</w:t>
            </w:r>
          </w:p>
          <w:p w14:paraId="6BEB0813" w14:textId="77777777" w:rsidR="00D62755" w:rsidRDefault="00D540ED" w:rsidP="00D62755">
            <w:pPr>
              <w:pStyle w:val="TableParagraph"/>
              <w:tabs>
                <w:tab w:val="left" w:pos="873"/>
                <w:tab w:val="left" w:pos="3174"/>
              </w:tabs>
              <w:ind w:left="65"/>
              <w:rPr>
                <w:sz w:val="16"/>
              </w:rPr>
            </w:pPr>
            <w:r w:rsidRPr="00D62755">
              <w:rPr>
                <w:sz w:val="16"/>
              </w:rPr>
              <w:t>Petroleum interest holder</w:t>
            </w:r>
            <w:r w:rsidR="00757DCD">
              <w:rPr>
                <w:sz w:val="16"/>
              </w:rPr>
              <w:tab/>
              <w:t>Schematic identifier</w:t>
            </w:r>
          </w:p>
          <w:p w14:paraId="32A1C381" w14:textId="77777777" w:rsidR="00D62755" w:rsidRPr="007B1BE9" w:rsidRDefault="00D62755" w:rsidP="00D62755">
            <w:pPr>
              <w:pStyle w:val="TableParagraph"/>
              <w:tabs>
                <w:tab w:val="left" w:pos="873"/>
                <w:tab w:val="left" w:pos="3174"/>
              </w:tabs>
              <w:ind w:left="65"/>
              <w:rPr>
                <w:sz w:val="16"/>
              </w:rPr>
            </w:pPr>
            <w:r>
              <w:rPr>
                <w:sz w:val="16"/>
              </w:rPr>
              <w:t>Operator</w:t>
            </w:r>
            <w:r w:rsidRPr="007B1BE9">
              <w:rPr>
                <w:sz w:val="16"/>
              </w:rPr>
              <w:tab/>
            </w:r>
            <w:r w:rsidRPr="007B1BE9">
              <w:rPr>
                <w:sz w:val="16"/>
              </w:rPr>
              <w:tab/>
              <w:t>Schematic</w:t>
            </w:r>
            <w:r>
              <w:rPr>
                <w:sz w:val="16"/>
              </w:rPr>
              <w:t xml:space="preserve"> r</w:t>
            </w:r>
            <w:r w:rsidRPr="007B1BE9">
              <w:rPr>
                <w:sz w:val="16"/>
              </w:rPr>
              <w:t>evision No.</w:t>
            </w:r>
          </w:p>
          <w:p w14:paraId="02D5F66C" w14:textId="77777777" w:rsidR="00D62755" w:rsidRDefault="00D62755" w:rsidP="00D62755">
            <w:pPr>
              <w:pStyle w:val="TableParagraph"/>
              <w:tabs>
                <w:tab w:val="left" w:pos="873"/>
                <w:tab w:val="left" w:pos="3174"/>
              </w:tabs>
              <w:ind w:left="65"/>
              <w:rPr>
                <w:sz w:val="16"/>
              </w:rPr>
            </w:pPr>
            <w:r>
              <w:rPr>
                <w:sz w:val="16"/>
              </w:rPr>
              <w:t>Coordinates of well at surface</w:t>
            </w:r>
            <w:r w:rsidRPr="007B1BE9">
              <w:rPr>
                <w:sz w:val="16"/>
              </w:rPr>
              <w:tab/>
            </w:r>
            <w:r>
              <w:rPr>
                <w:sz w:val="16"/>
              </w:rPr>
              <w:t xml:space="preserve">WBIV Report </w:t>
            </w:r>
          </w:p>
          <w:p w14:paraId="655B3671" w14:textId="77777777" w:rsidR="00D62755" w:rsidRDefault="00D62755" w:rsidP="00D62755">
            <w:pPr>
              <w:pStyle w:val="TableParagraph"/>
              <w:tabs>
                <w:tab w:val="left" w:pos="873"/>
                <w:tab w:val="left" w:pos="3174"/>
              </w:tabs>
              <w:ind w:left="65"/>
              <w:rPr>
                <w:sz w:val="16"/>
              </w:rPr>
            </w:pPr>
            <w:r>
              <w:rPr>
                <w:sz w:val="16"/>
              </w:rPr>
              <w:t xml:space="preserve">Depth reference </w:t>
            </w:r>
            <w:r w:rsidRPr="007B1BE9">
              <w:rPr>
                <w:sz w:val="16"/>
              </w:rPr>
              <w:tab/>
            </w:r>
            <w:r>
              <w:rPr>
                <w:sz w:val="16"/>
              </w:rPr>
              <w:t xml:space="preserve">WBIV Report revision No. </w:t>
            </w:r>
          </w:p>
          <w:p w14:paraId="77448982" w14:textId="77777777" w:rsidR="00D62755" w:rsidRDefault="00757DCD" w:rsidP="00D62755">
            <w:pPr>
              <w:pStyle w:val="TableParagraph"/>
              <w:tabs>
                <w:tab w:val="left" w:pos="873"/>
                <w:tab w:val="left" w:pos="3174"/>
              </w:tabs>
              <w:ind w:left="65"/>
              <w:rPr>
                <w:sz w:val="16"/>
              </w:rPr>
            </w:pPr>
            <w:r>
              <w:rPr>
                <w:sz w:val="16"/>
              </w:rPr>
              <w:t>Date well first completed</w:t>
            </w:r>
            <w:r w:rsidR="00D62755" w:rsidRPr="007B1BE9">
              <w:rPr>
                <w:sz w:val="16"/>
              </w:rPr>
              <w:t xml:space="preserve"> </w:t>
            </w:r>
            <w:r w:rsidR="00D62755" w:rsidRPr="007B1BE9">
              <w:rPr>
                <w:sz w:val="16"/>
              </w:rPr>
              <w:tab/>
              <w:t xml:space="preserve">Date of independent </w:t>
            </w:r>
            <w:proofErr w:type="gramStart"/>
            <w:r w:rsidR="00D62755" w:rsidRPr="007B1BE9">
              <w:rPr>
                <w:sz w:val="16"/>
              </w:rPr>
              <w:t>verification</w:t>
            </w:r>
            <w:proofErr w:type="gramEnd"/>
            <w:r w:rsidR="00D62755" w:rsidRPr="007B1BE9">
              <w:rPr>
                <w:sz w:val="16"/>
              </w:rPr>
              <w:tab/>
            </w:r>
          </w:p>
          <w:p w14:paraId="1B5C25C2" w14:textId="77777777" w:rsidR="00052C51" w:rsidRPr="007B1BE9" w:rsidRDefault="00052C51" w:rsidP="00D62755">
            <w:pPr>
              <w:pStyle w:val="TableParagraph"/>
              <w:tabs>
                <w:tab w:val="left" w:pos="3174"/>
              </w:tabs>
              <w:ind w:left="65"/>
              <w:rPr>
                <w:sz w:val="16"/>
              </w:rPr>
            </w:pPr>
          </w:p>
        </w:tc>
      </w:tr>
      <w:tr w:rsidR="00052C51" w:rsidRPr="009B2F67" w14:paraId="09D0B763" w14:textId="77777777" w:rsidTr="00C31895">
        <w:trPr>
          <w:trHeight w:val="606"/>
        </w:trPr>
        <w:tc>
          <w:tcPr>
            <w:tcW w:w="2552" w:type="dxa"/>
            <w:vMerge w:val="restart"/>
          </w:tcPr>
          <w:p w14:paraId="4AFDF809" w14:textId="77777777" w:rsidR="00052C51" w:rsidRPr="007B1BE9" w:rsidRDefault="00052C51" w:rsidP="00B15019">
            <w:pPr>
              <w:pStyle w:val="TableParagraph"/>
              <w:rPr>
                <w:sz w:val="12"/>
              </w:rPr>
            </w:pPr>
          </w:p>
          <w:p w14:paraId="0C214F75" w14:textId="77777777" w:rsidR="00052C51" w:rsidRPr="007B1BE9" w:rsidRDefault="00052C51" w:rsidP="00B15019">
            <w:pPr>
              <w:jc w:val="center"/>
              <w:rPr>
                <w:rFonts w:ascii="Calibri Light" w:hAnsi="Calibri Light" w:cs="Calibri Light"/>
                <w:sz w:val="20"/>
                <w:szCs w:val="20"/>
                <w:lang w:eastAsia="en-AU"/>
              </w:rPr>
            </w:pPr>
            <w:r w:rsidRPr="007B1BE9">
              <w:rPr>
                <w:rFonts w:ascii="Calibri Light" w:hAnsi="Calibri Light" w:cs="Calibri Light"/>
                <w:sz w:val="20"/>
                <w:szCs w:val="20"/>
                <w:lang w:eastAsia="en-AU"/>
              </w:rPr>
              <w:t xml:space="preserve">Diagram of well as </w:t>
            </w:r>
            <w:proofErr w:type="gramStart"/>
            <w:r w:rsidRPr="007B1BE9">
              <w:rPr>
                <w:rFonts w:ascii="Calibri Light" w:hAnsi="Calibri Light" w:cs="Calibri Light"/>
                <w:sz w:val="20"/>
                <w:szCs w:val="20"/>
                <w:lang w:eastAsia="en-AU"/>
              </w:rPr>
              <w:t>constructed</w:t>
            </w:r>
            <w:proofErr w:type="gramEnd"/>
          </w:p>
          <w:p w14:paraId="74F1FB57" w14:textId="77777777" w:rsidR="00052C51" w:rsidRPr="007B1BE9" w:rsidRDefault="00052C51" w:rsidP="00B15019">
            <w:pPr>
              <w:jc w:val="center"/>
              <w:rPr>
                <w:rFonts w:ascii="Calibri Light" w:hAnsi="Calibri Light" w:cs="Calibri Light"/>
                <w:sz w:val="20"/>
                <w:szCs w:val="20"/>
                <w:lang w:eastAsia="en-AU"/>
              </w:rPr>
            </w:pPr>
            <w:r w:rsidRPr="007B1BE9">
              <w:rPr>
                <w:rFonts w:ascii="Calibri Light" w:hAnsi="Calibri Light" w:cs="Calibri Light"/>
                <w:sz w:val="20"/>
                <w:szCs w:val="20"/>
                <w:lang w:eastAsia="en-AU"/>
              </w:rPr>
              <w:t>Stratigraphic column</w:t>
            </w:r>
          </w:p>
          <w:p w14:paraId="02442F85" w14:textId="77777777" w:rsidR="00052C51" w:rsidRPr="007B1BE9" w:rsidRDefault="00052C51" w:rsidP="00B15019">
            <w:pPr>
              <w:spacing w:before="40" w:after="40"/>
              <w:rPr>
                <w:rFonts w:ascii="Calibri Light" w:hAnsi="Calibri Light" w:cs="Calibri Light"/>
                <w:sz w:val="16"/>
              </w:rPr>
            </w:pPr>
          </w:p>
        </w:tc>
        <w:tc>
          <w:tcPr>
            <w:tcW w:w="7076" w:type="dxa"/>
            <w:gridSpan w:val="5"/>
          </w:tcPr>
          <w:p w14:paraId="0CDFBEFC" w14:textId="77777777" w:rsidR="00052C51" w:rsidRPr="007372B5" w:rsidRDefault="00052C51" w:rsidP="00B15019">
            <w:pPr>
              <w:pStyle w:val="TableParagraph"/>
              <w:spacing w:line="246" w:lineRule="exact"/>
              <w:ind w:left="451" w:right="399"/>
              <w:jc w:val="center"/>
              <w:rPr>
                <w:b/>
                <w:sz w:val="20"/>
                <w:szCs w:val="20"/>
              </w:rPr>
            </w:pPr>
            <w:r w:rsidRPr="007372B5">
              <w:rPr>
                <w:b/>
                <w:sz w:val="20"/>
                <w:szCs w:val="20"/>
              </w:rPr>
              <w:t>Operational/well status</w:t>
            </w:r>
          </w:p>
          <w:p w14:paraId="7EAE8FD4" w14:textId="77777777" w:rsidR="00052C51" w:rsidRPr="007B1BE9" w:rsidRDefault="00052C51" w:rsidP="00B15019">
            <w:pPr>
              <w:pStyle w:val="TableParagraph"/>
              <w:spacing w:line="246" w:lineRule="exact"/>
              <w:ind w:left="451" w:right="399"/>
              <w:jc w:val="center"/>
              <w:rPr>
                <w:sz w:val="20"/>
                <w:szCs w:val="20"/>
              </w:rPr>
            </w:pPr>
            <w:r w:rsidRPr="007C6EB8">
              <w:rPr>
                <w:sz w:val="20"/>
                <w:szCs w:val="20"/>
              </w:rPr>
              <w:t xml:space="preserve">Include </w:t>
            </w:r>
            <w:r w:rsidR="00D52CBF" w:rsidRPr="007C6EB8">
              <w:rPr>
                <w:sz w:val="20"/>
                <w:szCs w:val="20"/>
              </w:rPr>
              <w:t xml:space="preserve">all </w:t>
            </w:r>
            <w:r w:rsidRPr="007C6EB8">
              <w:rPr>
                <w:sz w:val="20"/>
                <w:szCs w:val="20"/>
              </w:rPr>
              <w:t>options</w:t>
            </w:r>
            <w:r w:rsidRPr="007B1BE9">
              <w:rPr>
                <w:sz w:val="20"/>
                <w:szCs w:val="20"/>
              </w:rPr>
              <w:t xml:space="preserve"> e.g. shut in, suspended</w:t>
            </w:r>
          </w:p>
        </w:tc>
      </w:tr>
      <w:tr w:rsidR="00052C51" w:rsidRPr="009B2F67" w14:paraId="4BD60483" w14:textId="77777777" w:rsidTr="00C31895">
        <w:trPr>
          <w:trHeight w:val="319"/>
        </w:trPr>
        <w:tc>
          <w:tcPr>
            <w:tcW w:w="2552" w:type="dxa"/>
            <w:vMerge/>
            <w:tcBorders>
              <w:top w:val="nil"/>
            </w:tcBorders>
          </w:tcPr>
          <w:p w14:paraId="27181394" w14:textId="77777777" w:rsidR="00052C51" w:rsidRPr="007B1BE9" w:rsidRDefault="00052C51" w:rsidP="00B15019">
            <w:pPr>
              <w:rPr>
                <w:rFonts w:ascii="Calibri Light" w:hAnsi="Calibri Light" w:cs="Calibri Light"/>
                <w:sz w:val="2"/>
                <w:szCs w:val="2"/>
              </w:rPr>
            </w:pPr>
          </w:p>
        </w:tc>
        <w:tc>
          <w:tcPr>
            <w:tcW w:w="7076" w:type="dxa"/>
            <w:gridSpan w:val="5"/>
            <w:shd w:val="clear" w:color="auto" w:fill="50AAFF"/>
          </w:tcPr>
          <w:p w14:paraId="61B3DA99" w14:textId="77777777" w:rsidR="00052C51" w:rsidRPr="007372B5" w:rsidRDefault="00052C51" w:rsidP="00B15019">
            <w:pPr>
              <w:pStyle w:val="TableParagraph"/>
              <w:spacing w:before="28"/>
              <w:ind w:left="1833"/>
              <w:rPr>
                <w:b/>
                <w:sz w:val="20"/>
                <w:szCs w:val="20"/>
              </w:rPr>
            </w:pPr>
            <w:r w:rsidRPr="007372B5">
              <w:rPr>
                <w:b/>
                <w:sz w:val="20"/>
                <w:szCs w:val="20"/>
              </w:rPr>
              <w:t>Primary barrier elements (</w:t>
            </w:r>
            <w:proofErr w:type="spellStart"/>
            <w:r w:rsidRPr="007372B5">
              <w:rPr>
                <w:b/>
                <w:sz w:val="20"/>
                <w:szCs w:val="20"/>
              </w:rPr>
              <w:t>colour</w:t>
            </w:r>
            <w:proofErr w:type="spellEnd"/>
            <w:r w:rsidRPr="007372B5">
              <w:rPr>
                <w:b/>
                <w:sz w:val="20"/>
                <w:szCs w:val="20"/>
              </w:rPr>
              <w:t xml:space="preserve"> blue)</w:t>
            </w:r>
          </w:p>
        </w:tc>
      </w:tr>
      <w:tr w:rsidR="00052C51" w14:paraId="3EC78AEE" w14:textId="77777777" w:rsidTr="00C31895">
        <w:trPr>
          <w:trHeight w:val="29"/>
        </w:trPr>
        <w:tc>
          <w:tcPr>
            <w:tcW w:w="2552" w:type="dxa"/>
            <w:vMerge/>
            <w:tcBorders>
              <w:top w:val="nil"/>
              <w:right w:val="single" w:sz="4" w:space="0" w:color="auto"/>
            </w:tcBorders>
          </w:tcPr>
          <w:p w14:paraId="6C77E2C3" w14:textId="77777777" w:rsidR="00052C51" w:rsidRPr="007B1BE9" w:rsidRDefault="00052C51" w:rsidP="00B15019">
            <w:pPr>
              <w:rPr>
                <w:rFonts w:ascii="Calibri Light" w:hAnsi="Calibri Light" w:cs="Calibri Light"/>
                <w:sz w:val="2"/>
                <w:szCs w:val="2"/>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4E43567D" w14:textId="77777777" w:rsidR="00052C51" w:rsidRPr="007B1BE9" w:rsidRDefault="00052C51" w:rsidP="007B1BE9">
            <w:pPr>
              <w:pStyle w:val="TableParagraph"/>
              <w:spacing w:before="23"/>
              <w:ind w:left="164"/>
              <w:jc w:val="center"/>
              <w:rPr>
                <w:sz w:val="20"/>
                <w:szCs w:val="20"/>
              </w:rPr>
            </w:pPr>
            <w:r w:rsidRPr="007B1BE9">
              <w:rPr>
                <w:sz w:val="20"/>
                <w:szCs w:val="20"/>
              </w:rPr>
              <w:t>Well barrier element</w:t>
            </w:r>
          </w:p>
        </w:tc>
        <w:tc>
          <w:tcPr>
            <w:tcW w:w="2410" w:type="dxa"/>
            <w:gridSpan w:val="2"/>
            <w:vMerge w:val="restart"/>
            <w:tcBorders>
              <w:top w:val="single" w:sz="4" w:space="0" w:color="auto"/>
              <w:left w:val="single" w:sz="4" w:space="0" w:color="auto"/>
              <w:right w:val="single" w:sz="4" w:space="0" w:color="auto"/>
            </w:tcBorders>
            <w:vAlign w:val="center"/>
          </w:tcPr>
          <w:p w14:paraId="0859D8CC" w14:textId="77777777" w:rsidR="00052C51" w:rsidRPr="007B1BE9" w:rsidRDefault="00052C51" w:rsidP="007B1BE9">
            <w:pPr>
              <w:pStyle w:val="TableParagraph"/>
              <w:spacing w:before="23"/>
              <w:ind w:left="164"/>
              <w:jc w:val="center"/>
              <w:rPr>
                <w:sz w:val="20"/>
                <w:szCs w:val="20"/>
              </w:rPr>
            </w:pPr>
            <w:r w:rsidRPr="007B1BE9">
              <w:rPr>
                <w:sz w:val="20"/>
                <w:szCs w:val="20"/>
              </w:rPr>
              <w:t>Verification</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79DEC659" w14:textId="77777777" w:rsidR="00052C51" w:rsidRPr="007B1BE9" w:rsidRDefault="00052C51" w:rsidP="007B1BE9">
            <w:pPr>
              <w:pStyle w:val="TableParagraph"/>
              <w:spacing w:before="23"/>
              <w:ind w:left="164"/>
              <w:jc w:val="center"/>
              <w:rPr>
                <w:sz w:val="20"/>
                <w:szCs w:val="20"/>
              </w:rPr>
            </w:pPr>
            <w:r w:rsidRPr="007B1BE9">
              <w:rPr>
                <w:sz w:val="20"/>
                <w:szCs w:val="20"/>
              </w:rPr>
              <w:t>Monitoring</w:t>
            </w:r>
          </w:p>
        </w:tc>
        <w:tc>
          <w:tcPr>
            <w:tcW w:w="1123" w:type="dxa"/>
            <w:tcBorders>
              <w:top w:val="thickThinMediumGap" w:sz="4" w:space="0" w:color="000000"/>
              <w:left w:val="single" w:sz="4" w:space="0" w:color="auto"/>
              <w:bottom w:val="single" w:sz="48" w:space="0" w:color="339933"/>
              <w:right w:val="thickThinMediumGap" w:sz="4" w:space="0" w:color="000000"/>
            </w:tcBorders>
          </w:tcPr>
          <w:p w14:paraId="726C4608" w14:textId="77777777" w:rsidR="00052C51" w:rsidRPr="007B1BE9" w:rsidRDefault="00052C51" w:rsidP="00B15019">
            <w:pPr>
              <w:pStyle w:val="TableParagraph"/>
              <w:rPr>
                <w:sz w:val="2"/>
              </w:rPr>
            </w:pPr>
          </w:p>
        </w:tc>
      </w:tr>
      <w:tr w:rsidR="00052C51" w14:paraId="7C2C992A" w14:textId="77777777" w:rsidTr="00C31895">
        <w:trPr>
          <w:trHeight w:val="10"/>
        </w:trPr>
        <w:tc>
          <w:tcPr>
            <w:tcW w:w="2552" w:type="dxa"/>
            <w:vMerge/>
            <w:tcBorders>
              <w:top w:val="nil"/>
              <w:right w:val="single" w:sz="4" w:space="0" w:color="auto"/>
            </w:tcBorders>
          </w:tcPr>
          <w:p w14:paraId="0829A734" w14:textId="77777777" w:rsidR="00052C51" w:rsidRPr="007B1BE9" w:rsidRDefault="00052C51" w:rsidP="00B15019">
            <w:pPr>
              <w:rPr>
                <w:rFonts w:ascii="Calibri Light" w:hAnsi="Calibri Light" w:cs="Calibri Light"/>
                <w:sz w:val="2"/>
                <w:szCs w:val="2"/>
              </w:rPr>
            </w:pPr>
          </w:p>
        </w:tc>
        <w:tc>
          <w:tcPr>
            <w:tcW w:w="1984" w:type="dxa"/>
            <w:vMerge/>
            <w:tcBorders>
              <w:top w:val="single" w:sz="4" w:space="0" w:color="auto"/>
              <w:left w:val="single" w:sz="4" w:space="0" w:color="auto"/>
              <w:bottom w:val="single" w:sz="4" w:space="0" w:color="auto"/>
              <w:right w:val="single" w:sz="4" w:space="0" w:color="auto"/>
            </w:tcBorders>
          </w:tcPr>
          <w:p w14:paraId="41002818" w14:textId="77777777" w:rsidR="00052C51" w:rsidRPr="007B1BE9" w:rsidRDefault="00052C51" w:rsidP="00B15019">
            <w:pPr>
              <w:jc w:val="center"/>
              <w:rPr>
                <w:rFonts w:ascii="Calibri Light" w:hAnsi="Calibri Light" w:cs="Calibri Light"/>
                <w:sz w:val="20"/>
                <w:szCs w:val="20"/>
              </w:rPr>
            </w:pPr>
          </w:p>
        </w:tc>
        <w:tc>
          <w:tcPr>
            <w:tcW w:w="2410" w:type="dxa"/>
            <w:gridSpan w:val="2"/>
            <w:vMerge/>
            <w:tcBorders>
              <w:left w:val="single" w:sz="4" w:space="0" w:color="auto"/>
              <w:right w:val="single" w:sz="4" w:space="0" w:color="auto"/>
            </w:tcBorders>
          </w:tcPr>
          <w:p w14:paraId="3E0EEF05" w14:textId="77777777" w:rsidR="00052C51" w:rsidRPr="007B1BE9" w:rsidRDefault="00052C51" w:rsidP="00B15019">
            <w:pPr>
              <w:jc w:val="center"/>
              <w:rPr>
                <w:rFonts w:ascii="Calibri Light" w:hAnsi="Calibri Light" w:cs="Calibri Light"/>
                <w:sz w:val="20"/>
                <w:szCs w:val="20"/>
              </w:rPr>
            </w:pPr>
          </w:p>
        </w:tc>
        <w:tc>
          <w:tcPr>
            <w:tcW w:w="1559" w:type="dxa"/>
            <w:vMerge/>
            <w:tcBorders>
              <w:top w:val="single" w:sz="4" w:space="0" w:color="auto"/>
              <w:left w:val="single" w:sz="4" w:space="0" w:color="auto"/>
              <w:bottom w:val="single" w:sz="4" w:space="0" w:color="auto"/>
              <w:right w:val="single" w:sz="4" w:space="0" w:color="auto"/>
            </w:tcBorders>
          </w:tcPr>
          <w:p w14:paraId="5DF46589" w14:textId="77777777" w:rsidR="00052C51" w:rsidRPr="007B1BE9" w:rsidRDefault="00052C51" w:rsidP="00B15019">
            <w:pPr>
              <w:jc w:val="center"/>
              <w:rPr>
                <w:rFonts w:ascii="Calibri Light" w:hAnsi="Calibri Light" w:cs="Calibri Light"/>
                <w:sz w:val="20"/>
                <w:szCs w:val="20"/>
              </w:rPr>
            </w:pPr>
          </w:p>
        </w:tc>
        <w:tc>
          <w:tcPr>
            <w:tcW w:w="1123" w:type="dxa"/>
            <w:tcBorders>
              <w:top w:val="single" w:sz="48" w:space="0" w:color="339933"/>
              <w:left w:val="single" w:sz="4" w:space="0" w:color="auto"/>
              <w:bottom w:val="single" w:sz="34" w:space="0" w:color="FFFF00"/>
              <w:right w:val="thickThinMediumGap" w:sz="4" w:space="0" w:color="000000"/>
            </w:tcBorders>
          </w:tcPr>
          <w:p w14:paraId="03E826FE" w14:textId="77777777" w:rsidR="00052C51" w:rsidRPr="007B1BE9" w:rsidRDefault="00052C51" w:rsidP="00B15019">
            <w:pPr>
              <w:pStyle w:val="TableParagraph"/>
              <w:rPr>
                <w:sz w:val="2"/>
              </w:rPr>
            </w:pPr>
          </w:p>
        </w:tc>
      </w:tr>
      <w:tr w:rsidR="00052C51" w14:paraId="5B034A86" w14:textId="77777777" w:rsidTr="00C31895">
        <w:trPr>
          <w:trHeight w:val="10"/>
        </w:trPr>
        <w:tc>
          <w:tcPr>
            <w:tcW w:w="2552" w:type="dxa"/>
            <w:vMerge/>
            <w:tcBorders>
              <w:top w:val="nil"/>
              <w:right w:val="single" w:sz="4" w:space="0" w:color="auto"/>
            </w:tcBorders>
          </w:tcPr>
          <w:p w14:paraId="55FCD79E" w14:textId="77777777" w:rsidR="00052C51" w:rsidRPr="007B1BE9" w:rsidRDefault="00052C51" w:rsidP="00B15019">
            <w:pPr>
              <w:rPr>
                <w:rFonts w:ascii="Calibri Light" w:hAnsi="Calibri Light" w:cs="Calibri Light"/>
                <w:sz w:val="2"/>
                <w:szCs w:val="2"/>
              </w:rPr>
            </w:pPr>
          </w:p>
        </w:tc>
        <w:tc>
          <w:tcPr>
            <w:tcW w:w="1984" w:type="dxa"/>
            <w:vMerge/>
            <w:tcBorders>
              <w:top w:val="single" w:sz="4" w:space="0" w:color="auto"/>
              <w:left w:val="single" w:sz="4" w:space="0" w:color="auto"/>
              <w:bottom w:val="single" w:sz="4" w:space="0" w:color="auto"/>
              <w:right w:val="single" w:sz="4" w:space="0" w:color="auto"/>
            </w:tcBorders>
          </w:tcPr>
          <w:p w14:paraId="5FE8AFDF" w14:textId="77777777" w:rsidR="00052C51" w:rsidRPr="007B1BE9" w:rsidRDefault="00052C51" w:rsidP="00B15019">
            <w:pPr>
              <w:jc w:val="center"/>
              <w:rPr>
                <w:rFonts w:ascii="Calibri Light" w:hAnsi="Calibri Light" w:cs="Calibri Light"/>
                <w:sz w:val="20"/>
                <w:szCs w:val="20"/>
              </w:rPr>
            </w:pPr>
          </w:p>
        </w:tc>
        <w:tc>
          <w:tcPr>
            <w:tcW w:w="2410" w:type="dxa"/>
            <w:gridSpan w:val="2"/>
            <w:vMerge/>
            <w:tcBorders>
              <w:left w:val="single" w:sz="4" w:space="0" w:color="auto"/>
              <w:right w:val="single" w:sz="4" w:space="0" w:color="auto"/>
            </w:tcBorders>
          </w:tcPr>
          <w:p w14:paraId="7CAFF84B" w14:textId="77777777" w:rsidR="00052C51" w:rsidRPr="007B1BE9" w:rsidRDefault="00052C51" w:rsidP="00B15019">
            <w:pPr>
              <w:jc w:val="center"/>
              <w:rPr>
                <w:rFonts w:ascii="Calibri Light" w:hAnsi="Calibri Light" w:cs="Calibri Light"/>
                <w:sz w:val="20"/>
                <w:szCs w:val="20"/>
              </w:rPr>
            </w:pPr>
          </w:p>
        </w:tc>
        <w:tc>
          <w:tcPr>
            <w:tcW w:w="1559" w:type="dxa"/>
            <w:vMerge/>
            <w:tcBorders>
              <w:top w:val="single" w:sz="4" w:space="0" w:color="auto"/>
              <w:left w:val="single" w:sz="4" w:space="0" w:color="auto"/>
              <w:bottom w:val="single" w:sz="4" w:space="0" w:color="auto"/>
              <w:right w:val="single" w:sz="4" w:space="0" w:color="auto"/>
            </w:tcBorders>
          </w:tcPr>
          <w:p w14:paraId="05D53FDF" w14:textId="77777777" w:rsidR="00052C51" w:rsidRPr="007B1BE9" w:rsidRDefault="00052C51" w:rsidP="00B15019">
            <w:pPr>
              <w:jc w:val="center"/>
              <w:rPr>
                <w:rFonts w:ascii="Calibri Light" w:hAnsi="Calibri Light" w:cs="Calibri Light"/>
                <w:sz w:val="20"/>
                <w:szCs w:val="20"/>
              </w:rPr>
            </w:pPr>
          </w:p>
        </w:tc>
        <w:tc>
          <w:tcPr>
            <w:tcW w:w="1123" w:type="dxa"/>
            <w:tcBorders>
              <w:top w:val="single" w:sz="34" w:space="0" w:color="FFFF00"/>
              <w:left w:val="single" w:sz="4" w:space="0" w:color="auto"/>
              <w:bottom w:val="single" w:sz="48" w:space="0" w:color="FF0000"/>
              <w:right w:val="thickThinMediumGap" w:sz="4" w:space="0" w:color="000000"/>
            </w:tcBorders>
          </w:tcPr>
          <w:p w14:paraId="610013C5" w14:textId="77777777" w:rsidR="00052C51" w:rsidRPr="007B1BE9" w:rsidRDefault="00052C51" w:rsidP="00B15019">
            <w:pPr>
              <w:pStyle w:val="TableParagraph"/>
              <w:rPr>
                <w:sz w:val="2"/>
              </w:rPr>
            </w:pPr>
          </w:p>
        </w:tc>
      </w:tr>
      <w:tr w:rsidR="00052C51" w14:paraId="0C1D1AF1" w14:textId="77777777" w:rsidTr="00C31895">
        <w:trPr>
          <w:trHeight w:val="25"/>
        </w:trPr>
        <w:tc>
          <w:tcPr>
            <w:tcW w:w="2552" w:type="dxa"/>
            <w:vMerge/>
            <w:tcBorders>
              <w:top w:val="nil"/>
              <w:right w:val="single" w:sz="4" w:space="0" w:color="auto"/>
            </w:tcBorders>
          </w:tcPr>
          <w:p w14:paraId="284EEE58" w14:textId="77777777" w:rsidR="00052C51" w:rsidRPr="007B1BE9" w:rsidRDefault="00052C51" w:rsidP="00B15019">
            <w:pPr>
              <w:rPr>
                <w:rFonts w:ascii="Calibri Light" w:hAnsi="Calibri Light" w:cs="Calibri Light"/>
                <w:sz w:val="2"/>
                <w:szCs w:val="2"/>
              </w:rPr>
            </w:pPr>
          </w:p>
        </w:tc>
        <w:tc>
          <w:tcPr>
            <w:tcW w:w="1984" w:type="dxa"/>
            <w:vMerge/>
            <w:tcBorders>
              <w:top w:val="single" w:sz="4" w:space="0" w:color="auto"/>
              <w:left w:val="single" w:sz="4" w:space="0" w:color="auto"/>
              <w:bottom w:val="single" w:sz="4" w:space="0" w:color="auto"/>
              <w:right w:val="single" w:sz="4" w:space="0" w:color="auto"/>
            </w:tcBorders>
          </w:tcPr>
          <w:p w14:paraId="771A5C83" w14:textId="77777777" w:rsidR="00052C51" w:rsidRPr="007B1BE9" w:rsidRDefault="00052C51" w:rsidP="00B15019">
            <w:pPr>
              <w:jc w:val="center"/>
              <w:rPr>
                <w:rFonts w:ascii="Calibri Light" w:hAnsi="Calibri Light" w:cs="Calibri Light"/>
                <w:sz w:val="20"/>
                <w:szCs w:val="20"/>
              </w:rPr>
            </w:pPr>
          </w:p>
        </w:tc>
        <w:tc>
          <w:tcPr>
            <w:tcW w:w="2410" w:type="dxa"/>
            <w:gridSpan w:val="2"/>
            <w:vMerge/>
            <w:tcBorders>
              <w:left w:val="single" w:sz="4" w:space="0" w:color="auto"/>
              <w:bottom w:val="single" w:sz="4" w:space="0" w:color="auto"/>
              <w:right w:val="single" w:sz="4" w:space="0" w:color="auto"/>
            </w:tcBorders>
          </w:tcPr>
          <w:p w14:paraId="495C16C9" w14:textId="77777777" w:rsidR="00052C51" w:rsidRPr="007B1BE9" w:rsidRDefault="00052C51" w:rsidP="00B15019">
            <w:pPr>
              <w:jc w:val="center"/>
              <w:rPr>
                <w:rFonts w:ascii="Calibri Light" w:hAnsi="Calibri Light" w:cs="Calibri Light"/>
                <w:sz w:val="20"/>
                <w:szCs w:val="20"/>
              </w:rPr>
            </w:pPr>
          </w:p>
        </w:tc>
        <w:tc>
          <w:tcPr>
            <w:tcW w:w="1559" w:type="dxa"/>
            <w:vMerge/>
            <w:tcBorders>
              <w:top w:val="single" w:sz="4" w:space="0" w:color="auto"/>
              <w:left w:val="single" w:sz="4" w:space="0" w:color="auto"/>
              <w:bottom w:val="single" w:sz="4" w:space="0" w:color="auto"/>
              <w:right w:val="single" w:sz="4" w:space="0" w:color="auto"/>
            </w:tcBorders>
          </w:tcPr>
          <w:p w14:paraId="6CE2E6F9" w14:textId="77777777" w:rsidR="00052C51" w:rsidRPr="007B1BE9" w:rsidRDefault="00052C51" w:rsidP="00B15019">
            <w:pPr>
              <w:jc w:val="center"/>
              <w:rPr>
                <w:rFonts w:ascii="Calibri Light" w:hAnsi="Calibri Light" w:cs="Calibri Light"/>
                <w:sz w:val="20"/>
                <w:szCs w:val="20"/>
              </w:rPr>
            </w:pPr>
          </w:p>
        </w:tc>
        <w:tc>
          <w:tcPr>
            <w:tcW w:w="1123" w:type="dxa"/>
            <w:tcBorders>
              <w:top w:val="single" w:sz="48" w:space="0" w:color="FF0000"/>
              <w:left w:val="single" w:sz="4" w:space="0" w:color="auto"/>
              <w:bottom w:val="single" w:sz="4" w:space="0" w:color="auto"/>
              <w:right w:val="thickThinMediumGap" w:sz="4" w:space="0" w:color="000000"/>
            </w:tcBorders>
          </w:tcPr>
          <w:p w14:paraId="57C3C302" w14:textId="77777777" w:rsidR="00052C51" w:rsidRPr="007B1BE9" w:rsidRDefault="00052C51" w:rsidP="00B15019">
            <w:pPr>
              <w:pStyle w:val="TableParagraph"/>
              <w:rPr>
                <w:sz w:val="2"/>
              </w:rPr>
            </w:pPr>
          </w:p>
        </w:tc>
      </w:tr>
      <w:tr w:rsidR="00052C51" w14:paraId="3C118328" w14:textId="77777777" w:rsidTr="00C31895">
        <w:trPr>
          <w:trHeight w:val="430"/>
        </w:trPr>
        <w:tc>
          <w:tcPr>
            <w:tcW w:w="2552" w:type="dxa"/>
            <w:vMerge/>
            <w:tcBorders>
              <w:top w:val="nil"/>
              <w:right w:val="single" w:sz="4" w:space="0" w:color="auto"/>
            </w:tcBorders>
          </w:tcPr>
          <w:p w14:paraId="539F42A7" w14:textId="77777777" w:rsidR="00052C51" w:rsidRPr="007B1BE9" w:rsidRDefault="00052C51" w:rsidP="00B15019">
            <w:pPr>
              <w:rPr>
                <w:rFonts w:ascii="Calibri Light" w:hAnsi="Calibri Light" w:cs="Calibri Light"/>
                <w:sz w:val="2"/>
                <w:szCs w:val="2"/>
              </w:rPr>
            </w:pPr>
          </w:p>
        </w:tc>
        <w:tc>
          <w:tcPr>
            <w:tcW w:w="1984" w:type="dxa"/>
            <w:tcBorders>
              <w:top w:val="single" w:sz="4" w:space="0" w:color="auto"/>
              <w:left w:val="single" w:sz="4" w:space="0" w:color="auto"/>
              <w:bottom w:val="single" w:sz="4" w:space="0" w:color="auto"/>
              <w:right w:val="single" w:sz="4" w:space="0" w:color="auto"/>
            </w:tcBorders>
            <w:shd w:val="clear" w:color="auto" w:fill="C8E6FA" w:themeFill="accent2" w:themeFillTint="33"/>
            <w:vAlign w:val="center"/>
          </w:tcPr>
          <w:p w14:paraId="1FCCD5DD" w14:textId="77777777" w:rsidR="00052C51" w:rsidRPr="007B1BE9" w:rsidRDefault="00052C51" w:rsidP="007B1BE9">
            <w:pPr>
              <w:pStyle w:val="TableParagraph"/>
              <w:spacing w:before="20" w:line="190" w:lineRule="atLeast"/>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C8E6FA" w:themeFill="accent2" w:themeFillTint="33"/>
            <w:vAlign w:val="center"/>
          </w:tcPr>
          <w:p w14:paraId="103546EB" w14:textId="77777777" w:rsidR="00052C51" w:rsidRPr="007B1BE9" w:rsidRDefault="00052C51" w:rsidP="007B1BE9">
            <w:pPr>
              <w:pStyle w:val="TableParagraph"/>
              <w:spacing w:before="20"/>
              <w:ind w:left="65"/>
              <w:jc w:val="center"/>
              <w:rPr>
                <w:sz w:val="20"/>
                <w:szCs w:val="20"/>
              </w:rPr>
            </w:pPr>
            <w:r w:rsidRPr="007B1BE9">
              <w:rPr>
                <w:sz w:val="20"/>
                <w:szCs w:val="20"/>
              </w:rPr>
              <w:t>Test parameters</w:t>
            </w:r>
          </w:p>
        </w:tc>
        <w:tc>
          <w:tcPr>
            <w:tcW w:w="850" w:type="dxa"/>
            <w:tcBorders>
              <w:top w:val="single" w:sz="4" w:space="0" w:color="auto"/>
              <w:left w:val="single" w:sz="4" w:space="0" w:color="auto"/>
              <w:bottom w:val="single" w:sz="4" w:space="0" w:color="auto"/>
              <w:right w:val="single" w:sz="4" w:space="0" w:color="auto"/>
            </w:tcBorders>
            <w:shd w:val="clear" w:color="auto" w:fill="C8E6FA" w:themeFill="accent2" w:themeFillTint="33"/>
            <w:vAlign w:val="center"/>
          </w:tcPr>
          <w:p w14:paraId="66EE71B9" w14:textId="77777777" w:rsidR="00052C51" w:rsidRPr="007B1BE9" w:rsidRDefault="00052C51" w:rsidP="007B1BE9">
            <w:pPr>
              <w:pStyle w:val="TableParagraph"/>
              <w:spacing w:before="20"/>
              <w:ind w:left="65"/>
              <w:jc w:val="center"/>
              <w:rPr>
                <w:sz w:val="20"/>
                <w:szCs w:val="20"/>
              </w:rPr>
            </w:pPr>
            <w:r w:rsidRPr="007B1BE9">
              <w:rPr>
                <w:sz w:val="20"/>
                <w:szCs w:val="20"/>
              </w:rPr>
              <w:t>Date</w:t>
            </w:r>
          </w:p>
        </w:tc>
        <w:tc>
          <w:tcPr>
            <w:tcW w:w="1559" w:type="dxa"/>
            <w:tcBorders>
              <w:top w:val="single" w:sz="4" w:space="0" w:color="auto"/>
              <w:left w:val="single" w:sz="4" w:space="0" w:color="auto"/>
              <w:bottom w:val="single" w:sz="4" w:space="0" w:color="auto"/>
              <w:right w:val="single" w:sz="4" w:space="0" w:color="auto"/>
            </w:tcBorders>
            <w:shd w:val="clear" w:color="auto" w:fill="C8E6FA" w:themeFill="accent2" w:themeFillTint="33"/>
            <w:vAlign w:val="center"/>
          </w:tcPr>
          <w:p w14:paraId="648DA391" w14:textId="77777777" w:rsidR="00052C51" w:rsidRPr="007B1BE9" w:rsidRDefault="00052C51" w:rsidP="007B1BE9">
            <w:pPr>
              <w:pStyle w:val="TableParagraph"/>
              <w:spacing w:before="20"/>
              <w:ind w:left="65"/>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C8E6FA" w:themeFill="accent2" w:themeFillTint="33"/>
            <w:vAlign w:val="center"/>
          </w:tcPr>
          <w:p w14:paraId="28C8D7F4" w14:textId="77777777" w:rsidR="00052C51" w:rsidRPr="007B1BE9" w:rsidRDefault="00052C51" w:rsidP="007B1BE9">
            <w:pPr>
              <w:jc w:val="center"/>
              <w:rPr>
                <w:rFonts w:ascii="Calibri Light" w:hAnsi="Calibri Light" w:cs="Calibri Light"/>
                <w:sz w:val="2"/>
                <w:szCs w:val="2"/>
              </w:rPr>
            </w:pPr>
          </w:p>
        </w:tc>
      </w:tr>
      <w:tr w:rsidR="00052C51" w14:paraId="092B24E2" w14:textId="77777777" w:rsidTr="00C31895">
        <w:trPr>
          <w:trHeight w:val="438"/>
        </w:trPr>
        <w:tc>
          <w:tcPr>
            <w:tcW w:w="2552" w:type="dxa"/>
            <w:vMerge/>
            <w:tcBorders>
              <w:top w:val="nil"/>
              <w:right w:val="single" w:sz="4" w:space="0" w:color="auto"/>
            </w:tcBorders>
          </w:tcPr>
          <w:p w14:paraId="06E1755E" w14:textId="77777777" w:rsidR="00052C51" w:rsidRPr="007B1BE9" w:rsidRDefault="00052C51" w:rsidP="00B15019">
            <w:pPr>
              <w:rPr>
                <w:rFonts w:ascii="Calibri Light" w:hAnsi="Calibri Light" w:cs="Calibri Light"/>
                <w:sz w:val="2"/>
                <w:szCs w:val="2"/>
              </w:rPr>
            </w:pPr>
          </w:p>
        </w:tc>
        <w:tc>
          <w:tcPr>
            <w:tcW w:w="1984" w:type="dxa"/>
            <w:tcBorders>
              <w:top w:val="single" w:sz="4" w:space="0" w:color="auto"/>
              <w:left w:val="single" w:sz="4" w:space="0" w:color="auto"/>
              <w:bottom w:val="single" w:sz="4" w:space="0" w:color="auto"/>
              <w:right w:val="single" w:sz="4" w:space="0" w:color="auto"/>
            </w:tcBorders>
            <w:shd w:val="clear" w:color="auto" w:fill="C8E6FA" w:themeFill="accent2" w:themeFillTint="33"/>
            <w:vAlign w:val="center"/>
          </w:tcPr>
          <w:p w14:paraId="126056D7" w14:textId="77777777" w:rsidR="00052C51" w:rsidRPr="007B1BE9" w:rsidRDefault="00052C51" w:rsidP="007B1BE9">
            <w:pPr>
              <w:pStyle w:val="TableParagraph"/>
              <w:spacing w:before="20"/>
              <w:ind w:left="65"/>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C8E6FA" w:themeFill="accent2" w:themeFillTint="33"/>
            <w:vAlign w:val="center"/>
          </w:tcPr>
          <w:p w14:paraId="14F038B8" w14:textId="77777777" w:rsidR="00052C51" w:rsidRPr="007B1BE9" w:rsidRDefault="00052C51" w:rsidP="007B1BE9">
            <w:pPr>
              <w:pStyle w:val="TableParagraph"/>
              <w:spacing w:before="20"/>
              <w:ind w:left="65" w:right="87"/>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C8E6FA" w:themeFill="accent2" w:themeFillTint="33"/>
            <w:vAlign w:val="center"/>
          </w:tcPr>
          <w:p w14:paraId="5EBCB0AD" w14:textId="77777777" w:rsidR="00052C51" w:rsidRPr="007B1BE9" w:rsidRDefault="00052C51" w:rsidP="007B1BE9">
            <w:pPr>
              <w:pStyle w:val="TableParagraph"/>
              <w:spacing w:before="20"/>
              <w:ind w:left="65"/>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C8E6FA" w:themeFill="accent2" w:themeFillTint="33"/>
            <w:vAlign w:val="center"/>
          </w:tcPr>
          <w:p w14:paraId="07D2C1C8" w14:textId="77777777" w:rsidR="00052C51" w:rsidRPr="007B1BE9" w:rsidRDefault="00052C51" w:rsidP="007B1BE9">
            <w:pPr>
              <w:pStyle w:val="TableParagraph"/>
              <w:spacing w:before="20"/>
              <w:ind w:left="65"/>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C8E6FA" w:themeFill="accent2" w:themeFillTint="33"/>
            <w:vAlign w:val="center"/>
          </w:tcPr>
          <w:p w14:paraId="3B60BC78" w14:textId="77777777" w:rsidR="00052C51" w:rsidRPr="007B1BE9" w:rsidRDefault="00052C51" w:rsidP="007B1BE9">
            <w:pPr>
              <w:pStyle w:val="TableParagraph"/>
              <w:spacing w:line="172" w:lineRule="exact"/>
              <w:ind w:left="40" w:right="-29"/>
              <w:jc w:val="center"/>
              <w:rPr>
                <w:sz w:val="17"/>
              </w:rPr>
            </w:pPr>
            <w:r w:rsidRPr="007B1BE9">
              <w:rPr>
                <w:noProof/>
                <w:lang w:val="en-AU" w:eastAsia="en-AU"/>
              </w:rPr>
              <w:drawing>
                <wp:inline distT="0" distB="0" distL="0" distR="0" wp14:anchorId="15965443" wp14:editId="722EC426">
                  <wp:extent cx="112395" cy="11239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r>
      <w:tr w:rsidR="00052C51" w14:paraId="651C3F0C" w14:textId="77777777" w:rsidTr="00C31895">
        <w:trPr>
          <w:trHeight w:val="438"/>
        </w:trPr>
        <w:tc>
          <w:tcPr>
            <w:tcW w:w="2552" w:type="dxa"/>
            <w:vMerge/>
            <w:tcBorders>
              <w:top w:val="nil"/>
              <w:right w:val="single" w:sz="4" w:space="0" w:color="auto"/>
            </w:tcBorders>
          </w:tcPr>
          <w:p w14:paraId="5732AB0C" w14:textId="77777777" w:rsidR="00052C51" w:rsidRPr="007B1BE9" w:rsidRDefault="00052C51" w:rsidP="00B15019">
            <w:pPr>
              <w:rPr>
                <w:rFonts w:ascii="Calibri Light" w:hAnsi="Calibri Light" w:cs="Calibri Light"/>
                <w:sz w:val="2"/>
                <w:szCs w:val="2"/>
              </w:rPr>
            </w:pPr>
          </w:p>
        </w:tc>
        <w:tc>
          <w:tcPr>
            <w:tcW w:w="1984" w:type="dxa"/>
            <w:tcBorders>
              <w:top w:val="single" w:sz="4" w:space="0" w:color="auto"/>
              <w:left w:val="single" w:sz="4" w:space="0" w:color="auto"/>
              <w:bottom w:val="single" w:sz="4" w:space="0" w:color="auto"/>
              <w:right w:val="single" w:sz="4" w:space="0" w:color="auto"/>
            </w:tcBorders>
            <w:shd w:val="clear" w:color="auto" w:fill="C4DFFF"/>
            <w:vAlign w:val="center"/>
          </w:tcPr>
          <w:p w14:paraId="4DD8C6FF" w14:textId="77777777" w:rsidR="00052C51" w:rsidRPr="007B1BE9" w:rsidRDefault="00052C51" w:rsidP="007B1BE9">
            <w:pPr>
              <w:pStyle w:val="TableParagraph"/>
              <w:spacing w:before="20"/>
              <w:ind w:left="65"/>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C4DFFF"/>
            <w:vAlign w:val="center"/>
          </w:tcPr>
          <w:p w14:paraId="10570419" w14:textId="77777777" w:rsidR="00052C51" w:rsidRPr="007B1BE9" w:rsidRDefault="00052C51" w:rsidP="007B1BE9">
            <w:pPr>
              <w:pStyle w:val="TableParagraph"/>
              <w:spacing w:before="20"/>
              <w:ind w:left="65" w:right="87"/>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C4DFFF"/>
            <w:vAlign w:val="center"/>
          </w:tcPr>
          <w:p w14:paraId="7544F64A" w14:textId="77777777" w:rsidR="00052C51" w:rsidRPr="007B1BE9" w:rsidRDefault="00052C51" w:rsidP="007B1BE9">
            <w:pPr>
              <w:pStyle w:val="TableParagraph"/>
              <w:spacing w:before="20"/>
              <w:ind w:left="65"/>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C4DFFF"/>
            <w:vAlign w:val="center"/>
          </w:tcPr>
          <w:p w14:paraId="71A97276" w14:textId="77777777" w:rsidR="00052C51" w:rsidRPr="007B1BE9" w:rsidRDefault="00052C51" w:rsidP="007B1BE9">
            <w:pPr>
              <w:pStyle w:val="TableParagraph"/>
              <w:spacing w:before="20"/>
              <w:ind w:left="65"/>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C4DFFF"/>
            <w:vAlign w:val="center"/>
          </w:tcPr>
          <w:p w14:paraId="0C990332" w14:textId="77777777" w:rsidR="00052C51" w:rsidRPr="007B1BE9" w:rsidRDefault="00052C51" w:rsidP="007B1BE9">
            <w:pPr>
              <w:pStyle w:val="TableParagraph"/>
              <w:spacing w:line="172" w:lineRule="exact"/>
              <w:ind w:left="40" w:right="-29"/>
              <w:jc w:val="center"/>
              <w:rPr>
                <w:noProof/>
                <w:position w:val="-2"/>
                <w:sz w:val="17"/>
                <w:lang w:val="en-AU" w:eastAsia="en-AU"/>
              </w:rPr>
            </w:pPr>
          </w:p>
        </w:tc>
      </w:tr>
      <w:tr w:rsidR="00052C51" w:rsidRPr="009B2F67" w14:paraId="517EACD9" w14:textId="77777777" w:rsidTr="00C31895">
        <w:trPr>
          <w:trHeight w:val="324"/>
        </w:trPr>
        <w:tc>
          <w:tcPr>
            <w:tcW w:w="2552" w:type="dxa"/>
            <w:vMerge/>
            <w:tcBorders>
              <w:top w:val="nil"/>
            </w:tcBorders>
          </w:tcPr>
          <w:p w14:paraId="07AB9DCF" w14:textId="77777777" w:rsidR="00052C51" w:rsidRPr="007B1BE9" w:rsidRDefault="00052C51" w:rsidP="00B15019">
            <w:pPr>
              <w:rPr>
                <w:rFonts w:ascii="Calibri Light" w:hAnsi="Calibri Light" w:cs="Calibri Light"/>
                <w:sz w:val="2"/>
                <w:szCs w:val="2"/>
              </w:rPr>
            </w:pPr>
          </w:p>
        </w:tc>
        <w:tc>
          <w:tcPr>
            <w:tcW w:w="7076" w:type="dxa"/>
            <w:gridSpan w:val="5"/>
            <w:shd w:val="clear" w:color="auto" w:fill="FA3939"/>
          </w:tcPr>
          <w:p w14:paraId="5DD1B7A2" w14:textId="77777777" w:rsidR="00052C51" w:rsidRPr="007372B5" w:rsidRDefault="00052C51" w:rsidP="00B15019">
            <w:pPr>
              <w:pStyle w:val="TableParagraph"/>
              <w:spacing w:before="28"/>
              <w:ind w:left="1705"/>
              <w:rPr>
                <w:b/>
                <w:sz w:val="20"/>
                <w:szCs w:val="20"/>
              </w:rPr>
            </w:pPr>
            <w:r w:rsidRPr="007372B5">
              <w:rPr>
                <w:b/>
                <w:sz w:val="20"/>
                <w:szCs w:val="20"/>
              </w:rPr>
              <w:t>Secondary barrier elements (</w:t>
            </w:r>
            <w:proofErr w:type="spellStart"/>
            <w:r w:rsidRPr="007372B5">
              <w:rPr>
                <w:b/>
                <w:sz w:val="20"/>
                <w:szCs w:val="20"/>
              </w:rPr>
              <w:t>colour</w:t>
            </w:r>
            <w:proofErr w:type="spellEnd"/>
            <w:r w:rsidRPr="007372B5">
              <w:rPr>
                <w:b/>
                <w:sz w:val="20"/>
                <w:szCs w:val="20"/>
              </w:rPr>
              <w:t xml:space="preserve"> red)</w:t>
            </w:r>
          </w:p>
        </w:tc>
      </w:tr>
      <w:tr w:rsidR="007B1BE9" w14:paraId="0834EFFB" w14:textId="77777777" w:rsidTr="00C31895">
        <w:trPr>
          <w:trHeight w:val="430"/>
        </w:trPr>
        <w:tc>
          <w:tcPr>
            <w:tcW w:w="2552" w:type="dxa"/>
            <w:vMerge/>
            <w:tcBorders>
              <w:top w:val="nil"/>
              <w:right w:val="single" w:sz="4" w:space="0" w:color="auto"/>
            </w:tcBorders>
          </w:tcPr>
          <w:p w14:paraId="03B9E95C" w14:textId="77777777" w:rsidR="007B1BE9" w:rsidRPr="007B1BE9" w:rsidRDefault="007B1BE9" w:rsidP="007B1BE9">
            <w:pPr>
              <w:rPr>
                <w:rFonts w:ascii="Calibri Light" w:hAnsi="Calibri Light" w:cs="Calibri Light"/>
                <w:sz w:val="2"/>
                <w:szCs w:val="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E3A30D0" w14:textId="77777777" w:rsidR="007B1BE9" w:rsidRPr="007B1BE9" w:rsidRDefault="007B1BE9" w:rsidP="007B1BE9">
            <w:pPr>
              <w:pStyle w:val="TableParagraph"/>
              <w:spacing w:before="20" w:line="190" w:lineRule="atLeast"/>
              <w:ind w:left="65"/>
              <w:jc w:val="center"/>
              <w:rPr>
                <w:sz w:val="20"/>
                <w:szCs w:val="20"/>
              </w:rPr>
            </w:pPr>
            <w:r w:rsidRPr="007B1BE9">
              <w:rPr>
                <w:sz w:val="20"/>
                <w:szCs w:val="20"/>
              </w:rPr>
              <w:t>Well barrier element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6F4C7D" w14:textId="77777777" w:rsidR="007B1BE9" w:rsidRPr="007B1BE9" w:rsidRDefault="007B1BE9" w:rsidP="007B1BE9">
            <w:pPr>
              <w:pStyle w:val="TableParagraph"/>
              <w:spacing w:before="20"/>
              <w:ind w:left="65"/>
              <w:jc w:val="center"/>
              <w:rPr>
                <w:sz w:val="20"/>
                <w:szCs w:val="20"/>
              </w:rPr>
            </w:pPr>
            <w:r w:rsidRPr="007B1BE9">
              <w:rPr>
                <w:sz w:val="20"/>
                <w:szCs w:val="20"/>
              </w:rPr>
              <w:t>Verification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D648B3" w14:textId="77777777" w:rsidR="007B1BE9" w:rsidRPr="007B1BE9" w:rsidRDefault="007B1BE9" w:rsidP="007B1BE9">
            <w:pPr>
              <w:pStyle w:val="TableParagraph"/>
              <w:spacing w:before="20"/>
              <w:ind w:left="65"/>
              <w:jc w:val="center"/>
              <w:rPr>
                <w:sz w:val="20"/>
                <w:szCs w:val="20"/>
              </w:rPr>
            </w:pPr>
            <w:r w:rsidRPr="007B1BE9">
              <w:rPr>
                <w:sz w:val="20"/>
                <w:szCs w:val="20"/>
              </w:rPr>
              <w:t>Monitoring</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0AFED71" w14:textId="77777777" w:rsidR="007B1BE9" w:rsidRPr="007B1BE9" w:rsidRDefault="007B1BE9" w:rsidP="007B1BE9">
            <w:pPr>
              <w:pStyle w:val="TableParagraph"/>
              <w:spacing w:line="172" w:lineRule="exact"/>
              <w:ind w:left="40" w:right="-29"/>
              <w:jc w:val="center"/>
              <w:rPr>
                <w:sz w:val="17"/>
              </w:rPr>
            </w:pPr>
          </w:p>
        </w:tc>
      </w:tr>
      <w:tr w:rsidR="007B1BE9" w14:paraId="741FE605" w14:textId="77777777" w:rsidTr="00C31895">
        <w:trPr>
          <w:trHeight w:val="430"/>
        </w:trPr>
        <w:tc>
          <w:tcPr>
            <w:tcW w:w="2552" w:type="dxa"/>
            <w:vMerge/>
            <w:tcBorders>
              <w:top w:val="nil"/>
              <w:right w:val="single" w:sz="4" w:space="0" w:color="auto"/>
            </w:tcBorders>
          </w:tcPr>
          <w:p w14:paraId="71E7212F" w14:textId="77777777" w:rsidR="007B1BE9" w:rsidRPr="007B1BE9" w:rsidRDefault="007B1BE9" w:rsidP="007B1BE9">
            <w:pPr>
              <w:rPr>
                <w:rFonts w:ascii="Calibri Light" w:hAnsi="Calibri Light" w:cs="Calibri Light"/>
                <w:sz w:val="2"/>
                <w:szCs w:val="2"/>
              </w:rPr>
            </w:pPr>
          </w:p>
        </w:tc>
        <w:tc>
          <w:tcPr>
            <w:tcW w:w="1984" w:type="dxa"/>
            <w:tcBorders>
              <w:top w:val="single" w:sz="4" w:space="0" w:color="auto"/>
              <w:left w:val="single" w:sz="4" w:space="0" w:color="auto"/>
              <w:bottom w:val="single" w:sz="4" w:space="0" w:color="auto"/>
              <w:right w:val="single" w:sz="4" w:space="0" w:color="auto"/>
            </w:tcBorders>
            <w:shd w:val="clear" w:color="auto" w:fill="F2DBDF" w:themeFill="accent1" w:themeFillTint="33"/>
            <w:vAlign w:val="center"/>
          </w:tcPr>
          <w:p w14:paraId="4AF10055" w14:textId="77777777" w:rsidR="007B1BE9" w:rsidRPr="007B1BE9" w:rsidRDefault="007B1BE9" w:rsidP="007B1BE9">
            <w:pPr>
              <w:pStyle w:val="TableParagraph"/>
              <w:spacing w:before="20" w:line="190" w:lineRule="atLeast"/>
              <w:ind w:left="65"/>
              <w:jc w:val="center"/>
              <w:rPr>
                <w:sz w:val="16"/>
              </w:rPr>
            </w:pPr>
          </w:p>
        </w:tc>
        <w:tc>
          <w:tcPr>
            <w:tcW w:w="1560" w:type="dxa"/>
            <w:tcBorders>
              <w:top w:val="single" w:sz="4" w:space="0" w:color="auto"/>
              <w:left w:val="single" w:sz="4" w:space="0" w:color="auto"/>
              <w:bottom w:val="single" w:sz="4" w:space="0" w:color="auto"/>
              <w:right w:val="single" w:sz="4" w:space="0" w:color="auto"/>
            </w:tcBorders>
            <w:shd w:val="clear" w:color="auto" w:fill="F2DBDF" w:themeFill="accent1" w:themeFillTint="33"/>
            <w:vAlign w:val="center"/>
          </w:tcPr>
          <w:p w14:paraId="1AA6AB40" w14:textId="77777777" w:rsidR="007B1BE9" w:rsidRPr="007B1BE9" w:rsidRDefault="007B1BE9" w:rsidP="007B1BE9">
            <w:pPr>
              <w:pStyle w:val="TableParagraph"/>
              <w:spacing w:before="20"/>
              <w:ind w:left="65"/>
              <w:jc w:val="center"/>
              <w:rPr>
                <w:sz w:val="16"/>
              </w:rPr>
            </w:pPr>
            <w:r w:rsidRPr="007B1BE9">
              <w:rPr>
                <w:sz w:val="20"/>
                <w:szCs w:val="20"/>
              </w:rPr>
              <w:t>Test parameters</w:t>
            </w:r>
          </w:p>
        </w:tc>
        <w:tc>
          <w:tcPr>
            <w:tcW w:w="850" w:type="dxa"/>
            <w:tcBorders>
              <w:top w:val="single" w:sz="4" w:space="0" w:color="auto"/>
              <w:left w:val="single" w:sz="4" w:space="0" w:color="auto"/>
              <w:bottom w:val="single" w:sz="4" w:space="0" w:color="auto"/>
              <w:right w:val="single" w:sz="4" w:space="0" w:color="auto"/>
            </w:tcBorders>
            <w:shd w:val="clear" w:color="auto" w:fill="F2DBDF" w:themeFill="accent1" w:themeFillTint="33"/>
            <w:vAlign w:val="center"/>
          </w:tcPr>
          <w:p w14:paraId="07047F16" w14:textId="77777777" w:rsidR="007B1BE9" w:rsidRPr="007B1BE9" w:rsidRDefault="007B1BE9" w:rsidP="007B1BE9">
            <w:pPr>
              <w:pStyle w:val="TableParagraph"/>
              <w:spacing w:before="20"/>
              <w:ind w:left="65"/>
              <w:jc w:val="center"/>
              <w:rPr>
                <w:sz w:val="16"/>
              </w:rPr>
            </w:pPr>
            <w:r w:rsidRPr="007B1BE9">
              <w:rPr>
                <w:sz w:val="20"/>
                <w:szCs w:val="20"/>
              </w:rPr>
              <w:t>Date</w:t>
            </w:r>
          </w:p>
        </w:tc>
        <w:tc>
          <w:tcPr>
            <w:tcW w:w="1559" w:type="dxa"/>
            <w:tcBorders>
              <w:top w:val="single" w:sz="4" w:space="0" w:color="auto"/>
              <w:left w:val="single" w:sz="4" w:space="0" w:color="auto"/>
              <w:bottom w:val="single" w:sz="4" w:space="0" w:color="auto"/>
              <w:right w:val="single" w:sz="4" w:space="0" w:color="auto"/>
            </w:tcBorders>
            <w:shd w:val="clear" w:color="auto" w:fill="F2DBDF" w:themeFill="accent1" w:themeFillTint="33"/>
            <w:vAlign w:val="center"/>
          </w:tcPr>
          <w:p w14:paraId="528C1162" w14:textId="77777777" w:rsidR="007B1BE9" w:rsidRPr="007B1BE9" w:rsidRDefault="007B1BE9" w:rsidP="007B1BE9">
            <w:pPr>
              <w:pStyle w:val="TableParagraph"/>
              <w:spacing w:before="20"/>
              <w:ind w:left="65"/>
              <w:jc w:val="center"/>
              <w:rPr>
                <w:sz w:val="16"/>
              </w:rPr>
            </w:pPr>
          </w:p>
        </w:tc>
        <w:tc>
          <w:tcPr>
            <w:tcW w:w="1123" w:type="dxa"/>
            <w:tcBorders>
              <w:top w:val="single" w:sz="4" w:space="0" w:color="auto"/>
              <w:left w:val="single" w:sz="4" w:space="0" w:color="auto"/>
              <w:bottom w:val="single" w:sz="4" w:space="0" w:color="auto"/>
              <w:right w:val="single" w:sz="4" w:space="0" w:color="auto"/>
            </w:tcBorders>
            <w:shd w:val="clear" w:color="auto" w:fill="F2DBDF" w:themeFill="accent1" w:themeFillTint="33"/>
            <w:vAlign w:val="center"/>
          </w:tcPr>
          <w:p w14:paraId="6283C4C0" w14:textId="77777777" w:rsidR="007B1BE9" w:rsidRPr="007B1BE9" w:rsidRDefault="007B1BE9" w:rsidP="007B1BE9">
            <w:pPr>
              <w:pStyle w:val="TableParagraph"/>
              <w:spacing w:line="172" w:lineRule="exact"/>
              <w:ind w:left="40" w:right="-29"/>
              <w:jc w:val="center"/>
              <w:rPr>
                <w:noProof/>
                <w:position w:val="-2"/>
                <w:sz w:val="17"/>
                <w:lang w:val="en-AU" w:eastAsia="en-AU"/>
              </w:rPr>
            </w:pPr>
            <w:r w:rsidRPr="007B1BE9">
              <w:rPr>
                <w:noProof/>
                <w:position w:val="-2"/>
                <w:sz w:val="17"/>
                <w:lang w:val="en-AU" w:eastAsia="en-AU"/>
              </w:rPr>
              <w:drawing>
                <wp:inline distT="0" distB="0" distL="0" distR="0" wp14:anchorId="432B4CD5" wp14:editId="20175368">
                  <wp:extent cx="109537" cy="109537"/>
                  <wp:effectExtent l="0" t="0" r="0" b="0"/>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25" cstate="print"/>
                          <a:stretch>
                            <a:fillRect/>
                          </a:stretch>
                        </pic:blipFill>
                        <pic:spPr>
                          <a:xfrm>
                            <a:off x="0" y="0"/>
                            <a:ext cx="109537" cy="109537"/>
                          </a:xfrm>
                          <a:prstGeom prst="rect">
                            <a:avLst/>
                          </a:prstGeom>
                        </pic:spPr>
                      </pic:pic>
                    </a:graphicData>
                  </a:graphic>
                </wp:inline>
              </w:drawing>
            </w:r>
          </w:p>
        </w:tc>
      </w:tr>
      <w:tr w:rsidR="007B1BE9" w14:paraId="4E68587D" w14:textId="77777777" w:rsidTr="00C31895">
        <w:trPr>
          <w:trHeight w:val="430"/>
        </w:trPr>
        <w:tc>
          <w:tcPr>
            <w:tcW w:w="2552" w:type="dxa"/>
            <w:vMerge/>
            <w:tcBorders>
              <w:top w:val="nil"/>
              <w:right w:val="single" w:sz="4" w:space="0" w:color="auto"/>
            </w:tcBorders>
          </w:tcPr>
          <w:p w14:paraId="06C839B8" w14:textId="77777777" w:rsidR="007B1BE9" w:rsidRPr="007B1BE9" w:rsidRDefault="007B1BE9" w:rsidP="007B1BE9">
            <w:pPr>
              <w:rPr>
                <w:rFonts w:ascii="Calibri Light" w:hAnsi="Calibri Light" w:cs="Calibri Light"/>
                <w:sz w:val="2"/>
                <w:szCs w:val="2"/>
              </w:rPr>
            </w:pPr>
          </w:p>
        </w:tc>
        <w:tc>
          <w:tcPr>
            <w:tcW w:w="1984" w:type="dxa"/>
            <w:tcBorders>
              <w:top w:val="single" w:sz="4" w:space="0" w:color="auto"/>
              <w:left w:val="single" w:sz="4" w:space="0" w:color="auto"/>
              <w:bottom w:val="single" w:sz="4" w:space="0" w:color="auto"/>
              <w:right w:val="single" w:sz="4" w:space="0" w:color="auto"/>
            </w:tcBorders>
            <w:shd w:val="clear" w:color="auto" w:fill="F2DBDF" w:themeFill="accent1" w:themeFillTint="33"/>
            <w:vAlign w:val="center"/>
          </w:tcPr>
          <w:p w14:paraId="4A5AEA89" w14:textId="77777777" w:rsidR="007B1BE9" w:rsidRPr="007B1BE9" w:rsidRDefault="007B1BE9" w:rsidP="007B1BE9">
            <w:pPr>
              <w:pStyle w:val="TableParagraph"/>
              <w:spacing w:before="20" w:line="190" w:lineRule="atLeast"/>
              <w:ind w:left="65"/>
              <w:jc w:val="center"/>
              <w:rPr>
                <w:sz w:val="16"/>
              </w:rPr>
            </w:pPr>
          </w:p>
        </w:tc>
        <w:tc>
          <w:tcPr>
            <w:tcW w:w="1560" w:type="dxa"/>
            <w:tcBorders>
              <w:top w:val="single" w:sz="4" w:space="0" w:color="auto"/>
              <w:left w:val="single" w:sz="4" w:space="0" w:color="auto"/>
              <w:bottom w:val="single" w:sz="4" w:space="0" w:color="auto"/>
              <w:right w:val="single" w:sz="4" w:space="0" w:color="auto"/>
            </w:tcBorders>
            <w:shd w:val="clear" w:color="auto" w:fill="F2DBDF" w:themeFill="accent1" w:themeFillTint="33"/>
            <w:vAlign w:val="center"/>
          </w:tcPr>
          <w:p w14:paraId="1CE4676F" w14:textId="77777777" w:rsidR="007B1BE9" w:rsidRPr="007B1BE9" w:rsidRDefault="007B1BE9" w:rsidP="007B1BE9">
            <w:pPr>
              <w:pStyle w:val="TableParagraph"/>
              <w:spacing w:before="20"/>
              <w:ind w:left="65"/>
              <w:jc w:val="center"/>
              <w:rPr>
                <w:sz w:val="16"/>
              </w:rPr>
            </w:pPr>
          </w:p>
        </w:tc>
        <w:tc>
          <w:tcPr>
            <w:tcW w:w="850" w:type="dxa"/>
            <w:tcBorders>
              <w:top w:val="single" w:sz="4" w:space="0" w:color="auto"/>
              <w:left w:val="single" w:sz="4" w:space="0" w:color="auto"/>
              <w:bottom w:val="single" w:sz="4" w:space="0" w:color="auto"/>
              <w:right w:val="single" w:sz="4" w:space="0" w:color="auto"/>
            </w:tcBorders>
            <w:shd w:val="clear" w:color="auto" w:fill="F2DBDF" w:themeFill="accent1" w:themeFillTint="33"/>
            <w:vAlign w:val="center"/>
          </w:tcPr>
          <w:p w14:paraId="0160C2C1" w14:textId="77777777" w:rsidR="007B1BE9" w:rsidRPr="007B1BE9" w:rsidRDefault="007B1BE9" w:rsidP="007B1BE9">
            <w:pPr>
              <w:pStyle w:val="TableParagraph"/>
              <w:spacing w:before="20"/>
              <w:ind w:left="65"/>
              <w:jc w:val="center"/>
              <w:rPr>
                <w:sz w:val="16"/>
              </w:rPr>
            </w:pPr>
          </w:p>
        </w:tc>
        <w:tc>
          <w:tcPr>
            <w:tcW w:w="1559" w:type="dxa"/>
            <w:tcBorders>
              <w:top w:val="single" w:sz="4" w:space="0" w:color="auto"/>
              <w:left w:val="single" w:sz="4" w:space="0" w:color="auto"/>
              <w:bottom w:val="single" w:sz="4" w:space="0" w:color="auto"/>
              <w:right w:val="single" w:sz="4" w:space="0" w:color="auto"/>
            </w:tcBorders>
            <w:shd w:val="clear" w:color="auto" w:fill="F2DBDF" w:themeFill="accent1" w:themeFillTint="33"/>
            <w:vAlign w:val="center"/>
          </w:tcPr>
          <w:p w14:paraId="781C06C7" w14:textId="77777777" w:rsidR="007B1BE9" w:rsidRPr="007B1BE9" w:rsidRDefault="007B1BE9" w:rsidP="007B1BE9">
            <w:pPr>
              <w:pStyle w:val="TableParagraph"/>
              <w:spacing w:before="20"/>
              <w:ind w:left="65"/>
              <w:jc w:val="center"/>
              <w:rPr>
                <w:sz w:val="16"/>
              </w:rPr>
            </w:pPr>
          </w:p>
        </w:tc>
        <w:tc>
          <w:tcPr>
            <w:tcW w:w="1123" w:type="dxa"/>
            <w:tcBorders>
              <w:top w:val="single" w:sz="4" w:space="0" w:color="auto"/>
              <w:left w:val="single" w:sz="4" w:space="0" w:color="auto"/>
              <w:bottom w:val="single" w:sz="4" w:space="0" w:color="auto"/>
              <w:right w:val="single" w:sz="4" w:space="0" w:color="auto"/>
            </w:tcBorders>
            <w:shd w:val="clear" w:color="auto" w:fill="F2DBDF" w:themeFill="accent1" w:themeFillTint="33"/>
            <w:vAlign w:val="center"/>
          </w:tcPr>
          <w:p w14:paraId="663D07FD" w14:textId="77777777" w:rsidR="007B1BE9" w:rsidRPr="007B1BE9" w:rsidRDefault="007B1BE9" w:rsidP="007B1BE9">
            <w:pPr>
              <w:pStyle w:val="TableParagraph"/>
              <w:spacing w:line="172" w:lineRule="exact"/>
              <w:ind w:left="40" w:right="-29"/>
              <w:jc w:val="center"/>
              <w:rPr>
                <w:noProof/>
                <w:position w:val="-2"/>
                <w:sz w:val="17"/>
                <w:lang w:val="en-AU" w:eastAsia="en-AU"/>
              </w:rPr>
            </w:pPr>
          </w:p>
        </w:tc>
      </w:tr>
      <w:tr w:rsidR="007B1BE9" w14:paraId="25081D0D" w14:textId="77777777" w:rsidTr="00C31895">
        <w:trPr>
          <w:trHeight w:val="430"/>
        </w:trPr>
        <w:tc>
          <w:tcPr>
            <w:tcW w:w="2552" w:type="dxa"/>
            <w:vMerge/>
            <w:tcBorders>
              <w:top w:val="nil"/>
              <w:right w:val="single" w:sz="4" w:space="0" w:color="auto"/>
            </w:tcBorders>
          </w:tcPr>
          <w:p w14:paraId="14179C9D" w14:textId="77777777" w:rsidR="007B1BE9" w:rsidRPr="007B1BE9" w:rsidRDefault="007B1BE9" w:rsidP="007B1BE9">
            <w:pPr>
              <w:rPr>
                <w:rFonts w:ascii="Calibri Light" w:hAnsi="Calibri Light" w:cs="Calibri Light"/>
                <w:sz w:val="2"/>
                <w:szCs w:val="2"/>
              </w:rPr>
            </w:pPr>
          </w:p>
        </w:tc>
        <w:tc>
          <w:tcPr>
            <w:tcW w:w="1984" w:type="dxa"/>
            <w:tcBorders>
              <w:top w:val="single" w:sz="4" w:space="0" w:color="auto"/>
              <w:left w:val="single" w:sz="4" w:space="0" w:color="auto"/>
              <w:bottom w:val="single" w:sz="4" w:space="0" w:color="auto"/>
              <w:right w:val="single" w:sz="4" w:space="0" w:color="auto"/>
            </w:tcBorders>
            <w:shd w:val="clear" w:color="auto" w:fill="F2DBDF" w:themeFill="accent1" w:themeFillTint="33"/>
            <w:vAlign w:val="center"/>
          </w:tcPr>
          <w:p w14:paraId="68DFE768" w14:textId="77777777" w:rsidR="007B1BE9" w:rsidRPr="007B1BE9" w:rsidRDefault="007B1BE9" w:rsidP="007B1BE9">
            <w:pPr>
              <w:pStyle w:val="TableParagraph"/>
              <w:spacing w:before="20" w:line="190" w:lineRule="atLeast"/>
              <w:ind w:left="65"/>
              <w:jc w:val="center"/>
              <w:rPr>
                <w:sz w:val="16"/>
              </w:rPr>
            </w:pPr>
          </w:p>
        </w:tc>
        <w:tc>
          <w:tcPr>
            <w:tcW w:w="1560" w:type="dxa"/>
            <w:tcBorders>
              <w:top w:val="single" w:sz="4" w:space="0" w:color="auto"/>
              <w:left w:val="single" w:sz="4" w:space="0" w:color="auto"/>
              <w:bottom w:val="single" w:sz="4" w:space="0" w:color="auto"/>
              <w:right w:val="single" w:sz="4" w:space="0" w:color="auto"/>
            </w:tcBorders>
            <w:shd w:val="clear" w:color="auto" w:fill="F2DBDF" w:themeFill="accent1" w:themeFillTint="33"/>
            <w:vAlign w:val="center"/>
          </w:tcPr>
          <w:p w14:paraId="70BD7FB5" w14:textId="77777777" w:rsidR="007B1BE9" w:rsidRPr="007B1BE9" w:rsidRDefault="007B1BE9" w:rsidP="007B1BE9">
            <w:pPr>
              <w:pStyle w:val="TableParagraph"/>
              <w:spacing w:before="20"/>
              <w:ind w:left="65"/>
              <w:jc w:val="center"/>
              <w:rPr>
                <w:sz w:val="16"/>
              </w:rPr>
            </w:pPr>
          </w:p>
        </w:tc>
        <w:tc>
          <w:tcPr>
            <w:tcW w:w="850" w:type="dxa"/>
            <w:tcBorders>
              <w:top w:val="single" w:sz="4" w:space="0" w:color="auto"/>
              <w:left w:val="single" w:sz="4" w:space="0" w:color="auto"/>
              <w:bottom w:val="single" w:sz="4" w:space="0" w:color="auto"/>
              <w:right w:val="single" w:sz="4" w:space="0" w:color="auto"/>
            </w:tcBorders>
            <w:shd w:val="clear" w:color="auto" w:fill="F2DBDF" w:themeFill="accent1" w:themeFillTint="33"/>
            <w:vAlign w:val="center"/>
          </w:tcPr>
          <w:p w14:paraId="30D9376B" w14:textId="77777777" w:rsidR="007B1BE9" w:rsidRPr="007B1BE9" w:rsidRDefault="007B1BE9" w:rsidP="007B1BE9">
            <w:pPr>
              <w:pStyle w:val="TableParagraph"/>
              <w:spacing w:before="20"/>
              <w:ind w:left="65"/>
              <w:jc w:val="center"/>
              <w:rPr>
                <w:sz w:val="16"/>
              </w:rPr>
            </w:pPr>
          </w:p>
        </w:tc>
        <w:tc>
          <w:tcPr>
            <w:tcW w:w="1559" w:type="dxa"/>
            <w:tcBorders>
              <w:top w:val="single" w:sz="4" w:space="0" w:color="auto"/>
              <w:left w:val="single" w:sz="4" w:space="0" w:color="auto"/>
              <w:bottom w:val="single" w:sz="4" w:space="0" w:color="auto"/>
              <w:right w:val="single" w:sz="4" w:space="0" w:color="auto"/>
            </w:tcBorders>
            <w:shd w:val="clear" w:color="auto" w:fill="F2DBDF" w:themeFill="accent1" w:themeFillTint="33"/>
            <w:vAlign w:val="center"/>
          </w:tcPr>
          <w:p w14:paraId="182FD6AB" w14:textId="77777777" w:rsidR="007B1BE9" w:rsidRPr="007B1BE9" w:rsidRDefault="007B1BE9" w:rsidP="007B1BE9">
            <w:pPr>
              <w:pStyle w:val="TableParagraph"/>
              <w:spacing w:before="20"/>
              <w:ind w:left="65"/>
              <w:jc w:val="center"/>
              <w:rPr>
                <w:sz w:val="16"/>
              </w:rPr>
            </w:pPr>
          </w:p>
        </w:tc>
        <w:tc>
          <w:tcPr>
            <w:tcW w:w="1123" w:type="dxa"/>
            <w:tcBorders>
              <w:top w:val="single" w:sz="4" w:space="0" w:color="auto"/>
              <w:left w:val="single" w:sz="4" w:space="0" w:color="auto"/>
              <w:bottom w:val="single" w:sz="4" w:space="0" w:color="auto"/>
              <w:right w:val="single" w:sz="4" w:space="0" w:color="auto"/>
            </w:tcBorders>
            <w:shd w:val="clear" w:color="auto" w:fill="F2DBDF" w:themeFill="accent1" w:themeFillTint="33"/>
            <w:vAlign w:val="center"/>
          </w:tcPr>
          <w:p w14:paraId="7E4B2CF1" w14:textId="77777777" w:rsidR="007B1BE9" w:rsidRPr="007B1BE9" w:rsidRDefault="007B1BE9" w:rsidP="007B1BE9">
            <w:pPr>
              <w:pStyle w:val="TableParagraph"/>
              <w:spacing w:line="172" w:lineRule="exact"/>
              <w:ind w:left="40" w:right="-29"/>
              <w:jc w:val="center"/>
              <w:rPr>
                <w:noProof/>
                <w:position w:val="-2"/>
                <w:sz w:val="17"/>
                <w:lang w:val="en-AU" w:eastAsia="en-AU"/>
              </w:rPr>
            </w:pPr>
          </w:p>
        </w:tc>
      </w:tr>
      <w:tr w:rsidR="007B1BE9" w:rsidRPr="00F66179" w14:paraId="4A4464DF" w14:textId="77777777" w:rsidTr="00C31895">
        <w:trPr>
          <w:trHeight w:val="1305"/>
        </w:trPr>
        <w:tc>
          <w:tcPr>
            <w:tcW w:w="2552" w:type="dxa"/>
            <w:vMerge/>
            <w:tcBorders>
              <w:top w:val="nil"/>
              <w:right w:val="single" w:sz="4" w:space="0" w:color="auto"/>
            </w:tcBorders>
          </w:tcPr>
          <w:p w14:paraId="434F4D2B" w14:textId="77777777" w:rsidR="007B1BE9" w:rsidRPr="007B1BE9" w:rsidRDefault="007B1BE9" w:rsidP="007B1BE9">
            <w:pPr>
              <w:rPr>
                <w:rFonts w:ascii="Calibri Light" w:hAnsi="Calibri Light" w:cs="Calibri Light"/>
                <w:sz w:val="2"/>
                <w:szCs w:val="2"/>
              </w:rPr>
            </w:pPr>
          </w:p>
        </w:tc>
        <w:tc>
          <w:tcPr>
            <w:tcW w:w="7076" w:type="dxa"/>
            <w:gridSpan w:val="5"/>
            <w:tcBorders>
              <w:top w:val="single" w:sz="4" w:space="0" w:color="auto"/>
              <w:left w:val="single" w:sz="4" w:space="0" w:color="auto"/>
              <w:bottom w:val="single" w:sz="4" w:space="0" w:color="auto"/>
              <w:right w:val="single" w:sz="4" w:space="0" w:color="auto"/>
            </w:tcBorders>
          </w:tcPr>
          <w:p w14:paraId="54505578" w14:textId="77777777" w:rsidR="007B1BE9" w:rsidRPr="007372B5" w:rsidRDefault="007B1BE9" w:rsidP="007B1BE9">
            <w:pPr>
              <w:rPr>
                <w:rFonts w:ascii="Calibri Light" w:hAnsi="Calibri Light" w:cs="Calibri Light"/>
                <w:b/>
                <w:sz w:val="16"/>
                <w:szCs w:val="16"/>
                <w:lang w:eastAsia="en-AU"/>
              </w:rPr>
            </w:pPr>
            <w:r w:rsidRPr="007372B5">
              <w:rPr>
                <w:rFonts w:ascii="Calibri Light" w:hAnsi="Calibri Light" w:cs="Calibri Light"/>
                <w:b/>
                <w:lang w:eastAsia="en-AU"/>
              </w:rPr>
              <w:t xml:space="preserve">Well integrity </w:t>
            </w:r>
            <w:proofErr w:type="gramStart"/>
            <w:r w:rsidRPr="007372B5">
              <w:rPr>
                <w:rFonts w:ascii="Calibri Light" w:hAnsi="Calibri Light" w:cs="Calibri Light"/>
                <w:b/>
                <w:lang w:eastAsia="en-AU"/>
              </w:rPr>
              <w:t>classification</w:t>
            </w:r>
            <w:proofErr w:type="gramEnd"/>
            <w:r w:rsidRPr="007372B5">
              <w:rPr>
                <w:rFonts w:ascii="Calibri Light" w:hAnsi="Calibri Light" w:cs="Calibri Light"/>
                <w:b/>
                <w:lang w:eastAsia="en-AU"/>
              </w:rPr>
              <w:t xml:space="preserve"> </w:t>
            </w:r>
          </w:p>
          <w:p w14:paraId="28EBB72F" w14:textId="77777777" w:rsidR="007B1BE9" w:rsidRPr="007B1BE9" w:rsidRDefault="007B1BE9" w:rsidP="007B1BE9">
            <w:pPr>
              <w:spacing w:before="120"/>
              <w:rPr>
                <w:rFonts w:ascii="Calibri Light" w:hAnsi="Calibri Light" w:cs="Calibri Light"/>
                <w:sz w:val="16"/>
                <w:szCs w:val="16"/>
                <w:lang w:eastAsia="en-AU"/>
              </w:rPr>
            </w:pPr>
            <w:r w:rsidRPr="007B1BE9">
              <w:rPr>
                <w:rFonts w:ascii="Calibri Light" w:hAnsi="Calibri Light" w:cs="Calibri Light"/>
                <w:sz w:val="16"/>
                <w:szCs w:val="16"/>
                <w:lang w:eastAsia="en-AU"/>
              </w:rPr>
              <w:t xml:space="preserve">*Based on well integrity category system in WOMP, or in the absence of this: use 117 – Offshore Norge recommended guidelines for Well Integrity” should be used e.g. </w:t>
            </w:r>
          </w:p>
          <w:p w14:paraId="75DF50B3" w14:textId="77777777" w:rsidR="007B1BE9" w:rsidRPr="007B1BE9" w:rsidRDefault="007B1BE9" w:rsidP="007B1BE9">
            <w:pPr>
              <w:spacing w:before="120" w:after="40"/>
              <w:rPr>
                <w:rFonts w:ascii="Calibri Light" w:hAnsi="Calibri Light" w:cs="Calibri Light"/>
                <w:sz w:val="16"/>
                <w:szCs w:val="16"/>
              </w:rPr>
            </w:pPr>
            <w:r w:rsidRPr="007B1BE9">
              <w:rPr>
                <w:rFonts w:ascii="Calibri Light" w:hAnsi="Calibri Light" w:cs="Calibri Light"/>
                <w:b/>
                <w:color w:val="FF0000"/>
                <w:sz w:val="18"/>
                <w:szCs w:val="16"/>
              </w:rPr>
              <w:t>Red</w:t>
            </w:r>
            <w:r w:rsidRPr="007B1BE9">
              <w:rPr>
                <w:rFonts w:ascii="Calibri Light" w:hAnsi="Calibri Light" w:cs="Calibri Light"/>
                <w:b/>
                <w:sz w:val="16"/>
                <w:szCs w:val="16"/>
              </w:rPr>
              <w:t xml:space="preserve">: </w:t>
            </w:r>
            <w:r w:rsidRPr="007B1BE9">
              <w:rPr>
                <w:rFonts w:ascii="Calibri Light" w:hAnsi="Calibri Light" w:cs="Calibri Light"/>
                <w:sz w:val="16"/>
                <w:szCs w:val="16"/>
              </w:rPr>
              <w:t xml:space="preserve">One barrier failure and the other </w:t>
            </w:r>
            <w:proofErr w:type="gramStart"/>
            <w:r w:rsidRPr="007B1BE9">
              <w:rPr>
                <w:rFonts w:ascii="Calibri Light" w:hAnsi="Calibri Light" w:cs="Calibri Light"/>
                <w:sz w:val="16"/>
                <w:szCs w:val="16"/>
              </w:rPr>
              <w:t>is</w:t>
            </w:r>
            <w:proofErr w:type="gramEnd"/>
            <w:r w:rsidRPr="007B1BE9">
              <w:rPr>
                <w:rFonts w:ascii="Calibri Light" w:hAnsi="Calibri Light" w:cs="Calibri Light"/>
                <w:sz w:val="16"/>
                <w:szCs w:val="16"/>
              </w:rPr>
              <w:t xml:space="preserve"> degraded, not verified, or leaking to surface</w:t>
            </w:r>
          </w:p>
          <w:p w14:paraId="1327DFF0" w14:textId="77777777" w:rsidR="007B1BE9" w:rsidRPr="007B1BE9" w:rsidRDefault="007B1BE9" w:rsidP="007B1BE9">
            <w:pPr>
              <w:spacing w:before="40" w:after="40"/>
              <w:rPr>
                <w:rFonts w:ascii="Calibri Light" w:hAnsi="Calibri Light" w:cs="Calibri Light"/>
                <w:sz w:val="16"/>
                <w:szCs w:val="16"/>
              </w:rPr>
            </w:pPr>
            <w:r w:rsidRPr="00C33B02">
              <w:rPr>
                <w:rFonts w:ascii="Calibri Light" w:hAnsi="Calibri Light" w:cs="Calibri Light"/>
                <w:b/>
                <w:color w:val="BC460E" w:themeColor="text2" w:themeShade="BF"/>
                <w:sz w:val="18"/>
                <w:szCs w:val="16"/>
              </w:rPr>
              <w:t>Orange</w:t>
            </w:r>
            <w:r w:rsidRPr="007B1BE9">
              <w:rPr>
                <w:rFonts w:ascii="Calibri Light" w:hAnsi="Calibri Light" w:cs="Calibri Light"/>
                <w:b/>
                <w:sz w:val="16"/>
                <w:szCs w:val="16"/>
              </w:rPr>
              <w:t>:</w:t>
            </w:r>
            <w:r w:rsidRPr="007B1BE9">
              <w:rPr>
                <w:rFonts w:ascii="Calibri Light" w:hAnsi="Calibri Light" w:cs="Calibri Light"/>
                <w:sz w:val="16"/>
                <w:szCs w:val="16"/>
              </w:rPr>
              <w:t xml:space="preserve"> One barrier failure and other is intact, or a single failure may lead to leak to surface.</w:t>
            </w:r>
          </w:p>
          <w:p w14:paraId="7BC6A5DE" w14:textId="77777777" w:rsidR="007B1BE9" w:rsidRPr="007B1BE9" w:rsidRDefault="007B1BE9" w:rsidP="007B1BE9">
            <w:pPr>
              <w:spacing w:before="40" w:after="40"/>
              <w:rPr>
                <w:rFonts w:ascii="Calibri Light" w:hAnsi="Calibri Light" w:cs="Calibri Light"/>
                <w:sz w:val="16"/>
                <w:szCs w:val="16"/>
              </w:rPr>
            </w:pPr>
            <w:r w:rsidRPr="007B1BE9">
              <w:rPr>
                <w:rFonts w:ascii="Calibri Light" w:hAnsi="Calibri Light" w:cs="Calibri Light"/>
                <w:b/>
                <w:color w:val="FFC000"/>
                <w:sz w:val="18"/>
                <w:szCs w:val="16"/>
              </w:rPr>
              <w:t>Yellow</w:t>
            </w:r>
            <w:r w:rsidRPr="007B1BE9">
              <w:rPr>
                <w:rFonts w:ascii="Calibri Light" w:hAnsi="Calibri Light" w:cs="Calibri Light"/>
                <w:b/>
                <w:sz w:val="16"/>
                <w:szCs w:val="16"/>
              </w:rPr>
              <w:t>:</w:t>
            </w:r>
            <w:r w:rsidRPr="007B1BE9">
              <w:rPr>
                <w:rFonts w:ascii="Calibri Light" w:hAnsi="Calibri Light" w:cs="Calibri Light"/>
                <w:sz w:val="16"/>
                <w:szCs w:val="16"/>
              </w:rPr>
              <w:t xml:space="preserve"> One barrier degraded, other is intact</w:t>
            </w:r>
          </w:p>
          <w:p w14:paraId="0ED631E2" w14:textId="77777777" w:rsidR="007B1BE9" w:rsidRPr="007B1BE9" w:rsidRDefault="007B1BE9" w:rsidP="007B1BE9">
            <w:pPr>
              <w:spacing w:before="40" w:after="40"/>
              <w:rPr>
                <w:rFonts w:ascii="Calibri Light" w:hAnsi="Calibri Light" w:cs="Calibri Light"/>
                <w:sz w:val="20"/>
              </w:rPr>
            </w:pPr>
            <w:r w:rsidRPr="007B1BE9">
              <w:rPr>
                <w:rFonts w:ascii="Calibri Light" w:hAnsi="Calibri Light" w:cs="Calibri Light"/>
                <w:b/>
                <w:color w:val="92D050"/>
                <w:sz w:val="18"/>
                <w:szCs w:val="16"/>
              </w:rPr>
              <w:t>Green</w:t>
            </w:r>
            <w:r w:rsidRPr="007B1BE9">
              <w:rPr>
                <w:rFonts w:ascii="Calibri Light" w:hAnsi="Calibri Light" w:cs="Calibri Light"/>
                <w:b/>
                <w:sz w:val="16"/>
                <w:szCs w:val="16"/>
              </w:rPr>
              <w:t>:</w:t>
            </w:r>
            <w:r w:rsidRPr="007B1BE9">
              <w:rPr>
                <w:rFonts w:ascii="Calibri Light" w:hAnsi="Calibri Light" w:cs="Calibri Light"/>
                <w:sz w:val="16"/>
                <w:szCs w:val="16"/>
              </w:rPr>
              <w:t xml:space="preserve"> Healthy well – no or minor issue.</w:t>
            </w:r>
            <w:r w:rsidRPr="007B1BE9">
              <w:rPr>
                <w:rFonts w:ascii="Calibri Light" w:hAnsi="Calibri Light" w:cs="Calibri Light"/>
                <w:sz w:val="20"/>
              </w:rPr>
              <w:t xml:space="preserve"> </w:t>
            </w:r>
          </w:p>
        </w:tc>
      </w:tr>
      <w:tr w:rsidR="007B1BE9" w:rsidRPr="00792D63" w14:paraId="356D1D16" w14:textId="77777777" w:rsidTr="00C31895">
        <w:trPr>
          <w:trHeight w:val="1305"/>
        </w:trPr>
        <w:tc>
          <w:tcPr>
            <w:tcW w:w="2552" w:type="dxa"/>
            <w:vMerge/>
            <w:tcBorders>
              <w:top w:val="nil"/>
              <w:right w:val="single" w:sz="4" w:space="0" w:color="auto"/>
            </w:tcBorders>
          </w:tcPr>
          <w:p w14:paraId="3CDE9A93" w14:textId="77777777" w:rsidR="007B1BE9" w:rsidRPr="007B1BE9" w:rsidRDefault="007B1BE9" w:rsidP="007B1BE9">
            <w:pPr>
              <w:rPr>
                <w:rFonts w:ascii="Calibri Light" w:hAnsi="Calibri Light" w:cs="Calibri Light"/>
                <w:sz w:val="2"/>
                <w:szCs w:val="2"/>
              </w:rPr>
            </w:pPr>
          </w:p>
        </w:tc>
        <w:tc>
          <w:tcPr>
            <w:tcW w:w="7076" w:type="dxa"/>
            <w:gridSpan w:val="5"/>
            <w:tcBorders>
              <w:top w:val="single" w:sz="4" w:space="0" w:color="auto"/>
              <w:left w:val="single" w:sz="4" w:space="0" w:color="auto"/>
              <w:bottom w:val="single" w:sz="4" w:space="0" w:color="auto"/>
              <w:right w:val="single" w:sz="4" w:space="0" w:color="auto"/>
            </w:tcBorders>
          </w:tcPr>
          <w:p w14:paraId="42DCD1E5" w14:textId="77777777" w:rsidR="007B1BE9" w:rsidRPr="007372B5" w:rsidRDefault="007B1BE9" w:rsidP="007B1BE9">
            <w:pPr>
              <w:rPr>
                <w:rFonts w:ascii="Calibri Light" w:hAnsi="Calibri Light" w:cs="Calibri Light"/>
                <w:b/>
                <w:lang w:eastAsia="en-AU"/>
              </w:rPr>
            </w:pPr>
            <w:r w:rsidRPr="007372B5">
              <w:rPr>
                <w:rFonts w:ascii="Calibri Light" w:hAnsi="Calibri Light" w:cs="Calibri Light"/>
                <w:b/>
                <w:lang w:eastAsia="en-AU"/>
              </w:rPr>
              <w:t xml:space="preserve">Important well integrity information </w:t>
            </w:r>
          </w:p>
          <w:p w14:paraId="2C6D0586" w14:textId="77777777" w:rsidR="007B1BE9" w:rsidRPr="007B1BE9" w:rsidRDefault="007B1BE9" w:rsidP="007B1BE9">
            <w:pPr>
              <w:spacing w:before="120"/>
              <w:rPr>
                <w:rFonts w:ascii="Calibri Light" w:hAnsi="Calibri Light" w:cs="Calibri Light"/>
                <w:sz w:val="16"/>
                <w:lang w:eastAsia="en-AU"/>
              </w:rPr>
            </w:pPr>
            <w:proofErr w:type="spellStart"/>
            <w:r w:rsidRPr="007B1BE9">
              <w:rPr>
                <w:rFonts w:ascii="Calibri Light" w:hAnsi="Calibri Light" w:cs="Calibri Light"/>
                <w:sz w:val="16"/>
                <w:lang w:eastAsia="en-AU"/>
              </w:rPr>
              <w:t>e.g</w:t>
            </w:r>
            <w:proofErr w:type="spellEnd"/>
            <w:r w:rsidRPr="007B1BE9">
              <w:rPr>
                <w:rFonts w:ascii="Calibri Light" w:hAnsi="Calibri Light" w:cs="Calibri Light"/>
                <w:sz w:val="16"/>
                <w:lang w:eastAsia="en-AU"/>
              </w:rPr>
              <w:t xml:space="preserve"> presence of annular pressure, bond log interpretation.</w:t>
            </w:r>
          </w:p>
          <w:p w14:paraId="6D79BC85" w14:textId="77777777" w:rsidR="007B1BE9" w:rsidRPr="007B1BE9" w:rsidRDefault="007B1BE9" w:rsidP="007B1BE9">
            <w:pPr>
              <w:pStyle w:val="TableParagraph"/>
              <w:ind w:left="65" w:right="3242"/>
              <w:rPr>
                <w:sz w:val="16"/>
              </w:rPr>
            </w:pPr>
            <w:r w:rsidRPr="007B1BE9">
              <w:rPr>
                <w:sz w:val="16"/>
              </w:rPr>
              <w:t xml:space="preserve">Surface Casing Pressure = XXX psi </w:t>
            </w:r>
          </w:p>
          <w:p w14:paraId="72422829" w14:textId="77777777" w:rsidR="007B1BE9" w:rsidRPr="007B1BE9" w:rsidRDefault="007B1BE9" w:rsidP="007B1BE9">
            <w:pPr>
              <w:pStyle w:val="TableParagraph"/>
              <w:ind w:left="65" w:right="3242"/>
              <w:rPr>
                <w:sz w:val="16"/>
              </w:rPr>
            </w:pPr>
            <w:r w:rsidRPr="007B1BE9">
              <w:rPr>
                <w:sz w:val="16"/>
              </w:rPr>
              <w:t>Intermediate Casing Pressure = 439psi</w:t>
            </w:r>
          </w:p>
          <w:p w14:paraId="6F0B91D2" w14:textId="77777777" w:rsidR="007B1BE9" w:rsidRPr="007B1BE9" w:rsidRDefault="007B1BE9" w:rsidP="007B1BE9">
            <w:pPr>
              <w:pStyle w:val="TableParagraph"/>
              <w:ind w:left="65"/>
              <w:rPr>
                <w:sz w:val="16"/>
              </w:rPr>
            </w:pPr>
            <w:r w:rsidRPr="007B1BE9">
              <w:rPr>
                <w:sz w:val="16"/>
              </w:rPr>
              <w:t>(I) = Internal, (E) = External</w:t>
            </w:r>
          </w:p>
          <w:p w14:paraId="29E618E8" w14:textId="77777777" w:rsidR="007B1BE9" w:rsidRPr="007B1BE9" w:rsidRDefault="007B1BE9" w:rsidP="007B1BE9">
            <w:pPr>
              <w:pStyle w:val="TableParagraph"/>
              <w:ind w:left="65"/>
              <w:rPr>
                <w:sz w:val="16"/>
              </w:rPr>
            </w:pPr>
            <w:r w:rsidRPr="007B1BE9">
              <w:rPr>
                <w:sz w:val="16"/>
              </w:rPr>
              <w:t>A-annulus = 4.5", B-annulus = 7.625" x 4.5", C-annulus = 10.75" x 7.625"</w:t>
            </w:r>
          </w:p>
          <w:p w14:paraId="7B563A3E" w14:textId="77777777" w:rsidR="007B1BE9" w:rsidRPr="007B1BE9" w:rsidRDefault="007B1BE9" w:rsidP="007B1BE9">
            <w:pPr>
              <w:pStyle w:val="TableParagraph"/>
              <w:ind w:left="65"/>
              <w:rPr>
                <w:sz w:val="16"/>
              </w:rPr>
            </w:pPr>
          </w:p>
          <w:p w14:paraId="3605650B" w14:textId="77777777" w:rsidR="007B1BE9" w:rsidRPr="007372B5" w:rsidRDefault="007B1BE9" w:rsidP="007B1BE9">
            <w:pPr>
              <w:rPr>
                <w:rFonts w:ascii="Calibri Light" w:hAnsi="Calibri Light" w:cs="Calibri Light"/>
                <w:b/>
                <w:lang w:eastAsia="en-AU"/>
              </w:rPr>
            </w:pPr>
            <w:r w:rsidRPr="007372B5">
              <w:rPr>
                <w:rFonts w:ascii="Calibri Light" w:hAnsi="Calibri Light" w:cs="Calibri Light"/>
                <w:b/>
                <w:lang w:eastAsia="en-AU"/>
              </w:rPr>
              <w:t>Comments/ notes</w:t>
            </w:r>
          </w:p>
          <w:p w14:paraId="08022F0A" w14:textId="77777777" w:rsidR="007B1BE9" w:rsidRPr="007372B5" w:rsidRDefault="007B1BE9" w:rsidP="007B1BE9">
            <w:pPr>
              <w:rPr>
                <w:rFonts w:ascii="Calibri Light" w:hAnsi="Calibri Light" w:cs="Calibri Light"/>
                <w:b/>
                <w:lang w:eastAsia="en-AU"/>
              </w:rPr>
            </w:pPr>
            <w:r w:rsidRPr="007372B5">
              <w:rPr>
                <w:rFonts w:ascii="Calibri Light" w:hAnsi="Calibri Light" w:cs="Calibri Light"/>
                <w:b/>
                <w:lang w:eastAsia="en-AU"/>
              </w:rPr>
              <w:t>Revision history:</w:t>
            </w:r>
          </w:p>
          <w:tbl>
            <w:tblPr>
              <w:tblStyle w:val="TableGrid"/>
              <w:tblW w:w="7075" w:type="dxa"/>
              <w:tblInd w:w="7" w:type="dxa"/>
              <w:tblLayout w:type="fixed"/>
              <w:tblLook w:val="04A0" w:firstRow="1" w:lastRow="0" w:firstColumn="1" w:lastColumn="0" w:noHBand="0" w:noVBand="1"/>
            </w:tblPr>
            <w:tblGrid>
              <w:gridCol w:w="2131"/>
              <w:gridCol w:w="4944"/>
            </w:tblGrid>
            <w:tr w:rsidR="007B1BE9" w:rsidRPr="007B1BE9" w14:paraId="2D99DAEA" w14:textId="77777777" w:rsidTr="007372B5">
              <w:tc>
                <w:tcPr>
                  <w:tcW w:w="2131" w:type="dxa"/>
                </w:tcPr>
                <w:p w14:paraId="56D35684" w14:textId="77777777" w:rsidR="007B1BE9" w:rsidRPr="007B1BE9" w:rsidRDefault="007B1BE9" w:rsidP="007B1BE9">
                  <w:pPr>
                    <w:pStyle w:val="TableParagraph"/>
                    <w:rPr>
                      <w:sz w:val="16"/>
                    </w:rPr>
                  </w:pPr>
                  <w:r w:rsidRPr="007B1BE9">
                    <w:rPr>
                      <w:sz w:val="16"/>
                    </w:rPr>
                    <w:t>Revision date</w:t>
                  </w:r>
                </w:p>
              </w:tc>
              <w:tc>
                <w:tcPr>
                  <w:tcW w:w="4944" w:type="dxa"/>
                </w:tcPr>
                <w:p w14:paraId="04AAF586" w14:textId="77777777" w:rsidR="007B1BE9" w:rsidRPr="007B1BE9" w:rsidRDefault="007B1BE9" w:rsidP="007B1BE9">
                  <w:pPr>
                    <w:pStyle w:val="TableParagraph"/>
                    <w:rPr>
                      <w:sz w:val="16"/>
                    </w:rPr>
                  </w:pPr>
                  <w:r w:rsidRPr="007B1BE9">
                    <w:rPr>
                      <w:sz w:val="16"/>
                    </w:rPr>
                    <w:t xml:space="preserve">Reason for revision </w:t>
                  </w:r>
                </w:p>
              </w:tc>
            </w:tr>
            <w:tr w:rsidR="007B1BE9" w:rsidRPr="007B1BE9" w14:paraId="18F3A971" w14:textId="77777777" w:rsidTr="007372B5">
              <w:tc>
                <w:tcPr>
                  <w:tcW w:w="2131" w:type="dxa"/>
                </w:tcPr>
                <w:p w14:paraId="0270168F" w14:textId="77777777" w:rsidR="007B1BE9" w:rsidRPr="007B1BE9" w:rsidRDefault="007B1BE9" w:rsidP="007B1BE9">
                  <w:pPr>
                    <w:pStyle w:val="TableParagraph"/>
                    <w:ind w:left="65"/>
                    <w:rPr>
                      <w:sz w:val="16"/>
                    </w:rPr>
                  </w:pPr>
                </w:p>
              </w:tc>
              <w:tc>
                <w:tcPr>
                  <w:tcW w:w="4944" w:type="dxa"/>
                </w:tcPr>
                <w:p w14:paraId="211E0D5F" w14:textId="77777777" w:rsidR="007B1BE9" w:rsidRPr="007B1BE9" w:rsidRDefault="007B1BE9" w:rsidP="007B1BE9">
                  <w:pPr>
                    <w:pStyle w:val="TableParagraph"/>
                    <w:rPr>
                      <w:sz w:val="16"/>
                    </w:rPr>
                  </w:pPr>
                </w:p>
              </w:tc>
            </w:tr>
            <w:tr w:rsidR="007B1BE9" w:rsidRPr="007B1BE9" w14:paraId="25B70E32" w14:textId="77777777" w:rsidTr="007372B5">
              <w:tc>
                <w:tcPr>
                  <w:tcW w:w="2131" w:type="dxa"/>
                </w:tcPr>
                <w:p w14:paraId="56B819CF" w14:textId="77777777" w:rsidR="007B1BE9" w:rsidRPr="007B1BE9" w:rsidRDefault="007B1BE9" w:rsidP="007B1BE9">
                  <w:pPr>
                    <w:pStyle w:val="TableParagraph"/>
                    <w:rPr>
                      <w:sz w:val="16"/>
                    </w:rPr>
                  </w:pPr>
                </w:p>
              </w:tc>
              <w:tc>
                <w:tcPr>
                  <w:tcW w:w="4944" w:type="dxa"/>
                </w:tcPr>
                <w:p w14:paraId="6FC2F828" w14:textId="77777777" w:rsidR="007B1BE9" w:rsidRPr="007B1BE9" w:rsidRDefault="007B1BE9" w:rsidP="007B1BE9">
                  <w:pPr>
                    <w:pStyle w:val="TableParagraph"/>
                    <w:rPr>
                      <w:sz w:val="16"/>
                    </w:rPr>
                  </w:pPr>
                </w:p>
              </w:tc>
            </w:tr>
            <w:tr w:rsidR="007B1BE9" w:rsidRPr="007B1BE9" w14:paraId="1FC2400D" w14:textId="77777777" w:rsidTr="007372B5">
              <w:tc>
                <w:tcPr>
                  <w:tcW w:w="2131" w:type="dxa"/>
                </w:tcPr>
                <w:p w14:paraId="7AA84AC9" w14:textId="77777777" w:rsidR="007B1BE9" w:rsidRPr="007B1BE9" w:rsidRDefault="007B1BE9" w:rsidP="007B1BE9">
                  <w:pPr>
                    <w:pStyle w:val="TableParagraph"/>
                    <w:rPr>
                      <w:sz w:val="16"/>
                    </w:rPr>
                  </w:pPr>
                </w:p>
              </w:tc>
              <w:tc>
                <w:tcPr>
                  <w:tcW w:w="4944" w:type="dxa"/>
                </w:tcPr>
                <w:p w14:paraId="2549EAD2" w14:textId="77777777" w:rsidR="007B1BE9" w:rsidRPr="007B1BE9" w:rsidRDefault="007B1BE9" w:rsidP="007B1BE9">
                  <w:pPr>
                    <w:pStyle w:val="TableParagraph"/>
                    <w:rPr>
                      <w:sz w:val="16"/>
                    </w:rPr>
                  </w:pPr>
                </w:p>
              </w:tc>
            </w:tr>
          </w:tbl>
          <w:p w14:paraId="7A1FEA51" w14:textId="77777777" w:rsidR="007B1BE9" w:rsidRPr="007B1BE9" w:rsidRDefault="007B1BE9" w:rsidP="007B1BE9">
            <w:pPr>
              <w:pStyle w:val="TableParagraph"/>
              <w:spacing w:before="28"/>
              <w:ind w:left="160"/>
              <w:rPr>
                <w:b/>
              </w:rPr>
            </w:pPr>
          </w:p>
        </w:tc>
      </w:tr>
    </w:tbl>
    <w:p w14:paraId="3601B1FB" w14:textId="77777777" w:rsidR="00000D29" w:rsidRDefault="00000D29">
      <w:r>
        <w:br w:type="page"/>
      </w:r>
    </w:p>
    <w:p w14:paraId="7A15AD9E" w14:textId="77777777" w:rsidR="00563175" w:rsidRDefault="001C6ECC" w:rsidP="00C31895">
      <w:pPr>
        <w:pStyle w:val="Heading1"/>
      </w:pPr>
      <w:bookmarkStart w:id="49" w:name="_Toc184807423"/>
      <w:r>
        <w:lastRenderedPageBreak/>
        <w:t>I</w:t>
      </w:r>
      <w:r w:rsidR="00DB2260">
        <w:t>ndependen</w:t>
      </w:r>
      <w:r>
        <w:t>t</w:t>
      </w:r>
      <w:r w:rsidR="00DB2260">
        <w:t xml:space="preserve"> </w:t>
      </w:r>
      <w:r w:rsidR="005D3290">
        <w:t>and competen</w:t>
      </w:r>
      <w:r>
        <w:t>t person</w:t>
      </w:r>
      <w:bookmarkEnd w:id="49"/>
      <w:r w:rsidR="00DB2260">
        <w:t xml:space="preserve"> </w:t>
      </w:r>
    </w:p>
    <w:p w14:paraId="2CB27285" w14:textId="77777777" w:rsidR="00FD62F6" w:rsidRDefault="00000D29" w:rsidP="00FD62F6">
      <w:pPr>
        <w:widowControl w:val="0"/>
        <w:spacing w:after="120"/>
        <w:textAlignment w:val="baseline"/>
      </w:pPr>
      <w:r>
        <w:rPr>
          <w:lang w:eastAsia="en-AU"/>
        </w:rPr>
        <w:t xml:space="preserve">Regulation </w:t>
      </w:r>
      <w:r w:rsidR="00EE2313">
        <w:t xml:space="preserve">66AAR (3)(e) </w:t>
      </w:r>
      <w:r w:rsidR="005D3290">
        <w:t>requires</w:t>
      </w:r>
      <w:r w:rsidR="00EE2313">
        <w:t xml:space="preserve"> evidence that the person signing the statement </w:t>
      </w:r>
      <w:r w:rsidR="00970040">
        <w:t xml:space="preserve">of validation </w:t>
      </w:r>
      <w:r w:rsidR="004F45DA">
        <w:t xml:space="preserve">meets the definition of an </w:t>
      </w:r>
      <w:r w:rsidR="004F45DA" w:rsidRPr="004F45DA">
        <w:t>independent competent person</w:t>
      </w:r>
      <w:r w:rsidR="004F45DA">
        <w:t xml:space="preserve"> in </w:t>
      </w:r>
      <w:r>
        <w:t xml:space="preserve">Regulation </w:t>
      </w:r>
      <w:r w:rsidR="004F45DA">
        <w:t>3(1)</w:t>
      </w:r>
      <w:r w:rsidR="005D3290">
        <w:t xml:space="preserve"> of the Regulations</w:t>
      </w:r>
      <w:r w:rsidR="004F45DA">
        <w:t>.</w:t>
      </w:r>
    </w:p>
    <w:p w14:paraId="54E0365A" w14:textId="77777777" w:rsidR="00FD62F6" w:rsidRDefault="00970040" w:rsidP="00970040">
      <w:pPr>
        <w:widowControl w:val="0"/>
        <w:spacing w:after="120"/>
        <w:textAlignment w:val="baseline"/>
      </w:pPr>
      <w:r>
        <w:t xml:space="preserve">The Regulations require that a </w:t>
      </w:r>
      <w:r w:rsidR="00FD62F6">
        <w:rPr>
          <w:rFonts w:asciiTheme="minorHAnsi" w:eastAsia="Times New Roman" w:hAnsiTheme="minorHAnsi" w:cs="Calibri"/>
          <w:lang w:eastAsia="en-AU"/>
        </w:rPr>
        <w:t xml:space="preserve">person </w:t>
      </w:r>
      <w:r>
        <w:rPr>
          <w:rFonts w:asciiTheme="minorHAnsi" w:eastAsia="Times New Roman" w:hAnsiTheme="minorHAnsi" w:cs="Calibri"/>
          <w:lang w:eastAsia="en-AU"/>
        </w:rPr>
        <w:t xml:space="preserve">who verifies a WBIV </w:t>
      </w:r>
      <w:r w:rsidR="00F21D16">
        <w:rPr>
          <w:rFonts w:asciiTheme="minorHAnsi" w:eastAsia="Times New Roman" w:hAnsiTheme="minorHAnsi" w:cs="Calibri"/>
          <w:lang w:eastAsia="en-AU"/>
        </w:rPr>
        <w:t xml:space="preserve">to be </w:t>
      </w:r>
      <w:r w:rsidR="00F21D16" w:rsidRPr="00970040">
        <w:rPr>
          <w:rFonts w:asciiTheme="minorHAnsi" w:eastAsia="Times New Roman" w:hAnsiTheme="minorHAnsi" w:cs="Calibri"/>
          <w:i/>
          <w:lang w:eastAsia="en-AU"/>
        </w:rPr>
        <w:t>independent</w:t>
      </w:r>
      <w:r w:rsidR="00F21D16">
        <w:rPr>
          <w:rFonts w:asciiTheme="minorHAnsi" w:eastAsia="Times New Roman" w:hAnsiTheme="minorHAnsi" w:cs="Calibri"/>
          <w:lang w:eastAsia="en-AU"/>
        </w:rPr>
        <w:t xml:space="preserve">, in that they are not employed or contracted by the interest holder and were not involved in the design, construction, operation or management of the subject well. They must also be </w:t>
      </w:r>
      <w:r w:rsidR="00FD62F6" w:rsidRPr="00970040">
        <w:rPr>
          <w:rFonts w:asciiTheme="minorHAnsi" w:eastAsia="Times New Roman" w:hAnsiTheme="minorHAnsi" w:cs="Calibri"/>
          <w:i/>
          <w:lang w:eastAsia="en-AU"/>
        </w:rPr>
        <w:t>suitably qualified</w:t>
      </w:r>
      <w:r w:rsidR="00FD62F6">
        <w:rPr>
          <w:rFonts w:asciiTheme="minorHAnsi" w:eastAsia="Times New Roman" w:hAnsiTheme="minorHAnsi" w:cs="Calibri"/>
          <w:lang w:eastAsia="en-AU"/>
        </w:rPr>
        <w:t xml:space="preserve"> </w:t>
      </w:r>
      <w:proofErr w:type="gramStart"/>
      <w:r>
        <w:rPr>
          <w:rFonts w:asciiTheme="minorHAnsi" w:eastAsia="Times New Roman" w:hAnsiTheme="minorHAnsi" w:cs="Calibri"/>
          <w:lang w:eastAsia="en-AU"/>
        </w:rPr>
        <w:t>as a result</w:t>
      </w:r>
      <w:r w:rsidR="00FD62F6">
        <w:rPr>
          <w:rFonts w:asciiTheme="minorHAnsi" w:eastAsia="Times New Roman" w:hAnsiTheme="minorHAnsi" w:cs="Calibri"/>
          <w:lang w:eastAsia="en-AU"/>
        </w:rPr>
        <w:t xml:space="preserve"> of</w:t>
      </w:r>
      <w:proofErr w:type="gramEnd"/>
      <w:r w:rsidR="00FD62F6">
        <w:rPr>
          <w:rFonts w:asciiTheme="minorHAnsi" w:eastAsia="Times New Roman" w:hAnsiTheme="minorHAnsi" w:cs="Calibri"/>
          <w:lang w:eastAsia="en-AU"/>
        </w:rPr>
        <w:t xml:space="preserve"> training and</w:t>
      </w:r>
      <w:r w:rsidR="00F21D16">
        <w:rPr>
          <w:rFonts w:asciiTheme="minorHAnsi" w:eastAsia="Times New Roman" w:hAnsiTheme="minorHAnsi" w:cs="Calibri"/>
          <w:lang w:eastAsia="en-AU"/>
        </w:rPr>
        <w:t xml:space="preserve"> experience</w:t>
      </w:r>
      <w:r>
        <w:rPr>
          <w:rFonts w:asciiTheme="minorHAnsi" w:eastAsia="Times New Roman" w:hAnsiTheme="minorHAnsi" w:cs="Calibri"/>
          <w:lang w:eastAsia="en-AU"/>
        </w:rPr>
        <w:t>.</w:t>
      </w:r>
    </w:p>
    <w:p w14:paraId="3891F2F6" w14:textId="77777777" w:rsidR="00563175" w:rsidRDefault="00970040" w:rsidP="00AC28E9">
      <w:r>
        <w:t>Evidence</w:t>
      </w:r>
      <w:r w:rsidR="00563175">
        <w:t xml:space="preserve"> could be in a form of a:</w:t>
      </w:r>
    </w:p>
    <w:p w14:paraId="5222A028" w14:textId="77777777" w:rsidR="00563175" w:rsidRDefault="00563175" w:rsidP="001442CA">
      <w:pPr>
        <w:pStyle w:val="ListParagraph"/>
        <w:numPr>
          <w:ilvl w:val="0"/>
          <w:numId w:val="19"/>
        </w:numPr>
      </w:pPr>
      <w:r>
        <w:t>signed letter confirming they meet the requirements of section (a) of the definition; and</w:t>
      </w:r>
    </w:p>
    <w:p w14:paraId="156701BD" w14:textId="77777777" w:rsidR="00EE2313" w:rsidRDefault="00563175" w:rsidP="001442CA">
      <w:pPr>
        <w:pStyle w:val="ListParagraph"/>
        <w:numPr>
          <w:ilvl w:val="0"/>
          <w:numId w:val="19"/>
        </w:numPr>
      </w:pPr>
      <w:r>
        <w:t>resume containing the relevant training and experience demonstrating they are suitably qualified in accordance with section (b) of the definition.</w:t>
      </w:r>
    </w:p>
    <w:p w14:paraId="2BBA7605" w14:textId="77777777" w:rsidR="00170595" w:rsidRDefault="00170595">
      <w:pPr>
        <w:pStyle w:val="Heading1"/>
      </w:pPr>
      <w:bookmarkStart w:id="50" w:name="_Toc137993069"/>
      <w:bookmarkStart w:id="51" w:name="_Toc137993892"/>
      <w:bookmarkStart w:id="52" w:name="_Toc137994090"/>
      <w:bookmarkStart w:id="53" w:name="_Toc137994163"/>
      <w:bookmarkStart w:id="54" w:name="_Toc137993070"/>
      <w:bookmarkStart w:id="55" w:name="_Toc137993893"/>
      <w:bookmarkStart w:id="56" w:name="_Toc137994091"/>
      <w:bookmarkStart w:id="57" w:name="_Toc137994164"/>
      <w:bookmarkStart w:id="58" w:name="_Toc137993071"/>
      <w:bookmarkStart w:id="59" w:name="_Toc137993894"/>
      <w:bookmarkStart w:id="60" w:name="_Toc137994092"/>
      <w:bookmarkStart w:id="61" w:name="_Toc137994165"/>
      <w:bookmarkStart w:id="62" w:name="_Toc137993072"/>
      <w:bookmarkStart w:id="63" w:name="_Toc137993895"/>
      <w:bookmarkStart w:id="64" w:name="_Toc137994093"/>
      <w:bookmarkStart w:id="65" w:name="_Toc137994166"/>
      <w:bookmarkStart w:id="66" w:name="_Toc137993073"/>
      <w:bookmarkStart w:id="67" w:name="_Toc137993896"/>
      <w:bookmarkStart w:id="68" w:name="_Toc137994094"/>
      <w:bookmarkStart w:id="69" w:name="_Toc137994167"/>
      <w:bookmarkStart w:id="70" w:name="_Toc137993074"/>
      <w:bookmarkStart w:id="71" w:name="_Toc137993897"/>
      <w:bookmarkStart w:id="72" w:name="_Toc137994095"/>
      <w:bookmarkStart w:id="73" w:name="_Toc137994168"/>
      <w:bookmarkStart w:id="74" w:name="_Toc137993075"/>
      <w:bookmarkStart w:id="75" w:name="_Toc137993898"/>
      <w:bookmarkStart w:id="76" w:name="_Toc137994096"/>
      <w:bookmarkStart w:id="77" w:name="_Toc137994169"/>
      <w:bookmarkStart w:id="78" w:name="_Toc137993076"/>
      <w:bookmarkStart w:id="79" w:name="_Toc137993899"/>
      <w:bookmarkStart w:id="80" w:name="_Toc137994097"/>
      <w:bookmarkStart w:id="81" w:name="_Toc137994170"/>
      <w:bookmarkStart w:id="82" w:name="_Toc137993077"/>
      <w:bookmarkStart w:id="83" w:name="_Toc137993900"/>
      <w:bookmarkStart w:id="84" w:name="_Toc137994098"/>
      <w:bookmarkStart w:id="85" w:name="_Toc137994171"/>
      <w:bookmarkStart w:id="86" w:name="_Toc137993078"/>
      <w:bookmarkStart w:id="87" w:name="_Toc137993901"/>
      <w:bookmarkStart w:id="88" w:name="_Toc137994099"/>
      <w:bookmarkStart w:id="89" w:name="_Toc137994172"/>
      <w:bookmarkStart w:id="90" w:name="_Toc137993079"/>
      <w:bookmarkStart w:id="91" w:name="_Toc137993902"/>
      <w:bookmarkStart w:id="92" w:name="_Toc137994100"/>
      <w:bookmarkStart w:id="93" w:name="_Toc137994173"/>
      <w:bookmarkStart w:id="94" w:name="_Toc137993080"/>
      <w:bookmarkStart w:id="95" w:name="_Toc137993903"/>
      <w:bookmarkStart w:id="96" w:name="_Toc137994101"/>
      <w:bookmarkStart w:id="97" w:name="_Toc137994174"/>
      <w:bookmarkStart w:id="98" w:name="_Toc137993081"/>
      <w:bookmarkStart w:id="99" w:name="_Toc137993904"/>
      <w:bookmarkStart w:id="100" w:name="_Toc137994102"/>
      <w:bookmarkStart w:id="101" w:name="_Toc137994175"/>
      <w:bookmarkStart w:id="102" w:name="_Toc137993082"/>
      <w:bookmarkStart w:id="103" w:name="_Toc137993905"/>
      <w:bookmarkStart w:id="104" w:name="_Toc137994103"/>
      <w:bookmarkStart w:id="105" w:name="_Toc137994176"/>
      <w:bookmarkStart w:id="106" w:name="_Toc137993083"/>
      <w:bookmarkStart w:id="107" w:name="_Toc137993906"/>
      <w:bookmarkStart w:id="108" w:name="_Toc137994104"/>
      <w:bookmarkStart w:id="109" w:name="_Toc137994177"/>
      <w:bookmarkStart w:id="110" w:name="_Toc137993084"/>
      <w:bookmarkStart w:id="111" w:name="_Toc137993907"/>
      <w:bookmarkStart w:id="112" w:name="_Toc137994105"/>
      <w:bookmarkStart w:id="113" w:name="_Toc137994178"/>
      <w:bookmarkStart w:id="114" w:name="_Toc137993085"/>
      <w:bookmarkStart w:id="115" w:name="_Toc137993908"/>
      <w:bookmarkStart w:id="116" w:name="_Toc137994106"/>
      <w:bookmarkStart w:id="117" w:name="_Toc137994179"/>
      <w:bookmarkStart w:id="118" w:name="_Toc184807424"/>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170595">
        <w:t>Publication on department’s website</w:t>
      </w:r>
      <w:bookmarkEnd w:id="118"/>
    </w:p>
    <w:p w14:paraId="2B4E66CC" w14:textId="77777777" w:rsidR="005516BB" w:rsidRDefault="00213566" w:rsidP="00AC28E9">
      <w:r>
        <w:t xml:space="preserve">Pursuant to </w:t>
      </w:r>
      <w:r w:rsidR="00000D29">
        <w:t xml:space="preserve">Regulation </w:t>
      </w:r>
      <w:r w:rsidR="004F45DA">
        <w:t>66</w:t>
      </w:r>
      <w:proofErr w:type="gramStart"/>
      <w:r w:rsidR="004F45DA">
        <w:t>AAR(</w:t>
      </w:r>
      <w:proofErr w:type="gramEnd"/>
      <w:r w:rsidR="004F45DA">
        <w:t>4)</w:t>
      </w:r>
      <w:r>
        <w:t>,</w:t>
      </w:r>
      <w:r w:rsidR="004F45DA">
        <w:t xml:space="preserve"> the Minister is required to publish the well barrier </w:t>
      </w:r>
      <w:r w:rsidR="00563175">
        <w:t>diagram</w:t>
      </w:r>
      <w:r w:rsidR="00DA50D0">
        <w:t xml:space="preserve"> </w:t>
      </w:r>
      <w:r w:rsidR="004F45DA">
        <w:t xml:space="preserve">provided under </w:t>
      </w:r>
      <w:r w:rsidR="00000D29">
        <w:t xml:space="preserve">Regulation </w:t>
      </w:r>
      <w:r w:rsidR="004F45DA">
        <w:t>66AAR(3).</w:t>
      </w:r>
      <w:r w:rsidR="002C1564">
        <w:t xml:space="preserve"> All </w:t>
      </w:r>
      <w:r w:rsidR="00EE23C2">
        <w:t>well barrier diagrams</w:t>
      </w:r>
      <w:r w:rsidR="002C1564">
        <w:t xml:space="preserve"> will be pu</w:t>
      </w:r>
      <w:r w:rsidR="00970040">
        <w:t xml:space="preserve">blished on the </w:t>
      </w:r>
      <w:hyperlink r:id="rId26" w:history="1">
        <w:r w:rsidR="00970040" w:rsidRPr="00970040">
          <w:rPr>
            <w:rStyle w:val="Hyperlink"/>
          </w:rPr>
          <w:t>POINT</w:t>
        </w:r>
      </w:hyperlink>
      <w:r w:rsidR="00970040">
        <w:t xml:space="preserve"> website.</w:t>
      </w:r>
    </w:p>
    <w:p w14:paraId="79CA76CC" w14:textId="77777777" w:rsidR="5B78C275" w:rsidRDefault="5B78C275" w:rsidP="3B1B15C1">
      <w:pPr>
        <w:pStyle w:val="Heading1"/>
      </w:pPr>
      <w:bookmarkStart w:id="119" w:name="_Toc184807425"/>
      <w:r>
        <w:t xml:space="preserve">Contact for further </w:t>
      </w:r>
      <w:proofErr w:type="gramStart"/>
      <w:r>
        <w:t>information</w:t>
      </w:r>
      <w:bookmarkEnd w:id="119"/>
      <w:proofErr w:type="gramEnd"/>
    </w:p>
    <w:p w14:paraId="673C7661" w14:textId="77777777" w:rsidR="001E544C" w:rsidRPr="001F6CE6" w:rsidRDefault="27B6A44E" w:rsidP="007E3B7B">
      <w:r>
        <w:t xml:space="preserve">For more information regarding this guideline, please contact the Energy </w:t>
      </w:r>
      <w:r w:rsidR="09CEF046">
        <w:t>Development Division’s Petroleum Operations team by email:</w:t>
      </w:r>
      <w:r w:rsidR="5CD86838">
        <w:t xml:space="preserve"> </w:t>
      </w:r>
      <w:hyperlink r:id="rId27" w:history="1">
        <w:r w:rsidR="00D5278A" w:rsidRPr="00533238">
          <w:rPr>
            <w:rStyle w:val="Hyperlink"/>
          </w:rPr>
          <w:t>petroleum.operations@nt.gov.au</w:t>
        </w:r>
      </w:hyperlink>
      <w:r w:rsidR="007E3B7B">
        <w:t>.</w:t>
      </w:r>
    </w:p>
    <w:sectPr w:rsidR="001E544C" w:rsidRPr="001F6CE6" w:rsidSect="00C95D30">
      <w:footerReference w:type="default" r:id="rId28"/>
      <w:headerReference w:type="first" r:id="rId29"/>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D8E5C" w14:textId="77777777" w:rsidR="00D63290" w:rsidRDefault="00D63290">
      <w:r>
        <w:separator/>
      </w:r>
    </w:p>
  </w:endnote>
  <w:endnote w:type="continuationSeparator" w:id="0">
    <w:p w14:paraId="0A92485E" w14:textId="77777777" w:rsidR="00D63290" w:rsidRDefault="00D63290">
      <w:r>
        <w:continuationSeparator/>
      </w:r>
    </w:p>
  </w:endnote>
  <w:endnote w:type="continuationNotice" w:id="1">
    <w:p w14:paraId="7184A6A0" w14:textId="77777777" w:rsidR="00D63290" w:rsidRDefault="00D632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325129"/>
      <w:docPartObj>
        <w:docPartGallery w:val="Page Numbers (Bottom of Page)"/>
        <w:docPartUnique/>
      </w:docPartObj>
    </w:sdtPr>
    <w:sdtContent>
      <w:sdt>
        <w:sdtPr>
          <w:id w:val="34003993"/>
          <w:docPartObj>
            <w:docPartGallery w:val="Page Numbers (Top of Page)"/>
            <w:docPartUnique/>
          </w:docPartObj>
        </w:sdtPr>
        <w:sdtContent>
          <w:p w14:paraId="0919BD13" w14:textId="77777777" w:rsidR="00D67ACD" w:rsidRDefault="00D67ACD" w:rsidP="004E7885">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Pr>
                <w:rStyle w:val="PageNumber"/>
                <w:noProof/>
              </w:rPr>
              <w:t>3</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Pr>
                <w:rStyle w:val="PageNumber"/>
                <w:noProof/>
              </w:rPr>
              <w:t>11</w:t>
            </w:r>
            <w:r w:rsidRPr="004E7885">
              <w:rPr>
                <w:rStyle w:val="PageNumber"/>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FCB1" w14:textId="77777777" w:rsidR="00D67ACD" w:rsidRPr="00F538BD" w:rsidRDefault="00D67ACD" w:rsidP="004E7885">
    <w:pPr>
      <w:spacing w:after="0"/>
      <w:jc w:val="right"/>
      <w:rPr>
        <w:sz w:val="6"/>
        <w:szCs w:val="6"/>
      </w:rPr>
    </w:pPr>
    <w:r w:rsidRPr="001852AF">
      <w:rPr>
        <w:noProof/>
        <w:lang w:eastAsia="en-AU"/>
      </w:rPr>
      <w:drawing>
        <wp:inline distT="0" distB="0" distL="0" distR="0" wp14:anchorId="75D5D551" wp14:editId="2091A74D">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9C5FB" w14:textId="77777777" w:rsidR="00D67ACD" w:rsidRDefault="00D67ACD" w:rsidP="004E7885">
    <w:pPr>
      <w:pStyle w:val="Hidden"/>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6995" w14:textId="77777777" w:rsidR="00D67ACD" w:rsidRPr="00F538BD" w:rsidRDefault="00D67ACD" w:rsidP="004E7885">
    <w:pPr>
      <w:spacing w:after="0"/>
      <w:rPr>
        <w:sz w:val="6"/>
        <w:szCs w:val="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B93D" w14:textId="77777777" w:rsidR="00D67ACD" w:rsidRPr="00A50829" w:rsidRDefault="00D67ACD" w:rsidP="002C6C39">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D67ACD" w:rsidRPr="00132658" w14:paraId="12B2DFEA" w14:textId="77777777" w:rsidTr="002655E7">
      <w:trPr>
        <w:cantSplit/>
        <w:trHeight w:hRule="exact" w:val="850"/>
        <w:tblHeader/>
      </w:trPr>
      <w:tc>
        <w:tcPr>
          <w:tcW w:w="10318" w:type="dxa"/>
          <w:vAlign w:val="bottom"/>
        </w:tcPr>
        <w:p w14:paraId="0FCE291D" w14:textId="77777777" w:rsidR="00D67ACD" w:rsidRDefault="00D67ACD" w:rsidP="00165C8A">
          <w:pPr>
            <w:spacing w:after="0"/>
            <w:rPr>
              <w:rStyle w:val="PageNumber"/>
              <w:b/>
            </w:rPr>
          </w:pPr>
          <w:r>
            <w:rPr>
              <w:rStyle w:val="PageNumber"/>
            </w:rPr>
            <w:t xml:space="preserve">Department of </w:t>
          </w:r>
          <w:sdt>
            <w:sdtPr>
              <w:rPr>
                <w:rStyle w:val="PageNumber"/>
                <w:b/>
              </w:rPr>
              <w:alias w:val="Company"/>
              <w:tag w:val=""/>
              <w:id w:val="-1550452142"/>
              <w:placeholder>
                <w:docPart w:val="2BB732C77E2A4E24BFD81251B07E9024"/>
              </w:placeholder>
              <w:dataBinding w:prefixMappings="xmlns:ns0='http://schemas.openxmlformats.org/officeDocument/2006/extended-properties' " w:xpath="/ns0:Properties[1]/ns0:Company[1]" w:storeItemID="{6668398D-A668-4E3E-A5EB-62B293D839F1}"/>
              <w:text w:multiLine="1"/>
            </w:sdtPr>
            <w:sdtContent>
              <w:r>
                <w:rPr>
                  <w:rStyle w:val="PageNumber"/>
                  <w:b/>
                </w:rPr>
                <w:t>Mining and Energy</w:t>
              </w:r>
            </w:sdtContent>
          </w:sdt>
          <w:r w:rsidRPr="00CE6614">
            <w:rPr>
              <w:rStyle w:val="PageNumber"/>
            </w:rPr>
            <w:t xml:space="preserve"> </w:t>
          </w:r>
        </w:p>
        <w:p w14:paraId="730BE9BD" w14:textId="77777777" w:rsidR="00D67ACD" w:rsidRPr="00CE6614" w:rsidRDefault="00000000" w:rsidP="00A50829">
          <w:pPr>
            <w:spacing w:after="0"/>
            <w:rPr>
              <w:rStyle w:val="PageNumber"/>
            </w:rPr>
          </w:pPr>
          <w:sdt>
            <w:sdtPr>
              <w:rPr>
                <w:rStyle w:val="PageNumber"/>
              </w:rPr>
              <w:alias w:val="Date"/>
              <w:tag w:val=""/>
              <w:id w:val="1578473972"/>
              <w:placeholder>
                <w:docPart w:val="A80132308D794BC59F3B99FA0ECC65EE"/>
              </w:placeholder>
              <w:dataBinding w:prefixMappings="xmlns:ns0='http://schemas.microsoft.com/office/2006/coverPageProps' " w:xpath="/ns0:CoverPageProperties[1]/ns0:PublishDate[1]" w:storeItemID="{55AF091B-3C7A-41E3-B477-F2FDAA23CFDA}"/>
              <w15:color w:val="000000"/>
              <w:date w:fullDate="2024-12-11T00:00:00Z">
                <w:dateFormat w:val="d MMMM yyyy"/>
                <w:lid w:val="en-AU"/>
                <w:storeMappedDataAs w:val="dateTime"/>
                <w:calendar w:val="gregorian"/>
              </w:date>
            </w:sdtPr>
            <w:sdtContent>
              <w:r w:rsidR="00386E49" w:rsidRPr="00386E49">
                <w:rPr>
                  <w:rStyle w:val="PageNumber"/>
                </w:rPr>
                <w:t>11 December 2024</w:t>
              </w:r>
            </w:sdtContent>
          </w:sdt>
          <w:r w:rsidR="00D67ACD" w:rsidRPr="00386E49">
            <w:rPr>
              <w:rStyle w:val="PageNumber"/>
            </w:rPr>
            <w:t xml:space="preserve"> | Version </w:t>
          </w:r>
          <w:r w:rsidR="00386E49" w:rsidRPr="00386E49">
            <w:rPr>
              <w:rStyle w:val="PageNumber"/>
            </w:rPr>
            <w:t xml:space="preserve">0 </w:t>
          </w:r>
        </w:p>
        <w:p w14:paraId="2B12FE4F" w14:textId="77777777" w:rsidR="00D67ACD" w:rsidRPr="00AC4488" w:rsidRDefault="00D67ACD" w:rsidP="00A5082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757DCD">
            <w:rPr>
              <w:rStyle w:val="PageNumber"/>
              <w:noProof/>
            </w:rPr>
            <w:t>11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757DCD">
            <w:rPr>
              <w:rStyle w:val="PageNumber"/>
              <w:noProof/>
            </w:rPr>
            <w:t>12</w:t>
          </w:r>
          <w:r w:rsidRPr="00AC4488">
            <w:rPr>
              <w:rStyle w:val="PageNumber"/>
            </w:rPr>
            <w:fldChar w:fldCharType="end"/>
          </w:r>
        </w:p>
      </w:tc>
    </w:tr>
  </w:tbl>
  <w:p w14:paraId="7344C4DC" w14:textId="77777777" w:rsidR="00D67ACD" w:rsidRDefault="00D67ACD" w:rsidP="00AD1B26">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73943" w14:textId="77777777" w:rsidR="00D63290" w:rsidRDefault="00D63290">
      <w:r>
        <w:separator/>
      </w:r>
    </w:p>
  </w:footnote>
  <w:footnote w:type="continuationSeparator" w:id="0">
    <w:p w14:paraId="0FA607DB" w14:textId="77777777" w:rsidR="00D63290" w:rsidRDefault="00D63290">
      <w:r>
        <w:continuationSeparator/>
      </w:r>
    </w:p>
  </w:footnote>
  <w:footnote w:type="continuationNotice" w:id="1">
    <w:p w14:paraId="50AE2885" w14:textId="77777777" w:rsidR="00D63290" w:rsidRDefault="00D63290">
      <w:pPr>
        <w:spacing w:after="0"/>
      </w:pPr>
    </w:p>
  </w:footnote>
  <w:footnote w:id="2">
    <w:p w14:paraId="27656D2D" w14:textId="77777777" w:rsidR="00D67ACD" w:rsidRDefault="00D67ACD" w:rsidP="00C31895">
      <w:r>
        <w:rPr>
          <w:rStyle w:val="FootnoteReference"/>
        </w:rPr>
        <w:footnoteRef/>
      </w:r>
      <w:r>
        <w:t xml:space="preserve"> S</w:t>
      </w:r>
      <w:r>
        <w:rPr>
          <w:lang w:eastAsia="en-AU"/>
        </w:rPr>
        <w:t xml:space="preserve">ection 117C of the </w:t>
      </w:r>
      <w:r w:rsidRPr="002C3429">
        <w:rPr>
          <w:i/>
          <w:lang w:eastAsia="en-AU"/>
        </w:rPr>
        <w:t>Petroleum Act 1984</w:t>
      </w:r>
      <w:r>
        <w:rPr>
          <w:i/>
          <w:lang w:eastAsia="en-AU"/>
        </w:rPr>
        <w:t xml:space="preserve"> </w:t>
      </w:r>
      <w:r>
        <w:rPr>
          <w:lang w:eastAsia="en-AU"/>
        </w:rPr>
        <w:t>establishes that the Minister can issue and publish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348D" w14:textId="77777777" w:rsidR="00D67ACD" w:rsidRPr="008E0345" w:rsidRDefault="00000000" w:rsidP="005A5A44">
    <w:pPr>
      <w:pStyle w:val="Header"/>
    </w:pPr>
    <w:sdt>
      <w:sdtPr>
        <w:alias w:val="Title"/>
        <w:tag w:val=""/>
        <w:id w:val="-477918894"/>
        <w:placeholder>
          <w:docPart w:val="38E3DB3605244EC0AB071ABE81574497"/>
        </w:placeholder>
        <w:dataBinding w:prefixMappings="xmlns:ns0='http://purl.org/dc/elements/1.1/' xmlns:ns1='http://schemas.openxmlformats.org/package/2006/metadata/core-properties' " w:xpath="/ns1:coreProperties[1]/ns0:title[1]" w:storeItemID="{6C3C8BC8-F283-45AE-878A-BAB7291924A1}"/>
        <w:text/>
      </w:sdtPr>
      <w:sdtContent>
        <w:r w:rsidR="00D67ACD">
          <w:t>Well Barrier Integrity Validation Reporting</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D2DB" w14:textId="77777777" w:rsidR="00D67ACD" w:rsidRPr="00BD0F38" w:rsidRDefault="00D67ACD" w:rsidP="00A32EFF">
    <w:pPr>
      <w:tabs>
        <w:tab w:val="right" w:pos="10318"/>
      </w:tabs>
    </w:pPr>
    <w:r w:rsidRPr="00BD0F38">
      <w:rPr>
        <w:noProof/>
        <w:lang w:eastAsia="en-AU"/>
      </w:rPr>
      <w:drawing>
        <wp:anchor distT="0" distB="0" distL="0" distR="0" simplePos="0" relativeHeight="251659264" behindDoc="0" locked="0" layoutInCell="1" allowOverlap="1" wp14:anchorId="4620DD47" wp14:editId="7109B994">
          <wp:simplePos x="0" y="0"/>
          <wp:positionH relativeFrom="page">
            <wp:align>left</wp:align>
          </wp:positionH>
          <wp:positionV relativeFrom="page">
            <wp:posOffset>3393830</wp:posOffset>
          </wp:positionV>
          <wp:extent cx="7553130" cy="5448285"/>
          <wp:effectExtent l="0" t="0" r="0" b="635"/>
          <wp:wrapTopAndBottom/>
          <wp:docPr id="8" name="image4.p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130" cy="5448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E742" w14:textId="77777777" w:rsidR="00D67ACD" w:rsidRPr="004E7885" w:rsidRDefault="00000000" w:rsidP="004E7885">
    <w:pPr>
      <w:pStyle w:val="Header"/>
    </w:pPr>
    <w:sdt>
      <w:sdtPr>
        <w:alias w:val="Title"/>
        <w:tag w:val="Title"/>
        <w:id w:val="94911156"/>
        <w:lock w:val="sdtLocked"/>
        <w:placeholder>
          <w:docPart w:val="38E3DB3605244EC0AB071ABE81574497"/>
        </w:placeholder>
        <w:dataBinding w:prefixMappings="xmlns:ns0='http://purl.org/dc/elements/1.1/' xmlns:ns1='http://schemas.openxmlformats.org/package/2006/metadata/core-properties' " w:xpath="/ns1:coreProperties[1]/ns0:title[1]" w:storeItemID="{6C3C8BC8-F283-45AE-878A-BAB7291924A1}"/>
        <w15:color w:val="000000"/>
        <w:text/>
      </w:sdtPr>
      <w:sdtContent>
        <w:r w:rsidR="00D67ACD">
          <w:t>Well Barrier Integrity Validation Reporting</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E652" w14:textId="77777777" w:rsidR="00D67ACD" w:rsidRPr="00274F1C" w:rsidRDefault="00D67ACD" w:rsidP="004E7885">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3F22" w14:textId="77777777" w:rsidR="00D67ACD" w:rsidRPr="00964B22" w:rsidRDefault="00D67ACD" w:rsidP="008E0345">
    <w:pPr>
      <w:pStyle w:val="Header"/>
      <w:rPr>
        <w:b/>
      </w:rPr>
    </w:pPr>
    <w:r>
      <w:t xml:space="preserve">Well Barrier Integrity Validation Reporting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709"/>
    <w:multiLevelType w:val="multilevel"/>
    <w:tmpl w:val="1AD0FA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E0019"/>
    <w:multiLevelType w:val="hybridMultilevel"/>
    <w:tmpl w:val="DA02F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1F30F3"/>
    <w:multiLevelType w:val="multilevel"/>
    <w:tmpl w:val="16900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16369B"/>
    <w:multiLevelType w:val="multilevel"/>
    <w:tmpl w:val="0E24B8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83307C"/>
    <w:multiLevelType w:val="hybridMultilevel"/>
    <w:tmpl w:val="A294A59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0B7245D0"/>
    <w:multiLevelType w:val="multilevel"/>
    <w:tmpl w:val="0C78A7AC"/>
    <w:name w:val="NTG Table Bullet List322"/>
    <w:numStyleLink w:val="Tablebulletlist"/>
  </w:abstractNum>
  <w:abstractNum w:abstractNumId="6" w15:restartNumberingAfterBreak="0">
    <w:nsid w:val="0BAE5004"/>
    <w:multiLevelType w:val="hybridMultilevel"/>
    <w:tmpl w:val="C290AEE0"/>
    <w:lvl w:ilvl="0" w:tplc="CDB8CAFE">
      <w:start w:val="1"/>
      <w:numFmt w:val="bullet"/>
      <w:lvlText w:val="­"/>
      <w:lvlJc w:val="left"/>
      <w:pPr>
        <w:ind w:left="1724" w:hanging="360"/>
      </w:pPr>
      <w:rPr>
        <w:rFonts w:ascii="Courier New" w:hAnsi="Courier New" w:hint="default"/>
      </w:rPr>
    </w:lvl>
    <w:lvl w:ilvl="1" w:tplc="0C090003">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7" w15:restartNumberingAfterBreak="0">
    <w:nsid w:val="0F195B3C"/>
    <w:multiLevelType w:val="multilevel"/>
    <w:tmpl w:val="3928FD02"/>
    <w:name w:val="NTG Table Bullet List3322222"/>
    <w:numStyleLink w:val="Bulletlist"/>
  </w:abstractNum>
  <w:abstractNum w:abstractNumId="8" w15:restartNumberingAfterBreak="0">
    <w:nsid w:val="100244A1"/>
    <w:multiLevelType w:val="multilevel"/>
    <w:tmpl w:val="0C78A7AC"/>
    <w:name w:val="NTG Table Bullet List332"/>
    <w:numStyleLink w:val="Tablebulletlist"/>
  </w:abstractNum>
  <w:abstractNum w:abstractNumId="9" w15:restartNumberingAfterBreak="0">
    <w:nsid w:val="1012237B"/>
    <w:multiLevelType w:val="multilevel"/>
    <w:tmpl w:val="0C78A7AC"/>
    <w:name w:val="NTG Table Bullet List32"/>
    <w:numStyleLink w:val="Tablebulletlist"/>
  </w:abstractNum>
  <w:abstractNum w:abstractNumId="10" w15:restartNumberingAfterBreak="0">
    <w:nsid w:val="15E93577"/>
    <w:multiLevelType w:val="multilevel"/>
    <w:tmpl w:val="4E6AC8F6"/>
    <w:name w:val="NTG Table Bullet List33222222"/>
    <w:numStyleLink w:val="Numberlist"/>
  </w:abstractNum>
  <w:abstractNum w:abstractNumId="11" w15:restartNumberingAfterBreak="0">
    <w:nsid w:val="17570B6F"/>
    <w:multiLevelType w:val="hybridMultilevel"/>
    <w:tmpl w:val="BC42D6B6"/>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2C5B33"/>
    <w:multiLevelType w:val="hybridMultilevel"/>
    <w:tmpl w:val="03901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533A06"/>
    <w:multiLevelType w:val="multilevel"/>
    <w:tmpl w:val="3928FD02"/>
    <w:name w:val="NTG Table Bullet List3222"/>
    <w:numStyleLink w:val="Bulletlist"/>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1D5B6E"/>
    <w:multiLevelType w:val="hybridMultilevel"/>
    <w:tmpl w:val="B296A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26429D"/>
    <w:multiLevelType w:val="multilevel"/>
    <w:tmpl w:val="3E5E177A"/>
    <w:name w:val="NTG Table Bullet List33222222222"/>
    <w:numStyleLink w:val="Tablenumberlist"/>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CB159CF"/>
    <w:multiLevelType w:val="hybridMultilevel"/>
    <w:tmpl w:val="88E8B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D0744AE"/>
    <w:multiLevelType w:val="multilevel"/>
    <w:tmpl w:val="3E5E177A"/>
    <w:name w:val="NTG Table Bullet List3222322"/>
    <w:numStyleLink w:val="Tablenumberlist"/>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0700A5"/>
    <w:multiLevelType w:val="hybridMultilevel"/>
    <w:tmpl w:val="B15817D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272E3F76"/>
    <w:multiLevelType w:val="multilevel"/>
    <w:tmpl w:val="3E5E177A"/>
    <w:name w:val="NTG Table Bullet List3322"/>
    <w:numStyleLink w:val="Tablenumberlist"/>
  </w:abstractNum>
  <w:abstractNum w:abstractNumId="24" w15:restartNumberingAfterBreak="0">
    <w:nsid w:val="27CE4608"/>
    <w:multiLevelType w:val="multilevel"/>
    <w:tmpl w:val="3E5E177A"/>
    <w:name w:val="NTG Table Bullet List33222"/>
    <w:numStyleLink w:val="Tablenumberlist"/>
  </w:abstractNum>
  <w:abstractNum w:abstractNumId="25" w15:restartNumberingAfterBreak="0">
    <w:nsid w:val="27D83E4D"/>
    <w:multiLevelType w:val="multilevel"/>
    <w:tmpl w:val="3928FD02"/>
    <w:numStyleLink w:val="Bulletlist"/>
  </w:abstractNum>
  <w:abstractNum w:abstractNumId="26" w15:restartNumberingAfterBreak="0">
    <w:nsid w:val="28933E52"/>
    <w:multiLevelType w:val="hybridMultilevel"/>
    <w:tmpl w:val="FB10599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E693641"/>
    <w:multiLevelType w:val="multilevel"/>
    <w:tmpl w:val="3E5E177A"/>
    <w:name w:val="NTG Table Bullet List33"/>
    <w:numStyleLink w:val="Tablenumberlist"/>
  </w:abstractNum>
  <w:abstractNum w:abstractNumId="29" w15:restartNumberingAfterBreak="0">
    <w:nsid w:val="2E8854C7"/>
    <w:multiLevelType w:val="multilevel"/>
    <w:tmpl w:val="5CF0D4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DF44DA"/>
    <w:multiLevelType w:val="multilevel"/>
    <w:tmpl w:val="3E5E177A"/>
    <w:name w:val="NTG Table Bullet List3222323"/>
    <w:numStyleLink w:val="Tablenumberlist"/>
  </w:abstractNum>
  <w:abstractNum w:abstractNumId="3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3"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BE61945"/>
    <w:multiLevelType w:val="multilevel"/>
    <w:tmpl w:val="3928FD02"/>
    <w:name w:val="NTG Table Bullet List332222222222222222"/>
    <w:numStyleLink w:val="Bulletlist"/>
  </w:abstractNum>
  <w:abstractNum w:abstractNumId="35" w15:restartNumberingAfterBreak="0">
    <w:nsid w:val="3E5170E5"/>
    <w:multiLevelType w:val="hybridMultilevel"/>
    <w:tmpl w:val="7CD6B63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02D4C77"/>
    <w:multiLevelType w:val="hybridMultilevel"/>
    <w:tmpl w:val="7D98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3380B4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9921AF4"/>
    <w:multiLevelType w:val="hybridMultilevel"/>
    <w:tmpl w:val="B6EACC24"/>
    <w:lvl w:ilvl="0" w:tplc="0C090001">
      <w:start w:val="1"/>
      <w:numFmt w:val="bullet"/>
      <w:lvlText w:val=""/>
      <w:lvlJc w:val="left"/>
      <w:pPr>
        <w:ind w:left="720" w:hanging="360"/>
      </w:pPr>
      <w:rPr>
        <w:rFonts w:ascii="Symbol" w:hAnsi="Symbol" w:hint="default"/>
      </w:rPr>
    </w:lvl>
    <w:lvl w:ilvl="1" w:tplc="1E24B04E">
      <w:start w:val="2"/>
      <w:numFmt w:val="bullet"/>
      <w:lvlText w:val="•"/>
      <w:lvlJc w:val="left"/>
      <w:pPr>
        <w:ind w:left="1440" w:hanging="360"/>
      </w:pPr>
      <w:rPr>
        <w:rFonts w:ascii="Lato" w:eastAsia="Calibri" w:hAnsi="Lato"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9FD3A20"/>
    <w:multiLevelType w:val="multilevel"/>
    <w:tmpl w:val="3E5E177A"/>
    <w:name w:val="NTG Table Bullet List3322222222222"/>
    <w:numStyleLink w:val="Tablenumberlist"/>
  </w:abstractNum>
  <w:abstractNum w:abstractNumId="40"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1"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2" w15:restartNumberingAfterBreak="0">
    <w:nsid w:val="4EE872B7"/>
    <w:multiLevelType w:val="hybridMultilevel"/>
    <w:tmpl w:val="73A64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F3614A3"/>
    <w:multiLevelType w:val="hybridMultilevel"/>
    <w:tmpl w:val="44002F84"/>
    <w:lvl w:ilvl="0" w:tplc="2BFCF1E8">
      <w:start w:val="1"/>
      <w:numFmt w:val="decimal"/>
      <w:lvlText w:val="%1."/>
      <w:lvlJc w:val="left"/>
      <w:pPr>
        <w:ind w:left="720" w:hanging="360"/>
      </w:pPr>
      <w:rPr>
        <w:rFonts w:ascii="Lato" w:eastAsia="Calibri" w:hAnsi="Lato" w:cs="Times New Roman"/>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F930124"/>
    <w:multiLevelType w:val="hybridMultilevel"/>
    <w:tmpl w:val="D026F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1B677EC"/>
    <w:multiLevelType w:val="hybridMultilevel"/>
    <w:tmpl w:val="D5A2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271740C"/>
    <w:multiLevelType w:val="hybridMultilevel"/>
    <w:tmpl w:val="A22C20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3842BC6"/>
    <w:multiLevelType w:val="multilevel"/>
    <w:tmpl w:val="0C78A7AC"/>
    <w:numStyleLink w:val="Tablebulletlist"/>
  </w:abstractNum>
  <w:abstractNum w:abstractNumId="4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9" w15:restartNumberingAfterBreak="0">
    <w:nsid w:val="56DA2CAE"/>
    <w:multiLevelType w:val="multilevel"/>
    <w:tmpl w:val="3E5E177A"/>
    <w:name w:val="NTG Table Bullet List332222222222222"/>
    <w:numStyleLink w:val="Tablenumberlist"/>
  </w:abstractNum>
  <w:abstractNum w:abstractNumId="50" w15:restartNumberingAfterBreak="0">
    <w:nsid w:val="583359D9"/>
    <w:multiLevelType w:val="multilevel"/>
    <w:tmpl w:val="3E5E177A"/>
    <w:name w:val="NTG Table Bullet List332222222"/>
    <w:numStyleLink w:val="Tablenumberlist"/>
  </w:abstractNum>
  <w:abstractNum w:abstractNumId="51" w15:restartNumberingAfterBreak="0">
    <w:nsid w:val="5AF24C2A"/>
    <w:multiLevelType w:val="hybridMultilevel"/>
    <w:tmpl w:val="60DAF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B9A5FFE"/>
    <w:multiLevelType w:val="multilevel"/>
    <w:tmpl w:val="0C78A7AC"/>
    <w:name w:val="NTG Table Bullet List33222222222222"/>
    <w:numStyleLink w:val="Tablebulletlist"/>
  </w:abstractNum>
  <w:abstractNum w:abstractNumId="53" w15:restartNumberingAfterBreak="0">
    <w:nsid w:val="5D444259"/>
    <w:multiLevelType w:val="multilevel"/>
    <w:tmpl w:val="0C78A7AC"/>
    <w:name w:val="NTG Table Bullet List332222"/>
    <w:numStyleLink w:val="Tablebulletlist"/>
  </w:abstractNum>
  <w:abstractNum w:abstractNumId="54" w15:restartNumberingAfterBreak="0">
    <w:nsid w:val="6003185E"/>
    <w:multiLevelType w:val="hybridMultilevel"/>
    <w:tmpl w:val="28905F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4056107"/>
    <w:multiLevelType w:val="multilevel"/>
    <w:tmpl w:val="378C78A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9262556"/>
    <w:multiLevelType w:val="multilevel"/>
    <w:tmpl w:val="3E5E177A"/>
    <w:name w:val="NTG Table Bullet List3322222222222222"/>
    <w:numStyleLink w:val="Tablenumberlist"/>
  </w:abstractNum>
  <w:abstractNum w:abstractNumId="57" w15:restartNumberingAfterBreak="0">
    <w:nsid w:val="6A6B697B"/>
    <w:multiLevelType w:val="hybridMultilevel"/>
    <w:tmpl w:val="C0CE117C"/>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58" w15:restartNumberingAfterBreak="0">
    <w:nsid w:val="6BD92DCD"/>
    <w:multiLevelType w:val="hybridMultilevel"/>
    <w:tmpl w:val="BC8AACFA"/>
    <w:lvl w:ilvl="0" w:tplc="2BFCF1E8">
      <w:start w:val="1"/>
      <w:numFmt w:val="decimal"/>
      <w:lvlText w:val="%1."/>
      <w:lvlJc w:val="left"/>
      <w:pPr>
        <w:ind w:left="720" w:hanging="360"/>
      </w:pPr>
      <w:rPr>
        <w:rFonts w:ascii="Lato" w:eastAsia="Calibri" w:hAnsi="Lato"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CBE0B4F"/>
    <w:multiLevelType w:val="hybridMultilevel"/>
    <w:tmpl w:val="F216CBC0"/>
    <w:lvl w:ilvl="0" w:tplc="0C09000F">
      <w:start w:val="1"/>
      <w:numFmt w:val="decimal"/>
      <w:lvlText w:val="%1."/>
      <w:lvlJc w:val="left"/>
      <w:pPr>
        <w:ind w:left="775" w:hanging="360"/>
      </w:p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60" w15:restartNumberingAfterBreak="0">
    <w:nsid w:val="713B2874"/>
    <w:multiLevelType w:val="multilevel"/>
    <w:tmpl w:val="2A684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453664D"/>
    <w:multiLevelType w:val="multilevel"/>
    <w:tmpl w:val="0C78A7AC"/>
    <w:name w:val="NTG Table Bullet List3322222222222222222"/>
    <w:numStyleLink w:val="Tablebulletlist"/>
  </w:abstractNum>
  <w:abstractNum w:abstractNumId="62" w15:restartNumberingAfterBreak="0">
    <w:nsid w:val="76141D1E"/>
    <w:multiLevelType w:val="multilevel"/>
    <w:tmpl w:val="0C78A7AC"/>
    <w:name w:val="NTG Table Bullet List332222222222"/>
    <w:numStyleLink w:val="Tablebulletlist"/>
  </w:abstractNum>
  <w:abstractNum w:abstractNumId="63" w15:restartNumberingAfterBreak="0">
    <w:nsid w:val="79CC6470"/>
    <w:multiLevelType w:val="multilevel"/>
    <w:tmpl w:val="C3042540"/>
    <w:lvl w:ilvl="0">
      <w:start w:val="1"/>
      <w:numFmt w:val="decimal"/>
      <w:pStyle w:val="Heading1"/>
      <w:suff w:val="space"/>
      <w:lvlText w:val="%1."/>
      <w:lvlJc w:val="left"/>
      <w:pPr>
        <w:ind w:left="432" w:hanging="432"/>
      </w:pPr>
      <w:rPr>
        <w:rFonts w:hint="default"/>
        <w:b w:val="0"/>
        <w:i w:val="0"/>
      </w:rPr>
    </w:lvl>
    <w:lvl w:ilvl="1">
      <w:start w:val="1"/>
      <w:numFmt w:val="decimal"/>
      <w:pStyle w:val="Heading2"/>
      <w:suff w:val="space"/>
      <w:lvlText w:val="%1.%2."/>
      <w:lvlJc w:val="left"/>
      <w:pPr>
        <w:ind w:left="3979" w:hanging="576"/>
      </w:pPr>
      <w:rPr>
        <w:rFonts w:hint="default"/>
      </w:rPr>
    </w:lvl>
    <w:lvl w:ilvl="2">
      <w:start w:val="1"/>
      <w:numFmt w:val="decimal"/>
      <w:pStyle w:val="Heading3"/>
      <w:suff w:val="space"/>
      <w:lvlText w:val="%1.%2.%3."/>
      <w:lvlJc w:val="left"/>
      <w:pPr>
        <w:ind w:left="720" w:hanging="720"/>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6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224488274">
    <w:abstractNumId w:val="32"/>
  </w:num>
  <w:num w:numId="2" w16cid:durableId="210118602">
    <w:abstractNumId w:val="21"/>
  </w:num>
  <w:num w:numId="3" w16cid:durableId="625938433">
    <w:abstractNumId w:val="63"/>
  </w:num>
  <w:num w:numId="4" w16cid:durableId="1401296086">
    <w:abstractNumId w:val="40"/>
  </w:num>
  <w:num w:numId="5" w16cid:durableId="128016167">
    <w:abstractNumId w:val="27"/>
  </w:num>
  <w:num w:numId="6" w16cid:durableId="2031449929">
    <w:abstractNumId w:val="15"/>
  </w:num>
  <w:num w:numId="7" w16cid:durableId="2053266935">
    <w:abstractNumId w:val="47"/>
  </w:num>
  <w:num w:numId="8" w16cid:durableId="2121139372">
    <w:abstractNumId w:val="25"/>
  </w:num>
  <w:num w:numId="9" w16cid:durableId="161505663">
    <w:abstractNumId w:val="33"/>
  </w:num>
  <w:num w:numId="10" w16cid:durableId="1584530341">
    <w:abstractNumId w:val="35"/>
  </w:num>
  <w:num w:numId="11" w16cid:durableId="1584140489">
    <w:abstractNumId w:val="13"/>
  </w:num>
  <w:num w:numId="12" w16cid:durableId="2085715794">
    <w:abstractNumId w:val="11"/>
  </w:num>
  <w:num w:numId="13" w16cid:durableId="59134537">
    <w:abstractNumId w:val="42"/>
  </w:num>
  <w:num w:numId="14" w16cid:durableId="2063140324">
    <w:abstractNumId w:val="51"/>
  </w:num>
  <w:num w:numId="15" w16cid:durableId="2903713">
    <w:abstractNumId w:val="19"/>
  </w:num>
  <w:num w:numId="16" w16cid:durableId="2027365979">
    <w:abstractNumId w:val="38"/>
  </w:num>
  <w:num w:numId="17" w16cid:durableId="181943099">
    <w:abstractNumId w:val="6"/>
  </w:num>
  <w:num w:numId="18" w16cid:durableId="889459545">
    <w:abstractNumId w:val="22"/>
  </w:num>
  <w:num w:numId="19" w16cid:durableId="2556681">
    <w:abstractNumId w:val="59"/>
  </w:num>
  <w:num w:numId="20" w16cid:durableId="70010096">
    <w:abstractNumId w:val="46"/>
  </w:num>
  <w:num w:numId="21" w16cid:durableId="1572154203">
    <w:abstractNumId w:val="45"/>
  </w:num>
  <w:num w:numId="22" w16cid:durableId="1424572872">
    <w:abstractNumId w:val="60"/>
  </w:num>
  <w:num w:numId="23" w16cid:durableId="638652050">
    <w:abstractNumId w:val="3"/>
  </w:num>
  <w:num w:numId="24" w16cid:durableId="804277018">
    <w:abstractNumId w:val="2"/>
  </w:num>
  <w:num w:numId="25" w16cid:durableId="593518444">
    <w:abstractNumId w:val="29"/>
  </w:num>
  <w:num w:numId="26" w16cid:durableId="391973622">
    <w:abstractNumId w:val="0"/>
  </w:num>
  <w:num w:numId="27" w16cid:durableId="660617947">
    <w:abstractNumId w:val="55"/>
  </w:num>
  <w:num w:numId="28" w16cid:durableId="383256435">
    <w:abstractNumId w:val="36"/>
  </w:num>
  <w:num w:numId="29" w16cid:durableId="903417568">
    <w:abstractNumId w:val="54"/>
  </w:num>
  <w:num w:numId="30" w16cid:durableId="1186484317">
    <w:abstractNumId w:val="44"/>
  </w:num>
  <w:num w:numId="31" w16cid:durableId="1897661524">
    <w:abstractNumId w:val="63"/>
  </w:num>
  <w:num w:numId="32" w16cid:durableId="1890068581">
    <w:abstractNumId w:val="37"/>
  </w:num>
  <w:num w:numId="33" w16cid:durableId="2060977403">
    <w:abstractNumId w:val="10"/>
  </w:num>
  <w:num w:numId="34" w16cid:durableId="1248156195">
    <w:abstractNumId w:val="63"/>
  </w:num>
  <w:num w:numId="35" w16cid:durableId="1171601715">
    <w:abstractNumId w:val="16"/>
  </w:num>
  <w:num w:numId="36" w16cid:durableId="427625577">
    <w:abstractNumId w:val="26"/>
  </w:num>
  <w:num w:numId="37" w16cid:durableId="195045514">
    <w:abstractNumId w:val="63"/>
  </w:num>
  <w:num w:numId="38" w16cid:durableId="501898524">
    <w:abstractNumId w:val="63"/>
  </w:num>
  <w:num w:numId="39" w16cid:durableId="1785155143">
    <w:abstractNumId w:val="63"/>
  </w:num>
  <w:num w:numId="40" w16cid:durableId="1131480542">
    <w:abstractNumId w:val="4"/>
  </w:num>
  <w:num w:numId="41" w16cid:durableId="784270085">
    <w:abstractNumId w:val="63"/>
  </w:num>
  <w:num w:numId="42" w16cid:durableId="1940403586">
    <w:abstractNumId w:val="43"/>
  </w:num>
  <w:num w:numId="43" w16cid:durableId="553197261">
    <w:abstractNumId w:val="63"/>
  </w:num>
  <w:num w:numId="44" w16cid:durableId="1029919389">
    <w:abstractNumId w:val="63"/>
  </w:num>
  <w:num w:numId="45" w16cid:durableId="1648703148">
    <w:abstractNumId w:val="63"/>
  </w:num>
  <w:num w:numId="46" w16cid:durableId="901523517">
    <w:abstractNumId w:val="58"/>
  </w:num>
  <w:num w:numId="47" w16cid:durableId="1221673252">
    <w:abstractNumId w:val="63"/>
  </w:num>
  <w:num w:numId="48" w16cid:durableId="1295795919">
    <w:abstractNumId w:val="63"/>
  </w:num>
  <w:num w:numId="49" w16cid:durableId="1077095691">
    <w:abstractNumId w:val="63"/>
  </w:num>
  <w:num w:numId="50" w16cid:durableId="252783110">
    <w:abstractNumId w:val="63"/>
  </w:num>
  <w:num w:numId="51" w16cid:durableId="2088260954">
    <w:abstractNumId w:val="63"/>
  </w:num>
  <w:num w:numId="52" w16cid:durableId="994341175">
    <w:abstractNumId w:val="63"/>
  </w:num>
  <w:num w:numId="53" w16cid:durableId="1476488454">
    <w:abstractNumId w:val="63"/>
  </w:num>
  <w:num w:numId="54" w16cid:durableId="1331060260">
    <w:abstractNumId w:val="63"/>
  </w:num>
  <w:num w:numId="55" w16cid:durableId="488209280">
    <w:abstractNumId w:val="63"/>
  </w:num>
  <w:num w:numId="56" w16cid:durableId="1136725045">
    <w:abstractNumId w:val="63"/>
  </w:num>
  <w:num w:numId="57" w16cid:durableId="664553087">
    <w:abstractNumId w:val="63"/>
  </w:num>
  <w:num w:numId="58" w16cid:durableId="828208155">
    <w:abstractNumId w:val="63"/>
  </w:num>
  <w:num w:numId="59" w16cid:durableId="426461835">
    <w:abstractNumId w:val="63"/>
  </w:num>
  <w:num w:numId="60" w16cid:durableId="540748252">
    <w:abstractNumId w:val="1"/>
  </w:num>
  <w:num w:numId="61" w16cid:durableId="288704032">
    <w:abstractNumId w:val="63"/>
  </w:num>
  <w:num w:numId="62" w16cid:durableId="317921649">
    <w:abstractNumId w:val="57"/>
  </w:num>
  <w:num w:numId="63" w16cid:durableId="1856990861">
    <w:abstractNumId w:val="63"/>
  </w:num>
  <w:num w:numId="64" w16cid:durableId="1682663905">
    <w:abstractNumId w:val="63"/>
  </w:num>
  <w:num w:numId="65" w16cid:durableId="328943371">
    <w:abstractNumId w:val="6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B37"/>
    <w:rsid w:val="00000D29"/>
    <w:rsid w:val="00001DDF"/>
    <w:rsid w:val="0000322D"/>
    <w:rsid w:val="00007670"/>
    <w:rsid w:val="00010665"/>
    <w:rsid w:val="00010EFC"/>
    <w:rsid w:val="0001232E"/>
    <w:rsid w:val="000238B4"/>
    <w:rsid w:val="0002393A"/>
    <w:rsid w:val="00027DB8"/>
    <w:rsid w:val="000307A7"/>
    <w:rsid w:val="00031A96"/>
    <w:rsid w:val="000372AE"/>
    <w:rsid w:val="00040BF3"/>
    <w:rsid w:val="0004562E"/>
    <w:rsid w:val="00046C59"/>
    <w:rsid w:val="00050358"/>
    <w:rsid w:val="00051362"/>
    <w:rsid w:val="00051D22"/>
    <w:rsid w:val="00051F45"/>
    <w:rsid w:val="00052953"/>
    <w:rsid w:val="00052C51"/>
    <w:rsid w:val="0005341A"/>
    <w:rsid w:val="00056DEF"/>
    <w:rsid w:val="00065876"/>
    <w:rsid w:val="00071777"/>
    <w:rsid w:val="000720BE"/>
    <w:rsid w:val="0007259C"/>
    <w:rsid w:val="000729AF"/>
    <w:rsid w:val="00073838"/>
    <w:rsid w:val="00080202"/>
    <w:rsid w:val="00080DCD"/>
    <w:rsid w:val="00080E22"/>
    <w:rsid w:val="00081C79"/>
    <w:rsid w:val="00082573"/>
    <w:rsid w:val="000840A3"/>
    <w:rsid w:val="00085062"/>
    <w:rsid w:val="00086A5F"/>
    <w:rsid w:val="000911EF"/>
    <w:rsid w:val="000962C5"/>
    <w:rsid w:val="000A1E80"/>
    <w:rsid w:val="000A4317"/>
    <w:rsid w:val="000A559C"/>
    <w:rsid w:val="000B280D"/>
    <w:rsid w:val="000B2CA1"/>
    <w:rsid w:val="000B6E48"/>
    <w:rsid w:val="000C0423"/>
    <w:rsid w:val="000C05B7"/>
    <w:rsid w:val="000C5595"/>
    <w:rsid w:val="000CD189"/>
    <w:rsid w:val="000D1034"/>
    <w:rsid w:val="000D1F29"/>
    <w:rsid w:val="000D633D"/>
    <w:rsid w:val="000E0962"/>
    <w:rsid w:val="000E342B"/>
    <w:rsid w:val="000E38FB"/>
    <w:rsid w:val="000E5DD2"/>
    <w:rsid w:val="000F2958"/>
    <w:rsid w:val="000F4805"/>
    <w:rsid w:val="000F5F1C"/>
    <w:rsid w:val="00101EE2"/>
    <w:rsid w:val="00104E7F"/>
    <w:rsid w:val="001137EC"/>
    <w:rsid w:val="001152F5"/>
    <w:rsid w:val="001167CD"/>
    <w:rsid w:val="00117743"/>
    <w:rsid w:val="00117F5B"/>
    <w:rsid w:val="001312B7"/>
    <w:rsid w:val="00132658"/>
    <w:rsid w:val="00135E8F"/>
    <w:rsid w:val="001417C1"/>
    <w:rsid w:val="00143BE8"/>
    <w:rsid w:val="001442CA"/>
    <w:rsid w:val="00144E2D"/>
    <w:rsid w:val="0014770D"/>
    <w:rsid w:val="00147DED"/>
    <w:rsid w:val="00150DC0"/>
    <w:rsid w:val="001535CC"/>
    <w:rsid w:val="001536BE"/>
    <w:rsid w:val="00156CD4"/>
    <w:rsid w:val="00161CC6"/>
    <w:rsid w:val="00164A3E"/>
    <w:rsid w:val="00165C8A"/>
    <w:rsid w:val="00166571"/>
    <w:rsid w:val="00166FF6"/>
    <w:rsid w:val="00170595"/>
    <w:rsid w:val="00172C77"/>
    <w:rsid w:val="00174B37"/>
    <w:rsid w:val="00176123"/>
    <w:rsid w:val="00181620"/>
    <w:rsid w:val="00185B3A"/>
    <w:rsid w:val="00187493"/>
    <w:rsid w:val="00190CE0"/>
    <w:rsid w:val="001957AD"/>
    <w:rsid w:val="00195963"/>
    <w:rsid w:val="001A1C8F"/>
    <w:rsid w:val="001A21D2"/>
    <w:rsid w:val="001A2B7F"/>
    <w:rsid w:val="001A3AFD"/>
    <w:rsid w:val="001A496C"/>
    <w:rsid w:val="001A5B1C"/>
    <w:rsid w:val="001A6304"/>
    <w:rsid w:val="001B0E96"/>
    <w:rsid w:val="001B2B6C"/>
    <w:rsid w:val="001B2FB8"/>
    <w:rsid w:val="001B5195"/>
    <w:rsid w:val="001C6ECC"/>
    <w:rsid w:val="001D01C4"/>
    <w:rsid w:val="001D0803"/>
    <w:rsid w:val="001D18F1"/>
    <w:rsid w:val="001D52B0"/>
    <w:rsid w:val="001D5A18"/>
    <w:rsid w:val="001D62F6"/>
    <w:rsid w:val="001D7CA4"/>
    <w:rsid w:val="001E057F"/>
    <w:rsid w:val="001E10FD"/>
    <w:rsid w:val="001E14EB"/>
    <w:rsid w:val="001E1D4D"/>
    <w:rsid w:val="001E42CB"/>
    <w:rsid w:val="001E544C"/>
    <w:rsid w:val="001F1F0E"/>
    <w:rsid w:val="001F59E6"/>
    <w:rsid w:val="001F6CE6"/>
    <w:rsid w:val="00202014"/>
    <w:rsid w:val="00203E1B"/>
    <w:rsid w:val="00206936"/>
    <w:rsid w:val="00206C6F"/>
    <w:rsid w:val="00206FBD"/>
    <w:rsid w:val="00207746"/>
    <w:rsid w:val="00212EC3"/>
    <w:rsid w:val="00213566"/>
    <w:rsid w:val="00213BF9"/>
    <w:rsid w:val="002158C5"/>
    <w:rsid w:val="00217E84"/>
    <w:rsid w:val="00221220"/>
    <w:rsid w:val="002236B5"/>
    <w:rsid w:val="00223CD6"/>
    <w:rsid w:val="0022512C"/>
    <w:rsid w:val="0022676A"/>
    <w:rsid w:val="00230031"/>
    <w:rsid w:val="00235C01"/>
    <w:rsid w:val="00236650"/>
    <w:rsid w:val="00236878"/>
    <w:rsid w:val="00244FB7"/>
    <w:rsid w:val="00247343"/>
    <w:rsid w:val="00247538"/>
    <w:rsid w:val="00247A53"/>
    <w:rsid w:val="00247AB4"/>
    <w:rsid w:val="00263D4E"/>
    <w:rsid w:val="00264C90"/>
    <w:rsid w:val="002655E7"/>
    <w:rsid w:val="00265B99"/>
    <w:rsid w:val="00265C56"/>
    <w:rsid w:val="002716CD"/>
    <w:rsid w:val="00272232"/>
    <w:rsid w:val="00274D4B"/>
    <w:rsid w:val="002806F5"/>
    <w:rsid w:val="00281577"/>
    <w:rsid w:val="00283DA8"/>
    <w:rsid w:val="002847A8"/>
    <w:rsid w:val="002926BC"/>
    <w:rsid w:val="00293A72"/>
    <w:rsid w:val="00294EF4"/>
    <w:rsid w:val="00297784"/>
    <w:rsid w:val="002A0160"/>
    <w:rsid w:val="002A0981"/>
    <w:rsid w:val="002A30C3"/>
    <w:rsid w:val="002A4AB7"/>
    <w:rsid w:val="002A6F6A"/>
    <w:rsid w:val="002A7712"/>
    <w:rsid w:val="002B22D8"/>
    <w:rsid w:val="002B38F7"/>
    <w:rsid w:val="002B4C0D"/>
    <w:rsid w:val="002B5591"/>
    <w:rsid w:val="002B6AA4"/>
    <w:rsid w:val="002C1564"/>
    <w:rsid w:val="002C1FE9"/>
    <w:rsid w:val="002C2D96"/>
    <w:rsid w:val="002C3429"/>
    <w:rsid w:val="002C6C39"/>
    <w:rsid w:val="002C7DBF"/>
    <w:rsid w:val="002D393D"/>
    <w:rsid w:val="002D3A57"/>
    <w:rsid w:val="002D7D05"/>
    <w:rsid w:val="002E20C8"/>
    <w:rsid w:val="002E2E05"/>
    <w:rsid w:val="002E4290"/>
    <w:rsid w:val="002E5B94"/>
    <w:rsid w:val="002E66A6"/>
    <w:rsid w:val="002F0423"/>
    <w:rsid w:val="002F0D9A"/>
    <w:rsid w:val="002F0DB1"/>
    <w:rsid w:val="002F2885"/>
    <w:rsid w:val="002F319C"/>
    <w:rsid w:val="002F3CF1"/>
    <w:rsid w:val="002F45A1"/>
    <w:rsid w:val="00302DAA"/>
    <w:rsid w:val="003037F9"/>
    <w:rsid w:val="0030583E"/>
    <w:rsid w:val="00305DF4"/>
    <w:rsid w:val="00307FE1"/>
    <w:rsid w:val="00311628"/>
    <w:rsid w:val="003164BA"/>
    <w:rsid w:val="003216EA"/>
    <w:rsid w:val="003223FE"/>
    <w:rsid w:val="003233E3"/>
    <w:rsid w:val="003258E6"/>
    <w:rsid w:val="00332EE4"/>
    <w:rsid w:val="00342283"/>
    <w:rsid w:val="00343A87"/>
    <w:rsid w:val="0034435E"/>
    <w:rsid w:val="00344A36"/>
    <w:rsid w:val="0034518C"/>
    <w:rsid w:val="003456F4"/>
    <w:rsid w:val="00347FB6"/>
    <w:rsid w:val="003504FD"/>
    <w:rsid w:val="00350881"/>
    <w:rsid w:val="00354F21"/>
    <w:rsid w:val="00357D55"/>
    <w:rsid w:val="00363513"/>
    <w:rsid w:val="003647EF"/>
    <w:rsid w:val="003657E5"/>
    <w:rsid w:val="0036589C"/>
    <w:rsid w:val="00366825"/>
    <w:rsid w:val="00371312"/>
    <w:rsid w:val="00371DC7"/>
    <w:rsid w:val="0037322C"/>
    <w:rsid w:val="00374FEC"/>
    <w:rsid w:val="003765C6"/>
    <w:rsid w:val="00376BF0"/>
    <w:rsid w:val="00377B21"/>
    <w:rsid w:val="003843D8"/>
    <w:rsid w:val="003845EB"/>
    <w:rsid w:val="00386E49"/>
    <w:rsid w:val="00390CE3"/>
    <w:rsid w:val="00393F1D"/>
    <w:rsid w:val="00394876"/>
    <w:rsid w:val="00394AAF"/>
    <w:rsid w:val="00394CE5"/>
    <w:rsid w:val="003A6341"/>
    <w:rsid w:val="003A65C6"/>
    <w:rsid w:val="003B173F"/>
    <w:rsid w:val="003B67FD"/>
    <w:rsid w:val="003B6A61"/>
    <w:rsid w:val="003B6AD3"/>
    <w:rsid w:val="003D2EB2"/>
    <w:rsid w:val="003D3850"/>
    <w:rsid w:val="003D42C0"/>
    <w:rsid w:val="003D5B29"/>
    <w:rsid w:val="003D7818"/>
    <w:rsid w:val="003E2445"/>
    <w:rsid w:val="003E3BB2"/>
    <w:rsid w:val="003E49F1"/>
    <w:rsid w:val="003F1EF8"/>
    <w:rsid w:val="003F5B58"/>
    <w:rsid w:val="00401B7D"/>
    <w:rsid w:val="0040222A"/>
    <w:rsid w:val="004047BC"/>
    <w:rsid w:val="004058AE"/>
    <w:rsid w:val="00406497"/>
    <w:rsid w:val="00407D3B"/>
    <w:rsid w:val="004100F7"/>
    <w:rsid w:val="00414CB3"/>
    <w:rsid w:val="0041563D"/>
    <w:rsid w:val="00417E19"/>
    <w:rsid w:val="00420CF5"/>
    <w:rsid w:val="00420EA3"/>
    <w:rsid w:val="00422874"/>
    <w:rsid w:val="004244C8"/>
    <w:rsid w:val="00426E25"/>
    <w:rsid w:val="00427D9C"/>
    <w:rsid w:val="00427E7E"/>
    <w:rsid w:val="004433AE"/>
    <w:rsid w:val="00443B6E"/>
    <w:rsid w:val="00445D6F"/>
    <w:rsid w:val="004468EC"/>
    <w:rsid w:val="004521CB"/>
    <w:rsid w:val="0045420A"/>
    <w:rsid w:val="00454C0C"/>
    <w:rsid w:val="004554D4"/>
    <w:rsid w:val="00461744"/>
    <w:rsid w:val="00466185"/>
    <w:rsid w:val="004668A7"/>
    <w:rsid w:val="00466D96"/>
    <w:rsid w:val="00467747"/>
    <w:rsid w:val="00473269"/>
    <w:rsid w:val="00473C98"/>
    <w:rsid w:val="00474965"/>
    <w:rsid w:val="00475949"/>
    <w:rsid w:val="0047631E"/>
    <w:rsid w:val="0048214A"/>
    <w:rsid w:val="00482DF8"/>
    <w:rsid w:val="004848A8"/>
    <w:rsid w:val="004864DE"/>
    <w:rsid w:val="00494BE5"/>
    <w:rsid w:val="004A0EBA"/>
    <w:rsid w:val="004A2538"/>
    <w:rsid w:val="004A28CC"/>
    <w:rsid w:val="004A6219"/>
    <w:rsid w:val="004A6821"/>
    <w:rsid w:val="004B0C15"/>
    <w:rsid w:val="004B35EA"/>
    <w:rsid w:val="004B69E4"/>
    <w:rsid w:val="004B7373"/>
    <w:rsid w:val="004B7F36"/>
    <w:rsid w:val="004C2BF4"/>
    <w:rsid w:val="004C6C39"/>
    <w:rsid w:val="004D075F"/>
    <w:rsid w:val="004D1B76"/>
    <w:rsid w:val="004D344E"/>
    <w:rsid w:val="004E019E"/>
    <w:rsid w:val="004E06EC"/>
    <w:rsid w:val="004E0FD7"/>
    <w:rsid w:val="004E2CB7"/>
    <w:rsid w:val="004E31D1"/>
    <w:rsid w:val="004E7885"/>
    <w:rsid w:val="004F016A"/>
    <w:rsid w:val="004F0BE1"/>
    <w:rsid w:val="004F2206"/>
    <w:rsid w:val="004F45DA"/>
    <w:rsid w:val="004F53E8"/>
    <w:rsid w:val="004F5F78"/>
    <w:rsid w:val="00500F94"/>
    <w:rsid w:val="00502FB3"/>
    <w:rsid w:val="00503DE9"/>
    <w:rsid w:val="0050530C"/>
    <w:rsid w:val="0050563A"/>
    <w:rsid w:val="00505DEA"/>
    <w:rsid w:val="00507782"/>
    <w:rsid w:val="00512A04"/>
    <w:rsid w:val="00515CBC"/>
    <w:rsid w:val="00521A36"/>
    <w:rsid w:val="005249F5"/>
    <w:rsid w:val="005250D1"/>
    <w:rsid w:val="005260F7"/>
    <w:rsid w:val="005273FB"/>
    <w:rsid w:val="00530A0E"/>
    <w:rsid w:val="00533A9F"/>
    <w:rsid w:val="00537EE1"/>
    <w:rsid w:val="00543BD1"/>
    <w:rsid w:val="0054589F"/>
    <w:rsid w:val="00546D7E"/>
    <w:rsid w:val="005516BB"/>
    <w:rsid w:val="00551763"/>
    <w:rsid w:val="00554F4D"/>
    <w:rsid w:val="005554E5"/>
    <w:rsid w:val="00555C49"/>
    <w:rsid w:val="00556113"/>
    <w:rsid w:val="00563175"/>
    <w:rsid w:val="00564C12"/>
    <w:rsid w:val="005654B8"/>
    <w:rsid w:val="00571743"/>
    <w:rsid w:val="0057377F"/>
    <w:rsid w:val="00575B1A"/>
    <w:rsid w:val="005762CC"/>
    <w:rsid w:val="00581696"/>
    <w:rsid w:val="00582D3D"/>
    <w:rsid w:val="00583889"/>
    <w:rsid w:val="005904BB"/>
    <w:rsid w:val="00591B55"/>
    <w:rsid w:val="00594CC6"/>
    <w:rsid w:val="00595386"/>
    <w:rsid w:val="005953B0"/>
    <w:rsid w:val="005A0243"/>
    <w:rsid w:val="005A3179"/>
    <w:rsid w:val="005A3621"/>
    <w:rsid w:val="005A40DD"/>
    <w:rsid w:val="005A4AC0"/>
    <w:rsid w:val="005A5A44"/>
    <w:rsid w:val="005A5FDF"/>
    <w:rsid w:val="005A6DE8"/>
    <w:rsid w:val="005B0FB7"/>
    <w:rsid w:val="005B122A"/>
    <w:rsid w:val="005B3910"/>
    <w:rsid w:val="005B5A10"/>
    <w:rsid w:val="005B5AC2"/>
    <w:rsid w:val="005B6336"/>
    <w:rsid w:val="005C2833"/>
    <w:rsid w:val="005C3D8D"/>
    <w:rsid w:val="005C5CDB"/>
    <w:rsid w:val="005C6663"/>
    <w:rsid w:val="005C7227"/>
    <w:rsid w:val="005D27A2"/>
    <w:rsid w:val="005D3290"/>
    <w:rsid w:val="005D6540"/>
    <w:rsid w:val="005E144D"/>
    <w:rsid w:val="005E1500"/>
    <w:rsid w:val="005E3555"/>
    <w:rsid w:val="005E3A43"/>
    <w:rsid w:val="005E51A4"/>
    <w:rsid w:val="005E7C79"/>
    <w:rsid w:val="005F4127"/>
    <w:rsid w:val="005F7345"/>
    <w:rsid w:val="005F77C7"/>
    <w:rsid w:val="00606059"/>
    <w:rsid w:val="006140BE"/>
    <w:rsid w:val="00620675"/>
    <w:rsid w:val="00622910"/>
    <w:rsid w:val="00622E24"/>
    <w:rsid w:val="00623627"/>
    <w:rsid w:val="006342C2"/>
    <w:rsid w:val="006346CB"/>
    <w:rsid w:val="00636F0A"/>
    <w:rsid w:val="00637737"/>
    <w:rsid w:val="00641B0D"/>
    <w:rsid w:val="006433C3"/>
    <w:rsid w:val="00647A30"/>
    <w:rsid w:val="00650F5B"/>
    <w:rsid w:val="00652DC0"/>
    <w:rsid w:val="0065408C"/>
    <w:rsid w:val="00655556"/>
    <w:rsid w:val="00660584"/>
    <w:rsid w:val="00661B8D"/>
    <w:rsid w:val="00665CE5"/>
    <w:rsid w:val="006670D7"/>
    <w:rsid w:val="00667797"/>
    <w:rsid w:val="006719EA"/>
    <w:rsid w:val="00671F13"/>
    <w:rsid w:val="0067249D"/>
    <w:rsid w:val="0067400A"/>
    <w:rsid w:val="006747E0"/>
    <w:rsid w:val="00676D9B"/>
    <w:rsid w:val="00681869"/>
    <w:rsid w:val="006847AD"/>
    <w:rsid w:val="006850CF"/>
    <w:rsid w:val="00686142"/>
    <w:rsid w:val="0069114B"/>
    <w:rsid w:val="00694DC3"/>
    <w:rsid w:val="006A059D"/>
    <w:rsid w:val="006A145C"/>
    <w:rsid w:val="006A199A"/>
    <w:rsid w:val="006A237C"/>
    <w:rsid w:val="006A296C"/>
    <w:rsid w:val="006A756A"/>
    <w:rsid w:val="006B43AF"/>
    <w:rsid w:val="006C206A"/>
    <w:rsid w:val="006C396A"/>
    <w:rsid w:val="006C63D7"/>
    <w:rsid w:val="006D1ADA"/>
    <w:rsid w:val="006D4509"/>
    <w:rsid w:val="006D66F7"/>
    <w:rsid w:val="006D7E22"/>
    <w:rsid w:val="006E2EF5"/>
    <w:rsid w:val="006E3B5D"/>
    <w:rsid w:val="006E424E"/>
    <w:rsid w:val="006E66C2"/>
    <w:rsid w:val="006F3A92"/>
    <w:rsid w:val="006F48E3"/>
    <w:rsid w:val="006F6AA4"/>
    <w:rsid w:val="00702D61"/>
    <w:rsid w:val="007057F0"/>
    <w:rsid w:val="00705C9D"/>
    <w:rsid w:val="00705F13"/>
    <w:rsid w:val="00714F1D"/>
    <w:rsid w:val="00715225"/>
    <w:rsid w:val="00717C37"/>
    <w:rsid w:val="00720CC6"/>
    <w:rsid w:val="007225DC"/>
    <w:rsid w:val="00722DDB"/>
    <w:rsid w:val="00724714"/>
    <w:rsid w:val="00724728"/>
    <w:rsid w:val="00724F98"/>
    <w:rsid w:val="00730B9B"/>
    <w:rsid w:val="0073182E"/>
    <w:rsid w:val="00732E41"/>
    <w:rsid w:val="007332FF"/>
    <w:rsid w:val="007372B5"/>
    <w:rsid w:val="007408F5"/>
    <w:rsid w:val="00741EAE"/>
    <w:rsid w:val="007463B2"/>
    <w:rsid w:val="00747B68"/>
    <w:rsid w:val="00750F38"/>
    <w:rsid w:val="00751F16"/>
    <w:rsid w:val="007551E1"/>
    <w:rsid w:val="00755248"/>
    <w:rsid w:val="007557E0"/>
    <w:rsid w:val="00757DCD"/>
    <w:rsid w:val="0076190B"/>
    <w:rsid w:val="0076355D"/>
    <w:rsid w:val="00763A2D"/>
    <w:rsid w:val="007761D8"/>
    <w:rsid w:val="00777795"/>
    <w:rsid w:val="00783A57"/>
    <w:rsid w:val="00783E43"/>
    <w:rsid w:val="00784C92"/>
    <w:rsid w:val="007859CD"/>
    <w:rsid w:val="00786F13"/>
    <w:rsid w:val="00786FA3"/>
    <w:rsid w:val="007907E4"/>
    <w:rsid w:val="0079558F"/>
    <w:rsid w:val="00796461"/>
    <w:rsid w:val="00797696"/>
    <w:rsid w:val="007A22A3"/>
    <w:rsid w:val="007A6A4F"/>
    <w:rsid w:val="007B03F5"/>
    <w:rsid w:val="007B1816"/>
    <w:rsid w:val="007B1BE9"/>
    <w:rsid w:val="007B59D3"/>
    <w:rsid w:val="007B5C09"/>
    <w:rsid w:val="007B5DA2"/>
    <w:rsid w:val="007C0966"/>
    <w:rsid w:val="007C19E7"/>
    <w:rsid w:val="007C30C2"/>
    <w:rsid w:val="007C5CFD"/>
    <w:rsid w:val="007C6D9F"/>
    <w:rsid w:val="007C6EB8"/>
    <w:rsid w:val="007D14B6"/>
    <w:rsid w:val="007D4893"/>
    <w:rsid w:val="007D7697"/>
    <w:rsid w:val="007E0A91"/>
    <w:rsid w:val="007E3B7B"/>
    <w:rsid w:val="007E70CF"/>
    <w:rsid w:val="007E74A4"/>
    <w:rsid w:val="007F04B1"/>
    <w:rsid w:val="007F11F4"/>
    <w:rsid w:val="007F1D76"/>
    <w:rsid w:val="007F263F"/>
    <w:rsid w:val="007F2705"/>
    <w:rsid w:val="007F46EA"/>
    <w:rsid w:val="007F5579"/>
    <w:rsid w:val="008002E8"/>
    <w:rsid w:val="0080068E"/>
    <w:rsid w:val="00803D80"/>
    <w:rsid w:val="0080766E"/>
    <w:rsid w:val="00810542"/>
    <w:rsid w:val="008105BE"/>
    <w:rsid w:val="00811169"/>
    <w:rsid w:val="00811EE1"/>
    <w:rsid w:val="0081268B"/>
    <w:rsid w:val="00815297"/>
    <w:rsid w:val="00817BA1"/>
    <w:rsid w:val="0082106E"/>
    <w:rsid w:val="00821599"/>
    <w:rsid w:val="00821D46"/>
    <w:rsid w:val="00823022"/>
    <w:rsid w:val="0082634E"/>
    <w:rsid w:val="00827F38"/>
    <w:rsid w:val="008313C4"/>
    <w:rsid w:val="00831A4D"/>
    <w:rsid w:val="00831BB6"/>
    <w:rsid w:val="00832B35"/>
    <w:rsid w:val="00835434"/>
    <w:rsid w:val="008358C0"/>
    <w:rsid w:val="0083754E"/>
    <w:rsid w:val="00842838"/>
    <w:rsid w:val="00852724"/>
    <w:rsid w:val="00854BE6"/>
    <w:rsid w:val="00854EC1"/>
    <w:rsid w:val="0085797F"/>
    <w:rsid w:val="00857B52"/>
    <w:rsid w:val="00861DC3"/>
    <w:rsid w:val="00867019"/>
    <w:rsid w:val="008679D8"/>
    <w:rsid w:val="008735A9"/>
    <w:rsid w:val="00873DB2"/>
    <w:rsid w:val="00877D20"/>
    <w:rsid w:val="00881C48"/>
    <w:rsid w:val="00885590"/>
    <w:rsid w:val="008858A2"/>
    <w:rsid w:val="00885B80"/>
    <w:rsid w:val="00885C30"/>
    <w:rsid w:val="00885E9B"/>
    <w:rsid w:val="00886C9D"/>
    <w:rsid w:val="0089024B"/>
    <w:rsid w:val="00892280"/>
    <w:rsid w:val="00893C96"/>
    <w:rsid w:val="0089500A"/>
    <w:rsid w:val="00895B26"/>
    <w:rsid w:val="00897A1C"/>
    <w:rsid w:val="00897C94"/>
    <w:rsid w:val="008A03EF"/>
    <w:rsid w:val="008A1AFF"/>
    <w:rsid w:val="008A51A3"/>
    <w:rsid w:val="008A7C12"/>
    <w:rsid w:val="008B03CE"/>
    <w:rsid w:val="008B529E"/>
    <w:rsid w:val="008C17FB"/>
    <w:rsid w:val="008C4C22"/>
    <w:rsid w:val="008D1B00"/>
    <w:rsid w:val="008D57B8"/>
    <w:rsid w:val="008E0345"/>
    <w:rsid w:val="008E03FC"/>
    <w:rsid w:val="008E1567"/>
    <w:rsid w:val="008E2C82"/>
    <w:rsid w:val="008E510B"/>
    <w:rsid w:val="00902B13"/>
    <w:rsid w:val="00911941"/>
    <w:rsid w:val="009138A0"/>
    <w:rsid w:val="0092195C"/>
    <w:rsid w:val="00925F0F"/>
    <w:rsid w:val="00930C91"/>
    <w:rsid w:val="00932F6B"/>
    <w:rsid w:val="009344DD"/>
    <w:rsid w:val="00937898"/>
    <w:rsid w:val="009436FF"/>
    <w:rsid w:val="009468BC"/>
    <w:rsid w:val="00950489"/>
    <w:rsid w:val="00953BF2"/>
    <w:rsid w:val="009554BA"/>
    <w:rsid w:val="009616DF"/>
    <w:rsid w:val="00964B22"/>
    <w:rsid w:val="0096542F"/>
    <w:rsid w:val="00966B57"/>
    <w:rsid w:val="00967FA7"/>
    <w:rsid w:val="00970040"/>
    <w:rsid w:val="00971645"/>
    <w:rsid w:val="00973152"/>
    <w:rsid w:val="00977919"/>
    <w:rsid w:val="00983000"/>
    <w:rsid w:val="00984D9B"/>
    <w:rsid w:val="009863A2"/>
    <w:rsid w:val="009870FA"/>
    <w:rsid w:val="009878E7"/>
    <w:rsid w:val="009909AC"/>
    <w:rsid w:val="009921C3"/>
    <w:rsid w:val="0099287D"/>
    <w:rsid w:val="0099551D"/>
    <w:rsid w:val="009A5897"/>
    <w:rsid w:val="009A5F24"/>
    <w:rsid w:val="009A65A3"/>
    <w:rsid w:val="009B0B3E"/>
    <w:rsid w:val="009B1913"/>
    <w:rsid w:val="009B6657"/>
    <w:rsid w:val="009B7C35"/>
    <w:rsid w:val="009C21F1"/>
    <w:rsid w:val="009D0EB5"/>
    <w:rsid w:val="009D14F9"/>
    <w:rsid w:val="009D2B74"/>
    <w:rsid w:val="009D51B7"/>
    <w:rsid w:val="009D63FF"/>
    <w:rsid w:val="009E175D"/>
    <w:rsid w:val="009E2315"/>
    <w:rsid w:val="009E3CC2"/>
    <w:rsid w:val="009E52E5"/>
    <w:rsid w:val="009E6026"/>
    <w:rsid w:val="009E671E"/>
    <w:rsid w:val="009F06BD"/>
    <w:rsid w:val="009F2A4D"/>
    <w:rsid w:val="009F3302"/>
    <w:rsid w:val="00A00828"/>
    <w:rsid w:val="00A03290"/>
    <w:rsid w:val="00A03A89"/>
    <w:rsid w:val="00A053F1"/>
    <w:rsid w:val="00A07490"/>
    <w:rsid w:val="00A10655"/>
    <w:rsid w:val="00A1197C"/>
    <w:rsid w:val="00A12B64"/>
    <w:rsid w:val="00A12F38"/>
    <w:rsid w:val="00A15DB4"/>
    <w:rsid w:val="00A20542"/>
    <w:rsid w:val="00A22C38"/>
    <w:rsid w:val="00A25193"/>
    <w:rsid w:val="00A26E80"/>
    <w:rsid w:val="00A31AE8"/>
    <w:rsid w:val="00A32606"/>
    <w:rsid w:val="00A32EFF"/>
    <w:rsid w:val="00A3739D"/>
    <w:rsid w:val="00A37DDA"/>
    <w:rsid w:val="00A37ED8"/>
    <w:rsid w:val="00A50829"/>
    <w:rsid w:val="00A551F2"/>
    <w:rsid w:val="00A7121B"/>
    <w:rsid w:val="00A71465"/>
    <w:rsid w:val="00A75F55"/>
    <w:rsid w:val="00A840B0"/>
    <w:rsid w:val="00A87195"/>
    <w:rsid w:val="00A925EC"/>
    <w:rsid w:val="00A929AA"/>
    <w:rsid w:val="00A92B6B"/>
    <w:rsid w:val="00A93CC8"/>
    <w:rsid w:val="00A955A9"/>
    <w:rsid w:val="00AA4C49"/>
    <w:rsid w:val="00AA541E"/>
    <w:rsid w:val="00AB4032"/>
    <w:rsid w:val="00AC20F4"/>
    <w:rsid w:val="00AC28E9"/>
    <w:rsid w:val="00AD0DA4"/>
    <w:rsid w:val="00AD134E"/>
    <w:rsid w:val="00AD1B26"/>
    <w:rsid w:val="00AD23F7"/>
    <w:rsid w:val="00AD4169"/>
    <w:rsid w:val="00AD46EC"/>
    <w:rsid w:val="00AD7557"/>
    <w:rsid w:val="00AE25C6"/>
    <w:rsid w:val="00AE306C"/>
    <w:rsid w:val="00AE75F3"/>
    <w:rsid w:val="00AF28C1"/>
    <w:rsid w:val="00B02EF1"/>
    <w:rsid w:val="00B04907"/>
    <w:rsid w:val="00B070B3"/>
    <w:rsid w:val="00B079DE"/>
    <w:rsid w:val="00B07C97"/>
    <w:rsid w:val="00B07EA1"/>
    <w:rsid w:val="00B11C67"/>
    <w:rsid w:val="00B15019"/>
    <w:rsid w:val="00B15754"/>
    <w:rsid w:val="00B15A27"/>
    <w:rsid w:val="00B1703A"/>
    <w:rsid w:val="00B171F7"/>
    <w:rsid w:val="00B2046E"/>
    <w:rsid w:val="00B20E8B"/>
    <w:rsid w:val="00B22EEA"/>
    <w:rsid w:val="00B257E1"/>
    <w:rsid w:val="00B2599A"/>
    <w:rsid w:val="00B27AC4"/>
    <w:rsid w:val="00B31266"/>
    <w:rsid w:val="00B32E5A"/>
    <w:rsid w:val="00B343CC"/>
    <w:rsid w:val="00B42433"/>
    <w:rsid w:val="00B43C75"/>
    <w:rsid w:val="00B45E55"/>
    <w:rsid w:val="00B46B2D"/>
    <w:rsid w:val="00B47580"/>
    <w:rsid w:val="00B5084A"/>
    <w:rsid w:val="00B606A1"/>
    <w:rsid w:val="00B6085E"/>
    <w:rsid w:val="00B6092F"/>
    <w:rsid w:val="00B614F7"/>
    <w:rsid w:val="00B61B26"/>
    <w:rsid w:val="00B6205F"/>
    <w:rsid w:val="00B675B2"/>
    <w:rsid w:val="00B733F3"/>
    <w:rsid w:val="00B7770C"/>
    <w:rsid w:val="00B81261"/>
    <w:rsid w:val="00B8223E"/>
    <w:rsid w:val="00B832AE"/>
    <w:rsid w:val="00B85CF5"/>
    <w:rsid w:val="00B86678"/>
    <w:rsid w:val="00B92F9B"/>
    <w:rsid w:val="00B941B3"/>
    <w:rsid w:val="00B95829"/>
    <w:rsid w:val="00B96513"/>
    <w:rsid w:val="00BA0C99"/>
    <w:rsid w:val="00BA1D47"/>
    <w:rsid w:val="00BA2877"/>
    <w:rsid w:val="00BA66F0"/>
    <w:rsid w:val="00BB2239"/>
    <w:rsid w:val="00BB2AE7"/>
    <w:rsid w:val="00BB4FF9"/>
    <w:rsid w:val="00BB6464"/>
    <w:rsid w:val="00BB6691"/>
    <w:rsid w:val="00BC197F"/>
    <w:rsid w:val="00BC1BB8"/>
    <w:rsid w:val="00BC54A8"/>
    <w:rsid w:val="00BC7D67"/>
    <w:rsid w:val="00BD0F38"/>
    <w:rsid w:val="00BD523F"/>
    <w:rsid w:val="00BD7FE1"/>
    <w:rsid w:val="00BE37CA"/>
    <w:rsid w:val="00BE4B2A"/>
    <w:rsid w:val="00BE6144"/>
    <w:rsid w:val="00BE635A"/>
    <w:rsid w:val="00BF17E9"/>
    <w:rsid w:val="00BF2ABB"/>
    <w:rsid w:val="00BF3479"/>
    <w:rsid w:val="00BF5099"/>
    <w:rsid w:val="00C052E3"/>
    <w:rsid w:val="00C10F10"/>
    <w:rsid w:val="00C131F4"/>
    <w:rsid w:val="00C13324"/>
    <w:rsid w:val="00C15D4D"/>
    <w:rsid w:val="00C175DC"/>
    <w:rsid w:val="00C30171"/>
    <w:rsid w:val="00C309D8"/>
    <w:rsid w:val="00C31895"/>
    <w:rsid w:val="00C33998"/>
    <w:rsid w:val="00C33B02"/>
    <w:rsid w:val="00C348DB"/>
    <w:rsid w:val="00C43519"/>
    <w:rsid w:val="00C47FF3"/>
    <w:rsid w:val="00C5071F"/>
    <w:rsid w:val="00C50CD7"/>
    <w:rsid w:val="00C51537"/>
    <w:rsid w:val="00C52BC3"/>
    <w:rsid w:val="00C55344"/>
    <w:rsid w:val="00C5584B"/>
    <w:rsid w:val="00C60E3E"/>
    <w:rsid w:val="00C61AFA"/>
    <w:rsid w:val="00C61D64"/>
    <w:rsid w:val="00C62099"/>
    <w:rsid w:val="00C64EA3"/>
    <w:rsid w:val="00C67611"/>
    <w:rsid w:val="00C70A40"/>
    <w:rsid w:val="00C70A71"/>
    <w:rsid w:val="00C72867"/>
    <w:rsid w:val="00C7457C"/>
    <w:rsid w:val="00C75E81"/>
    <w:rsid w:val="00C75F52"/>
    <w:rsid w:val="00C76D71"/>
    <w:rsid w:val="00C777AA"/>
    <w:rsid w:val="00C86609"/>
    <w:rsid w:val="00C919BE"/>
    <w:rsid w:val="00C92B4C"/>
    <w:rsid w:val="00C954F6"/>
    <w:rsid w:val="00C95D30"/>
    <w:rsid w:val="00CA54CE"/>
    <w:rsid w:val="00CA6BC5"/>
    <w:rsid w:val="00CB2D62"/>
    <w:rsid w:val="00CB3E57"/>
    <w:rsid w:val="00CB5E5B"/>
    <w:rsid w:val="00CB739B"/>
    <w:rsid w:val="00CC0350"/>
    <w:rsid w:val="00CC1CCA"/>
    <w:rsid w:val="00CC4019"/>
    <w:rsid w:val="00CC61CD"/>
    <w:rsid w:val="00CC6FD4"/>
    <w:rsid w:val="00CD2B00"/>
    <w:rsid w:val="00CD5011"/>
    <w:rsid w:val="00CE640F"/>
    <w:rsid w:val="00CE76BC"/>
    <w:rsid w:val="00CF540E"/>
    <w:rsid w:val="00D02F07"/>
    <w:rsid w:val="00D03ED1"/>
    <w:rsid w:val="00D04632"/>
    <w:rsid w:val="00D06B82"/>
    <w:rsid w:val="00D11751"/>
    <w:rsid w:val="00D163DB"/>
    <w:rsid w:val="00D23346"/>
    <w:rsid w:val="00D27911"/>
    <w:rsid w:val="00D27EBE"/>
    <w:rsid w:val="00D31162"/>
    <w:rsid w:val="00D32FE6"/>
    <w:rsid w:val="00D33175"/>
    <w:rsid w:val="00D36A49"/>
    <w:rsid w:val="00D467C4"/>
    <w:rsid w:val="00D517C6"/>
    <w:rsid w:val="00D5278A"/>
    <w:rsid w:val="00D52CBF"/>
    <w:rsid w:val="00D53C1F"/>
    <w:rsid w:val="00D540ED"/>
    <w:rsid w:val="00D62755"/>
    <w:rsid w:val="00D63290"/>
    <w:rsid w:val="00D64806"/>
    <w:rsid w:val="00D674CA"/>
    <w:rsid w:val="00D67ACD"/>
    <w:rsid w:val="00D71D84"/>
    <w:rsid w:val="00D72464"/>
    <w:rsid w:val="00D768EB"/>
    <w:rsid w:val="00D82D1E"/>
    <w:rsid w:val="00D832D9"/>
    <w:rsid w:val="00D847AA"/>
    <w:rsid w:val="00D90F00"/>
    <w:rsid w:val="00D94F6B"/>
    <w:rsid w:val="00D975C0"/>
    <w:rsid w:val="00DA50D0"/>
    <w:rsid w:val="00DA5285"/>
    <w:rsid w:val="00DA6249"/>
    <w:rsid w:val="00DB191D"/>
    <w:rsid w:val="00DB2260"/>
    <w:rsid w:val="00DB4F91"/>
    <w:rsid w:val="00DC0E9B"/>
    <w:rsid w:val="00DC1EF7"/>
    <w:rsid w:val="00DC1F0F"/>
    <w:rsid w:val="00DC3117"/>
    <w:rsid w:val="00DC5DD9"/>
    <w:rsid w:val="00DC6D2D"/>
    <w:rsid w:val="00DC7E00"/>
    <w:rsid w:val="00DD6015"/>
    <w:rsid w:val="00DD62BD"/>
    <w:rsid w:val="00DD64C2"/>
    <w:rsid w:val="00DE2A42"/>
    <w:rsid w:val="00DE33B5"/>
    <w:rsid w:val="00DE5E18"/>
    <w:rsid w:val="00DE6E01"/>
    <w:rsid w:val="00DF0487"/>
    <w:rsid w:val="00DF5EA4"/>
    <w:rsid w:val="00E02681"/>
    <w:rsid w:val="00E02792"/>
    <w:rsid w:val="00E0322F"/>
    <w:rsid w:val="00E034D8"/>
    <w:rsid w:val="00E04CC0"/>
    <w:rsid w:val="00E14055"/>
    <w:rsid w:val="00E15816"/>
    <w:rsid w:val="00E160D5"/>
    <w:rsid w:val="00E239FF"/>
    <w:rsid w:val="00E257D3"/>
    <w:rsid w:val="00E265A8"/>
    <w:rsid w:val="00E27D7B"/>
    <w:rsid w:val="00E30556"/>
    <w:rsid w:val="00E30981"/>
    <w:rsid w:val="00E31527"/>
    <w:rsid w:val="00E33136"/>
    <w:rsid w:val="00E34A36"/>
    <w:rsid w:val="00E34D7C"/>
    <w:rsid w:val="00E36A8A"/>
    <w:rsid w:val="00E36C7E"/>
    <w:rsid w:val="00E3723D"/>
    <w:rsid w:val="00E4179D"/>
    <w:rsid w:val="00E44C89"/>
    <w:rsid w:val="00E45536"/>
    <w:rsid w:val="00E57F3C"/>
    <w:rsid w:val="00E61BA2"/>
    <w:rsid w:val="00E63586"/>
    <w:rsid w:val="00E63864"/>
    <w:rsid w:val="00E6403F"/>
    <w:rsid w:val="00E64725"/>
    <w:rsid w:val="00E66C90"/>
    <w:rsid w:val="00E770C4"/>
    <w:rsid w:val="00E77ACA"/>
    <w:rsid w:val="00E84C5A"/>
    <w:rsid w:val="00E861DB"/>
    <w:rsid w:val="00E90FA2"/>
    <w:rsid w:val="00E93406"/>
    <w:rsid w:val="00E956C5"/>
    <w:rsid w:val="00E95C39"/>
    <w:rsid w:val="00EA2C39"/>
    <w:rsid w:val="00EA62C3"/>
    <w:rsid w:val="00EA6EF4"/>
    <w:rsid w:val="00EB0A3C"/>
    <w:rsid w:val="00EB0A96"/>
    <w:rsid w:val="00EB3D43"/>
    <w:rsid w:val="00EB77F9"/>
    <w:rsid w:val="00EC5769"/>
    <w:rsid w:val="00EC7D00"/>
    <w:rsid w:val="00ED0304"/>
    <w:rsid w:val="00ED087C"/>
    <w:rsid w:val="00ED653A"/>
    <w:rsid w:val="00EE2313"/>
    <w:rsid w:val="00EE23C2"/>
    <w:rsid w:val="00EE277E"/>
    <w:rsid w:val="00EE38FA"/>
    <w:rsid w:val="00EE3E2C"/>
    <w:rsid w:val="00EE466C"/>
    <w:rsid w:val="00EE5D23"/>
    <w:rsid w:val="00EE750D"/>
    <w:rsid w:val="00EE7805"/>
    <w:rsid w:val="00EF3CA4"/>
    <w:rsid w:val="00EF5E1F"/>
    <w:rsid w:val="00EF7859"/>
    <w:rsid w:val="00F014DA"/>
    <w:rsid w:val="00F02591"/>
    <w:rsid w:val="00F07267"/>
    <w:rsid w:val="00F11C58"/>
    <w:rsid w:val="00F13212"/>
    <w:rsid w:val="00F14273"/>
    <w:rsid w:val="00F15C27"/>
    <w:rsid w:val="00F15D8F"/>
    <w:rsid w:val="00F20A2F"/>
    <w:rsid w:val="00F2131C"/>
    <w:rsid w:val="00F21D16"/>
    <w:rsid w:val="00F251E1"/>
    <w:rsid w:val="00F254A8"/>
    <w:rsid w:val="00F25F11"/>
    <w:rsid w:val="00F2639A"/>
    <w:rsid w:val="00F37882"/>
    <w:rsid w:val="00F42A11"/>
    <w:rsid w:val="00F479D5"/>
    <w:rsid w:val="00F51D7D"/>
    <w:rsid w:val="00F5445C"/>
    <w:rsid w:val="00F5643C"/>
    <w:rsid w:val="00F5696E"/>
    <w:rsid w:val="00F60BA3"/>
    <w:rsid w:val="00F60EFF"/>
    <w:rsid w:val="00F619D7"/>
    <w:rsid w:val="00F653B6"/>
    <w:rsid w:val="00F67D2D"/>
    <w:rsid w:val="00F70155"/>
    <w:rsid w:val="00F773C4"/>
    <w:rsid w:val="00F82043"/>
    <w:rsid w:val="00F848E5"/>
    <w:rsid w:val="00F8571F"/>
    <w:rsid w:val="00F860CC"/>
    <w:rsid w:val="00F901B8"/>
    <w:rsid w:val="00F90858"/>
    <w:rsid w:val="00F94398"/>
    <w:rsid w:val="00F95E70"/>
    <w:rsid w:val="00F97237"/>
    <w:rsid w:val="00FA228B"/>
    <w:rsid w:val="00FA4629"/>
    <w:rsid w:val="00FA64B4"/>
    <w:rsid w:val="00FA6B6D"/>
    <w:rsid w:val="00FB0A2D"/>
    <w:rsid w:val="00FB2B56"/>
    <w:rsid w:val="00FB4E3A"/>
    <w:rsid w:val="00FC12BF"/>
    <w:rsid w:val="00FC16A5"/>
    <w:rsid w:val="00FC1A7C"/>
    <w:rsid w:val="00FC2C60"/>
    <w:rsid w:val="00FC3E8F"/>
    <w:rsid w:val="00FC64AB"/>
    <w:rsid w:val="00FC7C90"/>
    <w:rsid w:val="00FD3E6F"/>
    <w:rsid w:val="00FD51B9"/>
    <w:rsid w:val="00FD62F6"/>
    <w:rsid w:val="00FE2A39"/>
    <w:rsid w:val="00FE2EF6"/>
    <w:rsid w:val="00FE57A0"/>
    <w:rsid w:val="00FF39CF"/>
    <w:rsid w:val="00FF6BD0"/>
    <w:rsid w:val="00FF7159"/>
    <w:rsid w:val="00FF792F"/>
    <w:rsid w:val="01B6D044"/>
    <w:rsid w:val="025958DA"/>
    <w:rsid w:val="027C7B31"/>
    <w:rsid w:val="02B6CEA0"/>
    <w:rsid w:val="02D4CDC9"/>
    <w:rsid w:val="031E8D09"/>
    <w:rsid w:val="033AEBAC"/>
    <w:rsid w:val="03F3ADD1"/>
    <w:rsid w:val="04529F01"/>
    <w:rsid w:val="04709E2A"/>
    <w:rsid w:val="04EA748E"/>
    <w:rsid w:val="052A078D"/>
    <w:rsid w:val="05A00095"/>
    <w:rsid w:val="0603457B"/>
    <w:rsid w:val="0657F0E3"/>
    <w:rsid w:val="0689E693"/>
    <w:rsid w:val="07A83EEC"/>
    <w:rsid w:val="084505D0"/>
    <w:rsid w:val="096B0ACD"/>
    <w:rsid w:val="0995B127"/>
    <w:rsid w:val="09CEF046"/>
    <w:rsid w:val="0A2217AF"/>
    <w:rsid w:val="0ADFDFAE"/>
    <w:rsid w:val="0B0E2594"/>
    <w:rsid w:val="0B582DB2"/>
    <w:rsid w:val="0B75C9F3"/>
    <w:rsid w:val="0BBA7A44"/>
    <w:rsid w:val="0E20014C"/>
    <w:rsid w:val="0E6770D0"/>
    <w:rsid w:val="0E782E77"/>
    <w:rsid w:val="0E8FCE74"/>
    <w:rsid w:val="0EAD6AB5"/>
    <w:rsid w:val="0F5ACF1C"/>
    <w:rsid w:val="0F7B19BB"/>
    <w:rsid w:val="10493B16"/>
    <w:rsid w:val="1075A6EC"/>
    <w:rsid w:val="10AD63D2"/>
    <w:rsid w:val="115AB21B"/>
    <w:rsid w:val="11AFCF39"/>
    <w:rsid w:val="11C76F36"/>
    <w:rsid w:val="11F545F9"/>
    <w:rsid w:val="128E667D"/>
    <w:rsid w:val="12C8A026"/>
    <w:rsid w:val="13A67D70"/>
    <w:rsid w:val="142A8C39"/>
    <w:rsid w:val="14C935DB"/>
    <w:rsid w:val="14F71539"/>
    <w:rsid w:val="150A240D"/>
    <w:rsid w:val="1613FB01"/>
    <w:rsid w:val="161BD3BF"/>
    <w:rsid w:val="173106AD"/>
    <w:rsid w:val="173FC699"/>
    <w:rsid w:val="17CD2C3C"/>
    <w:rsid w:val="1811D294"/>
    <w:rsid w:val="19CA865C"/>
    <w:rsid w:val="1AD9D82D"/>
    <w:rsid w:val="1B276A6B"/>
    <w:rsid w:val="1B2EA5F0"/>
    <w:rsid w:val="1B2F1B3B"/>
    <w:rsid w:val="1B3DB617"/>
    <w:rsid w:val="1B74953E"/>
    <w:rsid w:val="1BBADE99"/>
    <w:rsid w:val="1BBD451E"/>
    <w:rsid w:val="1CFC8AC5"/>
    <w:rsid w:val="1E97DDF6"/>
    <w:rsid w:val="1EE9A2A6"/>
    <w:rsid w:val="1F083ED0"/>
    <w:rsid w:val="1F4B5C82"/>
    <w:rsid w:val="20321028"/>
    <w:rsid w:val="20A54A47"/>
    <w:rsid w:val="20CF9256"/>
    <w:rsid w:val="22DCA676"/>
    <w:rsid w:val="2353237A"/>
    <w:rsid w:val="2382D1D1"/>
    <w:rsid w:val="2452EFF8"/>
    <w:rsid w:val="2503F8EB"/>
    <w:rsid w:val="254C7C35"/>
    <w:rsid w:val="254DB344"/>
    <w:rsid w:val="2566457D"/>
    <w:rsid w:val="261EB8E1"/>
    <w:rsid w:val="2690E4A8"/>
    <w:rsid w:val="26DB199F"/>
    <w:rsid w:val="26FB8037"/>
    <w:rsid w:val="27B6A44E"/>
    <w:rsid w:val="283B99AD"/>
    <w:rsid w:val="28E5CE0F"/>
    <w:rsid w:val="294D70F9"/>
    <w:rsid w:val="297185D1"/>
    <w:rsid w:val="2B0E9A05"/>
    <w:rsid w:val="2B5BDDB9"/>
    <w:rsid w:val="2B82C20C"/>
    <w:rsid w:val="2BE00342"/>
    <w:rsid w:val="2C6E8813"/>
    <w:rsid w:val="2C7CAC1D"/>
    <w:rsid w:val="2D5B1A3F"/>
    <w:rsid w:val="2D715762"/>
    <w:rsid w:val="2D93A619"/>
    <w:rsid w:val="2E3367B2"/>
    <w:rsid w:val="2E6CFEB6"/>
    <w:rsid w:val="2EBD89FC"/>
    <w:rsid w:val="2ECD8EB3"/>
    <w:rsid w:val="2EDF413E"/>
    <w:rsid w:val="2EE03389"/>
    <w:rsid w:val="2F0850F7"/>
    <w:rsid w:val="2F2EEBB1"/>
    <w:rsid w:val="2F71D278"/>
    <w:rsid w:val="2FA38A20"/>
    <w:rsid w:val="30194986"/>
    <w:rsid w:val="30A8F824"/>
    <w:rsid w:val="30B95E1A"/>
    <w:rsid w:val="312D44ED"/>
    <w:rsid w:val="313F5A81"/>
    <w:rsid w:val="3143760F"/>
    <w:rsid w:val="31E4561B"/>
    <w:rsid w:val="3223BDD3"/>
    <w:rsid w:val="32D96575"/>
    <w:rsid w:val="339432B8"/>
    <w:rsid w:val="33AA7456"/>
    <w:rsid w:val="33BC729F"/>
    <w:rsid w:val="3412BACF"/>
    <w:rsid w:val="34622702"/>
    <w:rsid w:val="348A28D8"/>
    <w:rsid w:val="358CCF3D"/>
    <w:rsid w:val="366156C2"/>
    <w:rsid w:val="36774624"/>
    <w:rsid w:val="3792100C"/>
    <w:rsid w:val="37A07C1B"/>
    <w:rsid w:val="385008C7"/>
    <w:rsid w:val="391D22C6"/>
    <w:rsid w:val="3947971A"/>
    <w:rsid w:val="39666CFD"/>
    <w:rsid w:val="39F51EEF"/>
    <w:rsid w:val="3A955709"/>
    <w:rsid w:val="3AB8F327"/>
    <w:rsid w:val="3ACB4EFD"/>
    <w:rsid w:val="3B1B15C1"/>
    <w:rsid w:val="3B6718B1"/>
    <w:rsid w:val="3BABEDA5"/>
    <w:rsid w:val="3BE10DF8"/>
    <w:rsid w:val="3C63F8CF"/>
    <w:rsid w:val="3CF23EE4"/>
    <w:rsid w:val="3D82D7B3"/>
    <w:rsid w:val="3E47DC16"/>
    <w:rsid w:val="3E99E6FB"/>
    <w:rsid w:val="3F266935"/>
    <w:rsid w:val="3F2D234E"/>
    <w:rsid w:val="3F35B554"/>
    <w:rsid w:val="3F47B6C0"/>
    <w:rsid w:val="3F9B9991"/>
    <w:rsid w:val="4075B0D8"/>
    <w:rsid w:val="40B59259"/>
    <w:rsid w:val="410AA026"/>
    <w:rsid w:val="411FE955"/>
    <w:rsid w:val="41268760"/>
    <w:rsid w:val="41421D31"/>
    <w:rsid w:val="41489790"/>
    <w:rsid w:val="41C8AE68"/>
    <w:rsid w:val="4206755E"/>
    <w:rsid w:val="4251C33F"/>
    <w:rsid w:val="43352146"/>
    <w:rsid w:val="43450B0E"/>
    <w:rsid w:val="434EAF42"/>
    <w:rsid w:val="4429A938"/>
    <w:rsid w:val="4463F600"/>
    <w:rsid w:val="44BC6CD7"/>
    <w:rsid w:val="45A808D0"/>
    <w:rsid w:val="45CC5DDD"/>
    <w:rsid w:val="45E9232B"/>
    <w:rsid w:val="46C24BD9"/>
    <w:rsid w:val="46FB1B63"/>
    <w:rsid w:val="47521C3F"/>
    <w:rsid w:val="4782B55F"/>
    <w:rsid w:val="47C7F90B"/>
    <w:rsid w:val="47CCAD55"/>
    <w:rsid w:val="48182932"/>
    <w:rsid w:val="495DE632"/>
    <w:rsid w:val="4994C5B3"/>
    <w:rsid w:val="49B3F993"/>
    <w:rsid w:val="4A2074BE"/>
    <w:rsid w:val="4AA36380"/>
    <w:rsid w:val="4ABB70DF"/>
    <w:rsid w:val="4AD20521"/>
    <w:rsid w:val="4AD65179"/>
    <w:rsid w:val="4AE03E3B"/>
    <w:rsid w:val="4B4098CA"/>
    <w:rsid w:val="4B4FC9F4"/>
    <w:rsid w:val="4B50FEC0"/>
    <w:rsid w:val="4BD34389"/>
    <w:rsid w:val="4D0B37AD"/>
    <w:rsid w:val="4DB3203B"/>
    <w:rsid w:val="4E0C6CE0"/>
    <w:rsid w:val="4E592AD3"/>
    <w:rsid w:val="4EBAD33A"/>
    <w:rsid w:val="4EDA6BDB"/>
    <w:rsid w:val="4F1A8C1D"/>
    <w:rsid w:val="4FD24B17"/>
    <w:rsid w:val="508FFBB0"/>
    <w:rsid w:val="50B31DD8"/>
    <w:rsid w:val="5174DA09"/>
    <w:rsid w:val="51AFDA4E"/>
    <w:rsid w:val="528F6FF2"/>
    <w:rsid w:val="52A4A759"/>
    <w:rsid w:val="53050383"/>
    <w:rsid w:val="532C9BF6"/>
    <w:rsid w:val="537472C4"/>
    <w:rsid w:val="53F8A4E6"/>
    <w:rsid w:val="53FABD51"/>
    <w:rsid w:val="54EEF85C"/>
    <w:rsid w:val="55130D34"/>
    <w:rsid w:val="55B34302"/>
    <w:rsid w:val="55B8DF67"/>
    <w:rsid w:val="56BB493B"/>
    <w:rsid w:val="57056C99"/>
    <w:rsid w:val="57498F95"/>
    <w:rsid w:val="574C16D2"/>
    <w:rsid w:val="58270958"/>
    <w:rsid w:val="58337F7F"/>
    <w:rsid w:val="5856F735"/>
    <w:rsid w:val="590DE123"/>
    <w:rsid w:val="5A726473"/>
    <w:rsid w:val="5AD49565"/>
    <w:rsid w:val="5B14CA7E"/>
    <w:rsid w:val="5B1E857E"/>
    <w:rsid w:val="5B78C275"/>
    <w:rsid w:val="5C822C1B"/>
    <w:rsid w:val="5C8A3609"/>
    <w:rsid w:val="5CD86838"/>
    <w:rsid w:val="5D1A7ED8"/>
    <w:rsid w:val="5D8C0211"/>
    <w:rsid w:val="5F490085"/>
    <w:rsid w:val="5FD1AC02"/>
    <w:rsid w:val="5FD2853D"/>
    <w:rsid w:val="6104C84D"/>
    <w:rsid w:val="61CDEB9E"/>
    <w:rsid w:val="63672FB5"/>
    <w:rsid w:val="639F609A"/>
    <w:rsid w:val="63B6DBC4"/>
    <w:rsid w:val="63F29875"/>
    <w:rsid w:val="64005C64"/>
    <w:rsid w:val="64264C35"/>
    <w:rsid w:val="644303E7"/>
    <w:rsid w:val="64A523FC"/>
    <w:rsid w:val="65058C60"/>
    <w:rsid w:val="65D99F18"/>
    <w:rsid w:val="662A66CA"/>
    <w:rsid w:val="66371570"/>
    <w:rsid w:val="67539BD6"/>
    <w:rsid w:val="67833AFB"/>
    <w:rsid w:val="68A461FD"/>
    <w:rsid w:val="6936FD4C"/>
    <w:rsid w:val="6AA84F92"/>
    <w:rsid w:val="6AB99AE1"/>
    <w:rsid w:val="6B136D44"/>
    <w:rsid w:val="6B7A16F1"/>
    <w:rsid w:val="6B89664C"/>
    <w:rsid w:val="6B8DCBA2"/>
    <w:rsid w:val="6BE7CAF6"/>
    <w:rsid w:val="6C102BE2"/>
    <w:rsid w:val="6C1F6431"/>
    <w:rsid w:val="6C477AF4"/>
    <w:rsid w:val="6C730D18"/>
    <w:rsid w:val="6C774CDB"/>
    <w:rsid w:val="6D360018"/>
    <w:rsid w:val="6D72EA7B"/>
    <w:rsid w:val="6D7367AB"/>
    <w:rsid w:val="6DAD6529"/>
    <w:rsid w:val="6DF402A0"/>
    <w:rsid w:val="6E6F2002"/>
    <w:rsid w:val="6F0EBADC"/>
    <w:rsid w:val="6F87093C"/>
    <w:rsid w:val="70047B88"/>
    <w:rsid w:val="7040BE77"/>
    <w:rsid w:val="70483F07"/>
    <w:rsid w:val="707083F3"/>
    <w:rsid w:val="70B3A7B3"/>
    <w:rsid w:val="71203145"/>
    <w:rsid w:val="71D26457"/>
    <w:rsid w:val="7205EB82"/>
    <w:rsid w:val="732C050F"/>
    <w:rsid w:val="737FDFC9"/>
    <w:rsid w:val="73AC0723"/>
    <w:rsid w:val="73ED1919"/>
    <w:rsid w:val="74CADADD"/>
    <w:rsid w:val="75019F7B"/>
    <w:rsid w:val="751BB02A"/>
    <w:rsid w:val="7677F12B"/>
    <w:rsid w:val="768AFF3E"/>
    <w:rsid w:val="76B00A47"/>
    <w:rsid w:val="77097C9A"/>
    <w:rsid w:val="788AFFCE"/>
    <w:rsid w:val="7914C325"/>
    <w:rsid w:val="795ADE8D"/>
    <w:rsid w:val="7A336C58"/>
    <w:rsid w:val="7A818DD3"/>
    <w:rsid w:val="7BCF3CB9"/>
    <w:rsid w:val="7BD5A057"/>
    <w:rsid w:val="7BF94467"/>
    <w:rsid w:val="7CB922C1"/>
    <w:rsid w:val="7CBB7A4D"/>
    <w:rsid w:val="7CC8655A"/>
    <w:rsid w:val="7CF38903"/>
    <w:rsid w:val="7D13D11C"/>
    <w:rsid w:val="7D945D2E"/>
    <w:rsid w:val="7D971554"/>
    <w:rsid w:val="7DE792C6"/>
    <w:rsid w:val="7E108DCF"/>
    <w:rsid w:val="7E1685F6"/>
    <w:rsid w:val="7E87BE52"/>
    <w:rsid w:val="7EE84BBF"/>
    <w:rsid w:val="7F21B817"/>
    <w:rsid w:val="7F2D495C"/>
    <w:rsid w:val="7F7F2DD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85F36"/>
  <w15:docId w15:val="{9D0D5BB0-633D-44D7-AACA-CC6A50D7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C49"/>
    <w:rPr>
      <w:rFonts w:ascii="Lato" w:hAnsi="Lato"/>
    </w:rPr>
  </w:style>
  <w:style w:type="paragraph" w:styleId="Heading1">
    <w:name w:val="heading 1"/>
    <w:basedOn w:val="Normal"/>
    <w:next w:val="Normal"/>
    <w:link w:val="Heading1Char"/>
    <w:uiPriority w:val="2"/>
    <w:qFormat/>
    <w:rsid w:val="00E4553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AC20F4"/>
    <w:pPr>
      <w:numPr>
        <w:ilvl w:val="1"/>
        <w:numId w:val="3"/>
      </w:numPr>
      <w:spacing w:before="240"/>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2"/>
    <w:qFormat/>
    <w:rsid w:val="00E45536"/>
    <w:pPr>
      <w:numPr>
        <w:ilvl w:val="2"/>
        <w:numId w:val="3"/>
      </w:numPr>
      <w:spacing w:before="24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2"/>
    <w:qFormat/>
    <w:rsid w:val="00E45536"/>
    <w:pPr>
      <w:numPr>
        <w:ilvl w:val="3"/>
        <w:numId w:val="3"/>
      </w:numPr>
      <w:spacing w:before="240"/>
      <w:ind w:left="862" w:hanging="862"/>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qFormat/>
    <w:rsid w:val="00C5584B"/>
    <w:pPr>
      <w:numPr>
        <w:ilvl w:val="4"/>
        <w:numId w:val="3"/>
      </w:numPr>
      <w:ind w:left="1009" w:hanging="1009"/>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C5584B"/>
    <w:pPr>
      <w:numPr>
        <w:ilvl w:val="5"/>
        <w:numId w:val="3"/>
      </w:numPr>
      <w:ind w:left="1151" w:hanging="1151"/>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C5584B"/>
    <w:pPr>
      <w:numPr>
        <w:ilvl w:val="6"/>
        <w:numId w:val="3"/>
      </w:numPr>
      <w:ind w:left="1298" w:hanging="1298"/>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C5584B"/>
    <w:pPr>
      <w:numPr>
        <w:ilvl w:val="7"/>
        <w:numId w:val="3"/>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C5584B"/>
    <w:pPr>
      <w:numPr>
        <w:ilvl w:val="8"/>
        <w:numId w:val="3"/>
      </w:numPr>
      <w:ind w:left="1582" w:hanging="1582"/>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E4553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AC20F4"/>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F13212"/>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F13212"/>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E45536"/>
    <w:rPr>
      <w:rFonts w:asciiTheme="majorHAnsi" w:hAnsiTheme="majorHAnsi" w:cs="Arial"/>
      <w:bCs/>
      <w:color w:val="1F1F5F" w:themeColor="text1"/>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FC16A5"/>
    <w:pPr>
      <w:tabs>
        <w:tab w:val="right" w:pos="10318"/>
      </w:tabs>
      <w:spacing w:after="240"/>
      <w:jc w:val="right"/>
    </w:pPr>
  </w:style>
  <w:style w:type="character" w:customStyle="1" w:styleId="HeaderChar">
    <w:name w:val="Header Char"/>
    <w:aliases w:val="Page header Char"/>
    <w:basedOn w:val="DefaultParagraphFont"/>
    <w:link w:val="Header"/>
    <w:uiPriority w:val="8"/>
    <w:rsid w:val="00FC16A5"/>
    <w:rPr>
      <w:rFonts w:ascii="Lato" w:hAnsi="Lato"/>
    </w:rPr>
  </w:style>
  <w:style w:type="paragraph" w:styleId="Footer">
    <w:name w:val="footer"/>
    <w:basedOn w:val="Normal"/>
    <w:link w:val="FooterChar"/>
    <w:uiPriority w:val="99"/>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E77ACA"/>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E45536"/>
    <w:rPr>
      <w:rFonts w:asciiTheme="majorHAnsi" w:eastAsiaTheme="majorEastAsia" w:hAnsiTheme="majorHAnsi" w:cstheme="majorBidi"/>
      <w:bCs/>
      <w:iCs/>
      <w:color w:val="454347"/>
      <w:sz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3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C5584B"/>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C5584B"/>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C5584B"/>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C5584B"/>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C5584B"/>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5516BB"/>
    <w:pPr>
      <w:tabs>
        <w:tab w:val="left" w:pos="880"/>
        <w:tab w:val="left" w:pos="1418"/>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AD7557"/>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0B280D"/>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0B6E48"/>
    <w:pPr>
      <w:spacing w:after="0"/>
    </w:pPr>
    <w:rPr>
      <w:sz w:val="20"/>
      <w:szCs w:val="20"/>
    </w:rPr>
  </w:style>
  <w:style w:type="character" w:customStyle="1" w:styleId="FootnoteTextChar">
    <w:name w:val="Footnote Text Char"/>
    <w:basedOn w:val="DefaultParagraphFont"/>
    <w:link w:val="FootnoteText"/>
    <w:uiPriority w:val="99"/>
    <w:semiHidden/>
    <w:rsid w:val="000B6E48"/>
    <w:rPr>
      <w:rFonts w:ascii="Lato" w:hAnsi="Lato"/>
      <w:sz w:val="20"/>
      <w:szCs w:val="20"/>
    </w:rPr>
  </w:style>
  <w:style w:type="character" w:styleId="FootnoteReference">
    <w:name w:val="footnote reference"/>
    <w:basedOn w:val="DefaultParagraphFont"/>
    <w:uiPriority w:val="99"/>
    <w:semiHidden/>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 w:type="character" w:styleId="CommentReference">
    <w:name w:val="annotation reference"/>
    <w:basedOn w:val="DefaultParagraphFont"/>
    <w:uiPriority w:val="99"/>
    <w:semiHidden/>
    <w:unhideWhenUsed/>
    <w:rsid w:val="00CC0350"/>
    <w:rPr>
      <w:sz w:val="16"/>
      <w:szCs w:val="16"/>
    </w:rPr>
  </w:style>
  <w:style w:type="paragraph" w:styleId="CommentText">
    <w:name w:val="annotation text"/>
    <w:basedOn w:val="Normal"/>
    <w:link w:val="CommentTextChar"/>
    <w:uiPriority w:val="99"/>
    <w:semiHidden/>
    <w:unhideWhenUsed/>
    <w:rsid w:val="00CC0350"/>
    <w:rPr>
      <w:sz w:val="20"/>
      <w:szCs w:val="20"/>
    </w:rPr>
  </w:style>
  <w:style w:type="character" w:customStyle="1" w:styleId="CommentTextChar">
    <w:name w:val="Comment Text Char"/>
    <w:basedOn w:val="DefaultParagraphFont"/>
    <w:link w:val="CommentText"/>
    <w:uiPriority w:val="99"/>
    <w:semiHidden/>
    <w:rsid w:val="00CC0350"/>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CC0350"/>
    <w:rPr>
      <w:b/>
      <w:bCs/>
    </w:rPr>
  </w:style>
  <w:style w:type="character" w:customStyle="1" w:styleId="CommentSubjectChar">
    <w:name w:val="Comment Subject Char"/>
    <w:basedOn w:val="CommentTextChar"/>
    <w:link w:val="CommentSubject"/>
    <w:uiPriority w:val="99"/>
    <w:semiHidden/>
    <w:rsid w:val="00CC0350"/>
    <w:rPr>
      <w:rFonts w:ascii="Lato" w:hAnsi="Lato"/>
      <w:b/>
      <w:bCs/>
      <w:sz w:val="20"/>
      <w:szCs w:val="20"/>
    </w:rPr>
  </w:style>
  <w:style w:type="paragraph" w:styleId="BalloonText">
    <w:name w:val="Balloon Text"/>
    <w:basedOn w:val="Normal"/>
    <w:link w:val="BalloonTextChar"/>
    <w:uiPriority w:val="99"/>
    <w:semiHidden/>
    <w:unhideWhenUsed/>
    <w:rsid w:val="00CC035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350"/>
    <w:rPr>
      <w:rFonts w:ascii="Segoe UI" w:hAnsi="Segoe UI" w:cs="Segoe UI"/>
      <w:sz w:val="18"/>
      <w:szCs w:val="18"/>
    </w:rPr>
  </w:style>
  <w:style w:type="paragraph" w:customStyle="1" w:styleId="Default">
    <w:name w:val="Default"/>
    <w:rsid w:val="00CC0350"/>
    <w:pPr>
      <w:autoSpaceDE w:val="0"/>
      <w:autoSpaceDN w:val="0"/>
      <w:adjustRightInd w:val="0"/>
      <w:spacing w:after="0"/>
    </w:pPr>
    <w:rPr>
      <w:rFonts w:cs="Arial"/>
      <w:color w:val="000000"/>
      <w:sz w:val="24"/>
      <w:szCs w:val="24"/>
    </w:rPr>
  </w:style>
  <w:style w:type="paragraph" w:styleId="Revision">
    <w:name w:val="Revision"/>
    <w:hidden/>
    <w:uiPriority w:val="99"/>
    <w:semiHidden/>
    <w:rsid w:val="00D32FE6"/>
    <w:pPr>
      <w:spacing w:after="0"/>
    </w:pPr>
    <w:rPr>
      <w:rFonts w:ascii="Lato" w:hAnsi="Lato"/>
    </w:rPr>
  </w:style>
  <w:style w:type="paragraph" w:customStyle="1" w:styleId="paragraph">
    <w:name w:val="paragraph"/>
    <w:basedOn w:val="Normal"/>
    <w:rsid w:val="00B32E5A"/>
    <w:pPr>
      <w:spacing w:before="100" w:beforeAutospacing="1" w:after="100" w:afterAutospacing="1"/>
    </w:pPr>
    <w:rPr>
      <w:rFonts w:ascii="Times New Roman" w:eastAsia="Times New Roman" w:hAnsi="Times New Roman"/>
      <w:sz w:val="24"/>
      <w:szCs w:val="24"/>
      <w:lang w:eastAsia="en-AU"/>
    </w:rPr>
  </w:style>
  <w:style w:type="character" w:customStyle="1" w:styleId="normaltextrun">
    <w:name w:val="normaltextrun"/>
    <w:basedOn w:val="DefaultParagraphFont"/>
    <w:rsid w:val="00B32E5A"/>
  </w:style>
  <w:style w:type="character" w:customStyle="1" w:styleId="eop">
    <w:name w:val="eop"/>
    <w:basedOn w:val="DefaultParagraphFont"/>
    <w:rsid w:val="00B32E5A"/>
  </w:style>
  <w:style w:type="paragraph" w:customStyle="1" w:styleId="Subsection">
    <w:name w:val="Subsection"/>
    <w:basedOn w:val="Normal"/>
    <w:link w:val="SubsectionChar"/>
    <w:rsid w:val="00420EA3"/>
    <w:pPr>
      <w:widowControl w:val="0"/>
      <w:tabs>
        <w:tab w:val="right" w:pos="902"/>
      </w:tabs>
      <w:spacing w:after="240"/>
      <w:ind w:left="1100" w:hanging="1100"/>
      <w:jc w:val="both"/>
    </w:pPr>
    <w:rPr>
      <w:rFonts w:ascii="Helvetica" w:eastAsia="Times New Roman" w:hAnsi="Helvetica"/>
      <w:sz w:val="24"/>
      <w:szCs w:val="24"/>
      <w:lang w:eastAsia="en-AU"/>
    </w:rPr>
  </w:style>
  <w:style w:type="paragraph" w:customStyle="1" w:styleId="Paragraph0">
    <w:name w:val="Paragraph"/>
    <w:basedOn w:val="Normal"/>
    <w:link w:val="ParagraphChar"/>
    <w:rsid w:val="00420EA3"/>
    <w:pPr>
      <w:widowControl w:val="0"/>
      <w:spacing w:after="240"/>
      <w:ind w:left="1667" w:hanging="567"/>
      <w:jc w:val="both"/>
    </w:pPr>
    <w:rPr>
      <w:rFonts w:ascii="Helvetica" w:eastAsia="Times New Roman" w:hAnsi="Helvetica"/>
      <w:sz w:val="24"/>
      <w:szCs w:val="24"/>
      <w:lang w:eastAsia="en-AU"/>
    </w:rPr>
  </w:style>
  <w:style w:type="character" w:customStyle="1" w:styleId="SubsectionChar">
    <w:name w:val="Subsection Char"/>
    <w:link w:val="Subsection"/>
    <w:rsid w:val="00420EA3"/>
    <w:rPr>
      <w:rFonts w:ascii="Helvetica" w:eastAsia="Times New Roman" w:hAnsi="Helvetica"/>
      <w:sz w:val="24"/>
      <w:szCs w:val="24"/>
      <w:lang w:eastAsia="en-AU"/>
    </w:rPr>
  </w:style>
  <w:style w:type="character" w:customStyle="1" w:styleId="ParagraphChar">
    <w:name w:val="Paragraph Char"/>
    <w:link w:val="Paragraph0"/>
    <w:rsid w:val="00420EA3"/>
    <w:rPr>
      <w:rFonts w:ascii="Helvetica" w:eastAsia="Times New Roman" w:hAnsi="Helvetica"/>
      <w:sz w:val="24"/>
      <w:szCs w:val="24"/>
      <w:lang w:eastAsia="en-AU"/>
    </w:rPr>
  </w:style>
  <w:style w:type="character" w:styleId="FollowedHyperlink">
    <w:name w:val="FollowedHyperlink"/>
    <w:basedOn w:val="DefaultParagraphFont"/>
    <w:uiPriority w:val="99"/>
    <w:semiHidden/>
    <w:unhideWhenUsed/>
    <w:rsid w:val="005D3290"/>
    <w:rPr>
      <w:color w:val="8C4799" w:themeColor="followedHyperlink"/>
      <w:u w:val="single"/>
    </w:rPr>
  </w:style>
  <w:style w:type="paragraph" w:customStyle="1" w:styleId="TableParagraph">
    <w:name w:val="Table Paragraph"/>
    <w:basedOn w:val="Normal"/>
    <w:uiPriority w:val="1"/>
    <w:qFormat/>
    <w:rsid w:val="00052C51"/>
    <w:pPr>
      <w:widowControl w:val="0"/>
      <w:autoSpaceDE w:val="0"/>
      <w:autoSpaceDN w:val="0"/>
      <w:spacing w:after="0"/>
    </w:pPr>
    <w:rPr>
      <w:rFonts w:ascii="Calibri Light" w:eastAsia="Calibri Light" w:hAnsi="Calibri Light" w:cs="Calibri Ligh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61748101">
      <w:bodyDiv w:val="1"/>
      <w:marLeft w:val="0"/>
      <w:marRight w:val="0"/>
      <w:marTop w:val="0"/>
      <w:marBottom w:val="0"/>
      <w:divBdr>
        <w:top w:val="none" w:sz="0" w:space="0" w:color="auto"/>
        <w:left w:val="none" w:sz="0" w:space="0" w:color="auto"/>
        <w:bottom w:val="none" w:sz="0" w:space="0" w:color="auto"/>
        <w:right w:val="none" w:sz="0" w:space="0" w:color="auto"/>
      </w:divBdr>
    </w:div>
    <w:div w:id="358360026">
      <w:bodyDiv w:val="1"/>
      <w:marLeft w:val="0"/>
      <w:marRight w:val="0"/>
      <w:marTop w:val="0"/>
      <w:marBottom w:val="0"/>
      <w:divBdr>
        <w:top w:val="none" w:sz="0" w:space="0" w:color="auto"/>
        <w:left w:val="none" w:sz="0" w:space="0" w:color="auto"/>
        <w:bottom w:val="none" w:sz="0" w:space="0" w:color="auto"/>
        <w:right w:val="none" w:sz="0" w:space="0" w:color="auto"/>
      </w:divBdr>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501505607">
      <w:bodyDiv w:val="1"/>
      <w:marLeft w:val="0"/>
      <w:marRight w:val="0"/>
      <w:marTop w:val="0"/>
      <w:marBottom w:val="0"/>
      <w:divBdr>
        <w:top w:val="none" w:sz="0" w:space="0" w:color="auto"/>
        <w:left w:val="none" w:sz="0" w:space="0" w:color="auto"/>
        <w:bottom w:val="none" w:sz="0" w:space="0" w:color="auto"/>
        <w:right w:val="none" w:sz="0" w:space="0" w:color="auto"/>
      </w:divBdr>
      <w:divsChild>
        <w:div w:id="66264805">
          <w:marLeft w:val="0"/>
          <w:marRight w:val="0"/>
          <w:marTop w:val="0"/>
          <w:marBottom w:val="0"/>
          <w:divBdr>
            <w:top w:val="none" w:sz="0" w:space="0" w:color="auto"/>
            <w:left w:val="none" w:sz="0" w:space="0" w:color="auto"/>
            <w:bottom w:val="none" w:sz="0" w:space="0" w:color="auto"/>
            <w:right w:val="none" w:sz="0" w:space="0" w:color="auto"/>
          </w:divBdr>
        </w:div>
        <w:div w:id="74982028">
          <w:marLeft w:val="0"/>
          <w:marRight w:val="0"/>
          <w:marTop w:val="0"/>
          <w:marBottom w:val="0"/>
          <w:divBdr>
            <w:top w:val="none" w:sz="0" w:space="0" w:color="auto"/>
            <w:left w:val="none" w:sz="0" w:space="0" w:color="auto"/>
            <w:bottom w:val="none" w:sz="0" w:space="0" w:color="auto"/>
            <w:right w:val="none" w:sz="0" w:space="0" w:color="auto"/>
          </w:divBdr>
        </w:div>
        <w:div w:id="594871861">
          <w:marLeft w:val="0"/>
          <w:marRight w:val="0"/>
          <w:marTop w:val="0"/>
          <w:marBottom w:val="0"/>
          <w:divBdr>
            <w:top w:val="none" w:sz="0" w:space="0" w:color="auto"/>
            <w:left w:val="none" w:sz="0" w:space="0" w:color="auto"/>
            <w:bottom w:val="none" w:sz="0" w:space="0" w:color="auto"/>
            <w:right w:val="none" w:sz="0" w:space="0" w:color="auto"/>
          </w:divBdr>
        </w:div>
        <w:div w:id="930699306">
          <w:marLeft w:val="0"/>
          <w:marRight w:val="0"/>
          <w:marTop w:val="0"/>
          <w:marBottom w:val="0"/>
          <w:divBdr>
            <w:top w:val="none" w:sz="0" w:space="0" w:color="auto"/>
            <w:left w:val="none" w:sz="0" w:space="0" w:color="auto"/>
            <w:bottom w:val="none" w:sz="0" w:space="0" w:color="auto"/>
            <w:right w:val="none" w:sz="0" w:space="0" w:color="auto"/>
          </w:divBdr>
        </w:div>
        <w:div w:id="1098450051">
          <w:marLeft w:val="0"/>
          <w:marRight w:val="0"/>
          <w:marTop w:val="0"/>
          <w:marBottom w:val="0"/>
          <w:divBdr>
            <w:top w:val="none" w:sz="0" w:space="0" w:color="auto"/>
            <w:left w:val="none" w:sz="0" w:space="0" w:color="auto"/>
            <w:bottom w:val="none" w:sz="0" w:space="0" w:color="auto"/>
            <w:right w:val="none" w:sz="0" w:space="0" w:color="auto"/>
          </w:divBdr>
        </w:div>
        <w:div w:id="1549295846">
          <w:marLeft w:val="0"/>
          <w:marRight w:val="0"/>
          <w:marTop w:val="0"/>
          <w:marBottom w:val="0"/>
          <w:divBdr>
            <w:top w:val="none" w:sz="0" w:space="0" w:color="auto"/>
            <w:left w:val="none" w:sz="0" w:space="0" w:color="auto"/>
            <w:bottom w:val="none" w:sz="0" w:space="0" w:color="auto"/>
            <w:right w:val="none" w:sz="0" w:space="0" w:color="auto"/>
          </w:divBdr>
        </w:div>
        <w:div w:id="1606033500">
          <w:marLeft w:val="0"/>
          <w:marRight w:val="0"/>
          <w:marTop w:val="0"/>
          <w:marBottom w:val="0"/>
          <w:divBdr>
            <w:top w:val="none" w:sz="0" w:space="0" w:color="auto"/>
            <w:left w:val="none" w:sz="0" w:space="0" w:color="auto"/>
            <w:bottom w:val="none" w:sz="0" w:space="0" w:color="auto"/>
            <w:right w:val="none" w:sz="0" w:space="0" w:color="auto"/>
          </w:divBdr>
        </w:div>
        <w:div w:id="1664973116">
          <w:marLeft w:val="0"/>
          <w:marRight w:val="0"/>
          <w:marTop w:val="0"/>
          <w:marBottom w:val="0"/>
          <w:divBdr>
            <w:top w:val="none" w:sz="0" w:space="0" w:color="auto"/>
            <w:left w:val="none" w:sz="0" w:space="0" w:color="auto"/>
            <w:bottom w:val="none" w:sz="0" w:space="0" w:color="auto"/>
            <w:right w:val="none" w:sz="0" w:space="0" w:color="auto"/>
          </w:divBdr>
        </w:div>
        <w:div w:id="2015377491">
          <w:marLeft w:val="0"/>
          <w:marRight w:val="0"/>
          <w:marTop w:val="0"/>
          <w:marBottom w:val="0"/>
          <w:divBdr>
            <w:top w:val="none" w:sz="0" w:space="0" w:color="auto"/>
            <w:left w:val="none" w:sz="0" w:space="0" w:color="auto"/>
            <w:bottom w:val="none" w:sz="0" w:space="0" w:color="auto"/>
            <w:right w:val="none" w:sz="0" w:space="0" w:color="auto"/>
          </w:divBdr>
        </w:div>
        <w:div w:id="2041974929">
          <w:marLeft w:val="0"/>
          <w:marRight w:val="0"/>
          <w:marTop w:val="0"/>
          <w:marBottom w:val="0"/>
          <w:divBdr>
            <w:top w:val="none" w:sz="0" w:space="0" w:color="auto"/>
            <w:left w:val="none" w:sz="0" w:space="0" w:color="auto"/>
            <w:bottom w:val="none" w:sz="0" w:space="0" w:color="auto"/>
            <w:right w:val="none" w:sz="0" w:space="0" w:color="auto"/>
          </w:divBdr>
        </w:div>
      </w:divsChild>
    </w:div>
    <w:div w:id="612437872">
      <w:bodyDiv w:val="1"/>
      <w:marLeft w:val="0"/>
      <w:marRight w:val="0"/>
      <w:marTop w:val="0"/>
      <w:marBottom w:val="0"/>
      <w:divBdr>
        <w:top w:val="none" w:sz="0" w:space="0" w:color="auto"/>
        <w:left w:val="none" w:sz="0" w:space="0" w:color="auto"/>
        <w:bottom w:val="none" w:sz="0" w:space="0" w:color="auto"/>
        <w:right w:val="none" w:sz="0" w:space="0" w:color="auto"/>
      </w:divBdr>
      <w:divsChild>
        <w:div w:id="1432508658">
          <w:marLeft w:val="0"/>
          <w:marRight w:val="0"/>
          <w:marTop w:val="0"/>
          <w:marBottom w:val="0"/>
          <w:divBdr>
            <w:top w:val="none" w:sz="0" w:space="0" w:color="auto"/>
            <w:left w:val="none" w:sz="0" w:space="0" w:color="auto"/>
            <w:bottom w:val="none" w:sz="0" w:space="0" w:color="auto"/>
            <w:right w:val="none" w:sz="0" w:space="0" w:color="auto"/>
          </w:divBdr>
        </w:div>
        <w:div w:id="1788963261">
          <w:marLeft w:val="0"/>
          <w:marRight w:val="0"/>
          <w:marTop w:val="0"/>
          <w:marBottom w:val="0"/>
          <w:divBdr>
            <w:top w:val="none" w:sz="0" w:space="0" w:color="auto"/>
            <w:left w:val="none" w:sz="0" w:space="0" w:color="auto"/>
            <w:bottom w:val="none" w:sz="0" w:space="0" w:color="auto"/>
            <w:right w:val="none" w:sz="0" w:space="0" w:color="auto"/>
          </w:divBdr>
        </w:div>
      </w:divsChild>
    </w:div>
    <w:div w:id="640888842">
      <w:bodyDiv w:val="1"/>
      <w:marLeft w:val="0"/>
      <w:marRight w:val="0"/>
      <w:marTop w:val="0"/>
      <w:marBottom w:val="0"/>
      <w:divBdr>
        <w:top w:val="none" w:sz="0" w:space="0" w:color="auto"/>
        <w:left w:val="none" w:sz="0" w:space="0" w:color="auto"/>
        <w:bottom w:val="none" w:sz="0" w:space="0" w:color="auto"/>
        <w:right w:val="none" w:sz="0" w:space="0" w:color="auto"/>
      </w:divBdr>
    </w:div>
    <w:div w:id="725761165">
      <w:bodyDiv w:val="1"/>
      <w:marLeft w:val="0"/>
      <w:marRight w:val="0"/>
      <w:marTop w:val="0"/>
      <w:marBottom w:val="0"/>
      <w:divBdr>
        <w:top w:val="none" w:sz="0" w:space="0" w:color="auto"/>
        <w:left w:val="none" w:sz="0" w:space="0" w:color="auto"/>
        <w:bottom w:val="none" w:sz="0" w:space="0" w:color="auto"/>
        <w:right w:val="none" w:sz="0" w:space="0" w:color="auto"/>
      </w:divBdr>
    </w:div>
    <w:div w:id="925921161">
      <w:bodyDiv w:val="1"/>
      <w:marLeft w:val="0"/>
      <w:marRight w:val="0"/>
      <w:marTop w:val="0"/>
      <w:marBottom w:val="0"/>
      <w:divBdr>
        <w:top w:val="none" w:sz="0" w:space="0" w:color="auto"/>
        <w:left w:val="none" w:sz="0" w:space="0" w:color="auto"/>
        <w:bottom w:val="none" w:sz="0" w:space="0" w:color="auto"/>
        <w:right w:val="none" w:sz="0" w:space="0" w:color="auto"/>
      </w:divBdr>
    </w:div>
    <w:div w:id="1569145018">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739203680">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point.nt.gov.au/weave/point.html" TargetMode="External"/><Relationship Id="rId3" Type="http://schemas.openxmlformats.org/officeDocument/2006/relationships/customXml" Target="../customXml/item3.xml"/><Relationship Id="rId21" Type="http://schemas.openxmlformats.org/officeDocument/2006/relationships/hyperlink" Target="https://legislation.nt.gov.au/en/Legislation/PETROLEUM-REGULATIONS-2020"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legislation.nt.gov.au/Legislation/PETROLEUM-REGULATIONS-2020"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legislation.nt.gov.au/en/Legislation/PETROLEUM-REGULATIONS-2020"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environment.nt.gov.au/__data/assets/pdf_file/0011/705890/code-of-practice-onshore-petroleum-activity-nt.pdf"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legislation.nt.gov.au/Legislation/PETROLEUM-ACT-1984" TargetMode="External"/><Relationship Id="rId27" Type="http://schemas.openxmlformats.org/officeDocument/2006/relationships/hyperlink" Target="mailto:petroleum.operations@nt.gov.au"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long%20document%20-%20blo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211F7BA1894F71BC6872347E06E044"/>
        <w:category>
          <w:name w:val="General"/>
          <w:gallery w:val="placeholder"/>
        </w:category>
        <w:types>
          <w:type w:val="bbPlcHdr"/>
        </w:types>
        <w:behaviors>
          <w:behavior w:val="content"/>
        </w:behaviors>
        <w:guid w:val="{6839B55C-0BE5-410E-8F41-E94FC20696B1}"/>
      </w:docPartPr>
      <w:docPartBody>
        <w:p w:rsidR="00F46346" w:rsidRDefault="00A34FB2">
          <w:pPr>
            <w:pStyle w:val="CF211F7BA1894F71BC6872347E06E044"/>
          </w:pPr>
          <w:r>
            <w:t>&lt;Document title&gt;</w:t>
          </w:r>
        </w:p>
      </w:docPartBody>
    </w:docPart>
    <w:docPart>
      <w:docPartPr>
        <w:name w:val="57EAA3F00BBD41F2BE596C34C922CEE1"/>
        <w:category>
          <w:name w:val="General"/>
          <w:gallery w:val="placeholder"/>
        </w:category>
        <w:types>
          <w:type w:val="bbPlcHdr"/>
        </w:types>
        <w:behaviors>
          <w:behavior w:val="content"/>
        </w:behaviors>
        <w:guid w:val="{AB98321F-6E89-45F7-9240-DC0E2330F8D3}"/>
      </w:docPartPr>
      <w:docPartBody>
        <w:p w:rsidR="00F46346" w:rsidRDefault="00A34FB2">
          <w:pPr>
            <w:pStyle w:val="57EAA3F00BBD41F2BE596C34C922CEE1"/>
          </w:pPr>
          <w:r w:rsidRPr="004E7885">
            <w:rPr>
              <w:rStyle w:val="PlaceholderText"/>
            </w:rPr>
            <w:t>&lt;Document title&gt;</w:t>
          </w:r>
        </w:p>
      </w:docPartBody>
    </w:docPart>
    <w:docPart>
      <w:docPartPr>
        <w:name w:val="38E3DB3605244EC0AB071ABE81574497"/>
        <w:category>
          <w:name w:val="General"/>
          <w:gallery w:val="placeholder"/>
        </w:category>
        <w:types>
          <w:type w:val="bbPlcHdr"/>
        </w:types>
        <w:behaviors>
          <w:behavior w:val="content"/>
        </w:behaviors>
        <w:guid w:val="{DDFC22BC-3174-472B-8971-ADF3E5F6C4E3}"/>
      </w:docPartPr>
      <w:docPartBody>
        <w:p w:rsidR="00F46346" w:rsidRDefault="00A34FB2">
          <w:pPr>
            <w:pStyle w:val="38E3DB3605244EC0AB071ABE81574497"/>
          </w:pPr>
          <w:r w:rsidRPr="004E7885">
            <w:rPr>
              <w:rStyle w:val="PlaceholderText"/>
            </w:rPr>
            <w:t>&lt;Document title&gt;</w:t>
          </w:r>
        </w:p>
      </w:docPartBody>
    </w:docPart>
    <w:docPart>
      <w:docPartPr>
        <w:name w:val="2BB732C77E2A4E24BFD81251B07E9024"/>
        <w:category>
          <w:name w:val="General"/>
          <w:gallery w:val="placeholder"/>
        </w:category>
        <w:types>
          <w:type w:val="bbPlcHdr"/>
        </w:types>
        <w:behaviors>
          <w:behavior w:val="content"/>
        </w:behaviors>
        <w:guid w:val="{B911D59A-A918-4EC3-9CE9-F66358185D73}"/>
      </w:docPartPr>
      <w:docPartBody>
        <w:p w:rsidR="00F46346" w:rsidRDefault="00A34FB2">
          <w:pPr>
            <w:pStyle w:val="2BB732C77E2A4E24BFD81251B07E9024"/>
          </w:pPr>
          <w:r w:rsidRPr="007B29CC">
            <w:rPr>
              <w:rStyle w:val="PlaceholderText"/>
            </w:rPr>
            <w:t>[Company]</w:t>
          </w:r>
        </w:p>
      </w:docPartBody>
    </w:docPart>
    <w:docPart>
      <w:docPartPr>
        <w:name w:val="A80132308D794BC59F3B99FA0ECC65EE"/>
        <w:category>
          <w:name w:val="General"/>
          <w:gallery w:val="placeholder"/>
        </w:category>
        <w:types>
          <w:type w:val="bbPlcHdr"/>
        </w:types>
        <w:behaviors>
          <w:behavior w:val="content"/>
        </w:behaviors>
        <w:guid w:val="{8CDBF1BE-4E52-4C09-A134-B11D3A4BA0C1}"/>
      </w:docPartPr>
      <w:docPartBody>
        <w:p w:rsidR="00F46346" w:rsidRDefault="00A34FB2">
          <w:pPr>
            <w:pStyle w:val="A80132308D794BC59F3B99FA0ECC65EE"/>
          </w:pPr>
          <w:r w:rsidRPr="005076E2">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FB2"/>
    <w:rsid w:val="000F70B9"/>
    <w:rsid w:val="0011182E"/>
    <w:rsid w:val="0013530C"/>
    <w:rsid w:val="00220CAE"/>
    <w:rsid w:val="00241D69"/>
    <w:rsid w:val="00266B6E"/>
    <w:rsid w:val="00331235"/>
    <w:rsid w:val="003D4A58"/>
    <w:rsid w:val="004857E9"/>
    <w:rsid w:val="00532314"/>
    <w:rsid w:val="00577595"/>
    <w:rsid w:val="005A7E91"/>
    <w:rsid w:val="005B7139"/>
    <w:rsid w:val="005C412E"/>
    <w:rsid w:val="00666F27"/>
    <w:rsid w:val="006672F4"/>
    <w:rsid w:val="006F11F7"/>
    <w:rsid w:val="00774953"/>
    <w:rsid w:val="00837827"/>
    <w:rsid w:val="008705C6"/>
    <w:rsid w:val="009D1AAA"/>
    <w:rsid w:val="00A159A5"/>
    <w:rsid w:val="00A34FB2"/>
    <w:rsid w:val="00AC1EF8"/>
    <w:rsid w:val="00AC260D"/>
    <w:rsid w:val="00B55C2F"/>
    <w:rsid w:val="00C121F1"/>
    <w:rsid w:val="00C512B0"/>
    <w:rsid w:val="00CD6BCA"/>
    <w:rsid w:val="00D771F3"/>
    <w:rsid w:val="00DA10C5"/>
    <w:rsid w:val="00DC62BE"/>
    <w:rsid w:val="00F4634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211F7BA1894F71BC6872347E06E044">
    <w:name w:val="CF211F7BA1894F71BC6872347E06E044"/>
  </w:style>
  <w:style w:type="character" w:styleId="PlaceholderText">
    <w:name w:val="Placeholder Text"/>
    <w:basedOn w:val="DefaultParagraphFont"/>
    <w:uiPriority w:val="99"/>
    <w:semiHidden/>
    <w:rPr>
      <w:color w:val="808080"/>
    </w:rPr>
  </w:style>
  <w:style w:type="paragraph" w:customStyle="1" w:styleId="57EAA3F00BBD41F2BE596C34C922CEE1">
    <w:name w:val="57EAA3F00BBD41F2BE596C34C922CEE1"/>
  </w:style>
  <w:style w:type="paragraph" w:customStyle="1" w:styleId="38E3DB3605244EC0AB071ABE81574497">
    <w:name w:val="38E3DB3605244EC0AB071ABE81574497"/>
  </w:style>
  <w:style w:type="paragraph" w:customStyle="1" w:styleId="2BB732C77E2A4E24BFD81251B07E9024">
    <w:name w:val="2BB732C77E2A4E24BFD81251B07E9024"/>
  </w:style>
  <w:style w:type="paragraph" w:customStyle="1" w:styleId="A80132308D794BC59F3B99FA0ECC65EE">
    <w:name w:val="A80132308D794BC59F3B99FA0ECC65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2024-12-11T00:00:00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DB217C985246C409A8473300B6321C0" ma:contentTypeVersion="2" ma:contentTypeDescription="Create a new document." ma:contentTypeScope="" ma:versionID="af55e17caa381962986ebc4937861893">
  <xsd:schema xmlns:xsd="http://www.w3.org/2001/XMLSchema" xmlns:xs="http://www.w3.org/2001/XMLSchema" xmlns:p="http://schemas.microsoft.com/office/2006/metadata/properties" xmlns:ns2="0cda5f65-406e-443a-aeb1-615b52cd8e1b" targetNamespace="http://schemas.microsoft.com/office/2006/metadata/properties" ma:root="true" ma:fieldsID="033d2d12719e393e688ca64453ece8b3" ns2:_="">
    <xsd:import namespace="0cda5f65-406e-443a-aeb1-615b52cd8e1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a5f65-406e-443a-aeb1-615b52cd8e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CAF3D4-38E3-4FCA-B63E-831D9705ED17}">
  <ds:schemaRefs>
    <ds:schemaRef ds:uri="http://schemas.openxmlformats.org/officeDocument/2006/bibliography"/>
  </ds:schemaRefs>
</ds:datastoreItem>
</file>

<file path=customXml/itemProps3.xml><?xml version="1.0" encoding="utf-8"?>
<ds:datastoreItem xmlns:ds="http://schemas.openxmlformats.org/officeDocument/2006/customXml" ds:itemID="{32AA793C-4448-4712-9A19-6F7A09956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a5f65-406e-443a-aeb1-615b52cd8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447E8-3D46-4E0B-833A-F986FB4ADDE0}">
  <ds:schemaRefs>
    <ds:schemaRef ds:uri="http://schemas.microsoft.com/sharepoint/v3/contenttype/forms"/>
  </ds:schemaRefs>
</ds:datastoreItem>
</file>

<file path=customXml/itemProps5.xml><?xml version="1.0" encoding="utf-8"?>
<ds:datastoreItem xmlns:ds="http://schemas.openxmlformats.org/officeDocument/2006/customXml" ds:itemID="{ED5FBDBF-B473-49B7-96D6-A0A8D36FB7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NTG long document - block.dotx</Template>
  <TotalTime>0</TotalTime>
  <Pages>12</Pages>
  <Words>3450</Words>
  <Characters>18665</Characters>
  <Application>Microsoft Office Word</Application>
  <DocSecurity>0</DocSecurity>
  <Lines>518</Lines>
  <Paragraphs>362</Paragraphs>
  <ScaleCrop>false</ScaleCrop>
  <HeadingPairs>
    <vt:vector size="2" baseType="variant">
      <vt:variant>
        <vt:lpstr>Title</vt:lpstr>
      </vt:variant>
      <vt:variant>
        <vt:i4>1</vt:i4>
      </vt:variant>
    </vt:vector>
  </HeadingPairs>
  <TitlesOfParts>
    <vt:vector size="1" baseType="lpstr">
      <vt:lpstr>Well Barrier Integrity Validation Reporting</vt:lpstr>
    </vt:vector>
  </TitlesOfParts>
  <Company>Mining and Energy</Company>
  <LinksUpToDate>false</LinksUpToDate>
  <CharactersWithSpaces>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 Barrier Integrity Validation Reporting</dc:title>
  <dc:subject/>
  <dc:creator>NorthernTerritoryGovernment@ntgov.onmicrosoft.com</dc:creator>
  <cp:keywords/>
  <dc:description/>
  <cp:lastModifiedBy>Julie-Anne Felton</cp:lastModifiedBy>
  <cp:revision>3</cp:revision>
  <cp:lastPrinted>2023-06-19T00:32:00Z</cp:lastPrinted>
  <dcterms:created xsi:type="dcterms:W3CDTF">2024-12-13T02:26:00Z</dcterms:created>
  <dcterms:modified xsi:type="dcterms:W3CDTF">2024-12-13T02:42:00Z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0x0101009DB217C985246C409A8473300B6321C0</vt:lpwstr>
  </property>
</Properties>
</file>