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6" w:rsidRPr="008B2CB2" w:rsidRDefault="008B2CB2" w:rsidP="008B2CB2">
      <w:pPr>
        <w:spacing w:before="77" w:after="240"/>
        <w:ind w:left="1168" w:right="1628"/>
        <w:jc w:val="center"/>
        <w:rPr>
          <w:sz w:val="21"/>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1466850</wp:posOffset>
                </wp:positionH>
                <wp:positionV relativeFrom="paragraph">
                  <wp:posOffset>314325</wp:posOffset>
                </wp:positionV>
                <wp:extent cx="5041265" cy="0"/>
                <wp:effectExtent l="0" t="0" r="26035" b="19050"/>
                <wp:wrapTopAndBottom/>
                <wp:docPr id="8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1265" cy="0"/>
                        </a:xfrm>
                        <a:prstGeom prst="line">
                          <a:avLst/>
                        </a:prstGeom>
                        <a:noFill/>
                        <a:ln w="9144">
                          <a:solidFill>
                            <a:srgbClr val="18181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29279" id="Line 75"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5pt,24.75pt" to="512.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" strokecolor="#181818" strokeweight=".72pt">
                <w10:wrap type="topAndBottom" anchorx="page"/>
              </v:line>
            </w:pict>
          </mc:Fallback>
        </mc:AlternateContent>
      </w:r>
      <w:r w:rsidR="00F7789C">
        <w:rPr>
          <w:color w:val="161618"/>
          <w:w w:val="110"/>
          <w:sz w:val="21"/>
        </w:rPr>
        <w:t>DARWIN INNER CITY PACKAGED LIQUOR ACCORD</w:t>
      </w:r>
    </w:p>
    <w:p w:rsidR="008B2CB2" w:rsidRDefault="00F7789C" w:rsidP="008B2CB2">
      <w:pPr>
        <w:pStyle w:val="Heading1"/>
        <w:spacing w:before="1440" w:after="120"/>
        <w:ind w:left="0" w:right="113"/>
        <w:rPr>
          <w:color w:val="161618"/>
        </w:rPr>
      </w:pPr>
      <w:r>
        <w:rPr>
          <w:color w:val="161618"/>
        </w:rPr>
        <w:t>DARWIN INNER CITY</w:t>
      </w:r>
    </w:p>
    <w:p w:rsidR="008E22F6" w:rsidRDefault="00F7789C" w:rsidP="008B2CB2">
      <w:pPr>
        <w:pStyle w:val="Heading1"/>
        <w:spacing w:before="480" w:after="120"/>
        <w:ind w:left="0" w:right="113"/>
        <w:rPr>
          <w:color w:val="161618"/>
        </w:rPr>
      </w:pPr>
      <w:r>
        <w:rPr>
          <w:color w:val="161618"/>
        </w:rPr>
        <w:t>PACKAGED LIQUOR ACCORD</w:t>
      </w:r>
    </w:p>
    <w:p w:rsidR="008B2CB2" w:rsidRPr="008B2CB2" w:rsidRDefault="008B2CB2" w:rsidP="008B2CB2">
      <w:pPr>
        <w:pStyle w:val="Heading1"/>
        <w:spacing w:before="480" w:after="120"/>
        <w:ind w:left="0" w:right="113"/>
        <w:jc w:val="left"/>
        <w:rPr>
          <w:sz w:val="24"/>
          <w:szCs w:val="24"/>
        </w:rPr>
      </w:pPr>
      <w:r>
        <w:rPr>
          <w:noProof/>
          <w:lang w:val="en-AU" w:eastAsia="en-AU"/>
        </w:rPr>
        <w:drawing>
          <wp:inline distT="0" distB="0" distL="0" distR="0" wp14:anchorId="3E5889F7" wp14:editId="52EEDE9C">
            <wp:extent cx="592455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24550" cy="3383280"/>
                    </a:xfrm>
                    <a:prstGeom prst="rect">
                      <a:avLst/>
                    </a:prstGeom>
                  </pic:spPr>
                </pic:pic>
              </a:graphicData>
            </a:graphic>
          </wp:inline>
        </w:drawing>
      </w:r>
    </w:p>
    <w:p w:rsidR="008E22F6" w:rsidRDefault="00F7789C" w:rsidP="008B2CB2">
      <w:pPr>
        <w:spacing w:before="2040" w:after="240"/>
        <w:ind w:left="386"/>
        <w:rPr>
          <w:sz w:val="27"/>
        </w:rPr>
      </w:pPr>
      <w:r>
        <w:rPr>
          <w:color w:val="161618"/>
          <w:w w:val="110"/>
          <w:sz w:val="27"/>
        </w:rPr>
        <w:t>APPROVED</w:t>
      </w:r>
    </w:p>
    <w:p w:rsidR="008E22F6" w:rsidRDefault="00F7789C" w:rsidP="008C51ED">
      <w:pPr>
        <w:tabs>
          <w:tab w:val="left" w:pos="1682"/>
          <w:tab w:val="left" w:pos="2333"/>
          <w:tab w:val="left" w:pos="4292"/>
          <w:tab w:val="left" w:pos="4933"/>
        </w:tabs>
        <w:spacing w:before="18" w:after="240"/>
        <w:ind w:left="386"/>
        <w:rPr>
          <w:rFonts w:ascii="Times New Roman"/>
          <w:sz w:val="34"/>
        </w:rPr>
      </w:pPr>
      <w:r>
        <w:rPr>
          <w:color w:val="161618"/>
          <w:sz w:val="27"/>
        </w:rPr>
        <w:t>DATE</w:t>
      </w:r>
      <w:r>
        <w:rPr>
          <w:color w:val="161618"/>
          <w:sz w:val="27"/>
        </w:rPr>
        <w:tab/>
      </w:r>
      <w:r>
        <w:rPr>
          <w:color w:val="3160B3"/>
          <w:sz w:val="27"/>
        </w:rPr>
        <w:t>3</w:t>
      </w:r>
      <w:r w:rsidR="008C51ED">
        <w:rPr>
          <w:color w:val="3160B3"/>
          <w:sz w:val="27"/>
        </w:rPr>
        <w:t>0</w:t>
      </w:r>
      <w:r w:rsidR="008B2CB2">
        <w:rPr>
          <w:color w:val="3160B3"/>
          <w:sz w:val="27"/>
        </w:rPr>
        <w:t xml:space="preserve"> </w:t>
      </w:r>
      <w:r>
        <w:rPr>
          <w:color w:val="3160B3"/>
          <w:sz w:val="27"/>
        </w:rPr>
        <w:t>Se</w:t>
      </w:r>
      <w:r w:rsidR="008C51ED">
        <w:rPr>
          <w:color w:val="3160B3"/>
          <w:sz w:val="27"/>
        </w:rPr>
        <w:t>p</w:t>
      </w:r>
      <w:r>
        <w:rPr>
          <w:color w:val="3160B3"/>
          <w:sz w:val="27"/>
        </w:rPr>
        <w:t>te</w:t>
      </w:r>
      <w:r w:rsidR="008C51ED">
        <w:rPr>
          <w:color w:val="3160B3"/>
          <w:sz w:val="27"/>
        </w:rPr>
        <w:t>m</w:t>
      </w:r>
      <w:r>
        <w:rPr>
          <w:color w:val="3160B3"/>
          <w:sz w:val="27"/>
        </w:rPr>
        <w:t>ber</w:t>
      </w:r>
      <w:r w:rsidR="008B2CB2">
        <w:rPr>
          <w:color w:val="3160B3"/>
          <w:sz w:val="27"/>
        </w:rPr>
        <w:t xml:space="preserve"> </w:t>
      </w:r>
      <w:r>
        <w:rPr>
          <w:color w:val="3160B3"/>
          <w:sz w:val="27"/>
        </w:rPr>
        <w:t>20</w:t>
      </w:r>
      <w:r w:rsidR="008C51ED">
        <w:rPr>
          <w:color w:val="3160B3"/>
          <w:sz w:val="27"/>
        </w:rPr>
        <w:t>16</w:t>
      </w:r>
    </w:p>
    <w:p w:rsidR="008E22F6" w:rsidRDefault="00F7789C">
      <w:pPr>
        <w:pStyle w:val="Heading4"/>
        <w:spacing w:line="295" w:lineRule="exact"/>
      </w:pPr>
      <w:r>
        <w:rPr>
          <w:color w:val="161618"/>
        </w:rPr>
        <w:t>DI</w:t>
      </w:r>
      <w:r>
        <w:rPr>
          <w:color w:val="161618"/>
          <w:spacing w:val="4"/>
        </w:rPr>
        <w:t>RECTOR</w:t>
      </w:r>
      <w:r>
        <w:rPr>
          <w:color w:val="3160B3"/>
          <w:spacing w:val="4"/>
        </w:rPr>
        <w:t>-</w:t>
      </w:r>
      <w:r>
        <w:rPr>
          <w:color w:val="161618"/>
          <w:spacing w:val="4"/>
        </w:rPr>
        <w:t xml:space="preserve">GENERAL </w:t>
      </w:r>
      <w:r w:rsidR="008C51ED">
        <w:rPr>
          <w:color w:val="161618"/>
          <w:spacing w:val="4"/>
        </w:rPr>
        <w:t>OF</w:t>
      </w:r>
      <w:r>
        <w:rPr>
          <w:color w:val="161618"/>
          <w:spacing w:val="4"/>
        </w:rPr>
        <w:t xml:space="preserve"> </w:t>
      </w:r>
      <w:r>
        <w:rPr>
          <w:color w:val="161618"/>
        </w:rPr>
        <w:t>LICENSING NT</w:t>
      </w:r>
    </w:p>
    <w:p w:rsidR="008E22F6" w:rsidRDefault="00F7789C" w:rsidP="008B2CB2">
      <w:pPr>
        <w:pStyle w:val="BodyText"/>
        <w:spacing w:before="240"/>
        <w:ind w:left="845"/>
        <w:rPr>
          <w:rFonts w:ascii="Times New Roman"/>
          <w:sz w:val="20"/>
        </w:rPr>
      </w:pPr>
      <w:r>
        <w:rPr>
          <w:rFonts w:ascii="Times New Roman"/>
          <w:noProof/>
          <w:sz w:val="20"/>
          <w:lang w:val="en-AU" w:eastAsia="en-AU"/>
        </w:rPr>
        <w:drawing>
          <wp:inline distT="0" distB="0" distL="0" distR="0">
            <wp:extent cx="2426207" cy="40233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 cstate="print"/>
                    <a:stretch>
                      <a:fillRect/>
                    </a:stretch>
                  </pic:blipFill>
                  <pic:spPr>
                    <a:xfrm>
                      <a:off x="0" y="0"/>
                      <a:ext cx="2426207" cy="402336"/>
                    </a:xfrm>
                    <a:prstGeom prst="rect">
                      <a:avLst/>
                    </a:prstGeom>
                  </pic:spPr>
                </pic:pic>
              </a:graphicData>
            </a:graphic>
          </wp:inline>
        </w:drawing>
      </w:r>
    </w:p>
    <w:p w:rsidR="008E22F6" w:rsidRPr="008B2CB2" w:rsidRDefault="008B2CB2" w:rsidP="008B2CB2">
      <w:pPr>
        <w:pageBreakBefore/>
        <w:spacing w:before="77" w:after="240"/>
        <w:ind w:left="1168" w:right="1627"/>
        <w:jc w:val="center"/>
        <w:rPr>
          <w:color w:val="161618"/>
          <w:w w:val="110"/>
          <w:sz w:val="21"/>
        </w:rPr>
      </w:pPr>
      <w:r>
        <w:rPr>
          <w:noProof/>
          <w:lang w:val="en-AU" w:eastAsia="en-AU"/>
        </w:rPr>
        <w:lastRenderedPageBreak/>
        <mc:AlternateContent>
          <mc:Choice Requires="wps">
            <w:drawing>
              <wp:anchor distT="0" distB="0" distL="0" distR="0" simplePos="0" relativeHeight="251658240" behindDoc="0" locked="0" layoutInCell="1" allowOverlap="1">
                <wp:simplePos x="0" y="0"/>
                <wp:positionH relativeFrom="page">
                  <wp:posOffset>1047750</wp:posOffset>
                </wp:positionH>
                <wp:positionV relativeFrom="paragraph">
                  <wp:posOffset>507365</wp:posOffset>
                </wp:positionV>
                <wp:extent cx="5715000" cy="0"/>
                <wp:effectExtent l="0" t="0" r="19050" b="19050"/>
                <wp:wrapTopAndBottom/>
                <wp:docPr id="8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CF34" id="Line 74" o:spid="_x0000_s1026" style="position:absolute;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5pt,39.95pt" to="53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" strokeweight=".72pt">
                <w10:wrap type="topAndBottom" anchorx="page"/>
              </v:line>
            </w:pict>
          </mc:Fallback>
        </mc:AlternateContent>
      </w:r>
      <w:r w:rsidR="00F7789C" w:rsidRPr="008C51ED">
        <w:rPr>
          <w:color w:val="161618"/>
          <w:w w:val="110"/>
          <w:sz w:val="21"/>
        </w:rPr>
        <w:t>DARWIN INNER CITY PACKAGED LIQUOR ACCORD</w:t>
      </w:r>
    </w:p>
    <w:p w:rsidR="008E22F6" w:rsidRDefault="00F7789C" w:rsidP="00BC745E">
      <w:pPr>
        <w:spacing w:before="360" w:after="240"/>
        <w:ind w:left="153"/>
        <w:rPr>
          <w:b/>
          <w:sz w:val="30"/>
        </w:rPr>
      </w:pPr>
      <w:r>
        <w:rPr>
          <w:b/>
          <w:w w:val="105"/>
          <w:sz w:val="30"/>
        </w:rPr>
        <w:t>AIM</w:t>
      </w:r>
    </w:p>
    <w:p w:rsidR="008E22F6" w:rsidRDefault="00F7789C" w:rsidP="008B2CB2">
      <w:pPr>
        <w:pStyle w:val="BodyText"/>
        <w:spacing w:before="120"/>
        <w:ind w:left="152" w:right="128"/>
        <w:jc w:val="both"/>
      </w:pPr>
      <w:r>
        <w:t>The Darwin Inner City Packaged Liquor Accord is simply a voluntary agreement by licensees and other stakeholders to take certain actions which aim to improve safety in the Darwin community by preventing and reducing a</w:t>
      </w:r>
      <w:r w:rsidR="008C51ED">
        <w:t>nti-social behavior and alcohol-</w:t>
      </w:r>
      <w:r>
        <w:t>related violence.</w:t>
      </w:r>
    </w:p>
    <w:p w:rsidR="008E22F6" w:rsidRPr="008C51ED" w:rsidRDefault="00F7789C" w:rsidP="00BC745E">
      <w:pPr>
        <w:spacing w:before="360" w:after="240"/>
        <w:ind w:left="153"/>
        <w:rPr>
          <w:b/>
          <w:w w:val="105"/>
          <w:sz w:val="30"/>
        </w:rPr>
      </w:pPr>
      <w:r w:rsidRPr="008C51ED">
        <w:rPr>
          <w:b/>
          <w:w w:val="105"/>
          <w:sz w:val="30"/>
        </w:rPr>
        <w:t>MEMBERS OF THE ACCORD</w:t>
      </w:r>
    </w:p>
    <w:p w:rsidR="008E22F6" w:rsidRDefault="00F7789C" w:rsidP="008B2CB2">
      <w:pPr>
        <w:pStyle w:val="BodyText"/>
        <w:spacing w:before="120"/>
        <w:ind w:left="152" w:right="128"/>
        <w:jc w:val="both"/>
      </w:pPr>
      <w:r>
        <w:t xml:space="preserve">Members of the Darwin Inner City Packaged Liquor Accord comprise representatives from participating licensed premises within the inner Darwin City Area, industry peaks, </w:t>
      </w:r>
      <w:r w:rsidR="00BC745E">
        <w:br/>
      </w:r>
      <w:r>
        <w:t>NT Police, City of Darwin, Licensing NT and other key stakeholders.</w:t>
      </w:r>
    </w:p>
    <w:p w:rsidR="00BC745E" w:rsidRPr="00BC745E" w:rsidRDefault="00F7789C" w:rsidP="008B2CB2">
      <w:pPr>
        <w:spacing w:before="120"/>
        <w:ind w:left="147"/>
        <w:rPr>
          <w:i/>
        </w:rPr>
      </w:pPr>
      <w:r>
        <w:rPr>
          <w:i/>
          <w:w w:val="105"/>
        </w:rPr>
        <w:t>Initial members are set out in Schedule One.</w:t>
      </w:r>
    </w:p>
    <w:p w:rsidR="008E22F6" w:rsidRPr="008C51ED" w:rsidRDefault="00F7789C" w:rsidP="00BC745E">
      <w:pPr>
        <w:spacing w:before="360" w:after="240"/>
        <w:ind w:left="153"/>
        <w:rPr>
          <w:b/>
          <w:w w:val="105"/>
          <w:sz w:val="30"/>
        </w:rPr>
      </w:pPr>
      <w:r w:rsidRPr="008C51ED">
        <w:rPr>
          <w:b/>
          <w:w w:val="105"/>
          <w:sz w:val="30"/>
        </w:rPr>
        <w:t>ACCORD OBJECTIVES</w:t>
      </w:r>
    </w:p>
    <w:p w:rsidR="008E22F6" w:rsidRDefault="00F7789C">
      <w:pPr>
        <w:pStyle w:val="BodyText"/>
        <w:spacing w:before="243"/>
        <w:ind w:left="146" w:firstLine="1"/>
      </w:pPr>
      <w:r>
        <w:t>In order to meet the principles of the Accord, Licensees and stakeholders are committed to:</w:t>
      </w:r>
    </w:p>
    <w:p w:rsidR="008E22F6" w:rsidRDefault="00F7789C" w:rsidP="00BC745E">
      <w:pPr>
        <w:pStyle w:val="ListParagraph"/>
        <w:numPr>
          <w:ilvl w:val="0"/>
          <w:numId w:val="1"/>
        </w:numPr>
        <w:tabs>
          <w:tab w:val="left" w:pos="496"/>
          <w:tab w:val="left" w:pos="497"/>
        </w:tabs>
        <w:spacing w:line="260" w:lineRule="exact"/>
        <w:ind w:right="577" w:hanging="345"/>
        <w:rPr>
          <w:sz w:val="23"/>
        </w:rPr>
      </w:pPr>
      <w:r>
        <w:rPr>
          <w:sz w:val="23"/>
        </w:rPr>
        <w:t>Harm reduction strategies towards anti-social and violent behavior in and around their licensed</w:t>
      </w:r>
      <w:r>
        <w:rPr>
          <w:spacing w:val="-2"/>
          <w:sz w:val="23"/>
        </w:rPr>
        <w:t xml:space="preserve"> </w:t>
      </w:r>
      <w:r>
        <w:rPr>
          <w:sz w:val="23"/>
        </w:rPr>
        <w:t>premises;</w:t>
      </w:r>
    </w:p>
    <w:p w:rsidR="008E22F6" w:rsidRDefault="00F7789C">
      <w:pPr>
        <w:pStyle w:val="ListParagraph"/>
        <w:numPr>
          <w:ilvl w:val="0"/>
          <w:numId w:val="1"/>
        </w:numPr>
        <w:tabs>
          <w:tab w:val="left" w:pos="495"/>
          <w:tab w:val="left" w:pos="496"/>
        </w:tabs>
        <w:spacing w:before="15"/>
        <w:ind w:left="495" w:right="443" w:hanging="343"/>
        <w:rPr>
          <w:sz w:val="23"/>
        </w:rPr>
      </w:pPr>
      <w:r>
        <w:rPr>
          <w:sz w:val="23"/>
        </w:rPr>
        <w:t>The implementation of Responsible Service of Alcohol (RSA) practices in licensed premises;</w:t>
      </w:r>
    </w:p>
    <w:p w:rsidR="008E22F6" w:rsidRDefault="00F7789C">
      <w:pPr>
        <w:pStyle w:val="ListParagraph"/>
        <w:numPr>
          <w:ilvl w:val="0"/>
          <w:numId w:val="1"/>
        </w:numPr>
        <w:tabs>
          <w:tab w:val="left" w:pos="496"/>
          <w:tab w:val="left" w:pos="498"/>
        </w:tabs>
        <w:spacing w:before="14"/>
        <w:ind w:hanging="345"/>
        <w:rPr>
          <w:sz w:val="23"/>
        </w:rPr>
      </w:pPr>
      <w:r>
        <w:rPr>
          <w:sz w:val="23"/>
        </w:rPr>
        <w:t>Ensuring safety and security in and around licensed</w:t>
      </w:r>
      <w:r>
        <w:rPr>
          <w:spacing w:val="30"/>
          <w:sz w:val="23"/>
        </w:rPr>
        <w:t xml:space="preserve"> </w:t>
      </w:r>
      <w:r>
        <w:rPr>
          <w:sz w:val="23"/>
        </w:rPr>
        <w:t>premises;</w:t>
      </w:r>
    </w:p>
    <w:p w:rsidR="008E22F6" w:rsidRDefault="00F7789C">
      <w:pPr>
        <w:pStyle w:val="ListParagraph"/>
        <w:numPr>
          <w:ilvl w:val="0"/>
          <w:numId w:val="1"/>
        </w:numPr>
        <w:tabs>
          <w:tab w:val="left" w:pos="498"/>
          <w:tab w:val="left" w:pos="499"/>
        </w:tabs>
        <w:spacing w:before="14"/>
        <w:ind w:left="498" w:hanging="346"/>
        <w:rPr>
          <w:sz w:val="23"/>
        </w:rPr>
      </w:pPr>
      <w:r>
        <w:rPr>
          <w:sz w:val="23"/>
        </w:rPr>
        <w:t>Improving the general amenity of Darwin;</w:t>
      </w:r>
      <w:r>
        <w:rPr>
          <w:spacing w:val="31"/>
          <w:sz w:val="23"/>
        </w:rPr>
        <w:t xml:space="preserve"> </w:t>
      </w:r>
      <w:r>
        <w:rPr>
          <w:sz w:val="23"/>
        </w:rPr>
        <w:t>and</w:t>
      </w:r>
    </w:p>
    <w:p w:rsidR="008E22F6" w:rsidRPr="00BC745E" w:rsidRDefault="00F7789C" w:rsidP="00BC745E">
      <w:pPr>
        <w:pStyle w:val="ListParagraph"/>
        <w:numPr>
          <w:ilvl w:val="0"/>
          <w:numId w:val="1"/>
        </w:numPr>
        <w:tabs>
          <w:tab w:val="left" w:pos="495"/>
          <w:tab w:val="left" w:pos="496"/>
        </w:tabs>
        <w:spacing w:before="18"/>
        <w:ind w:left="495" w:hanging="343"/>
        <w:rPr>
          <w:sz w:val="23"/>
        </w:rPr>
      </w:pPr>
      <w:r>
        <w:rPr>
          <w:sz w:val="23"/>
        </w:rPr>
        <w:t>The implementation of appropriate cross cultural learning and awareness</w:t>
      </w:r>
      <w:r>
        <w:rPr>
          <w:spacing w:val="44"/>
          <w:sz w:val="23"/>
        </w:rPr>
        <w:t xml:space="preserve"> </w:t>
      </w:r>
      <w:r>
        <w:rPr>
          <w:sz w:val="23"/>
        </w:rPr>
        <w:t>activities.</w:t>
      </w:r>
    </w:p>
    <w:p w:rsidR="008E22F6" w:rsidRPr="008C51ED" w:rsidRDefault="008C51ED" w:rsidP="00BC745E">
      <w:pPr>
        <w:spacing w:before="360" w:after="240"/>
        <w:ind w:left="153"/>
        <w:rPr>
          <w:b/>
          <w:w w:val="105"/>
          <w:sz w:val="30"/>
        </w:rPr>
      </w:pPr>
      <w:r w:rsidRPr="008C51ED">
        <w:rPr>
          <w:b/>
          <w:w w:val="105"/>
          <w:sz w:val="30"/>
        </w:rPr>
        <w:t>ACCORD PERFORMANCE</w:t>
      </w:r>
      <w:r w:rsidR="00F7789C" w:rsidRPr="008C51ED">
        <w:rPr>
          <w:b/>
          <w:w w:val="105"/>
          <w:sz w:val="30"/>
        </w:rPr>
        <w:t xml:space="preserve"> INDICATORS</w:t>
      </w:r>
    </w:p>
    <w:p w:rsidR="008E22F6" w:rsidRDefault="00F7789C" w:rsidP="008B2CB2">
      <w:pPr>
        <w:pStyle w:val="BodyText"/>
        <w:spacing w:before="120"/>
        <w:ind w:left="152" w:right="128"/>
        <w:jc w:val="both"/>
      </w:pPr>
      <w:r>
        <w:t xml:space="preserve">The performance indicators for reviewing the </w:t>
      </w:r>
      <w:r w:rsidR="008C51ED">
        <w:t>effectiveness of</w:t>
      </w:r>
      <w:r>
        <w:t xml:space="preserve"> </w:t>
      </w:r>
      <w:r w:rsidR="008C51ED">
        <w:t>the Accord</w:t>
      </w:r>
      <w:r>
        <w:t xml:space="preserve"> each year are:</w:t>
      </w:r>
    </w:p>
    <w:p w:rsidR="008E22F6" w:rsidRDefault="00F7789C" w:rsidP="00BC745E">
      <w:pPr>
        <w:pStyle w:val="ListParagraph"/>
        <w:numPr>
          <w:ilvl w:val="0"/>
          <w:numId w:val="1"/>
        </w:numPr>
        <w:tabs>
          <w:tab w:val="left" w:pos="497"/>
          <w:tab w:val="left" w:pos="498"/>
        </w:tabs>
        <w:spacing w:before="240"/>
        <w:ind w:left="500" w:right="260" w:hanging="348"/>
        <w:rPr>
          <w:sz w:val="23"/>
        </w:rPr>
      </w:pPr>
      <w:r>
        <w:rPr>
          <w:sz w:val="23"/>
        </w:rPr>
        <w:t>Measurable reduction in alcohol related crime and anti-social behaviour associated with takeaway liquor consumed in the inner Darwin</w:t>
      </w:r>
      <w:r>
        <w:rPr>
          <w:spacing w:val="36"/>
          <w:sz w:val="23"/>
        </w:rPr>
        <w:t xml:space="preserve"> </w:t>
      </w:r>
      <w:r w:rsidR="00BC745E">
        <w:rPr>
          <w:sz w:val="23"/>
        </w:rPr>
        <w:t>area;</w:t>
      </w:r>
    </w:p>
    <w:p w:rsidR="008E22F6" w:rsidRDefault="00F7789C">
      <w:pPr>
        <w:pStyle w:val="ListParagraph"/>
        <w:numPr>
          <w:ilvl w:val="0"/>
          <w:numId w:val="1"/>
        </w:numPr>
        <w:tabs>
          <w:tab w:val="left" w:pos="497"/>
          <w:tab w:val="left" w:pos="498"/>
        </w:tabs>
        <w:spacing w:before="18"/>
        <w:ind w:left="500" w:right="256" w:hanging="348"/>
        <w:rPr>
          <w:sz w:val="23"/>
        </w:rPr>
      </w:pPr>
      <w:r>
        <w:rPr>
          <w:sz w:val="23"/>
        </w:rPr>
        <w:t>Dedicated commitment to maintaining appropriate RSA qualifications for staff of licensed</w:t>
      </w:r>
      <w:r>
        <w:rPr>
          <w:spacing w:val="-7"/>
          <w:sz w:val="23"/>
        </w:rPr>
        <w:t xml:space="preserve"> </w:t>
      </w:r>
      <w:r>
        <w:rPr>
          <w:sz w:val="23"/>
        </w:rPr>
        <w:t>premises</w:t>
      </w:r>
      <w:r w:rsidR="00BC745E">
        <w:rPr>
          <w:sz w:val="23"/>
        </w:rPr>
        <w:t>;</w:t>
      </w:r>
    </w:p>
    <w:p w:rsidR="008E22F6" w:rsidRDefault="00F7789C">
      <w:pPr>
        <w:pStyle w:val="ListParagraph"/>
        <w:numPr>
          <w:ilvl w:val="0"/>
          <w:numId w:val="1"/>
        </w:numPr>
        <w:tabs>
          <w:tab w:val="left" w:pos="502"/>
          <w:tab w:val="left" w:pos="503"/>
        </w:tabs>
        <w:spacing w:before="21" w:line="260" w:lineRule="exact"/>
        <w:ind w:right="253" w:hanging="345"/>
        <w:rPr>
          <w:sz w:val="23"/>
        </w:rPr>
      </w:pPr>
      <w:r>
        <w:rPr>
          <w:sz w:val="23"/>
        </w:rPr>
        <w:t>Measurable increase in staff of licensed premises participating in cross cultural training</w:t>
      </w:r>
      <w:r w:rsidR="00BC745E">
        <w:rPr>
          <w:sz w:val="23"/>
        </w:rPr>
        <w:t>;</w:t>
      </w:r>
    </w:p>
    <w:p w:rsidR="008E22F6" w:rsidRDefault="00F7789C">
      <w:pPr>
        <w:pStyle w:val="ListParagraph"/>
        <w:numPr>
          <w:ilvl w:val="0"/>
          <w:numId w:val="1"/>
        </w:numPr>
        <w:tabs>
          <w:tab w:val="left" w:pos="495"/>
          <w:tab w:val="left" w:pos="496"/>
        </w:tabs>
        <w:spacing w:before="22" w:line="260" w:lineRule="exact"/>
        <w:ind w:left="503" w:right="246" w:hanging="351"/>
        <w:rPr>
          <w:sz w:val="23"/>
        </w:rPr>
      </w:pPr>
      <w:r>
        <w:rPr>
          <w:sz w:val="23"/>
        </w:rPr>
        <w:t>To increase the number of people in the community who perceive Darwin to be safer</w:t>
      </w:r>
      <w:r w:rsidR="00BC745E">
        <w:rPr>
          <w:sz w:val="23"/>
        </w:rPr>
        <w:t>; and</w:t>
      </w:r>
    </w:p>
    <w:p w:rsidR="008E22F6" w:rsidRDefault="00F7789C">
      <w:pPr>
        <w:pStyle w:val="ListParagraph"/>
        <w:numPr>
          <w:ilvl w:val="0"/>
          <w:numId w:val="1"/>
        </w:numPr>
        <w:tabs>
          <w:tab w:val="left" w:pos="501"/>
          <w:tab w:val="left" w:pos="502"/>
        </w:tabs>
        <w:spacing w:before="22" w:line="260" w:lineRule="exact"/>
        <w:ind w:left="503" w:right="246" w:hanging="351"/>
        <w:rPr>
          <w:sz w:val="23"/>
        </w:rPr>
      </w:pPr>
      <w:r>
        <w:rPr>
          <w:sz w:val="23"/>
        </w:rPr>
        <w:t>An enhanced relationship between community, licensees, local police, local government and Licensing</w:t>
      </w:r>
      <w:r>
        <w:rPr>
          <w:spacing w:val="12"/>
          <w:sz w:val="23"/>
        </w:rPr>
        <w:t xml:space="preserve"> </w:t>
      </w:r>
      <w:r>
        <w:rPr>
          <w:sz w:val="23"/>
        </w:rPr>
        <w:t>NT.</w:t>
      </w:r>
    </w:p>
    <w:p w:rsidR="008E22F6" w:rsidRPr="008B2CB2" w:rsidRDefault="008B2CB2" w:rsidP="008B2CB2">
      <w:pPr>
        <w:pageBreakBefore/>
        <w:spacing w:before="77" w:after="240"/>
        <w:ind w:left="1168" w:right="1627"/>
        <w:jc w:val="center"/>
        <w:rPr>
          <w:color w:val="161618"/>
          <w:w w:val="110"/>
          <w:sz w:val="21"/>
        </w:rPr>
      </w:pPr>
      <w:r>
        <w:rPr>
          <w:noProof/>
          <w:lang w:val="en-AU" w:eastAsia="en-AU"/>
        </w:rPr>
        <w:lastRenderedPageBreak/>
        <mc:AlternateContent>
          <mc:Choice Requires="wps">
            <w:drawing>
              <wp:anchor distT="0" distB="0" distL="0" distR="0" simplePos="0" relativeHeight="251659264" behindDoc="0" locked="0" layoutInCell="1" allowOverlap="1">
                <wp:simplePos x="0" y="0"/>
                <wp:positionH relativeFrom="page">
                  <wp:posOffset>1019175</wp:posOffset>
                </wp:positionH>
                <wp:positionV relativeFrom="paragraph">
                  <wp:posOffset>459740</wp:posOffset>
                </wp:positionV>
                <wp:extent cx="5667375" cy="0"/>
                <wp:effectExtent l="0" t="0" r="28575" b="19050"/>
                <wp:wrapTopAndBottom/>
                <wp:docPr id="8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0"/>
                        </a:xfrm>
                        <a:prstGeom prst="line">
                          <a:avLst/>
                        </a:prstGeom>
                        <a:noFill/>
                        <a:ln w="91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880B" id="Line 73"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36.2pt" to="52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" strokeweight=".25339mm">
                <w10:wrap type="topAndBottom" anchorx="page"/>
              </v:line>
            </w:pict>
          </mc:Fallback>
        </mc:AlternateContent>
      </w:r>
      <w:r w:rsidR="008C51ED" w:rsidRPr="008C51ED">
        <w:rPr>
          <w:color w:val="161618"/>
          <w:w w:val="110"/>
          <w:sz w:val="21"/>
        </w:rPr>
        <w:t>DARWIN INNER CITY PACKAGED LIQUOR</w:t>
      </w:r>
      <w:r w:rsidR="00F7789C" w:rsidRPr="008C51ED">
        <w:rPr>
          <w:color w:val="161618"/>
          <w:w w:val="110"/>
          <w:sz w:val="21"/>
        </w:rPr>
        <w:t xml:space="preserve"> ACCORD</w:t>
      </w:r>
    </w:p>
    <w:p w:rsidR="008E22F6" w:rsidRPr="008C51ED" w:rsidRDefault="00F7789C" w:rsidP="00BC745E">
      <w:pPr>
        <w:spacing w:before="360" w:after="240"/>
        <w:ind w:left="153"/>
        <w:rPr>
          <w:b/>
          <w:w w:val="105"/>
          <w:sz w:val="30"/>
        </w:rPr>
      </w:pPr>
      <w:r w:rsidRPr="008C51ED">
        <w:rPr>
          <w:b/>
          <w:w w:val="105"/>
          <w:sz w:val="30"/>
        </w:rPr>
        <w:t>ACCORD STRATEGIES</w:t>
      </w:r>
    </w:p>
    <w:p w:rsidR="008E22F6" w:rsidRDefault="00F7789C">
      <w:pPr>
        <w:pStyle w:val="BodyText"/>
        <w:spacing w:line="276" w:lineRule="auto"/>
        <w:ind w:left="153" w:right="147" w:hanging="7"/>
        <w:jc w:val="both"/>
      </w:pPr>
      <w:r>
        <w:t xml:space="preserve">The Accord endeavours to promote licensees developing management policies </w:t>
      </w:r>
      <w:r w:rsidR="008C51ED">
        <w:t>to ensure</w:t>
      </w:r>
      <w:r>
        <w:t xml:space="preserve"> that there is an acceptable level of consistency across the Inner </w:t>
      </w:r>
      <w:r w:rsidR="008C51ED">
        <w:t>Darwin City area</w:t>
      </w:r>
      <w:r>
        <w:t xml:space="preserve"> on the comprehension and implementation</w:t>
      </w:r>
      <w:r>
        <w:rPr>
          <w:spacing w:val="39"/>
        </w:rPr>
        <w:t xml:space="preserve"> </w:t>
      </w:r>
      <w:r>
        <w:t>of:</w:t>
      </w:r>
    </w:p>
    <w:p w:rsidR="008E22F6" w:rsidRDefault="00F7789C">
      <w:pPr>
        <w:pStyle w:val="ListParagraph"/>
        <w:numPr>
          <w:ilvl w:val="1"/>
          <w:numId w:val="1"/>
        </w:numPr>
        <w:tabs>
          <w:tab w:val="left" w:pos="858"/>
        </w:tabs>
        <w:spacing w:before="205" w:line="278" w:lineRule="auto"/>
        <w:ind w:right="154" w:hanging="359"/>
        <w:jc w:val="both"/>
        <w:rPr>
          <w:sz w:val="23"/>
        </w:rPr>
      </w:pPr>
      <w:r>
        <w:rPr>
          <w:sz w:val="23"/>
        </w:rPr>
        <w:t xml:space="preserve">Harm minimisation measures contained in the </w:t>
      </w:r>
      <w:r>
        <w:rPr>
          <w:i/>
        </w:rPr>
        <w:t xml:space="preserve">Liquor Act </w:t>
      </w:r>
      <w:r>
        <w:rPr>
          <w:sz w:val="23"/>
        </w:rPr>
        <w:t>concerning the service  of  alcohol to</w:t>
      </w:r>
      <w:r>
        <w:rPr>
          <w:spacing w:val="-10"/>
          <w:sz w:val="23"/>
        </w:rPr>
        <w:t xml:space="preserve"> </w:t>
      </w:r>
      <w:r>
        <w:rPr>
          <w:sz w:val="23"/>
        </w:rPr>
        <w:t>patrons;</w:t>
      </w:r>
    </w:p>
    <w:p w:rsidR="008E22F6" w:rsidRDefault="00F7789C">
      <w:pPr>
        <w:pStyle w:val="ListParagraph"/>
        <w:numPr>
          <w:ilvl w:val="1"/>
          <w:numId w:val="1"/>
        </w:numPr>
        <w:tabs>
          <w:tab w:val="left" w:pos="857"/>
        </w:tabs>
        <w:spacing w:before="202" w:line="273" w:lineRule="auto"/>
        <w:ind w:left="855" w:right="155" w:hanging="351"/>
        <w:jc w:val="both"/>
        <w:rPr>
          <w:sz w:val="23"/>
        </w:rPr>
      </w:pPr>
      <w:r>
        <w:rPr>
          <w:sz w:val="23"/>
        </w:rPr>
        <w:t>The relevant Northern Territory Code of Practice to assist in the responsible promotion of takeaway alcohol or any other applicable codes of</w:t>
      </w:r>
      <w:r>
        <w:rPr>
          <w:spacing w:val="16"/>
          <w:sz w:val="23"/>
        </w:rPr>
        <w:t xml:space="preserve"> </w:t>
      </w:r>
      <w:r>
        <w:rPr>
          <w:sz w:val="23"/>
        </w:rPr>
        <w:t>practice;</w:t>
      </w:r>
    </w:p>
    <w:p w:rsidR="00BC745E" w:rsidRDefault="00F7789C" w:rsidP="00BC745E">
      <w:pPr>
        <w:pStyle w:val="ListParagraph"/>
        <w:numPr>
          <w:ilvl w:val="1"/>
          <w:numId w:val="1"/>
        </w:numPr>
        <w:tabs>
          <w:tab w:val="left" w:pos="859"/>
          <w:tab w:val="left" w:pos="860"/>
        </w:tabs>
        <w:spacing w:before="212"/>
        <w:ind w:left="859" w:hanging="360"/>
        <w:rPr>
          <w:sz w:val="23"/>
        </w:rPr>
      </w:pPr>
      <w:r>
        <w:rPr>
          <w:sz w:val="23"/>
        </w:rPr>
        <w:t>Individual liquor licence conditions relating to each</w:t>
      </w:r>
      <w:r>
        <w:rPr>
          <w:spacing w:val="7"/>
          <w:sz w:val="23"/>
        </w:rPr>
        <w:t xml:space="preserve"> </w:t>
      </w:r>
      <w:r>
        <w:rPr>
          <w:sz w:val="23"/>
        </w:rPr>
        <w:t>premises;</w:t>
      </w:r>
    </w:p>
    <w:p w:rsidR="008E22F6" w:rsidRPr="00BC745E" w:rsidRDefault="00F7789C" w:rsidP="00BC745E">
      <w:pPr>
        <w:pStyle w:val="ListParagraph"/>
        <w:numPr>
          <w:ilvl w:val="1"/>
          <w:numId w:val="1"/>
        </w:numPr>
        <w:tabs>
          <w:tab w:val="left" w:pos="859"/>
          <w:tab w:val="left" w:pos="860"/>
        </w:tabs>
        <w:spacing w:before="212"/>
        <w:ind w:left="859" w:hanging="360"/>
        <w:rPr>
          <w:sz w:val="23"/>
        </w:rPr>
      </w:pPr>
      <w:r w:rsidRPr="00BC745E">
        <w:rPr>
          <w:sz w:val="23"/>
        </w:rPr>
        <w:t>Enhanced understanding through learning of cross-cultural issues relating to patron service;</w:t>
      </w:r>
    </w:p>
    <w:p w:rsidR="008E22F6" w:rsidRDefault="00F7789C">
      <w:pPr>
        <w:pStyle w:val="ListParagraph"/>
        <w:numPr>
          <w:ilvl w:val="1"/>
          <w:numId w:val="1"/>
        </w:numPr>
        <w:tabs>
          <w:tab w:val="left" w:pos="862"/>
        </w:tabs>
        <w:spacing w:before="217" w:line="276" w:lineRule="auto"/>
        <w:ind w:left="854" w:right="135" w:hanging="355"/>
        <w:jc w:val="both"/>
        <w:rPr>
          <w:sz w:val="23"/>
        </w:rPr>
      </w:pPr>
      <w:r>
        <w:rPr>
          <w:sz w:val="23"/>
        </w:rPr>
        <w:t xml:space="preserve">Any relevant harm minimisation strategies subject to the approval of same by Licensing NT to ensure protection from and non-contravention of Australian Competition </w:t>
      </w:r>
      <w:r>
        <w:t xml:space="preserve">&amp; </w:t>
      </w:r>
      <w:r>
        <w:rPr>
          <w:sz w:val="23"/>
        </w:rPr>
        <w:t>Consumer Commission agreed to by Accord</w:t>
      </w:r>
      <w:r>
        <w:rPr>
          <w:spacing w:val="18"/>
          <w:sz w:val="23"/>
        </w:rPr>
        <w:t xml:space="preserve"> </w:t>
      </w:r>
      <w:r>
        <w:rPr>
          <w:sz w:val="23"/>
        </w:rPr>
        <w:t>members</w:t>
      </w:r>
      <w:r w:rsidR="00BC745E">
        <w:rPr>
          <w:sz w:val="23"/>
        </w:rPr>
        <w:t>; and</w:t>
      </w:r>
    </w:p>
    <w:p w:rsidR="008E22F6" w:rsidRPr="00BC745E" w:rsidRDefault="00F7789C" w:rsidP="00BC745E">
      <w:pPr>
        <w:pStyle w:val="ListParagraph"/>
        <w:numPr>
          <w:ilvl w:val="1"/>
          <w:numId w:val="1"/>
        </w:numPr>
        <w:tabs>
          <w:tab w:val="left" w:pos="858"/>
        </w:tabs>
        <w:spacing w:before="200" w:line="276" w:lineRule="auto"/>
        <w:ind w:left="853" w:right="139" w:hanging="354"/>
        <w:jc w:val="both"/>
        <w:rPr>
          <w:sz w:val="23"/>
        </w:rPr>
      </w:pPr>
      <w:r>
        <w:rPr>
          <w:sz w:val="23"/>
        </w:rPr>
        <w:t xml:space="preserve">Accord </w:t>
      </w:r>
      <w:r w:rsidR="008C51ED">
        <w:rPr>
          <w:sz w:val="23"/>
        </w:rPr>
        <w:t>strategies specific</w:t>
      </w:r>
      <w:r>
        <w:rPr>
          <w:sz w:val="23"/>
        </w:rPr>
        <w:t xml:space="preserve"> to the Darwin Inner City Packaged Liquor Accord </w:t>
      </w:r>
      <w:r w:rsidR="008C51ED">
        <w:rPr>
          <w:sz w:val="23"/>
        </w:rPr>
        <w:t>are at</w:t>
      </w:r>
      <w:r>
        <w:rPr>
          <w:sz w:val="23"/>
        </w:rPr>
        <w:t xml:space="preserve"> </w:t>
      </w:r>
      <w:r>
        <w:rPr>
          <w:i/>
        </w:rPr>
        <w:t xml:space="preserve">Schedule Two </w:t>
      </w:r>
      <w:r>
        <w:rPr>
          <w:sz w:val="23"/>
        </w:rPr>
        <w:t xml:space="preserve">and operate as agreed, from time to time by </w:t>
      </w:r>
      <w:r w:rsidR="008C51ED">
        <w:rPr>
          <w:sz w:val="23"/>
        </w:rPr>
        <w:t>parties of the</w:t>
      </w:r>
      <w:r>
        <w:rPr>
          <w:sz w:val="23"/>
        </w:rPr>
        <w:t xml:space="preserve"> accord to enable measuring of</w:t>
      </w:r>
      <w:r>
        <w:rPr>
          <w:spacing w:val="25"/>
          <w:sz w:val="23"/>
        </w:rPr>
        <w:t xml:space="preserve"> </w:t>
      </w:r>
      <w:r>
        <w:rPr>
          <w:sz w:val="23"/>
        </w:rPr>
        <w:t>impact.</w:t>
      </w:r>
    </w:p>
    <w:p w:rsidR="008E22F6" w:rsidRPr="008C51ED" w:rsidRDefault="00F7789C" w:rsidP="00BC745E">
      <w:pPr>
        <w:spacing w:before="360" w:after="240"/>
        <w:ind w:left="153"/>
        <w:rPr>
          <w:b/>
          <w:w w:val="105"/>
          <w:sz w:val="30"/>
        </w:rPr>
      </w:pPr>
      <w:r w:rsidRPr="008C51ED">
        <w:rPr>
          <w:b/>
          <w:w w:val="105"/>
          <w:sz w:val="30"/>
        </w:rPr>
        <w:t>TIMELINES</w:t>
      </w:r>
    </w:p>
    <w:p w:rsidR="008E22F6" w:rsidRDefault="00F7789C">
      <w:pPr>
        <w:pStyle w:val="BodyText"/>
        <w:spacing w:line="276" w:lineRule="auto"/>
        <w:ind w:left="144" w:right="226" w:hanging="5"/>
      </w:pPr>
      <w:r>
        <w:t>Members of the Darwin Inner City Packaged Liquor Accord will meet quarterly to review and monitor impacts of the strategies. The Accord will review continuation or otherwise of each strategy contained within Schedule 2 with the view to maintaining the Accord.</w:t>
      </w:r>
    </w:p>
    <w:p w:rsidR="008E22F6" w:rsidRPr="008C51ED" w:rsidRDefault="00F7789C" w:rsidP="00BC745E">
      <w:pPr>
        <w:spacing w:before="360" w:after="240"/>
        <w:ind w:left="153"/>
        <w:rPr>
          <w:b/>
          <w:w w:val="105"/>
          <w:sz w:val="30"/>
        </w:rPr>
      </w:pPr>
      <w:r w:rsidRPr="008C51ED">
        <w:rPr>
          <w:b/>
          <w:w w:val="105"/>
          <w:sz w:val="30"/>
        </w:rPr>
        <w:t>COMMUNICATIONS</w:t>
      </w:r>
    </w:p>
    <w:p w:rsidR="008E22F6" w:rsidRDefault="00F7789C">
      <w:pPr>
        <w:pStyle w:val="BodyText"/>
        <w:spacing w:line="273" w:lineRule="auto"/>
        <w:ind w:left="143" w:right="451" w:firstLine="1"/>
        <w:jc w:val="both"/>
      </w:pPr>
      <w:r>
        <w:t>Members of the Darwin Inner City Packaged Liquor Accord will develop a package of community friendly, inclusive communication tools including media releases, web site copy, posters, point of sale information and a front of premises sticker to demonstrate Accord membership.</w:t>
      </w:r>
    </w:p>
    <w:p w:rsidR="008E22F6" w:rsidRPr="008C51ED" w:rsidRDefault="008C51ED" w:rsidP="00BC745E">
      <w:pPr>
        <w:spacing w:before="360" w:after="240"/>
        <w:ind w:left="153"/>
        <w:rPr>
          <w:b/>
          <w:w w:val="105"/>
          <w:sz w:val="30"/>
        </w:rPr>
      </w:pPr>
      <w:r w:rsidRPr="008C51ED">
        <w:rPr>
          <w:b/>
          <w:w w:val="105"/>
          <w:sz w:val="30"/>
        </w:rPr>
        <w:t>RELATIONSHIP WITH</w:t>
      </w:r>
      <w:r w:rsidR="00F7789C" w:rsidRPr="008C51ED">
        <w:rPr>
          <w:b/>
          <w:w w:val="105"/>
          <w:sz w:val="30"/>
        </w:rPr>
        <w:t xml:space="preserve"> AUTHORITIES</w:t>
      </w:r>
    </w:p>
    <w:p w:rsidR="008E22F6" w:rsidRDefault="00F7789C">
      <w:pPr>
        <w:pStyle w:val="BodyText"/>
        <w:spacing w:before="260" w:line="242" w:lineRule="auto"/>
        <w:ind w:left="139" w:right="245" w:firstLine="10"/>
        <w:jc w:val="both"/>
      </w:pPr>
      <w:r>
        <w:t>Licensees will closely liaise and cooperate with other licensees, NT Police, City of Darwin and Licensing NT and on measures to improve public safety and community amenity in and around licensed venues.</w:t>
      </w:r>
    </w:p>
    <w:p w:rsidR="008E22F6" w:rsidRPr="008C51ED" w:rsidRDefault="00F7789C" w:rsidP="008B2CB2">
      <w:pPr>
        <w:pageBreakBefore/>
        <w:spacing w:before="77" w:after="240"/>
        <w:ind w:left="1168" w:right="1627"/>
        <w:jc w:val="center"/>
        <w:rPr>
          <w:color w:val="161618"/>
          <w:w w:val="110"/>
          <w:sz w:val="21"/>
        </w:rPr>
      </w:pPr>
      <w:r w:rsidRPr="008C51ED">
        <w:rPr>
          <w:color w:val="161618"/>
          <w:w w:val="110"/>
          <w:sz w:val="21"/>
        </w:rPr>
        <w:lastRenderedPageBreak/>
        <w:t xml:space="preserve">DARWIN INNER CITY </w:t>
      </w:r>
      <w:r w:rsidR="008C51ED" w:rsidRPr="008C51ED">
        <w:rPr>
          <w:color w:val="161618"/>
          <w:w w:val="110"/>
          <w:sz w:val="21"/>
        </w:rPr>
        <w:t>PACKAGED LIQUOR ACCORD</w:t>
      </w:r>
    </w:p>
    <w:p w:rsidR="00661D51" w:rsidRDefault="00661D51">
      <w:pPr>
        <w:pStyle w:val="BodyText"/>
        <w:spacing w:before="2"/>
        <w:rPr>
          <w:sz w:val="19"/>
        </w:rPr>
      </w:pPr>
      <w:r>
        <w:rPr>
          <w:noProof/>
          <w:lang w:val="en-AU" w:eastAsia="en-AU"/>
        </w:rPr>
        <mc:AlternateContent>
          <mc:Choice Requires="wps">
            <w:drawing>
              <wp:anchor distT="0" distB="0" distL="0" distR="0" simplePos="0" relativeHeight="251660288" behindDoc="0" locked="0" layoutInCell="1" allowOverlap="1">
                <wp:simplePos x="0" y="0"/>
                <wp:positionH relativeFrom="page">
                  <wp:posOffset>972185</wp:posOffset>
                </wp:positionH>
                <wp:positionV relativeFrom="paragraph">
                  <wp:posOffset>139700</wp:posOffset>
                </wp:positionV>
                <wp:extent cx="5638800" cy="0"/>
                <wp:effectExtent l="10160" t="6350" r="8890" b="12700"/>
                <wp:wrapTopAndBottom/>
                <wp:docPr id="8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15AA" id="Line 7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11pt" to="52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" strokecolor="#2b2b2b" strokeweight=".48pt">
                <w10:wrap type="topAndBottom" anchorx="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999"/>
      </w:tblGrid>
      <w:tr w:rsidR="00661D51" w:rsidTr="00661D51">
        <w:tc>
          <w:tcPr>
            <w:tcW w:w="3686" w:type="dxa"/>
          </w:tcPr>
          <w:p w:rsidR="00661D51" w:rsidRDefault="00661D51" w:rsidP="00661D51">
            <w:pPr>
              <w:pStyle w:val="Heading3"/>
              <w:spacing w:before="87"/>
              <w:ind w:left="0"/>
              <w:jc w:val="left"/>
              <w:rPr>
                <w:color w:val="1C1C1D"/>
              </w:rPr>
            </w:pPr>
            <w:r>
              <w:rPr>
                <w:color w:val="1C1C1D"/>
              </w:rPr>
              <w:t>C</w:t>
            </w:r>
            <w:r>
              <w:rPr>
                <w:color w:val="1C1C1D"/>
              </w:rPr>
              <w:t>OORDINATOR</w:t>
            </w:r>
          </w:p>
          <w:p w:rsidR="00661D51" w:rsidRPr="00661D51" w:rsidRDefault="00661D51" w:rsidP="00661D51">
            <w:pPr>
              <w:pStyle w:val="Heading3"/>
              <w:spacing w:before="87"/>
              <w:ind w:left="130"/>
              <w:jc w:val="left"/>
            </w:pPr>
            <w:r>
              <w:rPr>
                <w:noProof/>
                <w:lang w:val="en-AU" w:eastAsia="en-AU"/>
              </w:rPr>
              <w:drawing>
                <wp:inline distT="0" distB="0" distL="0" distR="0" wp14:anchorId="131055BD" wp14:editId="26FEF924">
                  <wp:extent cx="18002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225" cy="457200"/>
                          </a:xfrm>
                          <a:prstGeom prst="rect">
                            <a:avLst/>
                          </a:prstGeom>
                        </pic:spPr>
                      </pic:pic>
                    </a:graphicData>
                  </a:graphic>
                </wp:inline>
              </w:drawing>
            </w:r>
          </w:p>
        </w:tc>
        <w:tc>
          <w:tcPr>
            <w:tcW w:w="4999" w:type="dxa"/>
          </w:tcPr>
          <w:p w:rsidR="00661D51" w:rsidRDefault="00661D51" w:rsidP="00661D51">
            <w:pPr>
              <w:pStyle w:val="Heading5"/>
              <w:ind w:left="136" w:right="-217"/>
            </w:pPr>
            <w:r>
              <w:rPr>
                <w:color w:val="1C1C1D"/>
              </w:rPr>
              <w:t>ASHLEIGH WINN</w:t>
            </w:r>
          </w:p>
          <w:p w:rsidR="00661D51" w:rsidRDefault="00661D51" w:rsidP="00661D51">
            <w:pPr>
              <w:spacing w:before="27"/>
              <w:ind w:left="130" w:right="-217"/>
              <w:rPr>
                <w:sz w:val="25"/>
              </w:rPr>
            </w:pPr>
            <w:r>
              <w:rPr>
                <w:color w:val="1C1C1D"/>
                <w:w w:val="105"/>
                <w:sz w:val="25"/>
              </w:rPr>
              <w:t>HALIKOS HOSPITALITY GROUP</w:t>
            </w:r>
          </w:p>
          <w:p w:rsidR="00661D51" w:rsidRDefault="00661D51" w:rsidP="00661D51">
            <w:pPr>
              <w:pStyle w:val="BodyText"/>
              <w:spacing w:before="2"/>
              <w:ind w:right="-217"/>
              <w:rPr>
                <w:sz w:val="19"/>
              </w:rPr>
            </w:pPr>
          </w:p>
        </w:tc>
      </w:tr>
      <w:tr w:rsidR="00661D51" w:rsidTr="00661D51">
        <w:tc>
          <w:tcPr>
            <w:tcW w:w="3686" w:type="dxa"/>
          </w:tcPr>
          <w:p w:rsidR="00661D51" w:rsidRDefault="00661D51">
            <w:pPr>
              <w:pStyle w:val="BodyText"/>
              <w:spacing w:before="2"/>
              <w:rPr>
                <w:b/>
                <w:color w:val="1C1C1D"/>
                <w:sz w:val="29"/>
              </w:rPr>
            </w:pPr>
            <w:r>
              <w:rPr>
                <w:b/>
                <w:color w:val="1C1C1D"/>
                <w:sz w:val="29"/>
              </w:rPr>
              <w:t>DEPUTY C</w:t>
            </w:r>
            <w:r>
              <w:rPr>
                <w:b/>
                <w:color w:val="1C1C1D"/>
                <w:sz w:val="29"/>
              </w:rPr>
              <w:t>OORDINATOR</w:t>
            </w:r>
          </w:p>
          <w:p w:rsidR="00661D51" w:rsidRDefault="00661D51">
            <w:pPr>
              <w:pStyle w:val="BodyText"/>
              <w:spacing w:before="2"/>
              <w:rPr>
                <w:sz w:val="19"/>
              </w:rPr>
            </w:pPr>
            <w:r>
              <w:rPr>
                <w:noProof/>
                <w:lang w:val="en-AU" w:eastAsia="en-AU"/>
              </w:rPr>
              <w:drawing>
                <wp:inline distT="0" distB="0" distL="0" distR="0" wp14:anchorId="4576C2EF" wp14:editId="60DEC706">
                  <wp:extent cx="18954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381000"/>
                          </a:xfrm>
                          <a:prstGeom prst="rect">
                            <a:avLst/>
                          </a:prstGeom>
                        </pic:spPr>
                      </pic:pic>
                    </a:graphicData>
                  </a:graphic>
                </wp:inline>
              </w:drawing>
            </w:r>
          </w:p>
        </w:tc>
        <w:tc>
          <w:tcPr>
            <w:tcW w:w="4999" w:type="dxa"/>
          </w:tcPr>
          <w:p w:rsidR="00661D51" w:rsidRDefault="00661D51" w:rsidP="00661D51">
            <w:pPr>
              <w:spacing w:before="119"/>
              <w:ind w:left="122" w:right="-217"/>
              <w:rPr>
                <w:b/>
                <w:sz w:val="26"/>
              </w:rPr>
            </w:pPr>
            <w:r>
              <w:rPr>
                <w:b/>
                <w:color w:val="1C1C1D"/>
                <w:sz w:val="26"/>
              </w:rPr>
              <w:t>FAYE HARTLEY</w:t>
            </w:r>
          </w:p>
          <w:p w:rsidR="00661D51" w:rsidRDefault="00661D51" w:rsidP="00661D51">
            <w:pPr>
              <w:spacing w:before="22"/>
              <w:ind w:left="128" w:right="-217"/>
              <w:rPr>
                <w:sz w:val="25"/>
              </w:rPr>
            </w:pPr>
            <w:r>
              <w:rPr>
                <w:color w:val="1C1C1D"/>
                <w:w w:val="105"/>
                <w:sz w:val="25"/>
              </w:rPr>
              <w:t>LIQUOR STORES ASSOCIATION NT</w:t>
            </w:r>
          </w:p>
          <w:p w:rsidR="00661D51" w:rsidRDefault="00661D51" w:rsidP="00661D51">
            <w:pPr>
              <w:pStyle w:val="BodyText"/>
              <w:spacing w:before="2"/>
              <w:ind w:right="-217"/>
              <w:rPr>
                <w:sz w:val="19"/>
              </w:rPr>
            </w:pPr>
          </w:p>
        </w:tc>
      </w:tr>
      <w:tr w:rsidR="00661D51" w:rsidTr="00661D51">
        <w:trPr>
          <w:gridAfter w:val="1"/>
          <w:wAfter w:w="4999" w:type="dxa"/>
        </w:trPr>
        <w:tc>
          <w:tcPr>
            <w:tcW w:w="3686" w:type="dxa"/>
          </w:tcPr>
          <w:p w:rsidR="00661D51" w:rsidRDefault="00661D51" w:rsidP="00661D51">
            <w:pPr>
              <w:pStyle w:val="BodyText"/>
              <w:spacing w:before="120" w:after="120"/>
              <w:rPr>
                <w:b/>
                <w:color w:val="1C1C1D"/>
                <w:sz w:val="29"/>
              </w:rPr>
            </w:pPr>
            <w:r>
              <w:rPr>
                <w:b/>
                <w:color w:val="1C1C1D"/>
                <w:sz w:val="29"/>
              </w:rPr>
              <w:t>DATE</w:t>
            </w:r>
          </w:p>
        </w:tc>
      </w:tr>
    </w:tbl>
    <w:p w:rsidR="008E22F6" w:rsidRPr="008C51ED" w:rsidRDefault="00032849" w:rsidP="008B2CB2">
      <w:pPr>
        <w:pageBreakBefore/>
        <w:spacing w:before="77" w:after="240"/>
        <w:ind w:left="1168" w:right="1627"/>
        <w:jc w:val="center"/>
        <w:rPr>
          <w:color w:val="161618"/>
          <w:w w:val="110"/>
          <w:sz w:val="21"/>
        </w:rPr>
      </w:pPr>
      <w:r w:rsidRPr="008C51ED">
        <w:rPr>
          <w:noProof/>
          <w:color w:val="161618"/>
          <w:w w:val="110"/>
          <w:sz w:val="21"/>
          <w:lang w:val="en-AU" w:eastAsia="en-AU"/>
        </w:rPr>
        <w:lastRenderedPageBreak/>
        <mc:AlternateContent>
          <mc:Choice Requires="wps">
            <w:drawing>
              <wp:anchor distT="0" distB="0" distL="0" distR="0" simplePos="0" relativeHeight="251661312" behindDoc="0" locked="0" layoutInCell="1" allowOverlap="1">
                <wp:simplePos x="0" y="0"/>
                <wp:positionH relativeFrom="page">
                  <wp:posOffset>1726565</wp:posOffset>
                </wp:positionH>
                <wp:positionV relativeFrom="paragraph">
                  <wp:posOffset>243205</wp:posOffset>
                </wp:positionV>
                <wp:extent cx="4662170" cy="0"/>
                <wp:effectExtent l="12065" t="14605" r="12065" b="13970"/>
                <wp:wrapTopAndBottom/>
                <wp:docPr id="7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170" cy="0"/>
                        </a:xfrm>
                        <a:prstGeom prst="line">
                          <a:avLst/>
                        </a:prstGeom>
                        <a:noFill/>
                        <a:ln w="12158">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469D" id="Line 6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95pt,19.15pt" to="50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" strokecolor="#4f4f4f" strokeweight=".33772mm">
                <w10:wrap type="topAndBottom" anchorx="page"/>
              </v:line>
            </w:pict>
          </mc:Fallback>
        </mc:AlternateContent>
      </w:r>
      <w:r w:rsidR="00F7789C" w:rsidRPr="008C51ED">
        <w:rPr>
          <w:color w:val="161618"/>
          <w:w w:val="110"/>
          <w:sz w:val="21"/>
        </w:rPr>
        <w:t>DARWIN INNER CITY PAC</w:t>
      </w:r>
      <w:r w:rsidR="008C51ED" w:rsidRPr="008C51ED">
        <w:rPr>
          <w:color w:val="161618"/>
          <w:w w:val="110"/>
          <w:sz w:val="21"/>
        </w:rPr>
        <w:t>K</w:t>
      </w:r>
      <w:r w:rsidR="00F7789C" w:rsidRPr="008C51ED">
        <w:rPr>
          <w:color w:val="161618"/>
          <w:w w:val="110"/>
          <w:sz w:val="21"/>
        </w:rPr>
        <w:t>AGED LIQUOR ACCORD</w:t>
      </w:r>
    </w:p>
    <w:p w:rsidR="008E22F6" w:rsidRDefault="00F7789C" w:rsidP="00661D51">
      <w:pPr>
        <w:tabs>
          <w:tab w:val="left" w:pos="3091"/>
        </w:tabs>
        <w:spacing w:before="480" w:after="240"/>
        <w:ind w:left="720"/>
        <w:rPr>
          <w:b/>
          <w:color w:val="1A1A1D"/>
          <w:w w:val="105"/>
          <w:sz w:val="25"/>
        </w:rPr>
      </w:pPr>
      <w:r>
        <w:rPr>
          <w:b/>
          <w:color w:val="1A1A1D"/>
          <w:w w:val="105"/>
          <w:sz w:val="25"/>
        </w:rPr>
        <w:t>Schedule</w:t>
      </w:r>
      <w:r>
        <w:rPr>
          <w:b/>
          <w:color w:val="1A1A1D"/>
          <w:spacing w:val="6"/>
          <w:w w:val="105"/>
          <w:sz w:val="25"/>
        </w:rPr>
        <w:t xml:space="preserve"> </w:t>
      </w:r>
      <w:r>
        <w:rPr>
          <w:b/>
          <w:color w:val="1A1A1D"/>
          <w:w w:val="105"/>
          <w:sz w:val="25"/>
        </w:rPr>
        <w:t>One</w:t>
      </w:r>
      <w:r>
        <w:rPr>
          <w:b/>
          <w:color w:val="1A1A1D"/>
          <w:w w:val="105"/>
          <w:sz w:val="25"/>
        </w:rPr>
        <w:tab/>
        <w:t>LICENSED MEMBERS OF THIS</w:t>
      </w:r>
      <w:r>
        <w:rPr>
          <w:b/>
          <w:color w:val="1A1A1D"/>
          <w:spacing w:val="34"/>
          <w:w w:val="105"/>
          <w:sz w:val="25"/>
        </w:rPr>
        <w:t xml:space="preserve"> </w:t>
      </w:r>
      <w:r>
        <w:rPr>
          <w:b/>
          <w:color w:val="1A1A1D"/>
          <w:w w:val="105"/>
          <w:sz w:val="25"/>
        </w:rPr>
        <w:t>ACCORD</w:t>
      </w:r>
    </w:p>
    <w:tbl>
      <w:tblPr>
        <w:tblStyle w:val="TableGrid"/>
        <w:tblW w:w="0" w:type="auto"/>
        <w:jc w:val="center"/>
        <w:tblLayout w:type="fixed"/>
        <w:tblLook w:val="04A0" w:firstRow="1" w:lastRow="0" w:firstColumn="1" w:lastColumn="0" w:noHBand="0" w:noVBand="1"/>
      </w:tblPr>
      <w:tblGrid>
        <w:gridCol w:w="3786"/>
        <w:gridCol w:w="2167"/>
        <w:gridCol w:w="2001"/>
      </w:tblGrid>
      <w:tr w:rsidR="005B0C3A" w:rsidTr="005B0C3A">
        <w:trPr>
          <w:jc w:val="center"/>
        </w:trPr>
        <w:tc>
          <w:tcPr>
            <w:tcW w:w="3786" w:type="dxa"/>
          </w:tcPr>
          <w:p w:rsidR="00BC745E" w:rsidRDefault="00BC745E">
            <w:pPr>
              <w:tabs>
                <w:tab w:val="left" w:pos="3091"/>
              </w:tabs>
              <w:rPr>
                <w:b/>
                <w:sz w:val="25"/>
              </w:rPr>
            </w:pPr>
            <w:r>
              <w:rPr>
                <w:b/>
                <w:sz w:val="25"/>
              </w:rPr>
              <w:t>VENUE</w:t>
            </w:r>
          </w:p>
        </w:tc>
        <w:tc>
          <w:tcPr>
            <w:tcW w:w="2167" w:type="dxa"/>
          </w:tcPr>
          <w:p w:rsidR="00BC745E" w:rsidRDefault="00BC745E">
            <w:pPr>
              <w:tabs>
                <w:tab w:val="left" w:pos="3091"/>
              </w:tabs>
              <w:rPr>
                <w:b/>
                <w:sz w:val="25"/>
              </w:rPr>
            </w:pPr>
            <w:r>
              <w:rPr>
                <w:b/>
                <w:sz w:val="25"/>
              </w:rPr>
              <w:t>NAME</w:t>
            </w:r>
          </w:p>
        </w:tc>
        <w:tc>
          <w:tcPr>
            <w:tcW w:w="2001" w:type="dxa"/>
          </w:tcPr>
          <w:p w:rsidR="00BC745E" w:rsidRDefault="00BC745E">
            <w:pPr>
              <w:tabs>
                <w:tab w:val="left" w:pos="3091"/>
              </w:tabs>
              <w:rPr>
                <w:b/>
                <w:sz w:val="25"/>
              </w:rPr>
            </w:pPr>
            <w:r>
              <w:rPr>
                <w:b/>
                <w:sz w:val="25"/>
              </w:rPr>
              <w:t>SIGNATURE</w:t>
            </w: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sidRPr="005B0C3A">
              <w:rPr>
                <w:sz w:val="18"/>
                <w:szCs w:val="18"/>
              </w:rPr>
              <w:t>Frontier Hotel Darwin</w:t>
            </w:r>
          </w:p>
        </w:tc>
        <w:tc>
          <w:tcPr>
            <w:tcW w:w="4168" w:type="dxa"/>
            <w:gridSpan w:val="2"/>
            <w:vMerge w:val="restart"/>
          </w:tcPr>
          <w:p w:rsidR="005B0C3A" w:rsidRPr="005B0C3A" w:rsidRDefault="005B0C3A">
            <w:pPr>
              <w:tabs>
                <w:tab w:val="left" w:pos="3091"/>
              </w:tabs>
              <w:rPr>
                <w:b/>
                <w:sz w:val="18"/>
                <w:szCs w:val="18"/>
              </w:rPr>
            </w:pPr>
            <w:r>
              <w:rPr>
                <w:noProof/>
                <w:lang w:val="en-AU" w:eastAsia="en-AU"/>
              </w:rPr>
              <w:drawing>
                <wp:inline distT="0" distB="0" distL="0" distR="0" wp14:anchorId="2BF1CC90" wp14:editId="477578D8">
                  <wp:extent cx="2597785" cy="24288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1030" cy="2497358"/>
                          </a:xfrm>
                          <a:prstGeom prst="rect">
                            <a:avLst/>
                          </a:prstGeom>
                        </pic:spPr>
                      </pic:pic>
                    </a:graphicData>
                  </a:graphic>
                </wp:inline>
              </w:drawing>
            </w: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sidRPr="005B0C3A">
              <w:rPr>
                <w:sz w:val="18"/>
                <w:szCs w:val="18"/>
              </w:rPr>
              <w:t xml:space="preserve">BWS </w:t>
            </w:r>
            <w:r>
              <w:rPr>
                <w:sz w:val="18"/>
                <w:szCs w:val="18"/>
              </w:rPr>
              <w:t>Darwin City (Woolworths)</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Pr>
                <w:sz w:val="18"/>
                <w:szCs w:val="18"/>
              </w:rPr>
              <w:t>BWS Parap / Parap Tavern</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Pr>
                <w:sz w:val="18"/>
                <w:szCs w:val="18"/>
              </w:rPr>
              <w:t>BWS Stuart Park</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Pr>
                <w:sz w:val="18"/>
                <w:szCs w:val="18"/>
              </w:rPr>
              <w:t>H Hotel</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Pr>
                <w:sz w:val="18"/>
                <w:szCs w:val="18"/>
              </w:rPr>
              <w:t>Stuart Park Corner Store</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Pr="005B0C3A" w:rsidRDefault="005B0C3A" w:rsidP="005B0C3A">
            <w:pPr>
              <w:tabs>
                <w:tab w:val="left" w:pos="3091"/>
              </w:tabs>
              <w:spacing w:before="40" w:after="40"/>
              <w:rPr>
                <w:sz w:val="18"/>
                <w:szCs w:val="18"/>
              </w:rPr>
            </w:pPr>
            <w:r>
              <w:rPr>
                <w:sz w:val="18"/>
                <w:szCs w:val="18"/>
              </w:rPr>
              <w:t>IGA Supermarket Darwin</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Cavanagh Hotel</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Fannie Bay Supermarket</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Liquorland – Coles</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Vintage Cellars</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Parap Road Store</w:t>
            </w:r>
          </w:p>
        </w:tc>
        <w:tc>
          <w:tcPr>
            <w:tcW w:w="4168" w:type="dxa"/>
            <w:gridSpan w:val="2"/>
            <w:vMerge/>
          </w:tcPr>
          <w:p w:rsidR="005B0C3A" w:rsidRPr="005B0C3A" w:rsidRDefault="005B0C3A">
            <w:pPr>
              <w:tabs>
                <w:tab w:val="left" w:pos="3091"/>
              </w:tabs>
              <w:rPr>
                <w:sz w:val="18"/>
                <w:szCs w:val="18"/>
              </w:rPr>
            </w:pPr>
          </w:p>
        </w:tc>
      </w:tr>
      <w:tr w:rsidR="005B0C3A" w:rsidTr="005B0C3A">
        <w:trPr>
          <w:jc w:val="center"/>
        </w:trPr>
        <w:tc>
          <w:tcPr>
            <w:tcW w:w="3786" w:type="dxa"/>
          </w:tcPr>
          <w:p w:rsidR="005B0C3A" w:rsidRDefault="005B0C3A" w:rsidP="005B0C3A">
            <w:pPr>
              <w:tabs>
                <w:tab w:val="left" w:pos="3091"/>
              </w:tabs>
              <w:spacing w:before="40" w:after="40"/>
              <w:rPr>
                <w:sz w:val="18"/>
                <w:szCs w:val="18"/>
              </w:rPr>
            </w:pPr>
            <w:r>
              <w:rPr>
                <w:sz w:val="18"/>
                <w:szCs w:val="18"/>
              </w:rPr>
              <w:t>Douglas Street Supermarket</w:t>
            </w:r>
          </w:p>
        </w:tc>
        <w:tc>
          <w:tcPr>
            <w:tcW w:w="4168" w:type="dxa"/>
            <w:gridSpan w:val="2"/>
            <w:vMerge/>
          </w:tcPr>
          <w:p w:rsidR="005B0C3A" w:rsidRPr="005B0C3A" w:rsidRDefault="005B0C3A">
            <w:pPr>
              <w:tabs>
                <w:tab w:val="left" w:pos="3091"/>
              </w:tabs>
              <w:rPr>
                <w:sz w:val="18"/>
                <w:szCs w:val="18"/>
              </w:rPr>
            </w:pPr>
          </w:p>
        </w:tc>
      </w:tr>
    </w:tbl>
    <w:p w:rsidR="00AE2E5F" w:rsidRPr="00661D51" w:rsidRDefault="00AE2E5F" w:rsidP="00661D51">
      <w:pPr>
        <w:tabs>
          <w:tab w:val="left" w:pos="3091"/>
        </w:tabs>
        <w:spacing w:before="480" w:after="240"/>
        <w:ind w:left="720"/>
        <w:rPr>
          <w:b/>
          <w:color w:val="1A1A1D"/>
          <w:w w:val="105"/>
          <w:sz w:val="25"/>
        </w:rPr>
      </w:pPr>
      <w:r w:rsidRPr="00661D51">
        <w:rPr>
          <w:b/>
          <w:color w:val="1A1A1D"/>
          <w:w w:val="105"/>
          <w:sz w:val="25"/>
        </w:rPr>
        <w:t>ACCORD PARTNERS</w:t>
      </w:r>
    </w:p>
    <w:tbl>
      <w:tblPr>
        <w:tblStyle w:val="TableGrid"/>
        <w:tblW w:w="0" w:type="auto"/>
        <w:jc w:val="center"/>
        <w:tblLayout w:type="fixed"/>
        <w:tblLook w:val="04A0" w:firstRow="1" w:lastRow="0" w:firstColumn="1" w:lastColumn="0" w:noHBand="0" w:noVBand="1"/>
      </w:tblPr>
      <w:tblGrid>
        <w:gridCol w:w="3786"/>
        <w:gridCol w:w="4168"/>
      </w:tblGrid>
      <w:tr w:rsidR="00AE2E5F" w:rsidTr="005B0C3A">
        <w:trPr>
          <w:jc w:val="center"/>
        </w:trPr>
        <w:tc>
          <w:tcPr>
            <w:tcW w:w="3786" w:type="dxa"/>
          </w:tcPr>
          <w:p w:rsidR="00AE2E5F" w:rsidRDefault="00AE2E5F" w:rsidP="005B0C3A">
            <w:pPr>
              <w:tabs>
                <w:tab w:val="left" w:pos="3091"/>
              </w:tabs>
              <w:spacing w:before="40" w:after="40"/>
              <w:rPr>
                <w:sz w:val="18"/>
                <w:szCs w:val="18"/>
              </w:rPr>
            </w:pPr>
            <w:r>
              <w:rPr>
                <w:sz w:val="18"/>
                <w:szCs w:val="18"/>
              </w:rPr>
              <w:t>NT Police</w:t>
            </w:r>
          </w:p>
        </w:tc>
        <w:tc>
          <w:tcPr>
            <w:tcW w:w="4168" w:type="dxa"/>
            <w:vMerge w:val="restart"/>
          </w:tcPr>
          <w:p w:rsidR="00AE2E5F" w:rsidRPr="005B0C3A" w:rsidRDefault="00AE2E5F">
            <w:pPr>
              <w:tabs>
                <w:tab w:val="left" w:pos="3091"/>
              </w:tabs>
              <w:rPr>
                <w:sz w:val="18"/>
                <w:szCs w:val="18"/>
              </w:rPr>
            </w:pPr>
            <w:r>
              <w:rPr>
                <w:noProof/>
                <w:lang w:val="en-AU" w:eastAsia="en-AU"/>
              </w:rPr>
              <w:drawing>
                <wp:inline distT="0" distB="0" distL="0" distR="0" wp14:anchorId="23849B12" wp14:editId="2CE3D0F7">
                  <wp:extent cx="2509520" cy="1038225"/>
                  <wp:effectExtent l="0" t="0" r="508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9520" cy="1038225"/>
                          </a:xfrm>
                          <a:prstGeom prst="rect">
                            <a:avLst/>
                          </a:prstGeom>
                        </pic:spPr>
                      </pic:pic>
                    </a:graphicData>
                  </a:graphic>
                </wp:inline>
              </w:drawing>
            </w:r>
          </w:p>
        </w:tc>
      </w:tr>
      <w:tr w:rsidR="00AE2E5F" w:rsidTr="005B0C3A">
        <w:trPr>
          <w:jc w:val="center"/>
        </w:trPr>
        <w:tc>
          <w:tcPr>
            <w:tcW w:w="3786" w:type="dxa"/>
          </w:tcPr>
          <w:p w:rsidR="00AE2E5F" w:rsidRDefault="00AE2E5F" w:rsidP="005B0C3A">
            <w:pPr>
              <w:tabs>
                <w:tab w:val="left" w:pos="3091"/>
              </w:tabs>
              <w:spacing w:before="40" w:after="40"/>
              <w:rPr>
                <w:sz w:val="18"/>
                <w:szCs w:val="18"/>
              </w:rPr>
            </w:pPr>
            <w:r>
              <w:rPr>
                <w:sz w:val="18"/>
                <w:szCs w:val="18"/>
              </w:rPr>
              <w:t>City of Darwin</w:t>
            </w:r>
          </w:p>
        </w:tc>
        <w:tc>
          <w:tcPr>
            <w:tcW w:w="4168" w:type="dxa"/>
            <w:vMerge/>
          </w:tcPr>
          <w:p w:rsidR="00AE2E5F" w:rsidRPr="005B0C3A" w:rsidRDefault="00AE2E5F">
            <w:pPr>
              <w:tabs>
                <w:tab w:val="left" w:pos="3091"/>
              </w:tabs>
              <w:rPr>
                <w:sz w:val="18"/>
                <w:szCs w:val="18"/>
              </w:rPr>
            </w:pPr>
          </w:p>
        </w:tc>
      </w:tr>
      <w:tr w:rsidR="00AE2E5F" w:rsidTr="005B0C3A">
        <w:trPr>
          <w:jc w:val="center"/>
        </w:trPr>
        <w:tc>
          <w:tcPr>
            <w:tcW w:w="3786" w:type="dxa"/>
          </w:tcPr>
          <w:p w:rsidR="00AE2E5F" w:rsidRDefault="00AE2E5F" w:rsidP="005B0C3A">
            <w:pPr>
              <w:tabs>
                <w:tab w:val="left" w:pos="3091"/>
              </w:tabs>
              <w:spacing w:before="40" w:after="40"/>
              <w:rPr>
                <w:sz w:val="18"/>
                <w:szCs w:val="18"/>
              </w:rPr>
            </w:pPr>
            <w:r>
              <w:rPr>
                <w:sz w:val="18"/>
                <w:szCs w:val="18"/>
              </w:rPr>
              <w:t>Licensing NT</w:t>
            </w:r>
          </w:p>
        </w:tc>
        <w:tc>
          <w:tcPr>
            <w:tcW w:w="4168" w:type="dxa"/>
            <w:vMerge/>
          </w:tcPr>
          <w:p w:rsidR="00AE2E5F" w:rsidRPr="005B0C3A" w:rsidRDefault="00AE2E5F">
            <w:pPr>
              <w:tabs>
                <w:tab w:val="left" w:pos="3091"/>
              </w:tabs>
              <w:rPr>
                <w:sz w:val="18"/>
                <w:szCs w:val="18"/>
              </w:rPr>
            </w:pPr>
          </w:p>
        </w:tc>
      </w:tr>
      <w:tr w:rsidR="00AE2E5F" w:rsidTr="005B0C3A">
        <w:trPr>
          <w:jc w:val="center"/>
        </w:trPr>
        <w:tc>
          <w:tcPr>
            <w:tcW w:w="3786" w:type="dxa"/>
          </w:tcPr>
          <w:p w:rsidR="00AE2E5F" w:rsidRDefault="00AE2E5F" w:rsidP="005B0C3A">
            <w:pPr>
              <w:tabs>
                <w:tab w:val="left" w:pos="3091"/>
              </w:tabs>
              <w:spacing w:before="40" w:after="40"/>
              <w:rPr>
                <w:sz w:val="18"/>
                <w:szCs w:val="18"/>
              </w:rPr>
            </w:pPr>
            <w:r>
              <w:rPr>
                <w:sz w:val="18"/>
                <w:szCs w:val="18"/>
              </w:rPr>
              <w:t>Liquor Stores Association NT</w:t>
            </w:r>
          </w:p>
        </w:tc>
        <w:tc>
          <w:tcPr>
            <w:tcW w:w="4168" w:type="dxa"/>
            <w:vMerge/>
          </w:tcPr>
          <w:p w:rsidR="00AE2E5F" w:rsidRPr="005B0C3A" w:rsidRDefault="00AE2E5F">
            <w:pPr>
              <w:tabs>
                <w:tab w:val="left" w:pos="3091"/>
              </w:tabs>
              <w:rPr>
                <w:sz w:val="18"/>
                <w:szCs w:val="18"/>
              </w:rPr>
            </w:pPr>
          </w:p>
        </w:tc>
      </w:tr>
      <w:tr w:rsidR="00AE2E5F" w:rsidTr="005B0C3A">
        <w:trPr>
          <w:jc w:val="center"/>
        </w:trPr>
        <w:tc>
          <w:tcPr>
            <w:tcW w:w="3786" w:type="dxa"/>
          </w:tcPr>
          <w:p w:rsidR="00AE2E5F" w:rsidRDefault="00AE2E5F" w:rsidP="005B0C3A">
            <w:pPr>
              <w:tabs>
                <w:tab w:val="left" w:pos="3091"/>
              </w:tabs>
              <w:spacing w:before="40" w:after="40"/>
              <w:rPr>
                <w:sz w:val="18"/>
                <w:szCs w:val="18"/>
              </w:rPr>
            </w:pPr>
            <w:r>
              <w:rPr>
                <w:sz w:val="18"/>
                <w:szCs w:val="18"/>
              </w:rPr>
              <w:t>Australian Hotels Association (NT Branch)</w:t>
            </w:r>
          </w:p>
        </w:tc>
        <w:tc>
          <w:tcPr>
            <w:tcW w:w="4168" w:type="dxa"/>
            <w:vMerge/>
          </w:tcPr>
          <w:p w:rsidR="00AE2E5F" w:rsidRPr="005B0C3A" w:rsidRDefault="00AE2E5F">
            <w:pPr>
              <w:tabs>
                <w:tab w:val="left" w:pos="3091"/>
              </w:tabs>
              <w:rPr>
                <w:sz w:val="18"/>
                <w:szCs w:val="18"/>
              </w:rPr>
            </w:pPr>
          </w:p>
        </w:tc>
      </w:tr>
    </w:tbl>
    <w:p w:rsidR="008E22F6" w:rsidRPr="00661D51" w:rsidRDefault="00661D51" w:rsidP="00661D51">
      <w:pPr>
        <w:pageBreakBefore/>
        <w:spacing w:before="77" w:after="240"/>
        <w:ind w:left="1168" w:right="1627"/>
        <w:jc w:val="center"/>
        <w:rPr>
          <w:color w:val="161618"/>
          <w:w w:val="110"/>
          <w:sz w:val="21"/>
        </w:rPr>
      </w:pPr>
      <w:r>
        <w:rPr>
          <w:noProof/>
          <w:lang w:val="en-AU" w:eastAsia="en-AU"/>
        </w:rPr>
        <w:lastRenderedPageBreak/>
        <mc:AlternateContent>
          <mc:Choice Requires="wps">
            <w:drawing>
              <wp:anchor distT="0" distB="0" distL="0" distR="0" simplePos="0" relativeHeight="251663360" behindDoc="0" locked="0" layoutInCell="1" allowOverlap="1">
                <wp:simplePos x="0" y="0"/>
                <wp:positionH relativeFrom="page">
                  <wp:posOffset>1024890</wp:posOffset>
                </wp:positionH>
                <wp:positionV relativeFrom="paragraph">
                  <wp:posOffset>453390</wp:posOffset>
                </wp:positionV>
                <wp:extent cx="5727700" cy="0"/>
                <wp:effectExtent l="5715" t="5715" r="1016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D99A"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7pt,35.7pt" to="531.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" strokeweight=".25267mm">
                <w10:wrap type="topAndBottom" anchorx="page"/>
              </v:line>
            </w:pict>
          </mc:Fallback>
        </mc:AlternateContent>
      </w:r>
      <w:r w:rsidR="00F7789C" w:rsidRPr="008C51ED">
        <w:rPr>
          <w:color w:val="161618"/>
          <w:w w:val="110"/>
          <w:sz w:val="21"/>
        </w:rPr>
        <w:t xml:space="preserve">DARWIN </w:t>
      </w:r>
      <w:r w:rsidR="008C51ED" w:rsidRPr="008C51ED">
        <w:rPr>
          <w:color w:val="161618"/>
          <w:w w:val="110"/>
          <w:sz w:val="21"/>
        </w:rPr>
        <w:t>INNER CITY</w:t>
      </w:r>
      <w:r w:rsidR="00F7789C" w:rsidRPr="008C51ED">
        <w:rPr>
          <w:color w:val="161618"/>
          <w:w w:val="110"/>
          <w:sz w:val="21"/>
        </w:rPr>
        <w:t xml:space="preserve"> </w:t>
      </w:r>
      <w:r w:rsidR="008C51ED" w:rsidRPr="008C51ED">
        <w:rPr>
          <w:color w:val="161618"/>
          <w:w w:val="110"/>
          <w:sz w:val="21"/>
        </w:rPr>
        <w:t>PACKAGED LIQUOR ACCORD</w:t>
      </w:r>
    </w:p>
    <w:p w:rsidR="008E22F6" w:rsidRDefault="00F7789C" w:rsidP="00661D51">
      <w:pPr>
        <w:pStyle w:val="Heading2"/>
        <w:tabs>
          <w:tab w:val="left" w:pos="2977"/>
        </w:tabs>
        <w:spacing w:before="960"/>
        <w:ind w:left="227"/>
      </w:pPr>
      <w:r>
        <w:t>SCHEDULE</w:t>
      </w:r>
      <w:r w:rsidR="00AE2E5F">
        <w:t xml:space="preserve"> </w:t>
      </w:r>
      <w:r>
        <w:t>2</w:t>
      </w:r>
      <w:r>
        <w:tab/>
        <w:t>ACCORD</w:t>
      </w:r>
      <w:r>
        <w:rPr>
          <w:spacing w:val="37"/>
        </w:rPr>
        <w:t xml:space="preserve"> </w:t>
      </w:r>
      <w:r>
        <w:t>STRATEGIES</w:t>
      </w:r>
    </w:p>
    <w:p w:rsidR="008E22F6" w:rsidRDefault="00F7789C" w:rsidP="00661D51">
      <w:pPr>
        <w:spacing w:before="480" w:after="240" w:line="286" w:lineRule="auto"/>
        <w:ind w:left="221"/>
        <w:rPr>
          <w:w w:val="105"/>
        </w:rPr>
      </w:pPr>
      <w:r>
        <w:rPr>
          <w:w w:val="105"/>
        </w:rPr>
        <w:t>The following strategies as agreed to by Accord members will continue indefinitely upon approval of Licensing NT. The Accord group will meet quarterly to monitor impact.</w:t>
      </w:r>
    </w:p>
    <w:tbl>
      <w:tblPr>
        <w:tblStyle w:val="TableGrid"/>
        <w:tblW w:w="9096" w:type="dxa"/>
        <w:tblInd w:w="219" w:type="dxa"/>
        <w:tblLook w:val="04A0" w:firstRow="1" w:lastRow="0" w:firstColumn="1" w:lastColumn="0" w:noHBand="0" w:noVBand="1"/>
      </w:tblPr>
      <w:tblGrid>
        <w:gridCol w:w="9096"/>
      </w:tblGrid>
      <w:tr w:rsidR="00AE2E5F" w:rsidTr="00AE2E5F">
        <w:tc>
          <w:tcPr>
            <w:tcW w:w="9096" w:type="dxa"/>
            <w:tcBorders>
              <w:left w:val="single" w:sz="8" w:space="0" w:color="000000"/>
              <w:right w:val="single" w:sz="8" w:space="0" w:color="000000"/>
            </w:tcBorders>
          </w:tcPr>
          <w:p w:rsidR="00AE2E5F" w:rsidRDefault="00AE2E5F" w:rsidP="00AE2E5F">
            <w:pPr>
              <w:pStyle w:val="TableParagraph"/>
              <w:spacing w:before="5"/>
              <w:ind w:left="98"/>
              <w:rPr>
                <w:b/>
                <w:sz w:val="26"/>
              </w:rPr>
            </w:pPr>
            <w:r>
              <w:rPr>
                <w:b/>
                <w:sz w:val="26"/>
              </w:rPr>
              <w:t>STRATEGY</w:t>
            </w:r>
          </w:p>
        </w:tc>
      </w:tr>
      <w:tr w:rsidR="00AE2E5F" w:rsidTr="00AE2E5F">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1 cask per person per</w:t>
            </w:r>
            <w:r w:rsidRPr="001F2940">
              <w:rPr>
                <w:spacing w:val="57"/>
                <w:w w:val="105"/>
                <w:sz w:val="24"/>
                <w:szCs w:val="24"/>
              </w:rPr>
              <w:t xml:space="preserve"> </w:t>
            </w:r>
            <w:r w:rsidRPr="001F2940">
              <w:rPr>
                <w:w w:val="105"/>
                <w:sz w:val="24"/>
                <w:szCs w:val="24"/>
              </w:rPr>
              <w:t>day.</w:t>
            </w:r>
          </w:p>
        </w:tc>
      </w:tr>
      <w:tr w:rsidR="00AE2E5F" w:rsidTr="00AE2E5F">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 xml:space="preserve">Cask wine sales between 12 midday and 7:00pm </w:t>
            </w:r>
            <w:r w:rsidRPr="001F2940">
              <w:rPr>
                <w:spacing w:val="64"/>
                <w:w w:val="105"/>
                <w:sz w:val="24"/>
                <w:szCs w:val="24"/>
              </w:rPr>
              <w:t>only</w:t>
            </w:r>
            <w:r w:rsidRPr="001F2940">
              <w:rPr>
                <w:w w:val="105"/>
                <w:sz w:val="24"/>
                <w:szCs w:val="24"/>
              </w:rPr>
              <w:t>.</w:t>
            </w:r>
          </w:p>
        </w:tc>
      </w:tr>
      <w:tr w:rsidR="00AE2E5F" w:rsidTr="00AE2E5F">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Recording &amp; reporting of suspicious sales &amp; behaviour to Licensing NT &amp; NT</w:t>
            </w:r>
            <w:r w:rsidRPr="001F2940">
              <w:rPr>
                <w:spacing w:val="20"/>
                <w:w w:val="105"/>
                <w:sz w:val="24"/>
                <w:szCs w:val="24"/>
              </w:rPr>
              <w:t xml:space="preserve"> </w:t>
            </w:r>
            <w:r w:rsidRPr="001F2940">
              <w:rPr>
                <w:w w:val="105"/>
                <w:sz w:val="24"/>
                <w:szCs w:val="24"/>
              </w:rPr>
              <w:t>Police.</w:t>
            </w:r>
          </w:p>
        </w:tc>
      </w:tr>
      <w:tr w:rsidR="00AE2E5F" w:rsidTr="00DD743D">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No Shirt, No Service.</w:t>
            </w:r>
          </w:p>
        </w:tc>
      </w:tr>
      <w:tr w:rsidR="00AE2E5F" w:rsidTr="00DD743D">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No credit for alcohol (Book</w:t>
            </w:r>
            <w:r w:rsidRPr="001F2940">
              <w:rPr>
                <w:spacing w:val="71"/>
                <w:w w:val="105"/>
                <w:sz w:val="24"/>
                <w:szCs w:val="24"/>
              </w:rPr>
              <w:t xml:space="preserve"> </w:t>
            </w:r>
            <w:r w:rsidRPr="001F2940">
              <w:rPr>
                <w:w w:val="105"/>
                <w:sz w:val="24"/>
                <w:szCs w:val="24"/>
              </w:rPr>
              <w:t>Up).</w:t>
            </w:r>
          </w:p>
        </w:tc>
      </w:tr>
      <w:tr w:rsidR="00AE2E5F" w:rsidTr="00DD743D">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Prominent display of ACCORD membership promotional materials.</w:t>
            </w:r>
          </w:p>
        </w:tc>
      </w:tr>
      <w:tr w:rsidR="00AE2E5F" w:rsidTr="00DD743D">
        <w:tc>
          <w:tcPr>
            <w:tcW w:w="9096" w:type="dxa"/>
            <w:tcBorders>
              <w:left w:val="single" w:sz="8" w:space="0" w:color="000000"/>
              <w:right w:val="single" w:sz="8" w:space="0" w:color="000000"/>
            </w:tcBorders>
          </w:tcPr>
          <w:p w:rsidR="00AE2E5F" w:rsidRPr="001F2940" w:rsidRDefault="00AE2E5F" w:rsidP="001F2940">
            <w:pPr>
              <w:spacing w:before="120" w:after="120"/>
              <w:rPr>
                <w:sz w:val="24"/>
                <w:szCs w:val="24"/>
              </w:rPr>
            </w:pPr>
            <w:r w:rsidRPr="001F2940">
              <w:rPr>
                <w:w w:val="105"/>
                <w:sz w:val="24"/>
                <w:szCs w:val="24"/>
              </w:rPr>
              <w:t>No promotions on cask wine sales.</w:t>
            </w:r>
          </w:p>
        </w:tc>
      </w:tr>
      <w:tr w:rsidR="00AE2E5F" w:rsidTr="00DD743D">
        <w:tc>
          <w:tcPr>
            <w:tcW w:w="9096" w:type="dxa"/>
            <w:tcBorders>
              <w:left w:val="single" w:sz="8" w:space="0" w:color="000000"/>
            </w:tcBorders>
          </w:tcPr>
          <w:p w:rsidR="00AE2E5F" w:rsidRPr="001F2940" w:rsidRDefault="00AE2E5F" w:rsidP="001F2940">
            <w:pPr>
              <w:spacing w:before="120" w:after="120"/>
              <w:rPr>
                <w:sz w:val="24"/>
                <w:szCs w:val="24"/>
              </w:rPr>
            </w:pPr>
            <w:r w:rsidRPr="001F2940">
              <w:rPr>
                <w:w w:val="105"/>
                <w:sz w:val="24"/>
                <w:szCs w:val="24"/>
              </w:rPr>
              <w:t>Commitment to improving cross cultural learning &amp; awareness.</w:t>
            </w:r>
          </w:p>
        </w:tc>
      </w:tr>
      <w:tr w:rsidR="00AE2E5F" w:rsidTr="00DD743D">
        <w:tc>
          <w:tcPr>
            <w:tcW w:w="9096" w:type="dxa"/>
            <w:tcBorders>
              <w:left w:val="single" w:sz="8" w:space="0" w:color="000000"/>
            </w:tcBorders>
          </w:tcPr>
          <w:p w:rsidR="00AE2E5F" w:rsidRPr="001F2940" w:rsidRDefault="00AE2E5F" w:rsidP="001F2940">
            <w:pPr>
              <w:spacing w:before="120" w:after="120"/>
              <w:rPr>
                <w:sz w:val="24"/>
                <w:szCs w:val="24"/>
              </w:rPr>
            </w:pPr>
            <w:r w:rsidRPr="001F2940">
              <w:rPr>
                <w:w w:val="105"/>
                <w:sz w:val="24"/>
                <w:szCs w:val="24"/>
              </w:rPr>
              <w:t>Provision of CPTED advice to all  members</w:t>
            </w:r>
          </w:p>
          <w:p w:rsidR="00AE2E5F" w:rsidRPr="001F2940" w:rsidRDefault="00AE2E5F" w:rsidP="001F2940">
            <w:pPr>
              <w:spacing w:before="120" w:after="120"/>
              <w:rPr>
                <w:sz w:val="24"/>
                <w:szCs w:val="24"/>
              </w:rPr>
            </w:pPr>
            <w:r w:rsidRPr="001F2940">
              <w:rPr>
                <w:w w:val="105"/>
                <w:sz w:val="24"/>
                <w:szCs w:val="24"/>
              </w:rPr>
              <w:t>(Crime Prevention Through Environmental Design).</w:t>
            </w:r>
          </w:p>
        </w:tc>
      </w:tr>
    </w:tbl>
    <w:p w:rsidR="00F7789C" w:rsidRDefault="00F7789C" w:rsidP="00661D51">
      <w:bookmarkStart w:id="0" w:name="_GoBack"/>
      <w:bookmarkEnd w:id="0"/>
    </w:p>
    <w:sectPr w:rsidR="00F7789C">
      <w:pgSz w:w="11910" w:h="16840"/>
      <w:pgMar w:top="940" w:right="11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5579"/>
    <w:multiLevelType w:val="hybridMultilevel"/>
    <w:tmpl w:val="B19C34A4"/>
    <w:lvl w:ilvl="0" w:tplc="E63AD9EA">
      <w:numFmt w:val="bullet"/>
      <w:lvlText w:val="•"/>
      <w:lvlJc w:val="left"/>
      <w:pPr>
        <w:ind w:left="497" w:hanging="344"/>
      </w:pPr>
      <w:rPr>
        <w:rFonts w:ascii="Arial" w:eastAsia="Arial" w:hAnsi="Arial" w:cs="Arial" w:hint="default"/>
        <w:w w:val="107"/>
        <w:sz w:val="23"/>
        <w:szCs w:val="23"/>
      </w:rPr>
    </w:lvl>
    <w:lvl w:ilvl="1" w:tplc="665412EC">
      <w:numFmt w:val="bullet"/>
      <w:lvlText w:val="•"/>
      <w:lvlJc w:val="left"/>
      <w:pPr>
        <w:ind w:left="863" w:hanging="353"/>
      </w:pPr>
      <w:rPr>
        <w:rFonts w:ascii="Arial" w:eastAsia="Arial" w:hAnsi="Arial" w:cs="Arial" w:hint="default"/>
        <w:w w:val="100"/>
        <w:sz w:val="23"/>
        <w:szCs w:val="23"/>
      </w:rPr>
    </w:lvl>
    <w:lvl w:ilvl="2" w:tplc="3BD4C564">
      <w:numFmt w:val="bullet"/>
      <w:lvlText w:val="•"/>
      <w:lvlJc w:val="left"/>
      <w:pPr>
        <w:ind w:left="1796" w:hanging="353"/>
      </w:pPr>
      <w:rPr>
        <w:rFonts w:hint="default"/>
      </w:rPr>
    </w:lvl>
    <w:lvl w:ilvl="3" w:tplc="3D4CDB1C">
      <w:numFmt w:val="bullet"/>
      <w:lvlText w:val="•"/>
      <w:lvlJc w:val="left"/>
      <w:pPr>
        <w:ind w:left="2732" w:hanging="353"/>
      </w:pPr>
      <w:rPr>
        <w:rFonts w:hint="default"/>
      </w:rPr>
    </w:lvl>
    <w:lvl w:ilvl="4" w:tplc="4E94D5E6">
      <w:numFmt w:val="bullet"/>
      <w:lvlText w:val="•"/>
      <w:lvlJc w:val="left"/>
      <w:pPr>
        <w:ind w:left="3668" w:hanging="353"/>
      </w:pPr>
      <w:rPr>
        <w:rFonts w:hint="default"/>
      </w:rPr>
    </w:lvl>
    <w:lvl w:ilvl="5" w:tplc="8A2C6052">
      <w:numFmt w:val="bullet"/>
      <w:lvlText w:val="•"/>
      <w:lvlJc w:val="left"/>
      <w:pPr>
        <w:ind w:left="4604" w:hanging="353"/>
      </w:pPr>
      <w:rPr>
        <w:rFonts w:hint="default"/>
      </w:rPr>
    </w:lvl>
    <w:lvl w:ilvl="6" w:tplc="BE122F80">
      <w:numFmt w:val="bullet"/>
      <w:lvlText w:val="•"/>
      <w:lvlJc w:val="left"/>
      <w:pPr>
        <w:ind w:left="5540" w:hanging="353"/>
      </w:pPr>
      <w:rPr>
        <w:rFonts w:hint="default"/>
      </w:rPr>
    </w:lvl>
    <w:lvl w:ilvl="7" w:tplc="BD0AD886">
      <w:numFmt w:val="bullet"/>
      <w:lvlText w:val="•"/>
      <w:lvlJc w:val="left"/>
      <w:pPr>
        <w:ind w:left="6476" w:hanging="353"/>
      </w:pPr>
      <w:rPr>
        <w:rFonts w:hint="default"/>
      </w:rPr>
    </w:lvl>
    <w:lvl w:ilvl="8" w:tplc="3DA8CA18">
      <w:numFmt w:val="bullet"/>
      <w:lvlText w:val="•"/>
      <w:lvlJc w:val="left"/>
      <w:pPr>
        <w:ind w:left="7412"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F6"/>
    <w:rsid w:val="00032849"/>
    <w:rsid w:val="001F2940"/>
    <w:rsid w:val="005B0C3A"/>
    <w:rsid w:val="00661D51"/>
    <w:rsid w:val="008B2CB2"/>
    <w:rsid w:val="008C51ED"/>
    <w:rsid w:val="008E22F6"/>
    <w:rsid w:val="00AE2E5F"/>
    <w:rsid w:val="00BC745E"/>
    <w:rsid w:val="00F7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1FEB-71A6-42CA-9A54-77F1AC16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73" w:right="1628"/>
      <w:jc w:val="center"/>
      <w:outlineLvl w:val="0"/>
    </w:pPr>
    <w:rPr>
      <w:sz w:val="67"/>
      <w:szCs w:val="67"/>
    </w:rPr>
  </w:style>
  <w:style w:type="paragraph" w:styleId="Heading2">
    <w:name w:val="heading 2"/>
    <w:basedOn w:val="Normal"/>
    <w:uiPriority w:val="1"/>
    <w:qFormat/>
    <w:pPr>
      <w:ind w:left="155"/>
      <w:outlineLvl w:val="1"/>
    </w:pPr>
    <w:rPr>
      <w:b/>
      <w:bCs/>
      <w:sz w:val="30"/>
      <w:szCs w:val="30"/>
    </w:rPr>
  </w:style>
  <w:style w:type="paragraph" w:styleId="Heading3">
    <w:name w:val="heading 3"/>
    <w:basedOn w:val="Normal"/>
    <w:uiPriority w:val="1"/>
    <w:qFormat/>
    <w:pPr>
      <w:ind w:left="122"/>
      <w:jc w:val="both"/>
      <w:outlineLvl w:val="2"/>
    </w:pPr>
    <w:rPr>
      <w:b/>
      <w:bCs/>
      <w:sz w:val="29"/>
      <w:szCs w:val="29"/>
    </w:rPr>
  </w:style>
  <w:style w:type="paragraph" w:styleId="Heading4">
    <w:name w:val="heading 4"/>
    <w:basedOn w:val="Normal"/>
    <w:uiPriority w:val="1"/>
    <w:qFormat/>
    <w:pPr>
      <w:ind w:left="386"/>
      <w:outlineLvl w:val="3"/>
    </w:pPr>
    <w:rPr>
      <w:sz w:val="27"/>
      <w:szCs w:val="27"/>
    </w:rPr>
  </w:style>
  <w:style w:type="paragraph" w:styleId="Heading5">
    <w:name w:val="heading 5"/>
    <w:basedOn w:val="Normal"/>
    <w:link w:val="Heading5Char"/>
    <w:uiPriority w:val="1"/>
    <w:qFormat/>
    <w:pPr>
      <w:spacing w:before="115"/>
      <w:ind w:left="122"/>
      <w:outlineLvl w:val="4"/>
    </w:pPr>
    <w:rPr>
      <w:b/>
      <w:bCs/>
      <w:sz w:val="26"/>
      <w:szCs w:val="26"/>
    </w:rPr>
  </w:style>
  <w:style w:type="paragraph" w:styleId="Heading6">
    <w:name w:val="heading 6"/>
    <w:basedOn w:val="Normal"/>
    <w:uiPriority w:val="1"/>
    <w:qFormat/>
    <w:pPr>
      <w:ind w:left="713"/>
      <w:outlineLvl w:val="5"/>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97" w:hanging="351"/>
    </w:pPr>
  </w:style>
  <w:style w:type="paragraph" w:customStyle="1" w:styleId="TableParagraph">
    <w:name w:val="Table Paragraph"/>
    <w:basedOn w:val="Normal"/>
    <w:uiPriority w:val="1"/>
    <w:qFormat/>
    <w:pPr>
      <w:spacing w:before="14"/>
      <w:ind w:left="97"/>
    </w:pPr>
  </w:style>
  <w:style w:type="table" w:styleId="TableGrid">
    <w:name w:val="Table Grid"/>
    <w:basedOn w:val="TableNormal"/>
    <w:uiPriority w:val="39"/>
    <w:rsid w:val="00BC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661D51"/>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Liquor Accord Darwin Innercity</dc:title>
  <dc:creator>Northern Territory Government</dc:creator>
  <cp:lastModifiedBy>Melanie Hankinson</cp:lastModifiedBy>
  <cp:revision>4</cp:revision>
  <dcterms:created xsi:type="dcterms:W3CDTF">2018-03-01T00:57:00Z</dcterms:created>
  <dcterms:modified xsi:type="dcterms:W3CDTF">2018-03-09T06:11:00Z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RICOH MP C5503</vt:lpwstr>
  </property>
  <property fmtid="{D5CDD505-2E9C-101B-9397-08002B2CF9AE}" pid="4" name="LastSaved">
    <vt:filetime>2018-02-28T00:00:00Z</vt:filetime>
  </property>
</Properties>
</file>