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993"/>
        <w:gridCol w:w="848"/>
        <w:gridCol w:w="427"/>
        <w:gridCol w:w="992"/>
        <w:gridCol w:w="1418"/>
      </w:tblGrid>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bookmarkStart w:id="0" w:name="_GoBack"/>
            <w:bookmarkEnd w:id="0"/>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rsidR="007D48A4" w:rsidRPr="002C0BEF" w:rsidRDefault="00E817B3" w:rsidP="002C0BEF">
            <w:r w:rsidRPr="00E817B3">
              <w:t>Lyndon White</w:t>
            </w:r>
          </w:p>
        </w:tc>
        <w:tc>
          <w:tcPr>
            <w:tcW w:w="2267" w:type="dxa"/>
            <w:gridSpan w:val="3"/>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E817B3" w:rsidP="002C0BEF">
            <w:r>
              <w:t>21</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rsidR="007D48A4" w:rsidRPr="002C0BEF" w:rsidRDefault="00E817B3" w:rsidP="002C0BEF">
            <w:r w:rsidRPr="00E817B3">
              <w:t>0408 937 632</w:t>
            </w:r>
          </w:p>
        </w:tc>
        <w:tc>
          <w:tcPr>
            <w:tcW w:w="1418" w:type="dxa"/>
            <w:gridSpan w:val="3"/>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rsidR="007D48A4" w:rsidRPr="002C0BEF" w:rsidRDefault="00E817B3" w:rsidP="001C288A">
            <w:r w:rsidRPr="00E817B3">
              <w:t>0408 937 632</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1C288A" w:rsidP="002C0BEF"/>
        </w:tc>
        <w:tc>
          <w:tcPr>
            <w:tcW w:w="1418" w:type="dxa"/>
            <w:gridSpan w:val="3"/>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rsidR="00E817B3" w:rsidRPr="00EE6CD3" w:rsidRDefault="000F2EB3" w:rsidP="00E817B3">
            <w:pPr>
              <w:rPr>
                <w:rFonts w:asciiTheme="minorHAnsi" w:hAnsiTheme="minorHAnsi"/>
                <w:szCs w:val="22"/>
              </w:rPr>
            </w:pPr>
            <w:hyperlink r:id="rId9" w:history="1">
              <w:r w:rsidR="00800D4A" w:rsidRPr="00EE6CD3">
                <w:rPr>
                  <w:rStyle w:val="Hyperlink"/>
                  <w:rFonts w:asciiTheme="minorHAnsi" w:eastAsia="Times New Roman" w:hAnsiTheme="minorHAnsi" w:cs="Arial"/>
                  <w:szCs w:val="22"/>
                </w:rPr>
                <w:t>lyndonmwhite@outlook.com</w:t>
              </w:r>
            </w:hyperlink>
          </w:p>
        </w:tc>
      </w:tr>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rsidR="007D48A4" w:rsidRPr="00EE6CD3" w:rsidRDefault="00800D4A" w:rsidP="002C0BEF">
            <w:pPr>
              <w:rPr>
                <w:rFonts w:asciiTheme="minorHAnsi" w:hAnsiTheme="minorHAnsi"/>
              </w:rPr>
            </w:pPr>
            <w:r w:rsidRPr="00EE6CD3">
              <w:rPr>
                <w:rFonts w:asciiTheme="minorHAnsi" w:eastAsia="Times New Roman" w:hAnsiTheme="minorHAnsi" w:cs="Arial"/>
                <w:color w:val="252525"/>
              </w:rPr>
              <w:t xml:space="preserve">Unit 67, 9 </w:t>
            </w:r>
            <w:proofErr w:type="spellStart"/>
            <w:r w:rsidRPr="00EE6CD3">
              <w:rPr>
                <w:rFonts w:asciiTheme="minorHAnsi" w:eastAsia="Times New Roman" w:hAnsiTheme="minorHAnsi" w:cs="Arial"/>
                <w:color w:val="252525"/>
              </w:rPr>
              <w:t>Chasely</w:t>
            </w:r>
            <w:proofErr w:type="spellEnd"/>
            <w:r w:rsidRPr="00EE6CD3">
              <w:rPr>
                <w:rFonts w:asciiTheme="minorHAnsi" w:eastAsia="Times New Roman" w:hAnsiTheme="minorHAnsi" w:cs="Arial"/>
                <w:color w:val="252525"/>
              </w:rPr>
              <w:t xml:space="preserve"> Street</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2</w:t>
            </w:r>
          </w:p>
        </w:tc>
        <w:tc>
          <w:tcPr>
            <w:tcW w:w="8647" w:type="dxa"/>
            <w:gridSpan w:val="10"/>
            <w:tcBorders>
              <w:top w:val="single" w:sz="4" w:space="0" w:color="auto"/>
              <w:bottom w:val="single" w:sz="4" w:space="0" w:color="auto"/>
            </w:tcBorders>
            <w:noWrap/>
            <w:vAlign w:val="center"/>
          </w:tcPr>
          <w:p w:rsidR="007D48A4" w:rsidRPr="002C0BEF" w:rsidRDefault="007D48A4" w:rsidP="002C0BEF"/>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EE6CD3" w:rsidRDefault="001C288A" w:rsidP="00DD13FA">
            <w:pPr>
              <w:rPr>
                <w:rStyle w:val="Questionlabel"/>
                <w:rFonts w:asciiTheme="minorHAnsi" w:hAnsiTheme="minorHAnsi"/>
              </w:rPr>
            </w:pPr>
            <w:r w:rsidRPr="00EE6CD3">
              <w:rPr>
                <w:rStyle w:val="Questionlabel"/>
                <w:rFonts w:asciiTheme="minorHAnsi" w:hAnsiTheme="minorHAnsi"/>
              </w:rPr>
              <w:t>Suburb</w:t>
            </w:r>
          </w:p>
        </w:tc>
        <w:tc>
          <w:tcPr>
            <w:tcW w:w="2974" w:type="dxa"/>
            <w:gridSpan w:val="2"/>
            <w:tcBorders>
              <w:top w:val="single" w:sz="4" w:space="0" w:color="auto"/>
              <w:bottom w:val="single" w:sz="4" w:space="0" w:color="auto"/>
            </w:tcBorders>
            <w:noWrap/>
            <w:vAlign w:val="center"/>
          </w:tcPr>
          <w:p w:rsidR="001C288A" w:rsidRPr="00EE6CD3" w:rsidRDefault="00800D4A" w:rsidP="00800D4A">
            <w:pPr>
              <w:rPr>
                <w:rFonts w:asciiTheme="minorHAnsi" w:hAnsiTheme="minorHAnsi"/>
              </w:rPr>
            </w:pPr>
            <w:r w:rsidRPr="00EE6CD3">
              <w:rPr>
                <w:rFonts w:asciiTheme="minorHAnsi" w:eastAsia="Times New Roman" w:hAnsiTheme="minorHAnsi" w:cs="Arial"/>
                <w:color w:val="252525"/>
              </w:rPr>
              <w:t>Auchenflower</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rsidR="001C288A" w:rsidRPr="002C0BEF" w:rsidRDefault="00800D4A" w:rsidP="002C0BEF">
            <w:r>
              <w:t>QLD</w:t>
            </w:r>
          </w:p>
        </w:tc>
        <w:tc>
          <w:tcPr>
            <w:tcW w:w="1419"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800D4A" w:rsidP="002C0BEF">
            <w:r>
              <w:t>4066</w:t>
            </w:r>
          </w:p>
        </w:tc>
      </w:tr>
      <w:tr w:rsidR="001C288A"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rsidR="005D635D" w:rsidRPr="002C0BEF" w:rsidRDefault="00800D4A" w:rsidP="005D635D">
            <w:r>
              <w:t>280</w:t>
            </w:r>
          </w:p>
        </w:tc>
        <w:tc>
          <w:tcPr>
            <w:tcW w:w="2268" w:type="dxa"/>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5D635D" w:rsidRPr="002C0BEF" w:rsidRDefault="005D635D" w:rsidP="005D635D">
            <w:r>
              <w:t>N</w:t>
            </w:r>
            <w:r w:rsidR="00E76F7E">
              <w:t>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rsidR="005D635D" w:rsidRPr="00EE6CD3" w:rsidRDefault="00800D4A" w:rsidP="005D635D">
            <w:pPr>
              <w:rPr>
                <w:rFonts w:asciiTheme="minorHAnsi" w:hAnsiTheme="minorHAnsi"/>
              </w:rPr>
            </w:pPr>
            <w:r w:rsidRPr="00EE6CD3">
              <w:rPr>
                <w:rFonts w:asciiTheme="minorHAnsi" w:eastAsia="Times New Roman" w:hAnsiTheme="minorHAnsi" w:cs="Arial"/>
                <w:color w:val="252525"/>
              </w:rPr>
              <w:t>Travel, accommodation, inspection or other expenses at cost plus 15% plus GST.</w:t>
            </w:r>
          </w:p>
        </w:tc>
      </w:tr>
      <w:tr w:rsidR="005D635D"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800D4A" w:rsidRPr="00EE6CD3" w:rsidRDefault="00800D4A" w:rsidP="00800D4A">
            <w:pPr>
              <w:spacing w:after="120"/>
              <w:jc w:val="both"/>
              <w:rPr>
                <w:rFonts w:asciiTheme="minorHAnsi" w:hAnsiTheme="minorHAnsi" w:cs="Arial"/>
              </w:rPr>
            </w:pPr>
            <w:r w:rsidRPr="00EE6CD3">
              <w:rPr>
                <w:rFonts w:asciiTheme="minorHAnsi" w:hAnsiTheme="minorHAnsi" w:cs="Arial"/>
              </w:rPr>
              <w:t>Thirty four years’ experience in providing topical advice and assistance to government, public and privately owned and operated entities in relation to the appropriate engagement and delivery mechanisms for the successful planning, construction, operation and maintenance of roadways, tollways, busways, airports, drainage and stormwater systems, sewerage and wastewater systems and pipelines for the carriage of other fluids and gases.</w:t>
            </w:r>
          </w:p>
          <w:p w:rsidR="005D635D" w:rsidRPr="00800D4A" w:rsidRDefault="00800D4A" w:rsidP="00800D4A">
            <w:pPr>
              <w:spacing w:after="120"/>
              <w:jc w:val="both"/>
              <w:rPr>
                <w:rStyle w:val="Questionlabel"/>
                <w:rFonts w:ascii="Arial" w:hAnsi="Arial" w:cs="Arial"/>
                <w:b w:val="0"/>
                <w:bCs w:val="0"/>
                <w:sz w:val="20"/>
              </w:rPr>
            </w:pPr>
            <w:r w:rsidRPr="00EE6CD3">
              <w:rPr>
                <w:rFonts w:asciiTheme="minorHAnsi" w:hAnsiTheme="minorHAnsi" w:cs="Arial"/>
              </w:rPr>
              <w:t>Project and organisational experience in Australia, Sub-Saharan Africa, South Asia, South East Asia and USA including work in Alaska, Argentina, India, Indonesia, Malaysia, Papua New Guinea, South Africa, Tanzania and Thailand using Australian Standard, FIDIC and bespoke relationship and hard dollar contracting mechanisms.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800D4A" w:rsidRPr="00EE6CD3" w:rsidRDefault="00800D4A" w:rsidP="00800D4A">
            <w:pPr>
              <w:spacing w:after="120"/>
              <w:jc w:val="both"/>
              <w:rPr>
                <w:rFonts w:asciiTheme="minorHAnsi" w:hAnsiTheme="minorHAnsi" w:cs="Arial"/>
              </w:rPr>
            </w:pPr>
            <w:r w:rsidRPr="00EE6CD3">
              <w:rPr>
                <w:rFonts w:asciiTheme="minorHAnsi" w:hAnsiTheme="minorHAnsi" w:cs="Arial"/>
              </w:rPr>
              <w:t>Background in civil engineering, mining and oil and gas projects and disputes involving simple, complex and complicated contractual and organisational issues.</w:t>
            </w:r>
          </w:p>
          <w:p w:rsidR="005D635D" w:rsidRPr="00800D4A" w:rsidRDefault="00800D4A" w:rsidP="00800D4A">
            <w:pPr>
              <w:spacing w:after="0"/>
              <w:jc w:val="both"/>
              <w:rPr>
                <w:rStyle w:val="Questionlabel"/>
                <w:rFonts w:ascii="Arial" w:hAnsi="Arial" w:cs="Arial"/>
                <w:b w:val="0"/>
                <w:bCs w:val="0"/>
                <w:sz w:val="20"/>
              </w:rPr>
            </w:pPr>
            <w:r w:rsidRPr="00EE6CD3">
              <w:rPr>
                <w:rFonts w:asciiTheme="minorHAnsi" w:hAnsiTheme="minorHAnsi" w:cs="Arial"/>
              </w:rPr>
              <w:t>Accredited and practicing Alternative Dispute Resolution Practitioner in Australia, South Pacific, South East Asia and Sub-Saharan Africa.</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lastRenderedPageBreak/>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E817B3" w:rsidRDefault="00E817B3" w:rsidP="00E817B3">
            <w:pPr>
              <w:rPr>
                <w:rStyle w:val="Questionlabel"/>
                <w:b w:val="0"/>
              </w:rPr>
            </w:pPr>
            <w:r w:rsidRPr="00E817B3">
              <w:rPr>
                <w:rStyle w:val="Questionlabel"/>
                <w:b w:val="0"/>
              </w:rPr>
              <w:t>•</w:t>
            </w:r>
            <w:r w:rsidRPr="00E817B3">
              <w:rPr>
                <w:rStyle w:val="Questionlabel"/>
                <w:b w:val="0"/>
              </w:rPr>
              <w:tab/>
              <w:t>Juris Doctor – University of Canberra 2019</w:t>
            </w:r>
          </w:p>
          <w:p w:rsidR="00EE6CD3" w:rsidRPr="00EE6CD3" w:rsidRDefault="00EE6CD3" w:rsidP="00EE6CD3">
            <w:pPr>
              <w:rPr>
                <w:rStyle w:val="Questionlabel"/>
                <w:b w:val="0"/>
              </w:rPr>
            </w:pPr>
            <w:r w:rsidRPr="00E817B3">
              <w:rPr>
                <w:rStyle w:val="Questionlabel"/>
                <w:b w:val="0"/>
              </w:rPr>
              <w:t>•</w:t>
            </w:r>
            <w:r w:rsidRPr="00E817B3">
              <w:rPr>
                <w:rStyle w:val="Questionlabel"/>
                <w:b w:val="0"/>
              </w:rPr>
              <w:tab/>
            </w:r>
            <w:r w:rsidRPr="00EE6CD3">
              <w:rPr>
                <w:rStyle w:val="Questionlabel"/>
                <w:b w:val="0"/>
              </w:rPr>
              <w:t>Certificate in International Commercial and Investment Arbitration</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Expert Witness Accreditation Course – RICS, Australia 2016</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Graduate Certificate of Applied Law, In House Counsel Qualification – College of Law, Australia 2012</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Master of Applied Law, Major in Dispute Resolution, Contract Law and Intellectual Property – University of Queensland, Australia 2008</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Certificate in Adjudication – Institute of Arbitrators and Mediators Australia 2007</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Practitioners Certificate of Conciliation and Mediation - Institute of Arbitrators and Mediators Australia 2005</w:t>
            </w:r>
          </w:p>
          <w:p w:rsidR="005D635D" w:rsidRPr="000C7D3A" w:rsidRDefault="00E817B3" w:rsidP="00E817B3">
            <w:pPr>
              <w:rPr>
                <w:rStyle w:val="Questionlabel"/>
                <w:b w:val="0"/>
              </w:rPr>
            </w:pPr>
            <w:r w:rsidRPr="00E817B3">
              <w:rPr>
                <w:rStyle w:val="Questionlabel"/>
                <w:b w:val="0"/>
              </w:rPr>
              <w:t>•</w:t>
            </w:r>
            <w:r w:rsidRPr="00E817B3">
              <w:rPr>
                <w:rStyle w:val="Questionlabel"/>
                <w:b w:val="0"/>
              </w:rPr>
              <w:tab/>
              <w:t>Civil Engineering Certificate – NSW TAFE, Australia 1991</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E817B3" w:rsidRPr="00E817B3" w:rsidRDefault="00E817B3" w:rsidP="00E817B3">
            <w:pPr>
              <w:rPr>
                <w:rStyle w:val="Questionlabel"/>
                <w:b w:val="0"/>
              </w:rPr>
            </w:pPr>
            <w:r w:rsidRPr="00E817B3">
              <w:rPr>
                <w:rStyle w:val="Questionlabel"/>
                <w:b w:val="0"/>
              </w:rPr>
              <w:t>•</w:t>
            </w:r>
            <w:r w:rsidRPr="00E817B3">
              <w:rPr>
                <w:rStyle w:val="Questionlabel"/>
                <w:b w:val="0"/>
              </w:rPr>
              <w:tab/>
              <w:t>Fellow – Institute of Construction Claims Practitioners (ICCP)</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Member – Resolution Institute of Australia</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Member – Australian Mediation Association (AMA)</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Member – International Association for Commercial and Contract Management (IACCM)</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Chemical, Mechanical and Construction Materials Laboratory Assessor – National Association of Testing Authorities (NATA)</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Registered Adjudicator for construction contract disputes – Queensland, Northern Territory, Western Australia</w:t>
            </w:r>
          </w:p>
          <w:p w:rsidR="00E817B3" w:rsidRPr="00E817B3" w:rsidRDefault="00E817B3" w:rsidP="00E817B3">
            <w:pPr>
              <w:rPr>
                <w:rStyle w:val="Questionlabel"/>
                <w:b w:val="0"/>
              </w:rPr>
            </w:pPr>
            <w:r w:rsidRPr="00E817B3">
              <w:rPr>
                <w:rStyle w:val="Questionlabel"/>
                <w:b w:val="0"/>
              </w:rPr>
              <w:t>•</w:t>
            </w:r>
            <w:r w:rsidRPr="00E817B3">
              <w:rPr>
                <w:rStyle w:val="Questionlabel"/>
                <w:b w:val="0"/>
              </w:rPr>
              <w:tab/>
              <w:t>Nationally Accredited Mediator with Resolution Institute of Australia</w:t>
            </w:r>
          </w:p>
          <w:p w:rsidR="005D635D" w:rsidRPr="000C7D3A" w:rsidRDefault="00E817B3" w:rsidP="00E817B3">
            <w:pPr>
              <w:rPr>
                <w:rStyle w:val="Questionlabel"/>
                <w:b w:val="0"/>
              </w:rPr>
            </w:pPr>
            <w:r w:rsidRPr="00E817B3">
              <w:rPr>
                <w:rStyle w:val="Questionlabel"/>
                <w:b w:val="0"/>
              </w:rPr>
              <w:t>•</w:t>
            </w:r>
            <w:r w:rsidRPr="00E817B3">
              <w:rPr>
                <w:rStyle w:val="Questionlabel"/>
                <w:b w:val="0"/>
              </w:rPr>
              <w:tab/>
              <w:t>Panel Member Mediator to Papua New Guinea Supreme and National Courts</w:t>
            </w:r>
          </w:p>
        </w:tc>
      </w:tr>
      <w:tr w:rsidR="005D635D" w:rsidRPr="007A5EFD"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p w:rsidR="00D67F84" w:rsidRDefault="00D67F84" w:rsidP="007A5EFD"/>
    <w:sectPr w:rsidR="00D67F84" w:rsidSect="00C75E0D">
      <w:headerReference w:type="default" r:id="rId10"/>
      <w:footerReference w:type="default" r:id="rId11"/>
      <w:headerReference w:type="first" r:id="rId12"/>
      <w:footerReference w:type="first" r:id="rId13"/>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B3" w:rsidRDefault="000F2EB3" w:rsidP="007332FF">
      <w:r>
        <w:separator/>
      </w:r>
    </w:p>
  </w:endnote>
  <w:endnote w:type="continuationSeparator" w:id="0">
    <w:p w:rsidR="000F2EB3" w:rsidRDefault="000F2EB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B3" w:rsidRDefault="000F2EB3" w:rsidP="007332FF">
      <w:r>
        <w:separator/>
      </w:r>
    </w:p>
  </w:footnote>
  <w:footnote w:type="continuationSeparator" w:id="0">
    <w:p w:rsidR="000F2EB3" w:rsidRDefault="000F2EB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BD02D1" w:rsidP="001C288A">
        <w:pPr>
          <w:pStyle w:val="Title"/>
        </w:pPr>
        <w:r>
          <w:rPr>
            <w:rStyle w:val="TitleChar"/>
          </w:rPr>
          <w:t>Adjudicator profile 21 Lyndon White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02B02E8"/>
    <w:multiLevelType w:val="multilevel"/>
    <w:tmpl w:val="4538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4"/>
  </w:num>
  <w:num w:numId="5">
    <w:abstractNumId w:val="15"/>
  </w:num>
  <w:num w:numId="6">
    <w:abstractNumId w:val="7"/>
  </w:num>
  <w:num w:numId="7">
    <w:abstractNumId w:val="26"/>
  </w:num>
  <w:num w:numId="8">
    <w:abstractNumId w:val="14"/>
  </w:num>
  <w:num w:numId="9">
    <w:abstractNumId w:val="36"/>
  </w:num>
  <w:num w:numId="10">
    <w:abstractNumId w:val="22"/>
  </w:num>
  <w:num w:numId="11">
    <w:abstractNumId w:val="33"/>
  </w:num>
  <w:num w:numId="1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2EB3"/>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39B7"/>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4748C"/>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2D4A"/>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0D4A"/>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8F53B4"/>
    <w:rsid w:val="00902B13"/>
    <w:rsid w:val="00904204"/>
    <w:rsid w:val="00911941"/>
    <w:rsid w:val="0092024D"/>
    <w:rsid w:val="00925146"/>
    <w:rsid w:val="00925F0F"/>
    <w:rsid w:val="00932F6B"/>
    <w:rsid w:val="00934E50"/>
    <w:rsid w:val="00944902"/>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0D3"/>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02D1"/>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17B3"/>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6CD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yndonmwhite@outloo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3558E6"/>
    <w:rsid w:val="005E4563"/>
    <w:rsid w:val="00616AD1"/>
    <w:rsid w:val="006F3C79"/>
    <w:rsid w:val="007A40B7"/>
    <w:rsid w:val="007F6791"/>
    <w:rsid w:val="009004CB"/>
    <w:rsid w:val="00980C17"/>
    <w:rsid w:val="00A2162D"/>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143E76-69A6-4826-9E0B-2FE15855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 21 Lyndon White</dc:title>
  <dc:creator/>
  <cp:lastModifiedBy>Euan Hawthorne</cp:lastModifiedBy>
  <cp:revision>3</cp:revision>
  <cp:lastPrinted>2019-09-05T03:24:00Z</cp:lastPrinted>
  <dcterms:created xsi:type="dcterms:W3CDTF">2020-04-26T23:45:00Z</dcterms:created>
  <dcterms:modified xsi:type="dcterms:W3CDTF">2020-04-27T00:01:00Z</dcterms:modified>
</cp:coreProperties>
</file>