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891BC" w14:textId="77777777" w:rsidR="003C4941" w:rsidRDefault="008C7385" w:rsidP="00352093">
      <w:pPr>
        <w:pStyle w:val="Heading1"/>
        <w:jc w:val="both"/>
        <w:rPr>
          <w:noProof/>
          <w:lang w:eastAsia="en-AU"/>
        </w:rPr>
      </w:pPr>
      <w:r>
        <w:rPr>
          <w:noProof/>
          <w:lang w:eastAsia="en-AU"/>
        </w:rPr>
        <w:t>Overview</w:t>
      </w:r>
    </w:p>
    <w:p w14:paraId="140BDB13" w14:textId="77777777" w:rsidR="008C7385" w:rsidRDefault="001074E4" w:rsidP="00352093">
      <w:pPr>
        <w:jc w:val="both"/>
      </w:pPr>
      <w:r>
        <w:t>T</w:t>
      </w:r>
      <w:r w:rsidR="003A4C50">
        <w:t xml:space="preserve">he </w:t>
      </w:r>
      <w:r w:rsidR="00A80FA1">
        <w:t>Northern Territory Government’s</w:t>
      </w:r>
      <w:r>
        <w:t xml:space="preserve"> Study</w:t>
      </w:r>
      <w:r w:rsidR="0003576B">
        <w:t xml:space="preserve"> </w:t>
      </w:r>
      <w:r>
        <w:t xml:space="preserve">NT </w:t>
      </w:r>
      <w:r w:rsidR="008C7385">
        <w:t>promotes</w:t>
      </w:r>
      <w:r w:rsidR="00A77D24">
        <w:t xml:space="preserve"> the </w:t>
      </w:r>
      <w:r w:rsidR="00EE3CC1">
        <w:t xml:space="preserve">Northern </w:t>
      </w:r>
      <w:r w:rsidR="00A77D24">
        <w:t>Territory</w:t>
      </w:r>
      <w:r w:rsidR="00EE3CC1">
        <w:t xml:space="preserve"> </w:t>
      </w:r>
      <w:r w:rsidR="00A77D24">
        <w:t xml:space="preserve">as a </w:t>
      </w:r>
      <w:r w:rsidR="00A80FA1">
        <w:t xml:space="preserve">study </w:t>
      </w:r>
      <w:r w:rsidR="00A77D24">
        <w:t>destination for international students</w:t>
      </w:r>
      <w:r w:rsidR="008C7385">
        <w:t xml:space="preserve">. </w:t>
      </w:r>
    </w:p>
    <w:p w14:paraId="25E03275" w14:textId="5ADE2A48" w:rsidR="00973CAB" w:rsidRDefault="00CA0F87" w:rsidP="00352093">
      <w:pPr>
        <w:jc w:val="both"/>
      </w:pPr>
      <w:r>
        <w:t>There are over 5,000</w:t>
      </w:r>
      <w:r w:rsidR="00352093">
        <w:t xml:space="preserve"> </w:t>
      </w:r>
      <w:r w:rsidR="008C7385">
        <w:t xml:space="preserve">international students </w:t>
      </w:r>
      <w:r>
        <w:t>studying</w:t>
      </w:r>
      <w:r w:rsidR="008C7385">
        <w:t xml:space="preserve"> in the </w:t>
      </w:r>
      <w:r w:rsidR="0027406A">
        <w:t xml:space="preserve">Northern </w:t>
      </w:r>
      <w:r w:rsidR="001074E4">
        <w:t>Territory</w:t>
      </w:r>
      <w:r w:rsidR="00720121">
        <w:t>.</w:t>
      </w:r>
    </w:p>
    <w:p w14:paraId="24FC8214" w14:textId="77777777" w:rsidR="008C7385" w:rsidRDefault="008C7385" w:rsidP="00352093">
      <w:pPr>
        <w:jc w:val="both"/>
      </w:pPr>
      <w:r>
        <w:t>The International Student Wellbeing Grant</w:t>
      </w:r>
      <w:r w:rsidR="002D748D">
        <w:t>s</w:t>
      </w:r>
      <w:r>
        <w:t xml:space="preserve"> Program </w:t>
      </w:r>
      <w:r w:rsidR="00364C41">
        <w:t>was</w:t>
      </w:r>
      <w:r>
        <w:t xml:space="preserve"> established by</w:t>
      </w:r>
      <w:r w:rsidR="00C66D12">
        <w:t xml:space="preserve"> the Northern Territory Government through</w:t>
      </w:r>
      <w:r>
        <w:t xml:space="preserve"> Study</w:t>
      </w:r>
      <w:r w:rsidR="0003576B">
        <w:t xml:space="preserve"> </w:t>
      </w:r>
      <w:r>
        <w:t xml:space="preserve">NT to enhance the wellbeing of international students studying in the Territory. </w:t>
      </w:r>
    </w:p>
    <w:p w14:paraId="06170F5D" w14:textId="77777777" w:rsidR="00FC19E6" w:rsidRDefault="00FC19E6" w:rsidP="00352093">
      <w:pPr>
        <w:jc w:val="both"/>
      </w:pPr>
      <w:r>
        <w:t>Since the establishment of the program in 2018, t</w:t>
      </w:r>
      <w:r w:rsidRPr="006B15D9">
        <w:t>he International Student Wellbeing Grant</w:t>
      </w:r>
      <w:r>
        <w:t>s</w:t>
      </w:r>
      <w:r w:rsidRPr="006B15D9">
        <w:t xml:space="preserve"> Program</w:t>
      </w:r>
      <w:r>
        <w:t xml:space="preserve"> has:</w:t>
      </w:r>
    </w:p>
    <w:p w14:paraId="3DB50AF2" w14:textId="0DD360E7" w:rsidR="00FC19E6" w:rsidRPr="00CA0F87" w:rsidRDefault="00FC19E6" w:rsidP="00352093">
      <w:pPr>
        <w:pStyle w:val="ListParagraph"/>
        <w:numPr>
          <w:ilvl w:val="0"/>
          <w:numId w:val="19"/>
        </w:numPr>
        <w:autoSpaceDE w:val="0"/>
        <w:autoSpaceDN w:val="0"/>
        <w:spacing w:after="200" w:line="312" w:lineRule="auto"/>
        <w:contextualSpacing/>
        <w:jc w:val="both"/>
      </w:pPr>
      <w:r w:rsidRPr="00CA0F87">
        <w:t>p</w:t>
      </w:r>
      <w:r w:rsidR="00352093" w:rsidRPr="00CA0F87">
        <w:t>rovided over $</w:t>
      </w:r>
      <w:r w:rsidR="008210C0" w:rsidRPr="00CA0F87">
        <w:t>8</w:t>
      </w:r>
      <w:r w:rsidR="006735D3">
        <w:t>5</w:t>
      </w:r>
      <w:r w:rsidR="008210C0" w:rsidRPr="00CA0F87">
        <w:t>0</w:t>
      </w:r>
      <w:r w:rsidR="00BC2FF8" w:rsidRPr="00CA0F87">
        <w:t>,000</w:t>
      </w:r>
      <w:r w:rsidRPr="00CA0F87">
        <w:t xml:space="preserve"> </w:t>
      </w:r>
      <w:r w:rsidR="00364C41" w:rsidRPr="00CA0F87">
        <w:t xml:space="preserve">in funding </w:t>
      </w:r>
      <w:r w:rsidRPr="00CA0F87">
        <w:t>to local businesses, community organisations and student groups</w:t>
      </w:r>
    </w:p>
    <w:p w14:paraId="6571CD8A" w14:textId="77777777" w:rsidR="00FC19E6" w:rsidRPr="00CA0F87" w:rsidRDefault="008210C0" w:rsidP="00352093">
      <w:pPr>
        <w:pStyle w:val="ListParagraph"/>
        <w:numPr>
          <w:ilvl w:val="0"/>
          <w:numId w:val="19"/>
        </w:numPr>
        <w:autoSpaceDE w:val="0"/>
        <w:autoSpaceDN w:val="0"/>
        <w:spacing w:after="200" w:line="312" w:lineRule="auto"/>
        <w:contextualSpacing/>
        <w:jc w:val="both"/>
      </w:pPr>
      <w:r w:rsidRPr="00CA0F87">
        <w:t>supported over 120</w:t>
      </w:r>
      <w:r w:rsidR="00BC2FF8" w:rsidRPr="00CA0F87">
        <w:t xml:space="preserve"> </w:t>
      </w:r>
      <w:r w:rsidR="00FC19E6" w:rsidRPr="00CA0F87">
        <w:t>activities and events</w:t>
      </w:r>
    </w:p>
    <w:p w14:paraId="59E708FD" w14:textId="4B808BA3" w:rsidR="00FC19E6" w:rsidRPr="00CA0F87" w:rsidRDefault="00FC19E6" w:rsidP="00352093">
      <w:pPr>
        <w:pStyle w:val="ListParagraph"/>
        <w:numPr>
          <w:ilvl w:val="0"/>
          <w:numId w:val="19"/>
        </w:numPr>
        <w:autoSpaceDE w:val="0"/>
        <w:autoSpaceDN w:val="0"/>
        <w:spacing w:after="200" w:line="312" w:lineRule="auto"/>
        <w:contextualSpacing/>
        <w:jc w:val="both"/>
      </w:pPr>
      <w:r w:rsidRPr="00CA0F87">
        <w:t xml:space="preserve">engaged </w:t>
      </w:r>
      <w:r w:rsidR="00352093" w:rsidRPr="00CA0F87">
        <w:t xml:space="preserve">over </w:t>
      </w:r>
      <w:r w:rsidR="008210C0" w:rsidRPr="00CA0F87">
        <w:t>9</w:t>
      </w:r>
      <w:r w:rsidR="006C0220" w:rsidRPr="00CA0F87">
        <w:t>,</w:t>
      </w:r>
      <w:r w:rsidR="006735D3">
        <w:t>0</w:t>
      </w:r>
      <w:r w:rsidR="006C0220" w:rsidRPr="00CA0F87">
        <w:t>00</w:t>
      </w:r>
      <w:r w:rsidR="005C24F2" w:rsidRPr="00CA0F87">
        <w:t xml:space="preserve"> international students, with more activities</w:t>
      </w:r>
      <w:r w:rsidR="006735D3">
        <w:t xml:space="preserve"> to come.</w:t>
      </w:r>
      <w:r w:rsidR="005C24F2" w:rsidRPr="00CA0F87">
        <w:t xml:space="preserve"> </w:t>
      </w:r>
    </w:p>
    <w:p w14:paraId="262167AE" w14:textId="7D3262B3" w:rsidR="000E7DB4" w:rsidRDefault="008C7385" w:rsidP="00352093">
      <w:pPr>
        <w:jc w:val="both"/>
      </w:pPr>
      <w:r>
        <w:t xml:space="preserve">Funding is available for </w:t>
      </w:r>
      <w:r w:rsidR="00D65FFB">
        <w:t xml:space="preserve">events and activities taking place </w:t>
      </w:r>
      <w:r w:rsidR="00D65FFB" w:rsidRPr="00A757AF">
        <w:t>from 1</w:t>
      </w:r>
      <w:r w:rsidR="00790D54" w:rsidRPr="00A757AF">
        <w:t xml:space="preserve"> </w:t>
      </w:r>
      <w:r w:rsidR="00BC2FF8" w:rsidRPr="00A757AF">
        <w:t>July</w:t>
      </w:r>
      <w:r w:rsidR="00FC19E6" w:rsidRPr="00A757AF">
        <w:t xml:space="preserve"> </w:t>
      </w:r>
      <w:r w:rsidR="008210C0">
        <w:t>202</w:t>
      </w:r>
      <w:r w:rsidR="00B95616">
        <w:t>4</w:t>
      </w:r>
      <w:r w:rsidR="00D65FFB" w:rsidRPr="00A757AF">
        <w:t xml:space="preserve"> </w:t>
      </w:r>
      <w:r w:rsidR="00C0160E" w:rsidRPr="00A757AF">
        <w:t xml:space="preserve">to </w:t>
      </w:r>
      <w:r w:rsidR="00224607">
        <w:t xml:space="preserve">1 </w:t>
      </w:r>
      <w:r w:rsidR="008210C0">
        <w:t>June 202</w:t>
      </w:r>
      <w:r w:rsidR="00B95616">
        <w:t>5</w:t>
      </w:r>
      <w:r w:rsidR="00D65FFB">
        <w:t xml:space="preserve"> </w:t>
      </w:r>
      <w:r>
        <w:t>that align with t</w:t>
      </w:r>
      <w:r w:rsidR="00237AB0">
        <w:t>he program’s objectives</w:t>
      </w:r>
      <w:r w:rsidR="0080755B">
        <w:t xml:space="preserve"> outlined</w:t>
      </w:r>
      <w:r w:rsidR="00237AB0">
        <w:t xml:space="preserve"> below.</w:t>
      </w:r>
    </w:p>
    <w:p w14:paraId="6A934E28" w14:textId="77777777" w:rsidR="008C7385" w:rsidRDefault="008C7385" w:rsidP="00352093">
      <w:pPr>
        <w:pStyle w:val="Heading1"/>
        <w:jc w:val="both"/>
      </w:pPr>
      <w:r>
        <w:t>Objectives</w:t>
      </w:r>
    </w:p>
    <w:p w14:paraId="302A4D78" w14:textId="4F188507" w:rsidR="008C7385" w:rsidRDefault="008C7385" w:rsidP="00352093">
      <w:pPr>
        <w:jc w:val="both"/>
      </w:pPr>
      <w:r>
        <w:t>The objectives of the</w:t>
      </w:r>
      <w:r w:rsidR="00A77D24">
        <w:t xml:space="preserve"> </w:t>
      </w:r>
      <w:r w:rsidR="008210C0">
        <w:t>202</w:t>
      </w:r>
      <w:r w:rsidR="00B95616">
        <w:t>4</w:t>
      </w:r>
      <w:r w:rsidR="00893E9F">
        <w:t>-</w:t>
      </w:r>
      <w:r w:rsidR="008210C0">
        <w:t>2</w:t>
      </w:r>
      <w:r w:rsidR="00B95616">
        <w:t>5</w:t>
      </w:r>
      <w:r>
        <w:t xml:space="preserve"> International Student Wellbeing </w:t>
      </w:r>
      <w:r w:rsidR="00BB5B92">
        <w:t xml:space="preserve">Grant Program </w:t>
      </w:r>
      <w:r w:rsidR="00CB213B">
        <w:t>are to:</w:t>
      </w:r>
    </w:p>
    <w:p w14:paraId="61EAAE83" w14:textId="77777777" w:rsidR="004B4BAC" w:rsidRPr="004B4BAC" w:rsidRDefault="004B4BAC" w:rsidP="00352093">
      <w:pPr>
        <w:pStyle w:val="ListParagraph"/>
        <w:numPr>
          <w:ilvl w:val="0"/>
          <w:numId w:val="17"/>
        </w:numPr>
        <w:jc w:val="both"/>
      </w:pPr>
      <w:r w:rsidRPr="004B4BAC">
        <w:t xml:space="preserve">deliver high quality activities that </w:t>
      </w:r>
      <w:r w:rsidR="00FC19E6">
        <w:t>enrich</w:t>
      </w:r>
      <w:r w:rsidRPr="004B4BAC">
        <w:t xml:space="preserve"> and promote international student wellbeing</w:t>
      </w:r>
    </w:p>
    <w:p w14:paraId="0335C118" w14:textId="77777777" w:rsidR="004B4BAC" w:rsidRDefault="00FC19E6" w:rsidP="00352093">
      <w:pPr>
        <w:pStyle w:val="ListParagraph"/>
        <w:numPr>
          <w:ilvl w:val="0"/>
          <w:numId w:val="17"/>
        </w:numPr>
        <w:jc w:val="both"/>
      </w:pPr>
      <w:r>
        <w:t>increase international students’</w:t>
      </w:r>
      <w:r w:rsidR="004B4BAC" w:rsidRPr="004B4BAC">
        <w:t xml:space="preserve"> social connections and </w:t>
      </w:r>
      <w:r w:rsidR="00DD2EDE">
        <w:t xml:space="preserve">sense of </w:t>
      </w:r>
      <w:r w:rsidR="004B4BAC" w:rsidRPr="004B4BAC">
        <w:t xml:space="preserve">belonging </w:t>
      </w:r>
      <w:r>
        <w:t>to</w:t>
      </w:r>
      <w:r w:rsidR="004B4BAC" w:rsidRPr="004B4BAC">
        <w:t xml:space="preserve"> the Territory</w:t>
      </w:r>
    </w:p>
    <w:p w14:paraId="403D5F9B" w14:textId="77777777" w:rsidR="00FC19E6" w:rsidRPr="004B4BAC" w:rsidRDefault="00F13835" w:rsidP="00352093">
      <w:pPr>
        <w:pStyle w:val="ListParagraph"/>
        <w:numPr>
          <w:ilvl w:val="0"/>
          <w:numId w:val="17"/>
        </w:numPr>
        <w:jc w:val="both"/>
      </w:pPr>
      <w:r>
        <w:t xml:space="preserve">increase employment opportunities for international </w:t>
      </w:r>
      <w:r w:rsidR="00FC19E6">
        <w:t>students</w:t>
      </w:r>
      <w:r>
        <w:t xml:space="preserve"> and graduates on a post-study working visa</w:t>
      </w:r>
    </w:p>
    <w:p w14:paraId="0D898565" w14:textId="77777777" w:rsidR="004B4BAC" w:rsidRPr="004B4BAC" w:rsidRDefault="004B4BAC" w:rsidP="00352093">
      <w:pPr>
        <w:pStyle w:val="ListParagraph"/>
        <w:numPr>
          <w:ilvl w:val="0"/>
          <w:numId w:val="17"/>
        </w:numPr>
        <w:jc w:val="both"/>
      </w:pPr>
      <w:r w:rsidRPr="004B4BAC">
        <w:t>increase community understanding of the benefits and value international students</w:t>
      </w:r>
      <w:r w:rsidR="00FC19E6">
        <w:t xml:space="preserve"> bring to the Territory</w:t>
      </w:r>
      <w:r w:rsidRPr="004B4BAC">
        <w:t>, including economic, social and cultural contributions</w:t>
      </w:r>
    </w:p>
    <w:p w14:paraId="7B0FB7EB" w14:textId="503677A4" w:rsidR="000E7DB4" w:rsidRDefault="004B4BAC" w:rsidP="008B3F05">
      <w:pPr>
        <w:pStyle w:val="ListParagraph"/>
        <w:numPr>
          <w:ilvl w:val="0"/>
          <w:numId w:val="17"/>
        </w:numPr>
        <w:jc w:val="both"/>
      </w:pPr>
      <w:r w:rsidRPr="004B4BAC">
        <w:t xml:space="preserve">provide tools and strategies for international students to manage </w:t>
      </w:r>
      <w:r w:rsidR="00630824">
        <w:t>mental health</w:t>
      </w:r>
      <w:r w:rsidR="00FC19E6">
        <w:t xml:space="preserve"> and</w:t>
      </w:r>
      <w:r w:rsidR="00630824">
        <w:t xml:space="preserve"> physical safety</w:t>
      </w:r>
      <w:r w:rsidR="00C0160E">
        <w:t>.</w:t>
      </w:r>
    </w:p>
    <w:p w14:paraId="250F9BCC" w14:textId="77777777" w:rsidR="00CB213B" w:rsidRDefault="00CB213B" w:rsidP="00352093">
      <w:pPr>
        <w:pStyle w:val="Heading1"/>
        <w:jc w:val="both"/>
      </w:pPr>
      <w:r>
        <w:t xml:space="preserve">Student </w:t>
      </w:r>
      <w:r w:rsidR="00C66D12">
        <w:t>w</w:t>
      </w:r>
      <w:r>
        <w:t>ellbeing</w:t>
      </w:r>
      <w:r w:rsidR="00C66D12">
        <w:t xml:space="preserve"> defined</w:t>
      </w:r>
    </w:p>
    <w:p w14:paraId="62D8AA76" w14:textId="4599D275" w:rsidR="00CB213B" w:rsidRDefault="00CB213B" w:rsidP="00352093">
      <w:pPr>
        <w:jc w:val="both"/>
      </w:pPr>
      <w:r>
        <w:t>Wellbeing is a complex combination of a person’s physical, mental, emotional and social health factors</w:t>
      </w:r>
      <w:r w:rsidR="00FC19E6">
        <w:t xml:space="preserve">. </w:t>
      </w:r>
      <w:r>
        <w:t>Wellbeing is strongly linked to happiness and life satisfaction</w:t>
      </w:r>
      <w:r w:rsidR="00FC19E6">
        <w:t xml:space="preserve"> and </w:t>
      </w:r>
      <w:r>
        <w:t xml:space="preserve">could be described as how individuals feel about themselves and their life. </w:t>
      </w:r>
    </w:p>
    <w:p w14:paraId="2D106A67" w14:textId="77777777" w:rsidR="00AA7166" w:rsidRDefault="00FC19E6" w:rsidP="00352093">
      <w:pPr>
        <w:jc w:val="both"/>
      </w:pPr>
      <w:r>
        <w:t>W</w:t>
      </w:r>
      <w:r w:rsidR="00AA7166">
        <w:t>ellbeing can vary</w:t>
      </w:r>
      <w:r w:rsidR="00C66D12">
        <w:t xml:space="preserve"> from</w:t>
      </w:r>
      <w:r w:rsidR="00AA7166">
        <w:t xml:space="preserve"> student to student</w:t>
      </w:r>
      <w:r>
        <w:t xml:space="preserve"> and </w:t>
      </w:r>
      <w:r w:rsidR="00AA7166">
        <w:t>depe</w:t>
      </w:r>
      <w:r w:rsidR="005332EA">
        <w:t>nds on many factors, including</w:t>
      </w:r>
      <w:r w:rsidR="00AA7166">
        <w:t xml:space="preserve"> feeling connected with o</w:t>
      </w:r>
      <w:r w:rsidR="005332EA">
        <w:t xml:space="preserve">ther students and the community, </w:t>
      </w:r>
      <w:r w:rsidR="00AA7166">
        <w:t>bein</w:t>
      </w:r>
      <w:r w:rsidR="005332EA">
        <w:t>g mental</w:t>
      </w:r>
      <w:r>
        <w:t>ly</w:t>
      </w:r>
      <w:r w:rsidR="005332EA">
        <w:t xml:space="preserve"> and physically healthy, </w:t>
      </w:r>
      <w:r>
        <w:t xml:space="preserve">having access to opportunities and </w:t>
      </w:r>
      <w:r w:rsidR="00AA7166">
        <w:t>feeling safe</w:t>
      </w:r>
      <w:r w:rsidR="005332EA">
        <w:t xml:space="preserve">. </w:t>
      </w:r>
    </w:p>
    <w:p w14:paraId="69CEBCB8" w14:textId="77777777" w:rsidR="00E17B55" w:rsidRDefault="00C66D12" w:rsidP="00E17B55">
      <w:pPr>
        <w:jc w:val="both"/>
      </w:pPr>
      <w:r>
        <w:lastRenderedPageBreak/>
        <w:t>Student wellbeing is vital for growth in the international education and training sector</w:t>
      </w:r>
      <w:r w:rsidR="00CC6962">
        <w:t>;</w:t>
      </w:r>
      <w:r w:rsidR="00B177CC">
        <w:t xml:space="preserve"> </w:t>
      </w:r>
      <w:r w:rsidR="00DD2EDE">
        <w:t xml:space="preserve">as </w:t>
      </w:r>
      <w:r w:rsidR="00C0160E">
        <w:t>a</w:t>
      </w:r>
      <w:r>
        <w:t xml:space="preserve"> positive experience shared by students has ongoing impacts in attracting further students.</w:t>
      </w:r>
    </w:p>
    <w:p w14:paraId="3B2ACDBD" w14:textId="77777777" w:rsidR="00CB213B" w:rsidRDefault="008210C0" w:rsidP="00352093">
      <w:pPr>
        <w:pStyle w:val="Heading1"/>
        <w:jc w:val="both"/>
      </w:pPr>
      <w:r>
        <w:t>How to apply</w:t>
      </w:r>
    </w:p>
    <w:p w14:paraId="74239EE7" w14:textId="5BED78D9" w:rsidR="00CB213B" w:rsidRDefault="00CB213B" w:rsidP="00352093">
      <w:pPr>
        <w:jc w:val="both"/>
      </w:pPr>
      <w:r>
        <w:t xml:space="preserve">Complete </w:t>
      </w:r>
      <w:r w:rsidR="004B4BAC">
        <w:t xml:space="preserve">your application online </w:t>
      </w:r>
      <w:r w:rsidR="004B4BAC" w:rsidRPr="00183848">
        <w:t xml:space="preserve">via </w:t>
      </w:r>
      <w:hyperlink r:id="rId9" w:history="1">
        <w:proofErr w:type="spellStart"/>
        <w:r w:rsidR="004B4BAC" w:rsidRPr="00183848">
          <w:rPr>
            <w:rStyle w:val="Hyperlink"/>
          </w:rPr>
          <w:t>Gran</w:t>
        </w:r>
        <w:r w:rsidR="00C66D12" w:rsidRPr="00183848">
          <w:rPr>
            <w:rStyle w:val="Hyperlink"/>
          </w:rPr>
          <w:t>t</w:t>
        </w:r>
        <w:r w:rsidR="004B4BAC" w:rsidRPr="00183848">
          <w:rPr>
            <w:rStyle w:val="Hyperlink"/>
          </w:rPr>
          <w:t>sNT</w:t>
        </w:r>
        <w:proofErr w:type="spellEnd"/>
      </w:hyperlink>
      <w:r w:rsidR="004B4BAC">
        <w:t xml:space="preserve"> by</w:t>
      </w:r>
      <w:r w:rsidR="00D6593C">
        <w:t xml:space="preserve"> </w:t>
      </w:r>
      <w:r w:rsidR="00D6593C">
        <w:rPr>
          <w:b/>
          <w:bCs/>
        </w:rPr>
        <w:t>05</w:t>
      </w:r>
      <w:r w:rsidR="00C66D12" w:rsidRPr="00D6593C">
        <w:rPr>
          <w:b/>
          <w:bCs/>
        </w:rPr>
        <w:t>:</w:t>
      </w:r>
      <w:r w:rsidR="00D6593C">
        <w:rPr>
          <w:b/>
        </w:rPr>
        <w:t>00</w:t>
      </w:r>
      <w:r w:rsidR="00C66D12" w:rsidRPr="00B177CC">
        <w:rPr>
          <w:b/>
        </w:rPr>
        <w:t>pm</w:t>
      </w:r>
      <w:r w:rsidR="00C215F8">
        <w:rPr>
          <w:b/>
        </w:rPr>
        <w:t xml:space="preserve"> ACST</w:t>
      </w:r>
      <w:r w:rsidR="00C66D12" w:rsidRPr="00B177CC">
        <w:rPr>
          <w:b/>
        </w:rPr>
        <w:t xml:space="preserve">, </w:t>
      </w:r>
      <w:r w:rsidR="00EE43B0">
        <w:rPr>
          <w:b/>
        </w:rPr>
        <w:t>3 June 2024</w:t>
      </w:r>
      <w:r w:rsidR="002B641C">
        <w:rPr>
          <w:b/>
        </w:rPr>
        <w:t>.</w:t>
      </w:r>
      <w:r w:rsidR="00352093">
        <w:rPr>
          <w:b/>
        </w:rPr>
        <w:t xml:space="preserve"> </w:t>
      </w:r>
      <w:r>
        <w:t xml:space="preserve">   </w:t>
      </w:r>
    </w:p>
    <w:p w14:paraId="1593FC8E" w14:textId="77777777" w:rsidR="00F13835" w:rsidRDefault="00F13835" w:rsidP="00352093">
      <w:pPr>
        <w:jc w:val="both"/>
      </w:pPr>
      <w:r>
        <w:t>Late applications</w:t>
      </w:r>
      <w:r w:rsidR="00364C41">
        <w:t xml:space="preserve"> received</w:t>
      </w:r>
      <w:r>
        <w:t xml:space="preserve"> after the closing date will not be accepted.</w:t>
      </w:r>
    </w:p>
    <w:p w14:paraId="694C9825" w14:textId="5BDE27E6" w:rsidR="00CB213B" w:rsidRDefault="00CB213B" w:rsidP="00352093">
      <w:pPr>
        <w:jc w:val="both"/>
      </w:pPr>
      <w:r>
        <w:t>If you need assistance with your application, call Study</w:t>
      </w:r>
      <w:r w:rsidR="0003576B">
        <w:t xml:space="preserve"> </w:t>
      </w:r>
      <w:r>
        <w:t xml:space="preserve">NT </w:t>
      </w:r>
      <w:r w:rsidRPr="00CA0F87">
        <w:t xml:space="preserve">on </w:t>
      </w:r>
      <w:r w:rsidR="00EE43B0">
        <w:t xml:space="preserve">(08) </w:t>
      </w:r>
      <w:r w:rsidRPr="00CA0F87">
        <w:t>8999 </w:t>
      </w:r>
      <w:r w:rsidR="00F13835" w:rsidRPr="00CA0F87">
        <w:t>7500</w:t>
      </w:r>
      <w:r w:rsidRPr="00CA0F87">
        <w:t xml:space="preserve"> </w:t>
      </w:r>
      <w:r w:rsidR="0027406A" w:rsidRPr="00CA0F87">
        <w:t>between</w:t>
      </w:r>
      <w:r w:rsidR="0027406A">
        <w:t xml:space="preserve"> 8</w:t>
      </w:r>
      <w:r w:rsidR="00C80782">
        <w:t xml:space="preserve">:30am and 4pm, Monday to Friday, </w:t>
      </w:r>
      <w:r>
        <w:t xml:space="preserve">or email </w:t>
      </w:r>
      <w:hyperlink r:id="rId10" w:history="1">
        <w:r w:rsidRPr="00995252">
          <w:rPr>
            <w:rStyle w:val="Hyperlink"/>
          </w:rPr>
          <w:t>StudyNT@nt.gov.au</w:t>
        </w:r>
      </w:hyperlink>
      <w:r>
        <w:t xml:space="preserve">. </w:t>
      </w:r>
    </w:p>
    <w:p w14:paraId="3A75A500" w14:textId="77777777" w:rsidR="00CB213B" w:rsidRDefault="00CB213B" w:rsidP="00352093">
      <w:pPr>
        <w:pStyle w:val="Heading1"/>
        <w:jc w:val="both"/>
      </w:pPr>
      <w:r>
        <w:t xml:space="preserve">Grant </w:t>
      </w:r>
      <w:r w:rsidR="0003576B">
        <w:t>c</w:t>
      </w:r>
      <w:r>
        <w:t xml:space="preserve">ategories and eligibility </w:t>
      </w:r>
    </w:p>
    <w:p w14:paraId="4E47B782" w14:textId="77777777" w:rsidR="00CB213B" w:rsidRDefault="00CB213B" w:rsidP="00352093">
      <w:pPr>
        <w:pStyle w:val="Heading2"/>
        <w:jc w:val="both"/>
      </w:pPr>
      <w:r>
        <w:t xml:space="preserve">International </w:t>
      </w:r>
      <w:r w:rsidR="0003576B">
        <w:t>Student Wellbeing Grants</w:t>
      </w:r>
    </w:p>
    <w:p w14:paraId="3057CD25" w14:textId="77777777" w:rsidR="00CB213B" w:rsidRDefault="00CB213B" w:rsidP="00352093">
      <w:pPr>
        <w:jc w:val="both"/>
      </w:pPr>
      <w:r>
        <w:t xml:space="preserve">Grants of </w:t>
      </w:r>
      <w:r w:rsidRPr="00CA0F87">
        <w:t>up to $</w:t>
      </w:r>
      <w:r w:rsidR="00417239" w:rsidRPr="00CA0F87">
        <w:t>1</w:t>
      </w:r>
      <w:r w:rsidR="00866EAA" w:rsidRPr="00CA0F87">
        <w:t>0</w:t>
      </w:r>
      <w:r w:rsidR="009F7A6E" w:rsidRPr="00CA0F87">
        <w:t>,</w:t>
      </w:r>
      <w:r w:rsidRPr="00CA0F87">
        <w:t xml:space="preserve">000 </w:t>
      </w:r>
      <w:r w:rsidR="00AB7BAD" w:rsidRPr="00CA0F87">
        <w:t>(GST exclusive</w:t>
      </w:r>
      <w:r w:rsidR="00AB7BAD">
        <w:t xml:space="preserve">) </w:t>
      </w:r>
      <w:r>
        <w:t xml:space="preserve">are available for the delivery of </w:t>
      </w:r>
      <w:r w:rsidR="00BD4DDD">
        <w:t xml:space="preserve">events and </w:t>
      </w:r>
      <w:r>
        <w:t xml:space="preserve">activities that </w:t>
      </w:r>
      <w:r w:rsidR="009F027E">
        <w:t>meet the program objectives</w:t>
      </w:r>
      <w:r>
        <w:t xml:space="preserve">. </w:t>
      </w:r>
    </w:p>
    <w:p w14:paraId="3365D2E4" w14:textId="7E53A540" w:rsidR="00D84D6B" w:rsidRDefault="00CB213B" w:rsidP="00352093">
      <w:pPr>
        <w:jc w:val="both"/>
      </w:pPr>
      <w:r>
        <w:t>Grants are open</w:t>
      </w:r>
      <w:r w:rsidR="003C0295">
        <w:t xml:space="preserve"> </w:t>
      </w:r>
      <w:r>
        <w:t xml:space="preserve">to </w:t>
      </w:r>
      <w:r w:rsidR="00677B06">
        <w:t>international education and training providers,</w:t>
      </w:r>
      <w:r w:rsidR="00EE43B0">
        <w:t xml:space="preserve"> </w:t>
      </w:r>
      <w:r>
        <w:t>student and community groups, associations, businesses and not-for-profit organisations</w:t>
      </w:r>
      <w:r w:rsidR="001074E4">
        <w:t xml:space="preserve"> that meet the eligibility criteria</w:t>
      </w:r>
      <w:r>
        <w:t xml:space="preserve">. </w:t>
      </w:r>
    </w:p>
    <w:p w14:paraId="6458557C" w14:textId="77777777" w:rsidR="00E6041F" w:rsidRDefault="004261E9" w:rsidP="00352093">
      <w:pPr>
        <w:jc w:val="both"/>
      </w:pPr>
      <w:r w:rsidRPr="00E6041F">
        <w:rPr>
          <w:rStyle w:val="Heading2Char"/>
          <w:rFonts w:eastAsia="Calibri"/>
        </w:rPr>
        <w:t>Who can apply?</w:t>
      </w:r>
      <w:r>
        <w:t xml:space="preserve"> </w:t>
      </w:r>
    </w:p>
    <w:p w14:paraId="2BD45C07" w14:textId="77777777" w:rsidR="004261E9" w:rsidRDefault="00E6041F" w:rsidP="00352093">
      <w:pPr>
        <w:jc w:val="both"/>
      </w:pPr>
      <w:r>
        <w:t>A</w:t>
      </w:r>
      <w:r w:rsidR="004261E9">
        <w:t>pplicants must be a registered business, company or an incorporated association with an ABN</w:t>
      </w:r>
      <w:r w:rsidR="00AE60E6">
        <w:t xml:space="preserve"> or</w:t>
      </w:r>
      <w:r w:rsidR="009F7A6E">
        <w:t>,</w:t>
      </w:r>
      <w:r w:rsidR="004261E9">
        <w:t xml:space="preserve"> </w:t>
      </w:r>
      <w:r w:rsidR="00AE60E6">
        <w:t>i</w:t>
      </w:r>
      <w:r w:rsidR="004261E9">
        <w:t>f the applicant is not a registered business or incorporated association with an ABN</w:t>
      </w:r>
      <w:r w:rsidR="00AE60E6">
        <w:t>,</w:t>
      </w:r>
      <w:r w:rsidR="004261E9">
        <w:t xml:space="preserve"> they must be supported by an </w:t>
      </w:r>
      <w:proofErr w:type="spellStart"/>
      <w:r w:rsidR="00364C41">
        <w:t>auspicing</w:t>
      </w:r>
      <w:proofErr w:type="spellEnd"/>
      <w:r w:rsidR="00364C41">
        <w:t xml:space="preserve"> </w:t>
      </w:r>
      <w:r w:rsidR="00FC19E6">
        <w:t>body</w:t>
      </w:r>
      <w:r w:rsidR="004261E9">
        <w:t xml:space="preserve">. </w:t>
      </w:r>
    </w:p>
    <w:p w14:paraId="0CDB3430" w14:textId="77777777" w:rsidR="00BD4DDD" w:rsidRDefault="004261E9" w:rsidP="00352093">
      <w:pPr>
        <w:jc w:val="both"/>
      </w:pPr>
      <w:r w:rsidRPr="00902304">
        <w:t xml:space="preserve">An </w:t>
      </w:r>
      <w:proofErr w:type="spellStart"/>
      <w:r w:rsidR="00364C41">
        <w:t>auspicing</w:t>
      </w:r>
      <w:proofErr w:type="spellEnd"/>
      <w:r w:rsidR="00364C41">
        <w:t xml:space="preserve"> </w:t>
      </w:r>
      <w:r w:rsidR="00FC19E6">
        <w:t>body</w:t>
      </w:r>
      <w:r w:rsidRPr="00902304">
        <w:t xml:space="preserve"> is a registered business or incorporated organisation with an ABN that will receive </w:t>
      </w:r>
      <w:r w:rsidR="008E4A93" w:rsidRPr="00902304">
        <w:t xml:space="preserve">the grant funding on the applicant’s behalf. </w:t>
      </w:r>
      <w:r w:rsidR="00BD4DDD">
        <w:t>T</w:t>
      </w:r>
      <w:r w:rsidR="008E4A93" w:rsidRPr="00902304">
        <w:t xml:space="preserve">he </w:t>
      </w:r>
      <w:proofErr w:type="spellStart"/>
      <w:r w:rsidR="00364C41">
        <w:t>auspicing</w:t>
      </w:r>
      <w:proofErr w:type="spellEnd"/>
      <w:r w:rsidR="00364C41">
        <w:t xml:space="preserve"> </w:t>
      </w:r>
      <w:r w:rsidR="00FC19E6">
        <w:t>body</w:t>
      </w:r>
      <w:r w:rsidR="008E4A93" w:rsidRPr="00902304">
        <w:t xml:space="preserve"> also has the responsibility for making sure that the activity is completed on time and acquit</w:t>
      </w:r>
      <w:r w:rsidR="00BD4DDD">
        <w:t>s</w:t>
      </w:r>
      <w:r w:rsidR="008E4A93" w:rsidRPr="00902304">
        <w:t xml:space="preserve"> the grant funding</w:t>
      </w:r>
      <w:r w:rsidR="00BD4DDD">
        <w:t>. A</w:t>
      </w:r>
      <w:r w:rsidR="005A3A40">
        <w:t xml:space="preserve">pplicants applying who are </w:t>
      </w:r>
      <w:r w:rsidR="00BD4DDD">
        <w:t xml:space="preserve">proposing </w:t>
      </w:r>
      <w:r w:rsidR="005A3A40">
        <w:t xml:space="preserve">to be supported by an </w:t>
      </w:r>
      <w:proofErr w:type="spellStart"/>
      <w:r w:rsidR="00364C41">
        <w:t>auspicing</w:t>
      </w:r>
      <w:proofErr w:type="spellEnd"/>
      <w:r w:rsidR="00364C41">
        <w:t xml:space="preserve"> </w:t>
      </w:r>
      <w:r w:rsidR="00BD4DDD">
        <w:t>body</w:t>
      </w:r>
      <w:r w:rsidR="005A3A40">
        <w:t xml:space="preserve"> will need to provide evidence of </w:t>
      </w:r>
      <w:r w:rsidR="00BD4DDD">
        <w:t xml:space="preserve">an </w:t>
      </w:r>
      <w:r w:rsidR="005A3A40">
        <w:t xml:space="preserve">agreement </w:t>
      </w:r>
      <w:r w:rsidR="00BD4DDD">
        <w:t>between the body and the applicant</w:t>
      </w:r>
      <w:r w:rsidR="008E4A93" w:rsidRPr="00902304">
        <w:t xml:space="preserve">. </w:t>
      </w:r>
    </w:p>
    <w:p w14:paraId="506DDF64" w14:textId="77777777" w:rsidR="00BD4DDD" w:rsidRPr="00CD74EF" w:rsidRDefault="00BD4DDD" w:rsidP="00352093">
      <w:pPr>
        <w:autoSpaceDE w:val="0"/>
        <w:autoSpaceDN w:val="0"/>
        <w:jc w:val="both"/>
        <w:rPr>
          <w:rFonts w:eastAsia="Ubuntu" w:cs="Ubuntu"/>
          <w:lang w:eastAsia="en-GB" w:bidi="en-GB"/>
        </w:rPr>
      </w:pPr>
      <w:r>
        <w:t>Events and a</w:t>
      </w:r>
      <w:r w:rsidR="001074E4" w:rsidRPr="00902304">
        <w:t>ctivities</w:t>
      </w:r>
      <w:r>
        <w:t xml:space="preserve"> offered under the International Student Wellbeing Grants </w:t>
      </w:r>
      <w:r w:rsidR="00F13835">
        <w:t>P</w:t>
      </w:r>
      <w:r>
        <w:t>rogram</w:t>
      </w:r>
      <w:r w:rsidR="008E4A93" w:rsidRPr="00902304">
        <w:t xml:space="preserve"> </w:t>
      </w:r>
      <w:r w:rsidR="00DD2EDE">
        <w:t>are preferably</w:t>
      </w:r>
      <w:r>
        <w:t xml:space="preserve"> available</w:t>
      </w:r>
      <w:r w:rsidR="00F64D17">
        <w:t xml:space="preserve"> to all international students</w:t>
      </w:r>
      <w:r>
        <w:t xml:space="preserve">, or at least </w:t>
      </w:r>
      <w:r w:rsidR="0027406A">
        <w:t>to</w:t>
      </w:r>
      <w:r>
        <w:t xml:space="preserve"> </w:t>
      </w:r>
      <w:r w:rsidRPr="00363620">
        <w:t xml:space="preserve">international students from </w:t>
      </w:r>
      <w:r w:rsidR="00DD2EDE">
        <w:t>a minimum of</w:t>
      </w:r>
      <w:r w:rsidRPr="00363620">
        <w:t xml:space="preserve"> three international e</w:t>
      </w:r>
      <w:r>
        <w:t>ducation and training providers.</w:t>
      </w:r>
    </w:p>
    <w:p w14:paraId="221FE3E2" w14:textId="77777777" w:rsidR="008E4A93" w:rsidRDefault="008E4A93" w:rsidP="00352093">
      <w:pPr>
        <w:pStyle w:val="Heading2"/>
        <w:jc w:val="both"/>
      </w:pPr>
      <w:r>
        <w:t>What we can fund</w:t>
      </w:r>
    </w:p>
    <w:p w14:paraId="3C7625CD" w14:textId="77777777" w:rsidR="008E4A93" w:rsidRDefault="00CC6962" w:rsidP="00AB255C">
      <w:pPr>
        <w:pStyle w:val="ListParagraph"/>
        <w:numPr>
          <w:ilvl w:val="0"/>
          <w:numId w:val="10"/>
        </w:numPr>
        <w:spacing w:after="80"/>
        <w:ind w:left="714" w:hanging="357"/>
        <w:jc w:val="both"/>
      </w:pPr>
      <w:r>
        <w:t>e</w:t>
      </w:r>
      <w:r w:rsidR="008E4A93">
        <w:t>xciting and innovat</w:t>
      </w:r>
      <w:r w:rsidR="00F96A76">
        <w:t xml:space="preserve">ive ideas which </w:t>
      </w:r>
      <w:r w:rsidR="00BD4DDD">
        <w:t>enrich</w:t>
      </w:r>
      <w:r w:rsidR="00F96A76">
        <w:t xml:space="preserve"> the wellbeing and experiences of international students while they are studying in the </w:t>
      </w:r>
      <w:r w:rsidR="0050020F">
        <w:t>Territory</w:t>
      </w:r>
    </w:p>
    <w:p w14:paraId="1B94F501" w14:textId="77777777" w:rsidR="00A77D24" w:rsidRDefault="00CC6962" w:rsidP="00AB255C">
      <w:pPr>
        <w:pStyle w:val="ListParagraph"/>
        <w:numPr>
          <w:ilvl w:val="0"/>
          <w:numId w:val="10"/>
        </w:numPr>
        <w:spacing w:after="80"/>
        <w:ind w:left="714" w:hanging="357"/>
        <w:jc w:val="both"/>
      </w:pPr>
      <w:r>
        <w:t>e</w:t>
      </w:r>
      <w:r w:rsidR="00A77D24">
        <w:t>vents and activities that meet the program objectives, including activities that increase international students’ social connections and create positive opportunities for them to</w:t>
      </w:r>
      <w:r w:rsidR="0050020F">
        <w:t xml:space="preserve"> connect and</w:t>
      </w:r>
      <w:r w:rsidR="00A77D24">
        <w:t xml:space="preserve"> get involved in the local community</w:t>
      </w:r>
    </w:p>
    <w:p w14:paraId="3C87DE70" w14:textId="77777777" w:rsidR="00152443" w:rsidRDefault="00CC6962" w:rsidP="00AB255C">
      <w:pPr>
        <w:pStyle w:val="ListParagraph"/>
        <w:numPr>
          <w:ilvl w:val="0"/>
          <w:numId w:val="10"/>
        </w:numPr>
        <w:spacing w:after="80"/>
        <w:ind w:left="714" w:hanging="357"/>
        <w:jc w:val="both"/>
      </w:pPr>
      <w:r>
        <w:t>e</w:t>
      </w:r>
      <w:r w:rsidR="00152443">
        <w:t>vents and activities such as (but not limited to) sporting activities, mental health awareness activities, volunteering and leadership programs and community and multicultural events</w:t>
      </w:r>
    </w:p>
    <w:p w14:paraId="436D3592" w14:textId="51B4E016" w:rsidR="00F96A76" w:rsidRDefault="00CC6962" w:rsidP="00AB255C">
      <w:pPr>
        <w:pStyle w:val="ListParagraph"/>
        <w:numPr>
          <w:ilvl w:val="0"/>
          <w:numId w:val="10"/>
        </w:numPr>
        <w:spacing w:after="80"/>
        <w:ind w:left="714" w:hanging="357"/>
        <w:jc w:val="both"/>
      </w:pPr>
      <w:r>
        <w:t>t</w:t>
      </w:r>
      <w:r w:rsidR="00F96A76">
        <w:t>ravel costs associated with an event/</w:t>
      </w:r>
      <w:r w:rsidR="008B3F05">
        <w:t xml:space="preserve"> </w:t>
      </w:r>
      <w:r w:rsidR="00F96A76">
        <w:t>activity</w:t>
      </w:r>
      <w:r w:rsidR="009F7A6E">
        <w:t xml:space="preserve"> (up to</w:t>
      </w:r>
      <w:r w:rsidR="00D84D6B">
        <w:t xml:space="preserve"> 5</w:t>
      </w:r>
      <w:r w:rsidR="00EA59E6">
        <w:t xml:space="preserve">0% of total </w:t>
      </w:r>
      <w:r w:rsidR="009F7A6E">
        <w:t xml:space="preserve">grant </w:t>
      </w:r>
      <w:r w:rsidR="00EA59E6">
        <w:t>funding</w:t>
      </w:r>
      <w:r w:rsidR="00BC2FF8">
        <w:t>)</w:t>
      </w:r>
    </w:p>
    <w:p w14:paraId="4FACF56F" w14:textId="2A43F836" w:rsidR="00E17B55" w:rsidRDefault="00CC6962" w:rsidP="00AB255C">
      <w:pPr>
        <w:pStyle w:val="ListParagraph"/>
        <w:numPr>
          <w:ilvl w:val="0"/>
          <w:numId w:val="10"/>
        </w:numPr>
        <w:spacing w:after="80"/>
        <w:ind w:left="714" w:hanging="357"/>
        <w:jc w:val="both"/>
      </w:pPr>
      <w:r>
        <w:t>f</w:t>
      </w:r>
      <w:r w:rsidR="00E17B55">
        <w:t>ees (</w:t>
      </w:r>
      <w:r w:rsidR="00E17B55" w:rsidRPr="002B641C">
        <w:t>up to 50% of total grant funding</w:t>
      </w:r>
      <w:r w:rsidR="00E17B55" w:rsidRPr="00BC2FF8">
        <w:rPr>
          <w:b/>
        </w:rPr>
        <w:t>)</w:t>
      </w:r>
      <w:r w:rsidR="008B3F05">
        <w:t xml:space="preserve"> for facilitators</w:t>
      </w:r>
      <w:r w:rsidR="00E17B55">
        <w:t>/ consultants for the proposed activity or event (e.g. professional development workshop for international students)</w:t>
      </w:r>
    </w:p>
    <w:p w14:paraId="39508388" w14:textId="77777777" w:rsidR="00F96A76" w:rsidRDefault="00CC6962" w:rsidP="00AB255C">
      <w:pPr>
        <w:pStyle w:val="ListParagraph"/>
        <w:numPr>
          <w:ilvl w:val="0"/>
          <w:numId w:val="10"/>
        </w:numPr>
        <w:spacing w:after="80"/>
        <w:ind w:left="714" w:hanging="357"/>
        <w:jc w:val="both"/>
      </w:pPr>
      <w:r>
        <w:lastRenderedPageBreak/>
        <w:t>c</w:t>
      </w:r>
      <w:r w:rsidR="001C1117">
        <w:t xml:space="preserve">atering costs </w:t>
      </w:r>
      <w:r w:rsidR="00BC2FF8">
        <w:t xml:space="preserve">(food and non-alcoholic beverages) </w:t>
      </w:r>
      <w:r w:rsidR="001C1117">
        <w:t>not exceeding 2</w:t>
      </w:r>
      <w:r w:rsidR="00352093">
        <w:t>5</w:t>
      </w:r>
      <w:r w:rsidR="009F7A6E">
        <w:t xml:space="preserve">% </w:t>
      </w:r>
      <w:r w:rsidR="00BD4DDD">
        <w:t>of the total value of the grant.</w:t>
      </w:r>
      <w:r w:rsidR="00F96A76">
        <w:t xml:space="preserve"> </w:t>
      </w:r>
    </w:p>
    <w:p w14:paraId="60D2DAEF" w14:textId="77777777" w:rsidR="00F96A76" w:rsidRDefault="00F96A76" w:rsidP="00352093">
      <w:pPr>
        <w:pStyle w:val="Heading2"/>
        <w:jc w:val="both"/>
      </w:pPr>
      <w:r>
        <w:t xml:space="preserve">What we can’t fund </w:t>
      </w:r>
    </w:p>
    <w:p w14:paraId="1425FD8F" w14:textId="0901DB19" w:rsidR="00F96A76" w:rsidRDefault="00CC6962" w:rsidP="00AB255C">
      <w:pPr>
        <w:pStyle w:val="ListParagraph"/>
        <w:numPr>
          <w:ilvl w:val="0"/>
          <w:numId w:val="10"/>
        </w:numPr>
        <w:spacing w:after="80"/>
        <w:ind w:left="714" w:hanging="357"/>
        <w:jc w:val="both"/>
      </w:pPr>
      <w:r>
        <w:t>o</w:t>
      </w:r>
      <w:r w:rsidR="00F96A76">
        <w:t xml:space="preserve">rganisations, community groups, individuals etc. outside of the </w:t>
      </w:r>
      <w:r w:rsidR="001074E4">
        <w:t>Territory</w:t>
      </w:r>
    </w:p>
    <w:p w14:paraId="107D1EA9" w14:textId="007F9E70" w:rsidR="00F96A76" w:rsidRDefault="00CC6962" w:rsidP="00AB255C">
      <w:pPr>
        <w:pStyle w:val="ListParagraph"/>
        <w:numPr>
          <w:ilvl w:val="0"/>
          <w:numId w:val="10"/>
        </w:numPr>
        <w:spacing w:after="80"/>
        <w:ind w:left="714" w:hanging="357"/>
        <w:jc w:val="both"/>
      </w:pPr>
      <w:r>
        <w:t>e</w:t>
      </w:r>
      <w:r w:rsidR="00F96A76">
        <w:t xml:space="preserve">vents and activities that do not align to the objectives of the program outlined in these </w:t>
      </w:r>
      <w:r w:rsidR="00041B8C">
        <w:t>program g</w:t>
      </w:r>
      <w:r w:rsidR="00F96A76">
        <w:t>uidelines and do not have a focus on the wellbeing of international students</w:t>
      </w:r>
    </w:p>
    <w:p w14:paraId="3AEDE443" w14:textId="0065F849" w:rsidR="00053287" w:rsidRPr="00CA0F87" w:rsidRDefault="00053287" w:rsidP="00AB255C">
      <w:pPr>
        <w:pStyle w:val="ListParagraph"/>
        <w:numPr>
          <w:ilvl w:val="0"/>
          <w:numId w:val="10"/>
        </w:numPr>
        <w:spacing w:after="80"/>
        <w:ind w:left="714" w:hanging="357"/>
        <w:jc w:val="both"/>
        <w:rPr>
          <w:rFonts w:asciiTheme="minorHAnsi" w:hAnsiTheme="minorHAnsi"/>
        </w:rPr>
      </w:pPr>
      <w:r w:rsidRPr="00AD322E">
        <w:rPr>
          <w:rFonts w:asciiTheme="minorHAnsi" w:hAnsiTheme="minorHAnsi" w:cs="Arial"/>
        </w:rPr>
        <w:t>quotes and invoices from family or other registered businesses aligned to the applicant will not be accepted</w:t>
      </w:r>
    </w:p>
    <w:p w14:paraId="62F2ACA2" w14:textId="273F02C2" w:rsidR="00CA0F87" w:rsidRPr="00EE43B0" w:rsidRDefault="00CA0F87" w:rsidP="00AB255C">
      <w:pPr>
        <w:pStyle w:val="ListParagraph"/>
        <w:numPr>
          <w:ilvl w:val="0"/>
          <w:numId w:val="10"/>
        </w:numPr>
        <w:spacing w:after="80"/>
        <w:ind w:left="714" w:hanging="357"/>
        <w:jc w:val="both"/>
        <w:rPr>
          <w:rFonts w:asciiTheme="minorHAnsi" w:hAnsiTheme="minorHAnsi"/>
        </w:rPr>
      </w:pPr>
      <w:r w:rsidRPr="00EE43B0">
        <w:rPr>
          <w:rFonts w:asciiTheme="minorHAnsi" w:hAnsiTheme="minorHAnsi" w:cs="Arial"/>
        </w:rPr>
        <w:t>costs related to volunteers</w:t>
      </w:r>
    </w:p>
    <w:p w14:paraId="2B0DE65A" w14:textId="77777777" w:rsidR="00F96A76" w:rsidRDefault="00CC6962" w:rsidP="00AB255C">
      <w:pPr>
        <w:pStyle w:val="ListParagraph"/>
        <w:numPr>
          <w:ilvl w:val="0"/>
          <w:numId w:val="10"/>
        </w:numPr>
        <w:spacing w:after="80"/>
        <w:ind w:left="714" w:hanging="357"/>
        <w:jc w:val="both"/>
      </w:pPr>
      <w:r>
        <w:t>p</w:t>
      </w:r>
      <w:r w:rsidR="00F96A76">
        <w:t xml:space="preserve">urchase of </w:t>
      </w:r>
      <w:r w:rsidR="00F33CE9">
        <w:t>portable assets</w:t>
      </w:r>
      <w:r>
        <w:t>,</w:t>
      </w:r>
      <w:r w:rsidR="00F96A76">
        <w:t xml:space="preserve"> e.g. mobile phone, laptop </w:t>
      </w:r>
      <w:r w:rsidR="005A7E71">
        <w:t>etc.</w:t>
      </w:r>
    </w:p>
    <w:p w14:paraId="4F4AE3EF" w14:textId="77777777" w:rsidR="0028392D" w:rsidRDefault="00CC6962" w:rsidP="00AB255C">
      <w:pPr>
        <w:pStyle w:val="ListParagraph"/>
        <w:numPr>
          <w:ilvl w:val="0"/>
          <w:numId w:val="10"/>
        </w:numPr>
        <w:spacing w:after="80"/>
        <w:ind w:left="714" w:hanging="357"/>
        <w:jc w:val="both"/>
      </w:pPr>
      <w:r>
        <w:t>g</w:t>
      </w:r>
      <w:r w:rsidR="0028392D">
        <w:t>ifts, gift cards or cash contribution</w:t>
      </w:r>
      <w:r w:rsidR="00F33CE9">
        <w:t>s</w:t>
      </w:r>
      <w:r w:rsidR="0028392D">
        <w:t xml:space="preserve"> for organisers or attendees of a successful grant activity</w:t>
      </w:r>
    </w:p>
    <w:p w14:paraId="07172E7B" w14:textId="77777777" w:rsidR="00F96A76" w:rsidRDefault="00CC6962" w:rsidP="00AB255C">
      <w:pPr>
        <w:pStyle w:val="ListParagraph"/>
        <w:numPr>
          <w:ilvl w:val="0"/>
          <w:numId w:val="10"/>
        </w:numPr>
        <w:spacing w:after="80"/>
        <w:ind w:left="714" w:hanging="357"/>
        <w:jc w:val="both"/>
      </w:pPr>
      <w:r>
        <w:t>c</w:t>
      </w:r>
      <w:r w:rsidR="00F96A76">
        <w:t>ommercial or business activities (to make a profit)</w:t>
      </w:r>
    </w:p>
    <w:p w14:paraId="1F5ED251" w14:textId="77777777" w:rsidR="00C80782" w:rsidRDefault="00CC6962" w:rsidP="00AB255C">
      <w:pPr>
        <w:pStyle w:val="ListParagraph"/>
        <w:numPr>
          <w:ilvl w:val="0"/>
          <w:numId w:val="10"/>
        </w:numPr>
        <w:spacing w:after="80"/>
        <w:ind w:left="714" w:hanging="357"/>
        <w:jc w:val="both"/>
      </w:pPr>
      <w:r>
        <w:t>a</w:t>
      </w:r>
      <w:r w:rsidR="00C80782">
        <w:t>ctivities that have commenced before the grant has been approved</w:t>
      </w:r>
    </w:p>
    <w:p w14:paraId="6BCBD842" w14:textId="7CC2F5E0" w:rsidR="000C1B2A" w:rsidRDefault="000C1B2A" w:rsidP="00AB255C">
      <w:pPr>
        <w:pStyle w:val="ListParagraph"/>
        <w:numPr>
          <w:ilvl w:val="0"/>
          <w:numId w:val="10"/>
        </w:numPr>
        <w:spacing w:after="80"/>
        <w:ind w:left="714" w:hanging="357"/>
        <w:jc w:val="both"/>
      </w:pPr>
      <w:r>
        <w:t xml:space="preserve">wages or salaries for </w:t>
      </w:r>
      <w:r w:rsidR="00AD322E">
        <w:t xml:space="preserve">an </w:t>
      </w:r>
      <w:r>
        <w:t>applicant’s employees</w:t>
      </w:r>
    </w:p>
    <w:p w14:paraId="13B738A8" w14:textId="0E2BA254" w:rsidR="00F33CE9" w:rsidRPr="00214024" w:rsidRDefault="00CC6962" w:rsidP="00AB255C">
      <w:pPr>
        <w:pStyle w:val="ListParagraph"/>
        <w:numPr>
          <w:ilvl w:val="0"/>
          <w:numId w:val="10"/>
        </w:numPr>
        <w:spacing w:after="80"/>
        <w:ind w:left="714" w:hanging="357"/>
        <w:jc w:val="both"/>
      </w:pPr>
      <w:r w:rsidRPr="00214024">
        <w:t>a</w:t>
      </w:r>
      <w:r w:rsidR="00C80782" w:rsidRPr="00214024">
        <w:t>dministrative or running costs that are normally the responsibility of a business</w:t>
      </w:r>
      <w:r w:rsidRPr="00214024">
        <w:t>,</w:t>
      </w:r>
      <w:r w:rsidR="00C80782" w:rsidRPr="00214024">
        <w:t xml:space="preserve"> </w:t>
      </w:r>
      <w:r w:rsidR="000C1B2A">
        <w:t xml:space="preserve">for example but not limited to </w:t>
      </w:r>
      <w:r w:rsidR="00C80782" w:rsidRPr="00214024">
        <w:t xml:space="preserve">rent, insurances, </w:t>
      </w:r>
      <w:r w:rsidR="004D47CD" w:rsidRPr="00214024">
        <w:t xml:space="preserve">legal fees, </w:t>
      </w:r>
      <w:r w:rsidR="00C80782" w:rsidRPr="00214024">
        <w:t>auditing and finance costs</w:t>
      </w:r>
    </w:p>
    <w:p w14:paraId="77054697" w14:textId="77777777" w:rsidR="00F96A76" w:rsidRDefault="00CC6962" w:rsidP="00AB255C">
      <w:pPr>
        <w:pStyle w:val="ListParagraph"/>
        <w:numPr>
          <w:ilvl w:val="0"/>
          <w:numId w:val="10"/>
        </w:numPr>
        <w:spacing w:after="80"/>
        <w:ind w:left="714" w:hanging="357"/>
        <w:jc w:val="both"/>
      </w:pPr>
      <w:r>
        <w:t>m</w:t>
      </w:r>
      <w:r w:rsidR="00F96A76">
        <w:t>embership fees to professional organisations</w:t>
      </w:r>
    </w:p>
    <w:p w14:paraId="20720C96" w14:textId="77777777" w:rsidR="00F96A76" w:rsidRDefault="00CC6962" w:rsidP="00AB255C">
      <w:pPr>
        <w:pStyle w:val="ListParagraph"/>
        <w:numPr>
          <w:ilvl w:val="0"/>
          <w:numId w:val="10"/>
        </w:numPr>
        <w:spacing w:after="80"/>
        <w:ind w:left="714" w:hanging="357"/>
        <w:jc w:val="both"/>
      </w:pPr>
      <w:r>
        <w:t>c</w:t>
      </w:r>
      <w:r w:rsidR="000B1717">
        <w:t xml:space="preserve">osts </w:t>
      </w:r>
      <w:r w:rsidR="009D33D6">
        <w:t xml:space="preserve">for </w:t>
      </w:r>
      <w:r w:rsidR="00F96A76">
        <w:t>fundraising or charitable activities</w:t>
      </w:r>
    </w:p>
    <w:p w14:paraId="5259A88A" w14:textId="77777777" w:rsidR="00F96A76" w:rsidRDefault="00CC6962" w:rsidP="00AB255C">
      <w:pPr>
        <w:pStyle w:val="ListParagraph"/>
        <w:numPr>
          <w:ilvl w:val="0"/>
          <w:numId w:val="10"/>
        </w:numPr>
        <w:spacing w:after="80"/>
        <w:ind w:left="714" w:hanging="357"/>
        <w:jc w:val="both"/>
      </w:pPr>
      <w:r>
        <w:t>a</w:t>
      </w:r>
      <w:r w:rsidR="00F96A76">
        <w:t>lcohol purchase</w:t>
      </w:r>
      <w:r w:rsidR="00E6041F">
        <w:t>s</w:t>
      </w:r>
    </w:p>
    <w:p w14:paraId="54A38C00" w14:textId="77777777" w:rsidR="00F96A76" w:rsidRDefault="00CC6962" w:rsidP="00AB255C">
      <w:pPr>
        <w:pStyle w:val="ListParagraph"/>
        <w:numPr>
          <w:ilvl w:val="0"/>
          <w:numId w:val="10"/>
        </w:numPr>
        <w:spacing w:after="80"/>
        <w:ind w:left="714" w:hanging="357"/>
        <w:jc w:val="both"/>
      </w:pPr>
      <w:r>
        <w:t>i</w:t>
      </w:r>
      <w:r w:rsidR="00F96A76">
        <w:t>llegal activities</w:t>
      </w:r>
    </w:p>
    <w:p w14:paraId="213EBBFC" w14:textId="77777777" w:rsidR="00F96A76" w:rsidRDefault="00CC6962" w:rsidP="00AB255C">
      <w:pPr>
        <w:pStyle w:val="ListParagraph"/>
        <w:numPr>
          <w:ilvl w:val="0"/>
          <w:numId w:val="10"/>
        </w:numPr>
        <w:spacing w:after="80"/>
        <w:ind w:left="714" w:hanging="357"/>
        <w:jc w:val="both"/>
      </w:pPr>
      <w:r>
        <w:t>c</w:t>
      </w:r>
      <w:r w:rsidR="00F96A76">
        <w:t>osts associat</w:t>
      </w:r>
      <w:r w:rsidR="00C215F8">
        <w:t>ed</w:t>
      </w:r>
      <w:r w:rsidR="00F96A76">
        <w:t xml:space="preserve"> with preparing a Study</w:t>
      </w:r>
      <w:r w:rsidR="0003576B">
        <w:t xml:space="preserve"> </w:t>
      </w:r>
      <w:r w:rsidR="00F96A76">
        <w:t xml:space="preserve">NT International Student Wellbeing </w:t>
      </w:r>
      <w:r w:rsidR="00F13835">
        <w:t>G</w:t>
      </w:r>
      <w:r w:rsidR="00F96A76">
        <w:t>rant application</w:t>
      </w:r>
    </w:p>
    <w:p w14:paraId="7EBE802B" w14:textId="77777777" w:rsidR="00F96A76" w:rsidRDefault="00CC6962" w:rsidP="00AB255C">
      <w:pPr>
        <w:pStyle w:val="ListParagraph"/>
        <w:numPr>
          <w:ilvl w:val="0"/>
          <w:numId w:val="10"/>
        </w:numPr>
        <w:spacing w:after="80"/>
        <w:ind w:left="714" w:hanging="357"/>
        <w:jc w:val="both"/>
      </w:pPr>
      <w:r>
        <w:t>e</w:t>
      </w:r>
      <w:r w:rsidR="00F96A76">
        <w:t>vents or activities that are political in nature</w:t>
      </w:r>
    </w:p>
    <w:p w14:paraId="6D47F8B7" w14:textId="77777777" w:rsidR="00F96A76" w:rsidRDefault="00CC6962" w:rsidP="00AB255C">
      <w:pPr>
        <w:pStyle w:val="ListParagraph"/>
        <w:numPr>
          <w:ilvl w:val="0"/>
          <w:numId w:val="10"/>
        </w:numPr>
        <w:spacing w:after="80"/>
        <w:ind w:left="714" w:hanging="357"/>
        <w:jc w:val="both"/>
      </w:pPr>
      <w:r>
        <w:t>e</w:t>
      </w:r>
      <w:r w:rsidR="00F96A76">
        <w:t>vents or activities that are discriminatory</w:t>
      </w:r>
      <w:r w:rsidR="007F7D85">
        <w:t>.</w:t>
      </w:r>
    </w:p>
    <w:p w14:paraId="366E254E" w14:textId="77777777" w:rsidR="00446C0B" w:rsidRDefault="00446C0B" w:rsidP="00C80782">
      <w:pPr>
        <w:ind w:left="360"/>
        <w:jc w:val="both"/>
      </w:pPr>
    </w:p>
    <w:p w14:paraId="48E8900B" w14:textId="34583175" w:rsidR="006444BB" w:rsidRDefault="006444BB" w:rsidP="00C80782">
      <w:pPr>
        <w:ind w:left="360"/>
        <w:jc w:val="both"/>
      </w:pPr>
      <w:r w:rsidRPr="006444BB">
        <w:t xml:space="preserve">In accordance with its Buy Local policy, the NT Government is committed to the development of business and industry in the NT and supporting Territory enterprises.  Except where it is impractical for technical reasons, projects must use labour available within the NT and source services, supplies and materials from within the NT.  </w:t>
      </w:r>
    </w:p>
    <w:p w14:paraId="099FA0F3" w14:textId="635223EB" w:rsidR="0097327C" w:rsidRDefault="00C80782" w:rsidP="002B641C">
      <w:pPr>
        <w:ind w:left="360"/>
        <w:jc w:val="both"/>
      </w:pPr>
      <w:r w:rsidRPr="00720121">
        <w:t>Applications will not be accepted where an applicant has not fully acquitted or met funding agreement obligations from any previous funding from the Department of Industry, Tourism and Trade</w:t>
      </w:r>
      <w:r w:rsidR="00A57B66">
        <w:t xml:space="preserve"> (DITT)</w:t>
      </w:r>
      <w:r w:rsidR="002B641C">
        <w:t xml:space="preserve">, with the exception </w:t>
      </w:r>
      <w:r w:rsidR="00E17B55">
        <w:t xml:space="preserve">where a variation </w:t>
      </w:r>
      <w:r w:rsidR="00404773">
        <w:t>or</w:t>
      </w:r>
      <w:r w:rsidR="00E17B55">
        <w:t xml:space="preserve"> extension has been </w:t>
      </w:r>
      <w:r w:rsidR="00404773">
        <w:t>approved by</w:t>
      </w:r>
      <w:r w:rsidR="00E17B55">
        <w:t xml:space="preserve"> </w:t>
      </w:r>
      <w:r w:rsidR="00A57B66">
        <w:t>DITT</w:t>
      </w:r>
      <w:r w:rsidR="00E17B55">
        <w:t>.</w:t>
      </w:r>
      <w:r w:rsidR="0097327C">
        <w:t xml:space="preserve"> </w:t>
      </w:r>
    </w:p>
    <w:p w14:paraId="0228FB6F" w14:textId="42FEE858" w:rsidR="00720121" w:rsidRDefault="00C80782" w:rsidP="0097327C">
      <w:pPr>
        <w:ind w:left="360"/>
        <w:jc w:val="both"/>
        <w:rPr>
          <w:b/>
        </w:rPr>
      </w:pPr>
      <w:r w:rsidRPr="00720121">
        <w:t xml:space="preserve">Please take care to ensure ineligible activities are not included in any application as this will preclude further consideration. </w:t>
      </w:r>
    </w:p>
    <w:p w14:paraId="794288B1" w14:textId="77777777" w:rsidR="008B6F14" w:rsidRDefault="0028392D" w:rsidP="00352093">
      <w:pPr>
        <w:pStyle w:val="Heading1"/>
        <w:jc w:val="both"/>
      </w:pPr>
      <w:r>
        <w:t>Indicative</w:t>
      </w:r>
      <w:r w:rsidR="008B6F14">
        <w:t xml:space="preserve"> dates </w:t>
      </w:r>
    </w:p>
    <w:tbl>
      <w:tblPr>
        <w:tblStyle w:val="NTGtable"/>
        <w:tblW w:w="0" w:type="auto"/>
        <w:tblLook w:val="04A0" w:firstRow="1" w:lastRow="0" w:firstColumn="1" w:lastColumn="0" w:noHBand="0" w:noVBand="1"/>
      </w:tblPr>
      <w:tblGrid>
        <w:gridCol w:w="5154"/>
        <w:gridCol w:w="5154"/>
      </w:tblGrid>
      <w:tr w:rsidR="00EE43B0" w14:paraId="7E55AB38" w14:textId="77777777" w:rsidTr="002B641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154" w:type="dxa"/>
          </w:tcPr>
          <w:p w14:paraId="2EEE9891" w14:textId="77777777" w:rsidR="00EE43B0" w:rsidRDefault="00EE43B0" w:rsidP="00D90A29">
            <w:pPr>
              <w:jc w:val="both"/>
            </w:pPr>
            <w:r>
              <w:t>Activity</w:t>
            </w:r>
          </w:p>
        </w:tc>
        <w:tc>
          <w:tcPr>
            <w:tcW w:w="5154" w:type="dxa"/>
          </w:tcPr>
          <w:p w14:paraId="125FC001" w14:textId="77777777" w:rsidR="00EE43B0" w:rsidRDefault="00EE43B0" w:rsidP="00D90A29">
            <w:pPr>
              <w:jc w:val="both"/>
              <w:cnfStyle w:val="100000000000" w:firstRow="1" w:lastRow="0" w:firstColumn="0" w:lastColumn="0" w:oddVBand="0" w:evenVBand="0" w:oddHBand="0" w:evenHBand="0" w:firstRowFirstColumn="0" w:firstRowLastColumn="0" w:lastRowFirstColumn="0" w:lastRowLastColumn="0"/>
            </w:pPr>
            <w:r>
              <w:t>Date</w:t>
            </w:r>
          </w:p>
        </w:tc>
      </w:tr>
      <w:tr w:rsidR="00EE43B0" w14:paraId="71B23F84" w14:textId="77777777" w:rsidTr="00EE4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14:paraId="0DF3EF0C" w14:textId="09D8B79F" w:rsidR="00EE43B0" w:rsidRDefault="00EE43B0" w:rsidP="00EE43B0">
            <w:r>
              <w:t xml:space="preserve">Grant round open </w:t>
            </w:r>
          </w:p>
        </w:tc>
        <w:tc>
          <w:tcPr>
            <w:tcW w:w="5154" w:type="dxa"/>
          </w:tcPr>
          <w:p w14:paraId="62264858" w14:textId="1A635EAA" w:rsidR="00EE43B0" w:rsidRDefault="00EE43B0" w:rsidP="00EE43B0">
            <w:pPr>
              <w:cnfStyle w:val="000000100000" w:firstRow="0" w:lastRow="0" w:firstColumn="0" w:lastColumn="0" w:oddVBand="0" w:evenVBand="0" w:oddHBand="1" w:evenHBand="0" w:firstRowFirstColumn="0" w:firstRowLastColumn="0" w:lastRowFirstColumn="0" w:lastRowLastColumn="0"/>
            </w:pPr>
            <w:r>
              <w:t>1</w:t>
            </w:r>
            <w:r w:rsidR="00FE29B8">
              <w:t>7</w:t>
            </w:r>
            <w:r>
              <w:t xml:space="preserve"> May 2024</w:t>
            </w:r>
          </w:p>
        </w:tc>
      </w:tr>
      <w:tr w:rsidR="00EE43B0" w14:paraId="62BF219E" w14:textId="77777777" w:rsidTr="00EE43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14:paraId="5E3BAC34" w14:textId="5A0904DC" w:rsidR="00EE43B0" w:rsidRDefault="00EE43B0" w:rsidP="00EE43B0">
            <w:r>
              <w:t>Grant round close</w:t>
            </w:r>
          </w:p>
        </w:tc>
        <w:tc>
          <w:tcPr>
            <w:tcW w:w="5154" w:type="dxa"/>
          </w:tcPr>
          <w:p w14:paraId="324A2D78" w14:textId="082D7F1D" w:rsidR="00EE43B0" w:rsidRDefault="00EE43B0" w:rsidP="00EE43B0">
            <w:pPr>
              <w:cnfStyle w:val="000000010000" w:firstRow="0" w:lastRow="0" w:firstColumn="0" w:lastColumn="0" w:oddVBand="0" w:evenVBand="0" w:oddHBand="0" w:evenHBand="1" w:firstRowFirstColumn="0" w:firstRowLastColumn="0" w:lastRowFirstColumn="0" w:lastRowLastColumn="0"/>
            </w:pPr>
            <w:r>
              <w:t>3 June 2024</w:t>
            </w:r>
          </w:p>
        </w:tc>
      </w:tr>
      <w:tr w:rsidR="00EE43B0" w14:paraId="65B34918" w14:textId="77777777" w:rsidTr="00EE4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14:paraId="5979A01C" w14:textId="270C4B4F" w:rsidR="00EE43B0" w:rsidRDefault="00EE43B0" w:rsidP="00EE43B0">
            <w:r>
              <w:t>Consideration of projects</w:t>
            </w:r>
          </w:p>
        </w:tc>
        <w:tc>
          <w:tcPr>
            <w:tcW w:w="5154" w:type="dxa"/>
          </w:tcPr>
          <w:p w14:paraId="2A0039B9" w14:textId="0A2352D6" w:rsidR="00EE43B0" w:rsidRDefault="00F5275F" w:rsidP="00EE43B0">
            <w:pPr>
              <w:cnfStyle w:val="000000100000" w:firstRow="0" w:lastRow="0" w:firstColumn="0" w:lastColumn="0" w:oddVBand="0" w:evenVBand="0" w:oddHBand="1" w:evenHBand="0" w:firstRowFirstColumn="0" w:firstRowLastColumn="0" w:lastRowFirstColumn="0" w:lastRowLastColumn="0"/>
            </w:pPr>
            <w:r>
              <w:t xml:space="preserve">4 </w:t>
            </w:r>
            <w:r w:rsidR="00EE43B0">
              <w:t>June 2024</w:t>
            </w:r>
            <w:r>
              <w:t xml:space="preserve"> onwards</w:t>
            </w:r>
          </w:p>
        </w:tc>
      </w:tr>
      <w:tr w:rsidR="00EE43B0" w14:paraId="030766AD" w14:textId="77777777" w:rsidTr="00EE43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14:paraId="2A080439" w14:textId="1DB1D1F2" w:rsidR="00EE43B0" w:rsidRDefault="00EE43B0" w:rsidP="00EE43B0">
            <w:r>
              <w:lastRenderedPageBreak/>
              <w:t>Notification of successful applications</w:t>
            </w:r>
          </w:p>
        </w:tc>
        <w:tc>
          <w:tcPr>
            <w:tcW w:w="5154" w:type="dxa"/>
          </w:tcPr>
          <w:p w14:paraId="1096C4C5" w14:textId="6C4407C9" w:rsidR="00EE43B0" w:rsidRDefault="00EE43B0" w:rsidP="00EE43B0">
            <w:pPr>
              <w:cnfStyle w:val="000000010000" w:firstRow="0" w:lastRow="0" w:firstColumn="0" w:lastColumn="0" w:oddVBand="0" w:evenVBand="0" w:oddHBand="0" w:evenHBand="1" w:firstRowFirstColumn="0" w:firstRowLastColumn="0" w:lastRowFirstColumn="0" w:lastRowLastColumn="0"/>
            </w:pPr>
            <w:r>
              <w:t>June 2024</w:t>
            </w:r>
          </w:p>
        </w:tc>
      </w:tr>
      <w:tr w:rsidR="00EE43B0" w14:paraId="7E3D6A94" w14:textId="77777777" w:rsidTr="00EE4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14:paraId="4DFABBA9" w14:textId="49CFE5E3" w:rsidR="00EE43B0" w:rsidRDefault="00EE43B0" w:rsidP="00EE43B0">
            <w:r>
              <w:t>First payment</w:t>
            </w:r>
          </w:p>
        </w:tc>
        <w:tc>
          <w:tcPr>
            <w:tcW w:w="5154" w:type="dxa"/>
          </w:tcPr>
          <w:p w14:paraId="26FE20CF" w14:textId="4387B3E3" w:rsidR="00EE43B0" w:rsidRDefault="00EE43B0" w:rsidP="00EE43B0">
            <w:pPr>
              <w:cnfStyle w:val="000000100000" w:firstRow="0" w:lastRow="0" w:firstColumn="0" w:lastColumn="0" w:oddVBand="0" w:evenVBand="0" w:oddHBand="1" w:evenHBand="0" w:firstRowFirstColumn="0" w:firstRowLastColumn="0" w:lastRowFirstColumn="0" w:lastRowLastColumn="0"/>
            </w:pPr>
            <w:r w:rsidRPr="00A757AF">
              <w:t>On receipt of signed funding agreement</w:t>
            </w:r>
          </w:p>
        </w:tc>
      </w:tr>
      <w:tr w:rsidR="00EE43B0" w14:paraId="017FDF51" w14:textId="77777777" w:rsidTr="00EE43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14:paraId="152EB79D" w14:textId="47B31F6A" w:rsidR="00EE43B0" w:rsidRDefault="00EE43B0" w:rsidP="00EE43B0">
            <w:r>
              <w:t>Acquittal report &amp; financial statements due</w:t>
            </w:r>
          </w:p>
        </w:tc>
        <w:tc>
          <w:tcPr>
            <w:tcW w:w="5154" w:type="dxa"/>
          </w:tcPr>
          <w:p w14:paraId="3C46C1A6" w14:textId="480CD3FF" w:rsidR="00EE43B0" w:rsidRDefault="00EE43B0" w:rsidP="00EE43B0">
            <w:pPr>
              <w:cnfStyle w:val="000000010000" w:firstRow="0" w:lastRow="0" w:firstColumn="0" w:lastColumn="0" w:oddVBand="0" w:evenVBand="0" w:oddHBand="0" w:evenHBand="1" w:firstRowFirstColumn="0" w:firstRowLastColumn="0" w:lastRowFirstColumn="0" w:lastRowLastColumn="0"/>
            </w:pPr>
            <w:r w:rsidRPr="00A757AF">
              <w:t>4 weeks after the event/activity has occurred</w:t>
            </w:r>
          </w:p>
        </w:tc>
      </w:tr>
      <w:tr w:rsidR="00EE43B0" w14:paraId="34BE88ED" w14:textId="77777777" w:rsidTr="00EE4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14:paraId="21A6CA05" w14:textId="3DC8F934" w:rsidR="00EE43B0" w:rsidRDefault="00EE43B0" w:rsidP="00EE43B0">
            <w:r>
              <w:t>Second and final payment</w:t>
            </w:r>
          </w:p>
        </w:tc>
        <w:tc>
          <w:tcPr>
            <w:tcW w:w="5154" w:type="dxa"/>
          </w:tcPr>
          <w:p w14:paraId="16A0E003" w14:textId="2F2DB0E2" w:rsidR="00EE43B0" w:rsidRDefault="00EE43B0" w:rsidP="00EE43B0">
            <w:pPr>
              <w:cnfStyle w:val="000000100000" w:firstRow="0" w:lastRow="0" w:firstColumn="0" w:lastColumn="0" w:oddVBand="0" w:evenVBand="0" w:oddHBand="1" w:evenHBand="0" w:firstRowFirstColumn="0" w:firstRowLastColumn="0" w:lastRowFirstColumn="0" w:lastRowLastColumn="0"/>
            </w:pPr>
            <w:r w:rsidRPr="00A757AF">
              <w:t xml:space="preserve">On acquittal </w:t>
            </w:r>
          </w:p>
        </w:tc>
      </w:tr>
      <w:tr w:rsidR="00EE43B0" w14:paraId="146E02D3" w14:textId="77777777" w:rsidTr="00EE43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14:paraId="0C97C647" w14:textId="620D159B" w:rsidR="00EE43B0" w:rsidRDefault="00EE43B0" w:rsidP="00EE43B0">
            <w:r>
              <w:t xml:space="preserve">Events/activities must be completed by </w:t>
            </w:r>
          </w:p>
        </w:tc>
        <w:tc>
          <w:tcPr>
            <w:tcW w:w="5154" w:type="dxa"/>
          </w:tcPr>
          <w:p w14:paraId="359E4947" w14:textId="06E7A060" w:rsidR="00EE43B0" w:rsidRDefault="00EE43B0" w:rsidP="00EE43B0">
            <w:pPr>
              <w:cnfStyle w:val="000000010000" w:firstRow="0" w:lastRow="0" w:firstColumn="0" w:lastColumn="0" w:oddVBand="0" w:evenVBand="0" w:oddHBand="0" w:evenHBand="1" w:firstRowFirstColumn="0" w:firstRowLastColumn="0" w:lastRowFirstColumn="0" w:lastRowLastColumn="0"/>
            </w:pPr>
            <w:r>
              <w:t>1</w:t>
            </w:r>
            <w:r w:rsidRPr="00A757AF">
              <w:t xml:space="preserve"> </w:t>
            </w:r>
            <w:r>
              <w:t>June 2025</w:t>
            </w:r>
          </w:p>
        </w:tc>
      </w:tr>
    </w:tbl>
    <w:p w14:paraId="6267BABE" w14:textId="77777777" w:rsidR="006B758D" w:rsidRDefault="006B758D" w:rsidP="00352093">
      <w:pPr>
        <w:jc w:val="both"/>
      </w:pPr>
    </w:p>
    <w:p w14:paraId="4073F4F9" w14:textId="77777777" w:rsidR="00F22AA4" w:rsidRDefault="006B758D" w:rsidP="00352093">
      <w:pPr>
        <w:jc w:val="both"/>
      </w:pPr>
      <w:r>
        <w:t>The above</w:t>
      </w:r>
      <w:r w:rsidR="0028392D">
        <w:t xml:space="preserve"> dates are indicative and may be changed</w:t>
      </w:r>
      <w:r w:rsidR="009F7A6E">
        <w:t xml:space="preserve"> at the Department’s discretion</w:t>
      </w:r>
      <w:r w:rsidR="0028392D">
        <w:t xml:space="preserve"> if necessary. </w:t>
      </w:r>
    </w:p>
    <w:p w14:paraId="3B89C827" w14:textId="77777777" w:rsidR="00F96A76" w:rsidRDefault="008B6F14" w:rsidP="00352093">
      <w:pPr>
        <w:pStyle w:val="Heading1"/>
        <w:jc w:val="both"/>
      </w:pPr>
      <w:r>
        <w:t xml:space="preserve">Application, selection and acquittal process </w:t>
      </w:r>
    </w:p>
    <w:p w14:paraId="2FD055E3" w14:textId="53E7F11E" w:rsidR="008B6F14" w:rsidRDefault="008B6F14" w:rsidP="00352093">
      <w:pPr>
        <w:pStyle w:val="ListParagraph"/>
        <w:numPr>
          <w:ilvl w:val="0"/>
          <w:numId w:val="12"/>
        </w:numPr>
        <w:jc w:val="both"/>
      </w:pPr>
      <w:r>
        <w:t>Applications open</w:t>
      </w:r>
      <w:r w:rsidR="004B4BAC">
        <w:t xml:space="preserve"> </w:t>
      </w:r>
      <w:r w:rsidR="00FE29B8">
        <w:t>Friday</w:t>
      </w:r>
      <w:r w:rsidR="001026E4">
        <w:t xml:space="preserve"> 1</w:t>
      </w:r>
      <w:r w:rsidR="00FE29B8">
        <w:t>7</w:t>
      </w:r>
      <w:r w:rsidR="001026E4">
        <w:t xml:space="preserve"> May</w:t>
      </w:r>
      <w:r w:rsidR="00BC2FF8" w:rsidRPr="00A757AF">
        <w:rPr>
          <w:b/>
        </w:rPr>
        <w:t xml:space="preserve"> </w:t>
      </w:r>
      <w:r w:rsidR="00F33CE9" w:rsidRPr="00A757AF">
        <w:t>through</w:t>
      </w:r>
      <w:r w:rsidR="00A81EDC" w:rsidRPr="00A81EDC">
        <w:t xml:space="preserve"> the</w:t>
      </w:r>
      <w:r w:rsidR="00F33CE9">
        <w:rPr>
          <w:b/>
        </w:rPr>
        <w:t xml:space="preserve"> Grants NT portal only.</w:t>
      </w:r>
    </w:p>
    <w:p w14:paraId="667BB782" w14:textId="58D6CC64" w:rsidR="008B6F14" w:rsidRPr="009F027E" w:rsidRDefault="008B6F14" w:rsidP="00352093">
      <w:pPr>
        <w:pStyle w:val="ListParagraph"/>
        <w:numPr>
          <w:ilvl w:val="0"/>
          <w:numId w:val="12"/>
        </w:numPr>
        <w:jc w:val="both"/>
      </w:pPr>
      <w:r>
        <w:t xml:space="preserve">Applications close </w:t>
      </w:r>
      <w:r w:rsidR="00FE29B8">
        <w:rPr>
          <w:b/>
        </w:rPr>
        <w:t>05</w:t>
      </w:r>
      <w:r w:rsidR="00C215F8" w:rsidRPr="00B177CC">
        <w:rPr>
          <w:b/>
        </w:rPr>
        <w:t>:</w:t>
      </w:r>
      <w:r w:rsidR="00FE29B8">
        <w:rPr>
          <w:b/>
        </w:rPr>
        <w:t>00</w:t>
      </w:r>
      <w:r w:rsidR="00C215F8" w:rsidRPr="00B177CC">
        <w:rPr>
          <w:b/>
        </w:rPr>
        <w:t xml:space="preserve">pm </w:t>
      </w:r>
      <w:r w:rsidR="00C215F8" w:rsidRPr="00A757AF">
        <w:rPr>
          <w:b/>
        </w:rPr>
        <w:t>ACST,</w:t>
      </w:r>
      <w:r w:rsidR="00C215F8" w:rsidRPr="00A757AF">
        <w:t xml:space="preserve"> </w:t>
      </w:r>
      <w:r w:rsidR="001026E4" w:rsidRPr="001026E4">
        <w:rPr>
          <w:b/>
        </w:rPr>
        <w:t>Monday 3 June</w:t>
      </w:r>
      <w:r w:rsidR="00E6041F" w:rsidRPr="00A757AF">
        <w:rPr>
          <w:b/>
        </w:rPr>
        <w:t>.</w:t>
      </w:r>
      <w:r w:rsidR="00F33CE9" w:rsidRPr="00A757AF">
        <w:rPr>
          <w:b/>
        </w:rPr>
        <w:t xml:space="preserve"> </w:t>
      </w:r>
      <w:r w:rsidR="00F33CE9" w:rsidRPr="00A757AF">
        <w:t>Late</w:t>
      </w:r>
      <w:r w:rsidR="00F33CE9" w:rsidRPr="00F33CE9">
        <w:t xml:space="preserve"> applications</w:t>
      </w:r>
      <w:r w:rsidR="00F33CE9">
        <w:t xml:space="preserve"> or handwritten submissions</w:t>
      </w:r>
      <w:r w:rsidR="00F33CE9" w:rsidRPr="00F33CE9">
        <w:t xml:space="preserve"> will not be accepted.</w:t>
      </w:r>
      <w:r w:rsidR="00F33CE9">
        <w:rPr>
          <w:b/>
        </w:rPr>
        <w:t xml:space="preserve"> </w:t>
      </w:r>
    </w:p>
    <w:p w14:paraId="333BF275" w14:textId="50B239D2" w:rsidR="009F027E" w:rsidRDefault="00F33CE9" w:rsidP="00352093">
      <w:pPr>
        <w:pStyle w:val="ListParagraph"/>
        <w:numPr>
          <w:ilvl w:val="0"/>
          <w:numId w:val="12"/>
        </w:numPr>
        <w:jc w:val="both"/>
      </w:pPr>
      <w:r>
        <w:t xml:space="preserve">An email confirmation will be sent within two working days of receipt of each application. In the event a confirmation is not received, applicants should phone </w:t>
      </w:r>
      <w:r w:rsidR="00196ACA">
        <w:t xml:space="preserve">(08) </w:t>
      </w:r>
      <w:r>
        <w:t xml:space="preserve">8999 7500 to check progress of the application. </w:t>
      </w:r>
    </w:p>
    <w:p w14:paraId="1DD1527D" w14:textId="586F245B" w:rsidR="00BD4DDD" w:rsidRDefault="00B943C9" w:rsidP="00352093">
      <w:pPr>
        <w:pStyle w:val="ListParagraph"/>
        <w:numPr>
          <w:ilvl w:val="0"/>
          <w:numId w:val="12"/>
        </w:numPr>
        <w:jc w:val="both"/>
      </w:pPr>
      <w:r>
        <w:t xml:space="preserve">A panel </w:t>
      </w:r>
      <w:r w:rsidR="00BD4DDD">
        <w:t>will</w:t>
      </w:r>
      <w:r>
        <w:t xml:space="preserve"> assess </w:t>
      </w:r>
      <w:r w:rsidR="00BD4DDD">
        <w:t xml:space="preserve">all applications </w:t>
      </w:r>
      <w:r>
        <w:t>and make recommendations of successful applications.</w:t>
      </w:r>
      <w:r w:rsidR="00BD4DDD">
        <w:t xml:space="preserve"> </w:t>
      </w:r>
      <w:r w:rsidR="00BD4DDD" w:rsidRPr="00BC682D">
        <w:t xml:space="preserve">The </w:t>
      </w:r>
      <w:r w:rsidR="007B2671">
        <w:t>d</w:t>
      </w:r>
      <w:r w:rsidR="00BD4DDD" w:rsidRPr="00BC682D">
        <w:t>epartment will</w:t>
      </w:r>
      <w:r w:rsidR="00BD4DDD">
        <w:t>,</w:t>
      </w:r>
      <w:r w:rsidR="00BD4DDD" w:rsidRPr="00BC682D">
        <w:t xml:space="preserve"> </w:t>
      </w:r>
      <w:r w:rsidR="00882FA3">
        <w:t>at</w:t>
      </w:r>
      <w:r w:rsidR="00882FA3" w:rsidRPr="00BC682D">
        <w:t xml:space="preserve"> </w:t>
      </w:r>
      <w:r w:rsidR="00BD4DDD" w:rsidRPr="00BC682D">
        <w:t>its absolute discretion</w:t>
      </w:r>
      <w:r w:rsidR="00BD4DDD">
        <w:t>,</w:t>
      </w:r>
      <w:r w:rsidR="00BD4DDD" w:rsidRPr="00BC682D">
        <w:t xml:space="preserve"> ascertain and decide whether an applicant recipient is</w:t>
      </w:r>
      <w:r w:rsidR="00BD4DDD" w:rsidRPr="000C4FBF">
        <w:t xml:space="preserve"> eligible under </w:t>
      </w:r>
      <w:r w:rsidR="002D748D">
        <w:t xml:space="preserve">the </w:t>
      </w:r>
      <w:r w:rsidR="00BE750A">
        <w:t>202</w:t>
      </w:r>
      <w:r w:rsidR="006F7EBB">
        <w:t>4</w:t>
      </w:r>
      <w:r w:rsidR="002B641C">
        <w:t>-</w:t>
      </w:r>
      <w:r w:rsidR="006F0B16">
        <w:t>25</w:t>
      </w:r>
      <w:r w:rsidR="006F7EBB">
        <w:t xml:space="preserve"> </w:t>
      </w:r>
      <w:r w:rsidR="00BD4DDD">
        <w:t>International Student Wellbeing Grant</w:t>
      </w:r>
      <w:r w:rsidR="0003576B">
        <w:t>s</w:t>
      </w:r>
      <w:r w:rsidR="00BD4DDD">
        <w:t xml:space="preserve"> Program</w:t>
      </w:r>
      <w:r w:rsidR="00BD4DDD" w:rsidRPr="000C4FBF">
        <w:t>.</w:t>
      </w:r>
      <w:r w:rsidR="00F33CE9">
        <w:t xml:space="preserve"> </w:t>
      </w:r>
    </w:p>
    <w:p w14:paraId="0256530A" w14:textId="77777777" w:rsidR="00F33CE9" w:rsidRDefault="00F33CE9" w:rsidP="00F33CE9">
      <w:pPr>
        <w:pStyle w:val="ListParagraph"/>
        <w:ind w:left="720"/>
        <w:jc w:val="both"/>
      </w:pPr>
      <w:r>
        <w:t xml:space="preserve">Further discussion with applicants may be required to confirm details in the application and/or supporting documents. </w:t>
      </w:r>
    </w:p>
    <w:p w14:paraId="44BC6101" w14:textId="77777777" w:rsidR="00DE621E" w:rsidRDefault="00BD4DDD" w:rsidP="00352093">
      <w:pPr>
        <w:pStyle w:val="ListParagraph"/>
        <w:numPr>
          <w:ilvl w:val="0"/>
          <w:numId w:val="12"/>
        </w:numPr>
        <w:jc w:val="both"/>
      </w:pPr>
      <w:r>
        <w:t>A</w:t>
      </w:r>
      <w:r w:rsidR="00DE621E">
        <w:t xml:space="preserve">pplications will be assessed against the </w:t>
      </w:r>
      <w:r w:rsidR="00A81EDC">
        <w:t xml:space="preserve">following </w:t>
      </w:r>
      <w:r w:rsidR="00DE621E">
        <w:t>selection criteria:</w:t>
      </w:r>
    </w:p>
    <w:p w14:paraId="09E229F4" w14:textId="77777777" w:rsidR="00DE621E" w:rsidRPr="00AB255C" w:rsidRDefault="00DE621E" w:rsidP="00AB255C">
      <w:pPr>
        <w:pStyle w:val="ListParagraph"/>
        <w:spacing w:after="40"/>
        <w:ind w:left="1080"/>
        <w:jc w:val="both"/>
        <w:rPr>
          <w:b/>
        </w:rPr>
      </w:pPr>
      <w:r w:rsidRPr="00AB255C">
        <w:rPr>
          <w:b/>
        </w:rPr>
        <w:t>Outcomes</w:t>
      </w:r>
    </w:p>
    <w:p w14:paraId="44701DCD" w14:textId="2C534F8F" w:rsidR="00BD4DDD" w:rsidRDefault="007B2671" w:rsidP="00AB255C">
      <w:pPr>
        <w:pStyle w:val="ListParagraph"/>
        <w:numPr>
          <w:ilvl w:val="1"/>
          <w:numId w:val="18"/>
        </w:numPr>
        <w:spacing w:after="40"/>
        <w:ind w:hanging="357"/>
        <w:jc w:val="both"/>
      </w:pPr>
      <w:r>
        <w:t>d</w:t>
      </w:r>
      <w:r w:rsidR="00BD4DDD">
        <w:t>oes the application align to the program objectives</w:t>
      </w:r>
      <w:r w:rsidR="002B641C">
        <w:t>.</w:t>
      </w:r>
    </w:p>
    <w:p w14:paraId="1C34291A" w14:textId="77777777" w:rsidR="00DE621E" w:rsidRPr="00AB255C" w:rsidRDefault="00DE621E" w:rsidP="00AB255C">
      <w:pPr>
        <w:pStyle w:val="ListParagraph"/>
        <w:spacing w:after="40"/>
        <w:ind w:left="1080"/>
        <w:jc w:val="both"/>
        <w:rPr>
          <w:b/>
        </w:rPr>
      </w:pPr>
      <w:r w:rsidRPr="00AB255C">
        <w:rPr>
          <w:b/>
        </w:rPr>
        <w:t>Methodology</w:t>
      </w:r>
    </w:p>
    <w:p w14:paraId="181985F1" w14:textId="516484D7" w:rsidR="00BD4DDD" w:rsidRDefault="007B2671" w:rsidP="00AB255C">
      <w:pPr>
        <w:pStyle w:val="ListParagraph"/>
        <w:numPr>
          <w:ilvl w:val="1"/>
          <w:numId w:val="18"/>
        </w:numPr>
        <w:spacing w:after="40"/>
        <w:ind w:hanging="357"/>
        <w:jc w:val="both"/>
      </w:pPr>
      <w:r>
        <w:t>w</w:t>
      </w:r>
      <w:r w:rsidR="00BD4DDD">
        <w:t>hat is the plan</w:t>
      </w:r>
      <w:r w:rsidR="00AD322E">
        <w:t xml:space="preserve"> to deliver the activity</w:t>
      </w:r>
    </w:p>
    <w:p w14:paraId="26342A92" w14:textId="49239810" w:rsidR="00BD4DDD" w:rsidRDefault="007B2671" w:rsidP="00AB255C">
      <w:pPr>
        <w:pStyle w:val="ListParagraph"/>
        <w:numPr>
          <w:ilvl w:val="1"/>
          <w:numId w:val="18"/>
        </w:numPr>
        <w:spacing w:after="40"/>
        <w:ind w:hanging="357"/>
        <w:jc w:val="both"/>
      </w:pPr>
      <w:r>
        <w:t>w</w:t>
      </w:r>
      <w:r w:rsidR="00BD4DDD">
        <w:t>ho is involved</w:t>
      </w:r>
      <w:r w:rsidR="002B641C">
        <w:t>.</w:t>
      </w:r>
    </w:p>
    <w:p w14:paraId="3A51E979" w14:textId="77777777" w:rsidR="00DE621E" w:rsidRPr="00AB255C" w:rsidRDefault="00DE621E" w:rsidP="00AB255C">
      <w:pPr>
        <w:pStyle w:val="ListParagraph"/>
        <w:spacing w:after="40"/>
        <w:ind w:left="1080"/>
        <w:jc w:val="both"/>
        <w:rPr>
          <w:b/>
        </w:rPr>
      </w:pPr>
      <w:r w:rsidRPr="00AB255C">
        <w:rPr>
          <w:b/>
        </w:rPr>
        <w:t>Value for money</w:t>
      </w:r>
    </w:p>
    <w:p w14:paraId="737696E7" w14:textId="6F032E5D" w:rsidR="009F7A6E" w:rsidRDefault="007B2671" w:rsidP="00AB255C">
      <w:pPr>
        <w:pStyle w:val="ListParagraph"/>
        <w:numPr>
          <w:ilvl w:val="1"/>
          <w:numId w:val="18"/>
        </w:numPr>
        <w:spacing w:after="40"/>
        <w:ind w:hanging="357"/>
        <w:jc w:val="both"/>
      </w:pPr>
      <w:r>
        <w:t>w</w:t>
      </w:r>
      <w:r w:rsidR="00BD4DDD">
        <w:t>hat will the funding be used for</w:t>
      </w:r>
      <w:r w:rsidR="00F22AA4">
        <w:t xml:space="preserve"> (include quot</w:t>
      </w:r>
      <w:r w:rsidR="00196ACA">
        <w:t>e</w:t>
      </w:r>
      <w:r w:rsidR="00F22AA4">
        <w:t>s where possible</w:t>
      </w:r>
      <w:r w:rsidR="006B758D">
        <w:t xml:space="preserve"> and complete the budget calculator template</w:t>
      </w:r>
      <w:r w:rsidR="00F22AA4">
        <w:t>)</w:t>
      </w:r>
    </w:p>
    <w:p w14:paraId="278814DB" w14:textId="6F72A5ED" w:rsidR="00BD4DDD" w:rsidRDefault="007B2671" w:rsidP="00AB255C">
      <w:pPr>
        <w:pStyle w:val="ListParagraph"/>
        <w:numPr>
          <w:ilvl w:val="1"/>
          <w:numId w:val="18"/>
        </w:numPr>
        <w:spacing w:after="40"/>
        <w:ind w:hanging="357"/>
        <w:jc w:val="both"/>
      </w:pPr>
      <w:r>
        <w:t>h</w:t>
      </w:r>
      <w:r w:rsidR="009F7A6E">
        <w:t xml:space="preserve">ow </w:t>
      </w:r>
      <w:r w:rsidR="00F33CE9">
        <w:t>many international students will benefit from the activity</w:t>
      </w:r>
    </w:p>
    <w:p w14:paraId="2A94CFA1" w14:textId="79BAECDA" w:rsidR="00BD4DDD" w:rsidRDefault="007B2671" w:rsidP="00AB255C">
      <w:pPr>
        <w:pStyle w:val="ListParagraph"/>
        <w:numPr>
          <w:ilvl w:val="1"/>
          <w:numId w:val="18"/>
        </w:numPr>
        <w:spacing w:after="40"/>
        <w:ind w:hanging="357"/>
        <w:jc w:val="both"/>
      </w:pPr>
      <w:r>
        <w:t>a</w:t>
      </w:r>
      <w:r w:rsidR="00BD4DDD">
        <w:t>re there any contributions from other stakeholders</w:t>
      </w:r>
    </w:p>
    <w:p w14:paraId="29EE2490" w14:textId="2F4E864F" w:rsidR="00196ACA" w:rsidRDefault="002B641C" w:rsidP="00AB255C">
      <w:pPr>
        <w:pStyle w:val="ListParagraph"/>
        <w:numPr>
          <w:ilvl w:val="1"/>
          <w:numId w:val="18"/>
        </w:numPr>
        <w:spacing w:after="40"/>
        <w:ind w:hanging="357"/>
        <w:jc w:val="both"/>
      </w:pPr>
      <w:r>
        <w:t>b</w:t>
      </w:r>
      <w:r w:rsidR="00A57B66">
        <w:t>uy local considerations</w:t>
      </w:r>
      <w:r>
        <w:t>.</w:t>
      </w:r>
    </w:p>
    <w:p w14:paraId="2FFD7052" w14:textId="77777777" w:rsidR="00DE621E" w:rsidRPr="00AB255C" w:rsidRDefault="00DE621E" w:rsidP="00AB255C">
      <w:pPr>
        <w:pStyle w:val="ListParagraph"/>
        <w:spacing w:after="40"/>
        <w:ind w:left="1080"/>
        <w:jc w:val="both"/>
        <w:rPr>
          <w:b/>
        </w:rPr>
      </w:pPr>
      <w:r w:rsidRPr="00AB255C">
        <w:rPr>
          <w:b/>
        </w:rPr>
        <w:t>Promotion</w:t>
      </w:r>
    </w:p>
    <w:p w14:paraId="28CAC29F" w14:textId="18790728" w:rsidR="00F33CE9" w:rsidRDefault="007B2671" w:rsidP="00AB255C">
      <w:pPr>
        <w:pStyle w:val="ListParagraph"/>
        <w:numPr>
          <w:ilvl w:val="1"/>
          <w:numId w:val="18"/>
        </w:numPr>
        <w:spacing w:after="40"/>
        <w:ind w:hanging="357"/>
        <w:jc w:val="both"/>
      </w:pPr>
      <w:r>
        <w:t>w</w:t>
      </w:r>
      <w:r w:rsidR="00BD4DDD">
        <w:t>hat is the communication plan</w:t>
      </w:r>
      <w:r w:rsidR="00AD322E">
        <w:t xml:space="preserve"> to promote the activity.</w:t>
      </w:r>
      <w:r w:rsidR="00A81EDC">
        <w:t xml:space="preserve"> </w:t>
      </w:r>
    </w:p>
    <w:p w14:paraId="05991685" w14:textId="77777777" w:rsidR="00AB255C" w:rsidRDefault="00AB255C" w:rsidP="00AB255C">
      <w:pPr>
        <w:pStyle w:val="ListParagraph"/>
        <w:spacing w:after="40"/>
        <w:ind w:left="1800"/>
        <w:jc w:val="both"/>
      </w:pPr>
    </w:p>
    <w:p w14:paraId="5D01AE1A" w14:textId="7937E982" w:rsidR="008B6F14" w:rsidRDefault="008B6F14" w:rsidP="00352093">
      <w:pPr>
        <w:pStyle w:val="ListParagraph"/>
        <w:numPr>
          <w:ilvl w:val="0"/>
          <w:numId w:val="12"/>
        </w:numPr>
        <w:jc w:val="both"/>
      </w:pPr>
      <w:r>
        <w:t xml:space="preserve">Successful and unsuccessful applicants </w:t>
      </w:r>
      <w:r w:rsidR="00882FA3">
        <w:t xml:space="preserve">will be </w:t>
      </w:r>
      <w:r>
        <w:t>notified</w:t>
      </w:r>
      <w:r w:rsidR="006F0B16">
        <w:t xml:space="preserve"> </w:t>
      </w:r>
      <w:r w:rsidR="00196ACA" w:rsidRPr="00196ACA">
        <w:t>in June 2024</w:t>
      </w:r>
      <w:r w:rsidR="00E6041F" w:rsidRPr="00196ACA">
        <w:t>.</w:t>
      </w:r>
    </w:p>
    <w:p w14:paraId="248107B8" w14:textId="77777777" w:rsidR="008B6F14" w:rsidRDefault="007F7D85" w:rsidP="00352093">
      <w:pPr>
        <w:pStyle w:val="ListParagraph"/>
        <w:numPr>
          <w:ilvl w:val="0"/>
          <w:numId w:val="12"/>
        </w:numPr>
        <w:jc w:val="both"/>
      </w:pPr>
      <w:r>
        <w:t xml:space="preserve">Funding </w:t>
      </w:r>
      <w:r w:rsidR="008B6F14">
        <w:t xml:space="preserve">agreements and any other </w:t>
      </w:r>
      <w:r w:rsidR="006B758D">
        <w:t xml:space="preserve">relevant documents </w:t>
      </w:r>
      <w:r w:rsidR="00A81EDC">
        <w:t xml:space="preserve">will be </w:t>
      </w:r>
      <w:r w:rsidR="008B6F14">
        <w:t>sent to successful applicants, completed and then returned to Study</w:t>
      </w:r>
      <w:r w:rsidR="0003576B">
        <w:t xml:space="preserve"> </w:t>
      </w:r>
      <w:r w:rsidR="008B6F14">
        <w:t>NT</w:t>
      </w:r>
      <w:r w:rsidR="00E6041F">
        <w:t>.</w:t>
      </w:r>
    </w:p>
    <w:p w14:paraId="0511E362" w14:textId="77777777" w:rsidR="008B6F14" w:rsidRDefault="0028392D" w:rsidP="00352093">
      <w:pPr>
        <w:pStyle w:val="ListParagraph"/>
        <w:numPr>
          <w:ilvl w:val="0"/>
          <w:numId w:val="12"/>
        </w:numPr>
        <w:jc w:val="both"/>
      </w:pPr>
      <w:r>
        <w:t xml:space="preserve">50% of payment will be processed on </w:t>
      </w:r>
      <w:r w:rsidR="00882FA3">
        <w:t>execution of</w:t>
      </w:r>
      <w:r>
        <w:t xml:space="preserve"> the </w:t>
      </w:r>
      <w:r w:rsidR="00882FA3">
        <w:t>agreement;</w:t>
      </w:r>
      <w:r>
        <w:t xml:space="preserve"> the remaini</w:t>
      </w:r>
      <w:r w:rsidR="00A81EDC">
        <w:t xml:space="preserve">ng 50% </w:t>
      </w:r>
      <w:r w:rsidR="007B2671">
        <w:t>grant</w:t>
      </w:r>
      <w:r w:rsidR="00A81EDC">
        <w:t xml:space="preserve"> payment will be </w:t>
      </w:r>
      <w:r w:rsidR="00882FA3">
        <w:t>processed on receipt and acceptance of the acquittal documentation</w:t>
      </w:r>
      <w:r>
        <w:t xml:space="preserve">. </w:t>
      </w:r>
    </w:p>
    <w:p w14:paraId="1C4B8367" w14:textId="5FA3A840" w:rsidR="00AD322E" w:rsidRDefault="00AD322E" w:rsidP="00352093">
      <w:pPr>
        <w:pStyle w:val="ListParagraph"/>
        <w:numPr>
          <w:ilvl w:val="0"/>
          <w:numId w:val="12"/>
        </w:numPr>
        <w:jc w:val="both"/>
      </w:pPr>
      <w:r>
        <w:lastRenderedPageBreak/>
        <w:t>Successful a</w:t>
      </w:r>
      <w:r w:rsidR="007C5079" w:rsidRPr="00214024">
        <w:t>pplicant</w:t>
      </w:r>
      <w:r>
        <w:t xml:space="preserve">s must: </w:t>
      </w:r>
    </w:p>
    <w:p w14:paraId="1A4CC94C" w14:textId="001955FD" w:rsidR="007C5079" w:rsidRPr="00214024" w:rsidRDefault="00AD322E" w:rsidP="00AD322E">
      <w:pPr>
        <w:pStyle w:val="ListParagraph"/>
        <w:numPr>
          <w:ilvl w:val="1"/>
          <w:numId w:val="12"/>
        </w:numPr>
        <w:jc w:val="both"/>
      </w:pPr>
      <w:r>
        <w:t>provide</w:t>
      </w:r>
      <w:r w:rsidR="007C5079" w:rsidRPr="00214024">
        <w:t xml:space="preserve"> promotional material to Study</w:t>
      </w:r>
      <w:r w:rsidR="0003576B" w:rsidRPr="00214024">
        <w:t xml:space="preserve"> </w:t>
      </w:r>
      <w:r w:rsidR="007C5079" w:rsidRPr="00214024">
        <w:t xml:space="preserve">NT </w:t>
      </w:r>
      <w:r w:rsidR="00A757AF" w:rsidRPr="00214024">
        <w:t>four weeks</w:t>
      </w:r>
      <w:r w:rsidR="007C5079" w:rsidRPr="00214024">
        <w:t xml:space="preserve"> prior to the event/</w:t>
      </w:r>
      <w:r w:rsidR="008B3F05">
        <w:t xml:space="preserve"> </w:t>
      </w:r>
      <w:r w:rsidR="007C5079" w:rsidRPr="00214024">
        <w:t>activity</w:t>
      </w:r>
      <w:r w:rsidR="00041B8C" w:rsidRPr="00214024">
        <w:t xml:space="preserve"> (including Eventbrite link for registrations)</w:t>
      </w:r>
      <w:r w:rsidR="00314443" w:rsidRPr="00214024">
        <w:t xml:space="preserve"> to increase promotion of the activity/event</w:t>
      </w:r>
    </w:p>
    <w:p w14:paraId="0ED31FE9" w14:textId="6DF9CB0A" w:rsidR="00314443" w:rsidRPr="00214024" w:rsidRDefault="00AD322E" w:rsidP="00AD322E">
      <w:pPr>
        <w:pStyle w:val="ListParagraph"/>
        <w:numPr>
          <w:ilvl w:val="1"/>
          <w:numId w:val="12"/>
        </w:numPr>
        <w:jc w:val="both"/>
      </w:pPr>
      <w:r>
        <w:t>p</w:t>
      </w:r>
      <w:r w:rsidR="00A757AF" w:rsidRPr="00214024">
        <w:t xml:space="preserve">rovide three </w:t>
      </w:r>
      <w:r w:rsidR="00314443" w:rsidRPr="00214024">
        <w:t>high-resolution images and 50 words about the activity/</w:t>
      </w:r>
      <w:r w:rsidR="008B3F05">
        <w:t xml:space="preserve"> </w:t>
      </w:r>
      <w:r w:rsidR="00314443" w:rsidRPr="00214024">
        <w:t>event within 24 hours of completing the activity/</w:t>
      </w:r>
      <w:r w:rsidR="008B3F05">
        <w:t xml:space="preserve"> </w:t>
      </w:r>
      <w:r w:rsidR="00314443" w:rsidRPr="00214024">
        <w:t>event, or a link to a so</w:t>
      </w:r>
      <w:r>
        <w:t>cial media post about the event</w:t>
      </w:r>
    </w:p>
    <w:p w14:paraId="53B3D502" w14:textId="77777777" w:rsidR="00196ACA" w:rsidRDefault="008B6F14" w:rsidP="008B3F05">
      <w:pPr>
        <w:pStyle w:val="ListParagraph"/>
        <w:numPr>
          <w:ilvl w:val="1"/>
          <w:numId w:val="12"/>
        </w:numPr>
        <w:jc w:val="both"/>
      </w:pPr>
      <w:r w:rsidRPr="00214024">
        <w:t xml:space="preserve">acquit </w:t>
      </w:r>
      <w:r w:rsidR="00A81EDC" w:rsidRPr="00214024">
        <w:t>grant funding</w:t>
      </w:r>
      <w:r w:rsidRPr="00214024">
        <w:t xml:space="preserve"> </w:t>
      </w:r>
      <w:r w:rsidR="00041B8C" w:rsidRPr="00214024">
        <w:t>within 4 weeks after the activity/</w:t>
      </w:r>
      <w:r w:rsidR="008B3F05">
        <w:t xml:space="preserve"> </w:t>
      </w:r>
      <w:r w:rsidR="00041B8C" w:rsidRPr="00214024">
        <w:t>event</w:t>
      </w:r>
      <w:r w:rsidR="00041B8C" w:rsidRPr="00A57B66">
        <w:t xml:space="preserve"> </w:t>
      </w:r>
      <w:r w:rsidRPr="00A57B66">
        <w:t>an</w:t>
      </w:r>
      <w:r>
        <w:t xml:space="preserve">d provide an evaluation report on their funded </w:t>
      </w:r>
      <w:r w:rsidR="0010405F">
        <w:t>activity/</w:t>
      </w:r>
      <w:r w:rsidR="008B3F05">
        <w:t xml:space="preserve"> </w:t>
      </w:r>
      <w:r w:rsidR="0010405F">
        <w:t>event</w:t>
      </w:r>
      <w:r w:rsidR="006B758D">
        <w:t xml:space="preserve">. </w:t>
      </w:r>
    </w:p>
    <w:p w14:paraId="2FC2F093" w14:textId="393224A0" w:rsidR="00F53E65" w:rsidRDefault="00A81EDC" w:rsidP="008B3F05">
      <w:pPr>
        <w:pStyle w:val="ListParagraph"/>
        <w:numPr>
          <w:ilvl w:val="1"/>
          <w:numId w:val="12"/>
        </w:numPr>
        <w:jc w:val="both"/>
      </w:pPr>
      <w:r>
        <w:t>Invoices will be required and need to match amounts included in the acquittal report. Only approved activities/</w:t>
      </w:r>
      <w:r w:rsidR="008B3F05">
        <w:t xml:space="preserve"> </w:t>
      </w:r>
      <w:r>
        <w:t xml:space="preserve">items outlined in the </w:t>
      </w:r>
      <w:r w:rsidRPr="007F7D85">
        <w:t>funding agreement</w:t>
      </w:r>
      <w:r>
        <w:t xml:space="preserve"> can be acquitted. </w:t>
      </w:r>
      <w:r w:rsidR="006B758D">
        <w:t>Templates will be provided (evaluation report and Excel budget calculator).</w:t>
      </w:r>
    </w:p>
    <w:p w14:paraId="6493F25E" w14:textId="77777777" w:rsidR="008B6F14" w:rsidRDefault="008B6F14" w:rsidP="00352093">
      <w:pPr>
        <w:pStyle w:val="Heading1"/>
        <w:jc w:val="both"/>
      </w:pPr>
      <w:r>
        <w:t xml:space="preserve">Conditions of funding </w:t>
      </w:r>
    </w:p>
    <w:p w14:paraId="1AC5FE7B" w14:textId="77777777" w:rsidR="008B6F14" w:rsidRDefault="00B943C9" w:rsidP="00352093">
      <w:pPr>
        <w:jc w:val="both"/>
      </w:pPr>
      <w:r>
        <w:t>Successful g</w:t>
      </w:r>
      <w:r w:rsidR="008B6F14">
        <w:t>rant recipients must abide by the following conditions</w:t>
      </w:r>
      <w:r w:rsidR="00A370C8">
        <w:t>:</w:t>
      </w:r>
      <w:r w:rsidR="008B6F14">
        <w:t xml:space="preserve"> </w:t>
      </w:r>
    </w:p>
    <w:p w14:paraId="38C0719A" w14:textId="77777777" w:rsidR="008B6F14" w:rsidRDefault="008B6F14" w:rsidP="00352093">
      <w:pPr>
        <w:pStyle w:val="ListParagraph"/>
        <w:numPr>
          <w:ilvl w:val="0"/>
          <w:numId w:val="13"/>
        </w:numPr>
        <w:jc w:val="both"/>
      </w:pPr>
      <w:r>
        <w:t xml:space="preserve">Grant recipients will </w:t>
      </w:r>
      <w:r w:rsidR="00A370C8">
        <w:t xml:space="preserve">be required to </w:t>
      </w:r>
      <w:r>
        <w:t xml:space="preserve">enter into a funding agreement before the grant </w:t>
      </w:r>
      <w:r w:rsidR="00CD3967">
        <w:t>will be paid</w:t>
      </w:r>
      <w:r>
        <w:t xml:space="preserve">, so it’s important to remember that </w:t>
      </w:r>
      <w:r w:rsidR="00E6041F">
        <w:t xml:space="preserve">when the </w:t>
      </w:r>
      <w:r w:rsidR="00E6041F" w:rsidRPr="007F7D85">
        <w:t>funding agreement</w:t>
      </w:r>
      <w:r w:rsidR="00E6041F">
        <w:t xml:space="preserve"> is signed, successful applicants will be legally obliged to complete the activity.</w:t>
      </w:r>
    </w:p>
    <w:p w14:paraId="49D2EE45" w14:textId="50FED992" w:rsidR="00E6041F" w:rsidRPr="00214024" w:rsidRDefault="00E6041F" w:rsidP="00352093">
      <w:pPr>
        <w:pStyle w:val="ListParagraph"/>
        <w:numPr>
          <w:ilvl w:val="0"/>
          <w:numId w:val="13"/>
        </w:numPr>
        <w:jc w:val="both"/>
      </w:pPr>
      <w:r>
        <w:t>If the activity does not occur within the time f</w:t>
      </w:r>
      <w:r w:rsidR="007C5079">
        <w:t>r</w:t>
      </w:r>
      <w:r>
        <w:t xml:space="preserve">ames in the </w:t>
      </w:r>
      <w:r w:rsidRPr="007F7D85">
        <w:t>funding agreement</w:t>
      </w:r>
      <w:r>
        <w:t xml:space="preserve">, the funding must be returned to the Department of </w:t>
      </w:r>
      <w:r w:rsidR="00B177CC">
        <w:t>Industry, Tourism and Trade.</w:t>
      </w:r>
      <w:r>
        <w:t xml:space="preserve"> Changes in date or venue may be considered, </w:t>
      </w:r>
      <w:r w:rsidR="00AD322E">
        <w:t>however</w:t>
      </w:r>
      <w:r>
        <w:t xml:space="preserve"> must be agreed with the </w:t>
      </w:r>
      <w:r w:rsidR="007B2671" w:rsidRPr="00A57B66">
        <w:t>d</w:t>
      </w:r>
      <w:r w:rsidRPr="00A57B66">
        <w:t xml:space="preserve">epartment </w:t>
      </w:r>
      <w:r w:rsidRPr="00214024">
        <w:t>in writing prior to the original date of the event.</w:t>
      </w:r>
    </w:p>
    <w:p w14:paraId="3C0BB84A" w14:textId="6BBCBE2E" w:rsidR="00E6041F" w:rsidRDefault="00A80E68" w:rsidP="00352093">
      <w:pPr>
        <w:pStyle w:val="ListParagraph"/>
        <w:numPr>
          <w:ilvl w:val="0"/>
          <w:numId w:val="13"/>
        </w:numPr>
        <w:jc w:val="both"/>
      </w:pPr>
      <w:r w:rsidRPr="00214024">
        <w:t xml:space="preserve">Four </w:t>
      </w:r>
      <w:r w:rsidR="00E6041F" w:rsidRPr="00214024">
        <w:t>weeks</w:t>
      </w:r>
      <w:r w:rsidR="00E6041F" w:rsidRPr="00A57B66">
        <w:t xml:space="preserve"> </w:t>
      </w:r>
      <w:r w:rsidR="00E6041F" w:rsidRPr="00214024">
        <w:t xml:space="preserve">after </w:t>
      </w:r>
      <w:r w:rsidR="00F22AA4" w:rsidRPr="00214024">
        <w:t>an</w:t>
      </w:r>
      <w:r w:rsidR="00E6041F" w:rsidRPr="00214024">
        <w:t xml:space="preserve"> event or activity,</w:t>
      </w:r>
      <w:r w:rsidR="00E6041F">
        <w:t xml:space="preserve"> grant recipients must provide a written evaluation and acquittal report, as outlined in the funding agreement, including</w:t>
      </w:r>
      <w:r w:rsidR="00196ACA">
        <w:t xml:space="preserve"> receipts</w:t>
      </w:r>
      <w:r w:rsidR="00A81EDC">
        <w:t xml:space="preserve">, </w:t>
      </w:r>
      <w:r w:rsidR="00E6041F">
        <w:t xml:space="preserve">copies of any promotional materials and </w:t>
      </w:r>
      <w:r w:rsidR="007B2671">
        <w:t xml:space="preserve">images or </w:t>
      </w:r>
      <w:r w:rsidR="00E6041F">
        <w:t xml:space="preserve">photos. </w:t>
      </w:r>
    </w:p>
    <w:p w14:paraId="28A9C5F4" w14:textId="77777777" w:rsidR="00E6041F" w:rsidRDefault="00E6041F" w:rsidP="00352093">
      <w:pPr>
        <w:pStyle w:val="ListParagraph"/>
        <w:numPr>
          <w:ilvl w:val="0"/>
          <w:numId w:val="13"/>
        </w:numPr>
        <w:jc w:val="both"/>
      </w:pPr>
      <w:r>
        <w:t xml:space="preserve">Grant recipients are solely responsible for delivering the funded activities in accordance with the </w:t>
      </w:r>
      <w:r w:rsidRPr="007F7D85">
        <w:t>funding agreement</w:t>
      </w:r>
      <w:r>
        <w:t xml:space="preserve"> terms. </w:t>
      </w:r>
    </w:p>
    <w:p w14:paraId="141BD7AB" w14:textId="77777777" w:rsidR="00E6041F" w:rsidRDefault="00E6041F" w:rsidP="00352093">
      <w:pPr>
        <w:pStyle w:val="ListParagraph"/>
        <w:numPr>
          <w:ilvl w:val="0"/>
          <w:numId w:val="13"/>
        </w:numPr>
        <w:jc w:val="both"/>
      </w:pPr>
      <w:r>
        <w:t xml:space="preserve">Grant recipients will acknowledge that the </w:t>
      </w:r>
      <w:r w:rsidR="000B1717">
        <w:t xml:space="preserve">Northern Territory Government </w:t>
      </w:r>
      <w:r>
        <w:t xml:space="preserve">accepts no responsibility for the activity, irrespective of the funding provided to support the activity. </w:t>
      </w:r>
    </w:p>
    <w:p w14:paraId="0B2D6D2D" w14:textId="77777777" w:rsidR="00E6041F" w:rsidRDefault="00E6041F" w:rsidP="00352093">
      <w:pPr>
        <w:pStyle w:val="ListParagraph"/>
        <w:numPr>
          <w:ilvl w:val="0"/>
          <w:numId w:val="13"/>
        </w:numPr>
        <w:jc w:val="both"/>
        <w:rPr>
          <w:rFonts w:eastAsia="Times New Roman" w:cs="Arial"/>
        </w:rPr>
      </w:pPr>
      <w:r w:rsidRPr="004502A7">
        <w:rPr>
          <w:rFonts w:eastAsia="Times New Roman" w:cs="Arial"/>
        </w:rPr>
        <w:t>Grant recipients may be required to have and keep in place, a public liability insurance policy with</w:t>
      </w:r>
      <w:r w:rsidR="00B943C9">
        <w:rPr>
          <w:rFonts w:eastAsia="Times New Roman" w:cs="Arial"/>
        </w:rPr>
        <w:t xml:space="preserve"> a</w:t>
      </w:r>
      <w:r w:rsidRPr="004502A7">
        <w:rPr>
          <w:rFonts w:eastAsia="Times New Roman" w:cs="Arial"/>
        </w:rPr>
        <w:t xml:space="preserve"> recognised insurance provide</w:t>
      </w:r>
      <w:r w:rsidR="00B943C9">
        <w:rPr>
          <w:rFonts w:eastAsia="Times New Roman" w:cs="Arial"/>
        </w:rPr>
        <w:t>r</w:t>
      </w:r>
      <w:r w:rsidRPr="004502A7">
        <w:rPr>
          <w:rFonts w:eastAsia="Times New Roman" w:cs="Arial"/>
        </w:rPr>
        <w:t xml:space="preserve"> and you may be asked to provide a copy of the policy within 5 business days of a request to do so.</w:t>
      </w:r>
    </w:p>
    <w:p w14:paraId="68C217B5" w14:textId="77777777" w:rsidR="00E6041F" w:rsidRDefault="00E6041F" w:rsidP="00352093">
      <w:pPr>
        <w:pStyle w:val="ListParagraph"/>
        <w:numPr>
          <w:ilvl w:val="0"/>
          <w:numId w:val="13"/>
        </w:numPr>
        <w:jc w:val="both"/>
        <w:rPr>
          <w:rFonts w:eastAsia="Times New Roman" w:cs="Arial"/>
        </w:rPr>
      </w:pPr>
      <w:r>
        <w:rPr>
          <w:rFonts w:eastAsia="Times New Roman" w:cs="Arial"/>
        </w:rPr>
        <w:t>Grant recipients are required to promote the activity, and any social media posts need to include the Study</w:t>
      </w:r>
      <w:r w:rsidR="0003576B">
        <w:rPr>
          <w:rFonts w:eastAsia="Times New Roman" w:cs="Arial"/>
        </w:rPr>
        <w:t xml:space="preserve"> </w:t>
      </w:r>
      <w:r>
        <w:rPr>
          <w:rFonts w:eastAsia="Times New Roman" w:cs="Arial"/>
        </w:rPr>
        <w:t>NT hashtag</w:t>
      </w:r>
      <w:r w:rsidRPr="00A81EDC">
        <w:rPr>
          <w:rFonts w:eastAsia="Times New Roman" w:cs="Arial"/>
          <w:b/>
        </w:rPr>
        <w:t xml:space="preserve"> #StudyNT</w:t>
      </w:r>
      <w:r>
        <w:rPr>
          <w:rFonts w:eastAsia="Times New Roman" w:cs="Arial"/>
        </w:rPr>
        <w:t xml:space="preserve">. </w:t>
      </w:r>
    </w:p>
    <w:p w14:paraId="79147C14" w14:textId="2EB5128C" w:rsidR="009F027E" w:rsidRDefault="009F027E" w:rsidP="00352093">
      <w:pPr>
        <w:pStyle w:val="Heading1"/>
        <w:jc w:val="both"/>
      </w:pPr>
      <w:r>
        <w:t>Due diligence, audit and privacy</w:t>
      </w:r>
    </w:p>
    <w:p w14:paraId="21E8F8BD" w14:textId="4713FDE3" w:rsidR="009F027E" w:rsidRDefault="0078368E" w:rsidP="00352093">
      <w:pPr>
        <w:jc w:val="both"/>
      </w:pPr>
      <w:r>
        <w:t xml:space="preserve">Applicants </w:t>
      </w:r>
      <w:r w:rsidR="009F027E">
        <w:t xml:space="preserve">acknowledge that the </w:t>
      </w:r>
      <w:r w:rsidR="007B2671">
        <w:t>d</w:t>
      </w:r>
      <w:r w:rsidR="009F027E">
        <w:t xml:space="preserve">epartment will, </w:t>
      </w:r>
      <w:r w:rsidR="00A76FBA">
        <w:t xml:space="preserve">in addition to anything referred in these </w:t>
      </w:r>
      <w:r>
        <w:t>Program Guidelines</w:t>
      </w:r>
      <w:r w:rsidR="00A76FBA">
        <w:t xml:space="preserve">, conduct such due diligence enquiries as it sees fit at each stage of an application and during the conduct of any </w:t>
      </w:r>
      <w:r w:rsidRPr="007F7D85">
        <w:t>f</w:t>
      </w:r>
      <w:r w:rsidR="00A76FBA" w:rsidRPr="007F7D85">
        <w:t xml:space="preserve">unding </w:t>
      </w:r>
      <w:r w:rsidRPr="007F7D85">
        <w:t>a</w:t>
      </w:r>
      <w:r w:rsidR="00A76FBA" w:rsidRPr="007F7D85">
        <w:t>greements</w:t>
      </w:r>
      <w:r w:rsidR="00A76FBA">
        <w:t xml:space="preserve">, in order to ensure the integrity of the </w:t>
      </w:r>
      <w:r w:rsidR="008210C0">
        <w:t>2024</w:t>
      </w:r>
      <w:r w:rsidR="00196ACA">
        <w:t>-25</w:t>
      </w:r>
      <w:r w:rsidR="00F751D9">
        <w:t xml:space="preserve"> International Student Wellbeing Grant</w:t>
      </w:r>
      <w:r w:rsidR="00B177CC">
        <w:t>s</w:t>
      </w:r>
      <w:r w:rsidR="00F751D9">
        <w:t xml:space="preserve"> Program</w:t>
      </w:r>
      <w:r>
        <w:t>.</w:t>
      </w:r>
    </w:p>
    <w:p w14:paraId="019B2CAD" w14:textId="7988C036" w:rsidR="00D734AE" w:rsidRDefault="0078368E" w:rsidP="00352093">
      <w:pPr>
        <w:jc w:val="both"/>
        <w:rPr>
          <w:rFonts w:ascii="Calibri" w:hAnsi="Calibri"/>
          <w:lang w:eastAsia="en-AU"/>
        </w:rPr>
      </w:pPr>
      <w:r>
        <w:rPr>
          <w:lang w:eastAsia="en-AU"/>
        </w:rPr>
        <w:t xml:space="preserve">Applicants </w:t>
      </w:r>
      <w:r w:rsidR="00D734AE">
        <w:rPr>
          <w:lang w:eastAsia="en-AU"/>
        </w:rPr>
        <w:t xml:space="preserve">must be solvent at the time the application is made and must have no reason to believe that they may become insolvent during the period of their participation in the </w:t>
      </w:r>
      <w:r w:rsidR="002D748D">
        <w:rPr>
          <w:lang w:eastAsia="en-AU"/>
        </w:rPr>
        <w:t>202</w:t>
      </w:r>
      <w:r w:rsidR="008210C0">
        <w:rPr>
          <w:lang w:eastAsia="en-AU"/>
        </w:rPr>
        <w:t>4</w:t>
      </w:r>
      <w:r w:rsidR="00196ACA">
        <w:rPr>
          <w:lang w:eastAsia="en-AU"/>
        </w:rPr>
        <w:t>-25</w:t>
      </w:r>
      <w:r w:rsidR="00F751D9">
        <w:t xml:space="preserve"> International Student Wellbeing Grant</w:t>
      </w:r>
      <w:r w:rsidR="00B177CC">
        <w:t>s</w:t>
      </w:r>
      <w:r w:rsidR="00F751D9">
        <w:t xml:space="preserve"> Program</w:t>
      </w:r>
      <w:r w:rsidR="00835A75">
        <w:rPr>
          <w:lang w:eastAsia="en-AU"/>
        </w:rPr>
        <w:t xml:space="preserve">. </w:t>
      </w:r>
      <w:r w:rsidR="00D734AE">
        <w:rPr>
          <w:lang w:eastAsia="en-AU"/>
        </w:rPr>
        <w:t xml:space="preserve">If </w:t>
      </w:r>
      <w:r>
        <w:rPr>
          <w:lang w:eastAsia="en-AU"/>
        </w:rPr>
        <w:t>an applicant</w:t>
      </w:r>
      <w:r w:rsidR="00D734AE">
        <w:rPr>
          <w:lang w:eastAsia="en-AU"/>
        </w:rPr>
        <w:t xml:space="preserve"> has an external administrator or liquidator appointed</w:t>
      </w:r>
      <w:r>
        <w:rPr>
          <w:lang w:eastAsia="en-AU"/>
        </w:rPr>
        <w:t>,</w:t>
      </w:r>
      <w:r w:rsidR="00D734AE">
        <w:rPr>
          <w:lang w:eastAsia="en-AU"/>
        </w:rPr>
        <w:t xml:space="preserve"> or the </w:t>
      </w:r>
      <w:r w:rsidR="007B2671">
        <w:rPr>
          <w:lang w:eastAsia="en-AU"/>
        </w:rPr>
        <w:lastRenderedPageBreak/>
        <w:t>d</w:t>
      </w:r>
      <w:r w:rsidR="00D734AE">
        <w:rPr>
          <w:lang w:eastAsia="en-AU"/>
        </w:rPr>
        <w:t>epartment receives other evidence of insolvency</w:t>
      </w:r>
      <w:r w:rsidR="009F7A6E">
        <w:rPr>
          <w:lang w:eastAsia="en-AU"/>
        </w:rPr>
        <w:t>,</w:t>
      </w:r>
      <w:r w:rsidR="00D734AE">
        <w:rPr>
          <w:lang w:eastAsia="en-AU"/>
        </w:rPr>
        <w:t xml:space="preserve"> then the </w:t>
      </w:r>
      <w:r w:rsidR="007B2671">
        <w:rPr>
          <w:lang w:eastAsia="en-AU"/>
        </w:rPr>
        <w:t>d</w:t>
      </w:r>
      <w:r w:rsidR="00D734AE">
        <w:rPr>
          <w:lang w:eastAsia="en-AU"/>
        </w:rPr>
        <w:t xml:space="preserve">epartment may (but is not obliged to) terminate participation by the insolvent entity (acting reasonably having regard to the circumstances). </w:t>
      </w:r>
    </w:p>
    <w:p w14:paraId="390D9D4C" w14:textId="77777777" w:rsidR="0078368E" w:rsidRDefault="0078368E" w:rsidP="00352093">
      <w:pPr>
        <w:pStyle w:val="Heading1"/>
        <w:jc w:val="both"/>
      </w:pPr>
      <w:r>
        <w:t>Personal information</w:t>
      </w:r>
    </w:p>
    <w:p w14:paraId="5A584C25" w14:textId="46A842DD" w:rsidR="00D734AE" w:rsidRDefault="00D734AE" w:rsidP="00352093">
      <w:pPr>
        <w:jc w:val="both"/>
        <w:rPr>
          <w:lang w:eastAsia="en-AU"/>
        </w:rPr>
      </w:pPr>
      <w:r>
        <w:rPr>
          <w:lang w:eastAsia="en-AU"/>
        </w:rPr>
        <w:t xml:space="preserve">Personal information may be collected as part of the application process and will be used to assess your eligibility for the </w:t>
      </w:r>
      <w:r w:rsidR="008210C0">
        <w:rPr>
          <w:lang w:eastAsia="en-AU"/>
        </w:rPr>
        <w:t>2024</w:t>
      </w:r>
      <w:r w:rsidR="00196ACA">
        <w:rPr>
          <w:lang w:eastAsia="en-AU"/>
        </w:rPr>
        <w:t>-25</w:t>
      </w:r>
      <w:r w:rsidR="00F751D9">
        <w:t xml:space="preserve"> International Student Wellbeing Grant</w:t>
      </w:r>
      <w:r w:rsidR="00B177CC">
        <w:t>s</w:t>
      </w:r>
      <w:r w:rsidR="00F751D9">
        <w:t xml:space="preserve"> Program</w:t>
      </w:r>
      <w:r w:rsidR="009F7A6E">
        <w:t>,</w:t>
      </w:r>
      <w:r>
        <w:rPr>
          <w:lang w:eastAsia="en-AU"/>
        </w:rPr>
        <w:t xml:space="preserve"> including conducting due diligence, and if approved, subsequent </w:t>
      </w:r>
      <w:r w:rsidR="0078368E">
        <w:rPr>
          <w:lang w:eastAsia="en-AU"/>
        </w:rPr>
        <w:t>p</w:t>
      </w:r>
      <w:r>
        <w:rPr>
          <w:lang w:eastAsia="en-AU"/>
        </w:rPr>
        <w:t>rogram management and administration.</w:t>
      </w:r>
    </w:p>
    <w:p w14:paraId="086DFD17" w14:textId="77777777" w:rsidR="00D734AE" w:rsidRDefault="00D734AE" w:rsidP="00352093">
      <w:pPr>
        <w:jc w:val="both"/>
      </w:pPr>
      <w:r>
        <w:t xml:space="preserve">The </w:t>
      </w:r>
      <w:r w:rsidR="007B2671">
        <w:t>d</w:t>
      </w:r>
      <w:r>
        <w:t xml:space="preserve">epartment has a legal obligation under the </w:t>
      </w:r>
      <w:r>
        <w:rPr>
          <w:i/>
          <w:iCs/>
        </w:rPr>
        <w:t xml:space="preserve">Information Act </w:t>
      </w:r>
      <w:r w:rsidR="00463F60">
        <w:rPr>
          <w:i/>
          <w:iCs/>
        </w:rPr>
        <w:t xml:space="preserve">2002 </w:t>
      </w:r>
      <w:r>
        <w:rPr>
          <w:i/>
          <w:iCs/>
        </w:rPr>
        <w:t>(NT)</w:t>
      </w:r>
      <w:r>
        <w:t xml:space="preserve"> not to disclose personal information other than for the primary purpose for which it was collected, unless otherwise agreed to, or authorised by law. </w:t>
      </w:r>
    </w:p>
    <w:p w14:paraId="7E930011" w14:textId="77777777" w:rsidR="00D734AE" w:rsidRDefault="007C5079" w:rsidP="00352093">
      <w:pPr>
        <w:jc w:val="both"/>
        <w:rPr>
          <w:rStyle w:val="Hyperlink"/>
        </w:rPr>
      </w:pPr>
      <w:r>
        <w:t xml:space="preserve">The </w:t>
      </w:r>
      <w:r w:rsidR="007B2671">
        <w:t>d</w:t>
      </w:r>
      <w:r>
        <w:t xml:space="preserve">epartment </w:t>
      </w:r>
      <w:r w:rsidR="00D734AE">
        <w:t xml:space="preserve">will handle your personal information in accordance with its </w:t>
      </w:r>
      <w:hyperlink r:id="rId11" w:history="1">
        <w:r w:rsidR="00D734AE" w:rsidRPr="005A7E71">
          <w:rPr>
            <w:rStyle w:val="Hyperlink"/>
            <w:color w:val="auto"/>
          </w:rPr>
          <w:t>Privacy Policy</w:t>
        </w:r>
      </w:hyperlink>
      <w:r w:rsidR="00D734AE" w:rsidRPr="005A7E71">
        <w:t xml:space="preserve"> which </w:t>
      </w:r>
      <w:r w:rsidR="00D734AE">
        <w:t xml:space="preserve">outlines how you can access or seek to correct your personal information, or lodge a complaint about a breach of the Northern Territory’s Privacy Principles. You can access or find out more about how the </w:t>
      </w:r>
      <w:r w:rsidR="007B2671">
        <w:t>d</w:t>
      </w:r>
      <w:r w:rsidR="00D734AE">
        <w:t xml:space="preserve">epartment manages your personal information by contacting the Privacy Officer at the Department of </w:t>
      </w:r>
      <w:r>
        <w:t xml:space="preserve">Industry, Tourism and </w:t>
      </w:r>
      <w:r w:rsidR="00D734AE">
        <w:t xml:space="preserve">Trade, via GPO Box 3200, Darwin, NT 0801, or by telephoning (08) 8999 </w:t>
      </w:r>
      <w:r w:rsidR="00F74D3A">
        <w:t>2314</w:t>
      </w:r>
      <w:r w:rsidR="00B2408A">
        <w:t xml:space="preserve"> </w:t>
      </w:r>
      <w:r w:rsidR="00D734AE">
        <w:t xml:space="preserve">or emailing </w:t>
      </w:r>
      <w:hyperlink r:id="rId12" w:history="1">
        <w:r w:rsidR="00FD6272" w:rsidRPr="00FD6272">
          <w:t>FOI.DITT@nt.gov.au</w:t>
        </w:r>
      </w:hyperlink>
      <w:r w:rsidR="00FD6272" w:rsidRPr="00FD6272">
        <w:t>.</w:t>
      </w:r>
    </w:p>
    <w:p w14:paraId="68768C87" w14:textId="77777777" w:rsidR="00D734AE" w:rsidRDefault="00D734AE" w:rsidP="00352093">
      <w:pPr>
        <w:jc w:val="both"/>
      </w:pPr>
      <w:r>
        <w:rPr>
          <w:lang w:eastAsia="en-AU"/>
        </w:rPr>
        <w:t xml:space="preserve">In addition to the Privacy Laws, the </w:t>
      </w:r>
      <w:r w:rsidR="007B2671">
        <w:rPr>
          <w:lang w:eastAsia="en-AU"/>
        </w:rPr>
        <w:t>d</w:t>
      </w:r>
      <w:r>
        <w:rPr>
          <w:lang w:eastAsia="en-AU"/>
        </w:rPr>
        <w:t xml:space="preserve">epartment is subject to, and may do anything in connection with this Program that may be required for compliance with the </w:t>
      </w:r>
      <w:r w:rsidRPr="00352093">
        <w:rPr>
          <w:i/>
        </w:rPr>
        <w:t xml:space="preserve">Independent Commissioner against Corruption Act </w:t>
      </w:r>
      <w:r w:rsidR="007326EF">
        <w:rPr>
          <w:i/>
        </w:rPr>
        <w:t xml:space="preserve">2017 </w:t>
      </w:r>
      <w:r w:rsidRPr="00352093">
        <w:rPr>
          <w:i/>
        </w:rPr>
        <w:t>(NT)</w:t>
      </w:r>
      <w:r>
        <w:t>.</w:t>
      </w:r>
    </w:p>
    <w:p w14:paraId="26F9F6BA" w14:textId="77777777" w:rsidR="00D734AE" w:rsidRDefault="00D734AE" w:rsidP="00352093">
      <w:pPr>
        <w:pStyle w:val="Heading1"/>
        <w:jc w:val="both"/>
      </w:pPr>
      <w:r>
        <w:t xml:space="preserve">Release and indemnity </w:t>
      </w:r>
    </w:p>
    <w:p w14:paraId="5E7B15AF" w14:textId="27D37EF5" w:rsidR="00D734AE" w:rsidRDefault="003345BC" w:rsidP="00352093">
      <w:pPr>
        <w:jc w:val="both"/>
        <w:rPr>
          <w:lang w:eastAsia="en-AU"/>
        </w:rPr>
      </w:pPr>
      <w:r>
        <w:rPr>
          <w:lang w:eastAsia="en-AU"/>
        </w:rPr>
        <w:t xml:space="preserve">By applying for an International Student Wellbeing Grant, applicants </w:t>
      </w:r>
      <w:r w:rsidR="00D734AE">
        <w:rPr>
          <w:lang w:eastAsia="en-AU"/>
        </w:rPr>
        <w:t xml:space="preserve">warrant to the </w:t>
      </w:r>
      <w:r w:rsidR="007B2671">
        <w:rPr>
          <w:lang w:eastAsia="en-AU"/>
        </w:rPr>
        <w:t>d</w:t>
      </w:r>
      <w:r w:rsidR="00D734AE">
        <w:rPr>
          <w:lang w:eastAsia="en-AU"/>
        </w:rPr>
        <w:t xml:space="preserve">epartment that they have read, understood and fully accept these Program Guidelines and fully release and indemnify the </w:t>
      </w:r>
      <w:r w:rsidR="007B2671">
        <w:rPr>
          <w:lang w:eastAsia="en-AU"/>
        </w:rPr>
        <w:t>d</w:t>
      </w:r>
      <w:r w:rsidR="00D734AE">
        <w:rPr>
          <w:lang w:eastAsia="en-AU"/>
        </w:rPr>
        <w:t xml:space="preserve">epartment against any loss or damage they may suffer of any nature whatsoever (including without limitation personal injury or death) caused or contributed to by participation in the </w:t>
      </w:r>
      <w:r w:rsidR="002D748D">
        <w:rPr>
          <w:lang w:eastAsia="en-AU"/>
        </w:rPr>
        <w:t>202</w:t>
      </w:r>
      <w:r w:rsidR="00196ACA">
        <w:rPr>
          <w:lang w:eastAsia="en-AU"/>
        </w:rPr>
        <w:t>4-25</w:t>
      </w:r>
      <w:r w:rsidR="00F751D9">
        <w:t xml:space="preserve"> International Student Wellbeing Grant</w:t>
      </w:r>
      <w:r w:rsidR="00B177CC">
        <w:t>s</w:t>
      </w:r>
      <w:r w:rsidR="00F751D9">
        <w:t xml:space="preserve"> Program</w:t>
      </w:r>
      <w:r w:rsidR="00D734AE">
        <w:rPr>
          <w:lang w:eastAsia="en-AU"/>
        </w:rPr>
        <w:t xml:space="preserve">, the conduct or delivery of any </w:t>
      </w:r>
      <w:r>
        <w:rPr>
          <w:lang w:eastAsia="en-AU"/>
        </w:rPr>
        <w:t xml:space="preserve">approved activities </w:t>
      </w:r>
      <w:r w:rsidR="00D734AE">
        <w:rPr>
          <w:lang w:eastAsia="en-AU"/>
        </w:rPr>
        <w:t>or otherwise.</w:t>
      </w:r>
    </w:p>
    <w:p w14:paraId="32FBCBCB" w14:textId="77777777" w:rsidR="00E6041F" w:rsidRPr="004502A7" w:rsidRDefault="0028392D" w:rsidP="00352093">
      <w:pPr>
        <w:pStyle w:val="Heading1"/>
        <w:jc w:val="both"/>
      </w:pPr>
      <w:r>
        <w:t>Further</w:t>
      </w:r>
      <w:r w:rsidR="00E6041F" w:rsidRPr="004502A7">
        <w:t xml:space="preserve"> information </w:t>
      </w:r>
    </w:p>
    <w:p w14:paraId="00C5EFD6" w14:textId="18AD4B07" w:rsidR="00CB213B" w:rsidRDefault="0028392D" w:rsidP="00352093">
      <w:pPr>
        <w:jc w:val="both"/>
      </w:pPr>
      <w:r>
        <w:t xml:space="preserve">For further information </w:t>
      </w:r>
      <w:r w:rsidR="00E6041F" w:rsidRPr="004502A7">
        <w:t xml:space="preserve">contact </w:t>
      </w:r>
      <w:r w:rsidR="00F13835">
        <w:t>Study</w:t>
      </w:r>
      <w:r w:rsidR="0003576B">
        <w:t xml:space="preserve"> </w:t>
      </w:r>
      <w:r w:rsidR="00F13835">
        <w:t>NT</w:t>
      </w:r>
      <w:r w:rsidR="002D748D">
        <w:t xml:space="preserve"> </w:t>
      </w:r>
      <w:r w:rsidR="00E6041F" w:rsidRPr="004502A7">
        <w:t xml:space="preserve">by emailing </w:t>
      </w:r>
      <w:hyperlink r:id="rId13" w:history="1">
        <w:r w:rsidR="00E6041F" w:rsidRPr="004502A7">
          <w:rPr>
            <w:rStyle w:val="Hyperlink"/>
            <w:rFonts w:cs="Arial"/>
            <w:iCs/>
          </w:rPr>
          <w:t>StudyNT@nt.gov.au</w:t>
        </w:r>
      </w:hyperlink>
      <w:r w:rsidR="004B4BAC">
        <w:t xml:space="preserve"> or calling </w:t>
      </w:r>
      <w:r w:rsidR="00F376D7">
        <w:t xml:space="preserve">08 </w:t>
      </w:r>
      <w:r w:rsidR="004B4BAC">
        <w:t>8999 </w:t>
      </w:r>
      <w:r w:rsidR="00F13835">
        <w:t>7500</w:t>
      </w:r>
      <w:r w:rsidR="00E6041F" w:rsidRPr="004502A7">
        <w:t>.</w:t>
      </w:r>
    </w:p>
    <w:sectPr w:rsidR="00CB213B" w:rsidSect="00A567EE">
      <w:headerReference w:type="default" r:id="rId14"/>
      <w:footerReference w:type="default" r:id="rId15"/>
      <w:headerReference w:type="first" r:id="rId16"/>
      <w:footerReference w:type="first" r:id="rId17"/>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8A456" w14:textId="77777777" w:rsidR="002E265C" w:rsidRDefault="002E265C" w:rsidP="007332FF">
      <w:r>
        <w:separator/>
      </w:r>
    </w:p>
  </w:endnote>
  <w:endnote w:type="continuationSeparator" w:id="0">
    <w:p w14:paraId="65574612" w14:textId="77777777" w:rsidR="002E265C" w:rsidRDefault="002E265C"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0242" w14:textId="77777777" w:rsidR="008B6F14" w:rsidRDefault="008B6F14"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8B6F14" w:rsidRPr="00132658" w14:paraId="12ED1AE4" w14:textId="77777777" w:rsidTr="00D47DC7">
      <w:trPr>
        <w:cantSplit/>
        <w:trHeight w:hRule="exact" w:val="850"/>
      </w:trPr>
      <w:tc>
        <w:tcPr>
          <w:tcW w:w="10318" w:type="dxa"/>
          <w:vAlign w:val="bottom"/>
        </w:tcPr>
        <w:p w14:paraId="45A58993" w14:textId="77777777" w:rsidR="008B6F14" w:rsidRDefault="008B6F14" w:rsidP="00D47DC7">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Content>
              <w:r w:rsidR="00B177CC">
                <w:rPr>
                  <w:rStyle w:val="PageNumber"/>
                  <w:b/>
                </w:rPr>
                <w:t>INDUSTRY, TOURISM AND TRADE</w:t>
              </w:r>
            </w:sdtContent>
          </w:sdt>
        </w:p>
        <w:p w14:paraId="7A9B9FF2" w14:textId="4CC5DF0D" w:rsidR="008B6F14" w:rsidRDefault="00000000" w:rsidP="00CB213B">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4-05-17T00:00:00Z">
                <w:dateFormat w:val="d MMMM yyyy"/>
                <w:lid w:val="en-AU"/>
                <w:storeMappedDataAs w:val="dateTime"/>
                <w:calendar w:val="gregorian"/>
              </w:date>
            </w:sdtPr>
            <w:sdtContent>
              <w:r w:rsidR="00FE29B8">
                <w:rPr>
                  <w:rStyle w:val="PageNumber"/>
                </w:rPr>
                <w:t>17</w:t>
              </w:r>
              <w:r w:rsidR="00196ACA">
                <w:rPr>
                  <w:rStyle w:val="PageNumber"/>
                </w:rPr>
                <w:t xml:space="preserve"> May 2024</w:t>
              </w:r>
            </w:sdtContent>
          </w:sdt>
          <w:r w:rsidR="008B6F14">
            <w:rPr>
              <w:rStyle w:val="PageNumber"/>
            </w:rPr>
            <w:t xml:space="preserve"> </w:t>
          </w:r>
        </w:p>
        <w:p w14:paraId="3F53F50F" w14:textId="099807DD" w:rsidR="008B6F14" w:rsidRPr="00AC4488" w:rsidRDefault="008B6F14" w:rsidP="00CB213B">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BB2C54">
            <w:rPr>
              <w:rStyle w:val="PageNumber"/>
              <w:noProof/>
            </w:rPr>
            <w:t>6</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BB2C54">
            <w:rPr>
              <w:rStyle w:val="PageNumber"/>
              <w:noProof/>
            </w:rPr>
            <w:t>6</w:t>
          </w:r>
          <w:r w:rsidRPr="00AC4488">
            <w:rPr>
              <w:rStyle w:val="PageNumber"/>
            </w:rPr>
            <w:fldChar w:fldCharType="end"/>
          </w:r>
        </w:p>
      </w:tc>
    </w:tr>
  </w:tbl>
  <w:p w14:paraId="2D2D5986" w14:textId="77777777" w:rsidR="008B6F14" w:rsidRPr="00B11C67" w:rsidRDefault="008B6F14"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BAC3" w14:textId="77777777" w:rsidR="008B6F14" w:rsidRDefault="008B6F14"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8B6F14" w:rsidRPr="00132658" w14:paraId="6EAE6970" w14:textId="77777777" w:rsidTr="00CB213B">
      <w:trPr>
        <w:cantSplit/>
        <w:trHeight w:hRule="exact" w:val="1134"/>
      </w:trPr>
      <w:tc>
        <w:tcPr>
          <w:tcW w:w="7767" w:type="dxa"/>
          <w:vAlign w:val="bottom"/>
        </w:tcPr>
        <w:p w14:paraId="236EBAB6" w14:textId="77777777" w:rsidR="008B6F14" w:rsidRDefault="008B6F14" w:rsidP="00D47DC7">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Content>
              <w:r w:rsidR="00B177CC">
                <w:rPr>
                  <w:rStyle w:val="PageNumber"/>
                  <w:b/>
                </w:rPr>
                <w:t>INDUSTRY, TOURISM AND TRADE</w:t>
              </w:r>
            </w:sdtContent>
          </w:sdt>
          <w:r>
            <w:rPr>
              <w:rStyle w:val="PageNumber"/>
            </w:rPr>
            <w:t xml:space="preserve"> </w:t>
          </w:r>
        </w:p>
        <w:p w14:paraId="69FD92EF" w14:textId="624C3641" w:rsidR="008B6F14" w:rsidRDefault="00000000" w:rsidP="00CB213B">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5-17T00:00:00Z">
                <w:dateFormat w:val="d MMMM yyyy"/>
                <w:lid w:val="en-AU"/>
                <w:storeMappedDataAs w:val="dateTime"/>
                <w:calendar w:val="gregorian"/>
              </w:date>
            </w:sdtPr>
            <w:sdtContent>
              <w:r w:rsidR="00FE29B8">
                <w:rPr>
                  <w:rStyle w:val="PageNumber"/>
                </w:rPr>
                <w:t>17 May 2024</w:t>
              </w:r>
            </w:sdtContent>
          </w:sdt>
          <w:r w:rsidR="008B6F14">
            <w:rPr>
              <w:rStyle w:val="PageNumber"/>
            </w:rPr>
            <w:t xml:space="preserve"> </w:t>
          </w:r>
        </w:p>
        <w:p w14:paraId="3FFACB38" w14:textId="47813A47" w:rsidR="008B6F14" w:rsidRPr="00CE30CF" w:rsidRDefault="008B6F14" w:rsidP="00CB213B">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2B641C">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2B641C">
            <w:rPr>
              <w:rStyle w:val="PageNumber"/>
              <w:noProof/>
            </w:rPr>
            <w:t>6</w:t>
          </w:r>
          <w:r w:rsidRPr="00AC4488">
            <w:rPr>
              <w:rStyle w:val="PageNumber"/>
            </w:rPr>
            <w:fldChar w:fldCharType="end"/>
          </w:r>
        </w:p>
      </w:tc>
      <w:tc>
        <w:tcPr>
          <w:tcW w:w="2551" w:type="dxa"/>
          <w:vAlign w:val="bottom"/>
        </w:tcPr>
        <w:p w14:paraId="1352E881" w14:textId="77777777" w:rsidR="008B6F14" w:rsidRPr="001E14EB" w:rsidRDefault="008B6F14" w:rsidP="0071700C">
          <w:pPr>
            <w:spacing w:after="0"/>
            <w:jc w:val="right"/>
          </w:pPr>
          <w:r>
            <w:rPr>
              <w:noProof/>
              <w:lang w:eastAsia="en-AU"/>
            </w:rPr>
            <w:drawing>
              <wp:inline distT="0" distB="0" distL="0" distR="0" wp14:anchorId="1817253B" wp14:editId="4AFC1768">
                <wp:extent cx="1572479" cy="561600"/>
                <wp:effectExtent l="0" t="0" r="8890"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340FDFF4" w14:textId="77777777" w:rsidR="008B6F14" w:rsidRPr="00661BE1" w:rsidRDefault="008B6F14"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C0D6" w14:textId="77777777" w:rsidR="002E265C" w:rsidRDefault="002E265C" w:rsidP="007332FF">
      <w:r>
        <w:separator/>
      </w:r>
    </w:p>
  </w:footnote>
  <w:footnote w:type="continuationSeparator" w:id="0">
    <w:p w14:paraId="5E3DA945" w14:textId="77777777" w:rsidR="002E265C" w:rsidRDefault="002E265C"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705E" w14:textId="09E41499" w:rsidR="008B6F14" w:rsidRPr="00162207" w:rsidRDefault="00000000"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Content>
        <w:r w:rsidR="00FE29B8">
          <w:t>Guidelines 2024-25 International Student Wellbeing Grants Program</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10AB" w14:textId="7913C7D4" w:rsidR="008B6F14" w:rsidRDefault="00000000" w:rsidP="00435082">
    <w:pPr>
      <w:pStyle w:val="Title"/>
    </w:pPr>
    <w:sdt>
      <w:sdtPr>
        <w:rPr>
          <w:rStyle w:val="Heading1Char"/>
          <w:sz w:val="60"/>
          <w:szCs w:val="64"/>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r w:rsidR="002B641C">
          <w:rPr>
            <w:rStyle w:val="Heading1Char"/>
            <w:sz w:val="60"/>
            <w:szCs w:val="64"/>
          </w:rPr>
          <w:t xml:space="preserve">Guidelines </w:t>
        </w:r>
        <w:r w:rsidR="002B641C">
          <w:rPr>
            <w:rStyle w:val="Heading1Char"/>
            <w:sz w:val="60"/>
            <w:szCs w:val="64"/>
          </w:rPr>
          <w:br/>
          <w:t>202</w:t>
        </w:r>
        <w:r w:rsidR="00FE29B8">
          <w:rPr>
            <w:rStyle w:val="Heading1Char"/>
            <w:sz w:val="60"/>
            <w:szCs w:val="64"/>
          </w:rPr>
          <w:t>4</w:t>
        </w:r>
        <w:r w:rsidR="002B641C">
          <w:rPr>
            <w:rStyle w:val="Heading1Char"/>
            <w:sz w:val="60"/>
            <w:szCs w:val="64"/>
          </w:rPr>
          <w:t>-25 International Student Wellbeing Grants Program</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BD44883"/>
    <w:multiLevelType w:val="hybridMultilevel"/>
    <w:tmpl w:val="1D386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D70A3D"/>
    <w:multiLevelType w:val="hybridMultilevel"/>
    <w:tmpl w:val="AB1CCF2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1E3179EF"/>
    <w:multiLevelType w:val="hybridMultilevel"/>
    <w:tmpl w:val="2B42CEF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20674098"/>
    <w:multiLevelType w:val="hybridMultilevel"/>
    <w:tmpl w:val="7D5EED9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20F76626"/>
    <w:multiLevelType w:val="hybridMultilevel"/>
    <w:tmpl w:val="35440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7" w15:restartNumberingAfterBreak="0">
    <w:nsid w:val="272E3F76"/>
    <w:multiLevelType w:val="multilevel"/>
    <w:tmpl w:val="3E5E177A"/>
    <w:name w:val="NTG Table Bullet List3322"/>
    <w:numStyleLink w:val="Tablenumberlist"/>
  </w:abstractNum>
  <w:abstractNum w:abstractNumId="18" w15:restartNumberingAfterBreak="0">
    <w:nsid w:val="27CE4608"/>
    <w:multiLevelType w:val="multilevel"/>
    <w:tmpl w:val="3E5E177A"/>
    <w:name w:val="NTG Table Bullet List33222"/>
    <w:numStyleLink w:val="Tablenumberlist"/>
  </w:abstractNum>
  <w:abstractNum w:abstractNumId="19" w15:restartNumberingAfterBreak="0">
    <w:nsid w:val="27D83E4D"/>
    <w:multiLevelType w:val="multilevel"/>
    <w:tmpl w:val="3928FD02"/>
    <w:numStyleLink w:val="Bulletlist"/>
  </w:abstractNum>
  <w:abstractNum w:abstractNumId="2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1" w15:restartNumberingAfterBreak="0">
    <w:nsid w:val="2E693641"/>
    <w:multiLevelType w:val="multilevel"/>
    <w:tmpl w:val="3E5E177A"/>
    <w:name w:val="NTG Table Bullet List33"/>
    <w:numStyleLink w:val="Tablenumberlist"/>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81F49FE"/>
    <w:multiLevelType w:val="hybridMultilevel"/>
    <w:tmpl w:val="99ACC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E61945"/>
    <w:multiLevelType w:val="multilevel"/>
    <w:tmpl w:val="3928FD02"/>
    <w:name w:val="NTG Table Bullet List332222222222222222"/>
    <w:numStyleLink w:val="Bulletlist"/>
  </w:abstractNum>
  <w:abstractNum w:abstractNumId="27" w15:restartNumberingAfterBreak="0">
    <w:nsid w:val="479B3785"/>
    <w:multiLevelType w:val="hybridMultilevel"/>
    <w:tmpl w:val="5148B8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FD3A20"/>
    <w:multiLevelType w:val="multilevel"/>
    <w:tmpl w:val="3E5E177A"/>
    <w:name w:val="NTG Table Bullet List3322222222222"/>
    <w:numStyleLink w:val="Tablenumberlist"/>
  </w:abstractNum>
  <w:abstractNum w:abstractNumId="29"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4DBA305A"/>
    <w:multiLevelType w:val="hybridMultilevel"/>
    <w:tmpl w:val="2DBC125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2" w15:restartNumberingAfterBreak="0">
    <w:nsid w:val="4F88665E"/>
    <w:multiLevelType w:val="hybridMultilevel"/>
    <w:tmpl w:val="300801A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3842BC6"/>
    <w:multiLevelType w:val="multilevel"/>
    <w:tmpl w:val="0C78A7AC"/>
    <w:numStyleLink w:val="Tablebulletlist"/>
  </w:abstractNum>
  <w:abstractNum w:abstractNumId="3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5" w15:restartNumberingAfterBreak="0">
    <w:nsid w:val="56DA2CAE"/>
    <w:multiLevelType w:val="multilevel"/>
    <w:tmpl w:val="3E5E177A"/>
    <w:name w:val="NTG Table Bullet List332222222222222"/>
    <w:numStyleLink w:val="Tablenumberlist"/>
  </w:abstractNum>
  <w:abstractNum w:abstractNumId="36" w15:restartNumberingAfterBreak="0">
    <w:nsid w:val="583359D9"/>
    <w:multiLevelType w:val="multilevel"/>
    <w:tmpl w:val="3E5E177A"/>
    <w:name w:val="NTG Table Bullet List332222222"/>
    <w:numStyleLink w:val="Tablenumberlist"/>
  </w:abstractNum>
  <w:abstractNum w:abstractNumId="37" w15:restartNumberingAfterBreak="0">
    <w:nsid w:val="5B9A5FFE"/>
    <w:multiLevelType w:val="multilevel"/>
    <w:tmpl w:val="0C78A7AC"/>
    <w:name w:val="NTG Table Bullet List33222222222222"/>
    <w:numStyleLink w:val="Tablebulletlist"/>
  </w:abstractNum>
  <w:abstractNum w:abstractNumId="38" w15:restartNumberingAfterBreak="0">
    <w:nsid w:val="5C771148"/>
    <w:multiLevelType w:val="hybridMultilevel"/>
    <w:tmpl w:val="72DA9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444259"/>
    <w:multiLevelType w:val="multilevel"/>
    <w:tmpl w:val="0C78A7AC"/>
    <w:name w:val="NTG Table Bullet List332222"/>
    <w:numStyleLink w:val="Tablebulletlist"/>
  </w:abstractNum>
  <w:abstractNum w:abstractNumId="40" w15:restartNumberingAfterBreak="0">
    <w:nsid w:val="69262556"/>
    <w:multiLevelType w:val="multilevel"/>
    <w:tmpl w:val="3E5E177A"/>
    <w:name w:val="NTG Table Bullet List3322222222222222"/>
    <w:numStyleLink w:val="Tablenumberlist"/>
  </w:abstractNum>
  <w:abstractNum w:abstractNumId="41" w15:restartNumberingAfterBreak="0">
    <w:nsid w:val="69AC2C26"/>
    <w:multiLevelType w:val="hybridMultilevel"/>
    <w:tmpl w:val="C8085CFC"/>
    <w:lvl w:ilvl="0" w:tplc="FC669EF6">
      <w:start w:val="30"/>
      <w:numFmt w:val="bullet"/>
      <w:lvlText w:val="-"/>
      <w:lvlJc w:val="left"/>
      <w:pPr>
        <w:ind w:left="720" w:hanging="360"/>
      </w:pPr>
      <w:rPr>
        <w:rFonts w:ascii="Lato" w:eastAsia="Calibri" w:hAnsi="Lato"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9A6D83"/>
    <w:multiLevelType w:val="hybridMultilevel"/>
    <w:tmpl w:val="149E76D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7453664D"/>
    <w:multiLevelType w:val="multilevel"/>
    <w:tmpl w:val="0C78A7AC"/>
    <w:name w:val="NTG Table Bullet List3322222222222222222"/>
    <w:numStyleLink w:val="Tablebulletlist"/>
  </w:abstractNum>
  <w:abstractNum w:abstractNumId="44" w15:restartNumberingAfterBreak="0">
    <w:nsid w:val="76141D1E"/>
    <w:multiLevelType w:val="multilevel"/>
    <w:tmpl w:val="0C78A7AC"/>
    <w:name w:val="NTG Table Bullet List332222222222"/>
    <w:numStyleLink w:val="Tablebulletlist"/>
  </w:abstractNum>
  <w:abstractNum w:abstractNumId="45"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7D353CC3"/>
    <w:multiLevelType w:val="hybridMultilevel"/>
    <w:tmpl w:val="79BEF150"/>
    <w:lvl w:ilvl="0" w:tplc="B094D374">
      <w:start w:val="1"/>
      <w:numFmt w:val="lowerLetter"/>
      <w:lvlText w:val="(%1)"/>
      <w:lvlJc w:val="left"/>
      <w:pPr>
        <w:ind w:left="1069" w:hanging="360"/>
      </w:pPr>
    </w:lvl>
    <w:lvl w:ilvl="1" w:tplc="46E89436">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8" w15:restartNumberingAfterBreak="0">
    <w:nsid w:val="7FB10429"/>
    <w:multiLevelType w:val="hybridMultilevel"/>
    <w:tmpl w:val="A776C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50034355">
    <w:abstractNumId w:val="24"/>
  </w:num>
  <w:num w:numId="2" w16cid:durableId="560292423">
    <w:abstractNumId w:val="16"/>
  </w:num>
  <w:num w:numId="3" w16cid:durableId="845093839">
    <w:abstractNumId w:val="45"/>
  </w:num>
  <w:num w:numId="4" w16cid:durableId="1488938926">
    <w:abstractNumId w:val="29"/>
  </w:num>
  <w:num w:numId="5" w16cid:durableId="319769048">
    <w:abstractNumId w:val="20"/>
  </w:num>
  <w:num w:numId="6" w16cid:durableId="1558127647">
    <w:abstractNumId w:val="7"/>
  </w:num>
  <w:num w:numId="7" w16cid:durableId="978802784">
    <w:abstractNumId w:val="33"/>
  </w:num>
  <w:num w:numId="8" w16cid:durableId="1920598212">
    <w:abstractNumId w:val="19"/>
  </w:num>
  <w:num w:numId="9" w16cid:durableId="1085957616">
    <w:abstractNumId w:val="10"/>
  </w:num>
  <w:num w:numId="10" w16cid:durableId="275991534">
    <w:abstractNumId w:val="38"/>
  </w:num>
  <w:num w:numId="11" w16cid:durableId="1407845719">
    <w:abstractNumId w:val="15"/>
  </w:num>
  <w:num w:numId="12" w16cid:durableId="2045712152">
    <w:abstractNumId w:val="32"/>
  </w:num>
  <w:num w:numId="13" w16cid:durableId="1000430176">
    <w:abstractNumId w:val="27"/>
  </w:num>
  <w:num w:numId="14" w16cid:durableId="1878658770">
    <w:abstractNumId w:val="48"/>
  </w:num>
  <w:num w:numId="15" w16cid:durableId="909005275">
    <w:abstractNumId w:val="13"/>
  </w:num>
  <w:num w:numId="16" w16cid:durableId="195437009">
    <w:abstractNumId w:val="42"/>
  </w:num>
  <w:num w:numId="17" w16cid:durableId="894394795">
    <w:abstractNumId w:val="25"/>
  </w:num>
  <w:num w:numId="18" w16cid:durableId="132992931">
    <w:abstractNumId w:val="11"/>
  </w:num>
  <w:num w:numId="19" w16cid:durableId="1727800604">
    <w:abstractNumId w:val="31"/>
  </w:num>
  <w:num w:numId="20" w16cid:durableId="870145924">
    <w:abstractNumId w:val="41"/>
  </w:num>
  <w:num w:numId="21" w16cid:durableId="1679313391">
    <w:abstractNumId w:val="14"/>
  </w:num>
  <w:num w:numId="22" w16cid:durableId="12084476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385"/>
    <w:rsid w:val="00001DDF"/>
    <w:rsid w:val="0000322D"/>
    <w:rsid w:val="00007670"/>
    <w:rsid w:val="00010665"/>
    <w:rsid w:val="0002393A"/>
    <w:rsid w:val="0002416D"/>
    <w:rsid w:val="00027DB8"/>
    <w:rsid w:val="0003133A"/>
    <w:rsid w:val="00031A96"/>
    <w:rsid w:val="0003576B"/>
    <w:rsid w:val="00040BF3"/>
    <w:rsid w:val="00041B8C"/>
    <w:rsid w:val="0004211C"/>
    <w:rsid w:val="00046C59"/>
    <w:rsid w:val="00051362"/>
    <w:rsid w:val="00051F45"/>
    <w:rsid w:val="00052953"/>
    <w:rsid w:val="00053287"/>
    <w:rsid w:val="0005341A"/>
    <w:rsid w:val="00056DEF"/>
    <w:rsid w:val="00056EDC"/>
    <w:rsid w:val="000657BF"/>
    <w:rsid w:val="0006635A"/>
    <w:rsid w:val="000720BE"/>
    <w:rsid w:val="0007259C"/>
    <w:rsid w:val="00075318"/>
    <w:rsid w:val="000801B3"/>
    <w:rsid w:val="00080202"/>
    <w:rsid w:val="00080DCD"/>
    <w:rsid w:val="00080E22"/>
    <w:rsid w:val="00082573"/>
    <w:rsid w:val="000840A3"/>
    <w:rsid w:val="00085062"/>
    <w:rsid w:val="00086A5F"/>
    <w:rsid w:val="000911EF"/>
    <w:rsid w:val="000962C5"/>
    <w:rsid w:val="00097865"/>
    <w:rsid w:val="000A4317"/>
    <w:rsid w:val="000A559C"/>
    <w:rsid w:val="000B1717"/>
    <w:rsid w:val="000B2CA1"/>
    <w:rsid w:val="000C1B2A"/>
    <w:rsid w:val="000D1F29"/>
    <w:rsid w:val="000D633D"/>
    <w:rsid w:val="000E342B"/>
    <w:rsid w:val="000E3ED2"/>
    <w:rsid w:val="000E5DD2"/>
    <w:rsid w:val="000E7DB4"/>
    <w:rsid w:val="000F2958"/>
    <w:rsid w:val="000F3850"/>
    <w:rsid w:val="000F604F"/>
    <w:rsid w:val="001026E4"/>
    <w:rsid w:val="0010405F"/>
    <w:rsid w:val="00104E7F"/>
    <w:rsid w:val="001074E4"/>
    <w:rsid w:val="001137EC"/>
    <w:rsid w:val="001152F5"/>
    <w:rsid w:val="00117743"/>
    <w:rsid w:val="00117F5B"/>
    <w:rsid w:val="00132658"/>
    <w:rsid w:val="00150DC0"/>
    <w:rsid w:val="00152443"/>
    <w:rsid w:val="0015394D"/>
    <w:rsid w:val="00156CD4"/>
    <w:rsid w:val="0016153B"/>
    <w:rsid w:val="00162207"/>
    <w:rsid w:val="00164A3E"/>
    <w:rsid w:val="00166FF6"/>
    <w:rsid w:val="00176123"/>
    <w:rsid w:val="00181620"/>
    <w:rsid w:val="00183848"/>
    <w:rsid w:val="00187130"/>
    <w:rsid w:val="001957AD"/>
    <w:rsid w:val="00196ACA"/>
    <w:rsid w:val="00196F8E"/>
    <w:rsid w:val="001A2B7F"/>
    <w:rsid w:val="001A3AFD"/>
    <w:rsid w:val="001A496C"/>
    <w:rsid w:val="001A576A"/>
    <w:rsid w:val="001B28DA"/>
    <w:rsid w:val="001B2B6C"/>
    <w:rsid w:val="001C1117"/>
    <w:rsid w:val="001D01C4"/>
    <w:rsid w:val="001D4F99"/>
    <w:rsid w:val="001D52B0"/>
    <w:rsid w:val="001D5A18"/>
    <w:rsid w:val="001D7CA4"/>
    <w:rsid w:val="001E057F"/>
    <w:rsid w:val="001E14EB"/>
    <w:rsid w:val="001F5136"/>
    <w:rsid w:val="001F59E6"/>
    <w:rsid w:val="00203DCF"/>
    <w:rsid w:val="00203F1C"/>
    <w:rsid w:val="00206936"/>
    <w:rsid w:val="00206C6F"/>
    <w:rsid w:val="00206FBD"/>
    <w:rsid w:val="002071C4"/>
    <w:rsid w:val="00207746"/>
    <w:rsid w:val="00214024"/>
    <w:rsid w:val="0022326B"/>
    <w:rsid w:val="00224607"/>
    <w:rsid w:val="00230031"/>
    <w:rsid w:val="00235C01"/>
    <w:rsid w:val="00237AB0"/>
    <w:rsid w:val="00247343"/>
    <w:rsid w:val="00262B17"/>
    <w:rsid w:val="00265C56"/>
    <w:rsid w:val="002716CD"/>
    <w:rsid w:val="0027406A"/>
    <w:rsid w:val="00274D4B"/>
    <w:rsid w:val="002802A3"/>
    <w:rsid w:val="002806F5"/>
    <w:rsid w:val="00281577"/>
    <w:rsid w:val="0028392D"/>
    <w:rsid w:val="00287D73"/>
    <w:rsid w:val="002926BC"/>
    <w:rsid w:val="00293A72"/>
    <w:rsid w:val="002A0160"/>
    <w:rsid w:val="002A30C3"/>
    <w:rsid w:val="002A6F6A"/>
    <w:rsid w:val="002A7712"/>
    <w:rsid w:val="002B38F7"/>
    <w:rsid w:val="002B4F50"/>
    <w:rsid w:val="002B5591"/>
    <w:rsid w:val="002B641C"/>
    <w:rsid w:val="002B6AA4"/>
    <w:rsid w:val="002C1FE9"/>
    <w:rsid w:val="002D3A57"/>
    <w:rsid w:val="002D6524"/>
    <w:rsid w:val="002D748D"/>
    <w:rsid w:val="002D7D05"/>
    <w:rsid w:val="002E20C8"/>
    <w:rsid w:val="002E265C"/>
    <w:rsid w:val="002E4290"/>
    <w:rsid w:val="002E66A6"/>
    <w:rsid w:val="002F0DB1"/>
    <w:rsid w:val="002F2885"/>
    <w:rsid w:val="002F45A1"/>
    <w:rsid w:val="0030203D"/>
    <w:rsid w:val="003021BD"/>
    <w:rsid w:val="003037F9"/>
    <w:rsid w:val="0030583E"/>
    <w:rsid w:val="00307FE1"/>
    <w:rsid w:val="00313E87"/>
    <w:rsid w:val="00314443"/>
    <w:rsid w:val="003164BA"/>
    <w:rsid w:val="003258E6"/>
    <w:rsid w:val="003345BC"/>
    <w:rsid w:val="00337E67"/>
    <w:rsid w:val="00342283"/>
    <w:rsid w:val="00343A87"/>
    <w:rsid w:val="00344A36"/>
    <w:rsid w:val="003456F4"/>
    <w:rsid w:val="00347FB6"/>
    <w:rsid w:val="003504FD"/>
    <w:rsid w:val="00350881"/>
    <w:rsid w:val="00352093"/>
    <w:rsid w:val="00357D55"/>
    <w:rsid w:val="00363513"/>
    <w:rsid w:val="00364C41"/>
    <w:rsid w:val="003657E5"/>
    <w:rsid w:val="0036589C"/>
    <w:rsid w:val="00371312"/>
    <w:rsid w:val="00371DC7"/>
    <w:rsid w:val="00376464"/>
    <w:rsid w:val="00377B21"/>
    <w:rsid w:val="00380DEF"/>
    <w:rsid w:val="00382A7F"/>
    <w:rsid w:val="00390862"/>
    <w:rsid w:val="00390CE3"/>
    <w:rsid w:val="00394876"/>
    <w:rsid w:val="00394AAF"/>
    <w:rsid w:val="00394CE5"/>
    <w:rsid w:val="003A4C50"/>
    <w:rsid w:val="003A6341"/>
    <w:rsid w:val="003B2F23"/>
    <w:rsid w:val="003B67FD"/>
    <w:rsid w:val="003B6A61"/>
    <w:rsid w:val="003C0295"/>
    <w:rsid w:val="003C2198"/>
    <w:rsid w:val="003C4941"/>
    <w:rsid w:val="003D0F63"/>
    <w:rsid w:val="003D42C0"/>
    <w:rsid w:val="003D4A8F"/>
    <w:rsid w:val="003D5B29"/>
    <w:rsid w:val="003D7818"/>
    <w:rsid w:val="003E2445"/>
    <w:rsid w:val="003E3BB2"/>
    <w:rsid w:val="003F022A"/>
    <w:rsid w:val="003F20C2"/>
    <w:rsid w:val="003F5B58"/>
    <w:rsid w:val="003F5E3C"/>
    <w:rsid w:val="0040222A"/>
    <w:rsid w:val="00404773"/>
    <w:rsid w:val="004047BC"/>
    <w:rsid w:val="004100F7"/>
    <w:rsid w:val="00414CB3"/>
    <w:rsid w:val="0041563D"/>
    <w:rsid w:val="00417239"/>
    <w:rsid w:val="004261E9"/>
    <w:rsid w:val="00426E25"/>
    <w:rsid w:val="00427D9C"/>
    <w:rsid w:val="00427E7E"/>
    <w:rsid w:val="0043465D"/>
    <w:rsid w:val="00435082"/>
    <w:rsid w:val="00443B6E"/>
    <w:rsid w:val="00446C0B"/>
    <w:rsid w:val="00450636"/>
    <w:rsid w:val="0045420A"/>
    <w:rsid w:val="004554D4"/>
    <w:rsid w:val="00461744"/>
    <w:rsid w:val="00463F60"/>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4BAC"/>
    <w:rsid w:val="004B69E4"/>
    <w:rsid w:val="004C6C39"/>
    <w:rsid w:val="004C6F4D"/>
    <w:rsid w:val="004D075F"/>
    <w:rsid w:val="004D1B76"/>
    <w:rsid w:val="004D1BF6"/>
    <w:rsid w:val="004D344E"/>
    <w:rsid w:val="004D464A"/>
    <w:rsid w:val="004D47CD"/>
    <w:rsid w:val="004E019E"/>
    <w:rsid w:val="004E06EC"/>
    <w:rsid w:val="004E0A3F"/>
    <w:rsid w:val="004E2CB7"/>
    <w:rsid w:val="004F016A"/>
    <w:rsid w:val="004F5335"/>
    <w:rsid w:val="0050020F"/>
    <w:rsid w:val="00500F94"/>
    <w:rsid w:val="00502FB3"/>
    <w:rsid w:val="00503DE9"/>
    <w:rsid w:val="0050530C"/>
    <w:rsid w:val="00505DEA"/>
    <w:rsid w:val="00507782"/>
    <w:rsid w:val="00512A04"/>
    <w:rsid w:val="00520499"/>
    <w:rsid w:val="005249F5"/>
    <w:rsid w:val="005260F7"/>
    <w:rsid w:val="005332EA"/>
    <w:rsid w:val="00543BD1"/>
    <w:rsid w:val="00556113"/>
    <w:rsid w:val="00564C12"/>
    <w:rsid w:val="00564FF7"/>
    <w:rsid w:val="005654B8"/>
    <w:rsid w:val="00570D94"/>
    <w:rsid w:val="005762CC"/>
    <w:rsid w:val="00582D3D"/>
    <w:rsid w:val="00590040"/>
    <w:rsid w:val="00595386"/>
    <w:rsid w:val="00597234"/>
    <w:rsid w:val="005A3A40"/>
    <w:rsid w:val="005A4AC0"/>
    <w:rsid w:val="005A539B"/>
    <w:rsid w:val="005A5FDF"/>
    <w:rsid w:val="005A7E71"/>
    <w:rsid w:val="005B0FB7"/>
    <w:rsid w:val="005B122A"/>
    <w:rsid w:val="005B1FCB"/>
    <w:rsid w:val="005B5AC2"/>
    <w:rsid w:val="005C24F2"/>
    <w:rsid w:val="005C2833"/>
    <w:rsid w:val="005D5133"/>
    <w:rsid w:val="005D7BEF"/>
    <w:rsid w:val="005E144D"/>
    <w:rsid w:val="005E1500"/>
    <w:rsid w:val="005E3A43"/>
    <w:rsid w:val="005F0B17"/>
    <w:rsid w:val="005F6602"/>
    <w:rsid w:val="005F77C7"/>
    <w:rsid w:val="00601AB4"/>
    <w:rsid w:val="006122B0"/>
    <w:rsid w:val="00620675"/>
    <w:rsid w:val="00622910"/>
    <w:rsid w:val="006254B6"/>
    <w:rsid w:val="00627FC8"/>
    <w:rsid w:val="00630824"/>
    <w:rsid w:val="006433C3"/>
    <w:rsid w:val="006444BB"/>
    <w:rsid w:val="00645F4E"/>
    <w:rsid w:val="00650F5B"/>
    <w:rsid w:val="00666355"/>
    <w:rsid w:val="006670D7"/>
    <w:rsid w:val="006719EA"/>
    <w:rsid w:val="00671F13"/>
    <w:rsid w:val="006735D3"/>
    <w:rsid w:val="0067400A"/>
    <w:rsid w:val="00677B06"/>
    <w:rsid w:val="006847AD"/>
    <w:rsid w:val="0069114B"/>
    <w:rsid w:val="006921BD"/>
    <w:rsid w:val="006944C1"/>
    <w:rsid w:val="006A38C1"/>
    <w:rsid w:val="006A756A"/>
    <w:rsid w:val="006B2941"/>
    <w:rsid w:val="006B758D"/>
    <w:rsid w:val="006C0220"/>
    <w:rsid w:val="006C0EC2"/>
    <w:rsid w:val="006D66F7"/>
    <w:rsid w:val="006F0B16"/>
    <w:rsid w:val="006F43B4"/>
    <w:rsid w:val="006F7EBB"/>
    <w:rsid w:val="00705C9D"/>
    <w:rsid w:val="00705F13"/>
    <w:rsid w:val="0070624C"/>
    <w:rsid w:val="00714F11"/>
    <w:rsid w:val="00714F1D"/>
    <w:rsid w:val="00715225"/>
    <w:rsid w:val="0071700C"/>
    <w:rsid w:val="00720121"/>
    <w:rsid w:val="00720662"/>
    <w:rsid w:val="00720CC6"/>
    <w:rsid w:val="00722C7E"/>
    <w:rsid w:val="00722DDB"/>
    <w:rsid w:val="00724728"/>
    <w:rsid w:val="00724F98"/>
    <w:rsid w:val="00730B9B"/>
    <w:rsid w:val="0073182E"/>
    <w:rsid w:val="00731AD7"/>
    <w:rsid w:val="007326EF"/>
    <w:rsid w:val="007332FF"/>
    <w:rsid w:val="007408F5"/>
    <w:rsid w:val="00741EAE"/>
    <w:rsid w:val="00755248"/>
    <w:rsid w:val="0076190B"/>
    <w:rsid w:val="0076355D"/>
    <w:rsid w:val="00763A2D"/>
    <w:rsid w:val="007654D0"/>
    <w:rsid w:val="007676A4"/>
    <w:rsid w:val="00777795"/>
    <w:rsid w:val="0078368E"/>
    <w:rsid w:val="00783A57"/>
    <w:rsid w:val="00784C92"/>
    <w:rsid w:val="007859CD"/>
    <w:rsid w:val="00785C24"/>
    <w:rsid w:val="007907E4"/>
    <w:rsid w:val="00790D54"/>
    <w:rsid w:val="0079380E"/>
    <w:rsid w:val="00796461"/>
    <w:rsid w:val="007A6A4F"/>
    <w:rsid w:val="007B03F5"/>
    <w:rsid w:val="007B1470"/>
    <w:rsid w:val="007B2671"/>
    <w:rsid w:val="007B5BD4"/>
    <w:rsid w:val="007B5C09"/>
    <w:rsid w:val="007B5DA2"/>
    <w:rsid w:val="007C0966"/>
    <w:rsid w:val="007C19E7"/>
    <w:rsid w:val="007C5079"/>
    <w:rsid w:val="007C5CFD"/>
    <w:rsid w:val="007C6D9F"/>
    <w:rsid w:val="007D4893"/>
    <w:rsid w:val="007E70CF"/>
    <w:rsid w:val="007E74A4"/>
    <w:rsid w:val="007F1B6F"/>
    <w:rsid w:val="007F263F"/>
    <w:rsid w:val="007F4BD2"/>
    <w:rsid w:val="007F7D85"/>
    <w:rsid w:val="008015A8"/>
    <w:rsid w:val="00804138"/>
    <w:rsid w:val="0080755B"/>
    <w:rsid w:val="0080766E"/>
    <w:rsid w:val="00811169"/>
    <w:rsid w:val="00815297"/>
    <w:rsid w:val="008170DB"/>
    <w:rsid w:val="00817BA1"/>
    <w:rsid w:val="008210C0"/>
    <w:rsid w:val="00823022"/>
    <w:rsid w:val="0082634E"/>
    <w:rsid w:val="008313C4"/>
    <w:rsid w:val="00835434"/>
    <w:rsid w:val="008358C0"/>
    <w:rsid w:val="00835A75"/>
    <w:rsid w:val="00842838"/>
    <w:rsid w:val="00854EC1"/>
    <w:rsid w:val="0085797F"/>
    <w:rsid w:val="00861DC3"/>
    <w:rsid w:val="00866EAA"/>
    <w:rsid w:val="00867019"/>
    <w:rsid w:val="00872EF1"/>
    <w:rsid w:val="008735A9"/>
    <w:rsid w:val="00877BC5"/>
    <w:rsid w:val="00877D20"/>
    <w:rsid w:val="00881C48"/>
    <w:rsid w:val="00882FA3"/>
    <w:rsid w:val="00885B80"/>
    <w:rsid w:val="00885C30"/>
    <w:rsid w:val="00885E9B"/>
    <w:rsid w:val="0089368E"/>
    <w:rsid w:val="00893C96"/>
    <w:rsid w:val="00893E9F"/>
    <w:rsid w:val="0089500A"/>
    <w:rsid w:val="00897C94"/>
    <w:rsid w:val="008A4B30"/>
    <w:rsid w:val="008A7C12"/>
    <w:rsid w:val="008B03CE"/>
    <w:rsid w:val="008B3F05"/>
    <w:rsid w:val="008B529E"/>
    <w:rsid w:val="008B6F14"/>
    <w:rsid w:val="008C17FB"/>
    <w:rsid w:val="008C200D"/>
    <w:rsid w:val="008C70BB"/>
    <w:rsid w:val="008C7385"/>
    <w:rsid w:val="008D1B00"/>
    <w:rsid w:val="008D57B8"/>
    <w:rsid w:val="008E03FC"/>
    <w:rsid w:val="008E4A93"/>
    <w:rsid w:val="008E510B"/>
    <w:rsid w:val="00901EFF"/>
    <w:rsid w:val="00902304"/>
    <w:rsid w:val="00902B13"/>
    <w:rsid w:val="00911941"/>
    <w:rsid w:val="0092024D"/>
    <w:rsid w:val="00925146"/>
    <w:rsid w:val="00925F0F"/>
    <w:rsid w:val="009326E4"/>
    <w:rsid w:val="00932F6B"/>
    <w:rsid w:val="00936B65"/>
    <w:rsid w:val="0093769F"/>
    <w:rsid w:val="009444F0"/>
    <w:rsid w:val="009468BC"/>
    <w:rsid w:val="00947FAE"/>
    <w:rsid w:val="009616DF"/>
    <w:rsid w:val="0096542F"/>
    <w:rsid w:val="00967FA7"/>
    <w:rsid w:val="00971645"/>
    <w:rsid w:val="0097327C"/>
    <w:rsid w:val="00973CAB"/>
    <w:rsid w:val="00977919"/>
    <w:rsid w:val="009805A0"/>
    <w:rsid w:val="00983000"/>
    <w:rsid w:val="00984F29"/>
    <w:rsid w:val="009870FA"/>
    <w:rsid w:val="009921C3"/>
    <w:rsid w:val="0099551D"/>
    <w:rsid w:val="009A5897"/>
    <w:rsid w:val="009A5F24"/>
    <w:rsid w:val="009B05A7"/>
    <w:rsid w:val="009B0B3E"/>
    <w:rsid w:val="009B1913"/>
    <w:rsid w:val="009B6657"/>
    <w:rsid w:val="009B6966"/>
    <w:rsid w:val="009C615A"/>
    <w:rsid w:val="009D0EB5"/>
    <w:rsid w:val="009D14F9"/>
    <w:rsid w:val="009D2B74"/>
    <w:rsid w:val="009D33D6"/>
    <w:rsid w:val="009D63FF"/>
    <w:rsid w:val="009D7496"/>
    <w:rsid w:val="009E175D"/>
    <w:rsid w:val="009E3CC2"/>
    <w:rsid w:val="009F027E"/>
    <w:rsid w:val="009F06BD"/>
    <w:rsid w:val="009F2A4D"/>
    <w:rsid w:val="009F7A6E"/>
    <w:rsid w:val="00A00828"/>
    <w:rsid w:val="00A03290"/>
    <w:rsid w:val="00A0387E"/>
    <w:rsid w:val="00A05BFD"/>
    <w:rsid w:val="00A07490"/>
    <w:rsid w:val="00A10655"/>
    <w:rsid w:val="00A12B64"/>
    <w:rsid w:val="00A22C38"/>
    <w:rsid w:val="00A25193"/>
    <w:rsid w:val="00A26E80"/>
    <w:rsid w:val="00A31AE8"/>
    <w:rsid w:val="00A370C8"/>
    <w:rsid w:val="00A3739D"/>
    <w:rsid w:val="00A37DDA"/>
    <w:rsid w:val="00A45005"/>
    <w:rsid w:val="00A567EE"/>
    <w:rsid w:val="00A57B66"/>
    <w:rsid w:val="00A70DD8"/>
    <w:rsid w:val="00A7443A"/>
    <w:rsid w:val="00A757AF"/>
    <w:rsid w:val="00A76790"/>
    <w:rsid w:val="00A76FBA"/>
    <w:rsid w:val="00A77D24"/>
    <w:rsid w:val="00A80E68"/>
    <w:rsid w:val="00A80FA1"/>
    <w:rsid w:val="00A81EDC"/>
    <w:rsid w:val="00A85D0C"/>
    <w:rsid w:val="00A925EC"/>
    <w:rsid w:val="00A929AA"/>
    <w:rsid w:val="00A92B6B"/>
    <w:rsid w:val="00AA541E"/>
    <w:rsid w:val="00AA7166"/>
    <w:rsid w:val="00AB255C"/>
    <w:rsid w:val="00AB7580"/>
    <w:rsid w:val="00AB7BAD"/>
    <w:rsid w:val="00AD0DA4"/>
    <w:rsid w:val="00AD322E"/>
    <w:rsid w:val="00AD4169"/>
    <w:rsid w:val="00AE25C6"/>
    <w:rsid w:val="00AE306C"/>
    <w:rsid w:val="00AE6053"/>
    <w:rsid w:val="00AE60E6"/>
    <w:rsid w:val="00AF28C1"/>
    <w:rsid w:val="00B00A6D"/>
    <w:rsid w:val="00B02EF1"/>
    <w:rsid w:val="00B07C97"/>
    <w:rsid w:val="00B11C67"/>
    <w:rsid w:val="00B14257"/>
    <w:rsid w:val="00B15754"/>
    <w:rsid w:val="00B16002"/>
    <w:rsid w:val="00B177CC"/>
    <w:rsid w:val="00B2046E"/>
    <w:rsid w:val="00B20E8B"/>
    <w:rsid w:val="00B23857"/>
    <w:rsid w:val="00B2408A"/>
    <w:rsid w:val="00B257E1"/>
    <w:rsid w:val="00B2599A"/>
    <w:rsid w:val="00B27AC4"/>
    <w:rsid w:val="00B343CC"/>
    <w:rsid w:val="00B5084A"/>
    <w:rsid w:val="00B606A1"/>
    <w:rsid w:val="00B614F7"/>
    <w:rsid w:val="00B61B26"/>
    <w:rsid w:val="00B65E6B"/>
    <w:rsid w:val="00B675B2"/>
    <w:rsid w:val="00B7425C"/>
    <w:rsid w:val="00B77706"/>
    <w:rsid w:val="00B81261"/>
    <w:rsid w:val="00B8223E"/>
    <w:rsid w:val="00B832AE"/>
    <w:rsid w:val="00B86678"/>
    <w:rsid w:val="00B92F9B"/>
    <w:rsid w:val="00B941B3"/>
    <w:rsid w:val="00B943C9"/>
    <w:rsid w:val="00B95616"/>
    <w:rsid w:val="00B96513"/>
    <w:rsid w:val="00BA1D47"/>
    <w:rsid w:val="00BA66F0"/>
    <w:rsid w:val="00BB2239"/>
    <w:rsid w:val="00BB2AE7"/>
    <w:rsid w:val="00BB2C54"/>
    <w:rsid w:val="00BB5B92"/>
    <w:rsid w:val="00BB6464"/>
    <w:rsid w:val="00BC1BB8"/>
    <w:rsid w:val="00BC2FF8"/>
    <w:rsid w:val="00BC7200"/>
    <w:rsid w:val="00BD1A24"/>
    <w:rsid w:val="00BD4DDD"/>
    <w:rsid w:val="00BD7FE1"/>
    <w:rsid w:val="00BE37CA"/>
    <w:rsid w:val="00BE543D"/>
    <w:rsid w:val="00BE6144"/>
    <w:rsid w:val="00BE635A"/>
    <w:rsid w:val="00BE750A"/>
    <w:rsid w:val="00BF17E9"/>
    <w:rsid w:val="00BF2ABB"/>
    <w:rsid w:val="00BF3197"/>
    <w:rsid w:val="00BF5099"/>
    <w:rsid w:val="00C0160E"/>
    <w:rsid w:val="00C10B5E"/>
    <w:rsid w:val="00C10F10"/>
    <w:rsid w:val="00C1194D"/>
    <w:rsid w:val="00C15D4D"/>
    <w:rsid w:val="00C175DC"/>
    <w:rsid w:val="00C215F8"/>
    <w:rsid w:val="00C30171"/>
    <w:rsid w:val="00C309D8"/>
    <w:rsid w:val="00C43519"/>
    <w:rsid w:val="00C45263"/>
    <w:rsid w:val="00C51537"/>
    <w:rsid w:val="00C51755"/>
    <w:rsid w:val="00C52BC3"/>
    <w:rsid w:val="00C61AFA"/>
    <w:rsid w:val="00C61D64"/>
    <w:rsid w:val="00C62099"/>
    <w:rsid w:val="00C62A34"/>
    <w:rsid w:val="00C64EA3"/>
    <w:rsid w:val="00C66D12"/>
    <w:rsid w:val="00C67638"/>
    <w:rsid w:val="00C72867"/>
    <w:rsid w:val="00C75E81"/>
    <w:rsid w:val="00C80782"/>
    <w:rsid w:val="00C83BB6"/>
    <w:rsid w:val="00C86609"/>
    <w:rsid w:val="00C91A04"/>
    <w:rsid w:val="00C92B4C"/>
    <w:rsid w:val="00C954F6"/>
    <w:rsid w:val="00CA0F87"/>
    <w:rsid w:val="00CA36A0"/>
    <w:rsid w:val="00CA6BC5"/>
    <w:rsid w:val="00CB213B"/>
    <w:rsid w:val="00CC571B"/>
    <w:rsid w:val="00CC61CD"/>
    <w:rsid w:val="00CC6962"/>
    <w:rsid w:val="00CC6C02"/>
    <w:rsid w:val="00CC737B"/>
    <w:rsid w:val="00CD3967"/>
    <w:rsid w:val="00CD5011"/>
    <w:rsid w:val="00CE640F"/>
    <w:rsid w:val="00CE76BC"/>
    <w:rsid w:val="00CF0CAA"/>
    <w:rsid w:val="00CF540E"/>
    <w:rsid w:val="00CF5EC9"/>
    <w:rsid w:val="00CF690A"/>
    <w:rsid w:val="00D02F07"/>
    <w:rsid w:val="00D15D88"/>
    <w:rsid w:val="00D21552"/>
    <w:rsid w:val="00D27D49"/>
    <w:rsid w:val="00D27EBE"/>
    <w:rsid w:val="00D36A49"/>
    <w:rsid w:val="00D47DC7"/>
    <w:rsid w:val="00D517C6"/>
    <w:rsid w:val="00D6593C"/>
    <w:rsid w:val="00D65FFB"/>
    <w:rsid w:val="00D71D84"/>
    <w:rsid w:val="00D72464"/>
    <w:rsid w:val="00D72A57"/>
    <w:rsid w:val="00D734AE"/>
    <w:rsid w:val="00D768EB"/>
    <w:rsid w:val="00D81E17"/>
    <w:rsid w:val="00D82D1E"/>
    <w:rsid w:val="00D832D9"/>
    <w:rsid w:val="00D84D6B"/>
    <w:rsid w:val="00D90F00"/>
    <w:rsid w:val="00D910D0"/>
    <w:rsid w:val="00D96804"/>
    <w:rsid w:val="00D975C0"/>
    <w:rsid w:val="00DA5285"/>
    <w:rsid w:val="00DA7AF0"/>
    <w:rsid w:val="00DB03CD"/>
    <w:rsid w:val="00DB191D"/>
    <w:rsid w:val="00DB4F91"/>
    <w:rsid w:val="00DB6D0A"/>
    <w:rsid w:val="00DC06BE"/>
    <w:rsid w:val="00DC1F0F"/>
    <w:rsid w:val="00DC3117"/>
    <w:rsid w:val="00DC4E2A"/>
    <w:rsid w:val="00DC5DD9"/>
    <w:rsid w:val="00DC6D2D"/>
    <w:rsid w:val="00DD2EDE"/>
    <w:rsid w:val="00DD4E59"/>
    <w:rsid w:val="00DD58BE"/>
    <w:rsid w:val="00DE33B5"/>
    <w:rsid w:val="00DE3E08"/>
    <w:rsid w:val="00DE5E18"/>
    <w:rsid w:val="00DE621E"/>
    <w:rsid w:val="00DF0487"/>
    <w:rsid w:val="00DF5EA4"/>
    <w:rsid w:val="00E02681"/>
    <w:rsid w:val="00E02792"/>
    <w:rsid w:val="00E034D8"/>
    <w:rsid w:val="00E04CC0"/>
    <w:rsid w:val="00E15816"/>
    <w:rsid w:val="00E160D5"/>
    <w:rsid w:val="00E17B55"/>
    <w:rsid w:val="00E239FF"/>
    <w:rsid w:val="00E27D7B"/>
    <w:rsid w:val="00E30556"/>
    <w:rsid w:val="00E30981"/>
    <w:rsid w:val="00E33136"/>
    <w:rsid w:val="00E34D7C"/>
    <w:rsid w:val="00E3723D"/>
    <w:rsid w:val="00E44C89"/>
    <w:rsid w:val="00E457A6"/>
    <w:rsid w:val="00E4741C"/>
    <w:rsid w:val="00E54F9E"/>
    <w:rsid w:val="00E6041F"/>
    <w:rsid w:val="00E61BA2"/>
    <w:rsid w:val="00E63864"/>
    <w:rsid w:val="00E6403F"/>
    <w:rsid w:val="00E75451"/>
    <w:rsid w:val="00E75A7E"/>
    <w:rsid w:val="00E75EA9"/>
    <w:rsid w:val="00E76AD6"/>
    <w:rsid w:val="00E770C4"/>
    <w:rsid w:val="00E77B18"/>
    <w:rsid w:val="00E803A4"/>
    <w:rsid w:val="00E84C5A"/>
    <w:rsid w:val="00E861DB"/>
    <w:rsid w:val="00E86FE6"/>
    <w:rsid w:val="00E908F1"/>
    <w:rsid w:val="00E93406"/>
    <w:rsid w:val="00E956C5"/>
    <w:rsid w:val="00E95C39"/>
    <w:rsid w:val="00EA2C39"/>
    <w:rsid w:val="00EA59E6"/>
    <w:rsid w:val="00EA67BF"/>
    <w:rsid w:val="00EB0A3C"/>
    <w:rsid w:val="00EB0A96"/>
    <w:rsid w:val="00EB77F9"/>
    <w:rsid w:val="00EC5769"/>
    <w:rsid w:val="00EC7D00"/>
    <w:rsid w:val="00ED0304"/>
    <w:rsid w:val="00ED4FF7"/>
    <w:rsid w:val="00ED5B7B"/>
    <w:rsid w:val="00EE38FA"/>
    <w:rsid w:val="00EE3CC1"/>
    <w:rsid w:val="00EE3E2C"/>
    <w:rsid w:val="00EE43B0"/>
    <w:rsid w:val="00EE5D23"/>
    <w:rsid w:val="00EE750D"/>
    <w:rsid w:val="00EF3CA4"/>
    <w:rsid w:val="00EF3E84"/>
    <w:rsid w:val="00EF49A8"/>
    <w:rsid w:val="00EF7859"/>
    <w:rsid w:val="00F014DA"/>
    <w:rsid w:val="00F02591"/>
    <w:rsid w:val="00F13835"/>
    <w:rsid w:val="00F22AA4"/>
    <w:rsid w:val="00F30AE1"/>
    <w:rsid w:val="00F33CE9"/>
    <w:rsid w:val="00F376D7"/>
    <w:rsid w:val="00F5275F"/>
    <w:rsid w:val="00F53E65"/>
    <w:rsid w:val="00F5696E"/>
    <w:rsid w:val="00F60EFF"/>
    <w:rsid w:val="00F6171A"/>
    <w:rsid w:val="00F64D17"/>
    <w:rsid w:val="00F67D2D"/>
    <w:rsid w:val="00F74D3A"/>
    <w:rsid w:val="00F751D9"/>
    <w:rsid w:val="00F858F2"/>
    <w:rsid w:val="00F860CC"/>
    <w:rsid w:val="00F94398"/>
    <w:rsid w:val="00F96756"/>
    <w:rsid w:val="00F96A76"/>
    <w:rsid w:val="00FB2B56"/>
    <w:rsid w:val="00FB327F"/>
    <w:rsid w:val="00FB55D5"/>
    <w:rsid w:val="00FC12BF"/>
    <w:rsid w:val="00FC19E6"/>
    <w:rsid w:val="00FC2C60"/>
    <w:rsid w:val="00FD3E6F"/>
    <w:rsid w:val="00FD51B9"/>
    <w:rsid w:val="00FD5849"/>
    <w:rsid w:val="00FD6272"/>
    <w:rsid w:val="00FE03E4"/>
    <w:rsid w:val="00FE29B8"/>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129B0"/>
  <w15:docId w15:val="{8B83C826-E750-4ABC-AA65-92862BEF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List Bullet Cab,CAB - List Bullet,First level bullet point,List Paragraph1,List Paragraph11,Bullet point,List Paragraph Number,Recommendation,Bulleted Para,NFP GP Bulleted List,bullet point list,L,Bullet points,Content descriptions,Number"/>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character" w:styleId="FollowedHyperlink">
    <w:name w:val="FollowedHyperlink"/>
    <w:basedOn w:val="DefaultParagraphFont"/>
    <w:uiPriority w:val="99"/>
    <w:semiHidden/>
    <w:unhideWhenUsed/>
    <w:rsid w:val="00CB213B"/>
    <w:rPr>
      <w:color w:val="8C4799" w:themeColor="followedHyperlink"/>
      <w:u w:val="single"/>
    </w:rPr>
  </w:style>
  <w:style w:type="character" w:styleId="CommentReference">
    <w:name w:val="annotation reference"/>
    <w:basedOn w:val="DefaultParagraphFont"/>
    <w:uiPriority w:val="99"/>
    <w:semiHidden/>
    <w:unhideWhenUsed/>
    <w:rsid w:val="001074E4"/>
    <w:rPr>
      <w:sz w:val="16"/>
      <w:szCs w:val="16"/>
    </w:rPr>
  </w:style>
  <w:style w:type="paragraph" w:styleId="CommentText">
    <w:name w:val="annotation text"/>
    <w:basedOn w:val="Normal"/>
    <w:link w:val="CommentTextChar"/>
    <w:uiPriority w:val="99"/>
    <w:unhideWhenUsed/>
    <w:rsid w:val="001074E4"/>
    <w:rPr>
      <w:sz w:val="20"/>
      <w:szCs w:val="20"/>
    </w:rPr>
  </w:style>
  <w:style w:type="character" w:customStyle="1" w:styleId="CommentTextChar">
    <w:name w:val="Comment Text Char"/>
    <w:basedOn w:val="DefaultParagraphFont"/>
    <w:link w:val="CommentText"/>
    <w:uiPriority w:val="99"/>
    <w:rsid w:val="001074E4"/>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1074E4"/>
    <w:rPr>
      <w:b/>
      <w:bCs/>
    </w:rPr>
  </w:style>
  <w:style w:type="character" w:customStyle="1" w:styleId="CommentSubjectChar">
    <w:name w:val="Comment Subject Char"/>
    <w:basedOn w:val="CommentTextChar"/>
    <w:link w:val="CommentSubject"/>
    <w:uiPriority w:val="99"/>
    <w:semiHidden/>
    <w:rsid w:val="001074E4"/>
    <w:rPr>
      <w:rFonts w:ascii="Lato" w:hAnsi="Lato"/>
      <w:b/>
      <w:bCs/>
      <w:sz w:val="20"/>
      <w:szCs w:val="20"/>
    </w:rPr>
  </w:style>
  <w:style w:type="character" w:customStyle="1" w:styleId="ListParagraphChar">
    <w:name w:val="List Paragraph Char"/>
    <w:aliases w:val="List Bullet Cab Char,CAB - List Bullet Char,First level bullet point Char,List Paragraph1 Char,List Paragraph11 Char,Bullet point Char,List Paragraph Number Char,Recommendation Char,Bulleted Para Char,NFP GP Bulleted List Char,L Char"/>
    <w:basedOn w:val="DefaultParagraphFont"/>
    <w:link w:val="ListParagraph"/>
    <w:uiPriority w:val="34"/>
    <w:qFormat/>
    <w:locked/>
    <w:rsid w:val="00FC19E6"/>
    <w:rPr>
      <w:rFonts w:ascii="Lato" w:eastAsiaTheme="minorEastAsia" w:hAnsi="Lato"/>
      <w:iCs/>
    </w:rPr>
  </w:style>
  <w:style w:type="paragraph" w:styleId="Revision">
    <w:name w:val="Revision"/>
    <w:hidden/>
    <w:uiPriority w:val="99"/>
    <w:semiHidden/>
    <w:rsid w:val="00352093"/>
    <w:pPr>
      <w:spacing w:after="0"/>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679041697">
      <w:bodyDiv w:val="1"/>
      <w:marLeft w:val="0"/>
      <w:marRight w:val="0"/>
      <w:marTop w:val="0"/>
      <w:marBottom w:val="0"/>
      <w:divBdr>
        <w:top w:val="none" w:sz="0" w:space="0" w:color="auto"/>
        <w:left w:val="none" w:sz="0" w:space="0" w:color="auto"/>
        <w:bottom w:val="none" w:sz="0" w:space="0" w:color="auto"/>
        <w:right w:val="none" w:sz="0" w:space="0" w:color="auto"/>
      </w:divBdr>
    </w:div>
    <w:div w:id="894438748">
      <w:bodyDiv w:val="1"/>
      <w:marLeft w:val="0"/>
      <w:marRight w:val="0"/>
      <w:marTop w:val="0"/>
      <w:marBottom w:val="0"/>
      <w:divBdr>
        <w:top w:val="none" w:sz="0" w:space="0" w:color="auto"/>
        <w:left w:val="none" w:sz="0" w:space="0" w:color="auto"/>
        <w:bottom w:val="none" w:sz="0" w:space="0" w:color="auto"/>
        <w:right w:val="none" w:sz="0" w:space="0" w:color="auto"/>
      </w:divBdr>
    </w:div>
    <w:div w:id="1003774545">
      <w:bodyDiv w:val="1"/>
      <w:marLeft w:val="0"/>
      <w:marRight w:val="0"/>
      <w:marTop w:val="0"/>
      <w:marBottom w:val="0"/>
      <w:divBdr>
        <w:top w:val="none" w:sz="0" w:space="0" w:color="auto"/>
        <w:left w:val="none" w:sz="0" w:space="0" w:color="auto"/>
        <w:bottom w:val="none" w:sz="0" w:space="0" w:color="auto"/>
        <w:right w:val="none" w:sz="0" w:space="0" w:color="auto"/>
      </w:divBdr>
    </w:div>
    <w:div w:id="1317567561">
      <w:bodyDiv w:val="1"/>
      <w:marLeft w:val="0"/>
      <w:marRight w:val="0"/>
      <w:marTop w:val="0"/>
      <w:marBottom w:val="0"/>
      <w:divBdr>
        <w:top w:val="none" w:sz="0" w:space="0" w:color="auto"/>
        <w:left w:val="none" w:sz="0" w:space="0" w:color="auto"/>
        <w:bottom w:val="none" w:sz="0" w:space="0" w:color="auto"/>
        <w:right w:val="none" w:sz="0" w:space="0" w:color="auto"/>
      </w:divBdr>
    </w:div>
    <w:div w:id="167032793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udyNT@nt.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FOI.DITT@nt.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nt.gov.au/publications/policies/privacy-polic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tudyNT@nt.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grantsnt.nt.gov.a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2024-05-17T00:00:00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828137-2EAE-4506-A405-834BDDD5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2238</Words>
  <Characters>12134</Characters>
  <Application>Microsoft Office Word</Application>
  <DocSecurity>0</DocSecurity>
  <Lines>242</Lines>
  <Paragraphs>140</Paragraphs>
  <ScaleCrop>false</ScaleCrop>
  <HeadingPairs>
    <vt:vector size="2" baseType="variant">
      <vt:variant>
        <vt:lpstr>Title</vt:lpstr>
      </vt:variant>
      <vt:variant>
        <vt:i4>1</vt:i4>
      </vt:variant>
    </vt:vector>
  </HeadingPairs>
  <TitlesOfParts>
    <vt:vector size="1" baseType="lpstr">
      <vt:lpstr>Guidelines 
202-25 International Student Wellbeing Grants Program</vt:lpstr>
    </vt:vector>
  </TitlesOfParts>
  <Company>INDUSTRY, TOURISM AND TRADE</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2024-25 International Student Wellbeing Grants Program</dc:title>
  <dc:creator>Northern Territory Government</dc:creator>
  <cp:lastModifiedBy>Julie-Anne Felton</cp:lastModifiedBy>
  <cp:revision>2</cp:revision>
  <cp:lastPrinted>2021-02-23T23:18:00Z</cp:lastPrinted>
  <dcterms:created xsi:type="dcterms:W3CDTF">2024-05-20T05:51:00Z</dcterms:created>
  <dcterms:modified xsi:type="dcterms:W3CDTF">2024-05-20T05:51:00Z</dcterms:modified>
</cp:coreProperties>
</file>