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9CCC499782404B3E825C348616DCB46A"/>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355BBB78" w14:textId="77777777" w:rsidR="00886C9D" w:rsidRPr="00886C9D" w:rsidRDefault="001D6701" w:rsidP="00886C9D">
          <w:pPr>
            <w:pStyle w:val="Title"/>
          </w:pPr>
          <w:r>
            <w:rPr>
              <w:rStyle w:val="TitleChar"/>
            </w:rPr>
            <w:t>Northern Territory Australian Bat Lyssavirus (ABLV)</w:t>
          </w:r>
        </w:p>
      </w:sdtContent>
    </w:sdt>
    <w:p w14:paraId="1B33BF7D" w14:textId="77777777" w:rsidR="00964B22" w:rsidRDefault="001D6701" w:rsidP="00E757FF">
      <w:pPr>
        <w:pStyle w:val="Subtitle0"/>
      </w:pPr>
      <w:r>
        <w:t>Guidelines for veterinarians</w:t>
      </w:r>
    </w:p>
    <w:p w14:paraId="2B45F088" w14:textId="5A32F6A9" w:rsidR="007761D8" w:rsidRDefault="00DB56A7" w:rsidP="00885590">
      <w:r>
        <w:rPr>
          <w:noProof/>
          <w:lang w:eastAsia="en-AU"/>
        </w:rPr>
        <w:drawing>
          <wp:anchor distT="0" distB="0" distL="114300" distR="114300" simplePos="0" relativeHeight="251660288" behindDoc="0" locked="0" layoutInCell="1" allowOverlap="1" wp14:anchorId="24802D18" wp14:editId="0F59087F">
            <wp:simplePos x="0" y="0"/>
            <wp:positionH relativeFrom="column">
              <wp:posOffset>-503555</wp:posOffset>
            </wp:positionH>
            <wp:positionV relativeFrom="paragraph">
              <wp:posOffset>913130</wp:posOffset>
            </wp:positionV>
            <wp:extent cx="7556500" cy="5807548"/>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5807548"/>
                    </a:xfrm>
                    <a:prstGeom prst="rect">
                      <a:avLst/>
                    </a:prstGeom>
                    <a:noFill/>
                  </pic:spPr>
                </pic:pic>
              </a:graphicData>
            </a:graphic>
            <wp14:sizeRelH relativeFrom="page">
              <wp14:pctWidth>0</wp14:pctWidth>
            </wp14:sizeRelH>
            <wp14:sizeRelV relativeFrom="page">
              <wp14:pctHeight>0</wp14:pctHeight>
            </wp14:sizeRelV>
          </wp:anchor>
        </w:drawing>
      </w:r>
    </w:p>
    <w:p w14:paraId="35296E3E" w14:textId="77777777" w:rsidR="00E757FF" w:rsidRPr="00DD64C2" w:rsidRDefault="00E757FF" w:rsidP="00885590">
      <w:pPr>
        <w:sectPr w:rsidR="00E757FF" w:rsidRPr="00DD64C2" w:rsidSect="00702D61">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189F13F2"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1771C64" w14:textId="77777777" w:rsidR="003223FE" w:rsidRPr="000D6FA4" w:rsidRDefault="003223FE" w:rsidP="00200069">
            <w:pPr>
              <w:rPr>
                <w:b/>
              </w:rPr>
            </w:pPr>
            <w:r w:rsidRPr="000D6FA4">
              <w:rPr>
                <w:b/>
              </w:rPr>
              <w:lastRenderedPageBreak/>
              <w:t>Document title</w:t>
            </w:r>
          </w:p>
        </w:tc>
        <w:tc>
          <w:tcPr>
            <w:tcW w:w="7938" w:type="dxa"/>
          </w:tcPr>
          <w:p w14:paraId="2188CFF8" w14:textId="77777777" w:rsidR="003223FE" w:rsidRPr="00200069" w:rsidRDefault="005403EA" w:rsidP="00200069">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06CC735E80B14C79A6FC5AFC4258E86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D6701">
                  <w:t>Northern Territory Australian Bat Lyssavirus (ABLV)</w:t>
                </w:r>
              </w:sdtContent>
            </w:sdt>
          </w:p>
        </w:tc>
      </w:tr>
      <w:tr w:rsidR="003223FE" w14:paraId="2AFAB794"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9CCDCE5" w14:textId="77777777" w:rsidR="003223FE" w:rsidRPr="000D6FA4" w:rsidRDefault="003223FE" w:rsidP="00200069">
            <w:pPr>
              <w:rPr>
                <w:b/>
              </w:rPr>
            </w:pPr>
            <w:r w:rsidRPr="000D6FA4">
              <w:rPr>
                <w:b/>
              </w:rPr>
              <w:t>Contact details</w:t>
            </w:r>
          </w:p>
        </w:tc>
        <w:tc>
          <w:tcPr>
            <w:tcW w:w="7938" w:type="dxa"/>
          </w:tcPr>
          <w:p w14:paraId="3342F696" w14:textId="77777777" w:rsidR="003223FE" w:rsidRPr="00200069" w:rsidRDefault="001D6701" w:rsidP="00200069">
            <w:pPr>
              <w:cnfStyle w:val="000000010000" w:firstRow="0" w:lastRow="0" w:firstColumn="0" w:lastColumn="0" w:oddVBand="0" w:evenVBand="0" w:oddHBand="0" w:evenHBand="1" w:firstRowFirstColumn="0" w:firstRowLastColumn="0" w:lastRowFirstColumn="0" w:lastRowLastColumn="0"/>
            </w:pPr>
            <w:r>
              <w:t>Department of Industry, Tourism and Trade</w:t>
            </w:r>
          </w:p>
        </w:tc>
      </w:tr>
      <w:tr w:rsidR="003223FE" w14:paraId="67520D87"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F616F7F" w14:textId="77777777" w:rsidR="003223FE" w:rsidRPr="000D6FA4" w:rsidRDefault="003223FE" w:rsidP="00200069">
            <w:pPr>
              <w:rPr>
                <w:b/>
              </w:rPr>
            </w:pPr>
            <w:r w:rsidRPr="000D6FA4">
              <w:rPr>
                <w:b/>
              </w:rPr>
              <w:t>Approved by</w:t>
            </w:r>
          </w:p>
        </w:tc>
        <w:tc>
          <w:tcPr>
            <w:tcW w:w="7938" w:type="dxa"/>
          </w:tcPr>
          <w:p w14:paraId="07FF46F6" w14:textId="4EF42081" w:rsidR="003223FE" w:rsidRPr="00200069" w:rsidRDefault="00EF05F6" w:rsidP="00200069">
            <w:pPr>
              <w:cnfStyle w:val="000000100000" w:firstRow="0" w:lastRow="0" w:firstColumn="0" w:lastColumn="0" w:oddVBand="0" w:evenVBand="0" w:oddHBand="1" w:evenHBand="0" w:firstRowFirstColumn="0" w:firstRowLastColumn="0" w:lastRowFirstColumn="0" w:lastRowLastColumn="0"/>
            </w:pPr>
            <w:r>
              <w:t>Elizabeth Stedman</w:t>
            </w:r>
          </w:p>
        </w:tc>
      </w:tr>
      <w:tr w:rsidR="003223FE" w14:paraId="1C555D90"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1DDDCCB" w14:textId="77777777" w:rsidR="003223FE" w:rsidRPr="000D6FA4" w:rsidRDefault="003223FE" w:rsidP="00200069">
            <w:pPr>
              <w:rPr>
                <w:b/>
              </w:rPr>
            </w:pPr>
            <w:r w:rsidRPr="000D6FA4">
              <w:rPr>
                <w:b/>
              </w:rPr>
              <w:t>Date approved</w:t>
            </w:r>
          </w:p>
        </w:tc>
        <w:tc>
          <w:tcPr>
            <w:tcW w:w="7938" w:type="dxa"/>
          </w:tcPr>
          <w:p w14:paraId="476C2F0A" w14:textId="7B3C4BEA" w:rsidR="003223FE" w:rsidRPr="00200069" w:rsidRDefault="00EF05F6" w:rsidP="00200069">
            <w:pPr>
              <w:cnfStyle w:val="000000010000" w:firstRow="0" w:lastRow="0" w:firstColumn="0" w:lastColumn="0" w:oddVBand="0" w:evenVBand="0" w:oddHBand="0" w:evenHBand="1" w:firstRowFirstColumn="0" w:firstRowLastColumn="0" w:lastRowFirstColumn="0" w:lastRowLastColumn="0"/>
            </w:pPr>
            <w:r>
              <w:t>August 2022</w:t>
            </w:r>
          </w:p>
        </w:tc>
      </w:tr>
      <w:tr w:rsidR="003223FE" w14:paraId="23FF899D"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1F3295E" w14:textId="77777777" w:rsidR="003223FE" w:rsidRPr="000D6FA4" w:rsidRDefault="003223FE" w:rsidP="00200069">
            <w:pPr>
              <w:rPr>
                <w:b/>
              </w:rPr>
            </w:pPr>
            <w:r w:rsidRPr="000D6FA4">
              <w:rPr>
                <w:b/>
              </w:rPr>
              <w:t>Document review</w:t>
            </w:r>
          </w:p>
        </w:tc>
        <w:tc>
          <w:tcPr>
            <w:tcW w:w="7938" w:type="dxa"/>
          </w:tcPr>
          <w:p w14:paraId="3886BCA3" w14:textId="46D26493" w:rsidR="003223FE" w:rsidRPr="00200069" w:rsidRDefault="00372DD1" w:rsidP="00200069">
            <w:pPr>
              <w:cnfStyle w:val="000000100000" w:firstRow="0" w:lastRow="0" w:firstColumn="0" w:lastColumn="0" w:oddVBand="0" w:evenVBand="0" w:oddHBand="1" w:evenHBand="0" w:firstRowFirstColumn="0" w:firstRowLastColumn="0" w:lastRowFirstColumn="0" w:lastRowLastColumn="0"/>
            </w:pPr>
            <w:r>
              <w:t>Bi-Annually</w:t>
            </w:r>
          </w:p>
        </w:tc>
      </w:tr>
      <w:tr w:rsidR="001E1982" w14:paraId="72089153"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D4F220E" w14:textId="77777777" w:rsidR="001E1982" w:rsidRPr="000D6FA4" w:rsidRDefault="001E1982" w:rsidP="00200069">
            <w:pPr>
              <w:rPr>
                <w:b/>
              </w:rPr>
            </w:pPr>
            <w:r w:rsidRPr="000D6FA4">
              <w:rPr>
                <w:b/>
              </w:rPr>
              <w:t>TRM number</w:t>
            </w:r>
          </w:p>
        </w:tc>
        <w:tc>
          <w:tcPr>
            <w:tcW w:w="7938" w:type="dxa"/>
          </w:tcPr>
          <w:p w14:paraId="7FDA3AA4" w14:textId="6BEA6D1A" w:rsidR="001E1982" w:rsidRPr="00200069" w:rsidRDefault="00372DD1" w:rsidP="00200069">
            <w:pPr>
              <w:cnfStyle w:val="000000010000" w:firstRow="0" w:lastRow="0" w:firstColumn="0" w:lastColumn="0" w:oddVBand="0" w:evenVBand="0" w:oddHBand="0" w:evenHBand="1" w:firstRowFirstColumn="0" w:firstRowLastColumn="0" w:lastRowFirstColumn="0" w:lastRowLastColumn="0"/>
            </w:pPr>
            <w:r>
              <w:t xml:space="preserve">NA </w:t>
            </w:r>
          </w:p>
        </w:tc>
      </w:tr>
    </w:tbl>
    <w:p w14:paraId="4DBBFEC9" w14:textId="77777777" w:rsidR="003223FE" w:rsidRDefault="003223FE"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E87DE1" w14:paraId="2C922BCB"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02A3292" w14:textId="77777777" w:rsidR="003223FE" w:rsidRPr="00200069" w:rsidRDefault="003223FE" w:rsidP="00200069">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2DE2E4CE" w14:textId="77777777" w:rsidR="003223FE" w:rsidRPr="00200069" w:rsidRDefault="003223FE" w:rsidP="00200069">
            <w:r w:rsidRPr="00200069">
              <w:t>Date</w:t>
            </w:r>
          </w:p>
        </w:tc>
        <w:tc>
          <w:tcPr>
            <w:cnfStyle w:val="000010000000" w:firstRow="0" w:lastRow="0" w:firstColumn="0" w:lastColumn="0" w:oddVBand="1" w:evenVBand="0" w:oddHBand="0" w:evenHBand="0" w:firstRowFirstColumn="0" w:firstRowLastColumn="0" w:lastRowFirstColumn="0" w:lastRowLastColumn="0"/>
            <w:tcW w:w="2551" w:type="dxa"/>
          </w:tcPr>
          <w:p w14:paraId="74707D89" w14:textId="77777777" w:rsidR="003223FE" w:rsidRPr="00200069" w:rsidRDefault="003223FE" w:rsidP="00200069">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1A8CF4A5" w14:textId="77777777" w:rsidR="003223FE" w:rsidRPr="00200069" w:rsidRDefault="003223FE" w:rsidP="00200069">
            <w:r w:rsidRPr="00200069">
              <w:t>Changes made</w:t>
            </w:r>
          </w:p>
        </w:tc>
      </w:tr>
      <w:tr w:rsidR="003223FE" w:rsidRPr="00E87DE1" w14:paraId="61FD1205"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7EA6DA04" w14:textId="13FDBC9C" w:rsidR="003223FE" w:rsidRPr="00200069" w:rsidRDefault="00EF05F6" w:rsidP="00200069">
            <w:r>
              <w:t>4.2</w:t>
            </w:r>
          </w:p>
        </w:tc>
        <w:tc>
          <w:tcPr>
            <w:cnfStyle w:val="000001000000" w:firstRow="0" w:lastRow="0" w:firstColumn="0" w:lastColumn="0" w:oddVBand="0" w:evenVBand="1" w:oddHBand="0" w:evenHBand="0" w:firstRowFirstColumn="0" w:firstRowLastColumn="0" w:lastRowFirstColumn="0" w:lastRowLastColumn="0"/>
            <w:tcW w:w="2268" w:type="dxa"/>
          </w:tcPr>
          <w:p w14:paraId="6206D266" w14:textId="147DF3FC" w:rsidR="003223FE" w:rsidRPr="00200069" w:rsidRDefault="006D5206" w:rsidP="00200069">
            <w:r>
              <w:t>19 October 2022</w:t>
            </w:r>
          </w:p>
        </w:tc>
        <w:tc>
          <w:tcPr>
            <w:cnfStyle w:val="000010000000" w:firstRow="0" w:lastRow="0" w:firstColumn="0" w:lastColumn="0" w:oddVBand="1" w:evenVBand="0" w:oddHBand="0" w:evenHBand="0" w:firstRowFirstColumn="0" w:firstRowLastColumn="0" w:lastRowFirstColumn="0" w:lastRowLastColumn="0"/>
            <w:tcW w:w="2551" w:type="dxa"/>
          </w:tcPr>
          <w:p w14:paraId="3AC27224" w14:textId="0CDF61B1" w:rsidR="003223FE" w:rsidRPr="00200069" w:rsidRDefault="006D5206" w:rsidP="00200069">
            <w:r>
              <w:t>Cindy Dudgeon</w:t>
            </w:r>
          </w:p>
        </w:tc>
        <w:tc>
          <w:tcPr>
            <w:cnfStyle w:val="000100000000" w:firstRow="0" w:lastRow="0" w:firstColumn="0" w:lastColumn="1" w:oddVBand="0" w:evenVBand="0" w:oddHBand="0" w:evenHBand="0" w:firstRowFirstColumn="0" w:firstRowLastColumn="0" w:lastRowFirstColumn="0" w:lastRowLastColumn="0"/>
            <w:tcW w:w="4394" w:type="dxa"/>
          </w:tcPr>
          <w:p w14:paraId="50A195CF" w14:textId="040FFABF" w:rsidR="003223FE" w:rsidRPr="00200069" w:rsidRDefault="00EF05F6" w:rsidP="00200069">
            <w:r>
              <w:t>Minor amendments to links</w:t>
            </w:r>
          </w:p>
        </w:tc>
      </w:tr>
      <w:tr w:rsidR="003223FE" w:rsidRPr="00E87DE1" w14:paraId="51470FE2"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4A93244" w14:textId="77777777" w:rsidR="003223FE" w:rsidRPr="00200069" w:rsidRDefault="003223FE" w:rsidP="00200069"/>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29FA3C7C" w14:textId="77777777" w:rsidR="003223FE" w:rsidRPr="00200069" w:rsidRDefault="003223FE" w:rsidP="00200069"/>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7FEF3C75" w14:textId="77777777" w:rsidR="003223FE" w:rsidRPr="00200069" w:rsidRDefault="003223FE" w:rsidP="00200069"/>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17EF456C" w14:textId="77777777" w:rsidR="003223FE" w:rsidRPr="00200069" w:rsidRDefault="003223FE" w:rsidP="00200069"/>
        </w:tc>
      </w:tr>
      <w:tr w:rsidR="003223FE" w:rsidRPr="00E87DE1" w14:paraId="68EB8151"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2E392E2A" w14:textId="77777777" w:rsidR="003223FE" w:rsidRPr="00200069" w:rsidRDefault="003223FE" w:rsidP="00200069"/>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62ACCBA9" w14:textId="77777777" w:rsidR="003223FE" w:rsidRPr="00200069" w:rsidRDefault="003223FE" w:rsidP="00200069"/>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1A0DFA66" w14:textId="77777777" w:rsidR="003223FE" w:rsidRPr="00200069" w:rsidRDefault="003223FE" w:rsidP="00200069"/>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254BD307" w14:textId="77777777" w:rsidR="003223FE" w:rsidRPr="00200069" w:rsidRDefault="003223FE" w:rsidP="00200069"/>
        </w:tc>
      </w:tr>
    </w:tbl>
    <w:p w14:paraId="2DCCEF19"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709DB74B"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9FD506D" w14:textId="77777777" w:rsidR="003223FE" w:rsidRPr="00200069" w:rsidRDefault="003223FE" w:rsidP="00200069">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76031DDE" w14:textId="77777777" w:rsidR="003223FE" w:rsidRPr="00200069" w:rsidRDefault="003223FE" w:rsidP="00200069">
            <w:r w:rsidRPr="00200069">
              <w:t>Full form</w:t>
            </w:r>
          </w:p>
        </w:tc>
      </w:tr>
      <w:tr w:rsidR="003223FE" w:rsidRPr="00E87DE1" w14:paraId="3097F78E"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D8DBCF1" w14:textId="1DB10730" w:rsidR="003223FE" w:rsidRPr="00200069" w:rsidRDefault="00795CAF" w:rsidP="00795CAF">
            <w:r>
              <w:t>NT</w:t>
            </w:r>
          </w:p>
        </w:tc>
        <w:tc>
          <w:tcPr>
            <w:cnfStyle w:val="000100000000" w:firstRow="0" w:lastRow="0" w:firstColumn="0" w:lastColumn="1" w:oddVBand="0" w:evenVBand="0" w:oddHBand="0" w:evenHBand="0" w:firstRowFirstColumn="0" w:firstRowLastColumn="0" w:lastRowFirstColumn="0" w:lastRowLastColumn="0"/>
            <w:tcW w:w="8362" w:type="dxa"/>
          </w:tcPr>
          <w:p w14:paraId="71965DC3" w14:textId="2A8FC082" w:rsidR="003223FE" w:rsidRPr="00200069" w:rsidRDefault="00795CAF" w:rsidP="00200069">
            <w:r>
              <w:t>Northern Territory</w:t>
            </w:r>
          </w:p>
        </w:tc>
      </w:tr>
      <w:tr w:rsidR="00795CAF" w:rsidRPr="00E87DE1" w14:paraId="5E596B51" w14:textId="77777777" w:rsidTr="00372DD1">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vAlign w:val="top"/>
          </w:tcPr>
          <w:p w14:paraId="5100C3D9" w14:textId="56D8794B" w:rsidR="00795CAF" w:rsidRPr="00200069" w:rsidRDefault="00795CAF" w:rsidP="00795CAF">
            <w:r w:rsidRPr="00D644D6">
              <w:t>AAHL</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vAlign w:val="top"/>
          </w:tcPr>
          <w:p w14:paraId="25663DB1" w14:textId="49B21287" w:rsidR="00795CAF" w:rsidRPr="00200069" w:rsidRDefault="00795CAF" w:rsidP="00795CAF">
            <w:r w:rsidRPr="00D644D6">
              <w:t>Australian Animal Health Laboratory</w:t>
            </w:r>
          </w:p>
        </w:tc>
      </w:tr>
      <w:tr w:rsidR="00795CAF" w:rsidRPr="00E87DE1" w14:paraId="3918589A" w14:textId="77777777" w:rsidTr="00372DD1">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2776EF39" w14:textId="4F7DAE8B" w:rsidR="00795CAF" w:rsidRPr="00200069" w:rsidRDefault="00795CAF" w:rsidP="00795CAF">
            <w:r w:rsidRPr="00D644D6">
              <w:t>ABLV</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18C42DA9" w14:textId="239DDABF" w:rsidR="00795CAF" w:rsidRPr="00200069" w:rsidRDefault="00795CAF" w:rsidP="00795CAF">
            <w:r w:rsidRPr="00D644D6">
              <w:t>Australian bat lyssavirus</w:t>
            </w:r>
          </w:p>
        </w:tc>
      </w:tr>
      <w:tr w:rsidR="00795CAF" w:rsidRPr="00E87DE1" w14:paraId="376FEF4A" w14:textId="77777777" w:rsidTr="00372DD1">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760BEC3A" w14:textId="79DD9977" w:rsidR="00795CAF" w:rsidRPr="00200069" w:rsidRDefault="00795CAF" w:rsidP="00795CAF">
            <w:r w:rsidRPr="00D644D6">
              <w:t>APVMA</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42725692" w14:textId="45556064" w:rsidR="00795CAF" w:rsidRPr="00200069" w:rsidRDefault="00795CAF" w:rsidP="00795CAF">
            <w:r w:rsidRPr="00D644D6">
              <w:t>Australian Pesticides and Veterinary Medicines Authority</w:t>
            </w:r>
          </w:p>
        </w:tc>
      </w:tr>
      <w:tr w:rsidR="00795CAF" w:rsidRPr="00E87DE1" w14:paraId="2F2BEFFF" w14:textId="77777777" w:rsidTr="00372DD1">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389AE457" w14:textId="775FC766" w:rsidR="00795CAF" w:rsidRPr="00200069" w:rsidRDefault="00795CAF" w:rsidP="00795CAF">
            <w:r w:rsidRPr="00D644D6">
              <w:t>BVL</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29369CD9" w14:textId="3071838D" w:rsidR="00795CAF" w:rsidRPr="00200069" w:rsidRDefault="00795CAF" w:rsidP="00795CAF">
            <w:r w:rsidRPr="00D644D6">
              <w:t>Berrimah Veterinary Laboratories</w:t>
            </w:r>
          </w:p>
        </w:tc>
      </w:tr>
      <w:tr w:rsidR="00795CAF" w:rsidRPr="00E87DE1" w14:paraId="1FAB1BA0" w14:textId="77777777" w:rsidTr="00372DD1">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700448C6" w14:textId="0DD0767E" w:rsidR="00795CAF" w:rsidRPr="00200069" w:rsidRDefault="00795CAF" w:rsidP="00795CAF">
            <w:r w:rsidRPr="00D644D6">
              <w:t>CCEAD</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F68B9C1" w14:textId="115E7114" w:rsidR="00795CAF" w:rsidRPr="00200069" w:rsidRDefault="00795CAF" w:rsidP="00795CAF">
            <w:r w:rsidRPr="00D644D6">
              <w:t>Consultative Committee on Emergency Animal Diseases</w:t>
            </w:r>
          </w:p>
        </w:tc>
      </w:tr>
      <w:tr w:rsidR="00795CAF" w:rsidRPr="00E87DE1" w14:paraId="1D06BBC6" w14:textId="77777777" w:rsidTr="00372DD1">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5BEDC4AA" w14:textId="6F24D3AB" w:rsidR="00795CAF" w:rsidRPr="00200069" w:rsidRDefault="00795CAF" w:rsidP="00795CAF">
            <w:r w:rsidRPr="00D644D6">
              <w:t>CDC</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4B9E8FFD" w14:textId="72D94B4B" w:rsidR="00795CAF" w:rsidRPr="00200069" w:rsidRDefault="00795CAF" w:rsidP="00795CAF">
            <w:r w:rsidRPr="00D644D6">
              <w:t>Centre for Disease Control</w:t>
            </w:r>
          </w:p>
        </w:tc>
      </w:tr>
      <w:tr w:rsidR="00795CAF" w:rsidRPr="00E87DE1" w14:paraId="140BA77D" w14:textId="77777777" w:rsidTr="00372DD1">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234DCAF0" w14:textId="152A65F9" w:rsidR="00795CAF" w:rsidRPr="00200069" w:rsidRDefault="00795CAF" w:rsidP="00795CAF">
            <w:r w:rsidRPr="00D644D6">
              <w:t>CVO</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7A6F1F2B" w14:textId="1696C053" w:rsidR="00795CAF" w:rsidRPr="00200069" w:rsidRDefault="00795CAF" w:rsidP="00795CAF">
            <w:r w:rsidRPr="00D644D6">
              <w:t>Chief Veterinary Officer</w:t>
            </w:r>
          </w:p>
        </w:tc>
      </w:tr>
      <w:tr w:rsidR="00795CAF" w:rsidRPr="00E87DE1" w14:paraId="2EEDA285" w14:textId="77777777" w:rsidTr="00372DD1">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70CC4184" w14:textId="305CF2D7" w:rsidR="00795CAF" w:rsidRPr="00200069" w:rsidRDefault="00795CAF" w:rsidP="00795CAF">
            <w:r w:rsidRPr="00D644D6">
              <w:t>DITT</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6FA647B" w14:textId="78DCEEE7" w:rsidR="00795CAF" w:rsidRPr="00200069" w:rsidRDefault="00795CAF" w:rsidP="00795CAF">
            <w:r w:rsidRPr="00D644D6">
              <w:t>Department of Industry, Tourism and Trade</w:t>
            </w:r>
          </w:p>
        </w:tc>
      </w:tr>
      <w:tr w:rsidR="00795CAF" w:rsidRPr="00E87DE1" w14:paraId="459A7756" w14:textId="77777777" w:rsidTr="00372DD1">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35650A84" w14:textId="09BF97C2" w:rsidR="00795CAF" w:rsidRPr="00200069" w:rsidRDefault="00795CAF" w:rsidP="00795CAF">
            <w:r w:rsidRPr="00981124">
              <w:t>PEP</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00512F91" w14:textId="162D9C3C" w:rsidR="00795CAF" w:rsidRPr="00200069" w:rsidRDefault="00795CAF" w:rsidP="00795CAF">
            <w:r w:rsidRPr="00981124">
              <w:t>Post exposure prophylaxis</w:t>
            </w:r>
          </w:p>
        </w:tc>
      </w:tr>
    </w:tbl>
    <w:p w14:paraId="5C3BB1F6"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79272087" w14:textId="77777777" w:rsidR="00964B22" w:rsidRPr="00422874" w:rsidRDefault="00964B22" w:rsidP="00401606">
          <w:pPr>
            <w:pStyle w:val="TOCHeading"/>
            <w:tabs>
              <w:tab w:val="left" w:pos="9211"/>
            </w:tabs>
            <w:rPr>
              <w:lang w:eastAsia="ja-JP"/>
            </w:rPr>
          </w:pPr>
          <w:r w:rsidRPr="00422874">
            <w:t>Contents</w:t>
          </w:r>
        </w:p>
        <w:p w14:paraId="39F03008" w14:textId="2E2BCD73" w:rsidR="008A0CB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17064025" w:history="1">
            <w:r w:rsidR="008A0CBA" w:rsidRPr="00183DC9">
              <w:rPr>
                <w:rStyle w:val="Hyperlink"/>
                <w:noProof/>
                <w:lang w:eastAsia="en-AU"/>
              </w:rPr>
              <w:t>1. Purpose</w:t>
            </w:r>
            <w:r w:rsidR="008A0CBA">
              <w:rPr>
                <w:noProof/>
                <w:webHidden/>
              </w:rPr>
              <w:tab/>
            </w:r>
            <w:r w:rsidR="008A0CBA">
              <w:rPr>
                <w:noProof/>
                <w:webHidden/>
              </w:rPr>
              <w:fldChar w:fldCharType="begin"/>
            </w:r>
            <w:r w:rsidR="008A0CBA">
              <w:rPr>
                <w:noProof/>
                <w:webHidden/>
              </w:rPr>
              <w:instrText xml:space="preserve"> PAGEREF _Toc117064025 \h </w:instrText>
            </w:r>
            <w:r w:rsidR="008A0CBA">
              <w:rPr>
                <w:noProof/>
                <w:webHidden/>
              </w:rPr>
            </w:r>
            <w:r w:rsidR="008A0CBA">
              <w:rPr>
                <w:noProof/>
                <w:webHidden/>
              </w:rPr>
              <w:fldChar w:fldCharType="separate"/>
            </w:r>
            <w:r w:rsidR="00AF7C23">
              <w:rPr>
                <w:noProof/>
                <w:webHidden/>
              </w:rPr>
              <w:t>5</w:t>
            </w:r>
            <w:r w:rsidR="008A0CBA">
              <w:rPr>
                <w:noProof/>
                <w:webHidden/>
              </w:rPr>
              <w:fldChar w:fldCharType="end"/>
            </w:r>
          </w:hyperlink>
        </w:p>
        <w:p w14:paraId="4E6F6691" w14:textId="6A23D2CE" w:rsidR="008A0CBA" w:rsidRDefault="005403EA">
          <w:pPr>
            <w:pStyle w:val="TOC1"/>
            <w:rPr>
              <w:rFonts w:asciiTheme="minorHAnsi" w:eastAsiaTheme="minorEastAsia" w:hAnsiTheme="minorHAnsi" w:cstheme="minorBidi"/>
              <w:b w:val="0"/>
              <w:noProof/>
              <w:lang w:eastAsia="en-AU"/>
            </w:rPr>
          </w:pPr>
          <w:hyperlink w:anchor="_Toc117064026" w:history="1">
            <w:r w:rsidR="008A0CBA" w:rsidRPr="00183DC9">
              <w:rPr>
                <w:rStyle w:val="Hyperlink"/>
                <w:noProof/>
                <w:lang w:eastAsia="en-AU"/>
              </w:rPr>
              <w:t>2. Scope</w:t>
            </w:r>
            <w:r w:rsidR="008A0CBA">
              <w:rPr>
                <w:noProof/>
                <w:webHidden/>
              </w:rPr>
              <w:tab/>
            </w:r>
            <w:r w:rsidR="008A0CBA">
              <w:rPr>
                <w:noProof/>
                <w:webHidden/>
              </w:rPr>
              <w:fldChar w:fldCharType="begin"/>
            </w:r>
            <w:r w:rsidR="008A0CBA">
              <w:rPr>
                <w:noProof/>
                <w:webHidden/>
              </w:rPr>
              <w:instrText xml:space="preserve"> PAGEREF _Toc117064026 \h </w:instrText>
            </w:r>
            <w:r w:rsidR="008A0CBA">
              <w:rPr>
                <w:noProof/>
                <w:webHidden/>
              </w:rPr>
            </w:r>
            <w:r w:rsidR="008A0CBA">
              <w:rPr>
                <w:noProof/>
                <w:webHidden/>
              </w:rPr>
              <w:fldChar w:fldCharType="separate"/>
            </w:r>
            <w:r w:rsidR="00AF7C23">
              <w:rPr>
                <w:noProof/>
                <w:webHidden/>
              </w:rPr>
              <w:t>5</w:t>
            </w:r>
            <w:r w:rsidR="008A0CBA">
              <w:rPr>
                <w:noProof/>
                <w:webHidden/>
              </w:rPr>
              <w:fldChar w:fldCharType="end"/>
            </w:r>
          </w:hyperlink>
        </w:p>
        <w:p w14:paraId="22BEA357" w14:textId="6E293104" w:rsidR="008A0CBA" w:rsidRDefault="005403EA">
          <w:pPr>
            <w:pStyle w:val="TOC1"/>
            <w:rPr>
              <w:rFonts w:asciiTheme="minorHAnsi" w:eastAsiaTheme="minorEastAsia" w:hAnsiTheme="minorHAnsi" w:cstheme="minorBidi"/>
              <w:b w:val="0"/>
              <w:noProof/>
              <w:lang w:eastAsia="en-AU"/>
            </w:rPr>
          </w:pPr>
          <w:hyperlink w:anchor="_Toc117064027" w:history="1">
            <w:r w:rsidR="008A0CBA" w:rsidRPr="00183DC9">
              <w:rPr>
                <w:rStyle w:val="Hyperlink"/>
                <w:noProof/>
                <w:lang w:eastAsia="en-AU"/>
              </w:rPr>
              <w:t>3. Background information</w:t>
            </w:r>
            <w:r w:rsidR="008A0CBA">
              <w:rPr>
                <w:noProof/>
                <w:webHidden/>
              </w:rPr>
              <w:tab/>
            </w:r>
            <w:r w:rsidR="008A0CBA">
              <w:rPr>
                <w:noProof/>
                <w:webHidden/>
              </w:rPr>
              <w:fldChar w:fldCharType="begin"/>
            </w:r>
            <w:r w:rsidR="008A0CBA">
              <w:rPr>
                <w:noProof/>
                <w:webHidden/>
              </w:rPr>
              <w:instrText xml:space="preserve"> PAGEREF _Toc117064027 \h </w:instrText>
            </w:r>
            <w:r w:rsidR="008A0CBA">
              <w:rPr>
                <w:noProof/>
                <w:webHidden/>
              </w:rPr>
            </w:r>
            <w:r w:rsidR="008A0CBA">
              <w:rPr>
                <w:noProof/>
                <w:webHidden/>
              </w:rPr>
              <w:fldChar w:fldCharType="separate"/>
            </w:r>
            <w:r w:rsidR="00AF7C23">
              <w:rPr>
                <w:noProof/>
                <w:webHidden/>
              </w:rPr>
              <w:t>5</w:t>
            </w:r>
            <w:r w:rsidR="008A0CBA">
              <w:rPr>
                <w:noProof/>
                <w:webHidden/>
              </w:rPr>
              <w:fldChar w:fldCharType="end"/>
            </w:r>
          </w:hyperlink>
        </w:p>
        <w:p w14:paraId="068D1235" w14:textId="68EC9CD0" w:rsidR="008A0CBA" w:rsidRDefault="005403EA">
          <w:pPr>
            <w:pStyle w:val="TOC2"/>
            <w:rPr>
              <w:rFonts w:asciiTheme="minorHAnsi" w:eastAsiaTheme="minorEastAsia" w:hAnsiTheme="minorHAnsi" w:cstheme="minorBidi"/>
              <w:noProof/>
              <w:lang w:eastAsia="en-AU"/>
            </w:rPr>
          </w:pPr>
          <w:hyperlink w:anchor="_Toc117064028" w:history="1">
            <w:r w:rsidR="008A0CBA" w:rsidRPr="00183DC9">
              <w:rPr>
                <w:rStyle w:val="Hyperlink"/>
                <w:noProof/>
                <w:lang w:eastAsia="en-AU"/>
              </w:rPr>
              <w:t>3.1. National policy</w:t>
            </w:r>
            <w:r w:rsidR="008A0CBA">
              <w:rPr>
                <w:noProof/>
                <w:webHidden/>
              </w:rPr>
              <w:tab/>
            </w:r>
            <w:r w:rsidR="008A0CBA">
              <w:rPr>
                <w:noProof/>
                <w:webHidden/>
              </w:rPr>
              <w:fldChar w:fldCharType="begin"/>
            </w:r>
            <w:r w:rsidR="008A0CBA">
              <w:rPr>
                <w:noProof/>
                <w:webHidden/>
              </w:rPr>
              <w:instrText xml:space="preserve"> PAGEREF _Toc117064028 \h </w:instrText>
            </w:r>
            <w:r w:rsidR="008A0CBA">
              <w:rPr>
                <w:noProof/>
                <w:webHidden/>
              </w:rPr>
            </w:r>
            <w:r w:rsidR="008A0CBA">
              <w:rPr>
                <w:noProof/>
                <w:webHidden/>
              </w:rPr>
              <w:fldChar w:fldCharType="separate"/>
            </w:r>
            <w:r w:rsidR="00AF7C23">
              <w:rPr>
                <w:noProof/>
                <w:webHidden/>
              </w:rPr>
              <w:t>6</w:t>
            </w:r>
            <w:r w:rsidR="008A0CBA">
              <w:rPr>
                <w:noProof/>
                <w:webHidden/>
              </w:rPr>
              <w:fldChar w:fldCharType="end"/>
            </w:r>
          </w:hyperlink>
        </w:p>
        <w:p w14:paraId="6D00274F" w14:textId="7A9C0DA0" w:rsidR="008A0CBA" w:rsidRDefault="005403EA">
          <w:pPr>
            <w:pStyle w:val="TOC2"/>
            <w:rPr>
              <w:rFonts w:asciiTheme="minorHAnsi" w:eastAsiaTheme="minorEastAsia" w:hAnsiTheme="minorHAnsi" w:cstheme="minorBidi"/>
              <w:noProof/>
              <w:lang w:eastAsia="en-AU"/>
            </w:rPr>
          </w:pPr>
          <w:hyperlink w:anchor="_Toc117064029" w:history="1">
            <w:r w:rsidR="008A0CBA" w:rsidRPr="00183DC9">
              <w:rPr>
                <w:rStyle w:val="Hyperlink"/>
                <w:noProof/>
                <w:lang w:eastAsia="en-AU"/>
              </w:rPr>
              <w:t>3.2. Categories of risk</w:t>
            </w:r>
            <w:r w:rsidR="008A0CBA">
              <w:rPr>
                <w:noProof/>
                <w:webHidden/>
              </w:rPr>
              <w:tab/>
            </w:r>
            <w:r w:rsidR="008A0CBA">
              <w:rPr>
                <w:noProof/>
                <w:webHidden/>
              </w:rPr>
              <w:fldChar w:fldCharType="begin"/>
            </w:r>
            <w:r w:rsidR="008A0CBA">
              <w:rPr>
                <w:noProof/>
                <w:webHidden/>
              </w:rPr>
              <w:instrText xml:space="preserve"> PAGEREF _Toc117064029 \h </w:instrText>
            </w:r>
            <w:r w:rsidR="008A0CBA">
              <w:rPr>
                <w:noProof/>
                <w:webHidden/>
              </w:rPr>
            </w:r>
            <w:r w:rsidR="008A0CBA">
              <w:rPr>
                <w:noProof/>
                <w:webHidden/>
              </w:rPr>
              <w:fldChar w:fldCharType="separate"/>
            </w:r>
            <w:r w:rsidR="00AF7C23">
              <w:rPr>
                <w:noProof/>
                <w:webHidden/>
              </w:rPr>
              <w:t>6</w:t>
            </w:r>
            <w:r w:rsidR="008A0CBA">
              <w:rPr>
                <w:noProof/>
                <w:webHidden/>
              </w:rPr>
              <w:fldChar w:fldCharType="end"/>
            </w:r>
          </w:hyperlink>
        </w:p>
        <w:p w14:paraId="39F0FA69" w14:textId="21E8CD82" w:rsidR="008A0CBA" w:rsidRDefault="005403EA">
          <w:pPr>
            <w:pStyle w:val="TOC2"/>
            <w:rPr>
              <w:rFonts w:asciiTheme="minorHAnsi" w:eastAsiaTheme="minorEastAsia" w:hAnsiTheme="minorHAnsi" w:cstheme="minorBidi"/>
              <w:noProof/>
              <w:lang w:eastAsia="en-AU"/>
            </w:rPr>
          </w:pPr>
          <w:hyperlink w:anchor="_Toc117064030" w:history="1">
            <w:r w:rsidR="008A0CBA" w:rsidRPr="00183DC9">
              <w:rPr>
                <w:rStyle w:val="Hyperlink"/>
                <w:noProof/>
                <w:lang w:eastAsia="en-AU"/>
              </w:rPr>
              <w:t>3.3. Legal considerations</w:t>
            </w:r>
            <w:r w:rsidR="008A0CBA">
              <w:rPr>
                <w:noProof/>
                <w:webHidden/>
              </w:rPr>
              <w:tab/>
            </w:r>
            <w:r w:rsidR="008A0CBA">
              <w:rPr>
                <w:noProof/>
                <w:webHidden/>
              </w:rPr>
              <w:fldChar w:fldCharType="begin"/>
            </w:r>
            <w:r w:rsidR="008A0CBA">
              <w:rPr>
                <w:noProof/>
                <w:webHidden/>
              </w:rPr>
              <w:instrText xml:space="preserve"> PAGEREF _Toc117064030 \h </w:instrText>
            </w:r>
            <w:r w:rsidR="008A0CBA">
              <w:rPr>
                <w:noProof/>
                <w:webHidden/>
              </w:rPr>
            </w:r>
            <w:r w:rsidR="008A0CBA">
              <w:rPr>
                <w:noProof/>
                <w:webHidden/>
              </w:rPr>
              <w:fldChar w:fldCharType="separate"/>
            </w:r>
            <w:r w:rsidR="00AF7C23">
              <w:rPr>
                <w:noProof/>
                <w:webHidden/>
              </w:rPr>
              <w:t>6</w:t>
            </w:r>
            <w:r w:rsidR="008A0CBA">
              <w:rPr>
                <w:noProof/>
                <w:webHidden/>
              </w:rPr>
              <w:fldChar w:fldCharType="end"/>
            </w:r>
          </w:hyperlink>
        </w:p>
        <w:p w14:paraId="6CC35998" w14:textId="32356EE1" w:rsidR="008A0CBA" w:rsidRDefault="005403EA">
          <w:pPr>
            <w:pStyle w:val="TOC2"/>
            <w:rPr>
              <w:rFonts w:asciiTheme="minorHAnsi" w:eastAsiaTheme="minorEastAsia" w:hAnsiTheme="minorHAnsi" w:cstheme="minorBidi"/>
              <w:noProof/>
              <w:lang w:eastAsia="en-AU"/>
            </w:rPr>
          </w:pPr>
          <w:hyperlink w:anchor="_Toc117064031" w:history="1">
            <w:r w:rsidR="008A0CBA" w:rsidRPr="00183DC9">
              <w:rPr>
                <w:rStyle w:val="Hyperlink"/>
                <w:noProof/>
                <w:lang w:eastAsia="en-AU"/>
              </w:rPr>
              <w:t>3.4. Prevalence of ABLV</w:t>
            </w:r>
            <w:r w:rsidR="008A0CBA">
              <w:rPr>
                <w:noProof/>
                <w:webHidden/>
              </w:rPr>
              <w:tab/>
            </w:r>
            <w:r w:rsidR="008A0CBA">
              <w:rPr>
                <w:noProof/>
                <w:webHidden/>
              </w:rPr>
              <w:fldChar w:fldCharType="begin"/>
            </w:r>
            <w:r w:rsidR="008A0CBA">
              <w:rPr>
                <w:noProof/>
                <w:webHidden/>
              </w:rPr>
              <w:instrText xml:space="preserve"> PAGEREF _Toc117064031 \h </w:instrText>
            </w:r>
            <w:r w:rsidR="008A0CBA">
              <w:rPr>
                <w:noProof/>
                <w:webHidden/>
              </w:rPr>
            </w:r>
            <w:r w:rsidR="008A0CBA">
              <w:rPr>
                <w:noProof/>
                <w:webHidden/>
              </w:rPr>
              <w:fldChar w:fldCharType="separate"/>
            </w:r>
            <w:r w:rsidR="00AF7C23">
              <w:rPr>
                <w:noProof/>
                <w:webHidden/>
              </w:rPr>
              <w:t>7</w:t>
            </w:r>
            <w:r w:rsidR="008A0CBA">
              <w:rPr>
                <w:noProof/>
                <w:webHidden/>
              </w:rPr>
              <w:fldChar w:fldCharType="end"/>
            </w:r>
          </w:hyperlink>
        </w:p>
        <w:p w14:paraId="1D51190D" w14:textId="5186EF6D" w:rsidR="008A0CBA" w:rsidRDefault="005403EA">
          <w:pPr>
            <w:pStyle w:val="TOC2"/>
            <w:rPr>
              <w:rFonts w:asciiTheme="minorHAnsi" w:eastAsiaTheme="minorEastAsia" w:hAnsiTheme="minorHAnsi" w:cstheme="minorBidi"/>
              <w:noProof/>
              <w:lang w:eastAsia="en-AU"/>
            </w:rPr>
          </w:pPr>
          <w:hyperlink w:anchor="_Toc117064032" w:history="1">
            <w:r w:rsidR="008A0CBA" w:rsidRPr="00183DC9">
              <w:rPr>
                <w:rStyle w:val="Hyperlink"/>
                <w:noProof/>
                <w:lang w:eastAsia="en-AU"/>
              </w:rPr>
              <w:t>3.5. Clinical signs in bats</w:t>
            </w:r>
            <w:r w:rsidR="008A0CBA">
              <w:rPr>
                <w:noProof/>
                <w:webHidden/>
              </w:rPr>
              <w:tab/>
            </w:r>
            <w:r w:rsidR="008A0CBA">
              <w:rPr>
                <w:noProof/>
                <w:webHidden/>
              </w:rPr>
              <w:fldChar w:fldCharType="begin"/>
            </w:r>
            <w:r w:rsidR="008A0CBA">
              <w:rPr>
                <w:noProof/>
                <w:webHidden/>
              </w:rPr>
              <w:instrText xml:space="preserve"> PAGEREF _Toc117064032 \h </w:instrText>
            </w:r>
            <w:r w:rsidR="008A0CBA">
              <w:rPr>
                <w:noProof/>
                <w:webHidden/>
              </w:rPr>
            </w:r>
            <w:r w:rsidR="008A0CBA">
              <w:rPr>
                <w:noProof/>
                <w:webHidden/>
              </w:rPr>
              <w:fldChar w:fldCharType="separate"/>
            </w:r>
            <w:r w:rsidR="00AF7C23">
              <w:rPr>
                <w:noProof/>
                <w:webHidden/>
              </w:rPr>
              <w:t>7</w:t>
            </w:r>
            <w:r w:rsidR="008A0CBA">
              <w:rPr>
                <w:noProof/>
                <w:webHidden/>
              </w:rPr>
              <w:fldChar w:fldCharType="end"/>
            </w:r>
          </w:hyperlink>
        </w:p>
        <w:p w14:paraId="4B3AD2E0" w14:textId="3A6CE780" w:rsidR="008A0CBA" w:rsidRDefault="005403EA">
          <w:pPr>
            <w:pStyle w:val="TOC2"/>
            <w:rPr>
              <w:rFonts w:asciiTheme="minorHAnsi" w:eastAsiaTheme="minorEastAsia" w:hAnsiTheme="minorHAnsi" w:cstheme="minorBidi"/>
              <w:noProof/>
              <w:lang w:eastAsia="en-AU"/>
            </w:rPr>
          </w:pPr>
          <w:hyperlink w:anchor="_Toc117064033" w:history="1">
            <w:r w:rsidR="008A0CBA" w:rsidRPr="00183DC9">
              <w:rPr>
                <w:rStyle w:val="Hyperlink"/>
                <w:noProof/>
                <w:lang w:eastAsia="en-AU"/>
              </w:rPr>
              <w:t>3.6. ABLV infection in humans and animals</w:t>
            </w:r>
            <w:r w:rsidR="008A0CBA">
              <w:rPr>
                <w:noProof/>
                <w:webHidden/>
              </w:rPr>
              <w:tab/>
            </w:r>
            <w:r w:rsidR="008A0CBA">
              <w:rPr>
                <w:noProof/>
                <w:webHidden/>
              </w:rPr>
              <w:fldChar w:fldCharType="begin"/>
            </w:r>
            <w:r w:rsidR="008A0CBA">
              <w:rPr>
                <w:noProof/>
                <w:webHidden/>
              </w:rPr>
              <w:instrText xml:space="preserve"> PAGEREF _Toc117064033 \h </w:instrText>
            </w:r>
            <w:r w:rsidR="008A0CBA">
              <w:rPr>
                <w:noProof/>
                <w:webHidden/>
              </w:rPr>
            </w:r>
            <w:r w:rsidR="008A0CBA">
              <w:rPr>
                <w:noProof/>
                <w:webHidden/>
              </w:rPr>
              <w:fldChar w:fldCharType="separate"/>
            </w:r>
            <w:r w:rsidR="00AF7C23">
              <w:rPr>
                <w:noProof/>
                <w:webHidden/>
              </w:rPr>
              <w:t>7</w:t>
            </w:r>
            <w:r w:rsidR="008A0CBA">
              <w:rPr>
                <w:noProof/>
                <w:webHidden/>
              </w:rPr>
              <w:fldChar w:fldCharType="end"/>
            </w:r>
          </w:hyperlink>
        </w:p>
        <w:p w14:paraId="2AB8BC55" w14:textId="555269C7" w:rsidR="008A0CBA" w:rsidRDefault="005403EA">
          <w:pPr>
            <w:pStyle w:val="TOC1"/>
            <w:rPr>
              <w:rFonts w:asciiTheme="minorHAnsi" w:eastAsiaTheme="minorEastAsia" w:hAnsiTheme="minorHAnsi" w:cstheme="minorBidi"/>
              <w:b w:val="0"/>
              <w:noProof/>
              <w:lang w:eastAsia="en-AU"/>
            </w:rPr>
          </w:pPr>
          <w:hyperlink w:anchor="_Toc117064034" w:history="1">
            <w:r w:rsidR="008A0CBA" w:rsidRPr="00183DC9">
              <w:rPr>
                <w:rStyle w:val="Hyperlink"/>
                <w:noProof/>
                <w:lang w:eastAsia="en-AU"/>
              </w:rPr>
              <w:t>4. Actions following an animal bat exposure</w:t>
            </w:r>
            <w:r w:rsidR="008A0CBA">
              <w:rPr>
                <w:noProof/>
                <w:webHidden/>
              </w:rPr>
              <w:tab/>
            </w:r>
            <w:r w:rsidR="008A0CBA">
              <w:rPr>
                <w:noProof/>
                <w:webHidden/>
              </w:rPr>
              <w:fldChar w:fldCharType="begin"/>
            </w:r>
            <w:r w:rsidR="008A0CBA">
              <w:rPr>
                <w:noProof/>
                <w:webHidden/>
              </w:rPr>
              <w:instrText xml:space="preserve"> PAGEREF _Toc117064034 \h </w:instrText>
            </w:r>
            <w:r w:rsidR="008A0CBA">
              <w:rPr>
                <w:noProof/>
                <w:webHidden/>
              </w:rPr>
            </w:r>
            <w:r w:rsidR="008A0CBA">
              <w:rPr>
                <w:noProof/>
                <w:webHidden/>
              </w:rPr>
              <w:fldChar w:fldCharType="separate"/>
            </w:r>
            <w:r w:rsidR="00AF7C23">
              <w:rPr>
                <w:noProof/>
                <w:webHidden/>
              </w:rPr>
              <w:t>8</w:t>
            </w:r>
            <w:r w:rsidR="008A0CBA">
              <w:rPr>
                <w:noProof/>
                <w:webHidden/>
              </w:rPr>
              <w:fldChar w:fldCharType="end"/>
            </w:r>
          </w:hyperlink>
        </w:p>
        <w:p w14:paraId="0C1DE45F" w14:textId="7C95C889" w:rsidR="008A0CBA" w:rsidRDefault="005403EA">
          <w:pPr>
            <w:pStyle w:val="TOC2"/>
            <w:rPr>
              <w:rFonts w:asciiTheme="minorHAnsi" w:eastAsiaTheme="minorEastAsia" w:hAnsiTheme="minorHAnsi" w:cstheme="minorBidi"/>
              <w:noProof/>
              <w:lang w:eastAsia="en-AU"/>
            </w:rPr>
          </w:pPr>
          <w:hyperlink w:anchor="_Toc117064035" w:history="1">
            <w:r w:rsidR="008A0CBA" w:rsidRPr="00183DC9">
              <w:rPr>
                <w:rStyle w:val="Hyperlink"/>
                <w:noProof/>
                <w:lang w:eastAsia="en-AU"/>
              </w:rPr>
              <w:t>4.1. Notify Department of Industry, Tourism and Trade (DITT)</w:t>
            </w:r>
            <w:r w:rsidR="008A0CBA">
              <w:rPr>
                <w:noProof/>
                <w:webHidden/>
              </w:rPr>
              <w:tab/>
            </w:r>
            <w:r w:rsidR="008A0CBA">
              <w:rPr>
                <w:noProof/>
                <w:webHidden/>
              </w:rPr>
              <w:fldChar w:fldCharType="begin"/>
            </w:r>
            <w:r w:rsidR="008A0CBA">
              <w:rPr>
                <w:noProof/>
                <w:webHidden/>
              </w:rPr>
              <w:instrText xml:space="preserve"> PAGEREF _Toc117064035 \h </w:instrText>
            </w:r>
            <w:r w:rsidR="008A0CBA">
              <w:rPr>
                <w:noProof/>
                <w:webHidden/>
              </w:rPr>
            </w:r>
            <w:r w:rsidR="008A0CBA">
              <w:rPr>
                <w:noProof/>
                <w:webHidden/>
              </w:rPr>
              <w:fldChar w:fldCharType="separate"/>
            </w:r>
            <w:r w:rsidR="00AF7C23">
              <w:rPr>
                <w:noProof/>
                <w:webHidden/>
              </w:rPr>
              <w:t>8</w:t>
            </w:r>
            <w:r w:rsidR="008A0CBA">
              <w:rPr>
                <w:noProof/>
                <w:webHidden/>
              </w:rPr>
              <w:fldChar w:fldCharType="end"/>
            </w:r>
          </w:hyperlink>
        </w:p>
        <w:p w14:paraId="71CEBBAB" w14:textId="0E6CF80D" w:rsidR="008A0CBA" w:rsidRDefault="005403EA">
          <w:pPr>
            <w:pStyle w:val="TOC2"/>
            <w:rPr>
              <w:rFonts w:asciiTheme="minorHAnsi" w:eastAsiaTheme="minorEastAsia" w:hAnsiTheme="minorHAnsi" w:cstheme="minorBidi"/>
              <w:noProof/>
              <w:lang w:eastAsia="en-AU"/>
            </w:rPr>
          </w:pPr>
          <w:hyperlink w:anchor="_Toc117064036" w:history="1">
            <w:r w:rsidR="008A0CBA" w:rsidRPr="00183DC9">
              <w:rPr>
                <w:rStyle w:val="Hyperlink"/>
                <w:noProof/>
                <w:lang w:eastAsia="en-AU"/>
              </w:rPr>
              <w:t>4.2. Obtain the history</w:t>
            </w:r>
            <w:r w:rsidR="008A0CBA">
              <w:rPr>
                <w:noProof/>
                <w:webHidden/>
              </w:rPr>
              <w:tab/>
            </w:r>
            <w:r w:rsidR="008A0CBA">
              <w:rPr>
                <w:noProof/>
                <w:webHidden/>
              </w:rPr>
              <w:fldChar w:fldCharType="begin"/>
            </w:r>
            <w:r w:rsidR="008A0CBA">
              <w:rPr>
                <w:noProof/>
                <w:webHidden/>
              </w:rPr>
              <w:instrText xml:space="preserve"> PAGEREF _Toc117064036 \h </w:instrText>
            </w:r>
            <w:r w:rsidR="008A0CBA">
              <w:rPr>
                <w:noProof/>
                <w:webHidden/>
              </w:rPr>
            </w:r>
            <w:r w:rsidR="008A0CBA">
              <w:rPr>
                <w:noProof/>
                <w:webHidden/>
              </w:rPr>
              <w:fldChar w:fldCharType="separate"/>
            </w:r>
            <w:r w:rsidR="00AF7C23">
              <w:rPr>
                <w:noProof/>
                <w:webHidden/>
              </w:rPr>
              <w:t>8</w:t>
            </w:r>
            <w:r w:rsidR="008A0CBA">
              <w:rPr>
                <w:noProof/>
                <w:webHidden/>
              </w:rPr>
              <w:fldChar w:fldCharType="end"/>
            </w:r>
          </w:hyperlink>
        </w:p>
        <w:p w14:paraId="230280F0" w14:textId="6DC238E4" w:rsidR="008A0CBA" w:rsidRDefault="005403EA">
          <w:pPr>
            <w:pStyle w:val="TOC2"/>
            <w:rPr>
              <w:rFonts w:asciiTheme="minorHAnsi" w:eastAsiaTheme="minorEastAsia" w:hAnsiTheme="minorHAnsi" w:cstheme="minorBidi"/>
              <w:noProof/>
              <w:lang w:eastAsia="en-AU"/>
            </w:rPr>
          </w:pPr>
          <w:hyperlink w:anchor="_Toc117064037" w:history="1">
            <w:r w:rsidR="008A0CBA" w:rsidRPr="00183DC9">
              <w:rPr>
                <w:rStyle w:val="Hyperlink"/>
                <w:noProof/>
                <w:lang w:eastAsia="en-AU"/>
              </w:rPr>
              <w:t>4.3. Reporting potential human exposure to Northern Territory CDC</w:t>
            </w:r>
            <w:r w:rsidR="008A0CBA">
              <w:rPr>
                <w:noProof/>
                <w:webHidden/>
              </w:rPr>
              <w:tab/>
            </w:r>
            <w:r w:rsidR="008A0CBA">
              <w:rPr>
                <w:noProof/>
                <w:webHidden/>
              </w:rPr>
              <w:fldChar w:fldCharType="begin"/>
            </w:r>
            <w:r w:rsidR="008A0CBA">
              <w:rPr>
                <w:noProof/>
                <w:webHidden/>
              </w:rPr>
              <w:instrText xml:space="preserve"> PAGEREF _Toc117064037 \h </w:instrText>
            </w:r>
            <w:r w:rsidR="008A0CBA">
              <w:rPr>
                <w:noProof/>
                <w:webHidden/>
              </w:rPr>
            </w:r>
            <w:r w:rsidR="008A0CBA">
              <w:rPr>
                <w:noProof/>
                <w:webHidden/>
              </w:rPr>
              <w:fldChar w:fldCharType="separate"/>
            </w:r>
            <w:r w:rsidR="00AF7C23">
              <w:rPr>
                <w:noProof/>
                <w:webHidden/>
              </w:rPr>
              <w:t>9</w:t>
            </w:r>
            <w:r w:rsidR="008A0CBA">
              <w:rPr>
                <w:noProof/>
                <w:webHidden/>
              </w:rPr>
              <w:fldChar w:fldCharType="end"/>
            </w:r>
          </w:hyperlink>
        </w:p>
        <w:p w14:paraId="32194DBB" w14:textId="5277521A" w:rsidR="008A0CBA" w:rsidRDefault="005403EA">
          <w:pPr>
            <w:pStyle w:val="TOC2"/>
            <w:rPr>
              <w:rFonts w:asciiTheme="minorHAnsi" w:eastAsiaTheme="minorEastAsia" w:hAnsiTheme="minorHAnsi" w:cstheme="minorBidi"/>
              <w:noProof/>
              <w:lang w:eastAsia="en-AU"/>
            </w:rPr>
          </w:pPr>
          <w:hyperlink w:anchor="_Toc117064038" w:history="1">
            <w:r w:rsidR="008A0CBA" w:rsidRPr="00183DC9">
              <w:rPr>
                <w:rStyle w:val="Hyperlink"/>
                <w:noProof/>
                <w:lang w:eastAsia="en-AU"/>
              </w:rPr>
              <w:t>4.4. Retrieval and euthanasia of the bat</w:t>
            </w:r>
            <w:r w:rsidR="008A0CBA">
              <w:rPr>
                <w:noProof/>
                <w:webHidden/>
              </w:rPr>
              <w:tab/>
            </w:r>
            <w:r w:rsidR="008A0CBA">
              <w:rPr>
                <w:noProof/>
                <w:webHidden/>
              </w:rPr>
              <w:fldChar w:fldCharType="begin"/>
            </w:r>
            <w:r w:rsidR="008A0CBA">
              <w:rPr>
                <w:noProof/>
                <w:webHidden/>
              </w:rPr>
              <w:instrText xml:space="preserve"> PAGEREF _Toc117064038 \h </w:instrText>
            </w:r>
            <w:r w:rsidR="008A0CBA">
              <w:rPr>
                <w:noProof/>
                <w:webHidden/>
              </w:rPr>
            </w:r>
            <w:r w:rsidR="008A0CBA">
              <w:rPr>
                <w:noProof/>
                <w:webHidden/>
              </w:rPr>
              <w:fldChar w:fldCharType="separate"/>
            </w:r>
            <w:r w:rsidR="00AF7C23">
              <w:rPr>
                <w:noProof/>
                <w:webHidden/>
              </w:rPr>
              <w:t>9</w:t>
            </w:r>
            <w:r w:rsidR="008A0CBA">
              <w:rPr>
                <w:noProof/>
                <w:webHidden/>
              </w:rPr>
              <w:fldChar w:fldCharType="end"/>
            </w:r>
          </w:hyperlink>
        </w:p>
        <w:p w14:paraId="0FC7D0E9" w14:textId="7161AB75" w:rsidR="008A0CBA" w:rsidRDefault="005403EA">
          <w:pPr>
            <w:pStyle w:val="TOC2"/>
            <w:rPr>
              <w:rFonts w:asciiTheme="minorHAnsi" w:eastAsiaTheme="minorEastAsia" w:hAnsiTheme="minorHAnsi" w:cstheme="minorBidi"/>
              <w:noProof/>
              <w:lang w:eastAsia="en-AU"/>
            </w:rPr>
          </w:pPr>
          <w:hyperlink w:anchor="_Toc117064039" w:history="1">
            <w:r w:rsidR="008A0CBA" w:rsidRPr="00183DC9">
              <w:rPr>
                <w:rStyle w:val="Hyperlink"/>
                <w:noProof/>
                <w:lang w:eastAsia="en-AU"/>
              </w:rPr>
              <w:t>4.5. Personal Protective Equipment (PPE)</w:t>
            </w:r>
            <w:r w:rsidR="008A0CBA">
              <w:rPr>
                <w:noProof/>
                <w:webHidden/>
              </w:rPr>
              <w:tab/>
            </w:r>
            <w:r w:rsidR="008A0CBA">
              <w:rPr>
                <w:noProof/>
                <w:webHidden/>
              </w:rPr>
              <w:fldChar w:fldCharType="begin"/>
            </w:r>
            <w:r w:rsidR="008A0CBA">
              <w:rPr>
                <w:noProof/>
                <w:webHidden/>
              </w:rPr>
              <w:instrText xml:space="preserve"> PAGEREF _Toc117064039 \h </w:instrText>
            </w:r>
            <w:r w:rsidR="008A0CBA">
              <w:rPr>
                <w:noProof/>
                <w:webHidden/>
              </w:rPr>
            </w:r>
            <w:r w:rsidR="008A0CBA">
              <w:rPr>
                <w:noProof/>
                <w:webHidden/>
              </w:rPr>
              <w:fldChar w:fldCharType="separate"/>
            </w:r>
            <w:r w:rsidR="00AF7C23">
              <w:rPr>
                <w:noProof/>
                <w:webHidden/>
              </w:rPr>
              <w:t>9</w:t>
            </w:r>
            <w:r w:rsidR="008A0CBA">
              <w:rPr>
                <w:noProof/>
                <w:webHidden/>
              </w:rPr>
              <w:fldChar w:fldCharType="end"/>
            </w:r>
          </w:hyperlink>
        </w:p>
        <w:p w14:paraId="7FA6232D" w14:textId="30AE9B56" w:rsidR="008A0CBA" w:rsidRDefault="005403EA">
          <w:pPr>
            <w:pStyle w:val="TOC2"/>
            <w:rPr>
              <w:rFonts w:asciiTheme="minorHAnsi" w:eastAsiaTheme="minorEastAsia" w:hAnsiTheme="minorHAnsi" w:cstheme="minorBidi"/>
              <w:noProof/>
              <w:lang w:eastAsia="en-AU"/>
            </w:rPr>
          </w:pPr>
          <w:hyperlink w:anchor="_Toc117064040" w:history="1">
            <w:r w:rsidR="008A0CBA" w:rsidRPr="00183DC9">
              <w:rPr>
                <w:rStyle w:val="Hyperlink"/>
                <w:noProof/>
                <w:lang w:eastAsia="en-AU"/>
              </w:rPr>
              <w:t>4.6. Disinfection</w:t>
            </w:r>
            <w:r w:rsidR="008A0CBA">
              <w:rPr>
                <w:noProof/>
                <w:webHidden/>
              </w:rPr>
              <w:tab/>
            </w:r>
            <w:r w:rsidR="008A0CBA">
              <w:rPr>
                <w:noProof/>
                <w:webHidden/>
              </w:rPr>
              <w:fldChar w:fldCharType="begin"/>
            </w:r>
            <w:r w:rsidR="008A0CBA">
              <w:rPr>
                <w:noProof/>
                <w:webHidden/>
              </w:rPr>
              <w:instrText xml:space="preserve"> PAGEREF _Toc117064040 \h </w:instrText>
            </w:r>
            <w:r w:rsidR="008A0CBA">
              <w:rPr>
                <w:noProof/>
                <w:webHidden/>
              </w:rPr>
            </w:r>
            <w:r w:rsidR="008A0CBA">
              <w:rPr>
                <w:noProof/>
                <w:webHidden/>
              </w:rPr>
              <w:fldChar w:fldCharType="separate"/>
            </w:r>
            <w:r w:rsidR="00AF7C23">
              <w:rPr>
                <w:noProof/>
                <w:webHidden/>
              </w:rPr>
              <w:t>10</w:t>
            </w:r>
            <w:r w:rsidR="008A0CBA">
              <w:rPr>
                <w:noProof/>
                <w:webHidden/>
              </w:rPr>
              <w:fldChar w:fldCharType="end"/>
            </w:r>
          </w:hyperlink>
        </w:p>
        <w:p w14:paraId="23A07FD1" w14:textId="0A0D09AE" w:rsidR="008A0CBA" w:rsidRDefault="005403EA">
          <w:pPr>
            <w:pStyle w:val="TOC2"/>
            <w:rPr>
              <w:rFonts w:asciiTheme="minorHAnsi" w:eastAsiaTheme="minorEastAsia" w:hAnsiTheme="minorHAnsi" w:cstheme="minorBidi"/>
              <w:noProof/>
              <w:lang w:eastAsia="en-AU"/>
            </w:rPr>
          </w:pPr>
          <w:hyperlink w:anchor="_Toc117064041" w:history="1">
            <w:r w:rsidR="008A0CBA" w:rsidRPr="00183DC9">
              <w:rPr>
                <w:rStyle w:val="Hyperlink"/>
                <w:noProof/>
                <w:lang w:eastAsia="en-AU"/>
              </w:rPr>
              <w:t>4.7. Handling a dead bat</w:t>
            </w:r>
            <w:r w:rsidR="008A0CBA">
              <w:rPr>
                <w:noProof/>
                <w:webHidden/>
              </w:rPr>
              <w:tab/>
            </w:r>
            <w:r w:rsidR="008A0CBA">
              <w:rPr>
                <w:noProof/>
                <w:webHidden/>
              </w:rPr>
              <w:fldChar w:fldCharType="begin"/>
            </w:r>
            <w:r w:rsidR="008A0CBA">
              <w:rPr>
                <w:noProof/>
                <w:webHidden/>
              </w:rPr>
              <w:instrText xml:space="preserve"> PAGEREF _Toc117064041 \h </w:instrText>
            </w:r>
            <w:r w:rsidR="008A0CBA">
              <w:rPr>
                <w:noProof/>
                <w:webHidden/>
              </w:rPr>
            </w:r>
            <w:r w:rsidR="008A0CBA">
              <w:rPr>
                <w:noProof/>
                <w:webHidden/>
              </w:rPr>
              <w:fldChar w:fldCharType="separate"/>
            </w:r>
            <w:r w:rsidR="00AF7C23">
              <w:rPr>
                <w:noProof/>
                <w:webHidden/>
              </w:rPr>
              <w:t>10</w:t>
            </w:r>
            <w:r w:rsidR="008A0CBA">
              <w:rPr>
                <w:noProof/>
                <w:webHidden/>
              </w:rPr>
              <w:fldChar w:fldCharType="end"/>
            </w:r>
          </w:hyperlink>
        </w:p>
        <w:p w14:paraId="5F54422D" w14:textId="720CACEE" w:rsidR="008A0CBA" w:rsidRDefault="005403EA">
          <w:pPr>
            <w:pStyle w:val="TOC2"/>
            <w:rPr>
              <w:rFonts w:asciiTheme="minorHAnsi" w:eastAsiaTheme="minorEastAsia" w:hAnsiTheme="minorHAnsi" w:cstheme="minorBidi"/>
              <w:noProof/>
              <w:lang w:eastAsia="en-AU"/>
            </w:rPr>
          </w:pPr>
          <w:hyperlink w:anchor="_Toc117064042" w:history="1">
            <w:r w:rsidR="008A0CBA" w:rsidRPr="00183DC9">
              <w:rPr>
                <w:rStyle w:val="Hyperlink"/>
                <w:noProof/>
                <w:lang w:eastAsia="en-AU"/>
              </w:rPr>
              <w:t>4.8. Handling a live bat</w:t>
            </w:r>
            <w:r w:rsidR="008A0CBA">
              <w:rPr>
                <w:noProof/>
                <w:webHidden/>
              </w:rPr>
              <w:tab/>
            </w:r>
            <w:r w:rsidR="008A0CBA">
              <w:rPr>
                <w:noProof/>
                <w:webHidden/>
              </w:rPr>
              <w:fldChar w:fldCharType="begin"/>
            </w:r>
            <w:r w:rsidR="008A0CBA">
              <w:rPr>
                <w:noProof/>
                <w:webHidden/>
              </w:rPr>
              <w:instrText xml:space="preserve"> PAGEREF _Toc117064042 \h </w:instrText>
            </w:r>
            <w:r w:rsidR="008A0CBA">
              <w:rPr>
                <w:noProof/>
                <w:webHidden/>
              </w:rPr>
            </w:r>
            <w:r w:rsidR="008A0CBA">
              <w:rPr>
                <w:noProof/>
                <w:webHidden/>
              </w:rPr>
              <w:fldChar w:fldCharType="separate"/>
            </w:r>
            <w:r w:rsidR="00AF7C23">
              <w:rPr>
                <w:noProof/>
                <w:webHidden/>
              </w:rPr>
              <w:t>10</w:t>
            </w:r>
            <w:r w:rsidR="008A0CBA">
              <w:rPr>
                <w:noProof/>
                <w:webHidden/>
              </w:rPr>
              <w:fldChar w:fldCharType="end"/>
            </w:r>
          </w:hyperlink>
        </w:p>
        <w:p w14:paraId="3E7B9C9A" w14:textId="6D3359C7" w:rsidR="008A0CBA" w:rsidRDefault="005403EA">
          <w:pPr>
            <w:pStyle w:val="TOC2"/>
            <w:rPr>
              <w:rFonts w:asciiTheme="minorHAnsi" w:eastAsiaTheme="minorEastAsia" w:hAnsiTheme="minorHAnsi" w:cstheme="minorBidi"/>
              <w:noProof/>
              <w:lang w:eastAsia="en-AU"/>
            </w:rPr>
          </w:pPr>
          <w:hyperlink w:anchor="_Toc117064043" w:history="1">
            <w:r w:rsidR="008A0CBA" w:rsidRPr="00183DC9">
              <w:rPr>
                <w:rStyle w:val="Hyperlink"/>
                <w:noProof/>
                <w:lang w:eastAsia="en-AU"/>
              </w:rPr>
              <w:t>4.9. Emergency measure if person or vet bitten or scratched by a bat</w:t>
            </w:r>
            <w:r w:rsidR="008A0CBA">
              <w:rPr>
                <w:noProof/>
                <w:webHidden/>
              </w:rPr>
              <w:tab/>
            </w:r>
            <w:r w:rsidR="008A0CBA">
              <w:rPr>
                <w:noProof/>
                <w:webHidden/>
              </w:rPr>
              <w:fldChar w:fldCharType="begin"/>
            </w:r>
            <w:r w:rsidR="008A0CBA">
              <w:rPr>
                <w:noProof/>
                <w:webHidden/>
              </w:rPr>
              <w:instrText xml:space="preserve"> PAGEREF _Toc117064043 \h </w:instrText>
            </w:r>
            <w:r w:rsidR="008A0CBA">
              <w:rPr>
                <w:noProof/>
                <w:webHidden/>
              </w:rPr>
            </w:r>
            <w:r w:rsidR="008A0CBA">
              <w:rPr>
                <w:noProof/>
                <w:webHidden/>
              </w:rPr>
              <w:fldChar w:fldCharType="separate"/>
            </w:r>
            <w:r w:rsidR="00AF7C23">
              <w:rPr>
                <w:noProof/>
                <w:webHidden/>
              </w:rPr>
              <w:t>10</w:t>
            </w:r>
            <w:r w:rsidR="008A0CBA">
              <w:rPr>
                <w:noProof/>
                <w:webHidden/>
              </w:rPr>
              <w:fldChar w:fldCharType="end"/>
            </w:r>
          </w:hyperlink>
        </w:p>
        <w:p w14:paraId="27339B23" w14:textId="62757E28" w:rsidR="008A0CBA" w:rsidRDefault="005403EA">
          <w:pPr>
            <w:pStyle w:val="TOC2"/>
            <w:rPr>
              <w:rFonts w:asciiTheme="minorHAnsi" w:eastAsiaTheme="minorEastAsia" w:hAnsiTheme="minorHAnsi" w:cstheme="minorBidi"/>
              <w:noProof/>
              <w:lang w:eastAsia="en-AU"/>
            </w:rPr>
          </w:pPr>
          <w:hyperlink w:anchor="_Toc117064044" w:history="1">
            <w:r w:rsidR="008A0CBA" w:rsidRPr="00183DC9">
              <w:rPr>
                <w:rStyle w:val="Hyperlink"/>
                <w:noProof/>
                <w:lang w:eastAsia="en-AU"/>
              </w:rPr>
              <w:t>4.10. Euthanasia of a bat</w:t>
            </w:r>
            <w:r w:rsidR="008A0CBA">
              <w:rPr>
                <w:noProof/>
                <w:webHidden/>
              </w:rPr>
              <w:tab/>
            </w:r>
            <w:r w:rsidR="008A0CBA">
              <w:rPr>
                <w:noProof/>
                <w:webHidden/>
              </w:rPr>
              <w:fldChar w:fldCharType="begin"/>
            </w:r>
            <w:r w:rsidR="008A0CBA">
              <w:rPr>
                <w:noProof/>
                <w:webHidden/>
              </w:rPr>
              <w:instrText xml:space="preserve"> PAGEREF _Toc117064044 \h </w:instrText>
            </w:r>
            <w:r w:rsidR="008A0CBA">
              <w:rPr>
                <w:noProof/>
                <w:webHidden/>
              </w:rPr>
            </w:r>
            <w:r w:rsidR="008A0CBA">
              <w:rPr>
                <w:noProof/>
                <w:webHidden/>
              </w:rPr>
              <w:fldChar w:fldCharType="separate"/>
            </w:r>
            <w:r w:rsidR="00AF7C23">
              <w:rPr>
                <w:noProof/>
                <w:webHidden/>
              </w:rPr>
              <w:t>11</w:t>
            </w:r>
            <w:r w:rsidR="008A0CBA">
              <w:rPr>
                <w:noProof/>
                <w:webHidden/>
              </w:rPr>
              <w:fldChar w:fldCharType="end"/>
            </w:r>
          </w:hyperlink>
        </w:p>
        <w:p w14:paraId="01D3435E" w14:textId="4EA4ED84" w:rsidR="008A0CBA" w:rsidRDefault="005403EA">
          <w:pPr>
            <w:pStyle w:val="TOC2"/>
            <w:rPr>
              <w:rFonts w:asciiTheme="minorHAnsi" w:eastAsiaTheme="minorEastAsia" w:hAnsiTheme="minorHAnsi" w:cstheme="minorBidi"/>
              <w:noProof/>
              <w:lang w:eastAsia="en-AU"/>
            </w:rPr>
          </w:pPr>
          <w:hyperlink w:anchor="_Toc117064045" w:history="1">
            <w:r w:rsidR="008A0CBA" w:rsidRPr="00183DC9">
              <w:rPr>
                <w:rStyle w:val="Hyperlink"/>
                <w:noProof/>
                <w:lang w:eastAsia="en-AU"/>
              </w:rPr>
              <w:t>4.11. Storage or disposal of a bat carcass</w:t>
            </w:r>
            <w:r w:rsidR="008A0CBA">
              <w:rPr>
                <w:noProof/>
                <w:webHidden/>
              </w:rPr>
              <w:tab/>
            </w:r>
            <w:r w:rsidR="008A0CBA">
              <w:rPr>
                <w:noProof/>
                <w:webHidden/>
              </w:rPr>
              <w:fldChar w:fldCharType="begin"/>
            </w:r>
            <w:r w:rsidR="008A0CBA">
              <w:rPr>
                <w:noProof/>
                <w:webHidden/>
              </w:rPr>
              <w:instrText xml:space="preserve"> PAGEREF _Toc117064045 \h </w:instrText>
            </w:r>
            <w:r w:rsidR="008A0CBA">
              <w:rPr>
                <w:noProof/>
                <w:webHidden/>
              </w:rPr>
            </w:r>
            <w:r w:rsidR="008A0CBA">
              <w:rPr>
                <w:noProof/>
                <w:webHidden/>
              </w:rPr>
              <w:fldChar w:fldCharType="separate"/>
            </w:r>
            <w:r w:rsidR="00AF7C23">
              <w:rPr>
                <w:noProof/>
                <w:webHidden/>
              </w:rPr>
              <w:t>11</w:t>
            </w:r>
            <w:r w:rsidR="008A0CBA">
              <w:rPr>
                <w:noProof/>
                <w:webHidden/>
              </w:rPr>
              <w:fldChar w:fldCharType="end"/>
            </w:r>
          </w:hyperlink>
        </w:p>
        <w:p w14:paraId="20CC22B9" w14:textId="22A23816" w:rsidR="008A0CBA" w:rsidRDefault="005403EA">
          <w:pPr>
            <w:pStyle w:val="TOC2"/>
            <w:rPr>
              <w:rFonts w:asciiTheme="minorHAnsi" w:eastAsiaTheme="minorEastAsia" w:hAnsiTheme="minorHAnsi" w:cstheme="minorBidi"/>
              <w:noProof/>
              <w:lang w:eastAsia="en-AU"/>
            </w:rPr>
          </w:pPr>
          <w:hyperlink w:anchor="_Toc117064046" w:history="1">
            <w:r w:rsidR="008A0CBA" w:rsidRPr="00183DC9">
              <w:rPr>
                <w:rStyle w:val="Hyperlink"/>
                <w:noProof/>
                <w:lang w:eastAsia="en-AU"/>
              </w:rPr>
              <w:t>4.12. Submission of the bat for testing</w:t>
            </w:r>
            <w:r w:rsidR="008A0CBA">
              <w:rPr>
                <w:noProof/>
                <w:webHidden/>
              </w:rPr>
              <w:tab/>
            </w:r>
            <w:r w:rsidR="008A0CBA">
              <w:rPr>
                <w:noProof/>
                <w:webHidden/>
              </w:rPr>
              <w:fldChar w:fldCharType="begin"/>
            </w:r>
            <w:r w:rsidR="008A0CBA">
              <w:rPr>
                <w:noProof/>
                <w:webHidden/>
              </w:rPr>
              <w:instrText xml:space="preserve"> PAGEREF _Toc117064046 \h </w:instrText>
            </w:r>
            <w:r w:rsidR="008A0CBA">
              <w:rPr>
                <w:noProof/>
                <w:webHidden/>
              </w:rPr>
            </w:r>
            <w:r w:rsidR="008A0CBA">
              <w:rPr>
                <w:noProof/>
                <w:webHidden/>
              </w:rPr>
              <w:fldChar w:fldCharType="separate"/>
            </w:r>
            <w:r w:rsidR="00AF7C23">
              <w:rPr>
                <w:noProof/>
                <w:webHidden/>
              </w:rPr>
              <w:t>11</w:t>
            </w:r>
            <w:r w:rsidR="008A0CBA">
              <w:rPr>
                <w:noProof/>
                <w:webHidden/>
              </w:rPr>
              <w:fldChar w:fldCharType="end"/>
            </w:r>
          </w:hyperlink>
        </w:p>
        <w:p w14:paraId="525CE82D" w14:textId="0D8F7BFC" w:rsidR="008A0CBA" w:rsidRDefault="005403EA">
          <w:pPr>
            <w:pStyle w:val="TOC2"/>
            <w:rPr>
              <w:rFonts w:asciiTheme="minorHAnsi" w:eastAsiaTheme="minorEastAsia" w:hAnsiTheme="minorHAnsi" w:cstheme="minorBidi"/>
              <w:noProof/>
              <w:lang w:eastAsia="en-AU"/>
            </w:rPr>
          </w:pPr>
          <w:hyperlink w:anchor="_Toc117064047" w:history="1">
            <w:r w:rsidR="008A0CBA" w:rsidRPr="00183DC9">
              <w:rPr>
                <w:rStyle w:val="Hyperlink"/>
                <w:noProof/>
                <w:lang w:eastAsia="en-AU"/>
              </w:rPr>
              <w:t>4.13. Packaging diagnostic specimens</w:t>
            </w:r>
            <w:r w:rsidR="008A0CBA">
              <w:rPr>
                <w:noProof/>
                <w:webHidden/>
              </w:rPr>
              <w:tab/>
            </w:r>
            <w:r w:rsidR="008A0CBA">
              <w:rPr>
                <w:noProof/>
                <w:webHidden/>
              </w:rPr>
              <w:fldChar w:fldCharType="begin"/>
            </w:r>
            <w:r w:rsidR="008A0CBA">
              <w:rPr>
                <w:noProof/>
                <w:webHidden/>
              </w:rPr>
              <w:instrText xml:space="preserve"> PAGEREF _Toc117064047 \h </w:instrText>
            </w:r>
            <w:r w:rsidR="008A0CBA">
              <w:rPr>
                <w:noProof/>
                <w:webHidden/>
              </w:rPr>
            </w:r>
            <w:r w:rsidR="008A0CBA">
              <w:rPr>
                <w:noProof/>
                <w:webHidden/>
              </w:rPr>
              <w:fldChar w:fldCharType="separate"/>
            </w:r>
            <w:r w:rsidR="00AF7C23">
              <w:rPr>
                <w:noProof/>
                <w:webHidden/>
              </w:rPr>
              <w:t>12</w:t>
            </w:r>
            <w:r w:rsidR="008A0CBA">
              <w:rPr>
                <w:noProof/>
                <w:webHidden/>
              </w:rPr>
              <w:fldChar w:fldCharType="end"/>
            </w:r>
          </w:hyperlink>
        </w:p>
        <w:p w14:paraId="5143F671" w14:textId="51447435" w:rsidR="008A0CBA" w:rsidRDefault="005403EA">
          <w:pPr>
            <w:pStyle w:val="TOC2"/>
            <w:rPr>
              <w:rFonts w:asciiTheme="minorHAnsi" w:eastAsiaTheme="minorEastAsia" w:hAnsiTheme="minorHAnsi" w:cstheme="minorBidi"/>
              <w:noProof/>
              <w:lang w:eastAsia="en-AU"/>
            </w:rPr>
          </w:pPr>
          <w:hyperlink w:anchor="_Toc117064048" w:history="1">
            <w:r w:rsidR="008A0CBA" w:rsidRPr="00183DC9">
              <w:rPr>
                <w:rStyle w:val="Hyperlink"/>
                <w:noProof/>
                <w:lang w:eastAsia="en-AU"/>
              </w:rPr>
              <w:t>4.14. Laboratory testing</w:t>
            </w:r>
            <w:r w:rsidR="008A0CBA">
              <w:rPr>
                <w:noProof/>
                <w:webHidden/>
              </w:rPr>
              <w:tab/>
            </w:r>
            <w:r w:rsidR="008A0CBA">
              <w:rPr>
                <w:noProof/>
                <w:webHidden/>
              </w:rPr>
              <w:fldChar w:fldCharType="begin"/>
            </w:r>
            <w:r w:rsidR="008A0CBA">
              <w:rPr>
                <w:noProof/>
                <w:webHidden/>
              </w:rPr>
              <w:instrText xml:space="preserve"> PAGEREF _Toc117064048 \h </w:instrText>
            </w:r>
            <w:r w:rsidR="008A0CBA">
              <w:rPr>
                <w:noProof/>
                <w:webHidden/>
              </w:rPr>
            </w:r>
            <w:r w:rsidR="008A0CBA">
              <w:rPr>
                <w:noProof/>
                <w:webHidden/>
              </w:rPr>
              <w:fldChar w:fldCharType="separate"/>
            </w:r>
            <w:r w:rsidR="00AF7C23">
              <w:rPr>
                <w:noProof/>
                <w:webHidden/>
              </w:rPr>
              <w:t>12</w:t>
            </w:r>
            <w:r w:rsidR="008A0CBA">
              <w:rPr>
                <w:noProof/>
                <w:webHidden/>
              </w:rPr>
              <w:fldChar w:fldCharType="end"/>
            </w:r>
          </w:hyperlink>
        </w:p>
        <w:p w14:paraId="37521CB3" w14:textId="6BA1E335" w:rsidR="008A0CBA" w:rsidRDefault="005403EA">
          <w:pPr>
            <w:pStyle w:val="TOC1"/>
            <w:rPr>
              <w:rFonts w:asciiTheme="minorHAnsi" w:eastAsiaTheme="minorEastAsia" w:hAnsiTheme="minorHAnsi" w:cstheme="minorBidi"/>
              <w:b w:val="0"/>
              <w:noProof/>
              <w:lang w:eastAsia="en-AU"/>
            </w:rPr>
          </w:pPr>
          <w:hyperlink w:anchor="_Toc117064049" w:history="1">
            <w:r w:rsidR="008A0CBA" w:rsidRPr="00183DC9">
              <w:rPr>
                <w:rStyle w:val="Hyperlink"/>
                <w:noProof/>
                <w:lang w:eastAsia="en-AU"/>
              </w:rPr>
              <w:t>5. Actions if the bat tests negative for ABLV</w:t>
            </w:r>
            <w:r w:rsidR="008A0CBA">
              <w:rPr>
                <w:noProof/>
                <w:webHidden/>
              </w:rPr>
              <w:tab/>
            </w:r>
            <w:r w:rsidR="008A0CBA">
              <w:rPr>
                <w:noProof/>
                <w:webHidden/>
              </w:rPr>
              <w:fldChar w:fldCharType="begin"/>
            </w:r>
            <w:r w:rsidR="008A0CBA">
              <w:rPr>
                <w:noProof/>
                <w:webHidden/>
              </w:rPr>
              <w:instrText xml:space="preserve"> PAGEREF _Toc117064049 \h </w:instrText>
            </w:r>
            <w:r w:rsidR="008A0CBA">
              <w:rPr>
                <w:noProof/>
                <w:webHidden/>
              </w:rPr>
            </w:r>
            <w:r w:rsidR="008A0CBA">
              <w:rPr>
                <w:noProof/>
                <w:webHidden/>
              </w:rPr>
              <w:fldChar w:fldCharType="separate"/>
            </w:r>
            <w:r w:rsidR="00AF7C23">
              <w:rPr>
                <w:noProof/>
                <w:webHidden/>
              </w:rPr>
              <w:t>12</w:t>
            </w:r>
            <w:r w:rsidR="008A0CBA">
              <w:rPr>
                <w:noProof/>
                <w:webHidden/>
              </w:rPr>
              <w:fldChar w:fldCharType="end"/>
            </w:r>
          </w:hyperlink>
        </w:p>
        <w:p w14:paraId="6423DC16" w14:textId="702C8DF1" w:rsidR="008A0CBA" w:rsidRDefault="005403EA">
          <w:pPr>
            <w:pStyle w:val="TOC1"/>
            <w:rPr>
              <w:rFonts w:asciiTheme="minorHAnsi" w:eastAsiaTheme="minorEastAsia" w:hAnsiTheme="minorHAnsi" w:cstheme="minorBidi"/>
              <w:b w:val="0"/>
              <w:noProof/>
              <w:lang w:eastAsia="en-AU"/>
            </w:rPr>
          </w:pPr>
          <w:hyperlink w:anchor="_Toc117064050" w:history="1">
            <w:r w:rsidR="008A0CBA" w:rsidRPr="00183DC9">
              <w:rPr>
                <w:rStyle w:val="Hyperlink"/>
                <w:noProof/>
                <w:lang w:eastAsia="en-AU"/>
              </w:rPr>
              <w:t>6. Actions if the bat tests positive for ABLV or is not available for testing</w:t>
            </w:r>
            <w:r w:rsidR="008A0CBA">
              <w:rPr>
                <w:noProof/>
                <w:webHidden/>
              </w:rPr>
              <w:tab/>
            </w:r>
            <w:r w:rsidR="008A0CBA">
              <w:rPr>
                <w:noProof/>
                <w:webHidden/>
              </w:rPr>
              <w:fldChar w:fldCharType="begin"/>
            </w:r>
            <w:r w:rsidR="008A0CBA">
              <w:rPr>
                <w:noProof/>
                <w:webHidden/>
              </w:rPr>
              <w:instrText xml:space="preserve"> PAGEREF _Toc117064050 \h </w:instrText>
            </w:r>
            <w:r w:rsidR="008A0CBA">
              <w:rPr>
                <w:noProof/>
                <w:webHidden/>
              </w:rPr>
            </w:r>
            <w:r w:rsidR="008A0CBA">
              <w:rPr>
                <w:noProof/>
                <w:webHidden/>
              </w:rPr>
              <w:fldChar w:fldCharType="separate"/>
            </w:r>
            <w:r w:rsidR="00AF7C23">
              <w:rPr>
                <w:noProof/>
                <w:webHidden/>
              </w:rPr>
              <w:t>12</w:t>
            </w:r>
            <w:r w:rsidR="008A0CBA">
              <w:rPr>
                <w:noProof/>
                <w:webHidden/>
              </w:rPr>
              <w:fldChar w:fldCharType="end"/>
            </w:r>
          </w:hyperlink>
        </w:p>
        <w:p w14:paraId="4EBF28C2" w14:textId="6F072B95" w:rsidR="008A0CBA" w:rsidRDefault="005403EA">
          <w:pPr>
            <w:pStyle w:val="TOC2"/>
            <w:rPr>
              <w:rFonts w:asciiTheme="minorHAnsi" w:eastAsiaTheme="minorEastAsia" w:hAnsiTheme="minorHAnsi" w:cstheme="minorBidi"/>
              <w:noProof/>
              <w:lang w:eastAsia="en-AU"/>
            </w:rPr>
          </w:pPr>
          <w:hyperlink w:anchor="_Toc117064051" w:history="1">
            <w:r w:rsidR="008A0CBA" w:rsidRPr="00183DC9">
              <w:rPr>
                <w:rStyle w:val="Hyperlink"/>
                <w:noProof/>
                <w:lang w:eastAsia="en-AU"/>
              </w:rPr>
              <w:t>6.1. Monitor the animal for up to 2 years</w:t>
            </w:r>
            <w:r w:rsidR="008A0CBA">
              <w:rPr>
                <w:noProof/>
                <w:webHidden/>
              </w:rPr>
              <w:tab/>
            </w:r>
            <w:r w:rsidR="008A0CBA">
              <w:rPr>
                <w:noProof/>
                <w:webHidden/>
              </w:rPr>
              <w:fldChar w:fldCharType="begin"/>
            </w:r>
            <w:r w:rsidR="008A0CBA">
              <w:rPr>
                <w:noProof/>
                <w:webHidden/>
              </w:rPr>
              <w:instrText xml:space="preserve"> PAGEREF _Toc117064051 \h </w:instrText>
            </w:r>
            <w:r w:rsidR="008A0CBA">
              <w:rPr>
                <w:noProof/>
                <w:webHidden/>
              </w:rPr>
            </w:r>
            <w:r w:rsidR="008A0CBA">
              <w:rPr>
                <w:noProof/>
                <w:webHidden/>
              </w:rPr>
              <w:fldChar w:fldCharType="separate"/>
            </w:r>
            <w:r w:rsidR="00AF7C23">
              <w:rPr>
                <w:noProof/>
                <w:webHidden/>
              </w:rPr>
              <w:t>13</w:t>
            </w:r>
            <w:r w:rsidR="008A0CBA">
              <w:rPr>
                <w:noProof/>
                <w:webHidden/>
              </w:rPr>
              <w:fldChar w:fldCharType="end"/>
            </w:r>
          </w:hyperlink>
        </w:p>
        <w:p w14:paraId="168B827B" w14:textId="3E0C8090" w:rsidR="008A0CBA" w:rsidRDefault="005403EA">
          <w:pPr>
            <w:pStyle w:val="TOC2"/>
            <w:rPr>
              <w:rFonts w:asciiTheme="minorHAnsi" w:eastAsiaTheme="minorEastAsia" w:hAnsiTheme="minorHAnsi" w:cstheme="minorBidi"/>
              <w:noProof/>
              <w:lang w:eastAsia="en-AU"/>
            </w:rPr>
          </w:pPr>
          <w:hyperlink w:anchor="_Toc117064052" w:history="1">
            <w:r w:rsidR="008A0CBA" w:rsidRPr="00183DC9">
              <w:rPr>
                <w:rStyle w:val="Hyperlink"/>
                <w:noProof/>
                <w:lang w:eastAsia="en-AU"/>
              </w:rPr>
              <w:t>6.2. Vaccination</w:t>
            </w:r>
            <w:r w:rsidR="008A0CBA">
              <w:rPr>
                <w:noProof/>
                <w:webHidden/>
              </w:rPr>
              <w:tab/>
            </w:r>
            <w:r w:rsidR="008A0CBA">
              <w:rPr>
                <w:noProof/>
                <w:webHidden/>
              </w:rPr>
              <w:fldChar w:fldCharType="begin"/>
            </w:r>
            <w:r w:rsidR="008A0CBA">
              <w:rPr>
                <w:noProof/>
                <w:webHidden/>
              </w:rPr>
              <w:instrText xml:space="preserve"> PAGEREF _Toc117064052 \h </w:instrText>
            </w:r>
            <w:r w:rsidR="008A0CBA">
              <w:rPr>
                <w:noProof/>
                <w:webHidden/>
              </w:rPr>
            </w:r>
            <w:r w:rsidR="008A0CBA">
              <w:rPr>
                <w:noProof/>
                <w:webHidden/>
              </w:rPr>
              <w:fldChar w:fldCharType="separate"/>
            </w:r>
            <w:r w:rsidR="00AF7C23">
              <w:rPr>
                <w:noProof/>
                <w:webHidden/>
              </w:rPr>
              <w:t>13</w:t>
            </w:r>
            <w:r w:rsidR="008A0CBA">
              <w:rPr>
                <w:noProof/>
                <w:webHidden/>
              </w:rPr>
              <w:fldChar w:fldCharType="end"/>
            </w:r>
          </w:hyperlink>
        </w:p>
        <w:p w14:paraId="011960A9" w14:textId="0444D64D" w:rsidR="008A0CBA" w:rsidRDefault="005403EA">
          <w:pPr>
            <w:pStyle w:val="TOC2"/>
            <w:rPr>
              <w:rFonts w:asciiTheme="minorHAnsi" w:eastAsiaTheme="minorEastAsia" w:hAnsiTheme="minorHAnsi" w:cstheme="minorBidi"/>
              <w:noProof/>
              <w:lang w:eastAsia="en-AU"/>
            </w:rPr>
          </w:pPr>
          <w:hyperlink w:anchor="_Toc117064053" w:history="1">
            <w:r w:rsidR="008A0CBA" w:rsidRPr="00183DC9">
              <w:rPr>
                <w:rStyle w:val="Hyperlink"/>
                <w:noProof/>
                <w:lang w:eastAsia="en-AU"/>
              </w:rPr>
              <w:t>6.3. Euthanasia</w:t>
            </w:r>
            <w:r w:rsidR="008A0CBA">
              <w:rPr>
                <w:noProof/>
                <w:webHidden/>
              </w:rPr>
              <w:tab/>
            </w:r>
            <w:r w:rsidR="008A0CBA">
              <w:rPr>
                <w:noProof/>
                <w:webHidden/>
              </w:rPr>
              <w:fldChar w:fldCharType="begin"/>
            </w:r>
            <w:r w:rsidR="008A0CBA">
              <w:rPr>
                <w:noProof/>
                <w:webHidden/>
              </w:rPr>
              <w:instrText xml:space="preserve"> PAGEREF _Toc117064053 \h </w:instrText>
            </w:r>
            <w:r w:rsidR="008A0CBA">
              <w:rPr>
                <w:noProof/>
                <w:webHidden/>
              </w:rPr>
            </w:r>
            <w:r w:rsidR="008A0CBA">
              <w:rPr>
                <w:noProof/>
                <w:webHidden/>
              </w:rPr>
              <w:fldChar w:fldCharType="separate"/>
            </w:r>
            <w:r w:rsidR="00AF7C23">
              <w:rPr>
                <w:noProof/>
                <w:webHidden/>
              </w:rPr>
              <w:t>13</w:t>
            </w:r>
            <w:r w:rsidR="008A0CBA">
              <w:rPr>
                <w:noProof/>
                <w:webHidden/>
              </w:rPr>
              <w:fldChar w:fldCharType="end"/>
            </w:r>
          </w:hyperlink>
        </w:p>
        <w:p w14:paraId="459DDACF" w14:textId="61800DE5" w:rsidR="008A0CBA" w:rsidRDefault="005403EA">
          <w:pPr>
            <w:pStyle w:val="TOC1"/>
            <w:rPr>
              <w:rFonts w:asciiTheme="minorHAnsi" w:eastAsiaTheme="minorEastAsia" w:hAnsiTheme="minorHAnsi" w:cstheme="minorBidi"/>
              <w:b w:val="0"/>
              <w:noProof/>
              <w:lang w:eastAsia="en-AU"/>
            </w:rPr>
          </w:pPr>
          <w:hyperlink w:anchor="_Toc117064054" w:history="1">
            <w:r w:rsidR="008A0CBA" w:rsidRPr="00183DC9">
              <w:rPr>
                <w:rStyle w:val="Hyperlink"/>
                <w:noProof/>
                <w:lang w:eastAsia="en-AU"/>
              </w:rPr>
              <w:t>7. Vaccination of the animal with rabies vaccine</w:t>
            </w:r>
            <w:r w:rsidR="008A0CBA">
              <w:rPr>
                <w:noProof/>
                <w:webHidden/>
              </w:rPr>
              <w:tab/>
            </w:r>
            <w:r w:rsidR="008A0CBA">
              <w:rPr>
                <w:noProof/>
                <w:webHidden/>
              </w:rPr>
              <w:fldChar w:fldCharType="begin"/>
            </w:r>
            <w:r w:rsidR="008A0CBA">
              <w:rPr>
                <w:noProof/>
                <w:webHidden/>
              </w:rPr>
              <w:instrText xml:space="preserve"> PAGEREF _Toc117064054 \h </w:instrText>
            </w:r>
            <w:r w:rsidR="008A0CBA">
              <w:rPr>
                <w:noProof/>
                <w:webHidden/>
              </w:rPr>
            </w:r>
            <w:r w:rsidR="008A0CBA">
              <w:rPr>
                <w:noProof/>
                <w:webHidden/>
              </w:rPr>
              <w:fldChar w:fldCharType="separate"/>
            </w:r>
            <w:r w:rsidR="00AF7C23">
              <w:rPr>
                <w:noProof/>
                <w:webHidden/>
              </w:rPr>
              <w:t>13</w:t>
            </w:r>
            <w:r w:rsidR="008A0CBA">
              <w:rPr>
                <w:noProof/>
                <w:webHidden/>
              </w:rPr>
              <w:fldChar w:fldCharType="end"/>
            </w:r>
          </w:hyperlink>
        </w:p>
        <w:p w14:paraId="53DFFF81" w14:textId="465C9114" w:rsidR="008A0CBA" w:rsidRDefault="005403EA">
          <w:pPr>
            <w:pStyle w:val="TOC2"/>
            <w:rPr>
              <w:rFonts w:asciiTheme="minorHAnsi" w:eastAsiaTheme="minorEastAsia" w:hAnsiTheme="minorHAnsi" w:cstheme="minorBidi"/>
              <w:noProof/>
              <w:lang w:eastAsia="en-AU"/>
            </w:rPr>
          </w:pPr>
          <w:hyperlink w:anchor="_Toc117064055" w:history="1">
            <w:r w:rsidR="008A0CBA" w:rsidRPr="00183DC9">
              <w:rPr>
                <w:rStyle w:val="Hyperlink"/>
                <w:noProof/>
                <w:lang w:eastAsia="en-AU"/>
              </w:rPr>
              <w:t>7.1. General advice</w:t>
            </w:r>
            <w:r w:rsidR="008A0CBA">
              <w:rPr>
                <w:noProof/>
                <w:webHidden/>
              </w:rPr>
              <w:tab/>
            </w:r>
            <w:r w:rsidR="008A0CBA">
              <w:rPr>
                <w:noProof/>
                <w:webHidden/>
              </w:rPr>
              <w:fldChar w:fldCharType="begin"/>
            </w:r>
            <w:r w:rsidR="008A0CBA">
              <w:rPr>
                <w:noProof/>
                <w:webHidden/>
              </w:rPr>
              <w:instrText xml:space="preserve"> PAGEREF _Toc117064055 \h </w:instrText>
            </w:r>
            <w:r w:rsidR="008A0CBA">
              <w:rPr>
                <w:noProof/>
                <w:webHidden/>
              </w:rPr>
            </w:r>
            <w:r w:rsidR="008A0CBA">
              <w:rPr>
                <w:noProof/>
                <w:webHidden/>
              </w:rPr>
              <w:fldChar w:fldCharType="separate"/>
            </w:r>
            <w:r w:rsidR="00AF7C23">
              <w:rPr>
                <w:noProof/>
                <w:webHidden/>
              </w:rPr>
              <w:t>13</w:t>
            </w:r>
            <w:r w:rsidR="008A0CBA">
              <w:rPr>
                <w:noProof/>
                <w:webHidden/>
              </w:rPr>
              <w:fldChar w:fldCharType="end"/>
            </w:r>
          </w:hyperlink>
        </w:p>
        <w:p w14:paraId="5359E808" w14:textId="0D5F1B85" w:rsidR="008A0CBA" w:rsidRDefault="005403EA">
          <w:pPr>
            <w:pStyle w:val="TOC2"/>
            <w:rPr>
              <w:rFonts w:asciiTheme="minorHAnsi" w:eastAsiaTheme="minorEastAsia" w:hAnsiTheme="minorHAnsi" w:cstheme="minorBidi"/>
              <w:noProof/>
              <w:lang w:eastAsia="en-AU"/>
            </w:rPr>
          </w:pPr>
          <w:hyperlink w:anchor="_Toc117064056" w:history="1">
            <w:r w:rsidR="008A0CBA" w:rsidRPr="00183DC9">
              <w:rPr>
                <w:rStyle w:val="Hyperlink"/>
                <w:noProof/>
                <w:lang w:eastAsia="en-AU"/>
              </w:rPr>
              <w:t>7.2. Rabies vaccine</w:t>
            </w:r>
            <w:r w:rsidR="008A0CBA">
              <w:rPr>
                <w:noProof/>
                <w:webHidden/>
              </w:rPr>
              <w:tab/>
            </w:r>
            <w:r w:rsidR="008A0CBA">
              <w:rPr>
                <w:noProof/>
                <w:webHidden/>
              </w:rPr>
              <w:fldChar w:fldCharType="begin"/>
            </w:r>
            <w:r w:rsidR="008A0CBA">
              <w:rPr>
                <w:noProof/>
                <w:webHidden/>
              </w:rPr>
              <w:instrText xml:space="preserve"> PAGEREF _Toc117064056 \h </w:instrText>
            </w:r>
            <w:r w:rsidR="008A0CBA">
              <w:rPr>
                <w:noProof/>
                <w:webHidden/>
              </w:rPr>
            </w:r>
            <w:r w:rsidR="008A0CBA">
              <w:rPr>
                <w:noProof/>
                <w:webHidden/>
              </w:rPr>
              <w:fldChar w:fldCharType="separate"/>
            </w:r>
            <w:r w:rsidR="00AF7C23">
              <w:rPr>
                <w:noProof/>
                <w:webHidden/>
              </w:rPr>
              <w:t>14</w:t>
            </w:r>
            <w:r w:rsidR="008A0CBA">
              <w:rPr>
                <w:noProof/>
                <w:webHidden/>
              </w:rPr>
              <w:fldChar w:fldCharType="end"/>
            </w:r>
          </w:hyperlink>
        </w:p>
        <w:p w14:paraId="3B275186" w14:textId="2B4D18FC" w:rsidR="008A0CBA" w:rsidRDefault="005403EA">
          <w:pPr>
            <w:pStyle w:val="TOC2"/>
            <w:rPr>
              <w:rFonts w:asciiTheme="minorHAnsi" w:eastAsiaTheme="minorEastAsia" w:hAnsiTheme="minorHAnsi" w:cstheme="minorBidi"/>
              <w:noProof/>
              <w:lang w:eastAsia="en-AU"/>
            </w:rPr>
          </w:pPr>
          <w:hyperlink w:anchor="_Toc117064057" w:history="1">
            <w:r w:rsidR="008A0CBA" w:rsidRPr="00183DC9">
              <w:rPr>
                <w:rStyle w:val="Hyperlink"/>
                <w:noProof/>
                <w:lang w:eastAsia="en-AU"/>
              </w:rPr>
              <w:t>7.3. Permit PER14236</w:t>
            </w:r>
            <w:r w:rsidR="008A0CBA">
              <w:rPr>
                <w:noProof/>
                <w:webHidden/>
              </w:rPr>
              <w:tab/>
            </w:r>
            <w:r w:rsidR="008A0CBA">
              <w:rPr>
                <w:noProof/>
                <w:webHidden/>
              </w:rPr>
              <w:fldChar w:fldCharType="begin"/>
            </w:r>
            <w:r w:rsidR="008A0CBA">
              <w:rPr>
                <w:noProof/>
                <w:webHidden/>
              </w:rPr>
              <w:instrText xml:space="preserve"> PAGEREF _Toc117064057 \h </w:instrText>
            </w:r>
            <w:r w:rsidR="008A0CBA">
              <w:rPr>
                <w:noProof/>
                <w:webHidden/>
              </w:rPr>
            </w:r>
            <w:r w:rsidR="008A0CBA">
              <w:rPr>
                <w:noProof/>
                <w:webHidden/>
              </w:rPr>
              <w:fldChar w:fldCharType="separate"/>
            </w:r>
            <w:r w:rsidR="00AF7C23">
              <w:rPr>
                <w:noProof/>
                <w:webHidden/>
              </w:rPr>
              <w:t>14</w:t>
            </w:r>
            <w:r w:rsidR="008A0CBA">
              <w:rPr>
                <w:noProof/>
                <w:webHidden/>
              </w:rPr>
              <w:fldChar w:fldCharType="end"/>
            </w:r>
          </w:hyperlink>
        </w:p>
        <w:p w14:paraId="6E6F5A9E" w14:textId="5223879A" w:rsidR="008A0CBA" w:rsidRDefault="005403EA">
          <w:pPr>
            <w:pStyle w:val="TOC2"/>
            <w:rPr>
              <w:rFonts w:asciiTheme="minorHAnsi" w:eastAsiaTheme="minorEastAsia" w:hAnsiTheme="minorHAnsi" w:cstheme="minorBidi"/>
              <w:noProof/>
              <w:lang w:eastAsia="en-AU"/>
            </w:rPr>
          </w:pPr>
          <w:hyperlink w:anchor="_Toc117064058" w:history="1">
            <w:r w:rsidR="008A0CBA" w:rsidRPr="00183DC9">
              <w:rPr>
                <w:rStyle w:val="Hyperlink"/>
                <w:noProof/>
                <w:lang w:eastAsia="en-AU"/>
              </w:rPr>
              <w:t>7.4. Application by veterinarian to obtain and use rabies vaccine</w:t>
            </w:r>
            <w:r w:rsidR="008A0CBA">
              <w:rPr>
                <w:noProof/>
                <w:webHidden/>
              </w:rPr>
              <w:tab/>
            </w:r>
            <w:r w:rsidR="008A0CBA">
              <w:rPr>
                <w:noProof/>
                <w:webHidden/>
              </w:rPr>
              <w:fldChar w:fldCharType="begin"/>
            </w:r>
            <w:r w:rsidR="008A0CBA">
              <w:rPr>
                <w:noProof/>
                <w:webHidden/>
              </w:rPr>
              <w:instrText xml:space="preserve"> PAGEREF _Toc117064058 \h </w:instrText>
            </w:r>
            <w:r w:rsidR="008A0CBA">
              <w:rPr>
                <w:noProof/>
                <w:webHidden/>
              </w:rPr>
            </w:r>
            <w:r w:rsidR="008A0CBA">
              <w:rPr>
                <w:noProof/>
                <w:webHidden/>
              </w:rPr>
              <w:fldChar w:fldCharType="separate"/>
            </w:r>
            <w:r w:rsidR="00AF7C23">
              <w:rPr>
                <w:noProof/>
                <w:webHidden/>
              </w:rPr>
              <w:t>15</w:t>
            </w:r>
            <w:r w:rsidR="008A0CBA">
              <w:rPr>
                <w:noProof/>
                <w:webHidden/>
              </w:rPr>
              <w:fldChar w:fldCharType="end"/>
            </w:r>
          </w:hyperlink>
        </w:p>
        <w:p w14:paraId="40F4508A" w14:textId="3EB3C028" w:rsidR="008A0CBA" w:rsidRDefault="005403EA">
          <w:pPr>
            <w:pStyle w:val="TOC2"/>
            <w:rPr>
              <w:rFonts w:asciiTheme="minorHAnsi" w:eastAsiaTheme="minorEastAsia" w:hAnsiTheme="minorHAnsi" w:cstheme="minorBidi"/>
              <w:noProof/>
              <w:lang w:eastAsia="en-AU"/>
            </w:rPr>
          </w:pPr>
          <w:hyperlink w:anchor="_Toc117064059" w:history="1">
            <w:r w:rsidR="008A0CBA" w:rsidRPr="00183DC9">
              <w:rPr>
                <w:rStyle w:val="Hyperlink"/>
                <w:noProof/>
                <w:lang w:eastAsia="en-AU"/>
              </w:rPr>
              <w:t>7.5. Procuring the inactivated rabies vaccine</w:t>
            </w:r>
            <w:r w:rsidR="008A0CBA">
              <w:rPr>
                <w:noProof/>
                <w:webHidden/>
              </w:rPr>
              <w:tab/>
            </w:r>
            <w:r w:rsidR="008A0CBA">
              <w:rPr>
                <w:noProof/>
                <w:webHidden/>
              </w:rPr>
              <w:fldChar w:fldCharType="begin"/>
            </w:r>
            <w:r w:rsidR="008A0CBA">
              <w:rPr>
                <w:noProof/>
                <w:webHidden/>
              </w:rPr>
              <w:instrText xml:space="preserve"> PAGEREF _Toc117064059 \h </w:instrText>
            </w:r>
            <w:r w:rsidR="008A0CBA">
              <w:rPr>
                <w:noProof/>
                <w:webHidden/>
              </w:rPr>
            </w:r>
            <w:r w:rsidR="008A0CBA">
              <w:rPr>
                <w:noProof/>
                <w:webHidden/>
              </w:rPr>
              <w:fldChar w:fldCharType="separate"/>
            </w:r>
            <w:r w:rsidR="00AF7C23">
              <w:rPr>
                <w:noProof/>
                <w:webHidden/>
              </w:rPr>
              <w:t>15</w:t>
            </w:r>
            <w:r w:rsidR="008A0CBA">
              <w:rPr>
                <w:noProof/>
                <w:webHidden/>
              </w:rPr>
              <w:fldChar w:fldCharType="end"/>
            </w:r>
          </w:hyperlink>
        </w:p>
        <w:p w14:paraId="77C2A2C2" w14:textId="6C4FCCE8" w:rsidR="008A0CBA" w:rsidRDefault="005403EA">
          <w:pPr>
            <w:pStyle w:val="TOC2"/>
            <w:rPr>
              <w:rFonts w:asciiTheme="minorHAnsi" w:eastAsiaTheme="minorEastAsia" w:hAnsiTheme="minorHAnsi" w:cstheme="minorBidi"/>
              <w:noProof/>
              <w:lang w:eastAsia="en-AU"/>
            </w:rPr>
          </w:pPr>
          <w:hyperlink w:anchor="_Toc117064060" w:history="1">
            <w:r w:rsidR="008A0CBA" w:rsidRPr="00183DC9">
              <w:rPr>
                <w:rStyle w:val="Hyperlink"/>
                <w:noProof/>
                <w:lang w:eastAsia="en-AU"/>
              </w:rPr>
              <w:t>7.6. Safety when administering the vaccine</w:t>
            </w:r>
            <w:r w:rsidR="008A0CBA">
              <w:rPr>
                <w:noProof/>
                <w:webHidden/>
              </w:rPr>
              <w:tab/>
            </w:r>
            <w:r w:rsidR="008A0CBA">
              <w:rPr>
                <w:noProof/>
                <w:webHidden/>
              </w:rPr>
              <w:fldChar w:fldCharType="begin"/>
            </w:r>
            <w:r w:rsidR="008A0CBA">
              <w:rPr>
                <w:noProof/>
                <w:webHidden/>
              </w:rPr>
              <w:instrText xml:space="preserve"> PAGEREF _Toc117064060 \h </w:instrText>
            </w:r>
            <w:r w:rsidR="008A0CBA">
              <w:rPr>
                <w:noProof/>
                <w:webHidden/>
              </w:rPr>
            </w:r>
            <w:r w:rsidR="008A0CBA">
              <w:rPr>
                <w:noProof/>
                <w:webHidden/>
              </w:rPr>
              <w:fldChar w:fldCharType="separate"/>
            </w:r>
            <w:r w:rsidR="00AF7C23">
              <w:rPr>
                <w:noProof/>
                <w:webHidden/>
              </w:rPr>
              <w:t>15</w:t>
            </w:r>
            <w:r w:rsidR="008A0CBA">
              <w:rPr>
                <w:noProof/>
                <w:webHidden/>
              </w:rPr>
              <w:fldChar w:fldCharType="end"/>
            </w:r>
          </w:hyperlink>
        </w:p>
        <w:p w14:paraId="00EAEA83" w14:textId="386222FD" w:rsidR="008A0CBA" w:rsidRDefault="005403EA">
          <w:pPr>
            <w:pStyle w:val="TOC2"/>
            <w:rPr>
              <w:rFonts w:asciiTheme="minorHAnsi" w:eastAsiaTheme="minorEastAsia" w:hAnsiTheme="minorHAnsi" w:cstheme="minorBidi"/>
              <w:noProof/>
              <w:lang w:eastAsia="en-AU"/>
            </w:rPr>
          </w:pPr>
          <w:hyperlink w:anchor="_Toc117064061" w:history="1">
            <w:r w:rsidR="008A0CBA" w:rsidRPr="00183DC9">
              <w:rPr>
                <w:rStyle w:val="Hyperlink"/>
                <w:noProof/>
                <w:lang w:eastAsia="en-AU"/>
              </w:rPr>
              <w:t>7.7. Vaccination protocol for dogs and cats - Post-Exposure Prophylaxis (PEP)</w:t>
            </w:r>
            <w:r w:rsidR="008A0CBA">
              <w:rPr>
                <w:noProof/>
                <w:webHidden/>
              </w:rPr>
              <w:tab/>
            </w:r>
            <w:r w:rsidR="008A0CBA">
              <w:rPr>
                <w:noProof/>
                <w:webHidden/>
              </w:rPr>
              <w:fldChar w:fldCharType="begin"/>
            </w:r>
            <w:r w:rsidR="008A0CBA">
              <w:rPr>
                <w:noProof/>
                <w:webHidden/>
              </w:rPr>
              <w:instrText xml:space="preserve"> PAGEREF _Toc117064061 \h </w:instrText>
            </w:r>
            <w:r w:rsidR="008A0CBA">
              <w:rPr>
                <w:noProof/>
                <w:webHidden/>
              </w:rPr>
            </w:r>
            <w:r w:rsidR="008A0CBA">
              <w:rPr>
                <w:noProof/>
                <w:webHidden/>
              </w:rPr>
              <w:fldChar w:fldCharType="separate"/>
            </w:r>
            <w:r w:rsidR="00AF7C23">
              <w:rPr>
                <w:noProof/>
                <w:webHidden/>
              </w:rPr>
              <w:t>15</w:t>
            </w:r>
            <w:r w:rsidR="008A0CBA">
              <w:rPr>
                <w:noProof/>
                <w:webHidden/>
              </w:rPr>
              <w:fldChar w:fldCharType="end"/>
            </w:r>
          </w:hyperlink>
        </w:p>
        <w:p w14:paraId="4F3344C8" w14:textId="19549BB6" w:rsidR="008A0CBA" w:rsidRDefault="005403EA">
          <w:pPr>
            <w:pStyle w:val="TOC1"/>
            <w:rPr>
              <w:rFonts w:asciiTheme="minorHAnsi" w:eastAsiaTheme="minorEastAsia" w:hAnsiTheme="minorHAnsi" w:cstheme="minorBidi"/>
              <w:b w:val="0"/>
              <w:noProof/>
              <w:lang w:eastAsia="en-AU"/>
            </w:rPr>
          </w:pPr>
          <w:hyperlink w:anchor="_Toc117064062" w:history="1">
            <w:r w:rsidR="008A0CBA" w:rsidRPr="00183DC9">
              <w:rPr>
                <w:rStyle w:val="Hyperlink"/>
                <w:noProof/>
                <w:lang w:eastAsia="en-AU"/>
              </w:rPr>
              <w:t>8. Animals showing clinical signs consistent with ABLV</w:t>
            </w:r>
            <w:r w:rsidR="008A0CBA">
              <w:rPr>
                <w:noProof/>
                <w:webHidden/>
              </w:rPr>
              <w:tab/>
            </w:r>
            <w:r w:rsidR="008A0CBA">
              <w:rPr>
                <w:noProof/>
                <w:webHidden/>
              </w:rPr>
              <w:fldChar w:fldCharType="begin"/>
            </w:r>
            <w:r w:rsidR="008A0CBA">
              <w:rPr>
                <w:noProof/>
                <w:webHidden/>
              </w:rPr>
              <w:instrText xml:space="preserve"> PAGEREF _Toc117064062 \h </w:instrText>
            </w:r>
            <w:r w:rsidR="008A0CBA">
              <w:rPr>
                <w:noProof/>
                <w:webHidden/>
              </w:rPr>
            </w:r>
            <w:r w:rsidR="008A0CBA">
              <w:rPr>
                <w:noProof/>
                <w:webHidden/>
              </w:rPr>
              <w:fldChar w:fldCharType="separate"/>
            </w:r>
            <w:r w:rsidR="00AF7C23">
              <w:rPr>
                <w:noProof/>
                <w:webHidden/>
              </w:rPr>
              <w:t>16</w:t>
            </w:r>
            <w:r w:rsidR="008A0CBA">
              <w:rPr>
                <w:noProof/>
                <w:webHidden/>
              </w:rPr>
              <w:fldChar w:fldCharType="end"/>
            </w:r>
          </w:hyperlink>
        </w:p>
        <w:p w14:paraId="7CE29867" w14:textId="6A3EB590" w:rsidR="008A0CBA" w:rsidRDefault="005403EA">
          <w:pPr>
            <w:pStyle w:val="TOC1"/>
            <w:rPr>
              <w:rFonts w:asciiTheme="minorHAnsi" w:eastAsiaTheme="minorEastAsia" w:hAnsiTheme="minorHAnsi" w:cstheme="minorBidi"/>
              <w:b w:val="0"/>
              <w:noProof/>
              <w:lang w:eastAsia="en-AU"/>
            </w:rPr>
          </w:pPr>
          <w:hyperlink w:anchor="_Toc117064063" w:history="1">
            <w:r w:rsidR="008A0CBA" w:rsidRPr="00183DC9">
              <w:rPr>
                <w:rStyle w:val="Hyperlink"/>
                <w:noProof/>
                <w:lang w:eastAsia="en-AU"/>
              </w:rPr>
              <w:t>9. Appendices</w:t>
            </w:r>
            <w:r w:rsidR="008A0CBA">
              <w:rPr>
                <w:noProof/>
                <w:webHidden/>
              </w:rPr>
              <w:tab/>
            </w:r>
            <w:r w:rsidR="008A0CBA">
              <w:rPr>
                <w:noProof/>
                <w:webHidden/>
              </w:rPr>
              <w:fldChar w:fldCharType="begin"/>
            </w:r>
            <w:r w:rsidR="008A0CBA">
              <w:rPr>
                <w:noProof/>
                <w:webHidden/>
              </w:rPr>
              <w:instrText xml:space="preserve"> PAGEREF _Toc117064063 \h </w:instrText>
            </w:r>
            <w:r w:rsidR="008A0CBA">
              <w:rPr>
                <w:noProof/>
                <w:webHidden/>
              </w:rPr>
            </w:r>
            <w:r w:rsidR="008A0CBA">
              <w:rPr>
                <w:noProof/>
                <w:webHidden/>
              </w:rPr>
              <w:fldChar w:fldCharType="separate"/>
            </w:r>
            <w:r w:rsidR="00AF7C23">
              <w:rPr>
                <w:noProof/>
                <w:webHidden/>
              </w:rPr>
              <w:t>17</w:t>
            </w:r>
            <w:r w:rsidR="008A0CBA">
              <w:rPr>
                <w:noProof/>
                <w:webHidden/>
              </w:rPr>
              <w:fldChar w:fldCharType="end"/>
            </w:r>
          </w:hyperlink>
        </w:p>
        <w:p w14:paraId="1BFD945E" w14:textId="5A885A7F" w:rsidR="008A0CBA" w:rsidRDefault="005403EA">
          <w:pPr>
            <w:pStyle w:val="TOC2"/>
            <w:rPr>
              <w:rFonts w:asciiTheme="minorHAnsi" w:eastAsiaTheme="minorEastAsia" w:hAnsiTheme="minorHAnsi" w:cstheme="minorBidi"/>
              <w:noProof/>
              <w:lang w:eastAsia="en-AU"/>
            </w:rPr>
          </w:pPr>
          <w:hyperlink w:anchor="_Toc117064064" w:history="1">
            <w:r w:rsidR="008A0CBA" w:rsidRPr="00183DC9">
              <w:rPr>
                <w:rStyle w:val="Hyperlink"/>
                <w:noProof/>
                <w:lang w:eastAsia="en-AU"/>
              </w:rPr>
              <w:t>9.1. Appendix 1 - flowchart of guidelines for veterinarians</w:t>
            </w:r>
            <w:r w:rsidR="008A0CBA">
              <w:rPr>
                <w:noProof/>
                <w:webHidden/>
              </w:rPr>
              <w:tab/>
            </w:r>
            <w:r w:rsidR="008A0CBA">
              <w:rPr>
                <w:noProof/>
                <w:webHidden/>
              </w:rPr>
              <w:fldChar w:fldCharType="begin"/>
            </w:r>
            <w:r w:rsidR="008A0CBA">
              <w:rPr>
                <w:noProof/>
                <w:webHidden/>
              </w:rPr>
              <w:instrText xml:space="preserve"> PAGEREF _Toc117064064 \h </w:instrText>
            </w:r>
            <w:r w:rsidR="008A0CBA">
              <w:rPr>
                <w:noProof/>
                <w:webHidden/>
              </w:rPr>
            </w:r>
            <w:r w:rsidR="008A0CBA">
              <w:rPr>
                <w:noProof/>
                <w:webHidden/>
              </w:rPr>
              <w:fldChar w:fldCharType="separate"/>
            </w:r>
            <w:r w:rsidR="00AF7C23">
              <w:rPr>
                <w:noProof/>
                <w:webHidden/>
              </w:rPr>
              <w:t>17</w:t>
            </w:r>
            <w:r w:rsidR="008A0CBA">
              <w:rPr>
                <w:noProof/>
                <w:webHidden/>
              </w:rPr>
              <w:fldChar w:fldCharType="end"/>
            </w:r>
          </w:hyperlink>
        </w:p>
        <w:p w14:paraId="6A3191D1" w14:textId="15FE6E63" w:rsidR="008A0CBA" w:rsidRDefault="005403EA">
          <w:pPr>
            <w:pStyle w:val="TOC2"/>
            <w:rPr>
              <w:rFonts w:asciiTheme="minorHAnsi" w:eastAsiaTheme="minorEastAsia" w:hAnsiTheme="minorHAnsi" w:cstheme="minorBidi"/>
              <w:noProof/>
              <w:lang w:eastAsia="en-AU"/>
            </w:rPr>
          </w:pPr>
          <w:hyperlink w:anchor="_Toc117064065" w:history="1">
            <w:r w:rsidR="008A0CBA" w:rsidRPr="00183DC9">
              <w:rPr>
                <w:rStyle w:val="Hyperlink"/>
                <w:noProof/>
                <w:lang w:eastAsia="en-AU"/>
              </w:rPr>
              <w:t>9.2. Appendix 2 - NT CDC contacts</w:t>
            </w:r>
            <w:r w:rsidR="008A0CBA">
              <w:rPr>
                <w:noProof/>
                <w:webHidden/>
              </w:rPr>
              <w:tab/>
            </w:r>
            <w:r w:rsidR="008A0CBA">
              <w:rPr>
                <w:noProof/>
                <w:webHidden/>
              </w:rPr>
              <w:fldChar w:fldCharType="begin"/>
            </w:r>
            <w:r w:rsidR="008A0CBA">
              <w:rPr>
                <w:noProof/>
                <w:webHidden/>
              </w:rPr>
              <w:instrText xml:space="preserve"> PAGEREF _Toc117064065 \h </w:instrText>
            </w:r>
            <w:r w:rsidR="008A0CBA">
              <w:rPr>
                <w:noProof/>
                <w:webHidden/>
              </w:rPr>
            </w:r>
            <w:r w:rsidR="008A0CBA">
              <w:rPr>
                <w:noProof/>
                <w:webHidden/>
              </w:rPr>
              <w:fldChar w:fldCharType="separate"/>
            </w:r>
            <w:r w:rsidR="00AF7C23">
              <w:rPr>
                <w:noProof/>
                <w:webHidden/>
              </w:rPr>
              <w:t>18</w:t>
            </w:r>
            <w:r w:rsidR="008A0CBA">
              <w:rPr>
                <w:noProof/>
                <w:webHidden/>
              </w:rPr>
              <w:fldChar w:fldCharType="end"/>
            </w:r>
          </w:hyperlink>
        </w:p>
        <w:p w14:paraId="0AB3FD8F" w14:textId="3A2F4F8C" w:rsidR="008A0CBA" w:rsidRDefault="005403EA">
          <w:pPr>
            <w:pStyle w:val="TOC2"/>
            <w:rPr>
              <w:rFonts w:asciiTheme="minorHAnsi" w:eastAsiaTheme="minorEastAsia" w:hAnsiTheme="minorHAnsi" w:cstheme="minorBidi"/>
              <w:noProof/>
              <w:lang w:eastAsia="en-AU"/>
            </w:rPr>
          </w:pPr>
          <w:hyperlink w:anchor="_Toc117064066" w:history="1">
            <w:r w:rsidR="008A0CBA" w:rsidRPr="00183DC9">
              <w:rPr>
                <w:rStyle w:val="Hyperlink"/>
                <w:noProof/>
                <w:lang w:eastAsia="en-AU"/>
              </w:rPr>
              <w:t>9.3. Appendix 3 – further public health information</w:t>
            </w:r>
            <w:r w:rsidR="008A0CBA">
              <w:rPr>
                <w:noProof/>
                <w:webHidden/>
              </w:rPr>
              <w:tab/>
            </w:r>
            <w:r w:rsidR="008A0CBA">
              <w:rPr>
                <w:noProof/>
                <w:webHidden/>
              </w:rPr>
              <w:fldChar w:fldCharType="begin"/>
            </w:r>
            <w:r w:rsidR="008A0CBA">
              <w:rPr>
                <w:noProof/>
                <w:webHidden/>
              </w:rPr>
              <w:instrText xml:space="preserve"> PAGEREF _Toc117064066 \h </w:instrText>
            </w:r>
            <w:r w:rsidR="008A0CBA">
              <w:rPr>
                <w:noProof/>
                <w:webHidden/>
              </w:rPr>
            </w:r>
            <w:r w:rsidR="008A0CBA">
              <w:rPr>
                <w:noProof/>
                <w:webHidden/>
              </w:rPr>
              <w:fldChar w:fldCharType="separate"/>
            </w:r>
            <w:r w:rsidR="00AF7C23">
              <w:rPr>
                <w:noProof/>
                <w:webHidden/>
              </w:rPr>
              <w:t>18</w:t>
            </w:r>
            <w:r w:rsidR="008A0CBA">
              <w:rPr>
                <w:noProof/>
                <w:webHidden/>
              </w:rPr>
              <w:fldChar w:fldCharType="end"/>
            </w:r>
          </w:hyperlink>
        </w:p>
        <w:p w14:paraId="1E80F252" w14:textId="4567CB54"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53DCFA99" w14:textId="77777777"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14:paraId="5F869782" w14:textId="77777777" w:rsidR="0073290A" w:rsidRDefault="001D6701" w:rsidP="0073290A">
      <w:pPr>
        <w:pStyle w:val="Heading1"/>
        <w:rPr>
          <w:noProof/>
          <w:lang w:eastAsia="en-AU"/>
        </w:rPr>
      </w:pPr>
      <w:bookmarkStart w:id="1" w:name="_Toc117064025"/>
      <w:r>
        <w:rPr>
          <w:noProof/>
          <w:lang w:eastAsia="en-AU"/>
        </w:rPr>
        <w:lastRenderedPageBreak/>
        <w:t>Purpose</w:t>
      </w:r>
      <w:bookmarkEnd w:id="1"/>
    </w:p>
    <w:p w14:paraId="496F492B" w14:textId="77777777" w:rsidR="0073290A" w:rsidRDefault="001D6701" w:rsidP="0073290A">
      <w:r w:rsidRPr="001D6701">
        <w:t>These guidelines are for veterinarians to assist in the safe management of incidents involving contact between domestic animals (cats and dogs) and bats, with the resulting potential for these animals to acquire Australian Bat Lyssavirus</w:t>
      </w:r>
      <w:r>
        <w:t xml:space="preserve"> (ABLV)</w:t>
      </w:r>
      <w:r w:rsidRPr="001D6701">
        <w:t xml:space="preserve"> infection.</w:t>
      </w:r>
    </w:p>
    <w:p w14:paraId="4D56C286" w14:textId="77777777" w:rsidR="00305FC7" w:rsidRDefault="001D6701" w:rsidP="00305FC7">
      <w:pPr>
        <w:pStyle w:val="Heading1"/>
        <w:rPr>
          <w:lang w:eastAsia="en-AU"/>
        </w:rPr>
      </w:pPr>
      <w:bookmarkStart w:id="2" w:name="_Toc117064026"/>
      <w:bookmarkStart w:id="3" w:name="_Toc113439239"/>
      <w:r>
        <w:rPr>
          <w:lang w:eastAsia="en-AU"/>
        </w:rPr>
        <w:t>Scope</w:t>
      </w:r>
      <w:bookmarkEnd w:id="2"/>
    </w:p>
    <w:p w14:paraId="14716899" w14:textId="77777777" w:rsidR="001D6701" w:rsidRDefault="001D6701" w:rsidP="001D6701">
      <w:pPr>
        <w:rPr>
          <w:lang w:eastAsia="en-AU"/>
        </w:rPr>
      </w:pPr>
      <w:r w:rsidRPr="001D6701">
        <w:rPr>
          <w:lang w:eastAsia="en-AU"/>
        </w:rPr>
        <w:t>These guidelines are intended for use by veterinarians to help them manage the situation when an owner presents a dog or cat with a clinical history of actual or suspected physical encounter with a bat. It provi</w:t>
      </w:r>
      <w:r>
        <w:rPr>
          <w:lang w:eastAsia="en-AU"/>
        </w:rPr>
        <w:t>des information that relates to:</w:t>
      </w:r>
    </w:p>
    <w:p w14:paraId="5DC667DC" w14:textId="77777777" w:rsidR="001D6701" w:rsidRDefault="001D6701" w:rsidP="001D6701">
      <w:pPr>
        <w:pStyle w:val="ListParagraph"/>
        <w:numPr>
          <w:ilvl w:val="0"/>
          <w:numId w:val="13"/>
        </w:numPr>
        <w:rPr>
          <w:rFonts w:eastAsia="Calibri"/>
          <w:lang w:eastAsia="en-AU"/>
        </w:rPr>
      </w:pPr>
      <w:r w:rsidRPr="001D6701">
        <w:rPr>
          <w:rFonts w:eastAsia="Calibri"/>
          <w:lang w:eastAsia="en-AU"/>
        </w:rPr>
        <w:t>Australian bat lyssavirus disease and epidemiology</w:t>
      </w:r>
    </w:p>
    <w:p w14:paraId="1F8B3831" w14:textId="77777777" w:rsidR="001D6701" w:rsidRDefault="001D6701" w:rsidP="001D6701">
      <w:pPr>
        <w:pStyle w:val="ListParagraph"/>
        <w:numPr>
          <w:ilvl w:val="0"/>
          <w:numId w:val="13"/>
        </w:numPr>
        <w:rPr>
          <w:rFonts w:eastAsia="Calibri"/>
          <w:lang w:eastAsia="en-AU"/>
        </w:rPr>
      </w:pPr>
      <w:r>
        <w:rPr>
          <w:rFonts w:eastAsia="Calibri"/>
          <w:lang w:eastAsia="en-AU"/>
        </w:rPr>
        <w:t>p</w:t>
      </w:r>
      <w:r w:rsidRPr="001D6701">
        <w:rPr>
          <w:rFonts w:eastAsia="Calibri"/>
          <w:lang w:eastAsia="en-AU"/>
        </w:rPr>
        <w:t>ractical information for handling bats and submitting for laboratory testing</w:t>
      </w:r>
    </w:p>
    <w:p w14:paraId="3AF77E67" w14:textId="77777777" w:rsidR="001D6701" w:rsidRDefault="001D6701" w:rsidP="001D6701">
      <w:pPr>
        <w:pStyle w:val="ListParagraph"/>
        <w:numPr>
          <w:ilvl w:val="0"/>
          <w:numId w:val="13"/>
        </w:numPr>
        <w:rPr>
          <w:rFonts w:eastAsia="Calibri"/>
          <w:lang w:eastAsia="en-AU"/>
        </w:rPr>
      </w:pPr>
      <w:r>
        <w:rPr>
          <w:rFonts w:eastAsia="Calibri"/>
          <w:lang w:eastAsia="en-AU"/>
        </w:rPr>
        <w:t>o</w:t>
      </w:r>
      <w:r w:rsidRPr="001D6701">
        <w:rPr>
          <w:rFonts w:eastAsia="Calibri"/>
          <w:lang w:eastAsia="en-AU"/>
        </w:rPr>
        <w:t>ptions available to the pet owner if the bat is not available or is available for testing and tests either negative or positive for ABLV</w:t>
      </w:r>
    </w:p>
    <w:p w14:paraId="43B8FDA6" w14:textId="77777777" w:rsidR="001D6701" w:rsidRDefault="001D6701" w:rsidP="001D6701">
      <w:pPr>
        <w:pStyle w:val="ListParagraph"/>
        <w:numPr>
          <w:ilvl w:val="0"/>
          <w:numId w:val="13"/>
        </w:numPr>
        <w:rPr>
          <w:rFonts w:eastAsia="Calibri"/>
          <w:lang w:eastAsia="en-AU"/>
        </w:rPr>
      </w:pPr>
      <w:r>
        <w:rPr>
          <w:rFonts w:eastAsia="Calibri"/>
          <w:lang w:eastAsia="en-AU"/>
        </w:rPr>
        <w:t>u</w:t>
      </w:r>
      <w:r w:rsidRPr="001D6701">
        <w:rPr>
          <w:rFonts w:eastAsia="Calibri"/>
          <w:lang w:eastAsia="en-AU"/>
        </w:rPr>
        <w:t>se of inactivated rabies vaccine to protect the pet, including the associated permit and Chief Veterin</w:t>
      </w:r>
      <w:r>
        <w:rPr>
          <w:rFonts w:eastAsia="Calibri"/>
          <w:lang w:eastAsia="en-AU"/>
        </w:rPr>
        <w:t>ary Officer (CVO) authorisation.</w:t>
      </w:r>
    </w:p>
    <w:p w14:paraId="2AE7A70B" w14:textId="77777777" w:rsidR="001D6701" w:rsidRDefault="001D6701" w:rsidP="001D6701">
      <w:pPr>
        <w:rPr>
          <w:lang w:eastAsia="en-AU"/>
        </w:rPr>
      </w:pPr>
      <w:r w:rsidRPr="001D6701">
        <w:rPr>
          <w:lang w:eastAsia="en-AU"/>
        </w:rPr>
        <w:t>In some instances an ABLV positive bat may be identified in a colony of bats.  These cases will be considered by the CVO on a case by case basis.</w:t>
      </w:r>
    </w:p>
    <w:p w14:paraId="14000D64" w14:textId="77777777" w:rsidR="001D6701" w:rsidRDefault="001D6701" w:rsidP="001D6701">
      <w:pPr>
        <w:pStyle w:val="Heading1"/>
        <w:rPr>
          <w:lang w:eastAsia="en-AU"/>
        </w:rPr>
      </w:pPr>
      <w:bookmarkStart w:id="4" w:name="_Toc117064027"/>
      <w:r>
        <w:rPr>
          <w:lang w:eastAsia="en-AU"/>
        </w:rPr>
        <w:t>Background information</w:t>
      </w:r>
      <w:bookmarkEnd w:id="4"/>
    </w:p>
    <w:bookmarkEnd w:id="3"/>
    <w:p w14:paraId="610E783D" w14:textId="77777777" w:rsidR="001D6701" w:rsidRDefault="001D6701" w:rsidP="001D6701">
      <w:pPr>
        <w:rPr>
          <w:lang w:eastAsia="en-AU"/>
        </w:rPr>
      </w:pPr>
      <w:r>
        <w:rPr>
          <w:lang w:eastAsia="en-AU"/>
        </w:rPr>
        <w:t xml:space="preserve">ABLV was first identified in Australia in 1996 by researchers following isolation of the virus from a black flying fox which had been found sick. It has since been found in several species of Australian flying foxes and insectivorous bats over a wide geographic distribution. All Australian bat species are considered potentially infectious. </w:t>
      </w:r>
    </w:p>
    <w:p w14:paraId="03279DDF" w14:textId="77777777" w:rsidR="001D6701" w:rsidRDefault="001D6701" w:rsidP="001D6701">
      <w:pPr>
        <w:rPr>
          <w:lang w:eastAsia="en-AU"/>
        </w:rPr>
      </w:pPr>
      <w:r>
        <w:rPr>
          <w:lang w:eastAsia="en-AU"/>
        </w:rPr>
        <w:t>ABLV is a member of the genus Lyssavirus, family Rhabdoviridae. The Lyssavirus genus contains seven genotypes of which ABLV has been placed in a distinct group - Genotype 7. While closely related to classical rabies virus (Genotype 1), ABLV is distinct from it.  Consequently Australia has a current international health status through the World Organisation for Animal Health (OIE) of ‘rabies-free’. However, wherever specific information on the epidemiology of ABLV is lacking, classical rabies is used as a model.</w:t>
      </w:r>
    </w:p>
    <w:p w14:paraId="21E02218" w14:textId="77777777" w:rsidR="001D6701" w:rsidRDefault="001D6701" w:rsidP="001D6701">
      <w:pPr>
        <w:rPr>
          <w:lang w:eastAsia="en-AU"/>
        </w:rPr>
      </w:pPr>
      <w:r>
        <w:rPr>
          <w:lang w:eastAsia="en-AU"/>
        </w:rPr>
        <w:t>ABLV is a zoonosis and human health is an overriding factor in all incidents involving potential ABLV infection of pet animals and their owners. For more information on the procedures relating to human contact with bats, visit the Centre for Disease Control website</w:t>
      </w:r>
      <w:r>
        <w:rPr>
          <w:rStyle w:val="FootnoteReference"/>
          <w:lang w:eastAsia="en-AU"/>
        </w:rPr>
        <w:footnoteReference w:id="2"/>
      </w:r>
      <w:r>
        <w:rPr>
          <w:lang w:eastAsia="en-AU"/>
        </w:rPr>
        <w:t>. There have been three recorded deaths in people in Australia due to fatal encephalitis following ABLV infection. All three people had a history of exposure to bites or scratches from bats, and had not been previously vaccinated against rabies. The incubation period can vary from days to years and the disease is invariably fatal. Death is typically preceded by a relatively short period of illness with progressive neurological signs.</w:t>
      </w:r>
    </w:p>
    <w:p w14:paraId="2E88C166" w14:textId="77777777" w:rsidR="001D6701" w:rsidRDefault="001D6701" w:rsidP="001D6701">
      <w:pPr>
        <w:rPr>
          <w:lang w:eastAsia="en-AU"/>
        </w:rPr>
      </w:pPr>
      <w:r>
        <w:rPr>
          <w:lang w:eastAsia="en-AU"/>
        </w:rPr>
        <w:t xml:space="preserve">There have been no recorded cases of ABLV infection in domestic dogs or cats in Australia to date. However, in 2013 two horses which were euthanized due to neurological signs were subsequently found to be infected with ABLV. Overseas, closely related lyssaviruses cause illness in a wide range of domestic </w:t>
      </w:r>
      <w:r>
        <w:rPr>
          <w:lang w:eastAsia="en-AU"/>
        </w:rPr>
        <w:lastRenderedPageBreak/>
        <w:t>and wild animals. The most commonly known lyssavirus which occurs overseas is rabies. Rabies vaccination is thought to provide cross protection against ABLV challenge.</w:t>
      </w:r>
    </w:p>
    <w:p w14:paraId="4F7025E5" w14:textId="77777777" w:rsidR="00386F63" w:rsidRDefault="001D6701" w:rsidP="001D6701">
      <w:pPr>
        <w:pStyle w:val="Heading2"/>
        <w:rPr>
          <w:lang w:eastAsia="en-AU"/>
        </w:rPr>
      </w:pPr>
      <w:bookmarkStart w:id="5" w:name="_Toc117064028"/>
      <w:r>
        <w:rPr>
          <w:lang w:eastAsia="en-AU"/>
        </w:rPr>
        <w:t>National policy</w:t>
      </w:r>
      <w:bookmarkEnd w:id="5"/>
    </w:p>
    <w:p w14:paraId="1C6A92BE" w14:textId="77777777" w:rsidR="001D6701" w:rsidRDefault="001D6701" w:rsidP="001D6701">
      <w:pPr>
        <w:rPr>
          <w:lang w:eastAsia="en-AU"/>
        </w:rPr>
      </w:pPr>
      <w:r>
        <w:rPr>
          <w:lang w:eastAsia="en-AU"/>
        </w:rPr>
        <w:t>National policy and approach to ABLV is presented in the AUSVETPLAN disease strategy for ABLV</w:t>
      </w:r>
      <w:r>
        <w:rPr>
          <w:rStyle w:val="FootnoteReference"/>
          <w:lang w:eastAsia="en-AU"/>
        </w:rPr>
        <w:footnoteReference w:id="3"/>
      </w:r>
      <w:r>
        <w:rPr>
          <w:lang w:eastAsia="en-AU"/>
        </w:rPr>
        <w:t>. Comprehensive information is provided for the management of animals that have potentially been infected with ABLV. It is presumed that, if an animal of a non-bat species develops clinical disease due to ABLV infection, that animal has the potential to transmit ABLV to humans and other animals.</w:t>
      </w:r>
    </w:p>
    <w:p w14:paraId="3F8C409D" w14:textId="77777777" w:rsidR="001D6701" w:rsidRDefault="001D6701" w:rsidP="001D6701">
      <w:pPr>
        <w:rPr>
          <w:lang w:eastAsia="en-AU"/>
        </w:rPr>
      </w:pPr>
      <w:r>
        <w:rPr>
          <w:lang w:eastAsia="en-AU"/>
        </w:rPr>
        <w:t>These guidelines provide information based on AUSVETPLAN for the management of ABLV bat/animal incidents in N</w:t>
      </w:r>
      <w:r w:rsidR="00A26B5C">
        <w:rPr>
          <w:lang w:eastAsia="en-AU"/>
        </w:rPr>
        <w:t>T</w:t>
      </w:r>
      <w:r>
        <w:rPr>
          <w:lang w:eastAsia="en-AU"/>
        </w:rPr>
        <w:t xml:space="preserve"> and are based on a nationally consistent approach to the disease.</w:t>
      </w:r>
    </w:p>
    <w:p w14:paraId="0297ACB8" w14:textId="77777777" w:rsidR="001D6701" w:rsidRDefault="001D6701" w:rsidP="001D6701">
      <w:pPr>
        <w:pStyle w:val="Heading2"/>
        <w:rPr>
          <w:lang w:eastAsia="en-AU"/>
        </w:rPr>
      </w:pPr>
      <w:bookmarkStart w:id="6" w:name="_Toc117064029"/>
      <w:r>
        <w:rPr>
          <w:lang w:eastAsia="en-AU"/>
        </w:rPr>
        <w:t>Categories of risk</w:t>
      </w:r>
      <w:bookmarkEnd w:id="6"/>
    </w:p>
    <w:p w14:paraId="0FC9AE9E" w14:textId="77777777" w:rsidR="001D6701" w:rsidRDefault="001D6701" w:rsidP="001D6701">
      <w:pPr>
        <w:rPr>
          <w:lang w:eastAsia="en-AU"/>
        </w:rPr>
      </w:pPr>
      <w:r w:rsidRPr="001D6701">
        <w:rPr>
          <w:lang w:eastAsia="en-AU"/>
        </w:rPr>
        <w:t>Bats can be categorised based on their potential to transmit ABLV to humans and other animals (i.e. potential for an infected bat to have infectious contact with a human or other animal). These categories are listed from highest to lowest urgency for action. Appendix 1 outlines the Flowchart of Guidelines for Veterinarians in assessing exposure of pets to potentially ABLV infected bats and actions.</w:t>
      </w:r>
    </w:p>
    <w:tbl>
      <w:tblPr>
        <w:tblStyle w:val="NTGtable1"/>
        <w:tblW w:w="0" w:type="auto"/>
        <w:tblLook w:val="04A0" w:firstRow="1" w:lastRow="0" w:firstColumn="1" w:lastColumn="0" w:noHBand="0" w:noVBand="1"/>
      </w:tblPr>
      <w:tblGrid>
        <w:gridCol w:w="1114"/>
        <w:gridCol w:w="2992"/>
        <w:gridCol w:w="6202"/>
      </w:tblGrid>
      <w:tr w:rsidR="001D6701" w14:paraId="43AEAC08" w14:textId="77777777" w:rsidTr="00DF4B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4" w:type="dxa"/>
          </w:tcPr>
          <w:p w14:paraId="473C977A" w14:textId="77777777" w:rsidR="001D6701" w:rsidRDefault="001D6701" w:rsidP="001D6701">
            <w:pPr>
              <w:rPr>
                <w:lang w:eastAsia="en-AU"/>
              </w:rPr>
            </w:pPr>
            <w:r>
              <w:rPr>
                <w:lang w:eastAsia="en-AU"/>
              </w:rPr>
              <w:t xml:space="preserve">Category </w:t>
            </w:r>
          </w:p>
        </w:tc>
        <w:tc>
          <w:tcPr>
            <w:tcW w:w="2992" w:type="dxa"/>
          </w:tcPr>
          <w:p w14:paraId="7A8BF703" w14:textId="77777777" w:rsidR="001D6701" w:rsidRDefault="00DF4B84" w:rsidP="001D6701">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Risk</w:t>
            </w:r>
          </w:p>
        </w:tc>
        <w:tc>
          <w:tcPr>
            <w:tcW w:w="6202" w:type="dxa"/>
          </w:tcPr>
          <w:p w14:paraId="66902A2B" w14:textId="77777777" w:rsidR="001D6701" w:rsidRDefault="00DF4B84" w:rsidP="001D6701">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Transmission</w:t>
            </w:r>
          </w:p>
        </w:tc>
      </w:tr>
      <w:tr w:rsidR="001D6701" w14:paraId="35063513" w14:textId="77777777" w:rsidTr="00DF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shd w:val="clear" w:color="auto" w:fill="auto"/>
          </w:tcPr>
          <w:p w14:paraId="1F0A84C7" w14:textId="77777777" w:rsidR="001D6701" w:rsidRPr="00DF4B84" w:rsidRDefault="00DF4B84" w:rsidP="001D6701">
            <w:pPr>
              <w:rPr>
                <w:lang w:eastAsia="en-AU"/>
              </w:rPr>
            </w:pPr>
            <w:r w:rsidRPr="00DF4B84">
              <w:rPr>
                <w:lang w:eastAsia="en-AU"/>
              </w:rPr>
              <w:t>3</w:t>
            </w:r>
          </w:p>
        </w:tc>
        <w:tc>
          <w:tcPr>
            <w:tcW w:w="2992" w:type="dxa"/>
            <w:shd w:val="clear" w:color="auto" w:fill="auto"/>
            <w:vAlign w:val="top"/>
          </w:tcPr>
          <w:p w14:paraId="71947FE9" w14:textId="77777777" w:rsidR="001D6701" w:rsidRPr="00900206" w:rsidRDefault="001D6701" w:rsidP="001D6701">
            <w:pPr>
              <w:cnfStyle w:val="000000100000" w:firstRow="0" w:lastRow="0" w:firstColumn="0" w:lastColumn="0" w:oddVBand="0" w:evenVBand="0" w:oddHBand="1" w:evenHBand="0" w:firstRowFirstColumn="0" w:firstRowLastColumn="0" w:lastRowFirstColumn="0" w:lastRowLastColumn="0"/>
            </w:pPr>
            <w:r w:rsidRPr="00900206">
              <w:t>High human health risk</w:t>
            </w:r>
          </w:p>
        </w:tc>
        <w:tc>
          <w:tcPr>
            <w:tcW w:w="6202" w:type="dxa"/>
            <w:shd w:val="clear" w:color="auto" w:fill="auto"/>
          </w:tcPr>
          <w:p w14:paraId="68FC01A2" w14:textId="77777777" w:rsidR="00DF4B84" w:rsidRDefault="00DF4B84" w:rsidP="00DF4B84">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Bat known or reasonably suspected to have had potentially infectious contact with a human (e.g. bitten or scratched a person).</w:t>
            </w:r>
          </w:p>
          <w:p w14:paraId="26D78496" w14:textId="77777777" w:rsidR="001D6701" w:rsidRDefault="00DF4B84" w:rsidP="00DF4B84">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Bats with clinical signs suggestive of ABLV are of highest risk.</w:t>
            </w:r>
          </w:p>
        </w:tc>
      </w:tr>
      <w:tr w:rsidR="00DF4B84" w14:paraId="77375942" w14:textId="77777777" w:rsidTr="00DF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vMerge w:val="restart"/>
          </w:tcPr>
          <w:p w14:paraId="4A2EF7CA" w14:textId="77777777" w:rsidR="00DF4B84" w:rsidRPr="00DF4B84" w:rsidRDefault="00DF4B84" w:rsidP="001D6701">
            <w:pPr>
              <w:rPr>
                <w:lang w:eastAsia="en-AU"/>
              </w:rPr>
            </w:pPr>
            <w:r w:rsidRPr="00DF4B84">
              <w:rPr>
                <w:lang w:eastAsia="en-AU"/>
              </w:rPr>
              <w:t>2</w:t>
            </w:r>
          </w:p>
        </w:tc>
        <w:tc>
          <w:tcPr>
            <w:tcW w:w="2992" w:type="dxa"/>
            <w:vAlign w:val="top"/>
          </w:tcPr>
          <w:p w14:paraId="06E4CAB7" w14:textId="77777777" w:rsidR="00DF4B84" w:rsidRPr="00900206" w:rsidRDefault="00DF4B84" w:rsidP="001D6701">
            <w:pPr>
              <w:cnfStyle w:val="000000010000" w:firstRow="0" w:lastRow="0" w:firstColumn="0" w:lastColumn="0" w:oddVBand="0" w:evenVBand="0" w:oddHBand="0" w:evenHBand="1" w:firstRowFirstColumn="0" w:firstRowLastColumn="0" w:lastRowFirstColumn="0" w:lastRowLastColumn="0"/>
            </w:pPr>
            <w:r w:rsidRPr="00900206">
              <w:t>High animal health risk</w:t>
            </w:r>
          </w:p>
        </w:tc>
        <w:tc>
          <w:tcPr>
            <w:tcW w:w="6202" w:type="dxa"/>
          </w:tcPr>
          <w:p w14:paraId="12418927" w14:textId="77777777" w:rsidR="00DF4B84" w:rsidRDefault="00DF4B84" w:rsidP="001D6701">
            <w:pPr>
              <w:cnfStyle w:val="000000010000" w:firstRow="0" w:lastRow="0" w:firstColumn="0" w:lastColumn="0" w:oddVBand="0" w:evenVBand="0" w:oddHBand="0" w:evenHBand="1" w:firstRowFirstColumn="0" w:firstRowLastColumn="0" w:lastRowFirstColumn="0" w:lastRowLastColumn="0"/>
              <w:rPr>
                <w:lang w:eastAsia="en-AU"/>
              </w:rPr>
            </w:pPr>
            <w:r w:rsidRPr="00DF4B84">
              <w:rPr>
                <w:lang w:eastAsia="en-AU"/>
              </w:rPr>
              <w:t>Bat that poses a potential risk of infection to humans or animals and disease investigation and exclusion testing is recommended.</w:t>
            </w:r>
          </w:p>
        </w:tc>
      </w:tr>
      <w:tr w:rsidR="00DF4B84" w14:paraId="192D2834"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vMerge/>
            <w:shd w:val="clear" w:color="auto" w:fill="D9D9D9" w:themeFill="background1" w:themeFillShade="D9"/>
          </w:tcPr>
          <w:p w14:paraId="21682CBE" w14:textId="77777777" w:rsidR="00DF4B84" w:rsidRPr="00DF4B84" w:rsidRDefault="00DF4B84" w:rsidP="001D6701">
            <w:pPr>
              <w:rPr>
                <w:lang w:eastAsia="en-AU"/>
              </w:rPr>
            </w:pPr>
          </w:p>
        </w:tc>
        <w:tc>
          <w:tcPr>
            <w:tcW w:w="2992" w:type="dxa"/>
            <w:shd w:val="clear" w:color="auto" w:fill="D9D9D9" w:themeFill="background1" w:themeFillShade="D9"/>
            <w:vAlign w:val="top"/>
          </w:tcPr>
          <w:p w14:paraId="348940ED" w14:textId="77777777" w:rsidR="00DF4B84" w:rsidRPr="00900206" w:rsidRDefault="00DF4B84" w:rsidP="001D6701">
            <w:pPr>
              <w:cnfStyle w:val="000000100000" w:firstRow="0" w:lastRow="0" w:firstColumn="0" w:lastColumn="0" w:oddVBand="0" w:evenVBand="0" w:oddHBand="1" w:evenHBand="0" w:firstRowFirstColumn="0" w:firstRowLastColumn="0" w:lastRowFirstColumn="0" w:lastRowLastColumn="0"/>
            </w:pPr>
            <w:r w:rsidRPr="00900206">
              <w:t>Medium human health risk</w:t>
            </w:r>
          </w:p>
        </w:tc>
        <w:tc>
          <w:tcPr>
            <w:tcW w:w="6202" w:type="dxa"/>
            <w:shd w:val="clear" w:color="auto" w:fill="D9D9D9" w:themeFill="background1" w:themeFillShade="D9"/>
          </w:tcPr>
          <w:p w14:paraId="108C9E04" w14:textId="77777777" w:rsidR="00DF4B84" w:rsidRDefault="00DF4B84" w:rsidP="001D6701">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2a - </w:t>
            </w:r>
            <w:r w:rsidRPr="00DF4B84">
              <w:rPr>
                <w:lang w:eastAsia="en-AU"/>
              </w:rPr>
              <w:t>history or clinical signs suggestive of ABLV without a history of a potentially infectious contact with a human or animal</w:t>
            </w:r>
            <w:r>
              <w:rPr>
                <w:lang w:eastAsia="en-AU"/>
              </w:rPr>
              <w:t>.</w:t>
            </w:r>
          </w:p>
          <w:p w14:paraId="7D96B1BA" w14:textId="77777777" w:rsidR="00DF4B84" w:rsidRDefault="00DF4B84" w:rsidP="001D6701">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2b - </w:t>
            </w:r>
            <w:r w:rsidRPr="00DF4B84">
              <w:rPr>
                <w:lang w:eastAsia="en-AU"/>
              </w:rPr>
              <w:t>history of known or suspected contact with another animal (other animal potentially exposed to ABLV via bat)</w:t>
            </w:r>
            <w:r>
              <w:rPr>
                <w:lang w:eastAsia="en-AU"/>
              </w:rPr>
              <w:t>.</w:t>
            </w:r>
          </w:p>
        </w:tc>
      </w:tr>
      <w:tr w:rsidR="001D6701" w14:paraId="5944950F" w14:textId="77777777" w:rsidTr="00DF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shd w:val="clear" w:color="auto" w:fill="auto"/>
          </w:tcPr>
          <w:p w14:paraId="746C21A3" w14:textId="77777777" w:rsidR="001D6701" w:rsidRPr="00DF4B84" w:rsidRDefault="00DF4B84" w:rsidP="001D6701">
            <w:pPr>
              <w:rPr>
                <w:lang w:eastAsia="en-AU"/>
              </w:rPr>
            </w:pPr>
            <w:r w:rsidRPr="00DF4B84">
              <w:rPr>
                <w:lang w:eastAsia="en-AU"/>
              </w:rPr>
              <w:t>1</w:t>
            </w:r>
          </w:p>
        </w:tc>
        <w:tc>
          <w:tcPr>
            <w:tcW w:w="2992" w:type="dxa"/>
            <w:shd w:val="clear" w:color="auto" w:fill="FFFFFF" w:themeFill="background1"/>
            <w:vAlign w:val="top"/>
          </w:tcPr>
          <w:p w14:paraId="735366BE" w14:textId="77777777" w:rsidR="001D6701" w:rsidRPr="00900206" w:rsidRDefault="001D6701" w:rsidP="001D6701">
            <w:pPr>
              <w:cnfStyle w:val="000000010000" w:firstRow="0" w:lastRow="0" w:firstColumn="0" w:lastColumn="0" w:oddVBand="0" w:evenVBand="0" w:oddHBand="0" w:evenHBand="1" w:firstRowFirstColumn="0" w:firstRowLastColumn="0" w:lastRowFirstColumn="0" w:lastRowLastColumn="0"/>
            </w:pPr>
            <w:r w:rsidRPr="00900206">
              <w:t>Medium human health risk</w:t>
            </w:r>
          </w:p>
        </w:tc>
        <w:tc>
          <w:tcPr>
            <w:tcW w:w="6202" w:type="dxa"/>
            <w:shd w:val="clear" w:color="auto" w:fill="FFFFFF" w:themeFill="background1"/>
            <w:vAlign w:val="top"/>
          </w:tcPr>
          <w:p w14:paraId="61998307" w14:textId="77777777" w:rsidR="001D6701" w:rsidRPr="00E937F4" w:rsidRDefault="00DF4B84" w:rsidP="001D6701">
            <w:pPr>
              <w:spacing w:before="120" w:after="120"/>
              <w:jc w:val="both"/>
              <w:cnfStyle w:val="000000010000" w:firstRow="0" w:lastRow="0" w:firstColumn="0" w:lastColumn="0" w:oddVBand="0" w:evenVBand="0" w:oddHBand="0" w:evenHBand="1" w:firstRowFirstColumn="0" w:firstRowLastColumn="0" w:lastRowFirstColumn="0" w:lastRowLastColumn="0"/>
              <w:rPr>
                <w:rFonts w:eastAsia="Arial Unicode MS"/>
              </w:rPr>
            </w:pPr>
            <w:r w:rsidRPr="00DF4B84">
              <w:rPr>
                <w:rFonts w:eastAsia="Arial Unicode MS"/>
              </w:rPr>
              <w:t>Bat with no known history of or suspected contact with another animal or person and for which the index of suspicion for ABLV infection is low (e.g. no clinical signs consistent with ABLV)</w:t>
            </w:r>
            <w:r>
              <w:rPr>
                <w:rFonts w:eastAsia="Arial Unicode MS"/>
              </w:rPr>
              <w:t>.</w:t>
            </w:r>
          </w:p>
        </w:tc>
      </w:tr>
    </w:tbl>
    <w:p w14:paraId="37174168" w14:textId="77777777" w:rsidR="001D6701" w:rsidRDefault="00DF4B84" w:rsidP="00DF4B84">
      <w:pPr>
        <w:pStyle w:val="Heading2"/>
        <w:rPr>
          <w:lang w:eastAsia="en-AU"/>
        </w:rPr>
      </w:pPr>
      <w:bookmarkStart w:id="7" w:name="_Toc117064030"/>
      <w:r>
        <w:rPr>
          <w:lang w:eastAsia="en-AU"/>
        </w:rPr>
        <w:t>Legal considerations</w:t>
      </w:r>
      <w:bookmarkEnd w:id="7"/>
    </w:p>
    <w:p w14:paraId="12350E46" w14:textId="77777777" w:rsidR="00DF4B84" w:rsidRDefault="00DF4B84" w:rsidP="00DF4B84">
      <w:pPr>
        <w:rPr>
          <w:lang w:eastAsia="en-AU"/>
        </w:rPr>
      </w:pPr>
      <w:r>
        <w:rPr>
          <w:lang w:eastAsia="en-AU"/>
        </w:rPr>
        <w:t xml:space="preserve">ABLV is an emergency animal disease (EAD) and is listed as a notifiable disease under the </w:t>
      </w:r>
      <w:r w:rsidRPr="00DF4B84">
        <w:rPr>
          <w:i/>
          <w:lang w:eastAsia="en-AU"/>
        </w:rPr>
        <w:t>Northern Territory Livestock Act</w:t>
      </w:r>
      <w:r>
        <w:rPr>
          <w:lang w:eastAsia="en-AU"/>
        </w:rPr>
        <w:t xml:space="preserve">. It is also listed on the national notifiable disease list. Immediate reporting is required by a veterinarian if ABLV is reasonably suspected in any species or confirmed by laboratory results. A </w:t>
      </w:r>
      <w:r>
        <w:rPr>
          <w:lang w:eastAsia="en-AU"/>
        </w:rPr>
        <w:lastRenderedPageBreak/>
        <w:t xml:space="preserve">report must be made to the Chief Veterinary Officer on 08 89992130 or DITT Regional Veterinary Officer. The notifiable disease reporting form can be found on the </w:t>
      </w:r>
      <w:r w:rsidR="00A26B5C">
        <w:rPr>
          <w:lang w:eastAsia="en-AU"/>
        </w:rPr>
        <w:t>NT</w:t>
      </w:r>
      <w:r>
        <w:rPr>
          <w:lang w:eastAsia="en-AU"/>
        </w:rPr>
        <w:t xml:space="preserve"> Government website</w:t>
      </w:r>
      <w:r>
        <w:rPr>
          <w:rStyle w:val="FootnoteReference"/>
          <w:lang w:eastAsia="en-AU"/>
        </w:rPr>
        <w:footnoteReference w:id="4"/>
      </w:r>
      <w:r>
        <w:rPr>
          <w:lang w:eastAsia="en-AU"/>
        </w:rPr>
        <w:t>.</w:t>
      </w:r>
    </w:p>
    <w:p w14:paraId="18713E97" w14:textId="77777777" w:rsidR="00DF4B84" w:rsidRDefault="00DF4B84" w:rsidP="00DF4B84">
      <w:pPr>
        <w:rPr>
          <w:lang w:eastAsia="en-AU"/>
        </w:rPr>
      </w:pPr>
      <w:r>
        <w:rPr>
          <w:lang w:eastAsia="en-AU"/>
        </w:rPr>
        <w:t>The current APVMA (Australian Pesticides and Veterinary Medicines Authority) permit, PER14236 outlines the permitted use of rabies vaccine in Australia.</w:t>
      </w:r>
    </w:p>
    <w:p w14:paraId="4B7AF24F" w14:textId="77777777" w:rsidR="00DF4B84" w:rsidRDefault="00DF4B84" w:rsidP="00DF4B84">
      <w:pPr>
        <w:pStyle w:val="Heading2"/>
        <w:rPr>
          <w:lang w:eastAsia="en-AU"/>
        </w:rPr>
      </w:pPr>
      <w:bookmarkStart w:id="8" w:name="_Toc117064031"/>
      <w:r>
        <w:rPr>
          <w:lang w:eastAsia="en-AU"/>
        </w:rPr>
        <w:t>Prevalence of ABLV</w:t>
      </w:r>
      <w:bookmarkEnd w:id="8"/>
    </w:p>
    <w:p w14:paraId="46AE972B" w14:textId="77777777" w:rsidR="00DF4B84" w:rsidRDefault="00DF4B84" w:rsidP="00DF4B84">
      <w:pPr>
        <w:rPr>
          <w:lang w:eastAsia="en-AU"/>
        </w:rPr>
      </w:pPr>
      <w:r w:rsidRPr="00DF4B84">
        <w:rPr>
          <w:lang w:eastAsia="en-AU"/>
        </w:rPr>
        <w:t>The natural reservoir of ABLV in Australia is bats. Serological evidence in bats suggests a wide geographical distribution of the virus in Australia. ABLV has been found in both the megabat species (flying foxes) and the microbat (insect-eating) species in Australia. Antibodies to ABLV have been found in five of the six families of bats, however surveillance of the sixth family was limited. All individual bats should be regarded as capable of being infected and infectious.</w:t>
      </w:r>
    </w:p>
    <w:p w14:paraId="32EA17A0" w14:textId="77777777" w:rsidR="00DF4B84" w:rsidRDefault="00DF4B84" w:rsidP="00DF4B84">
      <w:pPr>
        <w:rPr>
          <w:lang w:eastAsia="en-AU"/>
        </w:rPr>
      </w:pPr>
      <w:r w:rsidRPr="00DF4B84">
        <w:rPr>
          <w:lang w:eastAsia="en-AU"/>
        </w:rPr>
        <w:t>Research indicates that ABLV is a rare disease, estimated to be present in less than 1% of the wild bat population. However, the prevalence of ABLV in sick, injured or orphaned bats is much higher (5 - 10%). Of bats that are sick or can’t fly, ABLV may be found in up to 30% of those showing central nervous system signs.</w:t>
      </w:r>
    </w:p>
    <w:p w14:paraId="59992825" w14:textId="77777777" w:rsidR="00DF4B84" w:rsidRDefault="00DF4B84" w:rsidP="00DF4B84">
      <w:pPr>
        <w:pStyle w:val="Heading2"/>
        <w:rPr>
          <w:lang w:eastAsia="en-AU"/>
        </w:rPr>
      </w:pPr>
      <w:bookmarkStart w:id="9" w:name="_Toc117064032"/>
      <w:r>
        <w:rPr>
          <w:lang w:eastAsia="en-AU"/>
        </w:rPr>
        <w:t>Clinical signs in bats</w:t>
      </w:r>
      <w:bookmarkEnd w:id="9"/>
    </w:p>
    <w:p w14:paraId="63A5F72B" w14:textId="77777777" w:rsidR="00DF4B84" w:rsidRDefault="00DF4B84" w:rsidP="00DF4B84">
      <w:pPr>
        <w:rPr>
          <w:lang w:eastAsia="en-AU"/>
        </w:rPr>
      </w:pPr>
      <w:r>
        <w:rPr>
          <w:lang w:eastAsia="en-AU"/>
        </w:rPr>
        <w:t>Bats showing clinical disease caused by ABLV can present with a range of non-specific clinical signs that may include one or more of the following:</w:t>
      </w:r>
    </w:p>
    <w:p w14:paraId="710823C1" w14:textId="77777777" w:rsidR="00DF4B84" w:rsidRDefault="00DF4B84" w:rsidP="00DF4B84">
      <w:pPr>
        <w:pStyle w:val="ListParagraph"/>
        <w:numPr>
          <w:ilvl w:val="0"/>
          <w:numId w:val="14"/>
        </w:numPr>
        <w:rPr>
          <w:lang w:eastAsia="en-AU"/>
        </w:rPr>
      </w:pPr>
      <w:r>
        <w:rPr>
          <w:lang w:eastAsia="en-AU"/>
        </w:rPr>
        <w:t>overt aggression</w:t>
      </w:r>
    </w:p>
    <w:p w14:paraId="60509BF9" w14:textId="77777777" w:rsidR="00DF4B84" w:rsidRDefault="00DF4B84" w:rsidP="00DF4B84">
      <w:pPr>
        <w:pStyle w:val="ListParagraph"/>
        <w:numPr>
          <w:ilvl w:val="0"/>
          <w:numId w:val="14"/>
        </w:numPr>
        <w:rPr>
          <w:lang w:eastAsia="en-AU"/>
        </w:rPr>
      </w:pPr>
      <w:r>
        <w:rPr>
          <w:lang w:eastAsia="en-AU"/>
        </w:rPr>
        <w:t>paresis and paralysis</w:t>
      </w:r>
    </w:p>
    <w:p w14:paraId="0F7C78DA" w14:textId="77777777" w:rsidR="00DF4B84" w:rsidRDefault="00DF4B84" w:rsidP="00DF4B84">
      <w:pPr>
        <w:pStyle w:val="ListParagraph"/>
        <w:numPr>
          <w:ilvl w:val="0"/>
          <w:numId w:val="14"/>
        </w:numPr>
        <w:rPr>
          <w:lang w:eastAsia="en-AU"/>
        </w:rPr>
      </w:pPr>
      <w:r>
        <w:rPr>
          <w:lang w:eastAsia="en-AU"/>
        </w:rPr>
        <w:t>seizures, tremors and weakness</w:t>
      </w:r>
    </w:p>
    <w:p w14:paraId="3534EB0F" w14:textId="77777777" w:rsidR="00DF4B84" w:rsidRDefault="00DF4B84" w:rsidP="00DF4B84">
      <w:pPr>
        <w:pStyle w:val="ListParagraph"/>
        <w:numPr>
          <w:ilvl w:val="0"/>
          <w:numId w:val="14"/>
        </w:numPr>
        <w:rPr>
          <w:lang w:eastAsia="en-AU"/>
        </w:rPr>
      </w:pPr>
      <w:r>
        <w:rPr>
          <w:lang w:eastAsia="en-AU"/>
        </w:rPr>
        <w:t>respiratory difficulties, change of voice</w:t>
      </w:r>
    </w:p>
    <w:p w14:paraId="4A2A6A34" w14:textId="77777777" w:rsidR="00DF4B84" w:rsidRDefault="00DF4B84" w:rsidP="00DF4B84">
      <w:pPr>
        <w:pStyle w:val="ListParagraph"/>
        <w:numPr>
          <w:ilvl w:val="0"/>
          <w:numId w:val="14"/>
        </w:numPr>
        <w:rPr>
          <w:lang w:eastAsia="en-AU"/>
        </w:rPr>
      </w:pPr>
      <w:r>
        <w:rPr>
          <w:lang w:eastAsia="en-AU"/>
        </w:rPr>
        <w:t>on the ground or low in a tree with inability to take off or to fly in a normal manner</w:t>
      </w:r>
    </w:p>
    <w:p w14:paraId="583918DE" w14:textId="77777777" w:rsidR="00DF4B84" w:rsidRDefault="00DF4B84" w:rsidP="00DF4B84">
      <w:pPr>
        <w:pStyle w:val="ListParagraph"/>
        <w:numPr>
          <w:ilvl w:val="0"/>
          <w:numId w:val="14"/>
        </w:numPr>
        <w:rPr>
          <w:lang w:eastAsia="en-AU"/>
        </w:rPr>
      </w:pPr>
      <w:r>
        <w:rPr>
          <w:lang w:eastAsia="en-AU"/>
        </w:rPr>
        <w:t>bats in unusual locations during the daytime i.e not in normal roost.</w:t>
      </w:r>
    </w:p>
    <w:p w14:paraId="217BDD88" w14:textId="77777777" w:rsidR="00DF4B84" w:rsidRDefault="00DF4B84" w:rsidP="00DF4B84">
      <w:pPr>
        <w:rPr>
          <w:lang w:eastAsia="en-AU"/>
        </w:rPr>
      </w:pPr>
      <w:r>
        <w:rPr>
          <w:lang w:eastAsia="en-AU"/>
        </w:rPr>
        <w:t>It should be noted that clinical presentation may be unreliable, and a previous case in the NT was found caught in a wire fence with none of the above signs.</w:t>
      </w:r>
    </w:p>
    <w:p w14:paraId="27EE7EED" w14:textId="77777777" w:rsidR="00A26B5C" w:rsidRDefault="00A26B5C" w:rsidP="00A26B5C">
      <w:pPr>
        <w:pStyle w:val="Heading2"/>
        <w:rPr>
          <w:lang w:eastAsia="en-AU"/>
        </w:rPr>
      </w:pPr>
      <w:bookmarkStart w:id="10" w:name="_Toc117064033"/>
      <w:r>
        <w:rPr>
          <w:lang w:eastAsia="en-AU"/>
        </w:rPr>
        <w:t>ABLV infection in humans and animals</w:t>
      </w:r>
      <w:bookmarkEnd w:id="10"/>
    </w:p>
    <w:p w14:paraId="03881FBF" w14:textId="77777777" w:rsidR="00A26B5C" w:rsidRDefault="00A26B5C" w:rsidP="00A26B5C">
      <w:pPr>
        <w:rPr>
          <w:lang w:eastAsia="en-AU"/>
        </w:rPr>
      </w:pPr>
      <w:r>
        <w:rPr>
          <w:lang w:eastAsia="en-AU"/>
        </w:rPr>
        <w:t>ABLV is a zoonotic disease and has caused the death of three people in Australia. People are at risk of contracting ABLV if they handle bats without taking precautions. Rabies and other lyssaviruses are usually transmitted to human via bites or scratches. This provides direct access of the virus in saliva to exposed tissue and nerve endings. Exposure to virus in bat saliva via mucous membranes (eyes, nose, mouth) and open wounds (sores or bites) can also occur.</w:t>
      </w:r>
    </w:p>
    <w:p w14:paraId="1836871B" w14:textId="77777777" w:rsidR="00A26B5C" w:rsidRDefault="00A26B5C" w:rsidP="00A26B5C">
      <w:pPr>
        <w:rPr>
          <w:lang w:eastAsia="en-AU"/>
        </w:rPr>
      </w:pPr>
      <w:r>
        <w:rPr>
          <w:lang w:eastAsia="en-AU"/>
        </w:rPr>
        <w:t xml:space="preserve">There have been no reported cases of ABLV in dogs or cats in Australia. A preliminary study conducted at the Australian Centre for Disease Preparedness (ACDP) in which dogs and cats were experimentally infected with ABLV was inconclusive. The animals sero-converted but did not demonstrate overt clinical disease during the (short) duration of the study. It is not clear how far these results can be extrapolated to </w:t>
      </w:r>
      <w:r>
        <w:rPr>
          <w:lang w:eastAsia="en-AU"/>
        </w:rPr>
        <w:lastRenderedPageBreak/>
        <w:t>natural infection of animals (AUSVETPLAN ABLV Disease Strategy Manual, Section 1). ABLV has however infected horses in Australia on one occasion.</w:t>
      </w:r>
    </w:p>
    <w:p w14:paraId="7EE9CA6E" w14:textId="77777777" w:rsidR="00A26B5C" w:rsidRDefault="00A26B5C" w:rsidP="00A26B5C">
      <w:pPr>
        <w:rPr>
          <w:lang w:eastAsia="en-AU"/>
        </w:rPr>
      </w:pPr>
      <w:r>
        <w:rPr>
          <w:lang w:eastAsia="en-AU"/>
        </w:rPr>
        <w:t>It is unknown if an ABLV infected animal other than a bat can transfer infection to humans or other animals. There is no effective treatment for ABLV once clinical signs are observed. Prevention of development of clinical disease is the preferred option through pre-exposure vaccination or post exposure prophylaxis. Both these approaches revolve around the use of the rabies vaccine.</w:t>
      </w:r>
    </w:p>
    <w:p w14:paraId="6A07E3EE" w14:textId="77777777" w:rsidR="00DF4B84" w:rsidRDefault="00A26B5C" w:rsidP="00A26B5C">
      <w:pPr>
        <w:rPr>
          <w:lang w:eastAsia="en-AU"/>
        </w:rPr>
      </w:pPr>
      <w:r>
        <w:rPr>
          <w:lang w:eastAsia="en-AU"/>
        </w:rPr>
        <w:t>On occasions, reports are received by DITT of domestic pets, particularly dogs or cats, coming into close physical contact with bats, for example, through chasing and catching bats and/or ingestion of dead bats. This close contact forms a theoretical risk of transmission of ABLV to dogs and cats and, in turn, to their owners. Currently this chain of transmission is rated as remote, but possible.</w:t>
      </w:r>
    </w:p>
    <w:p w14:paraId="4BC018F9" w14:textId="77777777" w:rsidR="00A26B5C" w:rsidRDefault="00A26B5C" w:rsidP="00A26B5C">
      <w:pPr>
        <w:pStyle w:val="Heading1"/>
        <w:rPr>
          <w:lang w:eastAsia="en-AU"/>
        </w:rPr>
      </w:pPr>
      <w:bookmarkStart w:id="11" w:name="_Toc117064034"/>
      <w:r>
        <w:rPr>
          <w:lang w:eastAsia="en-AU"/>
        </w:rPr>
        <w:t>Actions following an animal bat exposure</w:t>
      </w:r>
      <w:bookmarkEnd w:id="11"/>
    </w:p>
    <w:p w14:paraId="238AD76F" w14:textId="77777777" w:rsidR="00A26B5C" w:rsidRDefault="00A26B5C" w:rsidP="00A26B5C">
      <w:pPr>
        <w:pStyle w:val="Heading2"/>
        <w:rPr>
          <w:lang w:eastAsia="en-AU"/>
        </w:rPr>
      </w:pPr>
      <w:bookmarkStart w:id="12" w:name="_Toc117064035"/>
      <w:r w:rsidRPr="00A26B5C">
        <w:rPr>
          <w:lang w:eastAsia="en-AU"/>
        </w:rPr>
        <w:t>Notify Department of Industry,</w:t>
      </w:r>
      <w:r>
        <w:rPr>
          <w:lang w:eastAsia="en-AU"/>
        </w:rPr>
        <w:t xml:space="preserve"> </w:t>
      </w:r>
      <w:r w:rsidRPr="00A26B5C">
        <w:rPr>
          <w:lang w:eastAsia="en-AU"/>
        </w:rPr>
        <w:t>Tourism and Trade (DITT)</w:t>
      </w:r>
      <w:bookmarkEnd w:id="12"/>
    </w:p>
    <w:p w14:paraId="20778209" w14:textId="77777777" w:rsidR="00A26B5C" w:rsidRDefault="00A26B5C" w:rsidP="00A26B5C">
      <w:pPr>
        <w:rPr>
          <w:lang w:eastAsia="en-AU"/>
        </w:rPr>
      </w:pPr>
      <w:r w:rsidRPr="00A26B5C">
        <w:rPr>
          <w:lang w:eastAsia="en-AU"/>
        </w:rPr>
        <w:t>There is a legal requirement to notify Northern Territory DITT of all suspected ABLV incidents.</w:t>
      </w:r>
    </w:p>
    <w:tbl>
      <w:tblPr>
        <w:tblStyle w:val="NTGtable1"/>
        <w:tblW w:w="0" w:type="auto"/>
        <w:tblLook w:val="04A0" w:firstRow="1" w:lastRow="0" w:firstColumn="1" w:lastColumn="0" w:noHBand="0" w:noVBand="1"/>
      </w:tblPr>
      <w:tblGrid>
        <w:gridCol w:w="4248"/>
        <w:gridCol w:w="6060"/>
      </w:tblGrid>
      <w:tr w:rsidR="00A26B5C" w14:paraId="5429A63D" w14:textId="77777777" w:rsidTr="00A26B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14:paraId="23C45C67" w14:textId="77777777" w:rsidR="00A26B5C" w:rsidRDefault="00A26B5C" w:rsidP="00A26B5C">
            <w:pPr>
              <w:rPr>
                <w:lang w:eastAsia="en-AU"/>
              </w:rPr>
            </w:pPr>
            <w:r>
              <w:rPr>
                <w:lang w:eastAsia="en-AU"/>
              </w:rPr>
              <w:t>Contact</w:t>
            </w:r>
          </w:p>
        </w:tc>
        <w:tc>
          <w:tcPr>
            <w:tcW w:w="6060" w:type="dxa"/>
          </w:tcPr>
          <w:p w14:paraId="3F1999AF" w14:textId="77777777" w:rsidR="00A26B5C" w:rsidRDefault="00A26B5C" w:rsidP="00A26B5C">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Phone</w:t>
            </w:r>
          </w:p>
        </w:tc>
      </w:tr>
      <w:tr w:rsidR="00A26B5C" w14:paraId="0E112301" w14:textId="77777777" w:rsidTr="00A26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DB5FEE" w14:textId="77777777" w:rsidR="00A26B5C" w:rsidRDefault="00A26B5C" w:rsidP="00A26B5C">
            <w:pPr>
              <w:rPr>
                <w:lang w:eastAsia="en-AU"/>
              </w:rPr>
            </w:pPr>
            <w:r>
              <w:rPr>
                <w:lang w:eastAsia="en-AU"/>
              </w:rPr>
              <w:t>Regional veterinary officers</w:t>
            </w:r>
          </w:p>
        </w:tc>
        <w:tc>
          <w:tcPr>
            <w:tcW w:w="6060" w:type="dxa"/>
          </w:tcPr>
          <w:p w14:paraId="66FC0B45" w14:textId="77777777" w:rsidR="00A26B5C" w:rsidRDefault="00A26B5C" w:rsidP="00A26B5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Darwin - 08 8999 2123 or 0407 498 003</w:t>
            </w:r>
          </w:p>
          <w:p w14:paraId="6E493FCA" w14:textId="77777777" w:rsidR="00A26B5C" w:rsidRDefault="00A26B5C" w:rsidP="00A26B5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Katherine/Tennant Creek – 08 8973 9716 or 0437 527 372</w:t>
            </w:r>
          </w:p>
          <w:p w14:paraId="0B210D8A" w14:textId="77777777" w:rsidR="00A26B5C" w:rsidRDefault="00A26B5C" w:rsidP="00A26B5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Alice Springs – 08 8951 8181 or 0401 118 181</w:t>
            </w:r>
          </w:p>
        </w:tc>
      </w:tr>
      <w:tr w:rsidR="00A26B5C" w14:paraId="2943B75C" w14:textId="77777777" w:rsidTr="00A26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27895DC" w14:textId="77777777" w:rsidR="00A26B5C" w:rsidRDefault="00A26B5C" w:rsidP="00A26B5C">
            <w:pPr>
              <w:rPr>
                <w:lang w:eastAsia="en-AU"/>
              </w:rPr>
            </w:pPr>
            <w:r>
              <w:rPr>
                <w:lang w:eastAsia="en-AU"/>
              </w:rPr>
              <w:t>Chief veterinary o</w:t>
            </w:r>
            <w:r w:rsidRPr="00A26B5C">
              <w:rPr>
                <w:lang w:eastAsia="en-AU"/>
              </w:rPr>
              <w:t>fficer</w:t>
            </w:r>
          </w:p>
        </w:tc>
        <w:tc>
          <w:tcPr>
            <w:tcW w:w="6060" w:type="dxa"/>
          </w:tcPr>
          <w:p w14:paraId="2719F11D" w14:textId="77777777" w:rsidR="00A26B5C" w:rsidRDefault="00A26B5C" w:rsidP="00A26B5C">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08 </w:t>
            </w:r>
            <w:r w:rsidRPr="00A26B5C">
              <w:rPr>
                <w:lang w:eastAsia="en-AU"/>
              </w:rPr>
              <w:t>8999 2130</w:t>
            </w:r>
            <w:r>
              <w:rPr>
                <w:lang w:eastAsia="en-AU"/>
              </w:rPr>
              <w:t xml:space="preserve"> or </w:t>
            </w:r>
            <w:r w:rsidRPr="00A26B5C">
              <w:rPr>
                <w:lang w:eastAsia="en-AU"/>
              </w:rPr>
              <w:t>0429 121 464</w:t>
            </w:r>
          </w:p>
        </w:tc>
      </w:tr>
      <w:tr w:rsidR="00A26B5C" w14:paraId="6D3D72C7" w14:textId="77777777" w:rsidTr="00A26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5DE0563" w14:textId="77777777" w:rsidR="00A26B5C" w:rsidRDefault="00A26B5C" w:rsidP="00A26B5C">
            <w:pPr>
              <w:rPr>
                <w:lang w:eastAsia="en-AU"/>
              </w:rPr>
            </w:pPr>
            <w:r>
              <w:rPr>
                <w:lang w:eastAsia="en-AU"/>
              </w:rPr>
              <w:t>Emergency animal disease watch hotline</w:t>
            </w:r>
          </w:p>
        </w:tc>
        <w:tc>
          <w:tcPr>
            <w:tcW w:w="6060" w:type="dxa"/>
          </w:tcPr>
          <w:p w14:paraId="51816CF2" w14:textId="77777777" w:rsidR="00A26B5C" w:rsidRDefault="00A26B5C" w:rsidP="00A26B5C">
            <w:pPr>
              <w:cnfStyle w:val="000000100000" w:firstRow="0" w:lastRow="0" w:firstColumn="0" w:lastColumn="0" w:oddVBand="0" w:evenVBand="0" w:oddHBand="1" w:evenHBand="0" w:firstRowFirstColumn="0" w:firstRowLastColumn="0" w:lastRowFirstColumn="0" w:lastRowLastColumn="0"/>
              <w:rPr>
                <w:lang w:eastAsia="en-AU"/>
              </w:rPr>
            </w:pPr>
            <w:r w:rsidRPr="00A26B5C">
              <w:rPr>
                <w:lang w:eastAsia="en-AU"/>
              </w:rPr>
              <w:t>1800 675 888</w:t>
            </w:r>
          </w:p>
        </w:tc>
      </w:tr>
    </w:tbl>
    <w:p w14:paraId="69692797" w14:textId="77777777" w:rsidR="00A26B5C" w:rsidRDefault="00A26B5C" w:rsidP="00A26B5C">
      <w:pPr>
        <w:spacing w:before="240"/>
        <w:rPr>
          <w:lang w:eastAsia="en-AU"/>
        </w:rPr>
      </w:pPr>
      <w:r>
        <w:rPr>
          <w:lang w:eastAsia="en-AU"/>
        </w:rPr>
        <w:t xml:space="preserve">DITT takes a precautionary approach to potential exposures to ABLV while scientific knowledge continues to be accumulated. This precautionary approach assumes that exposures between an ABLV infected bat and any animal may result in transmission of ABLV to the animal. </w:t>
      </w:r>
    </w:p>
    <w:p w14:paraId="0220A9E5" w14:textId="77777777" w:rsidR="00A26B5C" w:rsidRDefault="00A26B5C" w:rsidP="00A26B5C">
      <w:pPr>
        <w:rPr>
          <w:lang w:eastAsia="en-AU"/>
        </w:rPr>
      </w:pPr>
      <w:r>
        <w:rPr>
          <w:lang w:eastAsia="en-AU"/>
        </w:rPr>
        <w:t xml:space="preserve">Further, it is assumed that an animal infected with ABLV may progress to develop rabies-like clinical disease and may then pose a risk of transmitting ABLV to humans and other animals. </w:t>
      </w:r>
    </w:p>
    <w:p w14:paraId="3A226818" w14:textId="77777777" w:rsidR="00A26B5C" w:rsidRDefault="00A26B5C" w:rsidP="00A26B5C">
      <w:pPr>
        <w:rPr>
          <w:lang w:eastAsia="en-AU"/>
        </w:rPr>
      </w:pPr>
      <w:r>
        <w:rPr>
          <w:lang w:eastAsia="en-AU"/>
        </w:rPr>
        <w:t>It is also currently assumed that rabies vaccination of ABLV exposed dogs or cats will be fully protective in a short period following exposure.</w:t>
      </w:r>
    </w:p>
    <w:p w14:paraId="55003983" w14:textId="77777777" w:rsidR="00A26B5C" w:rsidRDefault="00A26B5C" w:rsidP="00A26B5C">
      <w:pPr>
        <w:pStyle w:val="Heading2"/>
        <w:rPr>
          <w:lang w:eastAsia="en-AU"/>
        </w:rPr>
      </w:pPr>
      <w:bookmarkStart w:id="13" w:name="_Toc117064036"/>
      <w:r>
        <w:rPr>
          <w:lang w:eastAsia="en-AU"/>
        </w:rPr>
        <w:t>Obtain the history</w:t>
      </w:r>
      <w:bookmarkEnd w:id="13"/>
    </w:p>
    <w:p w14:paraId="04AB2A70" w14:textId="1F5D1BF0" w:rsidR="00A26B5C" w:rsidRDefault="00A26B5C" w:rsidP="00A26B5C">
      <w:pPr>
        <w:rPr>
          <w:lang w:eastAsia="en-AU"/>
        </w:rPr>
      </w:pPr>
      <w:r>
        <w:rPr>
          <w:lang w:eastAsia="en-AU"/>
        </w:rPr>
        <w:t>It is important to note the following details about the incident when con</w:t>
      </w:r>
      <w:r w:rsidR="00EB5403">
        <w:rPr>
          <w:lang w:eastAsia="en-AU"/>
        </w:rPr>
        <w:t xml:space="preserve">tacted by the owner. </w:t>
      </w:r>
      <w:r>
        <w:rPr>
          <w:lang w:eastAsia="en-AU"/>
        </w:rPr>
        <w:t>Application to use rabies vaccine for Australian Bat Lyssavirus (ABLV) post-exposure prophylaxis</w:t>
      </w:r>
      <w:r w:rsidR="00EB5403">
        <w:rPr>
          <w:rStyle w:val="FootnoteReference"/>
          <w:lang w:eastAsia="en-AU"/>
        </w:rPr>
        <w:footnoteReference w:id="5"/>
      </w:r>
      <w:r>
        <w:rPr>
          <w:lang w:eastAsia="en-AU"/>
        </w:rPr>
        <w:t xml:space="preserve"> provides a template for the collection of the history.</w:t>
      </w:r>
    </w:p>
    <w:p w14:paraId="3587C7FB" w14:textId="77777777" w:rsidR="00A26B5C" w:rsidRDefault="00A26B5C" w:rsidP="00A26B5C">
      <w:pPr>
        <w:pStyle w:val="ListParagraph"/>
        <w:numPr>
          <w:ilvl w:val="0"/>
          <w:numId w:val="15"/>
        </w:numPr>
        <w:rPr>
          <w:lang w:eastAsia="en-AU"/>
        </w:rPr>
      </w:pPr>
      <w:r>
        <w:rPr>
          <w:lang w:eastAsia="en-AU"/>
        </w:rPr>
        <w:t>When did the animal come into contact with the bat?</w:t>
      </w:r>
    </w:p>
    <w:p w14:paraId="350FB1FD" w14:textId="77777777" w:rsidR="00A26B5C" w:rsidRDefault="00A26B5C" w:rsidP="00A26B5C">
      <w:pPr>
        <w:pStyle w:val="ListParagraph"/>
        <w:numPr>
          <w:ilvl w:val="0"/>
          <w:numId w:val="15"/>
        </w:numPr>
        <w:rPr>
          <w:lang w:eastAsia="en-AU"/>
        </w:rPr>
      </w:pPr>
      <w:r>
        <w:rPr>
          <w:lang w:eastAsia="en-AU"/>
        </w:rPr>
        <w:t>Is it likely that the animal was scratched or bitten by the bat? This may influence the owner’s decision to vaccinate.</w:t>
      </w:r>
    </w:p>
    <w:p w14:paraId="362C0D87" w14:textId="77777777" w:rsidR="00A26B5C" w:rsidRDefault="00A26B5C" w:rsidP="00A26B5C">
      <w:pPr>
        <w:pStyle w:val="ListParagraph"/>
        <w:numPr>
          <w:ilvl w:val="0"/>
          <w:numId w:val="15"/>
        </w:numPr>
        <w:rPr>
          <w:lang w:eastAsia="en-AU"/>
        </w:rPr>
      </w:pPr>
      <w:r>
        <w:rPr>
          <w:lang w:eastAsia="en-AU"/>
        </w:rPr>
        <w:lastRenderedPageBreak/>
        <w:t>Is there evidence of a puncture wound? If so, provide advice on washing the wound with soap and water or antiseptic.</w:t>
      </w:r>
    </w:p>
    <w:p w14:paraId="530FCCFB" w14:textId="77777777" w:rsidR="00A26B5C" w:rsidRDefault="00A26B5C" w:rsidP="00A26B5C">
      <w:pPr>
        <w:pStyle w:val="ListParagraph"/>
        <w:numPr>
          <w:ilvl w:val="0"/>
          <w:numId w:val="15"/>
        </w:numPr>
        <w:rPr>
          <w:lang w:eastAsia="en-AU"/>
        </w:rPr>
      </w:pPr>
      <w:r>
        <w:rPr>
          <w:lang w:eastAsia="en-AU"/>
        </w:rPr>
        <w:t xml:space="preserve">Is the bat dead or still alive? If alive, it becomes a priority to provide advice on isolating the pet and humans and personal protection.  </w:t>
      </w:r>
    </w:p>
    <w:p w14:paraId="2037AA54" w14:textId="77777777" w:rsidR="00A26B5C" w:rsidRDefault="00A26B5C" w:rsidP="00A26B5C">
      <w:pPr>
        <w:pStyle w:val="ListParagraph"/>
        <w:numPr>
          <w:ilvl w:val="0"/>
          <w:numId w:val="15"/>
        </w:numPr>
        <w:rPr>
          <w:lang w:eastAsia="en-AU"/>
        </w:rPr>
      </w:pPr>
      <w:r>
        <w:rPr>
          <w:lang w:eastAsia="en-AU"/>
        </w:rPr>
        <w:t>Where is the bat located? Arrangements should be made through DPIF for collection of the bat. Only Rabies vaccinated persons should collect live bats.</w:t>
      </w:r>
    </w:p>
    <w:p w14:paraId="128E16A2" w14:textId="77777777" w:rsidR="00A26B5C" w:rsidRDefault="00A26B5C" w:rsidP="00A26B5C">
      <w:pPr>
        <w:pStyle w:val="ListParagraph"/>
        <w:numPr>
          <w:ilvl w:val="0"/>
          <w:numId w:val="15"/>
        </w:numPr>
        <w:rPr>
          <w:lang w:eastAsia="en-AU"/>
        </w:rPr>
      </w:pPr>
      <w:r>
        <w:rPr>
          <w:lang w:eastAsia="en-AU"/>
        </w:rPr>
        <w:t xml:space="preserve">Was the bat sick or injured and what clinical signs did it display when in-contact with the animal? If the bat appeared ill at the time of the incident it is more likely to be infected with ABLV. </w:t>
      </w:r>
    </w:p>
    <w:p w14:paraId="70070E94" w14:textId="77777777" w:rsidR="00A26B5C" w:rsidRDefault="00A26B5C" w:rsidP="00A26B5C">
      <w:pPr>
        <w:pStyle w:val="ListParagraph"/>
        <w:numPr>
          <w:ilvl w:val="0"/>
          <w:numId w:val="15"/>
        </w:numPr>
        <w:rPr>
          <w:lang w:eastAsia="en-AU"/>
        </w:rPr>
      </w:pPr>
      <w:r>
        <w:rPr>
          <w:lang w:eastAsia="en-AU"/>
        </w:rPr>
        <w:t>Was the owner or anyone else scratched or bitten by the bat? The Northern Territory Centre for Disease Control (CDC) must be informed of this potential exposure to ABLV immediately (see Reporting potential human exposure to Northern Territory CDC contacts).</w:t>
      </w:r>
    </w:p>
    <w:p w14:paraId="59C739C7" w14:textId="77777777" w:rsidR="00A26B5C" w:rsidRDefault="00A26B5C" w:rsidP="00A26B5C">
      <w:pPr>
        <w:pStyle w:val="Heading2"/>
        <w:rPr>
          <w:lang w:eastAsia="en-AU"/>
        </w:rPr>
      </w:pPr>
      <w:bookmarkStart w:id="14" w:name="_Toc117064037"/>
      <w:r w:rsidRPr="00A26B5C">
        <w:rPr>
          <w:lang w:eastAsia="en-AU"/>
        </w:rPr>
        <w:t>Reporting potential human exposure to Northern Territory CDC</w:t>
      </w:r>
      <w:bookmarkEnd w:id="14"/>
    </w:p>
    <w:p w14:paraId="4B00646E" w14:textId="77777777" w:rsidR="00A26B5C" w:rsidRDefault="00A26B5C" w:rsidP="00A26B5C">
      <w:pPr>
        <w:rPr>
          <w:lang w:eastAsia="en-AU"/>
        </w:rPr>
      </w:pPr>
      <w:r w:rsidRPr="00A26B5C">
        <w:rPr>
          <w:lang w:eastAsia="en-AU"/>
        </w:rPr>
        <w:t>When a human/bat interaction has occurred, the people involved should be advised to contact the local CDC immediately (see Appendix 2 for medical contacts). If the bat is available it should be safely kept for testing as outlined below.</w:t>
      </w:r>
    </w:p>
    <w:p w14:paraId="6919A155" w14:textId="77777777" w:rsidR="00A26B5C" w:rsidRDefault="00A26B5C" w:rsidP="00A26B5C">
      <w:pPr>
        <w:pStyle w:val="Heading2"/>
        <w:rPr>
          <w:lang w:eastAsia="en-AU"/>
        </w:rPr>
      </w:pPr>
      <w:bookmarkStart w:id="15" w:name="_Toc117064038"/>
      <w:r>
        <w:rPr>
          <w:lang w:eastAsia="en-AU"/>
        </w:rPr>
        <w:t>Retrieval and euthanasia of the bat</w:t>
      </w:r>
      <w:bookmarkEnd w:id="15"/>
    </w:p>
    <w:p w14:paraId="174F1DC3" w14:textId="77777777" w:rsidR="00A26B5C" w:rsidRDefault="00A26B5C" w:rsidP="00A26B5C">
      <w:pPr>
        <w:rPr>
          <w:lang w:eastAsia="en-AU"/>
        </w:rPr>
      </w:pPr>
      <w:r>
        <w:rPr>
          <w:lang w:eastAsia="en-AU"/>
        </w:rPr>
        <w:t>The advantage of testing the bat for ABLV is that a negative result will exclude the risk of ABLV transmission to other animals or humans and potentially reduce the post-exposure prophylaxis treatment for human contact. It also provides reassurance to the owner of not having been exposed to potential ABLV infection.</w:t>
      </w:r>
    </w:p>
    <w:p w14:paraId="51357A2F" w14:textId="77777777" w:rsidR="00A26B5C" w:rsidRDefault="00A26B5C" w:rsidP="00A26B5C">
      <w:pPr>
        <w:rPr>
          <w:lang w:eastAsia="en-AU"/>
        </w:rPr>
      </w:pPr>
      <w:r>
        <w:rPr>
          <w:lang w:eastAsia="en-AU"/>
        </w:rPr>
        <w:t>Definitive lyssavirus exclusion testing must be performed on fresh brain samples, so it is extremely important to retrieve the bat, including the head, intact, and refrigerate as soon as possible.  Other nervous tissue such as the spinal cord should be submitted if the head is not available, although a negative test on such a sample cannot be viewed as definitive.</w:t>
      </w:r>
    </w:p>
    <w:p w14:paraId="0B9D4DB2" w14:textId="77777777" w:rsidR="00A26B5C" w:rsidRDefault="00A26B5C" w:rsidP="00A26B5C">
      <w:pPr>
        <w:rPr>
          <w:lang w:eastAsia="en-AU"/>
        </w:rPr>
      </w:pPr>
      <w:r>
        <w:rPr>
          <w:lang w:eastAsia="en-AU"/>
        </w:rPr>
        <w:t>People are at risk of contracting ABLV if they handle bats without due precautions. Rabies virus and other lyssaviruses are usually transmitted to humans via bites or scratches which provide direct access of the virus in saliva to exposed tissue and nerve endings. Exposure to virus in bat saliva via mucous membranes (eyes, nose, and mouth) and open wounds (bites, sores) can also occur.</w:t>
      </w:r>
    </w:p>
    <w:p w14:paraId="2CBA595E" w14:textId="77777777" w:rsidR="00A26B5C" w:rsidRDefault="00A26B5C" w:rsidP="00A26B5C">
      <w:pPr>
        <w:pStyle w:val="Heading2"/>
        <w:rPr>
          <w:lang w:eastAsia="en-AU"/>
        </w:rPr>
      </w:pPr>
      <w:bookmarkStart w:id="16" w:name="_Toc117064039"/>
      <w:r>
        <w:rPr>
          <w:lang w:eastAsia="en-AU"/>
        </w:rPr>
        <w:t>Personal Protective Equipment (PPE)</w:t>
      </w:r>
      <w:bookmarkEnd w:id="16"/>
    </w:p>
    <w:p w14:paraId="04032B5E" w14:textId="77777777" w:rsidR="00A26B5C" w:rsidRDefault="00A26B5C" w:rsidP="00A26B5C">
      <w:pPr>
        <w:rPr>
          <w:lang w:eastAsia="en-AU"/>
        </w:rPr>
      </w:pPr>
      <w:r>
        <w:rPr>
          <w:lang w:eastAsia="en-AU"/>
        </w:rPr>
        <w:t>It is recommended that only those people vaccinated for rabies handle bats, however the following PPE should be worn by anyone handling bats to minimise the risk of exposure to ABLV. All open wounds should be covered with a water-resistant dressing.</w:t>
      </w:r>
    </w:p>
    <w:p w14:paraId="08A35BD1" w14:textId="77777777" w:rsidR="00A26B5C" w:rsidRDefault="00A26B5C" w:rsidP="00A26B5C">
      <w:pPr>
        <w:pStyle w:val="ListParagraph"/>
        <w:numPr>
          <w:ilvl w:val="0"/>
          <w:numId w:val="16"/>
        </w:numPr>
        <w:rPr>
          <w:lang w:eastAsia="en-AU"/>
        </w:rPr>
      </w:pPr>
      <w:r>
        <w:rPr>
          <w:lang w:eastAsia="en-AU"/>
        </w:rPr>
        <w:t>Puncture resistant gloves (e.g nitrile (double), kevler or welding gloves).</w:t>
      </w:r>
    </w:p>
    <w:p w14:paraId="7E0609E8" w14:textId="77777777" w:rsidR="00A26B5C" w:rsidRDefault="00A26B5C" w:rsidP="00A26B5C">
      <w:pPr>
        <w:pStyle w:val="ListParagraph"/>
        <w:numPr>
          <w:ilvl w:val="0"/>
          <w:numId w:val="16"/>
        </w:numPr>
        <w:rPr>
          <w:lang w:eastAsia="en-AU"/>
        </w:rPr>
      </w:pPr>
      <w:r>
        <w:rPr>
          <w:lang w:eastAsia="en-AU"/>
        </w:rPr>
        <w:t>Puncture resistant gauntlets to protect forearms.</w:t>
      </w:r>
    </w:p>
    <w:p w14:paraId="48B71732" w14:textId="77777777" w:rsidR="00A26B5C" w:rsidRDefault="00A26B5C" w:rsidP="00A26B5C">
      <w:pPr>
        <w:pStyle w:val="ListParagraph"/>
        <w:numPr>
          <w:ilvl w:val="0"/>
          <w:numId w:val="16"/>
        </w:numPr>
        <w:rPr>
          <w:lang w:eastAsia="en-AU"/>
        </w:rPr>
      </w:pPr>
      <w:r>
        <w:rPr>
          <w:lang w:eastAsia="en-AU"/>
        </w:rPr>
        <w:t>Long sleeve shirts and pants.</w:t>
      </w:r>
    </w:p>
    <w:p w14:paraId="3301B434" w14:textId="77777777" w:rsidR="00A26B5C" w:rsidRDefault="00A26B5C" w:rsidP="00A26B5C">
      <w:pPr>
        <w:pStyle w:val="ListParagraph"/>
        <w:numPr>
          <w:ilvl w:val="0"/>
          <w:numId w:val="16"/>
        </w:numPr>
        <w:rPr>
          <w:lang w:eastAsia="en-AU"/>
        </w:rPr>
      </w:pPr>
      <w:r>
        <w:rPr>
          <w:lang w:eastAsia="en-AU"/>
        </w:rPr>
        <w:t>Safety eyewear or face shield.</w:t>
      </w:r>
    </w:p>
    <w:p w14:paraId="636AFCF7" w14:textId="77777777" w:rsidR="00A26B5C" w:rsidRDefault="00A26B5C" w:rsidP="00A26B5C">
      <w:pPr>
        <w:pStyle w:val="ListParagraph"/>
        <w:numPr>
          <w:ilvl w:val="0"/>
          <w:numId w:val="16"/>
        </w:numPr>
        <w:rPr>
          <w:lang w:eastAsia="en-AU"/>
        </w:rPr>
      </w:pPr>
      <w:r>
        <w:rPr>
          <w:lang w:eastAsia="en-AU"/>
        </w:rPr>
        <w:t>Towel to hold the bat.</w:t>
      </w:r>
    </w:p>
    <w:p w14:paraId="1A7773EA" w14:textId="77777777" w:rsidR="00A26B5C" w:rsidRDefault="00A26B5C" w:rsidP="00A26B5C">
      <w:pPr>
        <w:rPr>
          <w:lang w:eastAsia="en-AU"/>
        </w:rPr>
      </w:pPr>
      <w:r>
        <w:rPr>
          <w:lang w:eastAsia="en-AU"/>
        </w:rPr>
        <w:t>Hands should be washed with soap and water after handling bats following removal of PPE.</w:t>
      </w:r>
    </w:p>
    <w:p w14:paraId="73A685DC" w14:textId="77777777" w:rsidR="00A26B5C" w:rsidRDefault="00A26B5C" w:rsidP="00A26B5C">
      <w:pPr>
        <w:pStyle w:val="Heading2"/>
        <w:rPr>
          <w:lang w:eastAsia="en-AU"/>
        </w:rPr>
      </w:pPr>
      <w:bookmarkStart w:id="17" w:name="_Toc117064040"/>
      <w:r>
        <w:rPr>
          <w:lang w:eastAsia="en-AU"/>
        </w:rPr>
        <w:lastRenderedPageBreak/>
        <w:t>Disinfection</w:t>
      </w:r>
      <w:bookmarkEnd w:id="17"/>
    </w:p>
    <w:p w14:paraId="566A4F6B" w14:textId="77777777" w:rsidR="00A26B5C" w:rsidRDefault="00A26B5C" w:rsidP="00A26B5C">
      <w:pPr>
        <w:rPr>
          <w:lang w:eastAsia="en-AU"/>
        </w:rPr>
      </w:pPr>
      <w:r>
        <w:rPr>
          <w:lang w:eastAsia="en-AU"/>
        </w:rPr>
        <w:t>The virus is short lived outside the host, being rapidly inactivated by heat, direct sunlight and lipid solvents including soap. The virus can last for up to 24 hours in saliva but less time when exposed to the elements.</w:t>
      </w:r>
    </w:p>
    <w:p w14:paraId="47759782" w14:textId="77777777" w:rsidR="00A26B5C" w:rsidRDefault="00A26B5C" w:rsidP="00805F9C">
      <w:pPr>
        <w:pStyle w:val="Heading2"/>
        <w:rPr>
          <w:lang w:eastAsia="en-AU"/>
        </w:rPr>
      </w:pPr>
      <w:bookmarkStart w:id="18" w:name="_Toc117064041"/>
      <w:r>
        <w:rPr>
          <w:lang w:eastAsia="en-AU"/>
        </w:rPr>
        <w:t>Handling a dead bat</w:t>
      </w:r>
      <w:bookmarkEnd w:id="18"/>
    </w:p>
    <w:p w14:paraId="054235B0" w14:textId="77777777" w:rsidR="00A26B5C" w:rsidRDefault="00A26B5C" w:rsidP="00A26B5C">
      <w:pPr>
        <w:rPr>
          <w:lang w:eastAsia="en-AU"/>
        </w:rPr>
      </w:pPr>
      <w:r>
        <w:rPr>
          <w:lang w:eastAsia="en-AU"/>
        </w:rPr>
        <w:t>If the bat is dead, it should be removed from the area and placed inside a secure, waterproof container out of reach of other animals and children.</w:t>
      </w:r>
    </w:p>
    <w:p w14:paraId="58126426" w14:textId="77777777" w:rsidR="00A26B5C" w:rsidRDefault="00A26B5C" w:rsidP="00A26B5C">
      <w:pPr>
        <w:rPr>
          <w:lang w:eastAsia="en-AU"/>
        </w:rPr>
      </w:pPr>
      <w:r>
        <w:rPr>
          <w:lang w:eastAsia="en-AU"/>
        </w:rPr>
        <w:t>Exposure of skin or mucous membranes to the secretions or excretions of the bat must be avoided.  Handling the carcass remotely (e.g. using a garden fork, spade or other implement), inverting a thick plastic bag over the carcass, and wearing PPE are recommended methods of preventing direct exposure.</w:t>
      </w:r>
    </w:p>
    <w:p w14:paraId="5498DD05" w14:textId="77777777" w:rsidR="00805F9C" w:rsidRDefault="00805F9C" w:rsidP="00805F9C">
      <w:pPr>
        <w:pStyle w:val="Heading2"/>
        <w:rPr>
          <w:lang w:eastAsia="en-AU"/>
        </w:rPr>
      </w:pPr>
      <w:bookmarkStart w:id="19" w:name="_Toc117064042"/>
      <w:r>
        <w:rPr>
          <w:lang w:eastAsia="en-AU"/>
        </w:rPr>
        <w:t>Handling a live bat</w:t>
      </w:r>
      <w:bookmarkEnd w:id="19"/>
    </w:p>
    <w:p w14:paraId="0763F325" w14:textId="77777777" w:rsidR="00805F9C" w:rsidRDefault="00805F9C" w:rsidP="00805F9C">
      <w:pPr>
        <w:rPr>
          <w:lang w:eastAsia="en-AU"/>
        </w:rPr>
      </w:pPr>
      <w:r>
        <w:rPr>
          <w:lang w:eastAsia="en-AU"/>
        </w:rPr>
        <w:t xml:space="preserve">Live bats should only be handled by people who have received rabies vaccination. </w:t>
      </w:r>
    </w:p>
    <w:p w14:paraId="20737C41" w14:textId="77777777" w:rsidR="00805F9C" w:rsidRDefault="00805F9C" w:rsidP="00805F9C">
      <w:pPr>
        <w:rPr>
          <w:lang w:eastAsia="en-AU"/>
        </w:rPr>
      </w:pPr>
      <w:r>
        <w:rPr>
          <w:lang w:eastAsia="en-AU"/>
        </w:rPr>
        <w:t>Animal owners should remove the animal from the area where the live bat is located and ensure people, especially children, do not access the area.</w:t>
      </w:r>
    </w:p>
    <w:p w14:paraId="09728ABB" w14:textId="77777777" w:rsidR="00805F9C" w:rsidRDefault="00805F9C" w:rsidP="00805F9C">
      <w:pPr>
        <w:rPr>
          <w:lang w:eastAsia="en-AU"/>
        </w:rPr>
      </w:pPr>
      <w:r>
        <w:rPr>
          <w:lang w:eastAsia="en-AU"/>
        </w:rPr>
        <w:t>Members of the public are strongly advised not to attempt to handle an injured, unwell or aggressive bat. Arrangements should be made through DITT for collection of the bat. Rabies vaccinated DITT Officers, Parks and Wildlife Officers or wildlife carers can collect and transport the bat to a rabies vaccinated veterinarian and clinical assessment of the bat made.</w:t>
      </w:r>
    </w:p>
    <w:p w14:paraId="0A40D57E" w14:textId="77777777" w:rsidR="00805F9C" w:rsidRDefault="00805F9C" w:rsidP="00805F9C">
      <w:pPr>
        <w:rPr>
          <w:lang w:eastAsia="en-AU"/>
        </w:rPr>
      </w:pPr>
      <w:r>
        <w:rPr>
          <w:lang w:eastAsia="en-AU"/>
        </w:rPr>
        <w:t>The following precautions should be taken when handling bats:</w:t>
      </w:r>
    </w:p>
    <w:p w14:paraId="744B0708" w14:textId="77777777" w:rsidR="00805F9C" w:rsidRDefault="00805F9C" w:rsidP="00805F9C">
      <w:pPr>
        <w:pStyle w:val="ListParagraph"/>
        <w:numPr>
          <w:ilvl w:val="0"/>
          <w:numId w:val="17"/>
        </w:numPr>
        <w:rPr>
          <w:lang w:eastAsia="en-AU"/>
        </w:rPr>
      </w:pPr>
      <w:r>
        <w:rPr>
          <w:lang w:eastAsia="en-AU"/>
        </w:rPr>
        <w:t>only vaccinated people with titres &gt;0.5IU/ml should handle bats</w:t>
      </w:r>
    </w:p>
    <w:p w14:paraId="7D59A9F3" w14:textId="77777777" w:rsidR="00805F9C" w:rsidRDefault="00805F9C" w:rsidP="00805F9C">
      <w:pPr>
        <w:pStyle w:val="ListParagraph"/>
        <w:numPr>
          <w:ilvl w:val="0"/>
          <w:numId w:val="17"/>
        </w:numPr>
        <w:rPr>
          <w:lang w:eastAsia="en-AU"/>
        </w:rPr>
      </w:pPr>
      <w:r>
        <w:rPr>
          <w:lang w:eastAsia="en-AU"/>
        </w:rPr>
        <w:t>wear appropriate PPE</w:t>
      </w:r>
    </w:p>
    <w:p w14:paraId="73D9CCC8" w14:textId="77777777" w:rsidR="00805F9C" w:rsidRDefault="00805F9C" w:rsidP="00805F9C">
      <w:pPr>
        <w:pStyle w:val="ListParagraph"/>
        <w:numPr>
          <w:ilvl w:val="0"/>
          <w:numId w:val="17"/>
        </w:numPr>
        <w:rPr>
          <w:lang w:eastAsia="en-AU"/>
        </w:rPr>
      </w:pPr>
      <w:r>
        <w:rPr>
          <w:lang w:eastAsia="en-AU"/>
        </w:rPr>
        <w:t>take all reasonable steps to avoid being bitten or scratched</w:t>
      </w:r>
    </w:p>
    <w:p w14:paraId="0591F817" w14:textId="77777777" w:rsidR="00805F9C" w:rsidRDefault="00805F9C" w:rsidP="00805F9C">
      <w:pPr>
        <w:pStyle w:val="ListParagraph"/>
        <w:numPr>
          <w:ilvl w:val="0"/>
          <w:numId w:val="17"/>
        </w:numPr>
        <w:rPr>
          <w:lang w:eastAsia="en-AU"/>
        </w:rPr>
      </w:pPr>
      <w:r>
        <w:rPr>
          <w:lang w:eastAsia="en-AU"/>
        </w:rPr>
        <w:t>prevent mucous membrane exposure (eyes/mouth)</w:t>
      </w:r>
    </w:p>
    <w:p w14:paraId="4BE73F54" w14:textId="77777777" w:rsidR="00805F9C" w:rsidRDefault="00805F9C" w:rsidP="00805F9C">
      <w:pPr>
        <w:pStyle w:val="ListParagraph"/>
        <w:numPr>
          <w:ilvl w:val="0"/>
          <w:numId w:val="17"/>
        </w:numPr>
        <w:rPr>
          <w:lang w:eastAsia="en-AU"/>
        </w:rPr>
      </w:pPr>
      <w:r>
        <w:rPr>
          <w:lang w:eastAsia="en-AU"/>
        </w:rPr>
        <w:t>where possible have a vaccinated, experienced bat handler hold the bat when conducting a clinical examination or euthanasia</w:t>
      </w:r>
    </w:p>
    <w:p w14:paraId="01756378" w14:textId="77777777" w:rsidR="00805F9C" w:rsidRDefault="00805F9C" w:rsidP="00805F9C">
      <w:pPr>
        <w:rPr>
          <w:lang w:eastAsia="en-AU"/>
        </w:rPr>
      </w:pPr>
      <w:r>
        <w:rPr>
          <w:lang w:eastAsia="en-AU"/>
        </w:rPr>
        <w:t xml:space="preserve">Subject to veterinary assessment of possible ABLV, the bat should then be euthanased and submitted to the Berrimah Veterinary Laboratories (BVL) for testing. </w:t>
      </w:r>
    </w:p>
    <w:p w14:paraId="0F759FEE" w14:textId="77777777" w:rsidR="00805F9C" w:rsidRDefault="00805F9C" w:rsidP="00805F9C">
      <w:pPr>
        <w:pStyle w:val="Heading2"/>
        <w:rPr>
          <w:lang w:eastAsia="en-AU"/>
        </w:rPr>
      </w:pPr>
      <w:bookmarkStart w:id="20" w:name="_Toc117064043"/>
      <w:r>
        <w:rPr>
          <w:lang w:eastAsia="en-AU"/>
        </w:rPr>
        <w:t>Emergency measure if person or vet bitten or scratched by a bat</w:t>
      </w:r>
      <w:bookmarkEnd w:id="20"/>
    </w:p>
    <w:p w14:paraId="2E851CD1" w14:textId="77777777" w:rsidR="00805F9C" w:rsidRDefault="00805F9C" w:rsidP="00805F9C">
      <w:pPr>
        <w:rPr>
          <w:lang w:eastAsia="en-AU"/>
        </w:rPr>
      </w:pPr>
      <w:r>
        <w:rPr>
          <w:lang w:eastAsia="en-AU"/>
        </w:rPr>
        <w:t>If bitten or scratched, proper cleansing of the wound is the single most effective measure for reducing transmission:</w:t>
      </w:r>
    </w:p>
    <w:p w14:paraId="43AF5B79" w14:textId="77777777" w:rsidR="00805F9C" w:rsidRDefault="00805F9C" w:rsidP="00805F9C">
      <w:pPr>
        <w:pStyle w:val="ListParagraph"/>
        <w:numPr>
          <w:ilvl w:val="0"/>
          <w:numId w:val="18"/>
        </w:numPr>
        <w:rPr>
          <w:lang w:eastAsia="en-AU"/>
        </w:rPr>
      </w:pPr>
      <w:r>
        <w:rPr>
          <w:lang w:eastAsia="en-AU"/>
        </w:rPr>
        <w:t>do not scrub the wound</w:t>
      </w:r>
    </w:p>
    <w:p w14:paraId="39551579" w14:textId="77777777" w:rsidR="00805F9C" w:rsidRDefault="00805F9C" w:rsidP="00805F9C">
      <w:pPr>
        <w:pStyle w:val="ListParagraph"/>
        <w:numPr>
          <w:ilvl w:val="0"/>
          <w:numId w:val="18"/>
        </w:numPr>
        <w:rPr>
          <w:lang w:eastAsia="en-AU"/>
        </w:rPr>
      </w:pPr>
      <w:r>
        <w:rPr>
          <w:lang w:eastAsia="en-AU"/>
        </w:rPr>
        <w:t>the wound should be immediately washed with soap and water for at least 5 minutes</w:t>
      </w:r>
    </w:p>
    <w:p w14:paraId="1025A351" w14:textId="77777777" w:rsidR="00805F9C" w:rsidRDefault="00805F9C" w:rsidP="00805F9C">
      <w:pPr>
        <w:pStyle w:val="ListParagraph"/>
        <w:numPr>
          <w:ilvl w:val="0"/>
          <w:numId w:val="18"/>
        </w:numPr>
        <w:rPr>
          <w:lang w:eastAsia="en-AU"/>
        </w:rPr>
      </w:pPr>
      <w:r>
        <w:rPr>
          <w:lang w:eastAsia="en-AU"/>
        </w:rPr>
        <w:t>an antiseptic with anti-viral action, such as povidine-iodine, iodine tincture, aqueous iodine solution or alcohol (ethanol) should be applied after washing</w:t>
      </w:r>
    </w:p>
    <w:p w14:paraId="0EF72488" w14:textId="77777777" w:rsidR="00805F9C" w:rsidRDefault="00805F9C" w:rsidP="00805F9C">
      <w:pPr>
        <w:pStyle w:val="ListParagraph"/>
        <w:numPr>
          <w:ilvl w:val="0"/>
          <w:numId w:val="18"/>
        </w:numPr>
        <w:rPr>
          <w:lang w:eastAsia="en-AU"/>
        </w:rPr>
      </w:pPr>
      <w:r>
        <w:rPr>
          <w:lang w:eastAsia="en-AU"/>
        </w:rPr>
        <w:t>if saliva enters the eyes, nose or mouth, the area should be flushed thoroughly with water.</w:t>
      </w:r>
    </w:p>
    <w:p w14:paraId="3A414189" w14:textId="77777777" w:rsidR="00805F9C" w:rsidRDefault="00805F9C" w:rsidP="00805F9C">
      <w:pPr>
        <w:pStyle w:val="ListParagraph"/>
        <w:numPr>
          <w:ilvl w:val="0"/>
          <w:numId w:val="18"/>
        </w:numPr>
        <w:rPr>
          <w:lang w:eastAsia="en-AU"/>
        </w:rPr>
      </w:pPr>
      <w:r>
        <w:rPr>
          <w:lang w:eastAsia="en-AU"/>
        </w:rPr>
        <w:lastRenderedPageBreak/>
        <w:t>contact your doctor or Northern Territory CDC immediately (see Appendix 2 for contact details) for advice on human exposure.</w:t>
      </w:r>
    </w:p>
    <w:p w14:paraId="747BED39" w14:textId="77777777" w:rsidR="00805F9C" w:rsidRDefault="00805F9C" w:rsidP="00805F9C">
      <w:pPr>
        <w:pStyle w:val="Heading2"/>
        <w:rPr>
          <w:lang w:eastAsia="en-AU"/>
        </w:rPr>
      </w:pPr>
      <w:bookmarkStart w:id="21" w:name="_Toc117064044"/>
      <w:r>
        <w:rPr>
          <w:lang w:eastAsia="en-AU"/>
        </w:rPr>
        <w:t>Euthanasia of a bat</w:t>
      </w:r>
      <w:bookmarkEnd w:id="21"/>
    </w:p>
    <w:p w14:paraId="51489659" w14:textId="77777777" w:rsidR="00805F9C" w:rsidRDefault="00805F9C" w:rsidP="00805F9C">
      <w:pPr>
        <w:rPr>
          <w:lang w:eastAsia="en-AU"/>
        </w:rPr>
      </w:pPr>
      <w:r>
        <w:rPr>
          <w:lang w:eastAsia="en-AU"/>
        </w:rPr>
        <w:t>Bats can be euthanased using pentobarbitone solution injected intra-peritoneally. The bat can be placed in a bag and gassed with anaesthetic to reduce the risk of being bitten or scratched during euthanasia. This should only be done by a rabies vaccinated person.</w:t>
      </w:r>
    </w:p>
    <w:p w14:paraId="68BCAADF" w14:textId="77777777" w:rsidR="00805F9C" w:rsidRDefault="00805F9C" w:rsidP="00805F9C">
      <w:pPr>
        <w:pStyle w:val="Heading2"/>
        <w:rPr>
          <w:lang w:eastAsia="en-AU"/>
        </w:rPr>
      </w:pPr>
      <w:bookmarkStart w:id="22" w:name="_Toc117064045"/>
      <w:r>
        <w:rPr>
          <w:lang w:eastAsia="en-AU"/>
        </w:rPr>
        <w:t>Storage or disposal of a bat carcass</w:t>
      </w:r>
      <w:bookmarkEnd w:id="22"/>
    </w:p>
    <w:p w14:paraId="28F42559" w14:textId="77777777" w:rsidR="00805F9C" w:rsidRDefault="00805F9C" w:rsidP="00805F9C">
      <w:pPr>
        <w:rPr>
          <w:lang w:eastAsia="en-AU"/>
        </w:rPr>
      </w:pPr>
      <w:r>
        <w:rPr>
          <w:lang w:eastAsia="en-AU"/>
        </w:rPr>
        <w:t>Bat carcasses should be submitted to the laboratory as soon as practicable to minimise post-mortem decomposition. The carcass should be refrigerated (but not frozen) until submission. Carcasses should be packaged with ice bricks for transport.</w:t>
      </w:r>
    </w:p>
    <w:p w14:paraId="3949963B" w14:textId="77777777" w:rsidR="00805F9C" w:rsidRDefault="00805F9C" w:rsidP="00805F9C">
      <w:pPr>
        <w:rPr>
          <w:lang w:eastAsia="en-AU"/>
        </w:rPr>
      </w:pPr>
      <w:r>
        <w:rPr>
          <w:lang w:eastAsia="en-AU"/>
        </w:rPr>
        <w:t>If a client elects not to submit a dead bat for testing, the carcass must be disposed of by:</w:t>
      </w:r>
    </w:p>
    <w:p w14:paraId="57153989" w14:textId="77777777" w:rsidR="00805F9C" w:rsidRDefault="00805F9C" w:rsidP="00805F9C">
      <w:pPr>
        <w:pStyle w:val="ListParagraph"/>
        <w:numPr>
          <w:ilvl w:val="0"/>
          <w:numId w:val="19"/>
        </w:numPr>
        <w:rPr>
          <w:lang w:eastAsia="en-AU"/>
        </w:rPr>
      </w:pPr>
      <w:r>
        <w:rPr>
          <w:lang w:eastAsia="en-AU"/>
        </w:rPr>
        <w:t>routine clinic biological waste</w:t>
      </w:r>
    </w:p>
    <w:p w14:paraId="644D3062" w14:textId="77777777" w:rsidR="00805F9C" w:rsidRDefault="00805F9C" w:rsidP="00805F9C">
      <w:pPr>
        <w:pStyle w:val="ListParagraph"/>
        <w:numPr>
          <w:ilvl w:val="0"/>
          <w:numId w:val="19"/>
        </w:numPr>
        <w:rPr>
          <w:lang w:eastAsia="en-AU"/>
        </w:rPr>
      </w:pPr>
      <w:r>
        <w:rPr>
          <w:lang w:eastAsia="en-AU"/>
        </w:rPr>
        <w:t>deep burial where dogs cannot dig the carcass up</w:t>
      </w:r>
    </w:p>
    <w:p w14:paraId="004603DC" w14:textId="77777777" w:rsidR="00805F9C" w:rsidRDefault="00805F9C" w:rsidP="00805F9C">
      <w:pPr>
        <w:pStyle w:val="ListParagraph"/>
        <w:numPr>
          <w:ilvl w:val="0"/>
          <w:numId w:val="19"/>
        </w:numPr>
        <w:rPr>
          <w:lang w:eastAsia="en-AU"/>
        </w:rPr>
      </w:pPr>
      <w:r>
        <w:rPr>
          <w:lang w:eastAsia="en-AU"/>
        </w:rPr>
        <w:t xml:space="preserve">contacting the local council to determine a suitable service that may be available. </w:t>
      </w:r>
    </w:p>
    <w:p w14:paraId="190EC3C0" w14:textId="77777777" w:rsidR="00805F9C" w:rsidRDefault="00805F9C" w:rsidP="00805F9C">
      <w:pPr>
        <w:pStyle w:val="Heading2"/>
        <w:rPr>
          <w:lang w:eastAsia="en-AU"/>
        </w:rPr>
      </w:pPr>
      <w:bookmarkStart w:id="23" w:name="_Toc117064046"/>
      <w:r>
        <w:rPr>
          <w:lang w:eastAsia="en-AU"/>
        </w:rPr>
        <w:t>Submission of the bat for testing</w:t>
      </w:r>
      <w:bookmarkEnd w:id="23"/>
    </w:p>
    <w:p w14:paraId="66785266" w14:textId="77777777" w:rsidR="00805F9C" w:rsidRDefault="00805F9C" w:rsidP="00805F9C">
      <w:pPr>
        <w:rPr>
          <w:lang w:eastAsia="en-AU"/>
        </w:rPr>
      </w:pPr>
      <w:r>
        <w:rPr>
          <w:lang w:eastAsia="en-AU"/>
        </w:rPr>
        <w:t>A bat should be submitted to BVL by the veterinarian for ABLV testing where:</w:t>
      </w:r>
    </w:p>
    <w:p w14:paraId="30FDFD5C" w14:textId="77777777" w:rsidR="00805F9C" w:rsidRDefault="00805F9C" w:rsidP="00805F9C">
      <w:pPr>
        <w:pStyle w:val="ListParagraph"/>
        <w:numPr>
          <w:ilvl w:val="0"/>
          <w:numId w:val="20"/>
        </w:numPr>
        <w:rPr>
          <w:lang w:eastAsia="en-AU"/>
        </w:rPr>
      </w:pPr>
      <w:r>
        <w:rPr>
          <w:lang w:eastAsia="en-AU"/>
        </w:rPr>
        <w:t xml:space="preserve">there is known or probable exposure of an animal to a bat (Category 2b bat) or </w:t>
      </w:r>
    </w:p>
    <w:p w14:paraId="1AED8A77" w14:textId="77777777" w:rsidR="00805F9C" w:rsidRDefault="00805F9C" w:rsidP="00805F9C">
      <w:pPr>
        <w:pStyle w:val="ListParagraph"/>
        <w:numPr>
          <w:ilvl w:val="0"/>
          <w:numId w:val="20"/>
        </w:numPr>
        <w:rPr>
          <w:lang w:eastAsia="en-AU"/>
        </w:rPr>
      </w:pPr>
      <w:r>
        <w:rPr>
          <w:lang w:eastAsia="en-AU"/>
        </w:rPr>
        <w:t>a bat shows clinical signs suggestive of ABLV (Category 2a bat) or</w:t>
      </w:r>
    </w:p>
    <w:p w14:paraId="25E5BB1E" w14:textId="77777777" w:rsidR="00805F9C" w:rsidRDefault="00805F9C" w:rsidP="00805F9C">
      <w:pPr>
        <w:pStyle w:val="ListParagraph"/>
        <w:numPr>
          <w:ilvl w:val="0"/>
          <w:numId w:val="20"/>
        </w:numPr>
        <w:rPr>
          <w:lang w:eastAsia="en-AU"/>
        </w:rPr>
      </w:pPr>
      <w:r>
        <w:rPr>
          <w:lang w:eastAsia="en-AU"/>
        </w:rPr>
        <w:t>there has been known, possible or probable human exposure to ABLV from the bat (Category 3 bat). If the bat is not submitted for cases of human exposure, a full post-exposure prophylaxis (PEP) course may be necessary.</w:t>
      </w:r>
    </w:p>
    <w:p w14:paraId="7948371A" w14:textId="77777777" w:rsidR="00805F9C" w:rsidRDefault="00805F9C" w:rsidP="00805F9C">
      <w:pPr>
        <w:rPr>
          <w:lang w:eastAsia="en-AU"/>
        </w:rPr>
      </w:pPr>
      <w:r w:rsidRPr="00805F9C">
        <w:rPr>
          <w:b/>
          <w:lang w:eastAsia="en-AU"/>
        </w:rPr>
        <w:t>Please note:</w:t>
      </w:r>
      <w:r w:rsidRPr="00805F9C">
        <w:rPr>
          <w:lang w:eastAsia="en-AU"/>
        </w:rPr>
        <w:t xml:space="preserve"> ABLV Exclusion testing is performed by BVL free of charge.</w:t>
      </w:r>
    </w:p>
    <w:p w14:paraId="6276CC0A" w14:textId="77777777" w:rsidR="00805F9C" w:rsidRDefault="00805F9C" w:rsidP="00805F9C">
      <w:pPr>
        <w:rPr>
          <w:lang w:eastAsia="en-AU"/>
        </w:rPr>
      </w:pPr>
      <w:r w:rsidRPr="00805F9C">
        <w:rPr>
          <w:lang w:eastAsia="en-AU"/>
        </w:rPr>
        <w:t>The bat can be delivered to the Berrimah Veterinary Laboratories Specimen Reception at Berrimah Farm between 8am and 4.20pm on weekdays. The delivery address is:</w:t>
      </w:r>
    </w:p>
    <w:p w14:paraId="027E958C" w14:textId="77777777" w:rsidR="00805F9C" w:rsidRDefault="00805F9C" w:rsidP="00805F9C">
      <w:pPr>
        <w:tabs>
          <w:tab w:val="left" w:pos="870"/>
        </w:tabs>
        <w:rPr>
          <w:lang w:eastAsia="en-AU"/>
        </w:rPr>
      </w:pPr>
      <w:r>
        <w:rPr>
          <w:lang w:eastAsia="en-AU"/>
        </w:rPr>
        <w:t>Makagon Rd, Berrimah</w:t>
      </w:r>
      <w:r>
        <w:rPr>
          <w:lang w:eastAsia="en-AU"/>
        </w:rPr>
        <w:br/>
        <w:t>Phone: 08 8999 2249</w:t>
      </w:r>
      <w:r>
        <w:rPr>
          <w:lang w:eastAsia="en-AU"/>
        </w:rPr>
        <w:br/>
      </w:r>
      <w:hyperlink r:id="rId15" w:history="1">
        <w:r w:rsidRPr="00CD4492">
          <w:rPr>
            <w:rStyle w:val="Hyperlink"/>
            <w:lang w:eastAsia="en-AU"/>
          </w:rPr>
          <w:t>bvl@nt.gov.au</w:t>
        </w:r>
      </w:hyperlink>
      <w:r>
        <w:rPr>
          <w:lang w:eastAsia="en-AU"/>
        </w:rPr>
        <w:t xml:space="preserve"> </w:t>
      </w:r>
    </w:p>
    <w:p w14:paraId="4D3BBD47" w14:textId="77777777" w:rsidR="00805F9C" w:rsidRPr="001C0C28" w:rsidRDefault="00805F9C" w:rsidP="00805F9C">
      <w:pPr>
        <w:jc w:val="both"/>
        <w:rPr>
          <w:rFonts w:eastAsia="Arial Unicode MS"/>
        </w:rPr>
      </w:pPr>
      <w:r w:rsidRPr="00B018D4">
        <w:rPr>
          <w:rFonts w:eastAsia="Arial Unicode MS" w:cs="Arial"/>
          <w:color w:val="000000"/>
        </w:rPr>
        <w:t>If</w:t>
      </w:r>
      <w:r w:rsidRPr="00B018D4">
        <w:rPr>
          <w:rFonts w:eastAsia="Arial Unicode MS" w:cs="Arial"/>
          <w:color w:val="000000"/>
          <w:spacing w:val="-1"/>
        </w:rPr>
        <w:t xml:space="preserve"> </w:t>
      </w:r>
      <w:r w:rsidRPr="00B018D4">
        <w:rPr>
          <w:rFonts w:eastAsia="Arial Unicode MS" w:cs="Arial"/>
          <w:color w:val="000000"/>
        </w:rPr>
        <w:t>the</w:t>
      </w:r>
      <w:r w:rsidRPr="00B018D4">
        <w:rPr>
          <w:rFonts w:eastAsia="Arial Unicode MS" w:cs="Arial"/>
          <w:color w:val="000000"/>
          <w:spacing w:val="-3"/>
        </w:rPr>
        <w:t xml:space="preserve"> </w:t>
      </w:r>
      <w:r w:rsidRPr="00B018D4">
        <w:rPr>
          <w:rFonts w:eastAsia="Arial Unicode MS" w:cs="Arial"/>
          <w:color w:val="000000"/>
        </w:rPr>
        <w:t>incid</w:t>
      </w:r>
      <w:r w:rsidRPr="00B018D4">
        <w:rPr>
          <w:rFonts w:eastAsia="Arial Unicode MS" w:cs="Arial"/>
          <w:color w:val="000000"/>
          <w:spacing w:val="2"/>
        </w:rPr>
        <w:t>e</w:t>
      </w:r>
      <w:r w:rsidRPr="00B018D4">
        <w:rPr>
          <w:rFonts w:eastAsia="Arial Unicode MS" w:cs="Arial"/>
          <w:color w:val="000000"/>
        </w:rPr>
        <w:t>nt</w:t>
      </w:r>
      <w:r w:rsidRPr="00B018D4">
        <w:rPr>
          <w:rFonts w:eastAsia="Arial Unicode MS" w:cs="Arial"/>
          <w:color w:val="000000"/>
          <w:spacing w:val="-8"/>
        </w:rPr>
        <w:t xml:space="preserve"> </w:t>
      </w:r>
      <w:r w:rsidRPr="00B018D4">
        <w:rPr>
          <w:rFonts w:eastAsia="Arial Unicode MS" w:cs="Arial"/>
          <w:color w:val="000000"/>
        </w:rPr>
        <w:t>occ</w:t>
      </w:r>
      <w:r w:rsidRPr="00B018D4">
        <w:rPr>
          <w:rFonts w:eastAsia="Arial Unicode MS" w:cs="Arial"/>
          <w:color w:val="000000"/>
          <w:spacing w:val="2"/>
        </w:rPr>
        <w:t>u</w:t>
      </w:r>
      <w:r w:rsidRPr="00B018D4">
        <w:rPr>
          <w:rFonts w:eastAsia="Arial Unicode MS" w:cs="Arial"/>
          <w:color w:val="000000"/>
        </w:rPr>
        <w:t>rs</w:t>
      </w:r>
      <w:r w:rsidRPr="00B018D4">
        <w:rPr>
          <w:rFonts w:eastAsia="Arial Unicode MS" w:cs="Arial"/>
          <w:color w:val="000000"/>
          <w:spacing w:val="-6"/>
        </w:rPr>
        <w:t xml:space="preserve"> </w:t>
      </w:r>
      <w:r w:rsidRPr="00B018D4">
        <w:rPr>
          <w:rFonts w:eastAsia="Arial Unicode MS" w:cs="Arial"/>
          <w:color w:val="000000"/>
        </w:rPr>
        <w:t>o</w:t>
      </w:r>
      <w:r w:rsidRPr="00B018D4">
        <w:rPr>
          <w:rFonts w:eastAsia="Arial Unicode MS" w:cs="Arial"/>
          <w:color w:val="000000"/>
          <w:spacing w:val="2"/>
        </w:rPr>
        <w:t>u</w:t>
      </w:r>
      <w:r w:rsidRPr="00B018D4">
        <w:rPr>
          <w:rFonts w:eastAsia="Arial Unicode MS" w:cs="Arial"/>
          <w:color w:val="000000"/>
        </w:rPr>
        <w:t>t</w:t>
      </w:r>
      <w:r w:rsidRPr="00B018D4">
        <w:rPr>
          <w:rFonts w:eastAsia="Arial Unicode MS" w:cs="Arial"/>
          <w:color w:val="000000"/>
          <w:spacing w:val="-3"/>
        </w:rPr>
        <w:t xml:space="preserve"> </w:t>
      </w:r>
      <w:r w:rsidRPr="00B018D4">
        <w:rPr>
          <w:rFonts w:eastAsia="Arial Unicode MS" w:cs="Arial"/>
          <w:color w:val="000000"/>
        </w:rPr>
        <w:t>of</w:t>
      </w:r>
      <w:r w:rsidRPr="00B018D4">
        <w:rPr>
          <w:rFonts w:eastAsia="Arial Unicode MS" w:cs="Arial"/>
          <w:color w:val="000000"/>
          <w:spacing w:val="-2"/>
        </w:rPr>
        <w:t xml:space="preserve"> </w:t>
      </w:r>
      <w:r w:rsidRPr="00B018D4">
        <w:rPr>
          <w:rFonts w:eastAsia="Arial Unicode MS" w:cs="Arial"/>
          <w:color w:val="000000"/>
        </w:rPr>
        <w:t>hou</w:t>
      </w:r>
      <w:r w:rsidRPr="00B018D4">
        <w:rPr>
          <w:rFonts w:eastAsia="Arial Unicode MS" w:cs="Arial"/>
          <w:color w:val="000000"/>
          <w:spacing w:val="-1"/>
        </w:rPr>
        <w:t>r</w:t>
      </w:r>
      <w:r w:rsidRPr="00B018D4">
        <w:rPr>
          <w:rFonts w:eastAsia="Arial Unicode MS" w:cs="Arial"/>
          <w:color w:val="000000"/>
        </w:rPr>
        <w:t>s,</w:t>
      </w:r>
      <w:r>
        <w:rPr>
          <w:rFonts w:eastAsia="Arial Unicode MS" w:cs="Arial"/>
          <w:color w:val="000000"/>
          <w:spacing w:val="2"/>
        </w:rPr>
        <w:t xml:space="preserve"> the following contacts are available:</w:t>
      </w:r>
      <w:r w:rsidRPr="00B018D4">
        <w:rPr>
          <w:rFonts w:eastAsia="Arial Unicode MS" w:cs="Arial"/>
          <w:color w:val="000000"/>
        </w:rPr>
        <w:t xml:space="preserve"> </w:t>
      </w:r>
    </w:p>
    <w:tbl>
      <w:tblPr>
        <w:tblStyle w:val="NTGtable1"/>
        <w:tblW w:w="0" w:type="auto"/>
        <w:tblLook w:val="04A0" w:firstRow="1" w:lastRow="0" w:firstColumn="1" w:lastColumn="0" w:noHBand="0" w:noVBand="1"/>
      </w:tblPr>
      <w:tblGrid>
        <w:gridCol w:w="4248"/>
        <w:gridCol w:w="6060"/>
      </w:tblGrid>
      <w:tr w:rsidR="00805F9C" w14:paraId="66D06FB5" w14:textId="77777777" w:rsidTr="00CD4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14:paraId="07D92716" w14:textId="77777777" w:rsidR="00805F9C" w:rsidRDefault="00805F9C" w:rsidP="00CD4247">
            <w:pPr>
              <w:rPr>
                <w:lang w:eastAsia="en-AU"/>
              </w:rPr>
            </w:pPr>
            <w:r>
              <w:rPr>
                <w:lang w:eastAsia="en-AU"/>
              </w:rPr>
              <w:t>Contact</w:t>
            </w:r>
          </w:p>
        </w:tc>
        <w:tc>
          <w:tcPr>
            <w:tcW w:w="6060" w:type="dxa"/>
          </w:tcPr>
          <w:p w14:paraId="30BD3CC0" w14:textId="77777777" w:rsidR="00805F9C" w:rsidRDefault="00805F9C" w:rsidP="00CD424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Phone</w:t>
            </w:r>
          </w:p>
        </w:tc>
      </w:tr>
      <w:tr w:rsidR="00805F9C" w14:paraId="20ECD3A7"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55A6A6A" w14:textId="77777777" w:rsidR="00805F9C" w:rsidRDefault="00805F9C" w:rsidP="00CD4247">
            <w:pPr>
              <w:rPr>
                <w:lang w:eastAsia="en-AU"/>
              </w:rPr>
            </w:pPr>
            <w:r>
              <w:rPr>
                <w:lang w:eastAsia="en-AU"/>
              </w:rPr>
              <w:t>Regional veterinary officers</w:t>
            </w:r>
          </w:p>
        </w:tc>
        <w:tc>
          <w:tcPr>
            <w:tcW w:w="6060" w:type="dxa"/>
          </w:tcPr>
          <w:p w14:paraId="58B1416B" w14:textId="77777777" w:rsidR="00805F9C" w:rsidRDefault="00805F9C"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Darwin - 08 8999 2123 or 0407 498 003</w:t>
            </w:r>
          </w:p>
          <w:p w14:paraId="232788B4" w14:textId="77777777" w:rsidR="00805F9C" w:rsidRDefault="00805F9C"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Katherine/Tennant Creek – 08 8973 9716 or 0437 527 372</w:t>
            </w:r>
          </w:p>
          <w:p w14:paraId="3EB42B45" w14:textId="77777777" w:rsidR="00805F9C" w:rsidRDefault="00805F9C"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Alice Springs – 08 8951 8181 or 0401 118 181</w:t>
            </w:r>
          </w:p>
        </w:tc>
      </w:tr>
      <w:tr w:rsidR="00805F9C" w14:paraId="5E5A3545"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880827D" w14:textId="77777777" w:rsidR="00805F9C" w:rsidRDefault="00805F9C" w:rsidP="00CD4247">
            <w:pPr>
              <w:rPr>
                <w:lang w:eastAsia="en-AU"/>
              </w:rPr>
            </w:pPr>
            <w:r>
              <w:rPr>
                <w:lang w:eastAsia="en-AU"/>
              </w:rPr>
              <w:t>Chief veterinary o</w:t>
            </w:r>
            <w:r w:rsidRPr="00A26B5C">
              <w:rPr>
                <w:lang w:eastAsia="en-AU"/>
              </w:rPr>
              <w:t>fficer</w:t>
            </w:r>
          </w:p>
        </w:tc>
        <w:tc>
          <w:tcPr>
            <w:tcW w:w="6060" w:type="dxa"/>
          </w:tcPr>
          <w:p w14:paraId="351AC090" w14:textId="77777777" w:rsidR="00805F9C" w:rsidRDefault="00805F9C" w:rsidP="00CD4247">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08 </w:t>
            </w:r>
            <w:r w:rsidRPr="00A26B5C">
              <w:rPr>
                <w:lang w:eastAsia="en-AU"/>
              </w:rPr>
              <w:t>8999 2130</w:t>
            </w:r>
            <w:r>
              <w:rPr>
                <w:lang w:eastAsia="en-AU"/>
              </w:rPr>
              <w:t xml:space="preserve"> or </w:t>
            </w:r>
            <w:r w:rsidRPr="00A26B5C">
              <w:rPr>
                <w:lang w:eastAsia="en-AU"/>
              </w:rPr>
              <w:t>0429 121 464</w:t>
            </w:r>
          </w:p>
        </w:tc>
      </w:tr>
      <w:tr w:rsidR="00805F9C" w14:paraId="39755DA0"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BA738E" w14:textId="77777777" w:rsidR="00805F9C" w:rsidRDefault="00805F9C" w:rsidP="00CD4247">
            <w:pPr>
              <w:rPr>
                <w:lang w:eastAsia="en-AU"/>
              </w:rPr>
            </w:pPr>
            <w:r>
              <w:rPr>
                <w:lang w:eastAsia="en-AU"/>
              </w:rPr>
              <w:t>Emergency animal disease watch hotline</w:t>
            </w:r>
          </w:p>
        </w:tc>
        <w:tc>
          <w:tcPr>
            <w:tcW w:w="6060" w:type="dxa"/>
          </w:tcPr>
          <w:p w14:paraId="1CEFE01C" w14:textId="77777777" w:rsidR="00805F9C" w:rsidRDefault="00805F9C" w:rsidP="00CD4247">
            <w:pPr>
              <w:cnfStyle w:val="000000100000" w:firstRow="0" w:lastRow="0" w:firstColumn="0" w:lastColumn="0" w:oddVBand="0" w:evenVBand="0" w:oddHBand="1" w:evenHBand="0" w:firstRowFirstColumn="0" w:firstRowLastColumn="0" w:lastRowFirstColumn="0" w:lastRowLastColumn="0"/>
              <w:rPr>
                <w:lang w:eastAsia="en-AU"/>
              </w:rPr>
            </w:pPr>
            <w:r w:rsidRPr="00A26B5C">
              <w:rPr>
                <w:lang w:eastAsia="en-AU"/>
              </w:rPr>
              <w:t>1800 675 888</w:t>
            </w:r>
          </w:p>
        </w:tc>
      </w:tr>
    </w:tbl>
    <w:p w14:paraId="66959997" w14:textId="5E5852FF" w:rsidR="00805F9C" w:rsidRDefault="00805F9C" w:rsidP="00805F9C">
      <w:pPr>
        <w:tabs>
          <w:tab w:val="left" w:pos="870"/>
        </w:tabs>
        <w:spacing w:before="240"/>
        <w:rPr>
          <w:lang w:eastAsia="en-AU"/>
        </w:rPr>
      </w:pPr>
      <w:r w:rsidRPr="00805F9C">
        <w:rPr>
          <w:lang w:eastAsia="en-AU"/>
        </w:rPr>
        <w:lastRenderedPageBreak/>
        <w:t>The specimen advice note (SAN) should includ</w:t>
      </w:r>
      <w:r w:rsidR="00EB5403">
        <w:rPr>
          <w:lang w:eastAsia="en-AU"/>
        </w:rPr>
        <w:t xml:space="preserve">e the case history. </w:t>
      </w:r>
      <w:r w:rsidRPr="00805F9C">
        <w:rPr>
          <w:lang w:eastAsia="en-AU"/>
        </w:rPr>
        <w:t>Application to use rabies vaccine for Australian Bat Lyssavirus (ABLV) post-exposure prophylaxis</w:t>
      </w:r>
      <w:r w:rsidR="00EB5403">
        <w:rPr>
          <w:rStyle w:val="FootnoteReference"/>
          <w:lang w:eastAsia="en-AU"/>
        </w:rPr>
        <w:footnoteReference w:id="6"/>
      </w:r>
      <w:r w:rsidRPr="00805F9C">
        <w:rPr>
          <w:lang w:eastAsia="en-AU"/>
        </w:rPr>
        <w:t>- can be completed and attached to the SAN.</w:t>
      </w:r>
    </w:p>
    <w:p w14:paraId="1432273A" w14:textId="77777777" w:rsidR="00805F9C" w:rsidRDefault="00805F9C" w:rsidP="00805F9C">
      <w:pPr>
        <w:tabs>
          <w:tab w:val="left" w:pos="870"/>
        </w:tabs>
        <w:spacing w:before="240"/>
        <w:rPr>
          <w:lang w:eastAsia="en-AU"/>
        </w:rPr>
      </w:pPr>
      <w:r w:rsidRPr="00805F9C">
        <w:rPr>
          <w:lang w:eastAsia="en-AU"/>
        </w:rPr>
        <w:t>See the BVL S</w:t>
      </w:r>
      <w:r>
        <w:rPr>
          <w:lang w:eastAsia="en-AU"/>
        </w:rPr>
        <w:t>ubmitters Handbook on the NT Government website</w:t>
      </w:r>
      <w:r>
        <w:rPr>
          <w:rStyle w:val="FootnoteReference"/>
          <w:lang w:eastAsia="en-AU"/>
        </w:rPr>
        <w:footnoteReference w:id="7"/>
      </w:r>
      <w:r w:rsidRPr="00805F9C">
        <w:rPr>
          <w:lang w:eastAsia="en-AU"/>
        </w:rPr>
        <w:t xml:space="preserve"> for further information.</w:t>
      </w:r>
    </w:p>
    <w:p w14:paraId="631788BA" w14:textId="77777777" w:rsidR="00805F9C" w:rsidRDefault="00805F9C" w:rsidP="00805F9C">
      <w:pPr>
        <w:pStyle w:val="Heading2"/>
        <w:rPr>
          <w:lang w:eastAsia="en-AU"/>
        </w:rPr>
      </w:pPr>
      <w:bookmarkStart w:id="24" w:name="_Toc117064047"/>
      <w:r>
        <w:rPr>
          <w:lang w:eastAsia="en-AU"/>
        </w:rPr>
        <w:t>Packaging diagnostic specimens</w:t>
      </w:r>
      <w:bookmarkEnd w:id="24"/>
    </w:p>
    <w:p w14:paraId="18E52B4D" w14:textId="77777777" w:rsidR="00805F9C" w:rsidRDefault="00805F9C" w:rsidP="00805F9C">
      <w:pPr>
        <w:rPr>
          <w:lang w:eastAsia="en-AU"/>
        </w:rPr>
      </w:pPr>
      <w:r>
        <w:rPr>
          <w:lang w:eastAsia="en-AU"/>
        </w:rPr>
        <w:t>Packaging and transport of dead bats must meet the International Air Transport Association (IATA) packaging and transport guidelines.</w:t>
      </w:r>
    </w:p>
    <w:p w14:paraId="2ABAF9BF" w14:textId="77777777" w:rsidR="00805F9C" w:rsidRDefault="00805F9C" w:rsidP="00805F9C">
      <w:pPr>
        <w:pStyle w:val="ListParagraph"/>
        <w:numPr>
          <w:ilvl w:val="0"/>
          <w:numId w:val="21"/>
        </w:numPr>
        <w:rPr>
          <w:lang w:eastAsia="en-AU"/>
        </w:rPr>
      </w:pPr>
      <w:r>
        <w:rPr>
          <w:lang w:eastAsia="en-AU"/>
        </w:rPr>
        <w:t>Ensure safety of all personnel involved.</w:t>
      </w:r>
    </w:p>
    <w:p w14:paraId="620BE6E2" w14:textId="77777777" w:rsidR="00805F9C" w:rsidRDefault="00805F9C" w:rsidP="00805F9C">
      <w:pPr>
        <w:pStyle w:val="ListParagraph"/>
        <w:numPr>
          <w:ilvl w:val="0"/>
          <w:numId w:val="21"/>
        </w:numPr>
        <w:rPr>
          <w:lang w:eastAsia="en-AU"/>
        </w:rPr>
      </w:pPr>
      <w:r>
        <w:rPr>
          <w:lang w:eastAsia="en-AU"/>
        </w:rPr>
        <w:t>Samples must be double-bagged.</w:t>
      </w:r>
    </w:p>
    <w:p w14:paraId="7DA5456A" w14:textId="77777777" w:rsidR="00805F9C" w:rsidRDefault="00805F9C" w:rsidP="00805F9C">
      <w:pPr>
        <w:pStyle w:val="ListParagraph"/>
        <w:numPr>
          <w:ilvl w:val="0"/>
          <w:numId w:val="21"/>
        </w:numPr>
        <w:rPr>
          <w:lang w:eastAsia="en-AU"/>
        </w:rPr>
      </w:pPr>
      <w:r>
        <w:rPr>
          <w:lang w:eastAsia="en-AU"/>
        </w:rPr>
        <w:t>The bat must be in a secure primary container such as a strong polythene bag. Then place in a secondary container, a screw top plastic container or a zip lock bag.</w:t>
      </w:r>
    </w:p>
    <w:p w14:paraId="4864E121" w14:textId="77777777" w:rsidR="00805F9C" w:rsidRDefault="00805F9C" w:rsidP="00805F9C">
      <w:pPr>
        <w:pStyle w:val="ListParagraph"/>
        <w:numPr>
          <w:ilvl w:val="0"/>
          <w:numId w:val="21"/>
        </w:numPr>
        <w:rPr>
          <w:lang w:eastAsia="en-AU"/>
        </w:rPr>
      </w:pPr>
      <w:r>
        <w:rPr>
          <w:lang w:eastAsia="en-AU"/>
        </w:rPr>
        <w:t>Use absorbent material in the secondary container to soak up any leaked fluid.</w:t>
      </w:r>
    </w:p>
    <w:p w14:paraId="611D7EEF" w14:textId="77777777" w:rsidR="00805F9C" w:rsidRDefault="00805F9C" w:rsidP="00805F9C">
      <w:pPr>
        <w:pStyle w:val="ListParagraph"/>
        <w:numPr>
          <w:ilvl w:val="0"/>
          <w:numId w:val="21"/>
        </w:numPr>
        <w:rPr>
          <w:lang w:eastAsia="en-AU"/>
        </w:rPr>
      </w:pPr>
      <w:r>
        <w:rPr>
          <w:lang w:eastAsia="en-AU"/>
        </w:rPr>
        <w:t>Place the secondary container in a polystyrene box with cold ice bricks, and then place in a cardboard outer box.</w:t>
      </w:r>
    </w:p>
    <w:p w14:paraId="439B8FC2" w14:textId="77777777" w:rsidR="00805F9C" w:rsidRDefault="00805F9C" w:rsidP="00805F9C">
      <w:pPr>
        <w:pStyle w:val="ListParagraph"/>
        <w:numPr>
          <w:ilvl w:val="0"/>
          <w:numId w:val="21"/>
        </w:numPr>
        <w:rPr>
          <w:lang w:eastAsia="en-AU"/>
        </w:rPr>
      </w:pPr>
      <w:r>
        <w:rPr>
          <w:lang w:eastAsia="en-AU"/>
        </w:rPr>
        <w:t>Complete a specimen advice notice (SAN). Place the SAN in a plastic specimen bag taped to the outside of the polystyrene box so it can be read before the samples are opened.</w:t>
      </w:r>
    </w:p>
    <w:p w14:paraId="41E6E5C2" w14:textId="77777777" w:rsidR="00805F9C" w:rsidRDefault="00805F9C" w:rsidP="00805F9C">
      <w:pPr>
        <w:pStyle w:val="Heading2"/>
        <w:rPr>
          <w:lang w:eastAsia="en-AU"/>
        </w:rPr>
      </w:pPr>
      <w:bookmarkStart w:id="25" w:name="_Toc117064048"/>
      <w:r>
        <w:rPr>
          <w:lang w:eastAsia="en-AU"/>
        </w:rPr>
        <w:t>Laboratory testing</w:t>
      </w:r>
      <w:bookmarkEnd w:id="25"/>
    </w:p>
    <w:p w14:paraId="52092CFA" w14:textId="77777777" w:rsidR="00805F9C" w:rsidRDefault="00805F9C" w:rsidP="00805F9C">
      <w:pPr>
        <w:rPr>
          <w:lang w:eastAsia="en-AU"/>
        </w:rPr>
      </w:pPr>
      <w:r>
        <w:rPr>
          <w:lang w:eastAsia="en-AU"/>
        </w:rPr>
        <w:t xml:space="preserve">The definitive test for ABLV in a bat submitted after an animal/bat incident is the immunofluorescent antibody test (IFAT) conducted on fresh brain tissue.  If fresh brain tissue is unavailable, other tissue can be examined with PCR, virus isolation and histopathology methods, but it should be noted that a negative result on these samples does not definitively rule out ABLV. </w:t>
      </w:r>
    </w:p>
    <w:p w14:paraId="450F4312" w14:textId="77777777" w:rsidR="00805F9C" w:rsidRDefault="00805F9C" w:rsidP="00805F9C">
      <w:pPr>
        <w:rPr>
          <w:lang w:eastAsia="en-AU"/>
        </w:rPr>
      </w:pPr>
      <w:r>
        <w:rPr>
          <w:lang w:eastAsia="en-AU"/>
        </w:rPr>
        <w:t>The Veterinary Pathologist will source suitable samples from the bat carcass for exclusion testing. The testing is performed at Australian Centre for Disease Preparedness (ACDP) in Geelong, Victoria. Tests results take approximately 24 to 48 hours after the specimens are received by BVL.</w:t>
      </w:r>
    </w:p>
    <w:p w14:paraId="758CD19E" w14:textId="77777777" w:rsidR="00805F9C" w:rsidRDefault="00805F9C" w:rsidP="00805F9C">
      <w:pPr>
        <w:pStyle w:val="Heading1"/>
        <w:rPr>
          <w:lang w:eastAsia="en-AU"/>
        </w:rPr>
      </w:pPr>
      <w:bookmarkStart w:id="26" w:name="_Toc117064049"/>
      <w:r w:rsidRPr="00805F9C">
        <w:rPr>
          <w:lang w:eastAsia="en-AU"/>
        </w:rPr>
        <w:t>Actions if the bat tests negative for ABLV</w:t>
      </w:r>
      <w:bookmarkEnd w:id="26"/>
    </w:p>
    <w:p w14:paraId="36529090" w14:textId="77777777" w:rsidR="00805F9C" w:rsidRPr="001A2B53" w:rsidRDefault="00805F9C" w:rsidP="00805F9C">
      <w:pPr>
        <w:jc w:val="both"/>
        <w:rPr>
          <w:rFonts w:eastAsia="Arial Unicode MS"/>
        </w:rPr>
      </w:pPr>
      <w:r w:rsidRPr="001A2B53">
        <w:rPr>
          <w:rFonts w:eastAsia="Arial Unicode MS"/>
          <w:spacing w:val="-1"/>
        </w:rPr>
        <w:t>W</w:t>
      </w:r>
      <w:r w:rsidRPr="001A2B53">
        <w:rPr>
          <w:rFonts w:eastAsia="Arial Unicode MS"/>
        </w:rPr>
        <w:t>hen</w:t>
      </w:r>
      <w:r w:rsidRPr="001A2B53">
        <w:rPr>
          <w:rFonts w:eastAsia="Arial Unicode MS"/>
          <w:spacing w:val="-6"/>
        </w:rPr>
        <w:t xml:space="preserve"> </w:t>
      </w:r>
      <w:r w:rsidRPr="001A2B53">
        <w:rPr>
          <w:rFonts w:eastAsia="Arial Unicode MS"/>
        </w:rPr>
        <w:t>the</w:t>
      </w:r>
      <w:r w:rsidRPr="001A2B53">
        <w:rPr>
          <w:rFonts w:eastAsia="Arial Unicode MS"/>
          <w:spacing w:val="-3"/>
        </w:rPr>
        <w:t xml:space="preserve"> </w:t>
      </w:r>
      <w:r w:rsidRPr="001A2B53">
        <w:rPr>
          <w:rFonts w:eastAsia="Arial Unicode MS"/>
          <w:spacing w:val="2"/>
        </w:rPr>
        <w:t>b</w:t>
      </w:r>
      <w:r w:rsidRPr="001A2B53">
        <w:rPr>
          <w:rFonts w:eastAsia="Arial Unicode MS"/>
        </w:rPr>
        <w:t>at</w:t>
      </w:r>
      <w:r w:rsidRPr="001A2B53">
        <w:rPr>
          <w:rFonts w:eastAsia="Arial Unicode MS"/>
          <w:spacing w:val="-3"/>
        </w:rPr>
        <w:t xml:space="preserve"> </w:t>
      </w:r>
      <w:r w:rsidRPr="001A2B53">
        <w:rPr>
          <w:rFonts w:eastAsia="Arial Unicode MS"/>
        </w:rPr>
        <w:t>tests</w:t>
      </w:r>
      <w:r w:rsidRPr="001A2B53">
        <w:rPr>
          <w:rFonts w:eastAsia="Arial Unicode MS"/>
          <w:spacing w:val="-5"/>
        </w:rPr>
        <w:t xml:space="preserve"> </w:t>
      </w:r>
      <w:r w:rsidRPr="001A2B53">
        <w:rPr>
          <w:rFonts w:eastAsia="Arial Unicode MS"/>
        </w:rPr>
        <w:t>ne</w:t>
      </w:r>
      <w:r w:rsidRPr="001A2B53">
        <w:rPr>
          <w:rFonts w:eastAsia="Arial Unicode MS"/>
          <w:spacing w:val="2"/>
        </w:rPr>
        <w:t>g</w:t>
      </w:r>
      <w:r w:rsidRPr="001A2B53">
        <w:rPr>
          <w:rFonts w:eastAsia="Arial Unicode MS"/>
        </w:rPr>
        <w:t>ative</w:t>
      </w:r>
      <w:r w:rsidRPr="001A2B53">
        <w:rPr>
          <w:rFonts w:eastAsia="Arial Unicode MS"/>
          <w:spacing w:val="-8"/>
        </w:rPr>
        <w:t xml:space="preserve"> </w:t>
      </w:r>
      <w:r w:rsidRPr="001A2B53">
        <w:rPr>
          <w:rFonts w:eastAsia="Arial Unicode MS"/>
        </w:rPr>
        <w:t>f</w:t>
      </w:r>
      <w:r w:rsidRPr="001A2B53">
        <w:rPr>
          <w:rFonts w:eastAsia="Arial Unicode MS"/>
          <w:spacing w:val="2"/>
        </w:rPr>
        <w:t>o</w:t>
      </w:r>
      <w:r w:rsidRPr="001A2B53">
        <w:rPr>
          <w:rFonts w:eastAsia="Arial Unicode MS"/>
        </w:rPr>
        <w:t>r</w:t>
      </w:r>
      <w:r w:rsidRPr="001A2B53">
        <w:rPr>
          <w:rFonts w:eastAsia="Arial Unicode MS"/>
          <w:spacing w:val="-4"/>
        </w:rPr>
        <w:t xml:space="preserve"> </w:t>
      </w:r>
      <w:r w:rsidRPr="001A2B53">
        <w:rPr>
          <w:rFonts w:eastAsia="Arial Unicode MS"/>
        </w:rPr>
        <w:t>ABLV</w:t>
      </w:r>
      <w:r>
        <w:rPr>
          <w:rFonts w:eastAsia="Arial Unicode MS"/>
        </w:rPr>
        <w:t xml:space="preserve"> (via IFAT testing)</w:t>
      </w:r>
      <w:r w:rsidRPr="001A2B53">
        <w:rPr>
          <w:rFonts w:eastAsia="Arial Unicode MS"/>
        </w:rPr>
        <w:t>,</w:t>
      </w:r>
      <w:r w:rsidRPr="001A2B53">
        <w:rPr>
          <w:rFonts w:eastAsia="Arial Unicode MS"/>
          <w:spacing w:val="-6"/>
        </w:rPr>
        <w:t xml:space="preserve"> </w:t>
      </w:r>
      <w:r w:rsidRPr="001A2B53">
        <w:rPr>
          <w:rFonts w:eastAsia="Arial Unicode MS"/>
        </w:rPr>
        <w:t>the</w:t>
      </w:r>
      <w:r w:rsidRPr="001A2B53">
        <w:rPr>
          <w:rFonts w:eastAsia="Arial Unicode MS"/>
          <w:spacing w:val="-1"/>
        </w:rPr>
        <w:t>r</w:t>
      </w:r>
      <w:r w:rsidRPr="001A2B53">
        <w:rPr>
          <w:rFonts w:eastAsia="Arial Unicode MS"/>
        </w:rPr>
        <w:t>e</w:t>
      </w:r>
      <w:r w:rsidRPr="001A2B53">
        <w:rPr>
          <w:rFonts w:eastAsia="Arial Unicode MS"/>
          <w:spacing w:val="-4"/>
        </w:rPr>
        <w:t xml:space="preserve"> </w:t>
      </w:r>
      <w:r w:rsidRPr="001A2B53">
        <w:rPr>
          <w:rFonts w:eastAsia="Arial Unicode MS"/>
        </w:rPr>
        <w:t>is</w:t>
      </w:r>
      <w:r w:rsidRPr="001A2B53">
        <w:rPr>
          <w:rFonts w:eastAsia="Arial Unicode MS"/>
          <w:spacing w:val="-1"/>
        </w:rPr>
        <w:t xml:space="preserve"> </w:t>
      </w:r>
      <w:r w:rsidRPr="001A2B53">
        <w:rPr>
          <w:rFonts w:eastAsia="Arial Unicode MS"/>
        </w:rPr>
        <w:t>no</w:t>
      </w:r>
      <w:r w:rsidRPr="001A2B53">
        <w:rPr>
          <w:rFonts w:eastAsia="Arial Unicode MS"/>
          <w:spacing w:val="-2"/>
        </w:rPr>
        <w:t xml:space="preserve"> </w:t>
      </w:r>
      <w:r w:rsidRPr="001A2B53">
        <w:rPr>
          <w:rFonts w:eastAsia="Arial Unicode MS"/>
        </w:rPr>
        <w:t>risk</w:t>
      </w:r>
      <w:r w:rsidRPr="001A2B53">
        <w:rPr>
          <w:rFonts w:eastAsia="Arial Unicode MS"/>
          <w:spacing w:val="-3"/>
        </w:rPr>
        <w:t xml:space="preserve"> </w:t>
      </w:r>
      <w:r w:rsidRPr="001A2B53">
        <w:rPr>
          <w:rFonts w:eastAsia="Arial Unicode MS"/>
        </w:rPr>
        <w:t>to</w:t>
      </w:r>
      <w:r w:rsidRPr="001A2B53">
        <w:rPr>
          <w:rFonts w:eastAsia="Arial Unicode MS"/>
          <w:spacing w:val="-2"/>
        </w:rPr>
        <w:t xml:space="preserve"> </w:t>
      </w:r>
      <w:r w:rsidRPr="001A2B53">
        <w:rPr>
          <w:rFonts w:eastAsia="Arial Unicode MS"/>
        </w:rPr>
        <w:t>t</w:t>
      </w:r>
      <w:r w:rsidRPr="001A2B53">
        <w:rPr>
          <w:rFonts w:eastAsia="Arial Unicode MS"/>
          <w:spacing w:val="2"/>
        </w:rPr>
        <w:t>h</w:t>
      </w:r>
      <w:r w:rsidRPr="001A2B53">
        <w:rPr>
          <w:rFonts w:eastAsia="Arial Unicode MS"/>
        </w:rPr>
        <w:t>e</w:t>
      </w:r>
      <w:r w:rsidRPr="001A2B53">
        <w:rPr>
          <w:rFonts w:eastAsia="Arial Unicode MS"/>
          <w:spacing w:val="-3"/>
        </w:rPr>
        <w:t xml:space="preserve"> </w:t>
      </w:r>
      <w:r w:rsidRPr="001A2B53">
        <w:rPr>
          <w:rFonts w:eastAsia="Arial Unicode MS"/>
        </w:rPr>
        <w:t>i</w:t>
      </w:r>
      <w:r w:rsidRPr="001A2B53">
        <w:rPr>
          <w:rFonts w:eastAsia="Arial Unicode MS"/>
          <w:spacing w:val="2"/>
        </w:rPr>
        <w:t>n</w:t>
      </w:r>
      <w:r w:rsidRPr="001A2B53">
        <w:rPr>
          <w:rFonts w:eastAsia="Arial Unicode MS"/>
          <w:spacing w:val="-1"/>
        </w:rPr>
        <w:t>-c</w:t>
      </w:r>
      <w:r w:rsidRPr="001A2B53">
        <w:rPr>
          <w:rFonts w:eastAsia="Arial Unicode MS"/>
        </w:rPr>
        <w:t>ont</w:t>
      </w:r>
      <w:r w:rsidRPr="001A2B53">
        <w:rPr>
          <w:rFonts w:eastAsia="Arial Unicode MS"/>
          <w:spacing w:val="1"/>
        </w:rPr>
        <w:t>a</w:t>
      </w:r>
      <w:r w:rsidRPr="001A2B53">
        <w:rPr>
          <w:rFonts w:eastAsia="Arial Unicode MS"/>
          <w:spacing w:val="-1"/>
        </w:rPr>
        <w:t>c</w:t>
      </w:r>
      <w:r w:rsidRPr="001A2B53">
        <w:rPr>
          <w:rFonts w:eastAsia="Arial Unicode MS"/>
        </w:rPr>
        <w:t>t</w:t>
      </w:r>
      <w:r w:rsidRPr="001A2B53">
        <w:rPr>
          <w:rFonts w:eastAsia="Arial Unicode MS"/>
          <w:spacing w:val="-9"/>
        </w:rPr>
        <w:t xml:space="preserve"> </w:t>
      </w:r>
      <w:r w:rsidRPr="001A2B53">
        <w:rPr>
          <w:rFonts w:eastAsia="Arial Unicode MS"/>
        </w:rPr>
        <w:t>anim</w:t>
      </w:r>
      <w:r w:rsidRPr="001A2B53">
        <w:rPr>
          <w:rFonts w:eastAsia="Arial Unicode MS"/>
          <w:spacing w:val="1"/>
        </w:rPr>
        <w:t>a</w:t>
      </w:r>
      <w:r w:rsidRPr="001A2B53">
        <w:rPr>
          <w:rFonts w:eastAsia="Arial Unicode MS"/>
        </w:rPr>
        <w:t>l</w:t>
      </w:r>
      <w:r w:rsidRPr="001A2B53">
        <w:rPr>
          <w:rFonts w:eastAsia="Arial Unicode MS"/>
          <w:spacing w:val="-6"/>
        </w:rPr>
        <w:t xml:space="preserve"> </w:t>
      </w:r>
      <w:r w:rsidRPr="001A2B53">
        <w:rPr>
          <w:rFonts w:eastAsia="Arial Unicode MS"/>
        </w:rPr>
        <w:t>and</w:t>
      </w:r>
      <w:r w:rsidRPr="001A2B53">
        <w:rPr>
          <w:rFonts w:eastAsia="Arial Unicode MS"/>
          <w:spacing w:val="-4"/>
        </w:rPr>
        <w:t xml:space="preserve"> </w:t>
      </w:r>
      <w:r w:rsidRPr="001A2B53">
        <w:rPr>
          <w:rFonts w:eastAsia="Arial Unicode MS"/>
          <w:spacing w:val="2"/>
        </w:rPr>
        <w:t>t</w:t>
      </w:r>
      <w:r w:rsidRPr="001A2B53">
        <w:rPr>
          <w:rFonts w:eastAsia="Arial Unicode MS"/>
        </w:rPr>
        <w:t>he</w:t>
      </w:r>
      <w:r w:rsidRPr="001A2B53">
        <w:rPr>
          <w:rFonts w:eastAsia="Arial Unicode MS"/>
          <w:spacing w:val="-3"/>
        </w:rPr>
        <w:t xml:space="preserve"> </w:t>
      </w:r>
      <w:r w:rsidRPr="001A2B53">
        <w:rPr>
          <w:rFonts w:eastAsia="Arial Unicode MS"/>
        </w:rPr>
        <w:t>case</w:t>
      </w:r>
      <w:r w:rsidRPr="001A2B53">
        <w:rPr>
          <w:rFonts w:eastAsia="Arial Unicode MS"/>
          <w:spacing w:val="-4"/>
        </w:rPr>
        <w:t xml:space="preserve"> </w:t>
      </w:r>
      <w:r w:rsidRPr="001A2B53">
        <w:rPr>
          <w:rFonts w:eastAsia="Arial Unicode MS"/>
        </w:rPr>
        <w:t>is cl</w:t>
      </w:r>
      <w:r w:rsidRPr="001A2B53">
        <w:rPr>
          <w:rFonts w:eastAsia="Arial Unicode MS"/>
          <w:spacing w:val="1"/>
        </w:rPr>
        <w:t>o</w:t>
      </w:r>
      <w:r w:rsidRPr="001A2B53">
        <w:rPr>
          <w:rFonts w:eastAsia="Arial Unicode MS"/>
          <w:spacing w:val="-1"/>
        </w:rPr>
        <w:t>s</w:t>
      </w:r>
      <w:r w:rsidRPr="001A2B53">
        <w:rPr>
          <w:rFonts w:eastAsia="Arial Unicode MS"/>
        </w:rPr>
        <w:t>ed.</w:t>
      </w:r>
    </w:p>
    <w:p w14:paraId="1880A906" w14:textId="77777777" w:rsidR="00805F9C" w:rsidRDefault="00805F9C" w:rsidP="00805F9C">
      <w:pPr>
        <w:rPr>
          <w:lang w:eastAsia="en-AU"/>
        </w:rPr>
      </w:pPr>
      <w:r w:rsidRPr="00805F9C">
        <w:rPr>
          <w:lang w:eastAsia="en-AU"/>
        </w:rPr>
        <w:t>Situations have occurred where the animal may have been bitten by more than one bat. Therefore the risk of exposure may not be resolved by the testing of only one bat. In this situation the veterinarian should proceed according to actions if bat is not available for testing.</w:t>
      </w:r>
    </w:p>
    <w:p w14:paraId="1AE11450" w14:textId="77777777" w:rsidR="00805F9C" w:rsidRDefault="00805F9C" w:rsidP="00805F9C">
      <w:pPr>
        <w:pStyle w:val="Heading1"/>
        <w:rPr>
          <w:lang w:eastAsia="en-AU"/>
        </w:rPr>
      </w:pPr>
      <w:bookmarkStart w:id="27" w:name="_Toc117064050"/>
      <w:r w:rsidRPr="00805F9C">
        <w:rPr>
          <w:lang w:eastAsia="en-AU"/>
        </w:rPr>
        <w:t>Actions if the bat tests positive for ABLV or is not available for testing</w:t>
      </w:r>
      <w:bookmarkEnd w:id="27"/>
    </w:p>
    <w:p w14:paraId="47D4FF54" w14:textId="77777777" w:rsidR="00805F9C" w:rsidRDefault="00805F9C" w:rsidP="00805F9C">
      <w:pPr>
        <w:rPr>
          <w:lang w:eastAsia="en-AU"/>
        </w:rPr>
      </w:pPr>
      <w:r w:rsidRPr="00805F9C">
        <w:rPr>
          <w:lang w:eastAsia="en-AU"/>
        </w:rPr>
        <w:lastRenderedPageBreak/>
        <w:t>If the bat tests positive, there is a potential risk the pet owners or other in-contact humans may contract ABLV infection from the pet. To date, transmission from an affected pet to a human has never been reported. Public health guidance is that the risk of transmission of ABLV from a dog or a cat to a person is very low but the risk exists. If such transmission was to occur, the potential outcomes are extremely serious, therefore there are three options available to owners in this situation.  The same options apply in cases where the bat is not available for testing, as there is an unknown but potential risk of the owners or other in-contact humans contracting ABLV infection from the pet. The owner’s decision may be influenced by the history of contact and whether the bat was observed alive, whether the bat was showing clinical signs consistent with ABLV and whether the pet was observed or had visible evidence of being bitten or scratched by the bat.</w:t>
      </w:r>
    </w:p>
    <w:p w14:paraId="5154112E" w14:textId="77777777" w:rsidR="00805F9C" w:rsidRDefault="00805F9C" w:rsidP="00805F9C">
      <w:pPr>
        <w:pStyle w:val="Heading2"/>
        <w:rPr>
          <w:lang w:eastAsia="en-AU"/>
        </w:rPr>
      </w:pPr>
      <w:bookmarkStart w:id="28" w:name="_Toc117064051"/>
      <w:r>
        <w:rPr>
          <w:lang w:eastAsia="en-AU"/>
        </w:rPr>
        <w:t>Monitor the animal for up to 2 years</w:t>
      </w:r>
      <w:bookmarkEnd w:id="28"/>
      <w:r>
        <w:rPr>
          <w:lang w:eastAsia="en-AU"/>
        </w:rPr>
        <w:t xml:space="preserve"> </w:t>
      </w:r>
    </w:p>
    <w:p w14:paraId="2123FF7C" w14:textId="77777777" w:rsidR="00805F9C" w:rsidRDefault="00805F9C" w:rsidP="00805F9C">
      <w:pPr>
        <w:rPr>
          <w:lang w:eastAsia="en-AU"/>
        </w:rPr>
      </w:pPr>
      <w:r>
        <w:rPr>
          <w:lang w:eastAsia="en-AU"/>
        </w:rPr>
        <w:t xml:space="preserve">The pet owner can keep the animal at home but should be advised to observe their pet closely for one to two years for any changes in behaviour or signs of ill-health (due to the possible long incubation period). These should be immediately reported to DITT. The owner needs to understand that taking no action does nothing to lower the potential risk of ABLV infection and that, if clinical signs suggesting ABLV disease are reported, it is likely to be recommended that the animal be euthanased and samples taken for examination. </w:t>
      </w:r>
    </w:p>
    <w:p w14:paraId="7D0CEF7E" w14:textId="77777777" w:rsidR="00805F9C" w:rsidRDefault="00805F9C" w:rsidP="00805F9C">
      <w:pPr>
        <w:pStyle w:val="Heading2"/>
        <w:rPr>
          <w:lang w:eastAsia="en-AU"/>
        </w:rPr>
      </w:pPr>
      <w:bookmarkStart w:id="29" w:name="_Toc117064052"/>
      <w:r>
        <w:rPr>
          <w:lang w:eastAsia="en-AU"/>
        </w:rPr>
        <w:t>Vaccination</w:t>
      </w:r>
      <w:bookmarkEnd w:id="29"/>
    </w:p>
    <w:p w14:paraId="744C9E7F" w14:textId="77777777" w:rsidR="00805F9C" w:rsidRDefault="00805F9C" w:rsidP="00805F9C">
      <w:pPr>
        <w:rPr>
          <w:lang w:eastAsia="en-AU"/>
        </w:rPr>
      </w:pPr>
      <w:r>
        <w:rPr>
          <w:lang w:eastAsia="en-AU"/>
        </w:rPr>
        <w:t>DITT strongly recommends animals exposed to ABLV test positive bats undergo vaccination. This option should also be considered when the bat is unavailable for testing or when the pet has been bitten or scratched by the bat and ABLV test results for the bat are pending. Vaccination of the affected pet with inactivated rabies vaccine as soon as possible after the contact with the bat reduces the risks of clinical ABLV infection. This mirrors the current public health recommendation for post-exposure treatment of people against ABLV infection through the use of rabies vaccine. It should be noted that this recommendation is based on limited animal data and clinical experience supporting its use.</w:t>
      </w:r>
    </w:p>
    <w:p w14:paraId="3A69535E" w14:textId="77777777" w:rsidR="00805F9C" w:rsidRDefault="00805F9C" w:rsidP="00805F9C">
      <w:pPr>
        <w:pStyle w:val="Heading2"/>
        <w:rPr>
          <w:lang w:eastAsia="en-AU"/>
        </w:rPr>
      </w:pPr>
      <w:bookmarkStart w:id="30" w:name="_Toc117064053"/>
      <w:r>
        <w:rPr>
          <w:lang w:eastAsia="en-AU"/>
        </w:rPr>
        <w:t>Euthanasia</w:t>
      </w:r>
      <w:bookmarkEnd w:id="30"/>
    </w:p>
    <w:p w14:paraId="75AFFFE8" w14:textId="77777777" w:rsidR="00805F9C" w:rsidRDefault="00805F9C" w:rsidP="00805F9C">
      <w:pPr>
        <w:rPr>
          <w:lang w:eastAsia="en-AU"/>
        </w:rPr>
      </w:pPr>
      <w:r>
        <w:rPr>
          <w:lang w:eastAsia="en-AU"/>
        </w:rPr>
        <w:t>To avoid any further potential risk of humans contracting ABLV infection from the pet, the owner may choose to authorise euthanasia of the pet, especially in those cases where it can be established that physical contact between the animal and the bat definitely occurred.</w:t>
      </w:r>
    </w:p>
    <w:p w14:paraId="7BF96169" w14:textId="77777777" w:rsidR="00805F9C" w:rsidRDefault="00805F9C" w:rsidP="00805F9C">
      <w:pPr>
        <w:pStyle w:val="Heading1"/>
        <w:rPr>
          <w:lang w:eastAsia="en-AU"/>
        </w:rPr>
      </w:pPr>
      <w:bookmarkStart w:id="31" w:name="_Toc117064054"/>
      <w:r w:rsidRPr="00805F9C">
        <w:rPr>
          <w:lang w:eastAsia="en-AU"/>
        </w:rPr>
        <w:t>Vaccination of the animal with rabies vaccine</w:t>
      </w:r>
      <w:bookmarkEnd w:id="31"/>
    </w:p>
    <w:p w14:paraId="291AFC58" w14:textId="77777777" w:rsidR="00805F9C" w:rsidRDefault="00805F9C" w:rsidP="00805F9C">
      <w:pPr>
        <w:pStyle w:val="Heading2"/>
        <w:rPr>
          <w:lang w:eastAsia="en-AU"/>
        </w:rPr>
      </w:pPr>
      <w:bookmarkStart w:id="32" w:name="_Toc117064055"/>
      <w:r>
        <w:rPr>
          <w:lang w:eastAsia="en-AU"/>
        </w:rPr>
        <w:t>General advice</w:t>
      </w:r>
      <w:bookmarkEnd w:id="32"/>
    </w:p>
    <w:p w14:paraId="0B4F97E9" w14:textId="77777777" w:rsidR="00805F9C" w:rsidRDefault="00805F9C" w:rsidP="00805F9C">
      <w:pPr>
        <w:rPr>
          <w:lang w:eastAsia="en-AU"/>
        </w:rPr>
      </w:pPr>
      <w:r>
        <w:rPr>
          <w:lang w:eastAsia="en-AU"/>
        </w:rPr>
        <w:t>When a positive ABLV test result is received, or when a bat is not available for testing, the owner is offered the option of vaccinating the exposed animal/s with rabies vaccine. This is conditional on the understanding that DITT will determine further action required should the animal/s develop clinical signs of ABLV infection at any time.</w:t>
      </w:r>
    </w:p>
    <w:p w14:paraId="07837441" w14:textId="77777777" w:rsidR="00805F9C" w:rsidRDefault="00805F9C" w:rsidP="00805F9C">
      <w:pPr>
        <w:rPr>
          <w:lang w:eastAsia="en-AU"/>
        </w:rPr>
      </w:pPr>
      <w:r>
        <w:rPr>
          <w:lang w:eastAsia="en-AU"/>
        </w:rPr>
        <w:t>It should be emphasised to the owner that the vaccination program should be commenced as soon as possible after the animal/bat interaction. The incubation period for ABLV is thought to be of the order of 28 – 60 days but can be shorter or much longer.</w:t>
      </w:r>
    </w:p>
    <w:p w14:paraId="590F9457" w14:textId="77777777" w:rsidR="00805F9C" w:rsidRDefault="00805F9C" w:rsidP="00805F9C">
      <w:pPr>
        <w:rPr>
          <w:lang w:eastAsia="en-AU"/>
        </w:rPr>
      </w:pPr>
      <w:r>
        <w:rPr>
          <w:lang w:eastAsia="en-AU"/>
        </w:rPr>
        <w:t xml:space="preserve">The primary objective of the Post-Exposure Prophylaxis (PEP) vaccination schedule is to address the immediate risk of exposure to ABLV. The PEP protocol specified below will not avert expression of clinical </w:t>
      </w:r>
      <w:r>
        <w:rPr>
          <w:lang w:eastAsia="en-AU"/>
        </w:rPr>
        <w:lastRenderedPageBreak/>
        <w:t>disease if the animal is incubating prior to vaccination. It is therefore recommended that owners monitor the animal closely for a minimum of 60 days post-vaccination.</w:t>
      </w:r>
    </w:p>
    <w:p w14:paraId="45BAA652" w14:textId="77777777" w:rsidR="00805F9C" w:rsidRDefault="00805F9C" w:rsidP="00805F9C">
      <w:pPr>
        <w:rPr>
          <w:lang w:eastAsia="en-AU"/>
        </w:rPr>
      </w:pPr>
      <w:r>
        <w:rPr>
          <w:lang w:eastAsia="en-AU"/>
        </w:rPr>
        <w:t>The earlier the vaccine is given to the animal after potential exposure to ABLV via the bat, the less likely the dog or cat is to develop the disease before the PEP protocol can take effect, and the lower the risk to both dog or cat and the humans associated with the animal.</w:t>
      </w:r>
    </w:p>
    <w:p w14:paraId="248B7407" w14:textId="77777777" w:rsidR="00805F9C" w:rsidRDefault="00805F9C" w:rsidP="00805F9C">
      <w:pPr>
        <w:rPr>
          <w:lang w:eastAsia="en-AU"/>
        </w:rPr>
      </w:pPr>
      <w:r>
        <w:rPr>
          <w:lang w:eastAsia="en-AU"/>
        </w:rPr>
        <w:t>If the private veterinarian suspects ABLV infection of the animal/s at any time, DITT should be urgently contacted for advice on the appropriate course of action.</w:t>
      </w:r>
    </w:p>
    <w:p w14:paraId="14EEFB06" w14:textId="77777777" w:rsidR="00805F9C" w:rsidRDefault="00805F9C" w:rsidP="00805F9C">
      <w:pPr>
        <w:rPr>
          <w:lang w:eastAsia="en-AU"/>
        </w:rPr>
      </w:pPr>
      <w:r>
        <w:rPr>
          <w:lang w:eastAsia="en-AU"/>
        </w:rPr>
        <w:t>The owner is responsible for:</w:t>
      </w:r>
    </w:p>
    <w:p w14:paraId="2F20DDC9" w14:textId="77777777" w:rsidR="00805F9C" w:rsidRDefault="00805F9C" w:rsidP="00805F9C">
      <w:pPr>
        <w:pStyle w:val="ListParagraph"/>
        <w:numPr>
          <w:ilvl w:val="0"/>
          <w:numId w:val="22"/>
        </w:numPr>
        <w:rPr>
          <w:lang w:eastAsia="en-AU"/>
        </w:rPr>
      </w:pPr>
      <w:r>
        <w:rPr>
          <w:lang w:eastAsia="en-AU"/>
        </w:rPr>
        <w:t>presenting the animal to their private veterinarian at the required times to meet all the requirements of the vaccination program</w:t>
      </w:r>
    </w:p>
    <w:p w14:paraId="1AE9423C" w14:textId="77777777" w:rsidR="00805F9C" w:rsidRDefault="00805F9C" w:rsidP="00805F9C">
      <w:pPr>
        <w:pStyle w:val="ListParagraph"/>
        <w:numPr>
          <w:ilvl w:val="0"/>
          <w:numId w:val="22"/>
        </w:numPr>
        <w:rPr>
          <w:lang w:eastAsia="en-AU"/>
        </w:rPr>
      </w:pPr>
      <w:r>
        <w:rPr>
          <w:lang w:eastAsia="en-AU"/>
        </w:rPr>
        <w:t>costs associated with the vaccination program including all veterinary consultations for rabies vaccination and microchipping or euthanasia of the animal if the owner elects that course of action</w:t>
      </w:r>
    </w:p>
    <w:p w14:paraId="019EC5F4" w14:textId="77777777" w:rsidR="00805F9C" w:rsidRDefault="00805F9C" w:rsidP="00805F9C">
      <w:pPr>
        <w:pStyle w:val="ListParagraph"/>
        <w:numPr>
          <w:ilvl w:val="0"/>
          <w:numId w:val="22"/>
        </w:numPr>
        <w:rPr>
          <w:lang w:eastAsia="en-AU"/>
        </w:rPr>
      </w:pPr>
      <w:r>
        <w:rPr>
          <w:lang w:eastAsia="en-AU"/>
        </w:rPr>
        <w:t>observing the dog or cat closely for any changes in behaviour occurring for 60 days following vaccination, and returning the animal to the veterinarian for examination should there be any concerns</w:t>
      </w:r>
    </w:p>
    <w:p w14:paraId="431CC010" w14:textId="77777777" w:rsidR="00805F9C" w:rsidRDefault="00805F9C" w:rsidP="00805F9C">
      <w:pPr>
        <w:pStyle w:val="Heading2"/>
        <w:rPr>
          <w:lang w:eastAsia="en-AU"/>
        </w:rPr>
      </w:pPr>
      <w:bookmarkStart w:id="33" w:name="_Toc117064056"/>
      <w:r>
        <w:rPr>
          <w:lang w:eastAsia="en-AU"/>
        </w:rPr>
        <w:t>Rabies vaccine</w:t>
      </w:r>
      <w:bookmarkEnd w:id="33"/>
    </w:p>
    <w:p w14:paraId="4100F5EA" w14:textId="77777777" w:rsidR="00805F9C" w:rsidRDefault="00805F9C" w:rsidP="00805F9C">
      <w:pPr>
        <w:rPr>
          <w:lang w:eastAsia="en-AU"/>
        </w:rPr>
      </w:pPr>
      <w:r>
        <w:rPr>
          <w:lang w:eastAsia="en-AU"/>
        </w:rPr>
        <w:t>Vaccination with an inactivated rabies vaccine is used to protect both people and animals against ABLV. From the AUSVETPLAN Australian Bat Lyssavirus Disease Strategy Section 1.5, information to date supports that cross protection occurs against ABLV from rabies vaccination. Both people and animals exposed or potentially exposed to ABLV should undergo PEP, which centres on the use of rabies vaccine. The Northern Territory CDC is responsible for PEP in people; DITT in conjunction with private veterinarians is responsible for PEP in animals.</w:t>
      </w:r>
    </w:p>
    <w:p w14:paraId="5CE6D79D" w14:textId="77777777" w:rsidR="00805F9C" w:rsidRDefault="00805F9C" w:rsidP="00805F9C">
      <w:pPr>
        <w:rPr>
          <w:lang w:eastAsia="en-AU"/>
        </w:rPr>
      </w:pPr>
      <w:r>
        <w:rPr>
          <w:lang w:eastAsia="en-AU"/>
        </w:rPr>
        <w:t>Please note that a limited number of doses of Rabies vaccine are held in the Darwin and Katherine DITT Biosecurity offices which can be provided to the private veterinarian to enable PEP vaccination of exposed pets to be initiated quickly. These vaccines will need to be replaced later to DITT by the veterinary clinic. An application form to use the vaccine must be signed by the Chief Veterinary Officer and a copy provided to the veterinary supplier when ordering replacement vaccines to have on hand for use by other clinics as required.</w:t>
      </w:r>
    </w:p>
    <w:p w14:paraId="1EEA986D" w14:textId="77777777" w:rsidR="00805F9C" w:rsidRDefault="00805F9C" w:rsidP="00805F9C">
      <w:pPr>
        <w:pStyle w:val="Heading2"/>
        <w:rPr>
          <w:lang w:eastAsia="en-AU"/>
        </w:rPr>
      </w:pPr>
      <w:bookmarkStart w:id="34" w:name="_Toc117064057"/>
      <w:r>
        <w:rPr>
          <w:lang w:eastAsia="en-AU"/>
        </w:rPr>
        <w:t>Permit PER14236</w:t>
      </w:r>
      <w:bookmarkEnd w:id="34"/>
    </w:p>
    <w:p w14:paraId="28E640C7" w14:textId="77777777" w:rsidR="00805F9C" w:rsidRDefault="00805F9C" w:rsidP="00805F9C">
      <w:pPr>
        <w:rPr>
          <w:lang w:eastAsia="en-AU"/>
        </w:rPr>
      </w:pPr>
      <w:r>
        <w:rPr>
          <w:lang w:eastAsia="en-AU"/>
        </w:rPr>
        <w:t>Veterinarians should be aware that Nobivac Rabies Inactivated Rabies Vaccine is an unregistered veterinary chemical product. Its use in ABLV incidents is covered by an Emergency Use Permit, PER14236, issued by the Australian Pesticides and Veterinary Medicines Authority (APVMA) and held by the Australian Chief Veterinary Officer, Commonwealth Department of Agriculture. PER14236 also covers emergency use of this inactivated rabies vaccine to vaccinate ‘animals held in Australia in the event of a rabies outbreak’. A condition of the permit is that persons using the product must read the permit, particularly the information included in DETAILS OF PERMIT and CONDITIONS OF PERMIT’ sections. The animal must be microchipped and the number recorded when applying for a permit. A copy of PER14236 can be obtained from the APVMA website</w:t>
      </w:r>
      <w:r>
        <w:rPr>
          <w:rStyle w:val="FootnoteReference"/>
          <w:lang w:eastAsia="en-AU"/>
        </w:rPr>
        <w:footnoteReference w:id="8"/>
      </w:r>
      <w:r>
        <w:rPr>
          <w:lang w:eastAsia="en-AU"/>
        </w:rPr>
        <w:t>.</w:t>
      </w:r>
    </w:p>
    <w:p w14:paraId="244FC818" w14:textId="77777777" w:rsidR="00805F9C" w:rsidRDefault="00805F9C" w:rsidP="00F058CB">
      <w:pPr>
        <w:pStyle w:val="Heading2"/>
        <w:rPr>
          <w:lang w:eastAsia="en-AU"/>
        </w:rPr>
      </w:pPr>
      <w:bookmarkStart w:id="35" w:name="_Toc117064058"/>
      <w:r>
        <w:rPr>
          <w:lang w:eastAsia="en-AU"/>
        </w:rPr>
        <w:lastRenderedPageBreak/>
        <w:t>Application by veterinarian to obtain and use rabies vaccine</w:t>
      </w:r>
      <w:bookmarkEnd w:id="35"/>
    </w:p>
    <w:p w14:paraId="23BC043B" w14:textId="154C6182" w:rsidR="00805F9C" w:rsidRDefault="00805F9C" w:rsidP="00805F9C">
      <w:pPr>
        <w:rPr>
          <w:lang w:eastAsia="en-AU"/>
        </w:rPr>
      </w:pPr>
      <w:r>
        <w:rPr>
          <w:lang w:eastAsia="en-AU"/>
        </w:rPr>
        <w:t>The vaccination program must be administered by a private veterinarian registered in the Northern Territory. Under PER14236, veterinarians must b</w:t>
      </w:r>
      <w:r w:rsidR="00F058CB">
        <w:rPr>
          <w:lang w:eastAsia="en-AU"/>
        </w:rPr>
        <w:t>e authorised in writing by the state/t</w:t>
      </w:r>
      <w:r>
        <w:rPr>
          <w:lang w:eastAsia="en-AU"/>
        </w:rPr>
        <w:t>erritory Chief Veterinary Officer (CVO) for permission to use the vaccine. Authorisation should be requested by completing an application to the Chief Veterinary Officer for use of Nobivac rabies inactivated</w:t>
      </w:r>
      <w:r w:rsidR="00EB5403">
        <w:rPr>
          <w:lang w:eastAsia="en-AU"/>
        </w:rPr>
        <w:t xml:space="preserve"> rabies vaccine (</w:t>
      </w:r>
      <w:r>
        <w:rPr>
          <w:lang w:eastAsia="en-AU"/>
        </w:rPr>
        <w:t>available on the NT Government website</w:t>
      </w:r>
      <w:r>
        <w:rPr>
          <w:rStyle w:val="FootnoteReference"/>
          <w:lang w:eastAsia="en-AU"/>
        </w:rPr>
        <w:footnoteReference w:id="9"/>
      </w:r>
      <w:r>
        <w:rPr>
          <w:lang w:eastAsia="en-AU"/>
        </w:rPr>
        <w:t xml:space="preserve">). </w:t>
      </w:r>
    </w:p>
    <w:p w14:paraId="7EFB1828" w14:textId="77777777" w:rsidR="00805F9C" w:rsidRDefault="00805F9C" w:rsidP="00805F9C">
      <w:pPr>
        <w:rPr>
          <w:lang w:eastAsia="en-AU"/>
        </w:rPr>
      </w:pPr>
      <w:r>
        <w:rPr>
          <w:lang w:eastAsia="en-AU"/>
        </w:rPr>
        <w:t>Once authorisation has been received the veterinarian should forward the signed authorisation to a veterinary wholesaler who holds an account with the Australian supplier of the unregistered Nobivac Rabies Inactivated Rabies Vaccine, Intervet (Australia) Pty Ltd.</w:t>
      </w:r>
    </w:p>
    <w:p w14:paraId="01DAB6BD" w14:textId="77777777" w:rsidR="00F058CB" w:rsidRDefault="00F058CB" w:rsidP="00F058CB">
      <w:pPr>
        <w:pStyle w:val="Heading2"/>
        <w:rPr>
          <w:lang w:eastAsia="en-AU"/>
        </w:rPr>
      </w:pPr>
      <w:bookmarkStart w:id="36" w:name="_Toc117064059"/>
      <w:r>
        <w:rPr>
          <w:lang w:eastAsia="en-AU"/>
        </w:rPr>
        <w:t>Procuring the inactivated rabies vaccine</w:t>
      </w:r>
      <w:bookmarkEnd w:id="36"/>
    </w:p>
    <w:p w14:paraId="3EA11C0B" w14:textId="77777777" w:rsidR="00F058CB" w:rsidRDefault="00F058CB" w:rsidP="00F058CB">
      <w:pPr>
        <w:rPr>
          <w:lang w:eastAsia="en-AU"/>
        </w:rPr>
      </w:pPr>
      <w:r>
        <w:rPr>
          <w:lang w:eastAsia="en-AU"/>
        </w:rPr>
        <w:t>The unregistered Nobivac Rabies Inactivated Rabies Vaccine is available from the Australian supplier following presentation of the Chief Veterinary Officer authorisation.</w:t>
      </w:r>
    </w:p>
    <w:p w14:paraId="45BDB25B" w14:textId="77777777" w:rsidR="00F058CB" w:rsidRDefault="00F058CB" w:rsidP="00F058CB">
      <w:pPr>
        <w:rPr>
          <w:lang w:eastAsia="en-AU"/>
        </w:rPr>
      </w:pPr>
      <w:r>
        <w:rPr>
          <w:lang w:eastAsia="en-AU"/>
        </w:rPr>
        <w:t>Intervet (Australia) Pty Ltd</w:t>
      </w:r>
      <w:r>
        <w:rPr>
          <w:lang w:eastAsia="en-AU"/>
        </w:rPr>
        <w:br/>
        <w:t>91-105 Harpin St</w:t>
      </w:r>
      <w:r>
        <w:rPr>
          <w:lang w:eastAsia="en-AU"/>
        </w:rPr>
        <w:br/>
        <w:t>Bendigo Victoria 355</w:t>
      </w:r>
      <w:r>
        <w:rPr>
          <w:lang w:eastAsia="en-AU"/>
        </w:rPr>
        <w:br/>
        <w:t>Phone: 1800 033 461</w:t>
      </w:r>
      <w:r>
        <w:rPr>
          <w:lang w:eastAsia="en-AU"/>
        </w:rPr>
        <w:br/>
        <w:t>Fax: 1800 817 414</w:t>
      </w:r>
    </w:p>
    <w:p w14:paraId="19702E2B" w14:textId="77777777" w:rsidR="00F058CB" w:rsidRDefault="00F058CB" w:rsidP="00F058CB">
      <w:pPr>
        <w:rPr>
          <w:lang w:eastAsia="en-AU"/>
        </w:rPr>
      </w:pPr>
      <w:r>
        <w:rPr>
          <w:lang w:eastAsia="en-AU"/>
        </w:rPr>
        <w:t>The order should be placed through the veterinarian’s usual veterinary wholesaler and the inactivated rabies vaccine will still be sent directly to the veterinary practice ordering it.</w:t>
      </w:r>
    </w:p>
    <w:p w14:paraId="7FA7EAAE" w14:textId="77777777" w:rsidR="00F058CB" w:rsidRDefault="00F058CB" w:rsidP="00F058CB">
      <w:pPr>
        <w:rPr>
          <w:lang w:eastAsia="en-AU"/>
        </w:rPr>
      </w:pPr>
      <w:r>
        <w:rPr>
          <w:lang w:eastAsia="en-AU"/>
        </w:rPr>
        <w:t xml:space="preserve">The inactivated rabies vaccine will only be dispatched from Monday to Wednesday to ensure that the vaccine arrives at the destination practice in good condition by avoiding possible problems encountered during transport leading up to the weekend.  It must be ordered before 1:00 pm Monday to Wednesday to ensure that it can be dispatched that evening. </w:t>
      </w:r>
    </w:p>
    <w:p w14:paraId="67E304DA" w14:textId="77777777" w:rsidR="00F058CB" w:rsidRDefault="00F058CB" w:rsidP="00F058CB">
      <w:pPr>
        <w:rPr>
          <w:lang w:eastAsia="en-AU"/>
        </w:rPr>
      </w:pPr>
      <w:r>
        <w:rPr>
          <w:lang w:eastAsia="en-AU"/>
        </w:rPr>
        <w:t>An overnight courier service is engaged but Intervet does not have control over the transportation and so is unable to guarantee next day delivery.</w:t>
      </w:r>
    </w:p>
    <w:p w14:paraId="0B3E11EA" w14:textId="77777777" w:rsidR="00F058CB" w:rsidRDefault="00F058CB" w:rsidP="00F058CB">
      <w:pPr>
        <w:pStyle w:val="Heading2"/>
        <w:rPr>
          <w:lang w:eastAsia="en-AU"/>
        </w:rPr>
      </w:pPr>
      <w:bookmarkStart w:id="37" w:name="_Toc117064060"/>
      <w:r>
        <w:rPr>
          <w:lang w:eastAsia="en-AU"/>
        </w:rPr>
        <w:t>Safety when administering the vaccine</w:t>
      </w:r>
      <w:bookmarkEnd w:id="37"/>
    </w:p>
    <w:p w14:paraId="6741F501" w14:textId="77777777" w:rsidR="00F058CB" w:rsidRDefault="00F058CB" w:rsidP="00F058CB">
      <w:pPr>
        <w:tabs>
          <w:tab w:val="left" w:pos="2715"/>
        </w:tabs>
        <w:rPr>
          <w:lang w:eastAsia="en-AU"/>
        </w:rPr>
      </w:pPr>
      <w:r>
        <w:rPr>
          <w:lang w:eastAsia="en-AU"/>
        </w:rPr>
        <w:t>The private veterinarian engaged to administer the inactivated rabies vaccine to the pet as well as any assistants are advised to wear suitable long-sleeved protective clothing and to use restraint measures as appropriate to avoid being bitten or scratched by the pet animal.  Caution should be exercised to avoid contamination of unhealed cuts or abraded skin.</w:t>
      </w:r>
    </w:p>
    <w:p w14:paraId="68610DA3" w14:textId="77777777" w:rsidR="00F058CB" w:rsidRDefault="00F058CB" w:rsidP="00F058CB">
      <w:pPr>
        <w:pStyle w:val="Heading2"/>
        <w:rPr>
          <w:lang w:eastAsia="en-AU"/>
        </w:rPr>
      </w:pPr>
      <w:bookmarkStart w:id="38" w:name="_Toc117064061"/>
      <w:r>
        <w:rPr>
          <w:lang w:eastAsia="en-AU"/>
        </w:rPr>
        <w:t>Vaccination protocol for dogs and cats - Post-Exposure Prophylaxis (PEP)</w:t>
      </w:r>
      <w:bookmarkEnd w:id="38"/>
    </w:p>
    <w:p w14:paraId="6E552418" w14:textId="77777777" w:rsidR="00F058CB" w:rsidRDefault="00F058CB" w:rsidP="00F058CB">
      <w:pPr>
        <w:tabs>
          <w:tab w:val="left" w:pos="2715"/>
        </w:tabs>
        <w:rPr>
          <w:lang w:eastAsia="en-AU"/>
        </w:rPr>
      </w:pPr>
      <w:r>
        <w:rPr>
          <w:lang w:eastAsia="en-AU"/>
        </w:rPr>
        <w:t>At the first PEP consultation, the first dose of rabies vaccine is given to the animal/s. A repeat vaccination with rabies vaccine is given to the animal/s at day 5–7.</w:t>
      </w:r>
    </w:p>
    <w:tbl>
      <w:tblPr>
        <w:tblStyle w:val="NTGtable1"/>
        <w:tblW w:w="0" w:type="auto"/>
        <w:tblLook w:val="04A0" w:firstRow="1" w:lastRow="0" w:firstColumn="1" w:lastColumn="0" w:noHBand="0" w:noVBand="1"/>
      </w:tblPr>
      <w:tblGrid>
        <w:gridCol w:w="2547"/>
        <w:gridCol w:w="850"/>
        <w:gridCol w:w="6911"/>
      </w:tblGrid>
      <w:tr w:rsidR="00F058CB" w14:paraId="21FA0E82" w14:textId="77777777" w:rsidTr="00F058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53568C8D" w14:textId="77777777" w:rsidR="00F058CB" w:rsidRDefault="00F058CB" w:rsidP="00F058CB">
            <w:pPr>
              <w:tabs>
                <w:tab w:val="left" w:pos="2715"/>
              </w:tabs>
              <w:rPr>
                <w:lang w:eastAsia="en-AU"/>
              </w:rPr>
            </w:pPr>
            <w:r>
              <w:rPr>
                <w:lang w:eastAsia="en-AU"/>
              </w:rPr>
              <w:lastRenderedPageBreak/>
              <w:t>Visit</w:t>
            </w:r>
          </w:p>
        </w:tc>
        <w:tc>
          <w:tcPr>
            <w:tcW w:w="850" w:type="dxa"/>
          </w:tcPr>
          <w:p w14:paraId="3A5AE35A" w14:textId="77777777" w:rsidR="00F058CB" w:rsidRDefault="00F058CB" w:rsidP="00F058CB">
            <w:pPr>
              <w:tabs>
                <w:tab w:val="left" w:pos="2715"/>
              </w:tabs>
              <w:cnfStyle w:val="100000000000" w:firstRow="1" w:lastRow="0" w:firstColumn="0" w:lastColumn="0" w:oddVBand="0" w:evenVBand="0" w:oddHBand="0" w:evenHBand="0" w:firstRowFirstColumn="0" w:firstRowLastColumn="0" w:lastRowFirstColumn="0" w:lastRowLastColumn="0"/>
              <w:rPr>
                <w:lang w:eastAsia="en-AU"/>
              </w:rPr>
            </w:pPr>
            <w:r>
              <w:rPr>
                <w:lang w:eastAsia="en-AU"/>
              </w:rPr>
              <w:t>Day</w:t>
            </w:r>
          </w:p>
        </w:tc>
        <w:tc>
          <w:tcPr>
            <w:tcW w:w="6911" w:type="dxa"/>
          </w:tcPr>
          <w:p w14:paraId="4BD0BD46" w14:textId="77777777" w:rsidR="00F058CB" w:rsidRDefault="00F058CB" w:rsidP="00F058CB">
            <w:pPr>
              <w:tabs>
                <w:tab w:val="left" w:pos="2715"/>
              </w:tabs>
              <w:cnfStyle w:val="100000000000" w:firstRow="1" w:lastRow="0" w:firstColumn="0" w:lastColumn="0" w:oddVBand="0" w:evenVBand="0" w:oddHBand="0" w:evenHBand="0" w:firstRowFirstColumn="0" w:firstRowLastColumn="0" w:lastRowFirstColumn="0" w:lastRowLastColumn="0"/>
              <w:rPr>
                <w:lang w:eastAsia="en-AU"/>
              </w:rPr>
            </w:pPr>
            <w:r>
              <w:rPr>
                <w:lang w:eastAsia="en-AU"/>
              </w:rPr>
              <w:t>Action</w:t>
            </w:r>
          </w:p>
        </w:tc>
      </w:tr>
      <w:tr w:rsidR="00F058CB" w14:paraId="5522DC84" w14:textId="77777777" w:rsidTr="00F0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top"/>
          </w:tcPr>
          <w:p w14:paraId="110B502B" w14:textId="77777777" w:rsidR="00F058CB" w:rsidRPr="007E2409" w:rsidRDefault="00F058CB" w:rsidP="00F058CB">
            <w:r w:rsidRPr="007E2409">
              <w:t>First PEP consultation</w:t>
            </w:r>
          </w:p>
        </w:tc>
        <w:tc>
          <w:tcPr>
            <w:tcW w:w="850" w:type="dxa"/>
            <w:vAlign w:val="top"/>
          </w:tcPr>
          <w:p w14:paraId="7A0F4B46" w14:textId="77777777" w:rsidR="00F058CB" w:rsidRPr="007E2409" w:rsidRDefault="00F058CB" w:rsidP="00F058CB">
            <w:pPr>
              <w:cnfStyle w:val="000000100000" w:firstRow="0" w:lastRow="0" w:firstColumn="0" w:lastColumn="0" w:oddVBand="0" w:evenVBand="0" w:oddHBand="1" w:evenHBand="0" w:firstRowFirstColumn="0" w:firstRowLastColumn="0" w:lastRowFirstColumn="0" w:lastRowLastColumn="0"/>
            </w:pPr>
            <w:r w:rsidRPr="007E2409">
              <w:t xml:space="preserve"> 0</w:t>
            </w:r>
          </w:p>
        </w:tc>
        <w:tc>
          <w:tcPr>
            <w:tcW w:w="6911" w:type="dxa"/>
            <w:vAlign w:val="top"/>
          </w:tcPr>
          <w:p w14:paraId="37C7AB79" w14:textId="77777777" w:rsidR="00F058CB" w:rsidRDefault="00F058CB" w:rsidP="00F058CB">
            <w:pPr>
              <w:pStyle w:val="ListParagraph"/>
              <w:numPr>
                <w:ilvl w:val="0"/>
                <w:numId w:val="24"/>
              </w:numPr>
              <w:spacing w:after="40"/>
              <w:cnfStyle w:val="000000100000" w:firstRow="0" w:lastRow="0" w:firstColumn="0" w:lastColumn="0" w:oddVBand="0" w:evenVBand="0" w:oddHBand="1" w:evenHBand="0" w:firstRowFirstColumn="0" w:firstRowLastColumn="0" w:lastRowFirstColumn="0" w:lastRowLastColumn="0"/>
            </w:pPr>
            <w:r>
              <w:t>Vaccination with 1ml dose of Nobivac Rabies Inactivated Rabies Vaccine (intramuscular or subcutaneous injection).</w:t>
            </w:r>
          </w:p>
          <w:p w14:paraId="020A224B" w14:textId="77777777" w:rsidR="00F058CB" w:rsidRDefault="00F058CB" w:rsidP="00F058CB">
            <w:pPr>
              <w:pStyle w:val="ListParagraph"/>
              <w:numPr>
                <w:ilvl w:val="0"/>
                <w:numId w:val="24"/>
              </w:numPr>
              <w:spacing w:after="40"/>
              <w:cnfStyle w:val="000000100000" w:firstRow="0" w:lastRow="0" w:firstColumn="0" w:lastColumn="0" w:oddVBand="0" w:evenVBand="0" w:oddHBand="1" w:evenHBand="0" w:firstRowFirstColumn="0" w:firstRowLastColumn="0" w:lastRowFirstColumn="0" w:lastRowLastColumn="0"/>
            </w:pPr>
            <w:r>
              <w:t>Microchip animal (if not already microchipped)</w:t>
            </w:r>
          </w:p>
          <w:p w14:paraId="59D248D9" w14:textId="77777777" w:rsidR="00F058CB" w:rsidRDefault="00F058CB" w:rsidP="00F058CB">
            <w:pPr>
              <w:pStyle w:val="ListParagraph"/>
              <w:numPr>
                <w:ilvl w:val="0"/>
                <w:numId w:val="24"/>
              </w:numPr>
              <w:spacing w:after="40"/>
              <w:cnfStyle w:val="000000100000" w:firstRow="0" w:lastRow="0" w:firstColumn="0" w:lastColumn="0" w:oddVBand="0" w:evenVBand="0" w:oddHBand="1" w:evenHBand="0" w:firstRowFirstColumn="0" w:firstRowLastColumn="0" w:lastRowFirstColumn="0" w:lastRowLastColumn="0"/>
            </w:pPr>
            <w:r>
              <w:t>Record the vaccine details and microchip number on the vaccination certificate</w:t>
            </w:r>
          </w:p>
          <w:p w14:paraId="7341901D" w14:textId="77777777" w:rsidR="00F058CB" w:rsidRDefault="00F058CB" w:rsidP="00F058CB">
            <w:pPr>
              <w:pStyle w:val="ListParagraph"/>
              <w:numPr>
                <w:ilvl w:val="0"/>
                <w:numId w:val="24"/>
              </w:numPr>
              <w:spacing w:after="40"/>
              <w:cnfStyle w:val="000000100000" w:firstRow="0" w:lastRow="0" w:firstColumn="0" w:lastColumn="0" w:oddVBand="0" w:evenVBand="0" w:oddHBand="1" w:evenHBand="0" w:firstRowFirstColumn="0" w:firstRowLastColumn="0" w:lastRowFirstColumn="0" w:lastRowLastColumn="0"/>
            </w:pPr>
            <w:r>
              <w:t>The vaccine sticker with batch number and expiry date should be placed on the vaccine certificate.</w:t>
            </w:r>
          </w:p>
          <w:p w14:paraId="35428CDD" w14:textId="77777777" w:rsidR="00F058CB" w:rsidRPr="007E2409" w:rsidRDefault="00F058CB" w:rsidP="00F058CB">
            <w:pPr>
              <w:pStyle w:val="ListParagraph"/>
              <w:numPr>
                <w:ilvl w:val="0"/>
                <w:numId w:val="24"/>
              </w:numPr>
              <w:spacing w:after="40"/>
              <w:cnfStyle w:val="000000100000" w:firstRow="0" w:lastRow="0" w:firstColumn="0" w:lastColumn="0" w:oddVBand="0" w:evenVBand="0" w:oddHBand="1" w:evenHBand="0" w:firstRowFirstColumn="0" w:firstRowLastColumn="0" w:lastRowFirstColumn="0" w:lastRowLastColumn="0"/>
            </w:pPr>
            <w:r>
              <w:t>Advise owner to monitor animal closely and report any signs of illness or death.</w:t>
            </w:r>
          </w:p>
        </w:tc>
      </w:tr>
      <w:tr w:rsidR="00F058CB" w14:paraId="3CDF1C3A"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top"/>
          </w:tcPr>
          <w:p w14:paraId="357292D0" w14:textId="77777777" w:rsidR="00F058CB" w:rsidRPr="000E7EA8" w:rsidRDefault="00F058CB" w:rsidP="00F058CB">
            <w:r w:rsidRPr="000E7EA8">
              <w:t>Second PEP consultation</w:t>
            </w:r>
          </w:p>
        </w:tc>
        <w:tc>
          <w:tcPr>
            <w:tcW w:w="850" w:type="dxa"/>
            <w:vAlign w:val="top"/>
          </w:tcPr>
          <w:p w14:paraId="07770DC2" w14:textId="77777777" w:rsidR="00F058CB" w:rsidRPr="000E7EA8" w:rsidRDefault="00F058CB" w:rsidP="00F058CB">
            <w:pPr>
              <w:cnfStyle w:val="000000010000" w:firstRow="0" w:lastRow="0" w:firstColumn="0" w:lastColumn="0" w:oddVBand="0" w:evenVBand="0" w:oddHBand="0" w:evenHBand="1" w:firstRowFirstColumn="0" w:firstRowLastColumn="0" w:lastRowFirstColumn="0" w:lastRowLastColumn="0"/>
            </w:pPr>
            <w:r w:rsidRPr="000E7EA8">
              <w:t xml:space="preserve"> 5-7</w:t>
            </w:r>
          </w:p>
        </w:tc>
        <w:tc>
          <w:tcPr>
            <w:tcW w:w="6911" w:type="dxa"/>
            <w:vAlign w:val="top"/>
          </w:tcPr>
          <w:p w14:paraId="7D5776EE" w14:textId="77777777" w:rsidR="00F058CB" w:rsidRDefault="00F058CB" w:rsidP="00F058CB">
            <w:pPr>
              <w:pStyle w:val="ListParagraph"/>
              <w:numPr>
                <w:ilvl w:val="0"/>
                <w:numId w:val="25"/>
              </w:numPr>
              <w:spacing w:after="40"/>
              <w:cnfStyle w:val="000000010000" w:firstRow="0" w:lastRow="0" w:firstColumn="0" w:lastColumn="0" w:oddVBand="0" w:evenVBand="0" w:oddHBand="0" w:evenHBand="1" w:firstRowFirstColumn="0" w:firstRowLastColumn="0" w:lastRowFirstColumn="0" w:lastRowLastColumn="0"/>
            </w:pPr>
            <w:r>
              <w:t>Repeat vaccination with 1ml dose of Nobivac Rabies Inactivated Rabies Vaccine (intramuscular or subcutaneous injection).</w:t>
            </w:r>
          </w:p>
          <w:p w14:paraId="1F7A9627" w14:textId="77777777" w:rsidR="00F058CB" w:rsidRPr="000E7EA8" w:rsidRDefault="00F058CB" w:rsidP="00F058CB">
            <w:pPr>
              <w:pStyle w:val="ListParagraph"/>
              <w:numPr>
                <w:ilvl w:val="0"/>
                <w:numId w:val="25"/>
              </w:numPr>
              <w:spacing w:after="40"/>
              <w:cnfStyle w:val="000000010000" w:firstRow="0" w:lastRow="0" w:firstColumn="0" w:lastColumn="0" w:oddVBand="0" w:evenVBand="0" w:oddHBand="0" w:evenHBand="1" w:firstRowFirstColumn="0" w:firstRowLastColumn="0" w:lastRowFirstColumn="0" w:lastRowLastColumn="0"/>
            </w:pPr>
            <w:r>
              <w:t>Advise owner to monitor the animal closely for 60 days.</w:t>
            </w:r>
          </w:p>
        </w:tc>
      </w:tr>
      <w:tr w:rsidR="00F058CB" w14:paraId="0A638550"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gridSpan w:val="3"/>
          </w:tcPr>
          <w:p w14:paraId="564AB08A" w14:textId="77777777" w:rsidR="00F058CB" w:rsidRDefault="00F058CB" w:rsidP="00F058CB">
            <w:pPr>
              <w:tabs>
                <w:tab w:val="left" w:pos="2715"/>
              </w:tabs>
              <w:rPr>
                <w:lang w:eastAsia="en-AU"/>
              </w:rPr>
            </w:pPr>
            <w:r>
              <w:rPr>
                <w:lang w:eastAsia="en-AU"/>
              </w:rPr>
              <w:t>A copy of the vaccine certificate following administration of the two doses of Rabies Vaccine should be provided to DITT.</w:t>
            </w:r>
          </w:p>
        </w:tc>
      </w:tr>
    </w:tbl>
    <w:p w14:paraId="26FE061C" w14:textId="77777777" w:rsidR="00F058CB" w:rsidRDefault="00F058CB" w:rsidP="00F058CB">
      <w:pPr>
        <w:tabs>
          <w:tab w:val="left" w:pos="510"/>
        </w:tabs>
        <w:spacing w:before="240"/>
        <w:rPr>
          <w:lang w:eastAsia="en-AU"/>
        </w:rPr>
      </w:pPr>
      <w:r>
        <w:rPr>
          <w:lang w:eastAsia="en-AU"/>
        </w:rPr>
        <w:t>Once a period of 60 days has elapsed post vaccination, it is expected that vaccine induced protection will prevent disease occurring from that exposure.</w:t>
      </w:r>
    </w:p>
    <w:p w14:paraId="7A3D34EA" w14:textId="77777777" w:rsidR="00F058CB" w:rsidRDefault="00F058CB" w:rsidP="00F058CB">
      <w:pPr>
        <w:tabs>
          <w:tab w:val="left" w:pos="510"/>
        </w:tabs>
        <w:rPr>
          <w:lang w:eastAsia="en-AU"/>
        </w:rPr>
      </w:pPr>
      <w:r>
        <w:rPr>
          <w:lang w:eastAsia="en-AU"/>
        </w:rPr>
        <w:t>Vaccination of other animals is considered on a case by case basis by the CVO.</w:t>
      </w:r>
      <w:r>
        <w:rPr>
          <w:lang w:eastAsia="en-AU"/>
        </w:rPr>
        <w:tab/>
      </w:r>
    </w:p>
    <w:p w14:paraId="1923DF8F" w14:textId="77777777" w:rsidR="00F058CB" w:rsidRDefault="00F058CB" w:rsidP="00F058CB">
      <w:pPr>
        <w:pStyle w:val="Heading1"/>
        <w:rPr>
          <w:lang w:eastAsia="en-AU"/>
        </w:rPr>
      </w:pPr>
      <w:bookmarkStart w:id="39" w:name="_Toc117064062"/>
      <w:r w:rsidRPr="00F058CB">
        <w:rPr>
          <w:lang w:eastAsia="en-AU"/>
        </w:rPr>
        <w:t>Animals showing clinical signs consistent with ABLV</w:t>
      </w:r>
      <w:bookmarkEnd w:id="39"/>
    </w:p>
    <w:p w14:paraId="10442FD1" w14:textId="77777777" w:rsidR="00F058CB" w:rsidRDefault="00F058CB" w:rsidP="00F058CB">
      <w:pPr>
        <w:rPr>
          <w:lang w:eastAsia="en-AU"/>
        </w:rPr>
      </w:pPr>
      <w:r w:rsidRPr="00F058CB">
        <w:rPr>
          <w:lang w:eastAsia="en-AU"/>
        </w:rPr>
        <w:t>DITT will be responsible for the investigation of animals exhibiting clinical signs consistent with ABLV infection. Animals exhibiting classical rabies like signs, particularly if the animal is aggressive or unmanageable, will u</w:t>
      </w:r>
      <w:r>
        <w:rPr>
          <w:lang w:eastAsia="en-AU"/>
        </w:rPr>
        <w:t xml:space="preserve">sually be euthanased. A </w:t>
      </w:r>
      <w:r w:rsidRPr="00F058CB">
        <w:rPr>
          <w:lang w:eastAsia="en-AU"/>
        </w:rPr>
        <w:t>post mortem examination will be conducted to determine the cause of the signs. Manageable animals may be kept in a secure quarantine facility to allow safe monitoring of clinical signs and any testing required.</w:t>
      </w:r>
    </w:p>
    <w:p w14:paraId="22EB279D" w14:textId="77777777" w:rsidR="00F058CB" w:rsidRDefault="00F058CB">
      <w:pPr>
        <w:rPr>
          <w:rFonts w:asciiTheme="majorHAnsi" w:eastAsiaTheme="majorEastAsia" w:hAnsiTheme="majorHAnsi" w:cstheme="majorBidi"/>
          <w:bCs/>
          <w:color w:val="1F1F5F" w:themeColor="text1"/>
          <w:kern w:val="32"/>
          <w:sz w:val="36"/>
          <w:szCs w:val="32"/>
          <w:lang w:eastAsia="en-AU"/>
        </w:rPr>
      </w:pPr>
      <w:r>
        <w:rPr>
          <w:lang w:eastAsia="en-AU"/>
        </w:rPr>
        <w:br w:type="page"/>
      </w:r>
    </w:p>
    <w:p w14:paraId="325B7ED6" w14:textId="77777777" w:rsidR="00F058CB" w:rsidRDefault="00F058CB" w:rsidP="00F058CB">
      <w:pPr>
        <w:pStyle w:val="Heading1"/>
        <w:rPr>
          <w:lang w:eastAsia="en-AU"/>
        </w:rPr>
      </w:pPr>
      <w:bookmarkStart w:id="40" w:name="_Toc117064063"/>
      <w:r>
        <w:rPr>
          <w:lang w:eastAsia="en-AU"/>
        </w:rPr>
        <w:lastRenderedPageBreak/>
        <w:t>Appendices</w:t>
      </w:r>
      <w:bookmarkEnd w:id="40"/>
    </w:p>
    <w:p w14:paraId="7B1DB88C" w14:textId="77777777" w:rsidR="00F058CB" w:rsidRDefault="00F058CB" w:rsidP="00F058CB">
      <w:pPr>
        <w:pStyle w:val="Heading2"/>
        <w:rPr>
          <w:lang w:eastAsia="en-AU"/>
        </w:rPr>
      </w:pPr>
      <w:bookmarkStart w:id="41" w:name="_Toc117064064"/>
      <w:r>
        <w:rPr>
          <w:lang w:eastAsia="en-AU"/>
        </w:rPr>
        <w:t>Appendix 1 - flowchart of guidelines for v</w:t>
      </w:r>
      <w:r w:rsidRPr="00F058CB">
        <w:rPr>
          <w:lang w:eastAsia="en-AU"/>
        </w:rPr>
        <w:t>eterinarians</w:t>
      </w:r>
      <w:bookmarkEnd w:id="41"/>
    </w:p>
    <w:p w14:paraId="3E3DC6C6" w14:textId="77777777" w:rsidR="00F058CB" w:rsidRPr="00F058CB" w:rsidRDefault="00F058CB" w:rsidP="00F058CB">
      <w:pPr>
        <w:rPr>
          <w:lang w:eastAsia="en-AU"/>
        </w:rPr>
      </w:pPr>
      <w:r>
        <w:rPr>
          <w:noProof/>
          <w:lang w:eastAsia="en-AU"/>
        </w:rPr>
        <w:drawing>
          <wp:inline distT="0" distB="0" distL="0" distR="0" wp14:anchorId="76A39FBC" wp14:editId="7E33E17C">
            <wp:extent cx="6812101" cy="39243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7951" cy="3927670"/>
                    </a:xfrm>
                    <a:prstGeom prst="rect">
                      <a:avLst/>
                    </a:prstGeom>
                    <a:noFill/>
                  </pic:spPr>
                </pic:pic>
              </a:graphicData>
            </a:graphic>
          </wp:inline>
        </w:drawing>
      </w:r>
    </w:p>
    <w:p w14:paraId="62FF73C4" w14:textId="77777777" w:rsidR="00F058CB" w:rsidRPr="00F058CB" w:rsidRDefault="00F058CB" w:rsidP="00F058CB">
      <w:pPr>
        <w:tabs>
          <w:tab w:val="left" w:pos="3435"/>
        </w:tabs>
        <w:rPr>
          <w:lang w:eastAsia="en-AU"/>
        </w:rPr>
      </w:pPr>
      <w:r>
        <w:rPr>
          <w:lang w:eastAsia="en-AU"/>
        </w:rPr>
        <w:tab/>
      </w:r>
    </w:p>
    <w:tbl>
      <w:tblPr>
        <w:tblStyle w:val="NTGtable1"/>
        <w:tblW w:w="0" w:type="auto"/>
        <w:tblLook w:val="04A0" w:firstRow="1" w:lastRow="0" w:firstColumn="1" w:lastColumn="0" w:noHBand="0" w:noVBand="1"/>
      </w:tblPr>
      <w:tblGrid>
        <w:gridCol w:w="1114"/>
        <w:gridCol w:w="2992"/>
        <w:gridCol w:w="6202"/>
      </w:tblGrid>
      <w:tr w:rsidR="00F058CB" w14:paraId="0D98F567" w14:textId="77777777" w:rsidTr="00CD4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4" w:type="dxa"/>
          </w:tcPr>
          <w:p w14:paraId="7D091E3C" w14:textId="77777777" w:rsidR="00F058CB" w:rsidRDefault="00F058CB" w:rsidP="00CD4247">
            <w:pPr>
              <w:rPr>
                <w:lang w:eastAsia="en-AU"/>
              </w:rPr>
            </w:pPr>
            <w:r>
              <w:rPr>
                <w:lang w:eastAsia="en-AU"/>
              </w:rPr>
              <w:t xml:space="preserve">Category </w:t>
            </w:r>
          </w:p>
        </w:tc>
        <w:tc>
          <w:tcPr>
            <w:tcW w:w="2992" w:type="dxa"/>
          </w:tcPr>
          <w:p w14:paraId="61D9E38C" w14:textId="77777777" w:rsidR="00F058CB" w:rsidRDefault="00F058CB" w:rsidP="00CD424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Risk</w:t>
            </w:r>
          </w:p>
        </w:tc>
        <w:tc>
          <w:tcPr>
            <w:tcW w:w="6202" w:type="dxa"/>
          </w:tcPr>
          <w:p w14:paraId="7EFB6685" w14:textId="77777777" w:rsidR="00F058CB" w:rsidRDefault="00F058CB" w:rsidP="00CD424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Transmission</w:t>
            </w:r>
          </w:p>
        </w:tc>
      </w:tr>
      <w:tr w:rsidR="00F058CB" w14:paraId="56E29405"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shd w:val="clear" w:color="auto" w:fill="auto"/>
          </w:tcPr>
          <w:p w14:paraId="400B3846" w14:textId="77777777" w:rsidR="00F058CB" w:rsidRPr="00DF4B84" w:rsidRDefault="00F058CB" w:rsidP="00CD4247">
            <w:pPr>
              <w:rPr>
                <w:lang w:eastAsia="en-AU"/>
              </w:rPr>
            </w:pPr>
            <w:r w:rsidRPr="00DF4B84">
              <w:rPr>
                <w:lang w:eastAsia="en-AU"/>
              </w:rPr>
              <w:t>3</w:t>
            </w:r>
          </w:p>
        </w:tc>
        <w:tc>
          <w:tcPr>
            <w:tcW w:w="2992" w:type="dxa"/>
            <w:shd w:val="clear" w:color="auto" w:fill="auto"/>
            <w:vAlign w:val="top"/>
          </w:tcPr>
          <w:p w14:paraId="097AB6B1" w14:textId="77777777" w:rsidR="00F058CB" w:rsidRPr="00900206" w:rsidRDefault="00F058CB" w:rsidP="00CD4247">
            <w:pPr>
              <w:cnfStyle w:val="000000100000" w:firstRow="0" w:lastRow="0" w:firstColumn="0" w:lastColumn="0" w:oddVBand="0" w:evenVBand="0" w:oddHBand="1" w:evenHBand="0" w:firstRowFirstColumn="0" w:firstRowLastColumn="0" w:lastRowFirstColumn="0" w:lastRowLastColumn="0"/>
            </w:pPr>
            <w:r w:rsidRPr="00900206">
              <w:t>High human health risk</w:t>
            </w:r>
          </w:p>
        </w:tc>
        <w:tc>
          <w:tcPr>
            <w:tcW w:w="6202" w:type="dxa"/>
            <w:shd w:val="clear" w:color="auto" w:fill="auto"/>
          </w:tcPr>
          <w:p w14:paraId="43BF4EEF" w14:textId="77777777" w:rsidR="00F058CB" w:rsidRDefault="00F058CB"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Bat known or reasonably suspected to have had potentially infectious contact with a human (e.g. bitten or scratched a person).</w:t>
            </w:r>
          </w:p>
          <w:p w14:paraId="1D440E3A" w14:textId="77777777" w:rsidR="00F058CB" w:rsidRDefault="00F058CB"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Bats with clinical signs suggestive of ABLV are of highest risk.</w:t>
            </w:r>
          </w:p>
        </w:tc>
      </w:tr>
      <w:tr w:rsidR="00F058CB" w14:paraId="33A6B874"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vMerge w:val="restart"/>
          </w:tcPr>
          <w:p w14:paraId="4D55728F" w14:textId="77777777" w:rsidR="00F058CB" w:rsidRPr="00DF4B84" w:rsidRDefault="00F058CB" w:rsidP="00CD4247">
            <w:pPr>
              <w:rPr>
                <w:lang w:eastAsia="en-AU"/>
              </w:rPr>
            </w:pPr>
            <w:r w:rsidRPr="00DF4B84">
              <w:rPr>
                <w:lang w:eastAsia="en-AU"/>
              </w:rPr>
              <w:t>2</w:t>
            </w:r>
          </w:p>
        </w:tc>
        <w:tc>
          <w:tcPr>
            <w:tcW w:w="2992" w:type="dxa"/>
            <w:vAlign w:val="top"/>
          </w:tcPr>
          <w:p w14:paraId="6218C39F" w14:textId="77777777" w:rsidR="00F058CB" w:rsidRPr="00900206" w:rsidRDefault="00F058CB" w:rsidP="00CD4247">
            <w:pPr>
              <w:cnfStyle w:val="000000010000" w:firstRow="0" w:lastRow="0" w:firstColumn="0" w:lastColumn="0" w:oddVBand="0" w:evenVBand="0" w:oddHBand="0" w:evenHBand="1" w:firstRowFirstColumn="0" w:firstRowLastColumn="0" w:lastRowFirstColumn="0" w:lastRowLastColumn="0"/>
            </w:pPr>
            <w:r w:rsidRPr="00900206">
              <w:t>High animal health risk</w:t>
            </w:r>
          </w:p>
        </w:tc>
        <w:tc>
          <w:tcPr>
            <w:tcW w:w="6202" w:type="dxa"/>
          </w:tcPr>
          <w:p w14:paraId="6B158546" w14:textId="77777777" w:rsidR="00F058CB" w:rsidRDefault="00F058CB" w:rsidP="00CD4247">
            <w:pPr>
              <w:cnfStyle w:val="000000010000" w:firstRow="0" w:lastRow="0" w:firstColumn="0" w:lastColumn="0" w:oddVBand="0" w:evenVBand="0" w:oddHBand="0" w:evenHBand="1" w:firstRowFirstColumn="0" w:firstRowLastColumn="0" w:lastRowFirstColumn="0" w:lastRowLastColumn="0"/>
              <w:rPr>
                <w:lang w:eastAsia="en-AU"/>
              </w:rPr>
            </w:pPr>
            <w:r w:rsidRPr="00DF4B84">
              <w:rPr>
                <w:lang w:eastAsia="en-AU"/>
              </w:rPr>
              <w:t>Bat that poses a potential risk of infection to humans or animals and disease investigation and exclusion testing is recommended.</w:t>
            </w:r>
          </w:p>
        </w:tc>
      </w:tr>
      <w:tr w:rsidR="00F058CB" w14:paraId="1307B40C"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vMerge/>
            <w:shd w:val="clear" w:color="auto" w:fill="D9D9D9" w:themeFill="background1" w:themeFillShade="D9"/>
          </w:tcPr>
          <w:p w14:paraId="1DFF14E2" w14:textId="77777777" w:rsidR="00F058CB" w:rsidRPr="00DF4B84" w:rsidRDefault="00F058CB" w:rsidP="00CD4247">
            <w:pPr>
              <w:rPr>
                <w:lang w:eastAsia="en-AU"/>
              </w:rPr>
            </w:pPr>
          </w:p>
        </w:tc>
        <w:tc>
          <w:tcPr>
            <w:tcW w:w="2992" w:type="dxa"/>
            <w:shd w:val="clear" w:color="auto" w:fill="D9D9D9" w:themeFill="background1" w:themeFillShade="D9"/>
            <w:vAlign w:val="top"/>
          </w:tcPr>
          <w:p w14:paraId="5DD0D44D" w14:textId="77777777" w:rsidR="00F058CB" w:rsidRPr="00900206" w:rsidRDefault="00F058CB" w:rsidP="00CD4247">
            <w:pPr>
              <w:cnfStyle w:val="000000100000" w:firstRow="0" w:lastRow="0" w:firstColumn="0" w:lastColumn="0" w:oddVBand="0" w:evenVBand="0" w:oddHBand="1" w:evenHBand="0" w:firstRowFirstColumn="0" w:firstRowLastColumn="0" w:lastRowFirstColumn="0" w:lastRowLastColumn="0"/>
            </w:pPr>
            <w:r w:rsidRPr="00900206">
              <w:t>Medium human health risk</w:t>
            </w:r>
          </w:p>
        </w:tc>
        <w:tc>
          <w:tcPr>
            <w:tcW w:w="6202" w:type="dxa"/>
            <w:shd w:val="clear" w:color="auto" w:fill="D9D9D9" w:themeFill="background1" w:themeFillShade="D9"/>
          </w:tcPr>
          <w:p w14:paraId="2F6D82A3" w14:textId="77777777" w:rsidR="00F058CB" w:rsidRDefault="00F058CB"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2a - </w:t>
            </w:r>
            <w:r w:rsidRPr="00DF4B84">
              <w:rPr>
                <w:lang w:eastAsia="en-AU"/>
              </w:rPr>
              <w:t>history or clinical signs suggestive of ABLV without a history of a potentially infectious contact with a human or animal</w:t>
            </w:r>
            <w:r>
              <w:rPr>
                <w:lang w:eastAsia="en-AU"/>
              </w:rPr>
              <w:t>.</w:t>
            </w:r>
          </w:p>
          <w:p w14:paraId="173979F0" w14:textId="77777777" w:rsidR="00F058CB" w:rsidRDefault="00F058CB"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2b - </w:t>
            </w:r>
            <w:r w:rsidRPr="00DF4B84">
              <w:rPr>
                <w:lang w:eastAsia="en-AU"/>
              </w:rPr>
              <w:t>history of known or suspected contact with another animal (other animal potentially exposed to ABLV via bat)</w:t>
            </w:r>
            <w:r>
              <w:rPr>
                <w:lang w:eastAsia="en-AU"/>
              </w:rPr>
              <w:t>.</w:t>
            </w:r>
          </w:p>
        </w:tc>
      </w:tr>
      <w:tr w:rsidR="00F058CB" w14:paraId="7FEFE2DA"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shd w:val="clear" w:color="auto" w:fill="auto"/>
          </w:tcPr>
          <w:p w14:paraId="2992EB41" w14:textId="77777777" w:rsidR="00F058CB" w:rsidRPr="00DF4B84" w:rsidRDefault="00F058CB" w:rsidP="00CD4247">
            <w:pPr>
              <w:rPr>
                <w:lang w:eastAsia="en-AU"/>
              </w:rPr>
            </w:pPr>
            <w:r w:rsidRPr="00DF4B84">
              <w:rPr>
                <w:lang w:eastAsia="en-AU"/>
              </w:rPr>
              <w:t>1</w:t>
            </w:r>
          </w:p>
        </w:tc>
        <w:tc>
          <w:tcPr>
            <w:tcW w:w="2992" w:type="dxa"/>
            <w:shd w:val="clear" w:color="auto" w:fill="FFFFFF" w:themeFill="background1"/>
            <w:vAlign w:val="top"/>
          </w:tcPr>
          <w:p w14:paraId="0457ED9D" w14:textId="77777777" w:rsidR="00F058CB" w:rsidRPr="00900206" w:rsidRDefault="00F058CB" w:rsidP="00CD4247">
            <w:pPr>
              <w:cnfStyle w:val="000000010000" w:firstRow="0" w:lastRow="0" w:firstColumn="0" w:lastColumn="0" w:oddVBand="0" w:evenVBand="0" w:oddHBand="0" w:evenHBand="1" w:firstRowFirstColumn="0" w:firstRowLastColumn="0" w:lastRowFirstColumn="0" w:lastRowLastColumn="0"/>
            </w:pPr>
            <w:r w:rsidRPr="00900206">
              <w:t>Medium human health risk</w:t>
            </w:r>
          </w:p>
        </w:tc>
        <w:tc>
          <w:tcPr>
            <w:tcW w:w="6202" w:type="dxa"/>
            <w:shd w:val="clear" w:color="auto" w:fill="FFFFFF" w:themeFill="background1"/>
            <w:vAlign w:val="top"/>
          </w:tcPr>
          <w:p w14:paraId="3C436113" w14:textId="77777777" w:rsidR="00F058CB" w:rsidRPr="00E937F4" w:rsidRDefault="00F058CB" w:rsidP="00CD4247">
            <w:pPr>
              <w:spacing w:before="120" w:after="120"/>
              <w:jc w:val="both"/>
              <w:cnfStyle w:val="000000010000" w:firstRow="0" w:lastRow="0" w:firstColumn="0" w:lastColumn="0" w:oddVBand="0" w:evenVBand="0" w:oddHBand="0" w:evenHBand="1" w:firstRowFirstColumn="0" w:firstRowLastColumn="0" w:lastRowFirstColumn="0" w:lastRowLastColumn="0"/>
              <w:rPr>
                <w:rFonts w:eastAsia="Arial Unicode MS"/>
              </w:rPr>
            </w:pPr>
            <w:r w:rsidRPr="00DF4B84">
              <w:rPr>
                <w:rFonts w:eastAsia="Arial Unicode MS"/>
              </w:rPr>
              <w:t>Bat with no known history of or suspected contact with another animal or person and for which the index of suspicion for ABLV infection is low (e.g. no clinical signs consistent with ABLV)</w:t>
            </w:r>
            <w:r>
              <w:rPr>
                <w:rFonts w:eastAsia="Arial Unicode MS"/>
              </w:rPr>
              <w:t>.</w:t>
            </w:r>
          </w:p>
        </w:tc>
      </w:tr>
    </w:tbl>
    <w:p w14:paraId="30DEB3F1" w14:textId="77777777" w:rsidR="00F058CB" w:rsidRDefault="00F058CB" w:rsidP="00F058CB">
      <w:pPr>
        <w:pStyle w:val="Heading2"/>
        <w:rPr>
          <w:lang w:eastAsia="en-AU"/>
        </w:rPr>
      </w:pPr>
      <w:bookmarkStart w:id="42" w:name="_Toc117064065"/>
      <w:r>
        <w:rPr>
          <w:lang w:eastAsia="en-AU"/>
        </w:rPr>
        <w:lastRenderedPageBreak/>
        <w:t>Appendix 2 - NT CDC contacts</w:t>
      </w:r>
      <w:bookmarkEnd w:id="42"/>
    </w:p>
    <w:tbl>
      <w:tblPr>
        <w:tblStyle w:val="NTGtable1"/>
        <w:tblW w:w="0" w:type="auto"/>
        <w:tblLook w:val="04A0" w:firstRow="1" w:lastRow="0" w:firstColumn="1" w:lastColumn="0" w:noHBand="0" w:noVBand="1"/>
      </w:tblPr>
      <w:tblGrid>
        <w:gridCol w:w="1696"/>
        <w:gridCol w:w="5176"/>
        <w:gridCol w:w="3436"/>
      </w:tblGrid>
      <w:tr w:rsidR="00F058CB" w14:paraId="15941C67" w14:textId="77777777" w:rsidTr="00CD4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6AA9EA02" w14:textId="77777777" w:rsidR="00F058CB" w:rsidRPr="00CD4247" w:rsidRDefault="00CD4247" w:rsidP="00F058CB">
            <w:pPr>
              <w:rPr>
                <w:lang w:eastAsia="en-AU"/>
              </w:rPr>
            </w:pPr>
            <w:r>
              <w:rPr>
                <w:lang w:eastAsia="en-AU"/>
              </w:rPr>
              <w:t>Region</w:t>
            </w:r>
          </w:p>
        </w:tc>
        <w:tc>
          <w:tcPr>
            <w:tcW w:w="5176" w:type="dxa"/>
          </w:tcPr>
          <w:p w14:paraId="1383372E" w14:textId="77777777" w:rsidR="00F058CB" w:rsidRPr="00CD4247" w:rsidRDefault="00CD4247" w:rsidP="00F058CB">
            <w:pPr>
              <w:cnfStyle w:val="100000000000" w:firstRow="1" w:lastRow="0" w:firstColumn="0" w:lastColumn="0" w:oddVBand="0" w:evenVBand="0" w:oddHBand="0" w:evenHBand="0" w:firstRowFirstColumn="0" w:firstRowLastColumn="0" w:lastRowFirstColumn="0" w:lastRowLastColumn="0"/>
              <w:rPr>
                <w:lang w:eastAsia="en-AU"/>
              </w:rPr>
            </w:pPr>
            <w:r w:rsidRPr="00CD4247">
              <w:rPr>
                <w:lang w:eastAsia="en-AU"/>
              </w:rPr>
              <w:t>Address</w:t>
            </w:r>
          </w:p>
        </w:tc>
        <w:tc>
          <w:tcPr>
            <w:tcW w:w="3436" w:type="dxa"/>
          </w:tcPr>
          <w:p w14:paraId="2BE89B21" w14:textId="77777777" w:rsidR="00F058CB" w:rsidRPr="00CD4247" w:rsidRDefault="00CD4247" w:rsidP="00F058CB">
            <w:pPr>
              <w:cnfStyle w:val="100000000000" w:firstRow="1" w:lastRow="0" w:firstColumn="0" w:lastColumn="0" w:oddVBand="0" w:evenVBand="0" w:oddHBand="0" w:evenHBand="0" w:firstRowFirstColumn="0" w:firstRowLastColumn="0" w:lastRowFirstColumn="0" w:lastRowLastColumn="0"/>
              <w:rPr>
                <w:lang w:eastAsia="en-AU"/>
              </w:rPr>
            </w:pPr>
            <w:r w:rsidRPr="00CD4247">
              <w:rPr>
                <w:lang w:eastAsia="en-AU"/>
              </w:rPr>
              <w:t>Contact</w:t>
            </w:r>
          </w:p>
        </w:tc>
      </w:tr>
      <w:tr w:rsidR="00F058CB" w14:paraId="7834CC15"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1265F8" w14:textId="77777777" w:rsidR="00F058CB" w:rsidRPr="00CD4247" w:rsidRDefault="00F058CB" w:rsidP="00F058CB">
            <w:pPr>
              <w:rPr>
                <w:lang w:eastAsia="en-AU"/>
              </w:rPr>
            </w:pPr>
            <w:r w:rsidRPr="00CD4247">
              <w:rPr>
                <w:lang w:eastAsia="en-AU"/>
              </w:rPr>
              <w:t>Darwin</w:t>
            </w:r>
          </w:p>
        </w:tc>
        <w:tc>
          <w:tcPr>
            <w:tcW w:w="5176" w:type="dxa"/>
          </w:tcPr>
          <w:p w14:paraId="52DED108" w14:textId="77777777" w:rsidR="00F058CB" w:rsidRPr="00F058CB" w:rsidRDefault="00F058CB" w:rsidP="00F058CB">
            <w:pPr>
              <w:cnfStyle w:val="000000100000" w:firstRow="0" w:lastRow="0" w:firstColumn="0" w:lastColumn="0" w:oddVBand="0" w:evenVBand="0" w:oddHBand="1" w:evenHBand="0" w:firstRowFirstColumn="0" w:firstRowLastColumn="0" w:lastRowFirstColumn="0" w:lastRowLastColumn="0"/>
              <w:rPr>
                <w:lang w:eastAsia="en-AU"/>
              </w:rPr>
            </w:pPr>
            <w:r w:rsidRPr="00F058CB">
              <w:rPr>
                <w:lang w:eastAsia="en-AU"/>
              </w:rPr>
              <w:t>Ground Floor, Building 4</w:t>
            </w:r>
            <w:r w:rsidR="00CD4247">
              <w:rPr>
                <w:lang w:eastAsia="en-AU"/>
              </w:rPr>
              <w:t xml:space="preserve">, </w:t>
            </w:r>
            <w:r w:rsidRPr="00F058CB">
              <w:rPr>
                <w:lang w:eastAsia="en-AU"/>
              </w:rPr>
              <w:t>Royal Darwin Hospita</w:t>
            </w:r>
            <w:r w:rsidR="00CD4247">
              <w:rPr>
                <w:lang w:eastAsia="en-AU"/>
              </w:rPr>
              <w:t>l</w:t>
            </w:r>
            <w:r w:rsidR="00CD4247">
              <w:rPr>
                <w:lang w:eastAsia="en-AU"/>
              </w:rPr>
              <w:br/>
            </w:r>
            <w:r w:rsidRPr="00F058CB">
              <w:rPr>
                <w:lang w:eastAsia="en-AU"/>
              </w:rPr>
              <w:t>Rocklands Drive</w:t>
            </w:r>
            <w:r w:rsidRPr="00F058CB">
              <w:rPr>
                <w:lang w:eastAsia="en-AU"/>
              </w:rPr>
              <w:br/>
              <w:t>Tiwi NT 0810</w:t>
            </w:r>
          </w:p>
        </w:tc>
        <w:tc>
          <w:tcPr>
            <w:tcW w:w="3436" w:type="dxa"/>
          </w:tcPr>
          <w:p w14:paraId="4905F626" w14:textId="77777777" w:rsidR="00CD4247" w:rsidRP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sidRPr="00CD4247">
              <w:rPr>
                <w:lang w:eastAsia="en-AU"/>
              </w:rPr>
              <w:t>P: 08 8922 8044</w:t>
            </w:r>
          </w:p>
          <w:p w14:paraId="04C0EC45" w14:textId="77777777" w:rsidR="00F058CB" w:rsidRDefault="00CD4247" w:rsidP="00CD4247">
            <w:pPr>
              <w:cnfStyle w:val="000000100000" w:firstRow="0" w:lastRow="0" w:firstColumn="0" w:lastColumn="0" w:oddVBand="0" w:evenVBand="0" w:oddHBand="1" w:evenHBand="0" w:firstRowFirstColumn="0" w:firstRowLastColumn="0" w:lastRowFirstColumn="0" w:lastRowLastColumn="0"/>
              <w:rPr>
                <w:b/>
                <w:lang w:eastAsia="en-AU"/>
              </w:rPr>
            </w:pPr>
            <w:r w:rsidRPr="00CD4247">
              <w:rPr>
                <w:lang w:eastAsia="en-AU"/>
              </w:rPr>
              <w:t>F: 08 8922 8310</w:t>
            </w:r>
          </w:p>
        </w:tc>
      </w:tr>
      <w:tr w:rsidR="00F058CB" w14:paraId="130F2EC5"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864A9A" w14:textId="77777777" w:rsidR="00F058CB" w:rsidRPr="00CD4247" w:rsidRDefault="00CD4247" w:rsidP="00F058CB">
            <w:pPr>
              <w:rPr>
                <w:lang w:eastAsia="en-AU"/>
              </w:rPr>
            </w:pPr>
            <w:r w:rsidRPr="00CD4247">
              <w:rPr>
                <w:lang w:eastAsia="en-AU"/>
              </w:rPr>
              <w:t>Katherine</w:t>
            </w:r>
          </w:p>
        </w:tc>
        <w:tc>
          <w:tcPr>
            <w:tcW w:w="5176" w:type="dxa"/>
          </w:tcPr>
          <w:p w14:paraId="66E8AAEB" w14:textId="77777777" w:rsidR="00F058CB" w:rsidRPr="00CD4247" w:rsidRDefault="00CD4247" w:rsidP="00F058CB">
            <w:pPr>
              <w:cnfStyle w:val="000000010000" w:firstRow="0" w:lastRow="0" w:firstColumn="0" w:lastColumn="0" w:oddVBand="0" w:evenVBand="0" w:oddHBand="0" w:evenHBand="1" w:firstRowFirstColumn="0" w:firstRowLastColumn="0" w:lastRowFirstColumn="0" w:lastRowLastColumn="0"/>
              <w:rPr>
                <w:lang w:eastAsia="en-AU"/>
              </w:rPr>
            </w:pPr>
            <w:r w:rsidRPr="00CD4247">
              <w:rPr>
                <w:lang w:eastAsia="en-AU"/>
              </w:rPr>
              <w:t>O'Keefe House, Katherine Hospital</w:t>
            </w:r>
            <w:r w:rsidRPr="00CD4247">
              <w:rPr>
                <w:lang w:eastAsia="en-AU"/>
              </w:rPr>
              <w:br/>
              <w:t>Gorge Road</w:t>
            </w:r>
            <w:r w:rsidRPr="00CD4247">
              <w:rPr>
                <w:lang w:eastAsia="en-AU"/>
              </w:rPr>
              <w:br/>
              <w:t>Katherine NT 0850</w:t>
            </w:r>
          </w:p>
        </w:tc>
        <w:tc>
          <w:tcPr>
            <w:tcW w:w="3436" w:type="dxa"/>
          </w:tcPr>
          <w:p w14:paraId="06F1E353" w14:textId="77777777" w:rsidR="00CD4247" w:rsidRPr="00CD4247" w:rsidRDefault="00CD4247" w:rsidP="00CD4247">
            <w:pPr>
              <w:cnfStyle w:val="000000010000" w:firstRow="0" w:lastRow="0" w:firstColumn="0" w:lastColumn="0" w:oddVBand="0" w:evenVBand="0" w:oddHBand="0" w:evenHBand="1" w:firstRowFirstColumn="0" w:firstRowLastColumn="0" w:lastRowFirstColumn="0" w:lastRowLastColumn="0"/>
              <w:rPr>
                <w:lang w:eastAsia="en-AU"/>
              </w:rPr>
            </w:pPr>
            <w:r w:rsidRPr="00CD4247">
              <w:rPr>
                <w:lang w:eastAsia="en-AU"/>
              </w:rPr>
              <w:t>P: 08 8973 9049</w:t>
            </w:r>
          </w:p>
          <w:p w14:paraId="08AA947D" w14:textId="77777777" w:rsidR="00F058CB" w:rsidRPr="00CD4247" w:rsidRDefault="00CD4247" w:rsidP="00CD4247">
            <w:pPr>
              <w:cnfStyle w:val="000000010000" w:firstRow="0" w:lastRow="0" w:firstColumn="0" w:lastColumn="0" w:oddVBand="0" w:evenVBand="0" w:oddHBand="0" w:evenHBand="1" w:firstRowFirstColumn="0" w:firstRowLastColumn="0" w:lastRowFirstColumn="0" w:lastRowLastColumn="0"/>
              <w:rPr>
                <w:lang w:eastAsia="en-AU"/>
              </w:rPr>
            </w:pPr>
            <w:r w:rsidRPr="00CD4247">
              <w:rPr>
                <w:lang w:eastAsia="en-AU"/>
              </w:rPr>
              <w:t>F: 08 8973 9048</w:t>
            </w:r>
          </w:p>
        </w:tc>
      </w:tr>
      <w:tr w:rsidR="00F058CB" w14:paraId="571E654D"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81E740" w14:textId="77777777" w:rsidR="00F058CB" w:rsidRPr="00CD4247" w:rsidRDefault="00CD4247" w:rsidP="00F058CB">
            <w:pPr>
              <w:rPr>
                <w:lang w:eastAsia="en-AU"/>
              </w:rPr>
            </w:pPr>
            <w:r w:rsidRPr="00CD4247">
              <w:rPr>
                <w:lang w:eastAsia="en-AU"/>
              </w:rPr>
              <w:t>Tennant Creek</w:t>
            </w:r>
          </w:p>
        </w:tc>
        <w:tc>
          <w:tcPr>
            <w:tcW w:w="5176" w:type="dxa"/>
          </w:tcPr>
          <w:p w14:paraId="3A91581E" w14:textId="77777777" w:rsidR="00F058CB" w:rsidRP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sidRPr="00CD4247">
              <w:rPr>
                <w:lang w:eastAsia="en-AU"/>
              </w:rPr>
              <w:t>Schmidt Street</w:t>
            </w:r>
            <w:r w:rsidRPr="00CD4247">
              <w:rPr>
                <w:lang w:eastAsia="en-AU"/>
              </w:rPr>
              <w:br/>
              <w:t>Tennant Creek NT 0860</w:t>
            </w:r>
          </w:p>
        </w:tc>
        <w:tc>
          <w:tcPr>
            <w:tcW w:w="3436" w:type="dxa"/>
          </w:tcPr>
          <w:p w14:paraId="74EE56E1" w14:textId="77777777" w:rsidR="00CD4247" w:rsidRP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sidRPr="00CD4247">
              <w:rPr>
                <w:lang w:eastAsia="en-AU"/>
              </w:rPr>
              <w:t>P: 08 8962 4259</w:t>
            </w:r>
          </w:p>
          <w:p w14:paraId="7687E9B9" w14:textId="77777777" w:rsidR="00F058CB" w:rsidRDefault="00CD4247" w:rsidP="00CD4247">
            <w:pPr>
              <w:cnfStyle w:val="000000100000" w:firstRow="0" w:lastRow="0" w:firstColumn="0" w:lastColumn="0" w:oddVBand="0" w:evenVBand="0" w:oddHBand="1" w:evenHBand="0" w:firstRowFirstColumn="0" w:firstRowLastColumn="0" w:lastRowFirstColumn="0" w:lastRowLastColumn="0"/>
              <w:rPr>
                <w:b/>
                <w:lang w:eastAsia="en-AU"/>
              </w:rPr>
            </w:pPr>
            <w:r w:rsidRPr="00CD4247">
              <w:rPr>
                <w:lang w:eastAsia="en-AU"/>
              </w:rPr>
              <w:t>F: 08 8962 4420</w:t>
            </w:r>
          </w:p>
        </w:tc>
      </w:tr>
      <w:tr w:rsidR="00F058CB" w14:paraId="318D5AF9" w14:textId="77777777" w:rsidTr="00CD4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2127FE" w14:textId="77777777" w:rsidR="00F058CB" w:rsidRDefault="00CD4247" w:rsidP="00F058CB">
            <w:pPr>
              <w:rPr>
                <w:b/>
                <w:lang w:eastAsia="en-AU"/>
              </w:rPr>
            </w:pPr>
            <w:r>
              <w:rPr>
                <w:b/>
                <w:lang w:eastAsia="en-AU"/>
              </w:rPr>
              <w:t>Alice Springs</w:t>
            </w:r>
          </w:p>
        </w:tc>
        <w:tc>
          <w:tcPr>
            <w:tcW w:w="5176" w:type="dxa"/>
          </w:tcPr>
          <w:p w14:paraId="47082020" w14:textId="77777777" w:rsidR="00F058CB" w:rsidRPr="00CD4247" w:rsidRDefault="00CD4247" w:rsidP="00CD4247">
            <w:pPr>
              <w:cnfStyle w:val="000000010000" w:firstRow="0" w:lastRow="0" w:firstColumn="0" w:lastColumn="0" w:oddVBand="0" w:evenVBand="0" w:oddHBand="0" w:evenHBand="1" w:firstRowFirstColumn="0" w:firstRowLastColumn="0" w:lastRowFirstColumn="0" w:lastRowLastColumn="0"/>
              <w:rPr>
                <w:lang w:eastAsia="en-AU"/>
              </w:rPr>
            </w:pPr>
            <w:r w:rsidRPr="00CD4247">
              <w:rPr>
                <w:lang w:eastAsia="en-AU"/>
              </w:rPr>
              <w:t>Disease Control Unit</w:t>
            </w:r>
            <w:r w:rsidRPr="00CD4247">
              <w:rPr>
                <w:lang w:eastAsia="en-AU"/>
              </w:rPr>
              <w:br/>
              <w:t>Gap Road</w:t>
            </w:r>
            <w:r w:rsidRPr="00CD4247">
              <w:rPr>
                <w:lang w:eastAsia="en-AU"/>
              </w:rPr>
              <w:br/>
              <w:t>Alice Springs NT 0870</w:t>
            </w:r>
          </w:p>
        </w:tc>
        <w:tc>
          <w:tcPr>
            <w:tcW w:w="3436" w:type="dxa"/>
          </w:tcPr>
          <w:p w14:paraId="1DC55833" w14:textId="77777777" w:rsidR="00CD4247" w:rsidRPr="00CD4247" w:rsidRDefault="00CD4247" w:rsidP="00CD4247">
            <w:pPr>
              <w:cnfStyle w:val="000000010000" w:firstRow="0" w:lastRow="0" w:firstColumn="0" w:lastColumn="0" w:oddVBand="0" w:evenVBand="0" w:oddHBand="0" w:evenHBand="1" w:firstRowFirstColumn="0" w:firstRowLastColumn="0" w:lastRowFirstColumn="0" w:lastRowLastColumn="0"/>
              <w:rPr>
                <w:lang w:eastAsia="en-AU"/>
              </w:rPr>
            </w:pPr>
            <w:r w:rsidRPr="00CD4247">
              <w:rPr>
                <w:lang w:eastAsia="en-AU"/>
              </w:rPr>
              <w:t>P: 08 8951 7540</w:t>
            </w:r>
          </w:p>
          <w:p w14:paraId="36D55792" w14:textId="77777777" w:rsidR="00F058CB" w:rsidRDefault="00CD4247" w:rsidP="00CD4247">
            <w:pPr>
              <w:cnfStyle w:val="000000010000" w:firstRow="0" w:lastRow="0" w:firstColumn="0" w:lastColumn="0" w:oddVBand="0" w:evenVBand="0" w:oddHBand="0" w:evenHBand="1" w:firstRowFirstColumn="0" w:firstRowLastColumn="0" w:lastRowFirstColumn="0" w:lastRowLastColumn="0"/>
              <w:rPr>
                <w:b/>
                <w:lang w:eastAsia="en-AU"/>
              </w:rPr>
            </w:pPr>
            <w:r w:rsidRPr="00CD4247">
              <w:rPr>
                <w:lang w:eastAsia="en-AU"/>
              </w:rPr>
              <w:t>F: 0</w:t>
            </w:r>
            <w:r>
              <w:rPr>
                <w:lang w:eastAsia="en-AU"/>
              </w:rPr>
              <w:t xml:space="preserve">8 </w:t>
            </w:r>
            <w:r w:rsidRPr="00CD4247">
              <w:rPr>
                <w:lang w:eastAsia="en-AU"/>
              </w:rPr>
              <w:t>8951 7900</w:t>
            </w:r>
          </w:p>
        </w:tc>
      </w:tr>
      <w:tr w:rsidR="00CD4247" w14:paraId="435D7805" w14:textId="77777777" w:rsidTr="00CD4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E7E19E" w14:textId="77777777" w:rsidR="00CD4247" w:rsidRDefault="00CD4247" w:rsidP="00F058CB">
            <w:pPr>
              <w:rPr>
                <w:b/>
                <w:lang w:eastAsia="en-AU"/>
              </w:rPr>
            </w:pPr>
            <w:r w:rsidRPr="00CD4247">
              <w:rPr>
                <w:b/>
                <w:lang w:eastAsia="en-AU"/>
              </w:rPr>
              <w:t>Nhulunbuy</w:t>
            </w:r>
          </w:p>
        </w:tc>
        <w:tc>
          <w:tcPr>
            <w:tcW w:w="5176" w:type="dxa"/>
          </w:tcPr>
          <w:p w14:paraId="58C73819" w14:textId="77777777" w:rsidR="00CD4247" w:rsidRP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sidRPr="00CD4247">
              <w:rPr>
                <w:lang w:eastAsia="en-AU"/>
              </w:rPr>
              <w:t>C</w:t>
            </w:r>
            <w:r>
              <w:rPr>
                <w:lang w:eastAsia="en-AU"/>
              </w:rPr>
              <w:t>orner of</w:t>
            </w:r>
            <w:r w:rsidRPr="00CD4247">
              <w:rPr>
                <w:lang w:eastAsia="en-AU"/>
              </w:rPr>
              <w:t xml:space="preserve"> Mathew Flinders Way and Chesterfield C</w:t>
            </w:r>
            <w:r>
              <w:rPr>
                <w:lang w:eastAsia="en-AU"/>
              </w:rPr>
              <w:t>ourt</w:t>
            </w:r>
            <w:r>
              <w:rPr>
                <w:lang w:eastAsia="en-AU"/>
              </w:rPr>
              <w:br/>
            </w:r>
            <w:r w:rsidRPr="00CD4247">
              <w:rPr>
                <w:lang w:eastAsia="en-AU"/>
              </w:rPr>
              <w:t>Nhulunbuy</w:t>
            </w:r>
            <w:r>
              <w:rPr>
                <w:lang w:eastAsia="en-AU"/>
              </w:rPr>
              <w:t xml:space="preserve"> NT 0880</w:t>
            </w:r>
          </w:p>
        </w:tc>
        <w:tc>
          <w:tcPr>
            <w:tcW w:w="3436" w:type="dxa"/>
          </w:tcPr>
          <w:p w14:paraId="6DBFFEC8" w14:textId="77777777" w:rsid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P: 08 8987 0357</w:t>
            </w:r>
          </w:p>
          <w:p w14:paraId="799E277A" w14:textId="77777777" w:rsidR="00CD4247" w:rsidRPr="00CD4247" w:rsidRDefault="00CD4247" w:rsidP="00CD424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F: 08 8987 0355</w:t>
            </w:r>
          </w:p>
        </w:tc>
      </w:tr>
    </w:tbl>
    <w:p w14:paraId="73D225AA" w14:textId="77777777" w:rsidR="00F058CB" w:rsidRDefault="00F058CB" w:rsidP="00F058CB">
      <w:pPr>
        <w:rPr>
          <w:b/>
          <w:lang w:eastAsia="en-AU"/>
        </w:rPr>
      </w:pPr>
    </w:p>
    <w:p w14:paraId="5FFBE065" w14:textId="77777777" w:rsidR="00F058CB" w:rsidRDefault="00CD4247" w:rsidP="00CD4247">
      <w:pPr>
        <w:pStyle w:val="Heading2"/>
        <w:rPr>
          <w:lang w:eastAsia="en-AU"/>
        </w:rPr>
      </w:pPr>
      <w:bookmarkStart w:id="43" w:name="_Toc117064066"/>
      <w:r>
        <w:rPr>
          <w:lang w:eastAsia="en-AU"/>
        </w:rPr>
        <w:t>Appendix 3 – further public health information</w:t>
      </w:r>
      <w:bookmarkEnd w:id="43"/>
    </w:p>
    <w:p w14:paraId="5CDC636C" w14:textId="77777777" w:rsidR="00CD4247" w:rsidRDefault="00CD4247" w:rsidP="00CD4247">
      <w:pPr>
        <w:pStyle w:val="ListParagraph"/>
        <w:numPr>
          <w:ilvl w:val="0"/>
          <w:numId w:val="27"/>
        </w:numPr>
        <w:rPr>
          <w:lang w:eastAsia="en-AU"/>
        </w:rPr>
      </w:pPr>
      <w:r>
        <w:rPr>
          <w:lang w:eastAsia="en-AU"/>
        </w:rPr>
        <w:t xml:space="preserve">ABLV fact sheet for vets, pet owners and waiting for test results </w:t>
      </w:r>
      <w:r>
        <w:rPr>
          <w:rStyle w:val="FootnoteReference"/>
          <w:lang w:eastAsia="en-AU"/>
        </w:rPr>
        <w:footnoteReference w:id="10"/>
      </w:r>
    </w:p>
    <w:p w14:paraId="0DDF132F" w14:textId="77777777" w:rsidR="00CD4247" w:rsidRDefault="00CD4247" w:rsidP="00CD4247">
      <w:pPr>
        <w:pStyle w:val="ListParagraph"/>
        <w:numPr>
          <w:ilvl w:val="0"/>
          <w:numId w:val="27"/>
        </w:numPr>
        <w:rPr>
          <w:lang w:eastAsia="en-AU"/>
        </w:rPr>
      </w:pPr>
      <w:r>
        <w:rPr>
          <w:lang w:eastAsia="en-AU"/>
        </w:rPr>
        <w:t xml:space="preserve">ABLV </w:t>
      </w:r>
      <w:r w:rsidRPr="00CD4247">
        <w:rPr>
          <w:lang w:eastAsia="en-AU"/>
        </w:rPr>
        <w:t>P</w:t>
      </w:r>
      <w:r>
        <w:rPr>
          <w:lang w:eastAsia="en-AU"/>
        </w:rPr>
        <w:t>ost Exposure Prophylaxis (PEP) p</w:t>
      </w:r>
      <w:r w:rsidRPr="00CD4247">
        <w:rPr>
          <w:lang w:eastAsia="en-AU"/>
        </w:rPr>
        <w:t>rotocol</w:t>
      </w:r>
      <w:r>
        <w:rPr>
          <w:rStyle w:val="FootnoteReference"/>
          <w:lang w:eastAsia="en-AU"/>
        </w:rPr>
        <w:footnoteReference w:id="11"/>
      </w:r>
    </w:p>
    <w:p w14:paraId="41EFA999" w14:textId="77777777" w:rsidR="0060164E" w:rsidRDefault="00CD4247" w:rsidP="00372DD1">
      <w:pPr>
        <w:pStyle w:val="ListParagraph"/>
        <w:numPr>
          <w:ilvl w:val="0"/>
          <w:numId w:val="27"/>
        </w:numPr>
        <w:rPr>
          <w:lang w:eastAsia="en-AU"/>
        </w:rPr>
      </w:pPr>
      <w:r w:rsidRPr="00CD4247">
        <w:rPr>
          <w:lang w:eastAsia="en-AU"/>
        </w:rPr>
        <w:t>National Guidelines for Public Health Units</w:t>
      </w:r>
      <w:r w:rsidR="0060164E">
        <w:rPr>
          <w:rStyle w:val="FootnoteReference"/>
          <w:lang w:eastAsia="en-AU"/>
        </w:rPr>
        <w:footnoteReference w:id="12"/>
      </w:r>
    </w:p>
    <w:p w14:paraId="224A1CEA" w14:textId="77777777" w:rsidR="00CD4247" w:rsidRPr="0060164E" w:rsidRDefault="00CD4247" w:rsidP="0060164E">
      <w:pPr>
        <w:jc w:val="center"/>
        <w:rPr>
          <w:lang w:eastAsia="en-AU"/>
        </w:rPr>
      </w:pPr>
    </w:p>
    <w:sectPr w:rsidR="00CD4247" w:rsidRPr="0060164E" w:rsidSect="00CD4247">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E539D" w14:textId="77777777" w:rsidR="005403EA" w:rsidRDefault="005403EA">
      <w:r>
        <w:separator/>
      </w:r>
    </w:p>
  </w:endnote>
  <w:endnote w:type="continuationSeparator" w:id="0">
    <w:p w14:paraId="309DDDD8" w14:textId="77777777" w:rsidR="005403EA" w:rsidRDefault="005403EA">
      <w:r>
        <w:continuationSeparator/>
      </w:r>
    </w:p>
  </w:endnote>
  <w:endnote w:type="continuationNotice" w:id="1">
    <w:p w14:paraId="47BB95DE" w14:textId="77777777" w:rsidR="005403EA" w:rsidRDefault="005403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A3B3" w14:textId="77777777" w:rsidR="00372DD1" w:rsidRPr="00F538BD" w:rsidRDefault="00372DD1" w:rsidP="000A385C">
    <w:pPr>
      <w:pStyle w:val="Hidden"/>
      <w:ind w:firstLine="0"/>
      <w:jc w:val="right"/>
    </w:pPr>
    <w:r w:rsidRPr="001852AF">
      <w:rPr>
        <w:noProof/>
        <w:lang w:eastAsia="en-AU"/>
      </w:rPr>
      <w:drawing>
        <wp:inline distT="0" distB="0" distL="0" distR="0" wp14:anchorId="2C917B0F" wp14:editId="642AA9B7">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96D3" w14:textId="77777777" w:rsidR="00372DD1" w:rsidRPr="00F538BD" w:rsidRDefault="00372DD1"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7D45" w14:textId="77777777" w:rsidR="00372DD1" w:rsidRPr="00A50829" w:rsidRDefault="00372DD1" w:rsidP="00CD4247">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372DD1" w:rsidRPr="00132658" w14:paraId="3200750F" w14:textId="77777777" w:rsidTr="00CD4247">
      <w:trPr>
        <w:cantSplit/>
        <w:trHeight w:hRule="exact" w:val="850"/>
        <w:tblHeader/>
      </w:trPr>
      <w:tc>
        <w:tcPr>
          <w:tcW w:w="10318" w:type="dxa"/>
          <w:vAlign w:val="bottom"/>
        </w:tcPr>
        <w:p w14:paraId="30D6A2C0" w14:textId="709A19B9" w:rsidR="00372DD1" w:rsidRDefault="00372DD1" w:rsidP="00CD4247">
          <w:pPr>
            <w:spacing w:after="0"/>
            <w:rPr>
              <w:rStyle w:val="PageNumber"/>
              <w:b/>
            </w:rPr>
          </w:pPr>
          <w:r>
            <w:rPr>
              <w:rStyle w:val="PageNumber"/>
            </w:rPr>
            <w:t xml:space="preserve">Department of </w:t>
          </w:r>
          <w:sdt>
            <w:sdtPr>
              <w:rPr>
                <w:rStyle w:val="PageNumber"/>
                <w:b/>
              </w:rPr>
              <w:alias w:val="Company"/>
              <w:tag w:val=""/>
              <w:id w:val="-1550452142"/>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Industry, Tourism and Trade</w:t>
              </w:r>
            </w:sdtContent>
          </w:sdt>
        </w:p>
        <w:p w14:paraId="352E5BB2" w14:textId="65749AF2" w:rsidR="00372DD1" w:rsidRPr="00CE6614" w:rsidRDefault="005403EA" w:rsidP="00CD4247">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2-10-19T00:00:00Z">
                <w:dateFormat w:val="d MMMM yyyy"/>
                <w:lid w:val="en-AU"/>
                <w:storeMappedDataAs w:val="dateTime"/>
                <w:calendar w:val="gregorian"/>
              </w:date>
            </w:sdtPr>
            <w:sdtEndPr>
              <w:rPr>
                <w:rStyle w:val="PageNumber"/>
              </w:rPr>
            </w:sdtEndPr>
            <w:sdtContent>
              <w:r w:rsidR="00372DD1">
                <w:rPr>
                  <w:rStyle w:val="PageNumber"/>
                </w:rPr>
                <w:t>19 October 2022</w:t>
              </w:r>
            </w:sdtContent>
          </w:sdt>
          <w:r w:rsidR="00EF7040">
            <w:rPr>
              <w:rStyle w:val="PageNumber"/>
            </w:rPr>
            <w:t xml:space="preserve"> | Version 4.2</w:t>
          </w:r>
        </w:p>
        <w:p w14:paraId="4E807B21" w14:textId="074E093F" w:rsidR="00372DD1" w:rsidRPr="00AC4488" w:rsidRDefault="00372DD1" w:rsidP="00CD424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F7C23">
            <w:rPr>
              <w:rStyle w:val="PageNumber"/>
              <w:noProof/>
            </w:rPr>
            <w:t>18</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F7C23">
            <w:rPr>
              <w:rStyle w:val="PageNumber"/>
              <w:noProof/>
            </w:rPr>
            <w:t>18</w:t>
          </w:r>
          <w:r w:rsidRPr="00AC4488">
            <w:rPr>
              <w:rStyle w:val="PageNumber"/>
            </w:rPr>
            <w:fldChar w:fldCharType="end"/>
          </w:r>
        </w:p>
      </w:tc>
    </w:tr>
  </w:tbl>
  <w:p w14:paraId="569792A5" w14:textId="77777777" w:rsidR="00372DD1" w:rsidRDefault="00372DD1" w:rsidP="00CD4247">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1FB3" w14:textId="77777777" w:rsidR="005403EA" w:rsidRDefault="005403EA">
      <w:r>
        <w:separator/>
      </w:r>
    </w:p>
  </w:footnote>
  <w:footnote w:type="continuationSeparator" w:id="0">
    <w:p w14:paraId="78423D59" w14:textId="77777777" w:rsidR="005403EA" w:rsidRDefault="005403EA">
      <w:r>
        <w:continuationSeparator/>
      </w:r>
    </w:p>
  </w:footnote>
  <w:footnote w:type="continuationNotice" w:id="1">
    <w:p w14:paraId="2F6DDFF4" w14:textId="77777777" w:rsidR="005403EA" w:rsidRDefault="005403EA">
      <w:pPr>
        <w:spacing w:after="0"/>
      </w:pPr>
    </w:p>
  </w:footnote>
  <w:footnote w:id="2">
    <w:p w14:paraId="53BDC552" w14:textId="77777777" w:rsidR="00372DD1" w:rsidRDefault="00372DD1">
      <w:pPr>
        <w:pStyle w:val="FootnoteText"/>
      </w:pPr>
      <w:r>
        <w:rPr>
          <w:rStyle w:val="FootnoteReference"/>
        </w:rPr>
        <w:footnoteRef/>
      </w:r>
      <w:r>
        <w:t xml:space="preserve"> </w:t>
      </w:r>
      <w:hyperlink r:id="rId1" w:history="1">
        <w:r w:rsidRPr="00576F47">
          <w:rPr>
            <w:rStyle w:val="Hyperlink"/>
            <w:rFonts w:eastAsiaTheme="minorEastAsia"/>
          </w:rPr>
          <w:t>http://www.nt.gov.au/health</w:t>
        </w:r>
      </w:hyperlink>
    </w:p>
  </w:footnote>
  <w:footnote w:id="3">
    <w:p w14:paraId="3247AD96" w14:textId="77777777" w:rsidR="00372DD1" w:rsidRDefault="00372DD1">
      <w:pPr>
        <w:pStyle w:val="FootnoteText"/>
      </w:pPr>
      <w:r>
        <w:rPr>
          <w:rStyle w:val="FootnoteReference"/>
        </w:rPr>
        <w:footnoteRef/>
      </w:r>
      <w:r>
        <w:t xml:space="preserve"> </w:t>
      </w:r>
      <w:hyperlink r:id="rId2" w:history="1">
        <w:r w:rsidRPr="008F50DE">
          <w:rPr>
            <w:rStyle w:val="Hyperlink"/>
            <w:rFonts w:eastAsia="Arial Unicode MS" w:cs="Arial"/>
            <w:spacing w:val="-6"/>
            <w:szCs w:val="22"/>
          </w:rPr>
          <w:t>http://www.rabies.tw/lyssavirus/lyssa_ausvetplan.pdf</w:t>
        </w:r>
      </w:hyperlink>
    </w:p>
  </w:footnote>
  <w:footnote w:id="4">
    <w:p w14:paraId="02DB2252" w14:textId="77777777" w:rsidR="00372DD1" w:rsidRDefault="00372DD1">
      <w:pPr>
        <w:pStyle w:val="FootnoteText"/>
      </w:pPr>
      <w:r>
        <w:rPr>
          <w:rStyle w:val="FootnoteReference"/>
        </w:rPr>
        <w:footnoteRef/>
      </w:r>
      <w:r>
        <w:t xml:space="preserve"> </w:t>
      </w:r>
      <w:hyperlink r:id="rId3" w:history="1">
        <w:r w:rsidRPr="00CD4492">
          <w:rPr>
            <w:rStyle w:val="Hyperlink"/>
          </w:rPr>
          <w:t>https://nt.gov.au/environment/animals/wildlife-in-nt/flying-fox/australian-bat-lyssavirus-and-your-pet</w:t>
        </w:r>
      </w:hyperlink>
      <w:r>
        <w:t xml:space="preserve"> </w:t>
      </w:r>
    </w:p>
  </w:footnote>
  <w:footnote w:id="5">
    <w:p w14:paraId="52058C78" w14:textId="0F7EC9B3" w:rsidR="00372DD1" w:rsidRDefault="00372DD1">
      <w:pPr>
        <w:pStyle w:val="FootnoteText"/>
      </w:pPr>
      <w:r>
        <w:rPr>
          <w:rStyle w:val="FootnoteReference"/>
        </w:rPr>
        <w:footnoteRef/>
      </w:r>
      <w:r>
        <w:t xml:space="preserve"> </w:t>
      </w:r>
      <w:hyperlink r:id="rId4" w:history="1">
        <w:r w:rsidRPr="00CD4492">
          <w:rPr>
            <w:rStyle w:val="Hyperlink"/>
          </w:rPr>
          <w:t>https://nt.gov.au/environment/animals/wildlife-in-nt/flying-fox/australian-bat-lyssavirus-and-your-pet</w:t>
        </w:r>
      </w:hyperlink>
      <w:r>
        <w:t xml:space="preserve"> </w:t>
      </w:r>
    </w:p>
  </w:footnote>
  <w:footnote w:id="6">
    <w:p w14:paraId="7D74F05A" w14:textId="0FFFB52D" w:rsidR="00372DD1" w:rsidRDefault="00372DD1">
      <w:pPr>
        <w:pStyle w:val="FootnoteText"/>
      </w:pPr>
      <w:r>
        <w:rPr>
          <w:rStyle w:val="FootnoteReference"/>
        </w:rPr>
        <w:footnoteRef/>
      </w:r>
      <w:r>
        <w:t xml:space="preserve"> </w:t>
      </w:r>
      <w:hyperlink r:id="rId5" w:history="1">
        <w:r w:rsidRPr="00CD4492">
          <w:rPr>
            <w:rStyle w:val="Hyperlink"/>
          </w:rPr>
          <w:t>https://nt.gov.au/environment/animals/wildlife-in-nt/flying-fox/australian-bat-lyssavirus-and-your-pet</w:t>
        </w:r>
      </w:hyperlink>
      <w:r>
        <w:t xml:space="preserve"> </w:t>
      </w:r>
    </w:p>
  </w:footnote>
  <w:footnote w:id="7">
    <w:p w14:paraId="2BC05A90" w14:textId="2E1A616E" w:rsidR="00372DD1" w:rsidRDefault="00372DD1">
      <w:pPr>
        <w:pStyle w:val="FootnoteText"/>
      </w:pPr>
      <w:r>
        <w:rPr>
          <w:rStyle w:val="FootnoteReference"/>
        </w:rPr>
        <w:footnoteRef/>
      </w:r>
      <w:r>
        <w:t xml:space="preserve"> </w:t>
      </w:r>
      <w:hyperlink r:id="rId6" w:history="1">
        <w:r w:rsidR="00EF7040" w:rsidRPr="00CD4492">
          <w:rPr>
            <w:rStyle w:val="Hyperlink"/>
          </w:rPr>
          <w:t>https://industry.nt.gov.au/industries/primary-industry/laboratory-services/berrimah-veterinary-laboratory</w:t>
        </w:r>
      </w:hyperlink>
      <w:r w:rsidR="00EF7040">
        <w:t xml:space="preserve"> </w:t>
      </w:r>
    </w:p>
  </w:footnote>
  <w:footnote w:id="8">
    <w:p w14:paraId="0D5F17B1" w14:textId="77777777" w:rsidR="00372DD1" w:rsidRDefault="00372DD1">
      <w:pPr>
        <w:pStyle w:val="FootnoteText"/>
      </w:pPr>
      <w:r>
        <w:rPr>
          <w:rStyle w:val="FootnoteReference"/>
        </w:rPr>
        <w:footnoteRef/>
      </w:r>
      <w:r>
        <w:t xml:space="preserve"> </w:t>
      </w:r>
      <w:hyperlink r:id="rId7" w:history="1">
        <w:r w:rsidRPr="00CD4492">
          <w:rPr>
            <w:rStyle w:val="Hyperlink"/>
          </w:rPr>
          <w:t>http://permits.apvma.gov.au/PER14236.PDF</w:t>
        </w:r>
      </w:hyperlink>
      <w:r>
        <w:t xml:space="preserve"> </w:t>
      </w:r>
    </w:p>
  </w:footnote>
  <w:footnote w:id="9">
    <w:p w14:paraId="141C8F76" w14:textId="260CD53F" w:rsidR="00372DD1" w:rsidRDefault="00372DD1">
      <w:pPr>
        <w:pStyle w:val="FootnoteText"/>
      </w:pPr>
      <w:r>
        <w:rPr>
          <w:rStyle w:val="FootnoteReference"/>
        </w:rPr>
        <w:footnoteRef/>
      </w:r>
      <w:r>
        <w:t xml:space="preserve"> </w:t>
      </w:r>
      <w:hyperlink r:id="rId8" w:history="1">
        <w:r w:rsidRPr="00CD4492">
          <w:rPr>
            <w:rStyle w:val="Hyperlink"/>
          </w:rPr>
          <w:t>https://nt.gov.au/environment/animals/wildlife-in-nt/flying-fox/australian-bat-lyssavirus-and-your-pet</w:t>
        </w:r>
      </w:hyperlink>
      <w:r>
        <w:t xml:space="preserve"> </w:t>
      </w:r>
    </w:p>
  </w:footnote>
  <w:footnote w:id="10">
    <w:p w14:paraId="26B85126" w14:textId="77777777" w:rsidR="00372DD1" w:rsidRDefault="00372DD1">
      <w:pPr>
        <w:pStyle w:val="FootnoteText"/>
      </w:pPr>
      <w:r>
        <w:rPr>
          <w:rStyle w:val="FootnoteReference"/>
        </w:rPr>
        <w:footnoteRef/>
      </w:r>
      <w:r>
        <w:t xml:space="preserve"> </w:t>
      </w:r>
      <w:hyperlink r:id="rId9" w:history="1">
        <w:r w:rsidRPr="00CD4492">
          <w:rPr>
            <w:rStyle w:val="Hyperlink"/>
          </w:rPr>
          <w:t>https://nt.gov.au/environment/animals/wildlife-in-nt/flying-fox/australian-bat-lyssavirus-and-your-pet</w:t>
        </w:r>
      </w:hyperlink>
      <w:r>
        <w:t xml:space="preserve"> </w:t>
      </w:r>
    </w:p>
  </w:footnote>
  <w:footnote w:id="11">
    <w:p w14:paraId="080DE9E3" w14:textId="77777777" w:rsidR="00372DD1" w:rsidRDefault="00372DD1">
      <w:pPr>
        <w:pStyle w:val="FootnoteText"/>
      </w:pPr>
      <w:r>
        <w:rPr>
          <w:rStyle w:val="FootnoteReference"/>
        </w:rPr>
        <w:footnoteRef/>
      </w:r>
      <w:r>
        <w:t xml:space="preserve"> </w:t>
      </w:r>
      <w:hyperlink r:id="rId10" w:history="1">
        <w:r w:rsidRPr="00CD4492">
          <w:rPr>
            <w:rStyle w:val="Hyperlink"/>
          </w:rPr>
          <w:t>https://nt.gov.au/wellbeing/health-conditions-treatments/viral/bat-lyssavirus</w:t>
        </w:r>
      </w:hyperlink>
      <w:r>
        <w:t xml:space="preserve"> </w:t>
      </w:r>
    </w:p>
  </w:footnote>
  <w:footnote w:id="12">
    <w:p w14:paraId="18D25D18" w14:textId="77777777" w:rsidR="00372DD1" w:rsidRDefault="00372DD1">
      <w:pPr>
        <w:pStyle w:val="FootnoteText"/>
      </w:pPr>
      <w:r>
        <w:rPr>
          <w:rStyle w:val="FootnoteReference"/>
        </w:rPr>
        <w:footnoteRef/>
      </w:r>
      <w:r>
        <w:t xml:space="preserve"> </w:t>
      </w:r>
      <w:hyperlink r:id="rId11" w:history="1">
        <w:r w:rsidRPr="00CD4492">
          <w:rPr>
            <w:rStyle w:val="Hyperlink"/>
          </w:rPr>
          <w:t>https://www.health.gov.au/resources/publications/rabies-and-other-lyssavirus-cdna-national-guidelines-for-public-health-units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942E6" w14:textId="77777777" w:rsidR="00372DD1" w:rsidRPr="008E0345" w:rsidRDefault="005403EA"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372DD1">
          <w:t>Northern Territory Australian Bat Lyssavirus (ABLV)</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54C62" w14:textId="77777777" w:rsidR="00372DD1" w:rsidRDefault="00372DD1"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927F" w14:textId="77777777" w:rsidR="00372DD1" w:rsidRPr="00274F1C" w:rsidRDefault="00372DD1"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placeholder>
        <w:docPart w:val="A7B7AAAB9E974748B95FE1F5410608EF"/>
      </w:placeholder>
      <w:dataBinding w:prefixMappings="xmlns:ns0='http://purl.org/dc/elements/1.1/' xmlns:ns1='http://schemas.openxmlformats.org/package/2006/metadata/core-properties' " w:xpath="/ns1:coreProperties[1]/ns0:title[1]" w:storeItemID="{6C3C8BC8-F283-45AE-878A-BAB7291924A1}"/>
      <w:text/>
    </w:sdtPr>
    <w:sdtEndPr/>
    <w:sdtContent>
      <w:p w14:paraId="5EED2220" w14:textId="77777777" w:rsidR="00372DD1" w:rsidRPr="00964B22" w:rsidRDefault="00372DD1" w:rsidP="008E0345">
        <w:pPr>
          <w:pStyle w:val="Header"/>
          <w:rPr>
            <w:b/>
          </w:rPr>
        </w:pPr>
        <w:r>
          <w:t>Northern Territory Australian Bat Lyssavirus (ABLV)</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1444"/>
    <w:multiLevelType w:val="hybridMultilevel"/>
    <w:tmpl w:val="4B321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7E6DBD"/>
    <w:multiLevelType w:val="hybridMultilevel"/>
    <w:tmpl w:val="7FA2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D0744AE"/>
    <w:multiLevelType w:val="multilevel"/>
    <w:tmpl w:val="3E5E177A"/>
    <w:name w:val="NTG Table Bullet List3222322"/>
    <w:numStyleLink w:val="Tablenumberlist"/>
  </w:abstractNum>
  <w:abstractNum w:abstractNumId="14" w15:restartNumberingAfterBreak="0">
    <w:nsid w:val="1F6F172E"/>
    <w:multiLevelType w:val="hybridMultilevel"/>
    <w:tmpl w:val="C5F8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BD41C6"/>
    <w:multiLevelType w:val="hybridMultilevel"/>
    <w:tmpl w:val="3822F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9926C7"/>
    <w:multiLevelType w:val="hybridMultilevel"/>
    <w:tmpl w:val="D4683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4186E51"/>
    <w:multiLevelType w:val="hybridMultilevel"/>
    <w:tmpl w:val="CCB4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32DF44DA"/>
    <w:multiLevelType w:val="multilevel"/>
    <w:tmpl w:val="3E5E177A"/>
    <w:name w:val="NTG Table Bullet List3222323"/>
    <w:numStyleLink w:val="Tablenumberlist"/>
  </w:abstractNum>
  <w:abstractNum w:abstractNumId="2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E61945"/>
    <w:multiLevelType w:val="multilevel"/>
    <w:tmpl w:val="3928FD02"/>
    <w:name w:val="NTG Table Bullet List332222222222222222"/>
    <w:numStyleLink w:val="Bulletlist"/>
  </w:abstractNum>
  <w:abstractNum w:abstractNumId="29" w15:restartNumberingAfterBreak="0">
    <w:nsid w:val="40025A0E"/>
    <w:multiLevelType w:val="hybridMultilevel"/>
    <w:tmpl w:val="1D0A5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B45772"/>
    <w:multiLevelType w:val="hybridMultilevel"/>
    <w:tmpl w:val="0CF46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B52576"/>
    <w:multiLevelType w:val="hybridMultilevel"/>
    <w:tmpl w:val="9FE8F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F75D6C"/>
    <w:multiLevelType w:val="hybridMultilevel"/>
    <w:tmpl w:val="9796E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FD3A20"/>
    <w:multiLevelType w:val="multilevel"/>
    <w:tmpl w:val="3E5E177A"/>
    <w:name w:val="NTG Table Bullet List3322222222222"/>
    <w:numStyleLink w:val="Tablenumberlist"/>
  </w:abstractNum>
  <w:abstractNum w:abstractNumId="3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3842BC6"/>
    <w:multiLevelType w:val="multilevel"/>
    <w:tmpl w:val="0C78A7AC"/>
    <w:numStyleLink w:val="Tablebulletlist"/>
  </w:abstractNum>
  <w:abstractNum w:abstractNumId="37" w15:restartNumberingAfterBreak="0">
    <w:nsid w:val="53D5675D"/>
    <w:multiLevelType w:val="hybridMultilevel"/>
    <w:tmpl w:val="6F769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6DA2CAE"/>
    <w:multiLevelType w:val="multilevel"/>
    <w:tmpl w:val="3E5E177A"/>
    <w:name w:val="NTG Table Bullet List332222222222222"/>
    <w:numStyleLink w:val="Tablenumberlist"/>
  </w:abstractNum>
  <w:abstractNum w:abstractNumId="40" w15:restartNumberingAfterBreak="0">
    <w:nsid w:val="58021B4D"/>
    <w:multiLevelType w:val="hybridMultilevel"/>
    <w:tmpl w:val="36A81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3359D9"/>
    <w:multiLevelType w:val="multilevel"/>
    <w:tmpl w:val="3E5E177A"/>
    <w:name w:val="NTG Table Bullet List332222222"/>
    <w:numStyleLink w:val="Tablenumberlist"/>
  </w:abstractNum>
  <w:abstractNum w:abstractNumId="42" w15:restartNumberingAfterBreak="0">
    <w:nsid w:val="5B9A5FFE"/>
    <w:multiLevelType w:val="multilevel"/>
    <w:tmpl w:val="0C78A7AC"/>
    <w:name w:val="NTG Table Bullet List33222222222222"/>
    <w:numStyleLink w:val="Tablebulletlist"/>
  </w:abstractNum>
  <w:abstractNum w:abstractNumId="43" w15:restartNumberingAfterBreak="0">
    <w:nsid w:val="5D444259"/>
    <w:multiLevelType w:val="multilevel"/>
    <w:tmpl w:val="0C78A7AC"/>
    <w:name w:val="NTG Table Bullet List332222"/>
    <w:numStyleLink w:val="Tablebulletlist"/>
  </w:abstractNum>
  <w:abstractNum w:abstractNumId="44"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908188E"/>
    <w:multiLevelType w:val="hybridMultilevel"/>
    <w:tmpl w:val="508A1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262556"/>
    <w:multiLevelType w:val="multilevel"/>
    <w:tmpl w:val="3E5E177A"/>
    <w:name w:val="NTG Table Bullet List3322222222222222"/>
    <w:numStyleLink w:val="Tablenumberlist"/>
  </w:abstractNum>
  <w:abstractNum w:abstractNumId="47" w15:restartNumberingAfterBreak="0">
    <w:nsid w:val="70402757"/>
    <w:multiLevelType w:val="hybridMultilevel"/>
    <w:tmpl w:val="D3C4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505C79"/>
    <w:multiLevelType w:val="hybridMultilevel"/>
    <w:tmpl w:val="BBB46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453664D"/>
    <w:multiLevelType w:val="multilevel"/>
    <w:tmpl w:val="0C78A7AC"/>
    <w:name w:val="NTG Table Bullet List3322222222222222222"/>
    <w:numStyleLink w:val="Tablebulletlist"/>
  </w:abstractNum>
  <w:abstractNum w:abstractNumId="50" w15:restartNumberingAfterBreak="0">
    <w:nsid w:val="76141D1E"/>
    <w:multiLevelType w:val="multilevel"/>
    <w:tmpl w:val="0C78A7AC"/>
    <w:name w:val="NTG Table Bullet List332222222222"/>
    <w:numStyleLink w:val="Tablebulletlist"/>
  </w:abstractNum>
  <w:abstractNum w:abstractNumId="51" w15:restartNumberingAfterBreak="0">
    <w:nsid w:val="79CC6470"/>
    <w:multiLevelType w:val="multilevel"/>
    <w:tmpl w:val="FE386D3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6"/>
  </w:num>
  <w:num w:numId="2">
    <w:abstractNumId w:val="17"/>
  </w:num>
  <w:num w:numId="3">
    <w:abstractNumId w:val="51"/>
  </w:num>
  <w:num w:numId="4">
    <w:abstractNumId w:val="34"/>
  </w:num>
  <w:num w:numId="5">
    <w:abstractNumId w:val="22"/>
  </w:num>
  <w:num w:numId="6">
    <w:abstractNumId w:val="10"/>
  </w:num>
  <w:num w:numId="7">
    <w:abstractNumId w:val="36"/>
  </w:num>
  <w:num w:numId="8">
    <w:abstractNumId w:val="21"/>
  </w:num>
  <w:num w:numId="9">
    <w:abstractNumId w:val="27"/>
  </w:num>
  <w:num w:numId="10">
    <w:abstractNumId w:val="2"/>
  </w:num>
  <w:num w:numId="11">
    <w:abstractNumId w:val="51"/>
  </w:num>
  <w:num w:numId="12">
    <w:abstractNumId w:val="44"/>
  </w:num>
  <w:num w:numId="13">
    <w:abstractNumId w:val="18"/>
  </w:num>
  <w:num w:numId="14">
    <w:abstractNumId w:val="31"/>
  </w:num>
  <w:num w:numId="15">
    <w:abstractNumId w:val="37"/>
  </w:num>
  <w:num w:numId="16">
    <w:abstractNumId w:val="45"/>
  </w:num>
  <w:num w:numId="17">
    <w:abstractNumId w:val="40"/>
  </w:num>
  <w:num w:numId="18">
    <w:abstractNumId w:val="16"/>
  </w:num>
  <w:num w:numId="19">
    <w:abstractNumId w:val="1"/>
  </w:num>
  <w:num w:numId="20">
    <w:abstractNumId w:val="14"/>
  </w:num>
  <w:num w:numId="21">
    <w:abstractNumId w:val="32"/>
  </w:num>
  <w:num w:numId="22">
    <w:abstractNumId w:val="30"/>
  </w:num>
  <w:num w:numId="23">
    <w:abstractNumId w:val="47"/>
  </w:num>
  <w:num w:numId="24">
    <w:abstractNumId w:val="0"/>
  </w:num>
  <w:num w:numId="25">
    <w:abstractNumId w:val="48"/>
  </w:num>
  <w:num w:numId="26">
    <w:abstractNumId w:val="29"/>
  </w:num>
  <w:num w:numId="2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701"/>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B7F0A"/>
    <w:rsid w:val="000D1F29"/>
    <w:rsid w:val="000D633D"/>
    <w:rsid w:val="000D6FA4"/>
    <w:rsid w:val="000E0962"/>
    <w:rsid w:val="000E342B"/>
    <w:rsid w:val="000E38FB"/>
    <w:rsid w:val="000E5DD2"/>
    <w:rsid w:val="000F2958"/>
    <w:rsid w:val="000F4805"/>
    <w:rsid w:val="000F4B50"/>
    <w:rsid w:val="00104E7F"/>
    <w:rsid w:val="001117D8"/>
    <w:rsid w:val="001137EC"/>
    <w:rsid w:val="001152F5"/>
    <w:rsid w:val="00117743"/>
    <w:rsid w:val="00117F5B"/>
    <w:rsid w:val="00127543"/>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C3C59"/>
    <w:rsid w:val="001D01C4"/>
    <w:rsid w:val="001D52B0"/>
    <w:rsid w:val="001D5A18"/>
    <w:rsid w:val="001D6701"/>
    <w:rsid w:val="001D7CA4"/>
    <w:rsid w:val="001E057F"/>
    <w:rsid w:val="001E14EB"/>
    <w:rsid w:val="001E1982"/>
    <w:rsid w:val="001E7EC1"/>
    <w:rsid w:val="001F2879"/>
    <w:rsid w:val="001F59E6"/>
    <w:rsid w:val="00200069"/>
    <w:rsid w:val="00202014"/>
    <w:rsid w:val="00206936"/>
    <w:rsid w:val="00206C6F"/>
    <w:rsid w:val="00206FBD"/>
    <w:rsid w:val="00207746"/>
    <w:rsid w:val="00221220"/>
    <w:rsid w:val="00230031"/>
    <w:rsid w:val="00235C01"/>
    <w:rsid w:val="00236878"/>
    <w:rsid w:val="00247343"/>
    <w:rsid w:val="00265C56"/>
    <w:rsid w:val="00265EB7"/>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CF1"/>
    <w:rsid w:val="002F45A1"/>
    <w:rsid w:val="003037F9"/>
    <w:rsid w:val="0030583E"/>
    <w:rsid w:val="00305FC7"/>
    <w:rsid w:val="00307FE1"/>
    <w:rsid w:val="003164BA"/>
    <w:rsid w:val="003223FE"/>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2DD1"/>
    <w:rsid w:val="003765C6"/>
    <w:rsid w:val="00376BF0"/>
    <w:rsid w:val="00377B21"/>
    <w:rsid w:val="003812ED"/>
    <w:rsid w:val="00382BE1"/>
    <w:rsid w:val="00384AD4"/>
    <w:rsid w:val="00386F63"/>
    <w:rsid w:val="00390CE3"/>
    <w:rsid w:val="00394876"/>
    <w:rsid w:val="00394AAF"/>
    <w:rsid w:val="00394CE5"/>
    <w:rsid w:val="003A1804"/>
    <w:rsid w:val="003A6341"/>
    <w:rsid w:val="003B173F"/>
    <w:rsid w:val="003B67FD"/>
    <w:rsid w:val="003B6A61"/>
    <w:rsid w:val="003D42C0"/>
    <w:rsid w:val="003D5B29"/>
    <w:rsid w:val="003D7818"/>
    <w:rsid w:val="003E2445"/>
    <w:rsid w:val="003E2D4C"/>
    <w:rsid w:val="003E3BB2"/>
    <w:rsid w:val="003F5B58"/>
    <w:rsid w:val="00401606"/>
    <w:rsid w:val="0040222A"/>
    <w:rsid w:val="004047BC"/>
    <w:rsid w:val="00406497"/>
    <w:rsid w:val="0040786D"/>
    <w:rsid w:val="004100F7"/>
    <w:rsid w:val="00414CB3"/>
    <w:rsid w:val="0041563D"/>
    <w:rsid w:val="00420CF5"/>
    <w:rsid w:val="00422874"/>
    <w:rsid w:val="0042524E"/>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87E53"/>
    <w:rsid w:val="00494BE5"/>
    <w:rsid w:val="004A0EBA"/>
    <w:rsid w:val="004A2538"/>
    <w:rsid w:val="004B0C15"/>
    <w:rsid w:val="004B35EA"/>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3F20"/>
    <w:rsid w:val="005249F5"/>
    <w:rsid w:val="005260F7"/>
    <w:rsid w:val="00532D48"/>
    <w:rsid w:val="005403EA"/>
    <w:rsid w:val="00543BD1"/>
    <w:rsid w:val="00546D7E"/>
    <w:rsid w:val="00554706"/>
    <w:rsid w:val="00556113"/>
    <w:rsid w:val="00564C12"/>
    <w:rsid w:val="005654B8"/>
    <w:rsid w:val="0057377F"/>
    <w:rsid w:val="005762CC"/>
    <w:rsid w:val="00582D3D"/>
    <w:rsid w:val="00591190"/>
    <w:rsid w:val="00595386"/>
    <w:rsid w:val="005A3621"/>
    <w:rsid w:val="005A4AC0"/>
    <w:rsid w:val="005A5FDF"/>
    <w:rsid w:val="005B0FB7"/>
    <w:rsid w:val="005B122A"/>
    <w:rsid w:val="005B5AC2"/>
    <w:rsid w:val="005C1D3E"/>
    <w:rsid w:val="005C2833"/>
    <w:rsid w:val="005E144D"/>
    <w:rsid w:val="005E1500"/>
    <w:rsid w:val="005E3A43"/>
    <w:rsid w:val="005E51A4"/>
    <w:rsid w:val="005F77C7"/>
    <w:rsid w:val="0060030B"/>
    <w:rsid w:val="0060164E"/>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1F12"/>
    <w:rsid w:val="006C396A"/>
    <w:rsid w:val="006D1ADA"/>
    <w:rsid w:val="006D5206"/>
    <w:rsid w:val="006D66F7"/>
    <w:rsid w:val="006E3B5D"/>
    <w:rsid w:val="00702D61"/>
    <w:rsid w:val="00705C9D"/>
    <w:rsid w:val="00705F13"/>
    <w:rsid w:val="00714F1D"/>
    <w:rsid w:val="00715225"/>
    <w:rsid w:val="00720CC6"/>
    <w:rsid w:val="00722DDB"/>
    <w:rsid w:val="00724728"/>
    <w:rsid w:val="00724F98"/>
    <w:rsid w:val="00730B9B"/>
    <w:rsid w:val="0073182E"/>
    <w:rsid w:val="0073290A"/>
    <w:rsid w:val="007332FF"/>
    <w:rsid w:val="007372B0"/>
    <w:rsid w:val="007408F5"/>
    <w:rsid w:val="00741EAE"/>
    <w:rsid w:val="00755248"/>
    <w:rsid w:val="0076190B"/>
    <w:rsid w:val="007634EF"/>
    <w:rsid w:val="0076355D"/>
    <w:rsid w:val="00763A2D"/>
    <w:rsid w:val="00774335"/>
    <w:rsid w:val="007761D8"/>
    <w:rsid w:val="00777795"/>
    <w:rsid w:val="00783A57"/>
    <w:rsid w:val="00784C92"/>
    <w:rsid w:val="007859CD"/>
    <w:rsid w:val="007907E4"/>
    <w:rsid w:val="00795CAF"/>
    <w:rsid w:val="00796461"/>
    <w:rsid w:val="007A6A4F"/>
    <w:rsid w:val="007B03F5"/>
    <w:rsid w:val="007B59D3"/>
    <w:rsid w:val="007B5C09"/>
    <w:rsid w:val="007B5DA2"/>
    <w:rsid w:val="007C0966"/>
    <w:rsid w:val="007C19E7"/>
    <w:rsid w:val="007C5CFD"/>
    <w:rsid w:val="007C6D9F"/>
    <w:rsid w:val="007D4893"/>
    <w:rsid w:val="007D7697"/>
    <w:rsid w:val="007E69F5"/>
    <w:rsid w:val="007E70CF"/>
    <w:rsid w:val="007E74A4"/>
    <w:rsid w:val="007F263F"/>
    <w:rsid w:val="007F46EA"/>
    <w:rsid w:val="007F5579"/>
    <w:rsid w:val="008002E8"/>
    <w:rsid w:val="00805F9C"/>
    <w:rsid w:val="0080766E"/>
    <w:rsid w:val="008105BE"/>
    <w:rsid w:val="00811169"/>
    <w:rsid w:val="00815297"/>
    <w:rsid w:val="00817BA1"/>
    <w:rsid w:val="00823022"/>
    <w:rsid w:val="0082634E"/>
    <w:rsid w:val="0082717F"/>
    <w:rsid w:val="008313C4"/>
    <w:rsid w:val="00835434"/>
    <w:rsid w:val="008358C0"/>
    <w:rsid w:val="00837549"/>
    <w:rsid w:val="0084270A"/>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2A6A"/>
    <w:rsid w:val="00893C96"/>
    <w:rsid w:val="0089500A"/>
    <w:rsid w:val="00897C94"/>
    <w:rsid w:val="008A0CBA"/>
    <w:rsid w:val="008A51A3"/>
    <w:rsid w:val="008A7C12"/>
    <w:rsid w:val="008B03CE"/>
    <w:rsid w:val="008B529E"/>
    <w:rsid w:val="008B7C3D"/>
    <w:rsid w:val="008C17FB"/>
    <w:rsid w:val="008C3A43"/>
    <w:rsid w:val="008D1B00"/>
    <w:rsid w:val="008D2631"/>
    <w:rsid w:val="008D57B8"/>
    <w:rsid w:val="008E0345"/>
    <w:rsid w:val="008E03FC"/>
    <w:rsid w:val="008E510B"/>
    <w:rsid w:val="00902B13"/>
    <w:rsid w:val="00911941"/>
    <w:rsid w:val="009138A0"/>
    <w:rsid w:val="00925F0F"/>
    <w:rsid w:val="00930C91"/>
    <w:rsid w:val="00932F6B"/>
    <w:rsid w:val="009436FF"/>
    <w:rsid w:val="0094677B"/>
    <w:rsid w:val="009468BC"/>
    <w:rsid w:val="009616DF"/>
    <w:rsid w:val="00964B22"/>
    <w:rsid w:val="0096542F"/>
    <w:rsid w:val="00967FA7"/>
    <w:rsid w:val="00970F01"/>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07EFD"/>
    <w:rsid w:val="00A10655"/>
    <w:rsid w:val="00A1197C"/>
    <w:rsid w:val="00A12B64"/>
    <w:rsid w:val="00A22C38"/>
    <w:rsid w:val="00A25193"/>
    <w:rsid w:val="00A26B5C"/>
    <w:rsid w:val="00A26E80"/>
    <w:rsid w:val="00A31AE8"/>
    <w:rsid w:val="00A3739D"/>
    <w:rsid w:val="00A37DDA"/>
    <w:rsid w:val="00A37ED8"/>
    <w:rsid w:val="00A925EC"/>
    <w:rsid w:val="00A929AA"/>
    <w:rsid w:val="00A92B6B"/>
    <w:rsid w:val="00A955A9"/>
    <w:rsid w:val="00AA541E"/>
    <w:rsid w:val="00AD0DA4"/>
    <w:rsid w:val="00AD1579"/>
    <w:rsid w:val="00AD4169"/>
    <w:rsid w:val="00AE25C6"/>
    <w:rsid w:val="00AE306C"/>
    <w:rsid w:val="00AF28C1"/>
    <w:rsid w:val="00AF3B49"/>
    <w:rsid w:val="00AF7C23"/>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81261"/>
    <w:rsid w:val="00B8223E"/>
    <w:rsid w:val="00B832AE"/>
    <w:rsid w:val="00B83E5C"/>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4247"/>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6A7"/>
    <w:rsid w:val="00DB5BBC"/>
    <w:rsid w:val="00DC1EF7"/>
    <w:rsid w:val="00DC1F0F"/>
    <w:rsid w:val="00DC3117"/>
    <w:rsid w:val="00DC5DD9"/>
    <w:rsid w:val="00DC6D2D"/>
    <w:rsid w:val="00DD64C2"/>
    <w:rsid w:val="00DE33B5"/>
    <w:rsid w:val="00DE5E18"/>
    <w:rsid w:val="00DE6E01"/>
    <w:rsid w:val="00DF0487"/>
    <w:rsid w:val="00DF4B84"/>
    <w:rsid w:val="00DF5EA4"/>
    <w:rsid w:val="00E02681"/>
    <w:rsid w:val="00E02792"/>
    <w:rsid w:val="00E034D8"/>
    <w:rsid w:val="00E04CC0"/>
    <w:rsid w:val="00E06F49"/>
    <w:rsid w:val="00E15816"/>
    <w:rsid w:val="00E160D5"/>
    <w:rsid w:val="00E239FF"/>
    <w:rsid w:val="00E27D7B"/>
    <w:rsid w:val="00E30556"/>
    <w:rsid w:val="00E30981"/>
    <w:rsid w:val="00E33136"/>
    <w:rsid w:val="00E34D7C"/>
    <w:rsid w:val="00E36C7E"/>
    <w:rsid w:val="00E3723D"/>
    <w:rsid w:val="00E44C89"/>
    <w:rsid w:val="00E470F6"/>
    <w:rsid w:val="00E61BA2"/>
    <w:rsid w:val="00E63864"/>
    <w:rsid w:val="00E6403F"/>
    <w:rsid w:val="00E64725"/>
    <w:rsid w:val="00E757FF"/>
    <w:rsid w:val="00E770C4"/>
    <w:rsid w:val="00E84C5A"/>
    <w:rsid w:val="00E861DB"/>
    <w:rsid w:val="00E93406"/>
    <w:rsid w:val="00E956C5"/>
    <w:rsid w:val="00E9579A"/>
    <w:rsid w:val="00E95C39"/>
    <w:rsid w:val="00EA2C39"/>
    <w:rsid w:val="00EB0A3C"/>
    <w:rsid w:val="00EB0A96"/>
    <w:rsid w:val="00EB5403"/>
    <w:rsid w:val="00EB77F9"/>
    <w:rsid w:val="00EC5769"/>
    <w:rsid w:val="00EC7D00"/>
    <w:rsid w:val="00ED0304"/>
    <w:rsid w:val="00ED087C"/>
    <w:rsid w:val="00EE38FA"/>
    <w:rsid w:val="00EE3E2C"/>
    <w:rsid w:val="00EE5D23"/>
    <w:rsid w:val="00EE750D"/>
    <w:rsid w:val="00EF05F6"/>
    <w:rsid w:val="00EF3CA4"/>
    <w:rsid w:val="00EF5E1F"/>
    <w:rsid w:val="00EF7040"/>
    <w:rsid w:val="00EF7859"/>
    <w:rsid w:val="00F014DA"/>
    <w:rsid w:val="00F02591"/>
    <w:rsid w:val="00F058CB"/>
    <w:rsid w:val="00F14273"/>
    <w:rsid w:val="00F47483"/>
    <w:rsid w:val="00F5696E"/>
    <w:rsid w:val="00F60EFF"/>
    <w:rsid w:val="00F67D2D"/>
    <w:rsid w:val="00F70FE0"/>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21AC4"/>
  <w15:docId w15:val="{F6DD1CAC-56C8-4E50-8097-7C2F76BC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8CB"/>
    <w:rPr>
      <w:rFonts w:ascii="Lato" w:hAnsi="Lato"/>
    </w:rPr>
  </w:style>
  <w:style w:type="paragraph" w:styleId="Heading1">
    <w:name w:val="heading 1"/>
    <w:basedOn w:val="Normal"/>
    <w:next w:val="Normal"/>
    <w:link w:val="Heading1Char"/>
    <w:uiPriority w:val="2"/>
    <w:qFormat/>
    <w:rsid w:val="001C3C59"/>
    <w:pPr>
      <w:numPr>
        <w:numId w:val="11"/>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C3C59"/>
    <w:pPr>
      <w:numPr>
        <w:ilvl w:val="1"/>
        <w:numId w:val="11"/>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C3C59"/>
    <w:pPr>
      <w:numPr>
        <w:ilvl w:val="2"/>
        <w:numId w:val="11"/>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99"/>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character" w:styleId="CommentReference">
    <w:name w:val="annotation reference"/>
    <w:basedOn w:val="DefaultParagraphFont"/>
    <w:uiPriority w:val="99"/>
    <w:semiHidden/>
    <w:unhideWhenUsed/>
    <w:rsid w:val="00F058CB"/>
    <w:rPr>
      <w:sz w:val="16"/>
      <w:szCs w:val="16"/>
    </w:rPr>
  </w:style>
  <w:style w:type="paragraph" w:styleId="CommentText">
    <w:name w:val="annotation text"/>
    <w:basedOn w:val="Normal"/>
    <w:link w:val="CommentTextChar"/>
    <w:uiPriority w:val="99"/>
    <w:semiHidden/>
    <w:unhideWhenUsed/>
    <w:rsid w:val="00F058CB"/>
    <w:rPr>
      <w:sz w:val="20"/>
      <w:szCs w:val="20"/>
    </w:rPr>
  </w:style>
  <w:style w:type="character" w:customStyle="1" w:styleId="CommentTextChar">
    <w:name w:val="Comment Text Char"/>
    <w:basedOn w:val="DefaultParagraphFont"/>
    <w:link w:val="CommentText"/>
    <w:uiPriority w:val="99"/>
    <w:semiHidden/>
    <w:rsid w:val="00F058CB"/>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058CB"/>
    <w:rPr>
      <w:b/>
      <w:bCs/>
    </w:rPr>
  </w:style>
  <w:style w:type="character" w:customStyle="1" w:styleId="CommentSubjectChar">
    <w:name w:val="Comment Subject Char"/>
    <w:basedOn w:val="CommentTextChar"/>
    <w:link w:val="CommentSubject"/>
    <w:uiPriority w:val="99"/>
    <w:semiHidden/>
    <w:rsid w:val="00F058CB"/>
    <w:rPr>
      <w:rFonts w:ascii="Lato" w:hAnsi="Lato"/>
      <w:b/>
      <w:bCs/>
      <w:sz w:val="20"/>
      <w:szCs w:val="20"/>
    </w:rPr>
  </w:style>
  <w:style w:type="paragraph" w:styleId="BalloonText">
    <w:name w:val="Balloon Text"/>
    <w:basedOn w:val="Normal"/>
    <w:link w:val="BalloonTextChar"/>
    <w:uiPriority w:val="99"/>
    <w:semiHidden/>
    <w:unhideWhenUsed/>
    <w:rsid w:val="00F058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8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bvl@nt.gov.au"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nt.gov.au/environment/animals/wildlife-in-nt/flying-fox/australian-bat-lyssavirus-and-your-pet" TargetMode="External"/><Relationship Id="rId3" Type="http://schemas.openxmlformats.org/officeDocument/2006/relationships/hyperlink" Target="https://nt.gov.au/environment/animals/wildlife-in-nt/flying-fox/australian-bat-lyssavirus-and-your-pet" TargetMode="External"/><Relationship Id="rId7" Type="http://schemas.openxmlformats.org/officeDocument/2006/relationships/hyperlink" Target="http://permits.apvma.gov.au/PER14236.PDF" TargetMode="External"/><Relationship Id="rId2" Type="http://schemas.openxmlformats.org/officeDocument/2006/relationships/hyperlink" Target="http://www.rabies.tw/lyssavirus/lyssa_ausvetplan.pdf" TargetMode="External"/><Relationship Id="rId1" Type="http://schemas.openxmlformats.org/officeDocument/2006/relationships/hyperlink" Target="http://www.nt.gov.au/health" TargetMode="External"/><Relationship Id="rId6" Type="http://schemas.openxmlformats.org/officeDocument/2006/relationships/hyperlink" Target="https://industry.nt.gov.au/industries/primary-industry/laboratory-services/berrimah-veterinary-laboratory" TargetMode="External"/><Relationship Id="rId11" Type="http://schemas.openxmlformats.org/officeDocument/2006/relationships/hyperlink" Target="https://www.health.gov.au/resources/publications/rabies-and-other-lyssavirus-cdna-national-guidelines-for-public-health-units" TargetMode="External"/><Relationship Id="rId5" Type="http://schemas.openxmlformats.org/officeDocument/2006/relationships/hyperlink" Target="https://nt.gov.au/environment/animals/wildlife-in-nt/flying-fox/australian-bat-lyssavirus-and-your-pet" TargetMode="External"/><Relationship Id="rId10" Type="http://schemas.openxmlformats.org/officeDocument/2006/relationships/hyperlink" Target="https://nt.gov.au/wellbeing/health-conditions-treatments/viral/bat-lyssavirus" TargetMode="External"/><Relationship Id="rId4" Type="http://schemas.openxmlformats.org/officeDocument/2006/relationships/hyperlink" Target="https://nt.gov.au/environment/animals/wildlife-in-nt/flying-fox/australian-bat-lyssavirus-and-your-pet" TargetMode="External"/><Relationship Id="rId9" Type="http://schemas.openxmlformats.org/officeDocument/2006/relationships/hyperlink" Target="https://nt.gov.au/environment/animals/wildlife-in-nt/flying-fox/australian-bat-lyssavirus-and-your-p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hua.PROD\Downloads\ntg-long-document-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CCC499782404B3E825C348616DCB46A"/>
        <w:category>
          <w:name w:val="General"/>
          <w:gallery w:val="placeholder"/>
        </w:category>
        <w:types>
          <w:type w:val="bbPlcHdr"/>
        </w:types>
        <w:behaviors>
          <w:behavior w:val="content"/>
        </w:behaviors>
        <w:guid w:val="{0CA642DB-7BA0-4743-95EC-C2323A7BAF05}"/>
      </w:docPartPr>
      <w:docPartBody>
        <w:p w:rsidR="00250803" w:rsidRDefault="00770407">
          <w:pPr>
            <w:pStyle w:val="9CCC499782404B3E825C348616DCB46A"/>
          </w:pPr>
          <w:r w:rsidRPr="000C7A65">
            <w:rPr>
              <w:rStyle w:val="PlaceholderText"/>
            </w:rPr>
            <w:t>[Title]</w:t>
          </w:r>
        </w:p>
      </w:docPartBody>
    </w:docPart>
    <w:docPart>
      <w:docPartPr>
        <w:name w:val="06CC735E80B14C79A6FC5AFC4258E865"/>
        <w:category>
          <w:name w:val="General"/>
          <w:gallery w:val="placeholder"/>
        </w:category>
        <w:types>
          <w:type w:val="bbPlcHdr"/>
        </w:types>
        <w:behaviors>
          <w:behavior w:val="content"/>
        </w:behaviors>
        <w:guid w:val="{10645432-585B-4B7D-9A67-6D3D0AE2C7C2}"/>
      </w:docPartPr>
      <w:docPartBody>
        <w:p w:rsidR="00250803" w:rsidRDefault="00770407">
          <w:pPr>
            <w:pStyle w:val="06CC735E80B14C79A6FC5AFC4258E865"/>
          </w:pPr>
          <w:r w:rsidRPr="00741874">
            <w:rPr>
              <w:rStyle w:val="PlaceholderText"/>
            </w:rPr>
            <w:t>[Title]</w:t>
          </w:r>
        </w:p>
      </w:docPartBody>
    </w:docPart>
    <w:docPart>
      <w:docPartPr>
        <w:name w:val="A7B7AAAB9E974748B95FE1F5410608EF"/>
        <w:category>
          <w:name w:val="General"/>
          <w:gallery w:val="placeholder"/>
        </w:category>
        <w:types>
          <w:type w:val="bbPlcHdr"/>
        </w:types>
        <w:behaviors>
          <w:behavior w:val="content"/>
        </w:behaviors>
        <w:guid w:val="{A9D030F0-81AA-4374-843A-408E38AF88B9}"/>
      </w:docPartPr>
      <w:docPartBody>
        <w:p w:rsidR="00250803" w:rsidRDefault="00770407">
          <w:pPr>
            <w:pStyle w:val="A7B7AAAB9E974748B95FE1F5410608EF"/>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07"/>
    <w:rsid w:val="00023787"/>
    <w:rsid w:val="00250803"/>
    <w:rsid w:val="002C0C1D"/>
    <w:rsid w:val="007059A3"/>
    <w:rsid w:val="00770407"/>
    <w:rsid w:val="00894ABE"/>
    <w:rsid w:val="00B10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CCC499782404B3E825C348616DCB46A">
    <w:name w:val="9CCC499782404B3E825C348616DCB46A"/>
  </w:style>
  <w:style w:type="paragraph" w:customStyle="1" w:styleId="06CC735E80B14C79A6FC5AFC4258E865">
    <w:name w:val="06CC735E80B14C79A6FC5AFC4258E865"/>
  </w:style>
  <w:style w:type="paragraph" w:customStyle="1" w:styleId="A7B7AAAB9E974748B95FE1F5410608EF">
    <w:name w:val="A7B7AAAB9E974748B95FE1F541060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F3256E-1ACC-4AB6-AC8D-DF2724FCF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ntg-long-document-image.dotx</Template>
  <TotalTime>1</TotalTime>
  <Pages>18</Pages>
  <Words>5601</Words>
  <Characters>31932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Northern Territory Australian Bat Lyssavirus (ABLV)</vt:lpstr>
    </vt:vector>
  </TitlesOfParts>
  <Company>Industry, Tourism and Trade</Company>
  <LinksUpToDate>false</LinksUpToDate>
  <CharactersWithSpaces>37459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Australian Bat Lyssavirus (ABLV)</dc:title>
  <dc:creator>Northern Territory Government</dc:creator>
  <cp:lastModifiedBy>Valaree Lola Chuah</cp:lastModifiedBy>
  <cp:revision>3</cp:revision>
  <cp:lastPrinted>2022-10-19T04:21:00Z</cp:lastPrinted>
  <dcterms:created xsi:type="dcterms:W3CDTF">2022-10-19T04:16:00Z</dcterms:created>
  <dcterms:modified xsi:type="dcterms:W3CDTF">2022-10-19T04:22:00Z</dcterms:modified>
</cp:coreProperties>
</file>