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531" w:rsidRDefault="002E0531"/>
    <w:tbl>
      <w:tblPr>
        <w:tblStyle w:val="TableGrid"/>
        <w:tblW w:w="12191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E3E6"/>
        <w:tblLook w:val="04A0" w:firstRow="1" w:lastRow="0" w:firstColumn="1" w:lastColumn="0" w:noHBand="0" w:noVBand="1"/>
        <w:tblCaption w:val="Fact Sheet Title"/>
        <w:tblDescription w:val="Nothern Territory Government Fact Sheet Template"/>
      </w:tblPr>
      <w:tblGrid>
        <w:gridCol w:w="12191"/>
      </w:tblGrid>
      <w:tr w:rsidR="0024667C" w:rsidTr="00D415D6">
        <w:trPr>
          <w:trHeight w:val="1134"/>
          <w:tblHeader/>
        </w:trPr>
        <w:tc>
          <w:tcPr>
            <w:tcW w:w="12191" w:type="dxa"/>
            <w:shd w:val="clear" w:color="auto" w:fill="D9E9E8"/>
            <w:vAlign w:val="center"/>
          </w:tcPr>
          <w:p w:rsidR="0024667C" w:rsidRPr="002A0024" w:rsidRDefault="004A4FCA" w:rsidP="002A0024">
            <w:pPr>
              <w:pStyle w:val="Heading1"/>
              <w:outlineLvl w:val="0"/>
              <w:rPr>
                <w:rFonts w:eastAsiaTheme="majorEastAsia"/>
              </w:rPr>
            </w:pPr>
            <w:bookmarkStart w:id="0" w:name="_GoBack"/>
            <w:r>
              <w:t>Changes to the Fisheries Act and Regulations</w:t>
            </w:r>
            <w:bookmarkEnd w:id="0"/>
          </w:p>
        </w:tc>
      </w:tr>
    </w:tbl>
    <w:p w:rsidR="001F2594" w:rsidRPr="00332BA2" w:rsidRDefault="004A4FCA" w:rsidP="00D939B8">
      <w:pPr>
        <w:pStyle w:val="SubHeading0"/>
      </w:pPr>
      <w:r>
        <w:rPr>
          <w:rStyle w:val="SubHeadingChar0"/>
        </w:rPr>
        <w:t>Key changes to licencing</w:t>
      </w:r>
      <w:r w:rsidR="00A74223">
        <w:rPr>
          <w:rStyle w:val="SubHeadingChar0"/>
        </w:rPr>
        <w:t xml:space="preserve"> conditions</w:t>
      </w:r>
    </w:p>
    <w:p w:rsidR="00A00527" w:rsidRPr="009B155C" w:rsidRDefault="004A4FCA" w:rsidP="009B155C">
      <w:pPr>
        <w:pStyle w:val="Heading2"/>
      </w:pPr>
      <w:r>
        <w:t>Introduction</w:t>
      </w:r>
    </w:p>
    <w:p w:rsidR="00C87B2C" w:rsidRDefault="00C87B2C" w:rsidP="008C5565">
      <w:pPr>
        <w:spacing w:after="240"/>
      </w:pPr>
      <w:r w:rsidRPr="00C87B2C">
        <w:t>Fishing is of great importance to the Northern Territory, to our indigenous culture, our lifestyle</w:t>
      </w:r>
      <w:r w:rsidR="00D3560E">
        <w:t xml:space="preserve">, </w:t>
      </w:r>
      <w:r w:rsidRPr="00C87B2C">
        <w:t xml:space="preserve">our supply </w:t>
      </w:r>
      <w:r w:rsidR="00D3560E">
        <w:t xml:space="preserve">of </w:t>
      </w:r>
      <w:r w:rsidRPr="00C87B2C">
        <w:t>fresh quality fish to markets</w:t>
      </w:r>
      <w:r>
        <w:t xml:space="preserve"> </w:t>
      </w:r>
      <w:r w:rsidR="00D3560E">
        <w:t>and as</w:t>
      </w:r>
      <w:r>
        <w:t xml:space="preserve"> a valuable </w:t>
      </w:r>
      <w:r w:rsidR="00D3560E">
        <w:t xml:space="preserve">part </w:t>
      </w:r>
      <w:r>
        <w:t xml:space="preserve">of our tourism </w:t>
      </w:r>
      <w:r w:rsidR="00D3560E">
        <w:t>appeal</w:t>
      </w:r>
      <w:r w:rsidRPr="00C87B2C">
        <w:t>.</w:t>
      </w:r>
    </w:p>
    <w:p w:rsidR="00C87B2C" w:rsidRPr="00C87B2C" w:rsidRDefault="00C87B2C" w:rsidP="008C5565">
      <w:pPr>
        <w:spacing w:after="240"/>
      </w:pPr>
      <w:r w:rsidRPr="00C87B2C">
        <w:t>Since the Fisheries Act was enacted some 28 years ago</w:t>
      </w:r>
      <w:r w:rsidR="008C5565">
        <w:t>,</w:t>
      </w:r>
      <w:r w:rsidRPr="00C87B2C">
        <w:t xml:space="preserve"> there have been </w:t>
      </w:r>
      <w:r w:rsidR="00D3560E">
        <w:t xml:space="preserve">significant changes in the Territory. </w:t>
      </w:r>
      <w:r w:rsidR="003A3812">
        <w:t xml:space="preserve"> </w:t>
      </w:r>
      <w:r w:rsidR="00D3560E">
        <w:t>Our population has grown, fishing</w:t>
      </w:r>
      <w:r w:rsidR="008C5565">
        <w:t xml:space="preserve"> technology </w:t>
      </w:r>
      <w:r w:rsidR="00D3560E">
        <w:t>has advanced considerably and there are now</w:t>
      </w:r>
      <w:r w:rsidRPr="00C87B2C">
        <w:t xml:space="preserve"> greater community and industry expectations for well</w:t>
      </w:r>
      <w:r w:rsidR="00D3560E">
        <w:t>-</w:t>
      </w:r>
      <w:r w:rsidRPr="00C87B2C">
        <w:t>managed and sustainable fisheries.</w:t>
      </w:r>
    </w:p>
    <w:p w:rsidR="00CB3C66" w:rsidRDefault="004A4FCA" w:rsidP="008C5565">
      <w:pPr>
        <w:spacing w:after="240"/>
        <w:rPr>
          <w:i/>
        </w:rPr>
      </w:pPr>
      <w:r>
        <w:t xml:space="preserve">On 26 May 2016, the Northern Territory Parliament passed a range of amendments to both the Fisheries Act and its regulations to </w:t>
      </w:r>
      <w:r w:rsidR="00D3560E">
        <w:t xml:space="preserve">remove red tape and administrative burden to promote industry development, to provide essential biosecurity powers and to </w:t>
      </w:r>
      <w:r>
        <w:t>meet Blue Mud Bay commitments.</w:t>
      </w:r>
      <w:r w:rsidR="00A74223">
        <w:t xml:space="preserve"> </w:t>
      </w:r>
      <w:r w:rsidR="00CB3C66">
        <w:t xml:space="preserve">The legislative changes are also supported by new policies and guidelines including the </w:t>
      </w:r>
      <w:r w:rsidR="00CB3C66">
        <w:rPr>
          <w:i/>
        </w:rPr>
        <w:t>Resource Sharing Framework</w:t>
      </w:r>
      <w:r w:rsidR="00CB3C66">
        <w:t xml:space="preserve"> and the </w:t>
      </w:r>
      <w:r w:rsidR="00CB3C66">
        <w:rPr>
          <w:i/>
        </w:rPr>
        <w:t>Harvest Strategy Policy.</w:t>
      </w:r>
    </w:p>
    <w:p w:rsidR="00CB3C66" w:rsidRPr="00CB3C66" w:rsidRDefault="00CB3C66" w:rsidP="008C5565">
      <w:pPr>
        <w:spacing w:after="240"/>
      </w:pPr>
      <w:r>
        <w:t xml:space="preserve">The changes are the results of over </w:t>
      </w:r>
      <w:r w:rsidR="003A3812">
        <w:t>10 </w:t>
      </w:r>
      <w:r>
        <w:t>years of consultations with the Northern Territory Seafood Council, the Northern Territory Guided Fishing Industry Association, the Land Councils and other interested stakeholders</w:t>
      </w:r>
      <w:r w:rsidR="003A3812">
        <w:t xml:space="preserve"> </w:t>
      </w:r>
      <w:r w:rsidR="003A3812" w:rsidRPr="003A3812">
        <w:t>and will ensure that the Northern Territory has a contemporary and effective fisheries management regime that provides for the sustainable management of the Territory’s aquatic resources and fisheries industry both now and into the future</w:t>
      </w:r>
      <w:r>
        <w:t>.</w:t>
      </w:r>
    </w:p>
    <w:p w:rsidR="004A4FCA" w:rsidRDefault="004A4FCA" w:rsidP="008C5565">
      <w:pPr>
        <w:spacing w:after="240"/>
      </w:pPr>
      <w:r w:rsidRPr="003A53CF">
        <w:rPr>
          <w:b/>
        </w:rPr>
        <w:t xml:space="preserve">The intent of this </w:t>
      </w:r>
      <w:r w:rsidR="00A74223" w:rsidRPr="003A53CF">
        <w:rPr>
          <w:b/>
        </w:rPr>
        <w:t>fact sheet</w:t>
      </w:r>
      <w:r w:rsidRPr="003A53CF">
        <w:rPr>
          <w:b/>
        </w:rPr>
        <w:t xml:space="preserve"> is to introduce you to some of the key changes that may affect you as a licensee when these </w:t>
      </w:r>
      <w:r w:rsidR="00C87B2C" w:rsidRPr="003A53CF">
        <w:rPr>
          <w:b/>
        </w:rPr>
        <w:t xml:space="preserve">amendments </w:t>
      </w:r>
      <w:r w:rsidRPr="003A53CF">
        <w:rPr>
          <w:b/>
        </w:rPr>
        <w:t>come in effect on 1 January 2017</w:t>
      </w:r>
      <w:r>
        <w:t>.</w:t>
      </w:r>
    </w:p>
    <w:p w:rsidR="00A00527" w:rsidRPr="00DC7344" w:rsidRDefault="00A53FF5" w:rsidP="003A53CF">
      <w:pPr>
        <w:pStyle w:val="Heading2"/>
      </w:pPr>
      <w:r>
        <w:t>Licensing F</w:t>
      </w:r>
      <w:r w:rsidR="007254C4">
        <w:t>ramework</w:t>
      </w:r>
    </w:p>
    <w:p w:rsidR="008C5565" w:rsidRDefault="008C5565" w:rsidP="008C5565">
      <w:pPr>
        <w:spacing w:after="240"/>
      </w:pPr>
      <w:r>
        <w:t>A</w:t>
      </w:r>
      <w:r w:rsidR="007254C4">
        <w:t xml:space="preserve"> key </w:t>
      </w:r>
      <w:r w:rsidR="00D3560E">
        <w:t>benefit of the new Act is a</w:t>
      </w:r>
      <w:r w:rsidR="007254C4" w:rsidRPr="00861A37">
        <w:t xml:space="preserve"> </w:t>
      </w:r>
      <w:r w:rsidRPr="008C5565">
        <w:t>simpler and more efficient fishery licensing framework to reduce time, costs, and improve business flexibility</w:t>
      </w:r>
      <w:r w:rsidR="00D3560E">
        <w:t xml:space="preserve"> for industry</w:t>
      </w:r>
      <w:r>
        <w:t xml:space="preserve">. </w:t>
      </w:r>
      <w:r w:rsidRPr="008C5565">
        <w:t xml:space="preserve"> </w:t>
      </w:r>
      <w:r>
        <w:t>In line with the Government’s commitment to reduce red tape, the a</w:t>
      </w:r>
      <w:r w:rsidRPr="00861A37">
        <w:t>mend</w:t>
      </w:r>
      <w:r>
        <w:t xml:space="preserve">ed Act has </w:t>
      </w:r>
      <w:r w:rsidRPr="00861A37">
        <w:t>remove</w:t>
      </w:r>
      <w:r>
        <w:t>d</w:t>
      </w:r>
      <w:r w:rsidRPr="00861A37">
        <w:t xml:space="preserve"> unnecessary complexity and ambiguity in the current licensing framework</w:t>
      </w:r>
      <w:r>
        <w:t xml:space="preserve"> and </w:t>
      </w:r>
      <w:r w:rsidR="007254C4" w:rsidRPr="00861A37">
        <w:t>increased operational flexibility and security for licensees</w:t>
      </w:r>
      <w:r w:rsidR="007254C4">
        <w:t>.</w:t>
      </w:r>
    </w:p>
    <w:p w:rsidR="008C5565" w:rsidRDefault="008C5565" w:rsidP="00730D9C">
      <w:r>
        <w:t xml:space="preserve">Key changes of </w:t>
      </w:r>
      <w:r w:rsidR="007254C4">
        <w:t>note</w:t>
      </w:r>
      <w:r>
        <w:t xml:space="preserve"> include:</w:t>
      </w:r>
    </w:p>
    <w:p w:rsidR="008C5565" w:rsidRDefault="008C5565" w:rsidP="00730D9C">
      <w:pPr>
        <w:pStyle w:val="ListParagraph"/>
        <w:numPr>
          <w:ilvl w:val="0"/>
          <w:numId w:val="10"/>
        </w:numPr>
        <w:contextualSpacing w:val="0"/>
      </w:pPr>
      <w:r>
        <w:t>i</w:t>
      </w:r>
      <w:r w:rsidR="007254C4" w:rsidRPr="00861A37">
        <w:t>ndustry will be provided with greater certainty by increasing licence tenure to 10</w:t>
      </w:r>
      <w:r w:rsidR="007254C4">
        <w:t> </w:t>
      </w:r>
      <w:r w:rsidR="007254C4" w:rsidRPr="00861A37">
        <w:t>yea</w:t>
      </w:r>
      <w:r w:rsidR="007254C4">
        <w:t>rs from the current five years</w:t>
      </w:r>
      <w:r w:rsidR="00730D9C">
        <w:t xml:space="preserve"> and a permit </w:t>
      </w:r>
      <w:r w:rsidR="00DC416D">
        <w:t xml:space="preserve">may </w:t>
      </w:r>
      <w:r w:rsidR="00730D9C">
        <w:t xml:space="preserve">be issued </w:t>
      </w:r>
      <w:r w:rsidR="00DC416D">
        <w:t xml:space="preserve">for up </w:t>
      </w:r>
      <w:r w:rsidR="00730D9C">
        <w:t>to five years</w:t>
      </w:r>
    </w:p>
    <w:p w:rsidR="003A53CF" w:rsidRDefault="008C5565" w:rsidP="003A53CF">
      <w:pPr>
        <w:pStyle w:val="ListParagraph"/>
        <w:numPr>
          <w:ilvl w:val="0"/>
          <w:numId w:val="10"/>
        </w:numPr>
        <w:ind w:left="714" w:hanging="357"/>
        <w:contextualSpacing w:val="0"/>
      </w:pPr>
      <w:proofErr w:type="gramStart"/>
      <w:r>
        <w:t>the</w:t>
      </w:r>
      <w:proofErr w:type="gramEnd"/>
      <w:r>
        <w:t xml:space="preserve"> concept</w:t>
      </w:r>
      <w:r w:rsidR="00DC416D">
        <w:t>s</w:t>
      </w:r>
      <w:r>
        <w:t xml:space="preserve"> of </w:t>
      </w:r>
      <w:r w:rsidR="00DC416D">
        <w:t>short term operators and nominated persons</w:t>
      </w:r>
      <w:r w:rsidR="00730D9C">
        <w:t xml:space="preserve"> </w:t>
      </w:r>
      <w:r w:rsidR="00DC416D">
        <w:t xml:space="preserve">have </w:t>
      </w:r>
      <w:r w:rsidR="00730D9C">
        <w:t xml:space="preserve">been removed from the Act, however, the flexibility to allow for the transfer of a licence (on either a permanent or a fixed period) has been </w:t>
      </w:r>
      <w:r w:rsidR="00DC416D">
        <w:t>retained.</w:t>
      </w:r>
      <w:r w:rsidR="003A3812">
        <w:t xml:space="preserve"> </w:t>
      </w:r>
      <w:r w:rsidR="00DC416D">
        <w:t xml:space="preserve"> Nominated persons have been replaced by ‘Approved Operators’, see </w:t>
      </w:r>
      <w:r w:rsidR="003A3812">
        <w:t xml:space="preserve">below for </w:t>
      </w:r>
      <w:r w:rsidR="00DC416D">
        <w:t>more information</w:t>
      </w:r>
    </w:p>
    <w:p w:rsidR="003A53CF" w:rsidRPr="003A53CF" w:rsidRDefault="003A53CF" w:rsidP="008C5565">
      <w:pPr>
        <w:pStyle w:val="ListParagraph"/>
        <w:numPr>
          <w:ilvl w:val="0"/>
          <w:numId w:val="10"/>
        </w:numPr>
        <w:spacing w:after="240"/>
      </w:pPr>
      <w:proofErr w:type="gramStart"/>
      <w:r w:rsidRPr="003A53CF">
        <w:lastRenderedPageBreak/>
        <w:t>where</w:t>
      </w:r>
      <w:proofErr w:type="gramEnd"/>
      <w:r w:rsidRPr="003A53CF">
        <w:t xml:space="preserve"> licensees engage another person to operate their licence, the owner of a licence or permit </w:t>
      </w:r>
      <w:r w:rsidR="00DC416D">
        <w:t xml:space="preserve">must </w:t>
      </w:r>
      <w:r w:rsidRPr="003A53CF">
        <w:t xml:space="preserve">take all reasonable and practical measures to ensure that activities carried out under </w:t>
      </w:r>
      <w:r w:rsidR="00DC416D">
        <w:t>their</w:t>
      </w:r>
      <w:r w:rsidRPr="003A53CF">
        <w:t xml:space="preserve"> licence or permit are conducted in a manner which is lawful</w:t>
      </w:r>
      <w:r w:rsidR="003A3812">
        <w:t>.</w:t>
      </w:r>
    </w:p>
    <w:p w:rsidR="007254C4" w:rsidRPr="00DC7344" w:rsidRDefault="007254C4" w:rsidP="003A53CF">
      <w:pPr>
        <w:pStyle w:val="Heading2"/>
      </w:pPr>
      <w:r>
        <w:t>Approved Operators</w:t>
      </w:r>
    </w:p>
    <w:p w:rsidR="007254C4" w:rsidRPr="007254C4" w:rsidRDefault="00BA021A" w:rsidP="008C5565">
      <w:pPr>
        <w:spacing w:after="240"/>
      </w:pPr>
      <w:r>
        <w:t>A</w:t>
      </w:r>
      <w:r w:rsidR="007254C4" w:rsidRPr="007254C4">
        <w:t xml:space="preserve"> new fishing activity authorisation, an ‘Approved Operator’ </w:t>
      </w:r>
      <w:r>
        <w:t>has been created</w:t>
      </w:r>
      <w:r w:rsidRPr="007254C4">
        <w:t xml:space="preserve"> </w:t>
      </w:r>
      <w:r w:rsidR="007254C4" w:rsidRPr="007254C4">
        <w:t xml:space="preserve">under section 17A of the </w:t>
      </w:r>
      <w:r w:rsidR="00212793">
        <w:t xml:space="preserve">new </w:t>
      </w:r>
      <w:r w:rsidR="007254C4" w:rsidRPr="007254C4">
        <w:t>Act</w:t>
      </w:r>
      <w:r>
        <w:t>.</w:t>
      </w:r>
      <w:r w:rsidR="003A3812">
        <w:t xml:space="preserve"> </w:t>
      </w:r>
      <w:r>
        <w:t xml:space="preserve"> This</w:t>
      </w:r>
      <w:r w:rsidR="007254C4">
        <w:t xml:space="preserve"> will require </w:t>
      </w:r>
      <w:r w:rsidR="007254C4" w:rsidRPr="007254C4">
        <w:t>every person in charge of a fishing operation</w:t>
      </w:r>
      <w:r>
        <w:t xml:space="preserve"> (including licensees if they operate their own licence)</w:t>
      </w:r>
      <w:r w:rsidR="007254C4" w:rsidRPr="007254C4">
        <w:t xml:space="preserve"> to apply to the Director of Fisheries for ‘Approved Operator’ status</w:t>
      </w:r>
      <w:r w:rsidR="000E6252">
        <w:t xml:space="preserve"> or in the case of fishing tour operators, apply for an Approved Operator (Guide Licence).</w:t>
      </w:r>
      <w:r w:rsidR="003A3812">
        <w:t xml:space="preserve"> </w:t>
      </w:r>
      <w:r w:rsidR="007254C4" w:rsidRPr="007254C4">
        <w:t xml:space="preserve"> Successful applicants will be issued an Approved Operator card which can </w:t>
      </w:r>
      <w:r w:rsidR="00A74223">
        <w:t>be valid for up to five years.</w:t>
      </w:r>
      <w:r>
        <w:t xml:space="preserve"> </w:t>
      </w:r>
      <w:r w:rsidR="003A3812">
        <w:t xml:space="preserve"> </w:t>
      </w:r>
      <w:r>
        <w:t xml:space="preserve">To obtain an Approved Operator card an applicant must pass a </w:t>
      </w:r>
      <w:r w:rsidR="003A3812">
        <w:t>‘</w:t>
      </w:r>
      <w:r>
        <w:t>fit and proper</w:t>
      </w:r>
      <w:r w:rsidR="003A3812">
        <w:t>’</w:t>
      </w:r>
      <w:r>
        <w:t xml:space="preserve"> test, which includes a national police check and must not have committed a major fishing related offence within the last five years.</w:t>
      </w:r>
    </w:p>
    <w:p w:rsidR="007254C4" w:rsidRPr="007254C4" w:rsidRDefault="00212793" w:rsidP="008C5565">
      <w:pPr>
        <w:spacing w:after="240"/>
      </w:pPr>
      <w:r>
        <w:t xml:space="preserve">A </w:t>
      </w:r>
      <w:r w:rsidR="007254C4" w:rsidRPr="007254C4">
        <w:t xml:space="preserve">commercial fishing licensee </w:t>
      </w:r>
      <w:r w:rsidR="007254C4" w:rsidRPr="007254C4">
        <w:rPr>
          <w:u w:val="single"/>
        </w:rPr>
        <w:t>must</w:t>
      </w:r>
      <w:r w:rsidR="007254C4" w:rsidRPr="007254C4">
        <w:t xml:space="preserve"> appoint an Approved Operator to undertake fishing operations.  A list of Approved Operators will be published by the Director and licensees can appoint anyone from this list without further approval from the Director.</w:t>
      </w:r>
      <w:r w:rsidR="00A74223">
        <w:t xml:space="preserve"> </w:t>
      </w:r>
      <w:r w:rsidR="003A3812">
        <w:t xml:space="preserve"> </w:t>
      </w:r>
      <w:r w:rsidR="00CB3C66">
        <w:t>The new system</w:t>
      </w:r>
      <w:r w:rsidR="00CB3C66" w:rsidRPr="007254C4">
        <w:t xml:space="preserve"> will make it easier for licence owners to appoint someone to operate their licence. </w:t>
      </w:r>
      <w:r w:rsidR="003A3812">
        <w:t xml:space="preserve"> </w:t>
      </w:r>
      <w:r w:rsidR="00D3560E">
        <w:t>This replaces the existing onerous process where</w:t>
      </w:r>
      <w:r w:rsidRPr="007254C4">
        <w:t xml:space="preserve"> each time a licence owner employs a person to work a licence on their </w:t>
      </w:r>
      <w:proofErr w:type="gramStart"/>
      <w:r w:rsidRPr="007254C4">
        <w:t>behalf</w:t>
      </w:r>
      <w:r w:rsidR="003A3812">
        <w:t>,</w:t>
      </w:r>
      <w:proofErr w:type="gramEnd"/>
      <w:r w:rsidR="00CB3C66">
        <w:t xml:space="preserve"> paperwork must be submitted in advance to Fisheries licensing seeking approval.</w:t>
      </w:r>
    </w:p>
    <w:p w:rsidR="007D3609" w:rsidRDefault="00212793" w:rsidP="007D3609">
      <w:pPr>
        <w:spacing w:after="240"/>
        <w:rPr>
          <w:b/>
        </w:rPr>
      </w:pPr>
      <w:r>
        <w:t>We are c</w:t>
      </w:r>
      <w:r w:rsidR="00766A15">
        <w:t>urrently working on the processes and systems to underpin these changes and more information will be available in the near future</w:t>
      </w:r>
      <w:r w:rsidR="00A74223">
        <w:t>.</w:t>
      </w:r>
      <w:r w:rsidR="007D3609" w:rsidRPr="007D3609">
        <w:rPr>
          <w:b/>
        </w:rPr>
        <w:t xml:space="preserve"> </w:t>
      </w:r>
    </w:p>
    <w:p w:rsidR="007254C4" w:rsidRPr="00B836FD" w:rsidRDefault="007D3609" w:rsidP="00B83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b/>
        </w:rPr>
      </w:pPr>
      <w:r>
        <w:rPr>
          <w:b/>
        </w:rPr>
        <w:t>Of key importance</w:t>
      </w:r>
      <w:r w:rsidRPr="003A53CF">
        <w:rPr>
          <w:b/>
        </w:rPr>
        <w:t xml:space="preserve">, </w:t>
      </w:r>
      <w:r>
        <w:rPr>
          <w:b/>
        </w:rPr>
        <w:t>please note that any</w:t>
      </w:r>
      <w:r w:rsidRPr="003A53CF">
        <w:rPr>
          <w:b/>
        </w:rPr>
        <w:t xml:space="preserve"> nominated person</w:t>
      </w:r>
      <w:r>
        <w:rPr>
          <w:b/>
        </w:rPr>
        <w:t xml:space="preserve"> </w:t>
      </w:r>
      <w:r w:rsidR="00485BEA">
        <w:rPr>
          <w:b/>
        </w:rPr>
        <w:t xml:space="preserve">appointments </w:t>
      </w:r>
      <w:r w:rsidRPr="003A53CF">
        <w:rPr>
          <w:b/>
        </w:rPr>
        <w:t xml:space="preserve">will </w:t>
      </w:r>
      <w:r>
        <w:rPr>
          <w:b/>
        </w:rPr>
        <w:t xml:space="preserve">expire on </w:t>
      </w:r>
      <w:r w:rsidRPr="003A53CF">
        <w:rPr>
          <w:b/>
        </w:rPr>
        <w:t>31</w:t>
      </w:r>
      <w:r w:rsidR="003A3812">
        <w:rPr>
          <w:b/>
        </w:rPr>
        <w:t> </w:t>
      </w:r>
      <w:r w:rsidRPr="003A53CF">
        <w:rPr>
          <w:b/>
        </w:rPr>
        <w:t>December</w:t>
      </w:r>
      <w:r w:rsidR="003A3812">
        <w:rPr>
          <w:b/>
        </w:rPr>
        <w:t> </w:t>
      </w:r>
      <w:r w:rsidRPr="003A53CF">
        <w:rPr>
          <w:b/>
        </w:rPr>
        <w:t>2016</w:t>
      </w:r>
      <w:r>
        <w:rPr>
          <w:b/>
        </w:rPr>
        <w:t xml:space="preserve">. </w:t>
      </w:r>
      <w:r w:rsidR="003A3812">
        <w:rPr>
          <w:b/>
        </w:rPr>
        <w:t xml:space="preserve"> </w:t>
      </w:r>
      <w:r>
        <w:rPr>
          <w:b/>
        </w:rPr>
        <w:t>From 1</w:t>
      </w:r>
      <w:r w:rsidR="003A3812">
        <w:rPr>
          <w:b/>
        </w:rPr>
        <w:t> </w:t>
      </w:r>
      <w:r>
        <w:rPr>
          <w:b/>
        </w:rPr>
        <w:t>January</w:t>
      </w:r>
      <w:r w:rsidR="003A3812">
        <w:rPr>
          <w:b/>
        </w:rPr>
        <w:t> </w:t>
      </w:r>
      <w:r>
        <w:rPr>
          <w:b/>
        </w:rPr>
        <w:t>2017 the new Approved Operator system will come into operation.</w:t>
      </w:r>
    </w:p>
    <w:p w:rsidR="00A53FF5" w:rsidRPr="00DC7344" w:rsidRDefault="00A53FF5" w:rsidP="003A53CF">
      <w:pPr>
        <w:pStyle w:val="Heading2"/>
      </w:pPr>
      <w:r>
        <w:t>Vessel Registrations</w:t>
      </w:r>
    </w:p>
    <w:p w:rsidR="00766A15" w:rsidRDefault="00766A15" w:rsidP="00A53FF5">
      <w:r>
        <w:t>The process and requirements relating to vessel registration remains mostly unchanged</w:t>
      </w:r>
      <w:r w:rsidRPr="007254C4">
        <w:t xml:space="preserve">, </w:t>
      </w:r>
      <w:r>
        <w:t>however, the amended Act now enable</w:t>
      </w:r>
      <w:r w:rsidR="00BA021A">
        <w:t>s</w:t>
      </w:r>
      <w:r>
        <w:t xml:space="preserve"> a vessel to be registered for a period of not more than 10</w:t>
      </w:r>
      <w:r w:rsidR="003A3812">
        <w:t> </w:t>
      </w:r>
      <w:r>
        <w:t>years.</w:t>
      </w:r>
      <w:r w:rsidR="00BA021A">
        <w:t xml:space="preserve"> </w:t>
      </w:r>
      <w:r w:rsidR="003A3812">
        <w:t xml:space="preserve"> </w:t>
      </w:r>
      <w:r w:rsidR="00BA021A">
        <w:t>The period of time available to notify the Director of a change of address for sending communications has also been increased, from seven days to 28</w:t>
      </w:r>
      <w:r w:rsidR="003A3812">
        <w:t> </w:t>
      </w:r>
      <w:r w:rsidR="00BA021A">
        <w:t>days.</w:t>
      </w:r>
    </w:p>
    <w:p w:rsidR="003A53CF" w:rsidRDefault="003A53CF" w:rsidP="003A53CF">
      <w:pPr>
        <w:spacing w:after="240"/>
      </w:pPr>
      <w:r>
        <w:t>Further information outlining the changes the Northern Territory Government has taken to protect our valuable aquatic resources</w:t>
      </w:r>
      <w:r w:rsidR="00BA021A">
        <w:t>,</w:t>
      </w:r>
      <w:r>
        <w:t xml:space="preserve"> and the industries that depend on them</w:t>
      </w:r>
      <w:r w:rsidR="00BA021A">
        <w:t>,</w:t>
      </w:r>
      <w:r>
        <w:t xml:space="preserve"> will be provided to you through additional fact sheets, industry association newsletters, website articles and other communication activities </w:t>
      </w:r>
      <w:r w:rsidR="00BA021A">
        <w:t>over the next few months.</w:t>
      </w:r>
    </w:p>
    <w:p w:rsidR="00A53FF5" w:rsidRPr="003A53CF" w:rsidRDefault="00A53FF5" w:rsidP="003A53CF">
      <w:pPr>
        <w:spacing w:after="240"/>
      </w:pPr>
      <w:r w:rsidRPr="003A53CF">
        <w:t xml:space="preserve">If you require further clarification of the above please contact </w:t>
      </w:r>
      <w:r w:rsidR="00A71D89">
        <w:t xml:space="preserve">Fisheries Licensing </w:t>
      </w:r>
      <w:r w:rsidRPr="003A53CF">
        <w:t>on (08) 8999</w:t>
      </w:r>
      <w:r w:rsidR="003A3812">
        <w:t> </w:t>
      </w:r>
      <w:r w:rsidRPr="003A53CF">
        <w:t>2183</w:t>
      </w:r>
      <w:r w:rsidR="00A71D89">
        <w:t xml:space="preserve"> or email to </w:t>
      </w:r>
      <w:hyperlink r:id="rId13" w:history="1">
        <w:r w:rsidRPr="003A53CF">
          <w:rPr>
            <w:color w:val="0070C0"/>
          </w:rPr>
          <w:t>fisherieslicensing@nt.gov.au</w:t>
        </w:r>
      </w:hyperlink>
      <w:r w:rsidRPr="003A53CF">
        <w:t>.</w:t>
      </w:r>
    </w:p>
    <w:p w:rsidR="007254C4" w:rsidRPr="00EE3E5D" w:rsidRDefault="007254C4" w:rsidP="007254C4"/>
    <w:sectPr w:rsidR="007254C4" w:rsidRPr="00EE3E5D" w:rsidSect="00730D9C">
      <w:footerReference w:type="default" r:id="rId14"/>
      <w:headerReference w:type="first" r:id="rId15"/>
      <w:footerReference w:type="first" r:id="rId16"/>
      <w:pgSz w:w="11906" w:h="16838" w:code="9"/>
      <w:pgMar w:top="1247" w:right="851" w:bottom="1560" w:left="851" w:header="0" w:footer="4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79D" w:rsidRDefault="0096179D" w:rsidP="00345F19">
      <w:r>
        <w:separator/>
      </w:r>
    </w:p>
  </w:endnote>
  <w:endnote w:type="continuationSeparator" w:id="0">
    <w:p w:rsidR="0096179D" w:rsidRDefault="0096179D" w:rsidP="0034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Lato Heavy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Latin Heavy">
    <w:panose1 w:val="020F0502020204030203"/>
    <w:charset w:val="00"/>
    <w:family w:val="swiss"/>
    <w:pitch w:val="variable"/>
    <w:sig w:usb0="A00000A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2191" w:type="dxa"/>
      <w:tblInd w:w="-1026" w:type="dxa"/>
      <w:shd w:val="clear" w:color="auto" w:fill="D9E9E8"/>
      <w:tblLook w:val="04A0" w:firstRow="1" w:lastRow="0" w:firstColumn="1" w:lastColumn="0" w:noHBand="0" w:noVBand="1"/>
      <w:tblCaption w:val="Fact Sheet Footer"/>
      <w:tblDescription w:val="Fact sheet date and version information"/>
    </w:tblPr>
    <w:tblGrid>
      <w:gridCol w:w="12191"/>
    </w:tblGrid>
    <w:tr w:rsidR="001C6AE7" w:rsidTr="00D415D6">
      <w:trPr>
        <w:trHeight w:val="340"/>
        <w:tblHeader/>
      </w:trPr>
      <w:tc>
        <w:tcPr>
          <w:tcW w:w="12191" w:type="dxa"/>
          <w:tcBorders>
            <w:top w:val="nil"/>
            <w:left w:val="nil"/>
            <w:bottom w:val="nil"/>
            <w:right w:val="nil"/>
          </w:tcBorders>
          <w:shd w:val="clear" w:color="auto" w:fill="D9E9E8"/>
          <w:vAlign w:val="center"/>
        </w:tcPr>
        <w:p w:rsidR="001C6AE7" w:rsidRPr="00D415D6" w:rsidRDefault="00A74223" w:rsidP="0073124F">
          <w:pPr>
            <w:tabs>
              <w:tab w:val="left" w:pos="1008"/>
              <w:tab w:val="right" w:pos="9639"/>
              <w:tab w:val="right" w:pos="14459"/>
            </w:tabs>
            <w:spacing w:after="0"/>
            <w:ind w:right="459"/>
            <w:rPr>
              <w:color w:val="000000" w:themeColor="text1"/>
              <w:sz w:val="18"/>
              <w:szCs w:val="18"/>
            </w:rPr>
          </w:pPr>
          <w:r>
            <w:tab/>
          </w:r>
          <w:r w:rsidR="0073124F">
            <w:t>Changes to the Fisheries Act and Regulations</w:t>
          </w:r>
          <w:r>
            <w:tab/>
          </w:r>
          <w:r w:rsidR="001C6AE7" w:rsidRPr="00D415D6">
            <w:rPr>
              <w:color w:val="000000" w:themeColor="text1"/>
              <w:sz w:val="18"/>
              <w:szCs w:val="18"/>
            </w:rPr>
            <w:t xml:space="preserve">Page </w:t>
          </w:r>
          <w:r w:rsidR="001C6AE7" w:rsidRPr="00D415D6">
            <w:rPr>
              <w:bCs/>
              <w:color w:val="000000" w:themeColor="text1"/>
              <w:sz w:val="18"/>
              <w:szCs w:val="18"/>
            </w:rPr>
            <w:fldChar w:fldCharType="begin"/>
          </w:r>
          <w:r w:rsidR="001C6AE7" w:rsidRPr="00D415D6">
            <w:rPr>
              <w:bCs/>
              <w:color w:val="000000" w:themeColor="text1"/>
              <w:sz w:val="18"/>
              <w:szCs w:val="18"/>
            </w:rPr>
            <w:instrText xml:space="preserve"> PAGE </w:instrText>
          </w:r>
          <w:r w:rsidR="001C6AE7" w:rsidRPr="00D415D6">
            <w:rPr>
              <w:bCs/>
              <w:color w:val="000000" w:themeColor="text1"/>
              <w:sz w:val="18"/>
              <w:szCs w:val="18"/>
            </w:rPr>
            <w:fldChar w:fldCharType="separate"/>
          </w:r>
          <w:r w:rsidR="0015343B">
            <w:rPr>
              <w:bCs/>
              <w:noProof/>
              <w:color w:val="000000" w:themeColor="text1"/>
              <w:sz w:val="18"/>
              <w:szCs w:val="18"/>
            </w:rPr>
            <w:t>2</w:t>
          </w:r>
          <w:r w:rsidR="001C6AE7" w:rsidRPr="00D415D6">
            <w:rPr>
              <w:bCs/>
              <w:color w:val="000000" w:themeColor="text1"/>
              <w:sz w:val="18"/>
              <w:szCs w:val="18"/>
            </w:rPr>
            <w:fldChar w:fldCharType="end"/>
          </w:r>
          <w:r w:rsidR="001C6AE7" w:rsidRPr="00D415D6">
            <w:rPr>
              <w:color w:val="000000" w:themeColor="text1"/>
              <w:sz w:val="18"/>
              <w:szCs w:val="18"/>
            </w:rPr>
            <w:t xml:space="preserve"> of </w:t>
          </w:r>
          <w:r w:rsidR="001C6AE7" w:rsidRPr="00D415D6">
            <w:rPr>
              <w:bCs/>
              <w:color w:val="000000" w:themeColor="text1"/>
              <w:sz w:val="18"/>
              <w:szCs w:val="18"/>
            </w:rPr>
            <w:fldChar w:fldCharType="begin"/>
          </w:r>
          <w:r w:rsidR="001C6AE7" w:rsidRPr="00D415D6">
            <w:rPr>
              <w:bCs/>
              <w:color w:val="000000" w:themeColor="text1"/>
              <w:sz w:val="18"/>
              <w:szCs w:val="18"/>
            </w:rPr>
            <w:instrText xml:space="preserve"> NUMPAGES  </w:instrText>
          </w:r>
          <w:r w:rsidR="001C6AE7" w:rsidRPr="00D415D6">
            <w:rPr>
              <w:bCs/>
              <w:color w:val="000000" w:themeColor="text1"/>
              <w:sz w:val="18"/>
              <w:szCs w:val="18"/>
            </w:rPr>
            <w:fldChar w:fldCharType="separate"/>
          </w:r>
          <w:r w:rsidR="0015343B">
            <w:rPr>
              <w:bCs/>
              <w:noProof/>
              <w:color w:val="000000" w:themeColor="text1"/>
              <w:sz w:val="18"/>
              <w:szCs w:val="18"/>
            </w:rPr>
            <w:t>2</w:t>
          </w:r>
          <w:r w:rsidR="001C6AE7" w:rsidRPr="00D415D6">
            <w:rPr>
              <w:bCs/>
              <w:color w:val="000000" w:themeColor="text1"/>
              <w:sz w:val="18"/>
              <w:szCs w:val="18"/>
            </w:rPr>
            <w:fldChar w:fldCharType="end"/>
          </w:r>
        </w:p>
      </w:tc>
    </w:tr>
  </w:tbl>
  <w:p w:rsidR="00816544" w:rsidRPr="002E094A" w:rsidRDefault="00816544" w:rsidP="00332BA2">
    <w:pPr>
      <w:tabs>
        <w:tab w:val="right" w:pos="9639"/>
        <w:tab w:val="right" w:pos="14459"/>
      </w:tabs>
      <w:spacing w:after="0"/>
      <w:ind w:right="-340"/>
      <w:rPr>
        <w:rFonts w:ascii="Arial" w:hAnsi="Arial"/>
        <w:color w:val="000000" w:themeColor="text1"/>
        <w:sz w:val="4"/>
        <w:szCs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50B" w:rsidRPr="00F23027" w:rsidRDefault="000F4E50" w:rsidP="00D939B8">
    <w:pPr>
      <w:tabs>
        <w:tab w:val="left" w:pos="3550"/>
      </w:tabs>
      <w:spacing w:after="0"/>
      <w:ind w:left="-284" w:right="-340"/>
    </w:pPr>
    <w:r w:rsidRPr="00F23027">
      <w:rPr>
        <w:b/>
        <w:noProof/>
        <w:color w:val="000000" w:themeColor="text1"/>
        <w:sz w:val="18"/>
        <w:szCs w:val="18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66E484B" wp14:editId="3FD82695">
              <wp:simplePos x="0" y="0"/>
              <wp:positionH relativeFrom="column">
                <wp:posOffset>-567690</wp:posOffset>
              </wp:positionH>
              <wp:positionV relativeFrom="paragraph">
                <wp:posOffset>-483235</wp:posOffset>
              </wp:positionV>
              <wp:extent cx="7623810" cy="76200"/>
              <wp:effectExtent l="0" t="0" r="0" b="0"/>
              <wp:wrapNone/>
              <wp:docPr id="7" name="Rectangle 7" descr="orange bar separating footer in fact sheet template" title="Footer seperator ba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3810" cy="76200"/>
                      </a:xfrm>
                      <a:prstGeom prst="rect">
                        <a:avLst/>
                      </a:prstGeom>
                      <a:solidFill>
                        <a:srgbClr val="006C67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1C96FB52" id="Rectangle 7" o:spid="_x0000_s1026" alt="Title: Footer seperator bar - Description: orange bar separating footer in fact sheet template" style="position:absolute;margin-left:-44.7pt;margin-top:-38.05pt;width:600.3pt;height: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" fillcolor="#006c67" stroked="f"/>
          </w:pict>
        </mc:Fallback>
      </mc:AlternateContent>
    </w:r>
    <w:r w:rsidRPr="00F23027">
      <w:rPr>
        <w:color w:val="000000" w:themeColor="text1"/>
        <w:sz w:val="18"/>
        <w:szCs w:val="18"/>
      </w:rPr>
      <w:t>For more information visit</w:t>
    </w:r>
    <w:r w:rsidR="002E094A" w:rsidRPr="00F23027">
      <w:rPr>
        <w:noProof/>
        <w:color w:val="000000" w:themeColor="text1"/>
        <w:sz w:val="18"/>
        <w:szCs w:val="18"/>
      </w:rPr>
      <w:drawing>
        <wp:anchor distT="0" distB="0" distL="114300" distR="114300" simplePos="0" relativeHeight="251676672" behindDoc="0" locked="0" layoutInCell="1" allowOverlap="1" wp14:anchorId="624D0AF4" wp14:editId="40AA10E7">
          <wp:simplePos x="0" y="0"/>
          <wp:positionH relativeFrom="page">
            <wp:posOffset>5755640</wp:posOffset>
          </wp:positionH>
          <wp:positionV relativeFrom="page">
            <wp:posOffset>10003790</wp:posOffset>
          </wp:positionV>
          <wp:extent cx="1349375" cy="478790"/>
          <wp:effectExtent l="0" t="0" r="3175" b="0"/>
          <wp:wrapTopAndBottom/>
          <wp:docPr id="18" name="Picture 18" descr="Northern Territory Government logo" title="NT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TG_Primary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9375" cy="478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3262F" w:rsidRPr="00F23027">
      <w:rPr>
        <w:sz w:val="18"/>
        <w:szCs w:val="18"/>
      </w:rPr>
      <w:t xml:space="preserve"> </w:t>
    </w:r>
    <w:r w:rsidRPr="00F23027">
      <w:rPr>
        <w:rFonts w:ascii="LatoLatin Heavy" w:hAnsi="LatoLatin Heavy"/>
        <w:sz w:val="18"/>
        <w:szCs w:val="18"/>
      </w:rPr>
      <w:t>www</w:t>
    </w:r>
    <w:r w:rsidR="0013262F" w:rsidRPr="00F23027">
      <w:rPr>
        <w:rFonts w:ascii="LatoLatin Heavy" w:hAnsi="LatoLatin Heavy"/>
        <w:sz w:val="18"/>
        <w:szCs w:val="18"/>
      </w:rPr>
      <w:t>.nt.gov.au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79D" w:rsidRDefault="0096179D" w:rsidP="00345F19">
      <w:r>
        <w:separator/>
      </w:r>
    </w:p>
  </w:footnote>
  <w:footnote w:type="continuationSeparator" w:id="0">
    <w:p w:rsidR="0096179D" w:rsidRDefault="0096179D" w:rsidP="00345F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67C" w:rsidRDefault="00BA04B7">
    <w:pPr>
      <w:pStyle w:val="Header"/>
    </w:pPr>
    <w:r>
      <w:rPr>
        <w:noProof/>
      </w:rPr>
      <mc:AlternateContent>
        <mc:Choice Requires="wpg">
          <w:drawing>
            <wp:inline distT="0" distB="0" distL="0" distR="0" wp14:anchorId="346B2E22" wp14:editId="0ED5AD84">
              <wp:extent cx="3047365" cy="902970"/>
              <wp:effectExtent l="0" t="0" r="635" b="11430"/>
              <wp:docPr id="16" name="Group 16" descr="Fact sheet NTG Department name" title="Fact Sheet Template Header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47365" cy="902970"/>
                        <a:chOff x="0" y="0"/>
                        <a:chExt cx="3050045" cy="902335"/>
                      </a:xfrm>
                    </wpg:grpSpPr>
                    <wps:wsp>
                      <wps:cNvPr id="5" name="_x0000_tx2"/>
                      <wps:cNvSpPr txBox="1">
                        <a:spLocks noChangeArrowheads="1"/>
                      </wps:cNvSpPr>
                      <wps:spPr bwMode="auto">
                        <a:xfrm>
                          <a:off x="129654" y="344625"/>
                          <a:ext cx="2920391" cy="557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667C" w:rsidRPr="009C5F3A" w:rsidRDefault="0024667C" w:rsidP="0024667C">
                            <w:pPr>
                              <w:pStyle w:val="Departmentof"/>
                              <w:rPr>
                                <w:rFonts w:ascii="Lato Black" w:hAnsi="Lato Black"/>
                                <w:sz w:val="20"/>
                                <w:szCs w:val="20"/>
                              </w:rPr>
                            </w:pPr>
                            <w:r w:rsidRPr="009C5F3A">
                              <w:rPr>
                                <w:sz w:val="20"/>
                                <w:szCs w:val="20"/>
                              </w:rPr>
                              <w:t>DEPARTMENT of</w:t>
                            </w:r>
                            <w:r w:rsidRPr="009C5F3A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="00D415D6">
                              <w:rPr>
                                <w:rFonts w:ascii="Lato Black" w:hAnsi="Lato Black"/>
                                <w:sz w:val="20"/>
                                <w:szCs w:val="20"/>
                              </w:rPr>
                              <w:t>PRIMARY INDUSTRY AND FISHERIES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  <wpg:grpSp>
                      <wpg:cNvPr id="11" name="Group 11"/>
                      <wpg:cNvGrpSpPr/>
                      <wpg:grpSpPr>
                        <a:xfrm>
                          <a:off x="0" y="0"/>
                          <a:ext cx="72063" cy="863929"/>
                          <a:chOff x="0" y="0"/>
                          <a:chExt cx="72240" cy="864493"/>
                        </a:xfrm>
                      </wpg:grpSpPr>
                      <wps:wsp>
                        <wps:cNvPr id="4" name="Rectangle 4"/>
                        <wps:cNvSpPr/>
                        <wps:spPr>
                          <a:xfrm>
                            <a:off x="0" y="0"/>
                            <a:ext cx="72240" cy="399843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0" y="396517"/>
                            <a:ext cx="72240" cy="467976"/>
                          </a:xfrm>
                          <a:prstGeom prst="rect">
                            <a:avLst/>
                          </a:prstGeom>
                          <a:solidFill>
                            <a:srgbClr val="006C6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 xmlns:w15="http://schemas.microsoft.com/office/word/2012/wordml">
          <w:pict>
            <v:group w14:anchorId="346B2E22" id="Group 16" o:spid="_x0000_s1026" alt="Title: Fact Sheet Template Header - Description: Fact sheet NTG Department name" style="width:239.95pt;height:71.1pt;mso-position-horizontal-relative:char;mso-position-vertical-relative:line" coordsize="30500,9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tx2" o:spid="_x0000_s1027" type="#_x0000_t202" style="position:absolute;left:1296;top:3446;width:29204;height:557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izSsQA&#10;AADaAAAADwAAAGRycy9kb3ducmV2LnhtbESP0WrCQBRE34X+w3KFvtWNEatNs5FQKLRYFdN+wCV7&#10;TYLZuyG7xvj33ULBx2FmzjDpZjStGKh3jWUF81kEgri0uuFKwc/3+9MahPPIGlvLpOBGDjbZwyTF&#10;RNsrH2kofCUChF2CCmrvu0RKV9Zk0M1sRxy8k+0N+iD7SuoerwFuWhlH0bM02HBYqLGjt5rKc3Ex&#10;CoadifPPcv8ii694sVottof8slXqcTrmryA8jf4e/m9/aAVL+LsSboD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os0rEAAAA2gAAAA8AAAAAAAAAAAAAAAAAmAIAAGRycy9k&#10;b3ducmV2LnhtbFBLBQYAAAAABAAEAPUAAACJAwAAAAA=&#10;" filled="f" stroked="f">
                <v:textbox inset="0,0,0,0">
                  <w:txbxContent>
                    <w:p w:rsidR="0024667C" w:rsidRPr="009C5F3A" w:rsidRDefault="0024667C" w:rsidP="0024667C">
                      <w:pPr>
                        <w:pStyle w:val="Departmentof"/>
                        <w:rPr>
                          <w:rFonts w:ascii="Lato Black" w:hAnsi="Lato Black"/>
                          <w:sz w:val="20"/>
                          <w:szCs w:val="20"/>
                        </w:rPr>
                      </w:pPr>
                      <w:r w:rsidRPr="009C5F3A">
                        <w:rPr>
                          <w:sz w:val="20"/>
                          <w:szCs w:val="20"/>
                        </w:rPr>
                        <w:t>DEPARTMENT of</w:t>
                      </w:r>
                      <w:r w:rsidRPr="009C5F3A">
                        <w:rPr>
                          <w:sz w:val="20"/>
                          <w:szCs w:val="20"/>
                        </w:rPr>
                        <w:br/>
                      </w:r>
                      <w:r w:rsidR="00D415D6">
                        <w:rPr>
                          <w:rFonts w:ascii="Lato Black" w:hAnsi="Lato Black"/>
                          <w:sz w:val="20"/>
                          <w:szCs w:val="20"/>
                        </w:rPr>
                        <w:t>PRIMARY INDUSTRY AND FISHERIES</w:t>
                      </w:r>
                    </w:p>
                  </w:txbxContent>
                </v:textbox>
              </v:shape>
              <v:group id="Group 11" o:spid="_x0000_s1028" style="position:absolute;width:720;height:8639" coordsize="722,86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<v:rect id="Rectangle 4" o:spid="_x0000_s1029" style="position:absolute;width:722;height:39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6+68EA&#10;AADaAAAADwAAAGRycy9kb3ducmV2LnhtbESPT4vCMBTE78J+h/CEvWnqH2StRllEYU+CVRaPj+bZ&#10;lDYvpYm1++03guBxmJnfMOttb2vRUetLxwom4wQEce50yYWCy/kw+gLhA7LG2jEp+CMP283HYI2p&#10;dg8+UZeFQkQI+xQVmBCaVEqfG7Lox64hjt7NtRZDlG0hdYuPCLe1nCbJQlosOS4YbGhnKK+yu1VQ&#10;XA/7rq8MuZOfZfeqWV6Ov1qpz2H/vQIRqA/v8Kv9oxXM4Xkl3gC5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evuvBAAAA2gAAAA8AAAAAAAAAAAAAAAAAmAIAAGRycy9kb3du&#10;cmV2LnhtbFBLBQYAAAAABAAEAPUAAACGAwAAAAA=&#10;" fillcolor="black [3213]" stroked="f" strokeweight="2pt"/>
                <v:rect id="Rectangle 6" o:spid="_x0000_s1030" style="position:absolute;top:3965;width:722;height:46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AmisUA&#10;AADaAAAADwAAAGRycy9kb3ducmV2LnhtbESPT2vCQBTE7wW/w/KE3urGHKRG11BEwZYK9Q/q8ZF9&#10;TUKyb8PuqvHbdwuFHoeZ+Q0zz3vTihs5X1tWMB4lIIgLq2suFRwP65dXED4ga2wtk4IHecgXg6c5&#10;ZtreeUe3fShFhLDPUEEVQpdJ6YuKDPqR7Yij922dwRClK6V2eI9w08o0SSbSYM1xocKOlhUVzf5q&#10;FLy709cn+el6l27Pl9Xjum0+mqlSz8P+bQYiUB/+w3/tjVYwgd8r8Qb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QCaKxQAAANoAAAAPAAAAAAAAAAAAAAAAAJgCAABkcnMv&#10;ZG93bnJldi54bWxQSwUGAAAAAAQABAD1AAAAigMAAAAA&#10;" fillcolor="#006c67" stroked="f" strokeweight="2pt"/>
              </v:group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C1C5B"/>
    <w:multiLevelType w:val="hybridMultilevel"/>
    <w:tmpl w:val="B8564076"/>
    <w:lvl w:ilvl="0" w:tplc="56148E7C"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  <w:sz w:val="40"/>
        <w:szCs w:val="4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A04716"/>
    <w:multiLevelType w:val="hybridMultilevel"/>
    <w:tmpl w:val="D4381C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1109C9"/>
    <w:multiLevelType w:val="hybridMultilevel"/>
    <w:tmpl w:val="41C6CF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A63921"/>
    <w:multiLevelType w:val="hybridMultilevel"/>
    <w:tmpl w:val="B22CBF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B16051"/>
    <w:multiLevelType w:val="hybridMultilevel"/>
    <w:tmpl w:val="401263B4"/>
    <w:lvl w:ilvl="0" w:tplc="1EBED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34709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3D437E"/>
    <w:multiLevelType w:val="hybridMultilevel"/>
    <w:tmpl w:val="E18AE9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3912A0"/>
    <w:multiLevelType w:val="hybridMultilevel"/>
    <w:tmpl w:val="7D5C9F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5B0123"/>
    <w:multiLevelType w:val="hybridMultilevel"/>
    <w:tmpl w:val="6E8A47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FC094C"/>
    <w:multiLevelType w:val="multilevel"/>
    <w:tmpl w:val="C7165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DC790D"/>
    <w:multiLevelType w:val="hybridMultilevel"/>
    <w:tmpl w:val="977A94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30090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D66900"/>
    <w:multiLevelType w:val="hybridMultilevel"/>
    <w:tmpl w:val="C8307FC2"/>
    <w:lvl w:ilvl="0" w:tplc="90D263D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2"/>
  </w:num>
  <w:num w:numId="5">
    <w:abstractNumId w:val="6"/>
  </w:num>
  <w:num w:numId="6">
    <w:abstractNumId w:val="10"/>
  </w:num>
  <w:num w:numId="7">
    <w:abstractNumId w:val="1"/>
  </w:num>
  <w:num w:numId="8">
    <w:abstractNumId w:val="9"/>
  </w:num>
  <w:num w:numId="9">
    <w:abstractNumId w:val="0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56F"/>
    <w:rsid w:val="00091A0A"/>
    <w:rsid w:val="0009547C"/>
    <w:rsid w:val="000A0570"/>
    <w:rsid w:val="000E20B1"/>
    <w:rsid w:val="000E368D"/>
    <w:rsid w:val="000E6252"/>
    <w:rsid w:val="000F4E50"/>
    <w:rsid w:val="001102F2"/>
    <w:rsid w:val="0013262F"/>
    <w:rsid w:val="001416E3"/>
    <w:rsid w:val="00142DA5"/>
    <w:rsid w:val="0015343B"/>
    <w:rsid w:val="00165EEF"/>
    <w:rsid w:val="00167D47"/>
    <w:rsid w:val="001C44BE"/>
    <w:rsid w:val="001C6AE7"/>
    <w:rsid w:val="001D19D0"/>
    <w:rsid w:val="001F2594"/>
    <w:rsid w:val="00212793"/>
    <w:rsid w:val="0024667C"/>
    <w:rsid w:val="00264313"/>
    <w:rsid w:val="00276837"/>
    <w:rsid w:val="002877CA"/>
    <w:rsid w:val="002A0024"/>
    <w:rsid w:val="002E0531"/>
    <w:rsid w:val="002E094A"/>
    <w:rsid w:val="002F1F4B"/>
    <w:rsid w:val="003114CE"/>
    <w:rsid w:val="00332BA2"/>
    <w:rsid w:val="00345F19"/>
    <w:rsid w:val="0038201C"/>
    <w:rsid w:val="00387556"/>
    <w:rsid w:val="003A3812"/>
    <w:rsid w:val="003A53CF"/>
    <w:rsid w:val="003A5DFE"/>
    <w:rsid w:val="003A6162"/>
    <w:rsid w:val="003D25DC"/>
    <w:rsid w:val="003E5DB8"/>
    <w:rsid w:val="003F056F"/>
    <w:rsid w:val="003F7FB2"/>
    <w:rsid w:val="004052CB"/>
    <w:rsid w:val="0042638E"/>
    <w:rsid w:val="00431F94"/>
    <w:rsid w:val="00474AC3"/>
    <w:rsid w:val="00485BEA"/>
    <w:rsid w:val="004A4FCA"/>
    <w:rsid w:val="004A701A"/>
    <w:rsid w:val="005826B3"/>
    <w:rsid w:val="00582CF5"/>
    <w:rsid w:val="005B0917"/>
    <w:rsid w:val="005B2B13"/>
    <w:rsid w:val="005D17AF"/>
    <w:rsid w:val="0062360A"/>
    <w:rsid w:val="00625A4D"/>
    <w:rsid w:val="0063745F"/>
    <w:rsid w:val="00650F79"/>
    <w:rsid w:val="0068743A"/>
    <w:rsid w:val="006C1286"/>
    <w:rsid w:val="007114F3"/>
    <w:rsid w:val="007254C4"/>
    <w:rsid w:val="00725DA1"/>
    <w:rsid w:val="00730D9C"/>
    <w:rsid w:val="0073124F"/>
    <w:rsid w:val="00745C62"/>
    <w:rsid w:val="00766A15"/>
    <w:rsid w:val="00780DC5"/>
    <w:rsid w:val="00792135"/>
    <w:rsid w:val="007A5A09"/>
    <w:rsid w:val="007D3609"/>
    <w:rsid w:val="007E3394"/>
    <w:rsid w:val="007F2639"/>
    <w:rsid w:val="008023DE"/>
    <w:rsid w:val="00816544"/>
    <w:rsid w:val="00817D6C"/>
    <w:rsid w:val="00853142"/>
    <w:rsid w:val="00863189"/>
    <w:rsid w:val="00865127"/>
    <w:rsid w:val="00871D43"/>
    <w:rsid w:val="008A7003"/>
    <w:rsid w:val="008C5565"/>
    <w:rsid w:val="008F28A6"/>
    <w:rsid w:val="00903161"/>
    <w:rsid w:val="00904EBD"/>
    <w:rsid w:val="00912E67"/>
    <w:rsid w:val="009229EF"/>
    <w:rsid w:val="00923EA4"/>
    <w:rsid w:val="009271FD"/>
    <w:rsid w:val="0095250B"/>
    <w:rsid w:val="0096179D"/>
    <w:rsid w:val="00967B4D"/>
    <w:rsid w:val="009729E5"/>
    <w:rsid w:val="009746F0"/>
    <w:rsid w:val="00983CDE"/>
    <w:rsid w:val="009A5848"/>
    <w:rsid w:val="009B155C"/>
    <w:rsid w:val="009C325A"/>
    <w:rsid w:val="009C5F3A"/>
    <w:rsid w:val="009E5740"/>
    <w:rsid w:val="009F4854"/>
    <w:rsid w:val="00A00527"/>
    <w:rsid w:val="00A455AF"/>
    <w:rsid w:val="00A53FF5"/>
    <w:rsid w:val="00A70A18"/>
    <w:rsid w:val="00A71D89"/>
    <w:rsid w:val="00A74223"/>
    <w:rsid w:val="00AA06BE"/>
    <w:rsid w:val="00AA0C3A"/>
    <w:rsid w:val="00AA14F2"/>
    <w:rsid w:val="00AA793E"/>
    <w:rsid w:val="00AC7C45"/>
    <w:rsid w:val="00B14C73"/>
    <w:rsid w:val="00B203BE"/>
    <w:rsid w:val="00B37357"/>
    <w:rsid w:val="00B6359D"/>
    <w:rsid w:val="00B74E36"/>
    <w:rsid w:val="00B836FD"/>
    <w:rsid w:val="00B942E3"/>
    <w:rsid w:val="00BA021A"/>
    <w:rsid w:val="00BA04B7"/>
    <w:rsid w:val="00BA4691"/>
    <w:rsid w:val="00C23305"/>
    <w:rsid w:val="00C53CD1"/>
    <w:rsid w:val="00C559D5"/>
    <w:rsid w:val="00C62A53"/>
    <w:rsid w:val="00C845BE"/>
    <w:rsid w:val="00C87B2C"/>
    <w:rsid w:val="00CA08F1"/>
    <w:rsid w:val="00CB285D"/>
    <w:rsid w:val="00CB3C66"/>
    <w:rsid w:val="00CF110A"/>
    <w:rsid w:val="00CF6990"/>
    <w:rsid w:val="00CF71AD"/>
    <w:rsid w:val="00CF7741"/>
    <w:rsid w:val="00D3560E"/>
    <w:rsid w:val="00D415D6"/>
    <w:rsid w:val="00D70C8A"/>
    <w:rsid w:val="00D850F7"/>
    <w:rsid w:val="00D939B8"/>
    <w:rsid w:val="00DC416D"/>
    <w:rsid w:val="00DC7344"/>
    <w:rsid w:val="00DD002C"/>
    <w:rsid w:val="00E0442D"/>
    <w:rsid w:val="00E34761"/>
    <w:rsid w:val="00E36EBF"/>
    <w:rsid w:val="00E609C7"/>
    <w:rsid w:val="00E77753"/>
    <w:rsid w:val="00E914BF"/>
    <w:rsid w:val="00EA7F7B"/>
    <w:rsid w:val="00EE3E5D"/>
    <w:rsid w:val="00EE7B4A"/>
    <w:rsid w:val="00F05620"/>
    <w:rsid w:val="00F14B32"/>
    <w:rsid w:val="00F23027"/>
    <w:rsid w:val="00F44E7D"/>
    <w:rsid w:val="00F842A6"/>
    <w:rsid w:val="00F84680"/>
    <w:rsid w:val="00F969CB"/>
    <w:rsid w:val="00FC62E9"/>
    <w:rsid w:val="00FC6442"/>
    <w:rsid w:val="00FE07BC"/>
    <w:rsid w:val="00FE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024"/>
    <w:pPr>
      <w:spacing w:after="120" w:line="240" w:lineRule="auto"/>
    </w:pPr>
    <w:rPr>
      <w:rFonts w:ascii="Lato" w:eastAsia="Times New Roman" w:hAnsi="Lato" w:cs="Times New Roman"/>
      <w:szCs w:val="20"/>
      <w:lang w:eastAsia="en-AU"/>
    </w:rPr>
  </w:style>
  <w:style w:type="paragraph" w:styleId="Heading1">
    <w:name w:val="heading 1"/>
    <w:basedOn w:val="Title"/>
    <w:next w:val="Normal"/>
    <w:link w:val="Heading1Char"/>
    <w:uiPriority w:val="9"/>
    <w:qFormat/>
    <w:rsid w:val="00091A0A"/>
    <w:pPr>
      <w:outlineLvl w:val="0"/>
    </w:pPr>
    <w:rPr>
      <w:b w:val="0"/>
      <w:color w:val="006C67"/>
      <w:sz w:val="44"/>
    </w:rPr>
  </w:style>
  <w:style w:type="paragraph" w:styleId="Heading2">
    <w:name w:val="heading 2"/>
    <w:next w:val="Normal"/>
    <w:link w:val="Heading2Char"/>
    <w:uiPriority w:val="9"/>
    <w:unhideWhenUsed/>
    <w:qFormat/>
    <w:rsid w:val="009B155C"/>
    <w:pPr>
      <w:spacing w:before="360" w:line="240" w:lineRule="auto"/>
      <w:outlineLvl w:val="1"/>
    </w:pPr>
    <w:rPr>
      <w:rFonts w:ascii="Lato" w:eastAsiaTheme="majorEastAsia" w:hAnsi="Lato" w:cstheme="majorBidi"/>
      <w:b/>
      <w:bCs/>
      <w:color w:val="006C67"/>
      <w:kern w:val="32"/>
      <w:sz w:val="28"/>
      <w:szCs w:val="28"/>
      <w:lang w:eastAsia="en-AU"/>
    </w:rPr>
  </w:style>
  <w:style w:type="paragraph" w:styleId="Heading3">
    <w:name w:val="heading 3"/>
    <w:next w:val="Normal"/>
    <w:link w:val="Heading3Char"/>
    <w:uiPriority w:val="9"/>
    <w:unhideWhenUsed/>
    <w:qFormat/>
    <w:rsid w:val="00EE3E5D"/>
    <w:pPr>
      <w:keepNext/>
      <w:spacing w:before="240" w:after="120" w:line="240" w:lineRule="auto"/>
      <w:outlineLvl w:val="2"/>
    </w:pPr>
    <w:rPr>
      <w:rFonts w:ascii="Lato" w:eastAsiaTheme="majorEastAsia" w:hAnsi="Lato" w:cstheme="majorBidi"/>
      <w:b/>
      <w:bCs/>
      <w:kern w:val="32"/>
      <w:szCs w:val="24"/>
      <w:lang w:eastAsia="en-AU"/>
    </w:rPr>
  </w:style>
  <w:style w:type="paragraph" w:styleId="Heading4">
    <w:name w:val="heading 4"/>
    <w:next w:val="Normal"/>
    <w:link w:val="Heading4Char"/>
    <w:uiPriority w:val="9"/>
    <w:unhideWhenUsed/>
    <w:qFormat/>
    <w:rsid w:val="00E914BF"/>
    <w:pPr>
      <w:spacing w:before="360" w:line="240" w:lineRule="auto"/>
      <w:outlineLvl w:val="3"/>
    </w:pPr>
    <w:rPr>
      <w:rFonts w:ascii="Arial" w:eastAsiaTheme="majorEastAsia" w:hAnsi="Arial" w:cstheme="majorBidi"/>
      <w:b/>
      <w:bCs/>
      <w:color w:val="606060"/>
      <w:kern w:val="32"/>
      <w:lang w:eastAsia="en-AU"/>
    </w:rPr>
  </w:style>
  <w:style w:type="paragraph" w:styleId="Heading5">
    <w:name w:val="heading 5"/>
    <w:next w:val="Normal"/>
    <w:link w:val="Heading5Char"/>
    <w:uiPriority w:val="9"/>
    <w:unhideWhenUsed/>
    <w:qFormat/>
    <w:rsid w:val="00DC734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5A0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A5A09"/>
  </w:style>
  <w:style w:type="paragraph" w:styleId="Footer">
    <w:name w:val="footer"/>
    <w:link w:val="FooterChar"/>
    <w:uiPriority w:val="99"/>
    <w:unhideWhenUsed/>
    <w:rsid w:val="00345F19"/>
    <w:pPr>
      <w:tabs>
        <w:tab w:val="right" w:pos="10206"/>
      </w:tabs>
      <w:spacing w:after="0" w:line="240" w:lineRule="auto"/>
    </w:pPr>
    <w:rPr>
      <w:rFonts w:ascii="Lato" w:eastAsia="Times New Roman" w:hAnsi="Lato" w:cs="Times New Roman"/>
      <w:b/>
      <w:color w:val="5E8AB4"/>
      <w:sz w:val="20"/>
      <w:szCs w:val="20"/>
      <w:lang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345F19"/>
    <w:rPr>
      <w:rFonts w:ascii="Lato" w:eastAsia="Times New Roman" w:hAnsi="Lato" w:cs="Times New Roman"/>
      <w:b/>
      <w:color w:val="5E8AB4"/>
      <w:sz w:val="20"/>
      <w:szCs w:val="20"/>
      <w:lang w:eastAsia="en-AU"/>
    </w:rPr>
  </w:style>
  <w:style w:type="paragraph" w:customStyle="1" w:styleId="Departmentof">
    <w:name w:val="Department of"/>
    <w:rsid w:val="00CB285D"/>
    <w:pPr>
      <w:spacing w:after="0" w:line="240" w:lineRule="auto"/>
    </w:pPr>
    <w:rPr>
      <w:rFonts w:ascii="Lato Regular" w:hAnsi="Lato Regular" w:cs="Lato Regular"/>
      <w:caps/>
      <w:color w:val="231F20"/>
      <w:sz w:val="24"/>
      <w:szCs w:val="24"/>
      <w:u w:color="000000"/>
      <w:lang w:val="en-US" w:eastAsia="ja-JP"/>
    </w:rPr>
  </w:style>
  <w:style w:type="paragraph" w:customStyle="1" w:styleId="Departmentname">
    <w:name w:val="Department name"/>
    <w:basedOn w:val="Departmentof"/>
    <w:rsid w:val="007A5A09"/>
    <w:rPr>
      <w:rFonts w:ascii="Lato Black" w:hAnsi="Lato Black" w:cs="Lato Black"/>
    </w:rPr>
  </w:style>
  <w:style w:type="paragraph" w:customStyle="1" w:styleId="Reporttitle">
    <w:name w:val="Report title"/>
    <w:uiPriority w:val="99"/>
    <w:rsid w:val="00CB285D"/>
    <w:pPr>
      <w:autoSpaceDE w:val="0"/>
      <w:autoSpaceDN w:val="0"/>
      <w:adjustRightInd w:val="0"/>
      <w:spacing w:after="0" w:line="700" w:lineRule="atLeast"/>
      <w:textAlignment w:val="center"/>
    </w:pPr>
    <w:rPr>
      <w:rFonts w:ascii="Lato Black" w:hAnsi="Lato Black" w:cs="Lato Black"/>
      <w:color w:val="FFFFFF"/>
      <w:sz w:val="66"/>
      <w:szCs w:val="66"/>
      <w:lang w:val="en-GB"/>
    </w:rPr>
  </w:style>
  <w:style w:type="paragraph" w:customStyle="1" w:styleId="Subheading">
    <w:name w:val="Subheading"/>
    <w:link w:val="SubheadingChar"/>
    <w:uiPriority w:val="99"/>
    <w:rsid w:val="00DC7344"/>
    <w:pPr>
      <w:spacing w:before="360" w:after="360" w:line="240" w:lineRule="auto"/>
    </w:pPr>
    <w:rPr>
      <w:rFonts w:ascii="Arial" w:eastAsia="Times New Roman" w:hAnsi="Arial" w:cs="Arial"/>
      <w:b/>
      <w:color w:val="CB6015"/>
      <w:sz w:val="36"/>
      <w:szCs w:val="36"/>
      <w:lang w:eastAsia="en-AU"/>
    </w:rPr>
  </w:style>
  <w:style w:type="paragraph" w:styleId="NoSpacing">
    <w:name w:val="No Spacing"/>
    <w:uiPriority w:val="1"/>
    <w:rsid w:val="00165EEF"/>
    <w:pPr>
      <w:spacing w:after="0" w:line="240" w:lineRule="auto"/>
      <w:ind w:left="284"/>
    </w:pPr>
  </w:style>
  <w:style w:type="character" w:customStyle="1" w:styleId="Heading1Char">
    <w:name w:val="Heading 1 Char"/>
    <w:basedOn w:val="DefaultParagraphFont"/>
    <w:link w:val="Heading1"/>
    <w:uiPriority w:val="9"/>
    <w:rsid w:val="00091A0A"/>
    <w:rPr>
      <w:rFonts w:ascii="Lato Black" w:eastAsia="Times New Roman" w:hAnsi="Lato Black" w:cs="Arial"/>
      <w:color w:val="006C67"/>
      <w:sz w:val="44"/>
      <w:szCs w:val="4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9B155C"/>
    <w:rPr>
      <w:rFonts w:ascii="Lato" w:eastAsiaTheme="majorEastAsia" w:hAnsi="Lato" w:cstheme="majorBidi"/>
      <w:b/>
      <w:bCs/>
      <w:color w:val="006C67"/>
      <w:kern w:val="32"/>
      <w:sz w:val="28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EE3E5D"/>
    <w:rPr>
      <w:rFonts w:ascii="Lato" w:eastAsiaTheme="majorEastAsia" w:hAnsi="Lato" w:cstheme="majorBidi"/>
      <w:b/>
      <w:bCs/>
      <w:kern w:val="32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E914BF"/>
    <w:rPr>
      <w:rFonts w:ascii="Arial" w:eastAsiaTheme="majorEastAsia" w:hAnsi="Arial" w:cstheme="majorBidi"/>
      <w:b/>
      <w:bCs/>
      <w:color w:val="606060"/>
      <w:kern w:val="32"/>
      <w:lang w:eastAsia="en-AU"/>
    </w:rPr>
  </w:style>
  <w:style w:type="paragraph" w:styleId="ListParagraph">
    <w:name w:val="List Paragraph"/>
    <w:basedOn w:val="Normal"/>
    <w:uiPriority w:val="34"/>
    <w:qFormat/>
    <w:rsid w:val="00EE3E5D"/>
    <w:pPr>
      <w:numPr>
        <w:numId w:val="6"/>
      </w:numPr>
      <w:ind w:left="425" w:hanging="425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469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691"/>
    <w:rPr>
      <w:rFonts w:ascii="Tahoma" w:hAnsi="Tahoma" w:cs="Tahoma"/>
      <w:sz w:val="16"/>
      <w:szCs w:val="16"/>
    </w:rPr>
  </w:style>
  <w:style w:type="paragraph" w:customStyle="1" w:styleId="Footerweb">
    <w:name w:val="Footer web"/>
    <w:rsid w:val="00345F19"/>
    <w:rPr>
      <w:rFonts w:ascii="Lato" w:eastAsia="Times New Roman" w:hAnsi="Lato" w:cs="Times New Roman"/>
      <w:b/>
      <w:noProof/>
      <w:lang w:eastAsia="en-AU"/>
    </w:rPr>
  </w:style>
  <w:style w:type="character" w:styleId="Hyperlink">
    <w:name w:val="Hyperlink"/>
    <w:basedOn w:val="DefaultParagraphFont"/>
    <w:uiPriority w:val="99"/>
    <w:unhideWhenUsed/>
    <w:rsid w:val="00AC7C45"/>
    <w:rPr>
      <w:color w:val="0000FF" w:themeColor="hyperlink"/>
      <w:u w:val="single"/>
    </w:rPr>
  </w:style>
  <w:style w:type="paragraph" w:customStyle="1" w:styleId="web">
    <w:name w:val="web"/>
    <w:basedOn w:val="Normal"/>
    <w:rsid w:val="003A6162"/>
    <w:pPr>
      <w:spacing w:after="0" w:line="240" w:lineRule="exact"/>
    </w:pPr>
    <w:rPr>
      <w:rFonts w:ascii="Lato Black" w:eastAsia="Cambria" w:hAnsi="Lato Black" w:cs="Lato Black"/>
      <w:color w:val="231F20"/>
      <w:sz w:val="18"/>
      <w:szCs w:val="18"/>
      <w:u w:color="000000"/>
      <w:lang w:val="en-US" w:eastAsia="ja-JP"/>
    </w:rPr>
  </w:style>
  <w:style w:type="table" w:styleId="TableGrid">
    <w:name w:val="Table Grid"/>
    <w:basedOn w:val="TableNormal"/>
    <w:uiPriority w:val="59"/>
    <w:rsid w:val="00780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6">
    <w:name w:val="Light Shading Accent 6"/>
    <w:basedOn w:val="TableNormal"/>
    <w:uiPriority w:val="60"/>
    <w:rsid w:val="0024667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Title">
    <w:name w:val="Title"/>
    <w:next w:val="Normal"/>
    <w:link w:val="TitleChar"/>
    <w:uiPriority w:val="10"/>
    <w:qFormat/>
    <w:rsid w:val="00B6359D"/>
    <w:pPr>
      <w:spacing w:after="0" w:line="240" w:lineRule="auto"/>
      <w:ind w:left="1026"/>
    </w:pPr>
    <w:rPr>
      <w:rFonts w:ascii="Lato Black" w:eastAsia="Times New Roman" w:hAnsi="Lato Black" w:cs="Arial"/>
      <w:b/>
      <w:color w:val="004459"/>
      <w:sz w:val="48"/>
      <w:szCs w:val="48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B6359D"/>
    <w:rPr>
      <w:rFonts w:ascii="Lato Black" w:eastAsia="Times New Roman" w:hAnsi="Lato Black" w:cs="Arial"/>
      <w:b/>
      <w:color w:val="004459"/>
      <w:sz w:val="48"/>
      <w:szCs w:val="48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rsid w:val="00DC7344"/>
    <w:rPr>
      <w:rFonts w:asciiTheme="majorHAnsi" w:eastAsiaTheme="majorEastAsia" w:hAnsiTheme="majorHAnsi" w:cstheme="majorBidi"/>
      <w:color w:val="243F60" w:themeColor="accent1" w:themeShade="7F"/>
      <w:szCs w:val="20"/>
      <w:lang w:eastAsia="en-AU"/>
    </w:rPr>
  </w:style>
  <w:style w:type="paragraph" w:customStyle="1" w:styleId="SubHeading0">
    <w:name w:val="Sub Heading"/>
    <w:basedOn w:val="Subheading"/>
    <w:link w:val="SubHeadingChar0"/>
    <w:qFormat/>
    <w:rsid w:val="00D415D6"/>
    <w:rPr>
      <w:rFonts w:ascii="Lato Heavy" w:hAnsi="Lato Heavy"/>
      <w:b w:val="0"/>
      <w:color w:val="006C67"/>
    </w:rPr>
  </w:style>
  <w:style w:type="character" w:customStyle="1" w:styleId="SubheadingChar">
    <w:name w:val="Subheading Char"/>
    <w:basedOn w:val="DefaultParagraphFont"/>
    <w:link w:val="Subheading"/>
    <w:uiPriority w:val="99"/>
    <w:rsid w:val="009A5848"/>
    <w:rPr>
      <w:rFonts w:ascii="Arial" w:eastAsia="Times New Roman" w:hAnsi="Arial" w:cs="Arial"/>
      <w:b/>
      <w:color w:val="CB6015"/>
      <w:sz w:val="36"/>
      <w:szCs w:val="36"/>
      <w:lang w:eastAsia="en-AU"/>
    </w:rPr>
  </w:style>
  <w:style w:type="character" w:customStyle="1" w:styleId="SubHeadingChar0">
    <w:name w:val="Sub Heading Char"/>
    <w:basedOn w:val="SubheadingChar"/>
    <w:link w:val="SubHeading0"/>
    <w:rsid w:val="00D415D6"/>
    <w:rPr>
      <w:rFonts w:ascii="Lato Heavy" w:eastAsia="Times New Roman" w:hAnsi="Lato Heavy" w:cs="Arial"/>
      <w:b w:val="0"/>
      <w:color w:val="006C67"/>
      <w:sz w:val="36"/>
      <w:szCs w:val="36"/>
      <w:lang w:eastAsia="en-AU"/>
    </w:rPr>
  </w:style>
  <w:style w:type="paragraph" w:customStyle="1" w:styleId="Default">
    <w:name w:val="Default"/>
    <w:rsid w:val="007254C4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A742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422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4223"/>
    <w:rPr>
      <w:rFonts w:ascii="Lato" w:eastAsia="Times New Roman" w:hAnsi="Lato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42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4223"/>
    <w:rPr>
      <w:rFonts w:ascii="Lato" w:eastAsia="Times New Roman" w:hAnsi="Lato" w:cs="Times New Roman"/>
      <w:b/>
      <w:bCs/>
      <w:sz w:val="20"/>
      <w:szCs w:val="20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024"/>
    <w:pPr>
      <w:spacing w:after="120" w:line="240" w:lineRule="auto"/>
    </w:pPr>
    <w:rPr>
      <w:rFonts w:ascii="Lato" w:eastAsia="Times New Roman" w:hAnsi="Lato" w:cs="Times New Roman"/>
      <w:szCs w:val="20"/>
      <w:lang w:eastAsia="en-AU"/>
    </w:rPr>
  </w:style>
  <w:style w:type="paragraph" w:styleId="Heading1">
    <w:name w:val="heading 1"/>
    <w:basedOn w:val="Title"/>
    <w:next w:val="Normal"/>
    <w:link w:val="Heading1Char"/>
    <w:uiPriority w:val="9"/>
    <w:qFormat/>
    <w:rsid w:val="00091A0A"/>
    <w:pPr>
      <w:outlineLvl w:val="0"/>
    </w:pPr>
    <w:rPr>
      <w:b w:val="0"/>
      <w:color w:val="006C67"/>
      <w:sz w:val="44"/>
    </w:rPr>
  </w:style>
  <w:style w:type="paragraph" w:styleId="Heading2">
    <w:name w:val="heading 2"/>
    <w:next w:val="Normal"/>
    <w:link w:val="Heading2Char"/>
    <w:uiPriority w:val="9"/>
    <w:unhideWhenUsed/>
    <w:qFormat/>
    <w:rsid w:val="009B155C"/>
    <w:pPr>
      <w:spacing w:before="360" w:line="240" w:lineRule="auto"/>
      <w:outlineLvl w:val="1"/>
    </w:pPr>
    <w:rPr>
      <w:rFonts w:ascii="Lato" w:eastAsiaTheme="majorEastAsia" w:hAnsi="Lato" w:cstheme="majorBidi"/>
      <w:b/>
      <w:bCs/>
      <w:color w:val="006C67"/>
      <w:kern w:val="32"/>
      <w:sz w:val="28"/>
      <w:szCs w:val="28"/>
      <w:lang w:eastAsia="en-AU"/>
    </w:rPr>
  </w:style>
  <w:style w:type="paragraph" w:styleId="Heading3">
    <w:name w:val="heading 3"/>
    <w:next w:val="Normal"/>
    <w:link w:val="Heading3Char"/>
    <w:uiPriority w:val="9"/>
    <w:unhideWhenUsed/>
    <w:qFormat/>
    <w:rsid w:val="00EE3E5D"/>
    <w:pPr>
      <w:keepNext/>
      <w:spacing w:before="240" w:after="120" w:line="240" w:lineRule="auto"/>
      <w:outlineLvl w:val="2"/>
    </w:pPr>
    <w:rPr>
      <w:rFonts w:ascii="Lato" w:eastAsiaTheme="majorEastAsia" w:hAnsi="Lato" w:cstheme="majorBidi"/>
      <w:b/>
      <w:bCs/>
      <w:kern w:val="32"/>
      <w:szCs w:val="24"/>
      <w:lang w:eastAsia="en-AU"/>
    </w:rPr>
  </w:style>
  <w:style w:type="paragraph" w:styleId="Heading4">
    <w:name w:val="heading 4"/>
    <w:next w:val="Normal"/>
    <w:link w:val="Heading4Char"/>
    <w:uiPriority w:val="9"/>
    <w:unhideWhenUsed/>
    <w:qFormat/>
    <w:rsid w:val="00E914BF"/>
    <w:pPr>
      <w:spacing w:before="360" w:line="240" w:lineRule="auto"/>
      <w:outlineLvl w:val="3"/>
    </w:pPr>
    <w:rPr>
      <w:rFonts w:ascii="Arial" w:eastAsiaTheme="majorEastAsia" w:hAnsi="Arial" w:cstheme="majorBidi"/>
      <w:b/>
      <w:bCs/>
      <w:color w:val="606060"/>
      <w:kern w:val="32"/>
      <w:lang w:eastAsia="en-AU"/>
    </w:rPr>
  </w:style>
  <w:style w:type="paragraph" w:styleId="Heading5">
    <w:name w:val="heading 5"/>
    <w:next w:val="Normal"/>
    <w:link w:val="Heading5Char"/>
    <w:uiPriority w:val="9"/>
    <w:unhideWhenUsed/>
    <w:qFormat/>
    <w:rsid w:val="00DC734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5A0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A5A09"/>
  </w:style>
  <w:style w:type="paragraph" w:styleId="Footer">
    <w:name w:val="footer"/>
    <w:link w:val="FooterChar"/>
    <w:uiPriority w:val="99"/>
    <w:unhideWhenUsed/>
    <w:rsid w:val="00345F19"/>
    <w:pPr>
      <w:tabs>
        <w:tab w:val="right" w:pos="10206"/>
      </w:tabs>
      <w:spacing w:after="0" w:line="240" w:lineRule="auto"/>
    </w:pPr>
    <w:rPr>
      <w:rFonts w:ascii="Lato" w:eastAsia="Times New Roman" w:hAnsi="Lato" w:cs="Times New Roman"/>
      <w:b/>
      <w:color w:val="5E8AB4"/>
      <w:sz w:val="20"/>
      <w:szCs w:val="20"/>
      <w:lang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345F19"/>
    <w:rPr>
      <w:rFonts w:ascii="Lato" w:eastAsia="Times New Roman" w:hAnsi="Lato" w:cs="Times New Roman"/>
      <w:b/>
      <w:color w:val="5E8AB4"/>
      <w:sz w:val="20"/>
      <w:szCs w:val="20"/>
      <w:lang w:eastAsia="en-AU"/>
    </w:rPr>
  </w:style>
  <w:style w:type="paragraph" w:customStyle="1" w:styleId="Departmentof">
    <w:name w:val="Department of"/>
    <w:rsid w:val="00CB285D"/>
    <w:pPr>
      <w:spacing w:after="0" w:line="240" w:lineRule="auto"/>
    </w:pPr>
    <w:rPr>
      <w:rFonts w:ascii="Lato Regular" w:hAnsi="Lato Regular" w:cs="Lato Regular"/>
      <w:caps/>
      <w:color w:val="231F20"/>
      <w:sz w:val="24"/>
      <w:szCs w:val="24"/>
      <w:u w:color="000000"/>
      <w:lang w:val="en-US" w:eastAsia="ja-JP"/>
    </w:rPr>
  </w:style>
  <w:style w:type="paragraph" w:customStyle="1" w:styleId="Departmentname">
    <w:name w:val="Department name"/>
    <w:basedOn w:val="Departmentof"/>
    <w:rsid w:val="007A5A09"/>
    <w:rPr>
      <w:rFonts w:ascii="Lato Black" w:hAnsi="Lato Black" w:cs="Lato Black"/>
    </w:rPr>
  </w:style>
  <w:style w:type="paragraph" w:customStyle="1" w:styleId="Reporttitle">
    <w:name w:val="Report title"/>
    <w:uiPriority w:val="99"/>
    <w:rsid w:val="00CB285D"/>
    <w:pPr>
      <w:autoSpaceDE w:val="0"/>
      <w:autoSpaceDN w:val="0"/>
      <w:adjustRightInd w:val="0"/>
      <w:spacing w:after="0" w:line="700" w:lineRule="atLeast"/>
      <w:textAlignment w:val="center"/>
    </w:pPr>
    <w:rPr>
      <w:rFonts w:ascii="Lato Black" w:hAnsi="Lato Black" w:cs="Lato Black"/>
      <w:color w:val="FFFFFF"/>
      <w:sz w:val="66"/>
      <w:szCs w:val="66"/>
      <w:lang w:val="en-GB"/>
    </w:rPr>
  </w:style>
  <w:style w:type="paragraph" w:customStyle="1" w:styleId="Subheading">
    <w:name w:val="Subheading"/>
    <w:link w:val="SubheadingChar"/>
    <w:uiPriority w:val="99"/>
    <w:rsid w:val="00DC7344"/>
    <w:pPr>
      <w:spacing w:before="360" w:after="360" w:line="240" w:lineRule="auto"/>
    </w:pPr>
    <w:rPr>
      <w:rFonts w:ascii="Arial" w:eastAsia="Times New Roman" w:hAnsi="Arial" w:cs="Arial"/>
      <w:b/>
      <w:color w:val="CB6015"/>
      <w:sz w:val="36"/>
      <w:szCs w:val="36"/>
      <w:lang w:eastAsia="en-AU"/>
    </w:rPr>
  </w:style>
  <w:style w:type="paragraph" w:styleId="NoSpacing">
    <w:name w:val="No Spacing"/>
    <w:uiPriority w:val="1"/>
    <w:rsid w:val="00165EEF"/>
    <w:pPr>
      <w:spacing w:after="0" w:line="240" w:lineRule="auto"/>
      <w:ind w:left="284"/>
    </w:pPr>
  </w:style>
  <w:style w:type="character" w:customStyle="1" w:styleId="Heading1Char">
    <w:name w:val="Heading 1 Char"/>
    <w:basedOn w:val="DefaultParagraphFont"/>
    <w:link w:val="Heading1"/>
    <w:uiPriority w:val="9"/>
    <w:rsid w:val="00091A0A"/>
    <w:rPr>
      <w:rFonts w:ascii="Lato Black" w:eastAsia="Times New Roman" w:hAnsi="Lato Black" w:cs="Arial"/>
      <w:color w:val="006C67"/>
      <w:sz w:val="44"/>
      <w:szCs w:val="4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9B155C"/>
    <w:rPr>
      <w:rFonts w:ascii="Lato" w:eastAsiaTheme="majorEastAsia" w:hAnsi="Lato" w:cstheme="majorBidi"/>
      <w:b/>
      <w:bCs/>
      <w:color w:val="006C67"/>
      <w:kern w:val="32"/>
      <w:sz w:val="28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EE3E5D"/>
    <w:rPr>
      <w:rFonts w:ascii="Lato" w:eastAsiaTheme="majorEastAsia" w:hAnsi="Lato" w:cstheme="majorBidi"/>
      <w:b/>
      <w:bCs/>
      <w:kern w:val="32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E914BF"/>
    <w:rPr>
      <w:rFonts w:ascii="Arial" w:eastAsiaTheme="majorEastAsia" w:hAnsi="Arial" w:cstheme="majorBidi"/>
      <w:b/>
      <w:bCs/>
      <w:color w:val="606060"/>
      <w:kern w:val="32"/>
      <w:lang w:eastAsia="en-AU"/>
    </w:rPr>
  </w:style>
  <w:style w:type="paragraph" w:styleId="ListParagraph">
    <w:name w:val="List Paragraph"/>
    <w:basedOn w:val="Normal"/>
    <w:uiPriority w:val="34"/>
    <w:qFormat/>
    <w:rsid w:val="00EE3E5D"/>
    <w:pPr>
      <w:numPr>
        <w:numId w:val="6"/>
      </w:numPr>
      <w:ind w:left="425" w:hanging="425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469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691"/>
    <w:rPr>
      <w:rFonts w:ascii="Tahoma" w:hAnsi="Tahoma" w:cs="Tahoma"/>
      <w:sz w:val="16"/>
      <w:szCs w:val="16"/>
    </w:rPr>
  </w:style>
  <w:style w:type="paragraph" w:customStyle="1" w:styleId="Footerweb">
    <w:name w:val="Footer web"/>
    <w:rsid w:val="00345F19"/>
    <w:rPr>
      <w:rFonts w:ascii="Lato" w:eastAsia="Times New Roman" w:hAnsi="Lato" w:cs="Times New Roman"/>
      <w:b/>
      <w:noProof/>
      <w:lang w:eastAsia="en-AU"/>
    </w:rPr>
  </w:style>
  <w:style w:type="character" w:styleId="Hyperlink">
    <w:name w:val="Hyperlink"/>
    <w:basedOn w:val="DefaultParagraphFont"/>
    <w:uiPriority w:val="99"/>
    <w:unhideWhenUsed/>
    <w:rsid w:val="00AC7C45"/>
    <w:rPr>
      <w:color w:val="0000FF" w:themeColor="hyperlink"/>
      <w:u w:val="single"/>
    </w:rPr>
  </w:style>
  <w:style w:type="paragraph" w:customStyle="1" w:styleId="web">
    <w:name w:val="web"/>
    <w:basedOn w:val="Normal"/>
    <w:rsid w:val="003A6162"/>
    <w:pPr>
      <w:spacing w:after="0" w:line="240" w:lineRule="exact"/>
    </w:pPr>
    <w:rPr>
      <w:rFonts w:ascii="Lato Black" w:eastAsia="Cambria" w:hAnsi="Lato Black" w:cs="Lato Black"/>
      <w:color w:val="231F20"/>
      <w:sz w:val="18"/>
      <w:szCs w:val="18"/>
      <w:u w:color="000000"/>
      <w:lang w:val="en-US" w:eastAsia="ja-JP"/>
    </w:rPr>
  </w:style>
  <w:style w:type="table" w:styleId="TableGrid">
    <w:name w:val="Table Grid"/>
    <w:basedOn w:val="TableNormal"/>
    <w:uiPriority w:val="59"/>
    <w:rsid w:val="00780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6">
    <w:name w:val="Light Shading Accent 6"/>
    <w:basedOn w:val="TableNormal"/>
    <w:uiPriority w:val="60"/>
    <w:rsid w:val="0024667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Title">
    <w:name w:val="Title"/>
    <w:next w:val="Normal"/>
    <w:link w:val="TitleChar"/>
    <w:uiPriority w:val="10"/>
    <w:qFormat/>
    <w:rsid w:val="00B6359D"/>
    <w:pPr>
      <w:spacing w:after="0" w:line="240" w:lineRule="auto"/>
      <w:ind w:left="1026"/>
    </w:pPr>
    <w:rPr>
      <w:rFonts w:ascii="Lato Black" w:eastAsia="Times New Roman" w:hAnsi="Lato Black" w:cs="Arial"/>
      <w:b/>
      <w:color w:val="004459"/>
      <w:sz w:val="48"/>
      <w:szCs w:val="48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B6359D"/>
    <w:rPr>
      <w:rFonts w:ascii="Lato Black" w:eastAsia="Times New Roman" w:hAnsi="Lato Black" w:cs="Arial"/>
      <w:b/>
      <w:color w:val="004459"/>
      <w:sz w:val="48"/>
      <w:szCs w:val="48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rsid w:val="00DC7344"/>
    <w:rPr>
      <w:rFonts w:asciiTheme="majorHAnsi" w:eastAsiaTheme="majorEastAsia" w:hAnsiTheme="majorHAnsi" w:cstheme="majorBidi"/>
      <w:color w:val="243F60" w:themeColor="accent1" w:themeShade="7F"/>
      <w:szCs w:val="20"/>
      <w:lang w:eastAsia="en-AU"/>
    </w:rPr>
  </w:style>
  <w:style w:type="paragraph" w:customStyle="1" w:styleId="SubHeading0">
    <w:name w:val="Sub Heading"/>
    <w:basedOn w:val="Subheading"/>
    <w:link w:val="SubHeadingChar0"/>
    <w:qFormat/>
    <w:rsid w:val="00D415D6"/>
    <w:rPr>
      <w:rFonts w:ascii="Lato Heavy" w:hAnsi="Lato Heavy"/>
      <w:b w:val="0"/>
      <w:color w:val="006C67"/>
    </w:rPr>
  </w:style>
  <w:style w:type="character" w:customStyle="1" w:styleId="SubheadingChar">
    <w:name w:val="Subheading Char"/>
    <w:basedOn w:val="DefaultParagraphFont"/>
    <w:link w:val="Subheading"/>
    <w:uiPriority w:val="99"/>
    <w:rsid w:val="009A5848"/>
    <w:rPr>
      <w:rFonts w:ascii="Arial" w:eastAsia="Times New Roman" w:hAnsi="Arial" w:cs="Arial"/>
      <w:b/>
      <w:color w:val="CB6015"/>
      <w:sz w:val="36"/>
      <w:szCs w:val="36"/>
      <w:lang w:eastAsia="en-AU"/>
    </w:rPr>
  </w:style>
  <w:style w:type="character" w:customStyle="1" w:styleId="SubHeadingChar0">
    <w:name w:val="Sub Heading Char"/>
    <w:basedOn w:val="SubheadingChar"/>
    <w:link w:val="SubHeading0"/>
    <w:rsid w:val="00D415D6"/>
    <w:rPr>
      <w:rFonts w:ascii="Lato Heavy" w:eastAsia="Times New Roman" w:hAnsi="Lato Heavy" w:cs="Arial"/>
      <w:b w:val="0"/>
      <w:color w:val="006C67"/>
      <w:sz w:val="36"/>
      <w:szCs w:val="36"/>
      <w:lang w:eastAsia="en-AU"/>
    </w:rPr>
  </w:style>
  <w:style w:type="paragraph" w:customStyle="1" w:styleId="Default">
    <w:name w:val="Default"/>
    <w:rsid w:val="007254C4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A742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422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4223"/>
    <w:rPr>
      <w:rFonts w:ascii="Lato" w:eastAsia="Times New Roman" w:hAnsi="Lato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42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4223"/>
    <w:rPr>
      <w:rFonts w:ascii="Lato" w:eastAsia="Times New Roman" w:hAnsi="Lato" w:cs="Times New Roman"/>
      <w:b/>
      <w:bCs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fisherieslicensing@nt.gov.a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9D233C771AF0478503F87640D936DE" ma:contentTypeVersion="23" ma:contentTypeDescription="Create a new document." ma:contentTypeScope="" ma:versionID="59951bc915506f67184fceb18f63b29a">
  <xsd:schema xmlns:xsd="http://www.w3.org/2001/XMLSchema" xmlns:xs="http://www.w3.org/2001/XMLSchema" xmlns:p="http://schemas.microsoft.com/office/2006/metadata/properties" xmlns:ns1="http://schemas.microsoft.com/sharepoint/v3" xmlns:ns2="d83430f0-8359-4395-9add-22baaf37beb6" xmlns:ns3="b67e3ff5-cc42-4af3-a392-aa7c502473c8" xmlns:ns4="http://schemas.microsoft.com/sharepoint/v4" xmlns:ns5="564b9e4e-37ca-486c-bb1e-eea7f9c9db13" targetNamespace="http://schemas.microsoft.com/office/2006/metadata/properties" ma:root="true" ma:fieldsID="f0e9b7b56ab3afd3f668406e4763c138" ns1:_="" ns2:_="" ns3:_="" ns4:_="" ns5:_="">
    <xsd:import namespace="http://schemas.microsoft.com/sharepoint/v3"/>
    <xsd:import namespace="d83430f0-8359-4395-9add-22baaf37beb6"/>
    <xsd:import namespace="b67e3ff5-cc42-4af3-a392-aa7c502473c8"/>
    <xsd:import namespace="http://schemas.microsoft.com/sharepoint/v4"/>
    <xsd:import namespace="564b9e4e-37ca-486c-bb1e-eea7f9c9db13"/>
    <xsd:element name="properties">
      <xsd:complexType>
        <xsd:sequence>
          <xsd:element name="documentManagement">
            <xsd:complexType>
              <xsd:all>
                <xsd:element ref="ns2:Summary" minOccurs="0"/>
                <xsd:element ref="ns2:Owner" minOccurs="0"/>
                <xsd:element ref="ns2:Review_x0020_Period" minOccurs="0"/>
                <xsd:element ref="ns2:Next_x0020_Review_x0020_Date" minOccurs="0"/>
                <xsd:element ref="ns1:PublishingStartDate" minOccurs="0"/>
                <xsd:element ref="ns1:PublishingExpirationDate" minOccurs="0"/>
                <xsd:element ref="ns2:n7031b8a856d4f0985bc47e14aabbd5a" minOccurs="0"/>
                <xsd:element ref="ns3:TaxCatchAll" minOccurs="0"/>
                <xsd:element ref="ns2:c722ddb066e7422890ee35619b8f9596" minOccurs="0"/>
                <xsd:element ref="ns2:i9872f54c486430e981ddaed50c94c00" minOccurs="0"/>
                <xsd:element ref="ns4:IconOverlay" minOccurs="0"/>
                <xsd:element ref="ns2:i3ed308eaa074b30a9b11df0211d5cef" minOccurs="0"/>
                <xsd:element ref="ns2:cb3ed5136ac742929884da01be409dee" minOccurs="0"/>
                <xsd:element ref="ns5:_dlc_DocId" minOccurs="0"/>
                <xsd:element ref="ns2:Core_x0020_Positions_ID" minOccurs="0"/>
                <xsd:element ref="ns5:_dlc_DocIdUrl" minOccurs="0"/>
                <xsd:element ref="ns5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3430f0-8359-4395-9add-22baaf37beb6" elementFormDefault="qualified">
    <xsd:import namespace="http://schemas.microsoft.com/office/2006/documentManagement/types"/>
    <xsd:import namespace="http://schemas.microsoft.com/office/infopath/2007/PartnerControls"/>
    <xsd:element name="Summary" ma:index="7" nillable="true" ma:displayName="Summary" ma:description="Brief summary" ma:internalName="Summary">
      <xsd:simpleType>
        <xsd:restriction base="dms:Text">
          <xsd:maxLength value="255"/>
        </xsd:restriction>
      </xsd:simpleType>
    </xsd:element>
    <xsd:element name="Owner" ma:index="8" nillable="true" ma:displayName="Owner" ma:internalName="Owner">
      <xsd:complexType>
        <xsd:simpleContent>
          <xsd:extension base="dms:BusinessDataPrimaryField">
            <xsd:attribute name="BdcField" type="xsd:string" fixed="Title"/>
            <xsd:attribute name="RelatedFieldWssStaticName" type="xsd:string" fixed="Core_x0020_Positions_ID"/>
            <xsd:attribute name="SecondaryFieldBdcNames" type="xsd:string" fixed="0"/>
            <xsd:attribute name="SecondaryFieldsWssStaticNames" type="xsd:string" fixed="0"/>
            <xsd:attribute name="SystemInstance" type="xsd:string" fixed="LOB Data"/>
            <xsd:attribute name="EntityNamespace" type="xsd:string" fixed="http://dor.nt.gov.au/sites/sandpit/corepositions"/>
            <xsd:attribute name="EntityName" type="xsd:string" fixed="Core Positions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Review_x0020_Period" ma:index="9" nillable="true" ma:displayName="Review Period" ma:decimals="0" ma:default="12" ma:description="How regularly (in months) should this document be reviewed?" ma:internalName="Review_x0020_Period">
      <xsd:simpleType>
        <xsd:restriction base="dms:Number"/>
      </xsd:simpleType>
    </xsd:element>
    <xsd:element name="Next_x0020_Review_x0020_Date" ma:index="10" nillable="true" ma:displayName="Next Review Date" ma:format="DateOnly" ma:internalName="Next_x0020_Review_x0020_Date">
      <xsd:simpleType>
        <xsd:restriction base="dms:DateTime"/>
      </xsd:simpleType>
    </xsd:element>
    <xsd:element name="n7031b8a856d4f0985bc47e14aabbd5a" ma:index="14" ma:taxonomy="true" ma:internalName="n7031b8a856d4f0985bc47e14aabbd5a" ma:taxonomyFieldName="Category" ma:displayName="Subject" ma:indexed="true" ma:default="" ma:fieldId="{77031b8a-856d-4f09-85bc-47e14aabbd5a}" ma:sspId="f8ae0b3d-431b-44d6-bfed-ad090709e42c" ma:termSetId="61cd88a4-b00f-4e5f-ad31-308afc94c2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c722ddb066e7422890ee35619b8f9596" ma:index="17" ma:taxonomy="true" ma:internalName="c722ddb066e7422890ee35619b8f9596" ma:taxonomyFieldName="Section" ma:displayName="Section" ma:indexed="true" ma:default="" ma:fieldId="{c722ddb0-66e7-4228-90ee-35619b8f9596}" ma:sspId="f8ae0b3d-431b-44d6-bfed-ad090709e42c" ma:termSetId="ac51efc6-62ac-435f-8c9f-f6e32f1e2b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9872f54c486430e981ddaed50c94c00" ma:index="19" ma:taxonomy="true" ma:internalName="i9872f54c486430e981ddaed50c94c00" ma:taxonomyFieldName="Document_x0020_Type" ma:displayName="Document Type" ma:indexed="true" ma:default="" ma:fieldId="{29872f54-c486-430e-981d-daed50c94c00}" ma:sspId="f8ae0b3d-431b-44d6-bfed-ad090709e42c" ma:termSetId="aa641eaa-6844-4b89-b5cb-f20c13be159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3ed308eaa074b30a9b11df0211d5cef" ma:index="23" ma:taxonomy="true" ma:internalName="i3ed308eaa074b30a9b11df0211d5cef" ma:taxonomyFieldName="Department" ma:displayName="Department" ma:default="" ma:fieldId="{23ed308e-aa07-4b30-a9b1-1df0211d5cef}" ma:taxonomyMulti="true" ma:sspId="f8ae0b3d-431b-44d6-bfed-ad090709e42c" ma:termSetId="65ddae32-b401-4d92-aea3-41e2c549fd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b3ed5136ac742929884da01be409dee" ma:index="25" nillable="true" ma:taxonomy="true" ma:internalName="cb3ed5136ac742929884da01be409dee" ma:taxonomyFieldName="Category0" ma:displayName="Category" ma:indexed="true" ma:default="" ma:fieldId="{cb3ed513-6ac7-4292-9884-da01be409dee}" ma:sspId="f8ae0b3d-431b-44d6-bfed-ad090709e42c" ma:termSetId="396b1dff-dbd2-44d9-9f61-8eab93cfa69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re_x0020_Positions_ID" ma:index="27" nillable="true" ma:displayName="Core Positions_ID" ma:hidden="true" ma:internalName="Core_x0020_Positions_ID">
      <xsd:complexType>
        <xsd:simpleContent>
          <xsd:extension base="dms:BusinessDataSecondaryField">
            <xsd:attribute name="BdcField" type="xsd:string" fixed="Core Positions_ID"/>
          </xsd:extension>
        </xsd:simple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e3ff5-cc42-4af3-a392-aa7c502473c8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368f0c3d-1fbd-4980-9ab7-9c6ee3b597b2}" ma:internalName="TaxCatchAll" ma:showField="CatchAllData" ma:web="564b9e4e-37ca-486c-bb1e-eea7f9c9db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1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4b9e4e-37ca-486c-bb1e-eea7f9c9db13" elementFormDefault="qualified">
    <xsd:import namespace="http://schemas.microsoft.com/office/2006/documentManagement/types"/>
    <xsd:import namespace="http://schemas.microsoft.com/office/infopath/2007/PartnerControls"/>
    <xsd:element name="_dlc_DocId" ma:index="2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9872f54c486430e981ddaed50c94c00 xmlns="d83430f0-8359-4395-9add-22baaf37beb6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2cbd10d1-5f22-4f0d-b400-97412f160da9</TermId>
        </TermInfo>
      </Terms>
    </i9872f54c486430e981ddaed50c94c00>
    <n7031b8a856d4f0985bc47e14aabbd5a xmlns="d83430f0-8359-4395-9add-22baaf37beb6">
      <Terms xmlns="http://schemas.microsoft.com/office/infopath/2007/PartnerControls">
        <TermInfo xmlns="http://schemas.microsoft.com/office/infopath/2007/PartnerControls">
          <TermName xmlns="http://schemas.microsoft.com/office/infopath/2007/PartnerControls">Fact Sheet</TermName>
          <TermId xmlns="http://schemas.microsoft.com/office/infopath/2007/PartnerControls">523a3f71-e358-4b50-b893-6b38a967ea2b</TermId>
        </TermInfo>
      </Terms>
    </n7031b8a856d4f0985bc47e14aabbd5a>
    <_dlc_DocId xmlns="564b9e4e-37ca-486c-bb1e-eea7f9c9db13">92INTRANET-61-3039</_dlc_DocId>
    <_dlc_DocIdUrl xmlns="564b9e4e-37ca-486c-bb1e-eea7f9c9db13">
      <Url>http://intranet.dor.nt.gov.au/service-centre/_layouts/DocIdRedir.aspx?ID=92INTRANET-61-3039</Url>
      <Description>92INTRANET-61-3039</Description>
    </_dlc_DocIdUrl>
    <TaxCatchAll xmlns="b67e3ff5-cc42-4af3-a392-aa7c502473c8">
      <Value>104</Value>
      <Value>19</Value>
      <Value>116</Value>
      <Value>293</Value>
      <Value>505</Value>
    </TaxCatchAll>
    <cb3ed5136ac742929884da01be409dee xmlns="d83430f0-8359-4395-9add-22baaf37beb6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Corporate Template</TermName>
          <TermId xmlns="http://schemas.microsoft.com/office/infopath/2007/PartnerControls">7c97e1c2-7f76-4c91-9c82-8a93bd36e996</TermId>
        </TermInfo>
      </Terms>
    </cb3ed5136ac742929884da01be409dee>
    <i3ed308eaa074b30a9b11df0211d5cef xmlns="d83430f0-8359-4395-9add-22baaf37beb6">
      <Terms xmlns="http://schemas.microsoft.com/office/infopath/2007/PartnerControls">
        <TermInfo xmlns="http://schemas.microsoft.com/office/infopath/2007/PartnerControls">
          <TermName xmlns="http://schemas.microsoft.com/office/infopath/2007/PartnerControls">DPIF</TermName>
          <TermId xmlns="http://schemas.microsoft.com/office/infopath/2007/PartnerControls">39a2110d-6ad1-4371-9fe5-90585948bb85</TermId>
        </TermInfo>
      </Terms>
    </i3ed308eaa074b30a9b11df0211d5cef>
    <c722ddb066e7422890ee35619b8f9596 xmlns="d83430f0-8359-4395-9add-22baaf37beb6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Corporate Templates and Stationery</TermName>
          <TermId xmlns="http://schemas.microsoft.com/office/infopath/2007/PartnerControls">e92f14f2-8f66-4dc4-a690-4a12f8fa8ad6</TermId>
        </TermInfo>
      </Terms>
    </c722ddb066e7422890ee35619b8f9596>
    <Owner xmlns="d83430f0-8359-4395-9add-22baaf37beb6" Resolved="true">Director Communications and Marketing</Owner>
    <Review_x0020_Period xmlns="d83430f0-8359-4395-9add-22baaf37beb6">12</Review_x0020_Period>
    <Next_x0020_Review_x0020_Date xmlns="d83430f0-8359-4395-9add-22baaf37beb6" xsi:nil="true"/>
    <IconOverlay xmlns="http://schemas.microsoft.com/sharepoint/v4" xsi:nil="true"/>
    <Core_x0020_Positions_ID xmlns="d83430f0-8359-4395-9add-22baaf37beb6">__bg01001300030053004300</Core_x0020_Positions_ID>
    <PublishingExpirationDate xmlns="http://schemas.microsoft.com/sharepoint/v3" xsi:nil="true"/>
    <PublishingStartDate xmlns="http://schemas.microsoft.com/sharepoint/v3" xsi:nil="true"/>
    <Summary xmlns="d83430f0-8359-4395-9add-22baaf37beb6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E121C-D89A-4F13-B8C7-90FD55C2853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6F473F2-8871-4EA1-B0F0-646EFE438D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83430f0-8359-4395-9add-22baaf37beb6"/>
    <ds:schemaRef ds:uri="b67e3ff5-cc42-4af3-a392-aa7c502473c8"/>
    <ds:schemaRef ds:uri="http://schemas.microsoft.com/sharepoint/v4"/>
    <ds:schemaRef ds:uri="564b9e4e-37ca-486c-bb1e-eea7f9c9db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056FCF-DE77-4A34-9D7B-6B62E0473B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6980A8-4987-46B1-BA72-F0B6D8B86B17}">
  <ds:schemaRefs>
    <ds:schemaRef ds:uri="http://schemas.microsoft.com/office/2006/metadata/properties"/>
    <ds:schemaRef ds:uri="http://schemas.microsoft.com/office/infopath/2007/PartnerControls"/>
    <ds:schemaRef ds:uri="d83430f0-8359-4395-9add-22baaf37beb6"/>
    <ds:schemaRef ds:uri="564b9e4e-37ca-486c-bb1e-eea7f9c9db13"/>
    <ds:schemaRef ds:uri="b67e3ff5-cc42-4af3-a392-aa7c502473c8"/>
    <ds:schemaRef ds:uri="http://schemas.microsoft.com/sharepoint/v4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66C98690-9542-4420-9E8B-46AE662A0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 Sheet DPIF (one col design)</vt:lpstr>
    </vt:vector>
  </TitlesOfParts>
  <Company>NTG</Company>
  <LinksUpToDate>false</LinksUpToDate>
  <CharactersWithSpaces>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Changes to the Fisheries Act and Regulations</dc:title>
  <dc:creator>Northern Territory Government</dc:creator>
  <cp:lastModifiedBy>Aveen Ali</cp:lastModifiedBy>
  <cp:revision>5</cp:revision>
  <cp:lastPrinted>2016-06-10T05:53:00Z</cp:lastPrinted>
  <dcterms:created xsi:type="dcterms:W3CDTF">2016-06-10T05:52:00Z</dcterms:created>
  <dcterms:modified xsi:type="dcterms:W3CDTF">2016-09-14T06:35:00Z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tion">
    <vt:lpwstr>104;#Corporate Templates and Stationery|e92f14f2-8f66-4dc4-a690-4a12f8fa8ad6</vt:lpwstr>
  </property>
  <property fmtid="{D5CDD505-2E9C-101B-9397-08002B2CF9AE}" pid="3" name="Category">
    <vt:lpwstr>116;#Fact Sheet|523a3f71-e358-4b50-b893-6b38a967ea2b</vt:lpwstr>
  </property>
  <property fmtid="{D5CDD505-2E9C-101B-9397-08002B2CF9AE}" pid="4" name="Document_x0020_Type">
    <vt:lpwstr>19;#Template|2cbd10d1-5f22-4f0d-b400-97412f160da9</vt:lpwstr>
  </property>
  <property fmtid="{D5CDD505-2E9C-101B-9397-08002B2CF9AE}" pid="5" name="Category0">
    <vt:lpwstr>505;#Corporate Template|7c97e1c2-7f76-4c91-9c82-8a93bd36e996</vt:lpwstr>
  </property>
  <property fmtid="{D5CDD505-2E9C-101B-9397-08002B2CF9AE}" pid="6" name="ContentTypeId">
    <vt:lpwstr>0x0101003E9D233C771AF0478503F87640D936DE</vt:lpwstr>
  </property>
  <property fmtid="{D5CDD505-2E9C-101B-9397-08002B2CF9AE}" pid="7" name="Department">
    <vt:lpwstr>293;#DPIF|39a2110d-6ad1-4371-9fe5-90585948bb85</vt:lpwstr>
  </property>
  <property fmtid="{D5CDD505-2E9C-101B-9397-08002B2CF9AE}" pid="8" name="_dlc_DocIdItemGuid">
    <vt:lpwstr>0cda663f-48f8-470d-a602-6b98c9fefb79</vt:lpwstr>
  </property>
  <property fmtid="{D5CDD505-2E9C-101B-9397-08002B2CF9AE}" pid="9" name="Document Type">
    <vt:lpwstr>19</vt:lpwstr>
  </property>
</Properties>
</file>