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217462958" w:displacedByCustomXml="next"/>
    <w:bookmarkEnd w:id="0" w:displacedByCustomXml="next"/>
    <w:sdt>
      <w:sdtPr>
        <w:rPr>
          <w:rFonts w:cstheme="minorHAnsi"/>
          <w:i/>
          <w:sz w:val="28"/>
          <w:szCs w:val="24"/>
        </w:rPr>
        <w:alias w:val="Title"/>
        <w:tag w:val="Title"/>
        <w:id w:val="-509987125"/>
        <w:lock w:val="sdtLocked"/>
        <w:placeholder>
          <w:docPart w:val="55764C6766A24356BC703D26BA072BFB"/>
        </w:placeholder>
        <w:dataBinding w:prefixMappings="xmlns:ns0='http://purl.org/dc/elements/1.1/' xmlns:ns1='http://schemas.openxmlformats.org/package/2006/metadata/core-properties' " w:xpath="/ns1:coreProperties[1]/ns0:title[1]" w:storeItemID="{6C3C8BC8-F283-45AE-878A-BAB7291924A1}"/>
        <w:text w:multiLine="1"/>
      </w:sdtPr>
      <w:sdtContent>
        <w:p w14:paraId="5742E4E2" w14:textId="2BD2A436" w:rsidR="00202681" w:rsidRDefault="00670A05" w:rsidP="008C681D">
          <w:pPr>
            <w:pStyle w:val="Title"/>
            <w:spacing w:before="120" w:after="120"/>
            <w:rPr>
              <w:rFonts w:asciiTheme="minorHAnsi" w:hAnsiTheme="minorHAnsi" w:cs="Tahoma"/>
              <w:i/>
            </w:rPr>
          </w:pPr>
          <w:r>
            <w:rPr>
              <w:rFonts w:cstheme="minorHAnsi"/>
              <w:i/>
              <w:sz w:val="28"/>
              <w:szCs w:val="24"/>
            </w:rPr>
            <w:t xml:space="preserve">Stock assessment of </w:t>
          </w:r>
          <w:r w:rsidR="002A1A55">
            <w:rPr>
              <w:rFonts w:cstheme="minorHAnsi"/>
              <w:i/>
              <w:sz w:val="28"/>
              <w:szCs w:val="24"/>
            </w:rPr>
            <w:t>North</w:t>
          </w:r>
          <w:r>
            <w:rPr>
              <w:rFonts w:cstheme="minorHAnsi"/>
              <w:i/>
              <w:sz w:val="28"/>
              <w:szCs w:val="24"/>
            </w:rPr>
            <w:t>west Grey Mackerel (Scomberomorus semifasciatus) in the Northern Territory</w:t>
          </w:r>
          <w:r w:rsidR="00F54E7C">
            <w:rPr>
              <w:rFonts w:cstheme="minorHAnsi"/>
              <w:i/>
              <w:sz w:val="28"/>
              <w:szCs w:val="24"/>
            </w:rPr>
            <w:t>, with data to December 2024</w:t>
          </w:r>
        </w:p>
      </w:sdtContent>
    </w:sdt>
    <w:p w14:paraId="6529239E" w14:textId="77777777" w:rsidR="00202681" w:rsidRPr="00202681" w:rsidRDefault="00202681" w:rsidP="00202681"/>
    <w:p w14:paraId="522B7AE9" w14:textId="77777777" w:rsidR="00202681" w:rsidRPr="00202681" w:rsidRDefault="00202681" w:rsidP="00202681"/>
    <w:p w14:paraId="5BEA8658" w14:textId="77777777" w:rsidR="003A6FD5" w:rsidRDefault="00167DB7" w:rsidP="00202681">
      <w:pPr>
        <w:tabs>
          <w:tab w:val="left" w:pos="142"/>
        </w:tabs>
        <w:rPr>
          <w:color w:val="002060"/>
        </w:rPr>
      </w:pPr>
      <w:r>
        <w:rPr>
          <w:color w:val="002060"/>
        </w:rPr>
        <w:t>Sandra Curin-Osorio</w:t>
      </w:r>
    </w:p>
    <w:p w14:paraId="7A9FC79D" w14:textId="77777777" w:rsidR="002F1907" w:rsidRDefault="002F1907" w:rsidP="002F1907">
      <w:pPr>
        <w:tabs>
          <w:tab w:val="left" w:pos="142"/>
        </w:tabs>
        <w:rPr>
          <w:color w:val="002060"/>
        </w:rPr>
      </w:pPr>
      <w:r>
        <w:rPr>
          <w:color w:val="002060"/>
        </w:rPr>
        <w:t>Hannah Innes</w:t>
      </w:r>
    </w:p>
    <w:p w14:paraId="5E5ACA3F" w14:textId="155D1996" w:rsidR="00D84023" w:rsidRDefault="00D84023" w:rsidP="00202681">
      <w:pPr>
        <w:tabs>
          <w:tab w:val="left" w:pos="142"/>
        </w:tabs>
        <w:rPr>
          <w:color w:val="002060"/>
        </w:rPr>
      </w:pPr>
      <w:r w:rsidRPr="001B2EAF">
        <w:rPr>
          <w:color w:val="002060"/>
        </w:rPr>
        <w:t>Deepak Pazhayamadom</w:t>
      </w:r>
    </w:p>
    <w:p w14:paraId="0DD1E854" w14:textId="717F8017" w:rsidR="00DF3ABC" w:rsidRPr="00202681" w:rsidRDefault="00DF3ABC" w:rsidP="00202681">
      <w:pPr>
        <w:tabs>
          <w:tab w:val="left" w:pos="142"/>
        </w:tabs>
        <w:rPr>
          <w:color w:val="002060"/>
        </w:rPr>
        <w:sectPr w:rsidR="00DF3ABC" w:rsidRPr="00202681" w:rsidSect="0076254E">
          <w:headerReference w:type="default" r:id="rId9"/>
          <w:footerReference w:type="default" r:id="rId10"/>
          <w:headerReference w:type="first" r:id="rId11"/>
          <w:footerReference w:type="first" r:id="rId12"/>
          <w:pgSz w:w="11906" w:h="16838" w:code="9"/>
          <w:pgMar w:top="243" w:right="794" w:bottom="794" w:left="794" w:header="794" w:footer="794" w:gutter="0"/>
          <w:cols w:space="708"/>
          <w:titlePg/>
          <w:docGrid w:linePitch="360"/>
        </w:sectPr>
      </w:pPr>
      <w:r>
        <w:rPr>
          <w:color w:val="002060"/>
        </w:rPr>
        <w:t>Michael Usher</w:t>
      </w:r>
    </w:p>
    <w:tbl>
      <w:tblPr>
        <w:tblStyle w:val="NTGtable1"/>
        <w:tblW w:w="9351" w:type="dxa"/>
        <w:tblLook w:val="0480" w:firstRow="0" w:lastRow="0" w:firstColumn="1" w:lastColumn="0" w:noHBand="0" w:noVBand="1"/>
      </w:tblPr>
      <w:tblGrid>
        <w:gridCol w:w="2410"/>
        <w:gridCol w:w="6941"/>
      </w:tblGrid>
      <w:tr w:rsidR="00832B35" w:rsidRPr="00B06154" w14:paraId="6BCDC2D0" w14:textId="77777777" w:rsidTr="000037C9">
        <w:trPr>
          <w:cnfStyle w:val="000000100000" w:firstRow="0" w:lastRow="0" w:firstColumn="0" w:lastColumn="0" w:oddVBand="0" w:evenVBand="0" w:oddHBand="1"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2410" w:type="dxa"/>
            <w:tcBorders>
              <w:top w:val="single" w:sz="4" w:space="0" w:color="1F1F5F" w:themeColor="text1"/>
              <w:left w:val="single" w:sz="4" w:space="0" w:color="1F1F5F" w:themeColor="text1"/>
              <w:bottom w:val="nil"/>
              <w:right w:val="single" w:sz="4" w:space="0" w:color="1F1F5F" w:themeColor="text1"/>
            </w:tcBorders>
            <w:shd w:val="clear" w:color="auto" w:fill="1F1F5F" w:themeFill="text1"/>
            <w:hideMark/>
          </w:tcPr>
          <w:p w14:paraId="3C538E30" w14:textId="77777777" w:rsidR="00832B35" w:rsidRPr="00B06154" w:rsidRDefault="00832B35" w:rsidP="008C681D">
            <w:pPr>
              <w:spacing w:before="120" w:after="120"/>
              <w:rPr>
                <w:rFonts w:asciiTheme="minorHAnsi" w:hAnsiTheme="minorHAnsi" w:cs="Tahoma"/>
                <w:b/>
                <w:color w:val="FFFFFF" w:themeColor="background1"/>
              </w:rPr>
            </w:pPr>
            <w:r w:rsidRPr="00B06154">
              <w:rPr>
                <w:rFonts w:asciiTheme="minorHAnsi" w:hAnsiTheme="minorHAnsi" w:cs="Tahoma"/>
                <w:b/>
                <w:color w:val="FFFFFF" w:themeColor="background1"/>
              </w:rPr>
              <w:lastRenderedPageBreak/>
              <w:t>Document title</w:t>
            </w:r>
          </w:p>
        </w:tc>
        <w:tc>
          <w:tcPr>
            <w:tcW w:w="6941" w:type="dxa"/>
            <w:tcBorders>
              <w:top w:val="single" w:sz="4" w:space="0" w:color="1F1F5F" w:themeColor="text1"/>
              <w:left w:val="single" w:sz="4" w:space="0" w:color="1F1F5F" w:themeColor="text1"/>
              <w:bottom w:val="nil"/>
              <w:right w:val="single" w:sz="4" w:space="0" w:color="1F1F5F" w:themeColor="text1"/>
            </w:tcBorders>
            <w:hideMark/>
          </w:tcPr>
          <w:p w14:paraId="6C82AA57" w14:textId="519B31D8" w:rsidR="00832B35" w:rsidRPr="00B06154" w:rsidRDefault="00000000" w:rsidP="008C681D">
            <w:pPr>
              <w:spacing w:before="120" w:after="120"/>
              <w:cnfStyle w:val="000000100000" w:firstRow="0" w:lastRow="0" w:firstColumn="0" w:lastColumn="0" w:oddVBand="0" w:evenVBand="0" w:oddHBand="1" w:evenHBand="0" w:firstRowFirstColumn="0" w:firstRowLastColumn="0" w:lastRowFirstColumn="0" w:lastRowLastColumn="0"/>
              <w:rPr>
                <w:rFonts w:asciiTheme="minorHAnsi" w:hAnsiTheme="minorHAnsi" w:cs="Tahoma"/>
              </w:rPr>
            </w:pPr>
            <w:sdt>
              <w:sdtPr>
                <w:rPr>
                  <w:rFonts w:asciiTheme="minorHAnsi" w:hAnsiTheme="minorHAnsi" w:cs="Tahoma"/>
                  <w:i/>
                  <w:iCs/>
                </w:rPr>
                <w:alias w:val="Title"/>
                <w:tag w:val="Title"/>
                <w:id w:val="1887138691"/>
                <w:placeholder>
                  <w:docPart w:val="62892B44FC8C48B0A8A49B685D46B344"/>
                </w:placeholder>
                <w:dataBinding w:prefixMappings="xmlns:ns0='http://purl.org/dc/elements/1.1/' xmlns:ns1='http://schemas.openxmlformats.org/package/2006/metadata/core-properties' " w:xpath="/ns1:coreProperties[1]/ns0:title[1]" w:storeItemID="{6C3C8BC8-F283-45AE-878A-BAB7291924A1}"/>
                <w15:color w:val="000000"/>
                <w:text w:multiLine="1"/>
              </w:sdtPr>
              <w:sdtContent>
                <w:r w:rsidR="00F54E7C">
                  <w:rPr>
                    <w:rFonts w:asciiTheme="minorHAnsi" w:hAnsiTheme="minorHAnsi" w:cs="Tahoma"/>
                    <w:i/>
                    <w:iCs/>
                  </w:rPr>
                  <w:t>Stock assessment of Northwest Grey Mackerel (Scomberomorus semifasciatus) in the Northern Territory, with data to December 2024</w:t>
                </w:r>
              </w:sdtContent>
            </w:sdt>
          </w:p>
        </w:tc>
      </w:tr>
      <w:tr w:rsidR="00832B35" w:rsidRPr="00B06154" w14:paraId="4A8CA012" w14:textId="77777777" w:rsidTr="000037C9">
        <w:trPr>
          <w:cnfStyle w:val="000000010000" w:firstRow="0" w:lastRow="0" w:firstColumn="0" w:lastColumn="0" w:oddVBand="0" w:evenVBand="0" w:oddHBand="0" w:evenHBand="1"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2410" w:type="dxa"/>
            <w:tcBorders>
              <w:top w:val="nil"/>
              <w:left w:val="single" w:sz="4" w:space="0" w:color="1F1F5F" w:themeColor="text1"/>
              <w:bottom w:val="nil"/>
              <w:right w:val="single" w:sz="4" w:space="0" w:color="1F1F5F" w:themeColor="text1"/>
            </w:tcBorders>
            <w:shd w:val="clear" w:color="auto" w:fill="1F1F5F" w:themeFill="text1"/>
            <w:hideMark/>
          </w:tcPr>
          <w:p w14:paraId="4FB7A577" w14:textId="77777777" w:rsidR="00832B35" w:rsidRPr="00B06154" w:rsidRDefault="00832B35" w:rsidP="008C681D">
            <w:pPr>
              <w:spacing w:before="120" w:after="120"/>
              <w:rPr>
                <w:rFonts w:asciiTheme="minorHAnsi" w:hAnsiTheme="minorHAnsi" w:cs="Tahoma"/>
                <w:b/>
                <w:color w:val="FFFFFF" w:themeColor="background1"/>
              </w:rPr>
            </w:pPr>
            <w:r w:rsidRPr="00B06154">
              <w:rPr>
                <w:rFonts w:asciiTheme="minorHAnsi" w:hAnsiTheme="minorHAnsi" w:cs="Tahoma"/>
                <w:b/>
                <w:color w:val="FFFFFF" w:themeColor="background1"/>
              </w:rPr>
              <w:t>Contact details</w:t>
            </w:r>
          </w:p>
        </w:tc>
        <w:tc>
          <w:tcPr>
            <w:tcW w:w="6941" w:type="dxa"/>
            <w:tcBorders>
              <w:top w:val="nil"/>
              <w:left w:val="single" w:sz="4" w:space="0" w:color="1F1F5F" w:themeColor="text1"/>
              <w:bottom w:val="nil"/>
              <w:right w:val="single" w:sz="4" w:space="0" w:color="1F1F5F" w:themeColor="text1"/>
            </w:tcBorders>
            <w:hideMark/>
          </w:tcPr>
          <w:p w14:paraId="5353A277" w14:textId="77777777" w:rsidR="00832B35" w:rsidRPr="00B06154" w:rsidRDefault="00B7195A" w:rsidP="008C681D">
            <w:pPr>
              <w:spacing w:before="120" w:after="120"/>
              <w:cnfStyle w:val="000000010000" w:firstRow="0" w:lastRow="0" w:firstColumn="0" w:lastColumn="0" w:oddVBand="0" w:evenVBand="0" w:oddHBand="0" w:evenHBand="1" w:firstRowFirstColumn="0" w:firstRowLastColumn="0" w:lastRowFirstColumn="0" w:lastRowLastColumn="0"/>
              <w:rPr>
                <w:rFonts w:asciiTheme="minorHAnsi" w:hAnsiTheme="minorHAnsi" w:cs="Tahoma"/>
              </w:rPr>
            </w:pPr>
            <w:r w:rsidRPr="00B06154">
              <w:rPr>
                <w:rFonts w:asciiTheme="minorHAnsi" w:hAnsiTheme="minorHAnsi" w:cs="Tahoma"/>
              </w:rPr>
              <w:t>NT Fisheries</w:t>
            </w:r>
          </w:p>
        </w:tc>
      </w:tr>
      <w:tr w:rsidR="00832B35" w:rsidRPr="00B06154" w14:paraId="5C5C2733" w14:textId="77777777" w:rsidTr="000037C9">
        <w:trPr>
          <w:cnfStyle w:val="000000100000" w:firstRow="0" w:lastRow="0" w:firstColumn="0" w:lastColumn="0" w:oddVBand="0" w:evenVBand="0" w:oddHBand="1"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2410" w:type="dxa"/>
            <w:tcBorders>
              <w:top w:val="nil"/>
              <w:left w:val="single" w:sz="4" w:space="0" w:color="1F1F5F" w:themeColor="text1"/>
              <w:bottom w:val="nil"/>
              <w:right w:val="single" w:sz="4" w:space="0" w:color="1F1F5F" w:themeColor="text1"/>
            </w:tcBorders>
            <w:shd w:val="clear" w:color="auto" w:fill="1F1F5F" w:themeFill="text1"/>
            <w:hideMark/>
          </w:tcPr>
          <w:p w14:paraId="0FE5C183" w14:textId="77777777" w:rsidR="00832B35" w:rsidRPr="00B06154" w:rsidRDefault="00832B35" w:rsidP="008C681D">
            <w:pPr>
              <w:spacing w:before="120" w:after="120"/>
              <w:rPr>
                <w:rFonts w:asciiTheme="minorHAnsi" w:hAnsiTheme="minorHAnsi" w:cs="Tahoma"/>
                <w:b/>
                <w:color w:val="FFFFFF" w:themeColor="background1"/>
              </w:rPr>
            </w:pPr>
            <w:r w:rsidRPr="00B06154">
              <w:rPr>
                <w:rFonts w:asciiTheme="minorHAnsi" w:hAnsiTheme="minorHAnsi" w:cs="Tahoma"/>
                <w:b/>
                <w:color w:val="FFFFFF" w:themeColor="background1"/>
              </w:rPr>
              <w:t>Approved by</w:t>
            </w:r>
          </w:p>
        </w:tc>
        <w:tc>
          <w:tcPr>
            <w:tcW w:w="6941" w:type="dxa"/>
            <w:tcBorders>
              <w:top w:val="nil"/>
              <w:left w:val="single" w:sz="4" w:space="0" w:color="1F1F5F" w:themeColor="text1"/>
              <w:bottom w:val="nil"/>
              <w:right w:val="single" w:sz="4" w:space="0" w:color="1F1F5F" w:themeColor="text1"/>
            </w:tcBorders>
          </w:tcPr>
          <w:p w14:paraId="7C3D7270" w14:textId="77777777" w:rsidR="00832B35" w:rsidRPr="00B06154" w:rsidRDefault="00832B35" w:rsidP="008C681D">
            <w:pPr>
              <w:spacing w:before="120" w:after="120"/>
              <w:cnfStyle w:val="000000100000" w:firstRow="0" w:lastRow="0" w:firstColumn="0" w:lastColumn="0" w:oddVBand="0" w:evenVBand="0" w:oddHBand="1" w:evenHBand="0" w:firstRowFirstColumn="0" w:firstRowLastColumn="0" w:lastRowFirstColumn="0" w:lastRowLastColumn="0"/>
              <w:rPr>
                <w:rFonts w:asciiTheme="minorHAnsi" w:hAnsiTheme="minorHAnsi" w:cs="Tahoma"/>
              </w:rPr>
            </w:pPr>
          </w:p>
        </w:tc>
      </w:tr>
      <w:tr w:rsidR="00832B35" w:rsidRPr="00B06154" w14:paraId="396DE450" w14:textId="77777777" w:rsidTr="000037C9">
        <w:trPr>
          <w:cnfStyle w:val="000000010000" w:firstRow="0" w:lastRow="0" w:firstColumn="0" w:lastColumn="0" w:oddVBand="0" w:evenVBand="0" w:oddHBand="0" w:evenHBand="1"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2410" w:type="dxa"/>
            <w:tcBorders>
              <w:top w:val="nil"/>
              <w:left w:val="single" w:sz="4" w:space="0" w:color="1F1F5F" w:themeColor="text1"/>
              <w:bottom w:val="nil"/>
              <w:right w:val="single" w:sz="4" w:space="0" w:color="1F1F5F" w:themeColor="text1"/>
            </w:tcBorders>
            <w:shd w:val="clear" w:color="auto" w:fill="1F1F5F" w:themeFill="text1"/>
            <w:hideMark/>
          </w:tcPr>
          <w:p w14:paraId="5658BAC0" w14:textId="77777777" w:rsidR="00832B35" w:rsidRPr="00B06154" w:rsidRDefault="00832B35" w:rsidP="008C681D">
            <w:pPr>
              <w:spacing w:before="120" w:after="120"/>
              <w:rPr>
                <w:rFonts w:asciiTheme="minorHAnsi" w:hAnsiTheme="minorHAnsi" w:cs="Tahoma"/>
                <w:b/>
                <w:color w:val="FFFFFF" w:themeColor="background1"/>
              </w:rPr>
            </w:pPr>
            <w:r w:rsidRPr="00B06154">
              <w:rPr>
                <w:rFonts w:asciiTheme="minorHAnsi" w:hAnsiTheme="minorHAnsi" w:cs="Tahoma"/>
                <w:b/>
                <w:color w:val="FFFFFF" w:themeColor="background1"/>
              </w:rPr>
              <w:t>Date approved</w:t>
            </w:r>
          </w:p>
        </w:tc>
        <w:tc>
          <w:tcPr>
            <w:tcW w:w="6941" w:type="dxa"/>
            <w:tcBorders>
              <w:top w:val="nil"/>
              <w:left w:val="single" w:sz="4" w:space="0" w:color="1F1F5F" w:themeColor="text1"/>
              <w:bottom w:val="nil"/>
              <w:right w:val="single" w:sz="4" w:space="0" w:color="1F1F5F" w:themeColor="text1"/>
            </w:tcBorders>
          </w:tcPr>
          <w:p w14:paraId="25012ED2" w14:textId="77777777" w:rsidR="00832B35" w:rsidRPr="00B06154" w:rsidRDefault="00832B35" w:rsidP="008C681D">
            <w:pPr>
              <w:spacing w:before="120" w:after="120"/>
              <w:cnfStyle w:val="000000010000" w:firstRow="0" w:lastRow="0" w:firstColumn="0" w:lastColumn="0" w:oddVBand="0" w:evenVBand="0" w:oddHBand="0" w:evenHBand="1" w:firstRowFirstColumn="0" w:firstRowLastColumn="0" w:lastRowFirstColumn="0" w:lastRowLastColumn="0"/>
              <w:rPr>
                <w:rFonts w:asciiTheme="minorHAnsi" w:hAnsiTheme="minorHAnsi" w:cs="Tahoma"/>
              </w:rPr>
            </w:pPr>
          </w:p>
        </w:tc>
      </w:tr>
      <w:tr w:rsidR="00832B35" w:rsidRPr="00B06154" w14:paraId="02626B54" w14:textId="77777777" w:rsidTr="000037C9">
        <w:trPr>
          <w:cnfStyle w:val="000000100000" w:firstRow="0" w:lastRow="0" w:firstColumn="0" w:lastColumn="0" w:oddVBand="0" w:evenVBand="0" w:oddHBand="1"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2410" w:type="dxa"/>
            <w:tcBorders>
              <w:top w:val="nil"/>
              <w:left w:val="single" w:sz="4" w:space="0" w:color="1F1F5F" w:themeColor="text1"/>
              <w:bottom w:val="nil"/>
              <w:right w:val="single" w:sz="4" w:space="0" w:color="1F1F5F" w:themeColor="text1"/>
            </w:tcBorders>
            <w:shd w:val="clear" w:color="auto" w:fill="1F1F5F" w:themeFill="text1"/>
            <w:hideMark/>
          </w:tcPr>
          <w:p w14:paraId="47DCA97A" w14:textId="77777777" w:rsidR="00832B35" w:rsidRPr="00B06154" w:rsidRDefault="00832B35" w:rsidP="008C681D">
            <w:pPr>
              <w:spacing w:before="120" w:after="120"/>
              <w:rPr>
                <w:rFonts w:asciiTheme="minorHAnsi" w:hAnsiTheme="minorHAnsi" w:cs="Tahoma"/>
                <w:b/>
                <w:color w:val="FFFFFF" w:themeColor="background1"/>
              </w:rPr>
            </w:pPr>
            <w:r w:rsidRPr="00B06154">
              <w:rPr>
                <w:rFonts w:asciiTheme="minorHAnsi" w:hAnsiTheme="minorHAnsi" w:cs="Tahoma"/>
                <w:b/>
                <w:color w:val="FFFFFF" w:themeColor="background1"/>
              </w:rPr>
              <w:t>Document review</w:t>
            </w:r>
          </w:p>
        </w:tc>
        <w:tc>
          <w:tcPr>
            <w:tcW w:w="6941" w:type="dxa"/>
            <w:tcBorders>
              <w:top w:val="nil"/>
              <w:left w:val="single" w:sz="4" w:space="0" w:color="1F1F5F" w:themeColor="text1"/>
              <w:bottom w:val="nil"/>
              <w:right w:val="single" w:sz="4" w:space="0" w:color="1F1F5F" w:themeColor="text1"/>
            </w:tcBorders>
          </w:tcPr>
          <w:p w14:paraId="775E940B" w14:textId="77777777" w:rsidR="00832B35" w:rsidRPr="00B06154" w:rsidRDefault="00832B35" w:rsidP="008C681D">
            <w:pPr>
              <w:spacing w:before="120" w:after="120"/>
              <w:cnfStyle w:val="000000100000" w:firstRow="0" w:lastRow="0" w:firstColumn="0" w:lastColumn="0" w:oddVBand="0" w:evenVBand="0" w:oddHBand="1" w:evenHBand="0" w:firstRowFirstColumn="0" w:firstRowLastColumn="0" w:lastRowFirstColumn="0" w:lastRowLastColumn="0"/>
              <w:rPr>
                <w:rFonts w:asciiTheme="minorHAnsi" w:hAnsiTheme="minorHAnsi" w:cs="Tahoma"/>
              </w:rPr>
            </w:pPr>
          </w:p>
        </w:tc>
      </w:tr>
      <w:tr w:rsidR="00832B35" w:rsidRPr="00B06154" w14:paraId="3F1FC46C" w14:textId="77777777" w:rsidTr="000037C9">
        <w:trPr>
          <w:cnfStyle w:val="000000010000" w:firstRow="0" w:lastRow="0" w:firstColumn="0" w:lastColumn="0" w:oddVBand="0" w:evenVBand="0" w:oddHBand="0" w:evenHBand="1"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2410" w:type="dxa"/>
            <w:tcBorders>
              <w:top w:val="nil"/>
              <w:left w:val="single" w:sz="4" w:space="0" w:color="1F1F5F" w:themeColor="text1"/>
              <w:bottom w:val="single" w:sz="4" w:space="0" w:color="1F1F5F" w:themeColor="text1"/>
              <w:right w:val="single" w:sz="4" w:space="0" w:color="1F1F5F" w:themeColor="text1"/>
            </w:tcBorders>
            <w:shd w:val="clear" w:color="auto" w:fill="1F1F5F" w:themeFill="text1"/>
            <w:hideMark/>
          </w:tcPr>
          <w:p w14:paraId="14BC166A" w14:textId="77777777" w:rsidR="00832B35" w:rsidRPr="00B06154" w:rsidRDefault="00832B35" w:rsidP="008C681D">
            <w:pPr>
              <w:spacing w:before="120" w:after="120"/>
              <w:rPr>
                <w:rFonts w:asciiTheme="minorHAnsi" w:hAnsiTheme="minorHAnsi" w:cs="Tahoma"/>
                <w:b/>
                <w:color w:val="FFFFFF" w:themeColor="background1"/>
              </w:rPr>
            </w:pPr>
            <w:r w:rsidRPr="00B06154">
              <w:rPr>
                <w:rFonts w:asciiTheme="minorHAnsi" w:hAnsiTheme="minorHAnsi" w:cs="Tahoma"/>
                <w:b/>
                <w:color w:val="FFFFFF" w:themeColor="background1"/>
              </w:rPr>
              <w:t>TRM number</w:t>
            </w:r>
          </w:p>
        </w:tc>
        <w:tc>
          <w:tcPr>
            <w:tcW w:w="6941" w:type="dxa"/>
            <w:tcBorders>
              <w:top w:val="nil"/>
              <w:left w:val="single" w:sz="4" w:space="0" w:color="1F1F5F" w:themeColor="text1"/>
              <w:bottom w:val="single" w:sz="4" w:space="0" w:color="1F1F5F" w:themeColor="text1"/>
              <w:right w:val="single" w:sz="4" w:space="0" w:color="1F1F5F" w:themeColor="text1"/>
            </w:tcBorders>
          </w:tcPr>
          <w:p w14:paraId="0EB48A06" w14:textId="77777777" w:rsidR="00832B35" w:rsidRPr="00B06154" w:rsidRDefault="00832B35" w:rsidP="008C681D">
            <w:pPr>
              <w:spacing w:before="120" w:after="120"/>
              <w:cnfStyle w:val="000000010000" w:firstRow="0" w:lastRow="0" w:firstColumn="0" w:lastColumn="0" w:oddVBand="0" w:evenVBand="0" w:oddHBand="0" w:evenHBand="1" w:firstRowFirstColumn="0" w:firstRowLastColumn="0" w:lastRowFirstColumn="0" w:lastRowLastColumn="0"/>
              <w:rPr>
                <w:rFonts w:asciiTheme="minorHAnsi" w:hAnsiTheme="minorHAnsi" w:cs="Tahoma"/>
              </w:rPr>
            </w:pPr>
          </w:p>
        </w:tc>
      </w:tr>
    </w:tbl>
    <w:p w14:paraId="47306F75" w14:textId="77777777" w:rsidR="003223FE" w:rsidRDefault="003223FE" w:rsidP="008C681D">
      <w:pPr>
        <w:spacing w:before="120" w:after="120"/>
        <w:rPr>
          <w:rFonts w:asciiTheme="minorHAnsi" w:hAnsiTheme="minorHAnsi" w:cs="Tahoma"/>
        </w:rPr>
      </w:pPr>
    </w:p>
    <w:tbl>
      <w:tblPr>
        <w:tblStyle w:val="NTGtable1"/>
        <w:tblW w:w="9347" w:type="dxa"/>
        <w:tblLayout w:type="fixed"/>
        <w:tblLook w:val="0120" w:firstRow="1" w:lastRow="0" w:firstColumn="0" w:lastColumn="1" w:noHBand="0" w:noVBand="0"/>
      </w:tblPr>
      <w:tblGrid>
        <w:gridCol w:w="1127"/>
        <w:gridCol w:w="2267"/>
        <w:gridCol w:w="2550"/>
        <w:gridCol w:w="3403"/>
      </w:tblGrid>
      <w:tr w:rsidR="00020983" w:rsidRPr="00B06154" w14:paraId="68F2CCF4" w14:textId="77777777" w:rsidTr="00E14E4B">
        <w:trPr>
          <w:cnfStyle w:val="100000000000" w:firstRow="1" w:lastRow="0" w:firstColumn="0" w:lastColumn="0" w:oddVBand="0" w:evenVBand="0" w:oddHBand="0" w:evenHBand="0" w:firstRowFirstColumn="0" w:firstRowLastColumn="0" w:lastRowFirstColumn="0" w:lastRowLastColumn="0"/>
          <w:trHeight w:val="420"/>
        </w:trPr>
        <w:tc>
          <w:tcPr>
            <w:cnfStyle w:val="000010000000" w:firstRow="0" w:lastRow="0" w:firstColumn="0" w:lastColumn="0" w:oddVBand="1" w:evenVBand="0" w:oddHBand="0" w:evenHBand="0" w:firstRowFirstColumn="0" w:firstRowLastColumn="0" w:lastRowFirstColumn="0" w:lastRowLastColumn="0"/>
            <w:tcW w:w="1127" w:type="dxa"/>
          </w:tcPr>
          <w:p w14:paraId="57D397DB" w14:textId="77777777" w:rsidR="00020983" w:rsidRPr="00B06154" w:rsidRDefault="00020983" w:rsidP="008931EA">
            <w:pPr>
              <w:spacing w:before="120" w:after="120"/>
              <w:rPr>
                <w:rFonts w:asciiTheme="minorHAnsi" w:hAnsiTheme="minorHAnsi" w:cs="Tahoma"/>
              </w:rPr>
            </w:pPr>
            <w:r w:rsidRPr="00B06154">
              <w:rPr>
                <w:rFonts w:asciiTheme="minorHAnsi" w:hAnsiTheme="minorHAnsi" w:cs="Tahoma"/>
              </w:rPr>
              <w:t>Version</w:t>
            </w:r>
          </w:p>
        </w:tc>
        <w:tc>
          <w:tcPr>
            <w:cnfStyle w:val="000001000000" w:firstRow="0" w:lastRow="0" w:firstColumn="0" w:lastColumn="0" w:oddVBand="0" w:evenVBand="1" w:oddHBand="0" w:evenHBand="0" w:firstRowFirstColumn="0" w:firstRowLastColumn="0" w:lastRowFirstColumn="0" w:lastRowLastColumn="0"/>
            <w:tcW w:w="2267" w:type="dxa"/>
          </w:tcPr>
          <w:p w14:paraId="6B7586FF" w14:textId="77777777" w:rsidR="00020983" w:rsidRPr="00B06154" w:rsidRDefault="00020983" w:rsidP="008931EA">
            <w:pPr>
              <w:spacing w:before="120" w:after="120"/>
              <w:rPr>
                <w:rFonts w:asciiTheme="minorHAnsi" w:hAnsiTheme="minorHAnsi" w:cs="Tahoma"/>
              </w:rPr>
            </w:pPr>
            <w:r w:rsidRPr="00B06154">
              <w:rPr>
                <w:rFonts w:asciiTheme="minorHAnsi" w:hAnsiTheme="minorHAnsi" w:cs="Tahoma"/>
              </w:rPr>
              <w:t>Date</w:t>
            </w:r>
          </w:p>
        </w:tc>
        <w:tc>
          <w:tcPr>
            <w:cnfStyle w:val="000010000000" w:firstRow="0" w:lastRow="0" w:firstColumn="0" w:lastColumn="0" w:oddVBand="1" w:evenVBand="0" w:oddHBand="0" w:evenHBand="0" w:firstRowFirstColumn="0" w:firstRowLastColumn="0" w:lastRowFirstColumn="0" w:lastRowLastColumn="0"/>
            <w:tcW w:w="2550" w:type="dxa"/>
          </w:tcPr>
          <w:p w14:paraId="16C8C7B2" w14:textId="77777777" w:rsidR="00020983" w:rsidRPr="00B06154" w:rsidRDefault="00020983" w:rsidP="008931EA">
            <w:pPr>
              <w:spacing w:before="120" w:after="120"/>
              <w:rPr>
                <w:rFonts w:asciiTheme="minorHAnsi" w:hAnsiTheme="minorHAnsi" w:cs="Tahoma"/>
              </w:rPr>
            </w:pPr>
            <w:r w:rsidRPr="00B06154">
              <w:rPr>
                <w:rFonts w:asciiTheme="minorHAnsi" w:hAnsiTheme="minorHAnsi" w:cs="Tahoma"/>
              </w:rPr>
              <w:t>Author</w:t>
            </w:r>
          </w:p>
        </w:tc>
        <w:tc>
          <w:tcPr>
            <w:cnfStyle w:val="000100001000" w:firstRow="0" w:lastRow="0" w:firstColumn="0" w:lastColumn="1" w:oddVBand="0" w:evenVBand="0" w:oddHBand="0" w:evenHBand="0" w:firstRowFirstColumn="0" w:firstRowLastColumn="1" w:lastRowFirstColumn="0" w:lastRowLastColumn="0"/>
            <w:tcW w:w="3403" w:type="dxa"/>
          </w:tcPr>
          <w:p w14:paraId="2FA1B03C" w14:textId="77777777" w:rsidR="00020983" w:rsidRPr="00B06154" w:rsidRDefault="00020983" w:rsidP="008931EA">
            <w:pPr>
              <w:spacing w:before="120" w:after="120"/>
              <w:rPr>
                <w:rFonts w:asciiTheme="minorHAnsi" w:hAnsiTheme="minorHAnsi" w:cs="Tahoma"/>
              </w:rPr>
            </w:pPr>
            <w:r w:rsidRPr="00B06154">
              <w:rPr>
                <w:rFonts w:asciiTheme="minorHAnsi" w:hAnsiTheme="minorHAnsi" w:cs="Tahoma"/>
              </w:rPr>
              <w:t>Changes made</w:t>
            </w:r>
          </w:p>
        </w:tc>
      </w:tr>
      <w:tr w:rsidR="00E14E4B" w:rsidRPr="00B06154" w14:paraId="5DC7FD37" w14:textId="77777777" w:rsidTr="00E14E4B">
        <w:trPr>
          <w:cnfStyle w:val="000000100000" w:firstRow="0" w:lastRow="0" w:firstColumn="0" w:lastColumn="0" w:oddVBand="0" w:evenVBand="0" w:oddHBand="1" w:evenHBand="0" w:firstRowFirstColumn="0" w:firstRowLastColumn="0" w:lastRowFirstColumn="0" w:lastRowLastColumn="0"/>
          <w:trHeight w:val="411"/>
        </w:trPr>
        <w:tc>
          <w:tcPr>
            <w:cnfStyle w:val="000010000000" w:firstRow="0" w:lastRow="0" w:firstColumn="0" w:lastColumn="0" w:oddVBand="1" w:evenVBand="0" w:oddHBand="0" w:evenHBand="0" w:firstRowFirstColumn="0" w:firstRowLastColumn="0" w:lastRowFirstColumn="0" w:lastRowLastColumn="0"/>
            <w:tcW w:w="1127" w:type="dxa"/>
          </w:tcPr>
          <w:p w14:paraId="6233445A" w14:textId="02FFFA0A" w:rsidR="00E14E4B" w:rsidRPr="00B06154" w:rsidRDefault="00E14E4B" w:rsidP="008931EA">
            <w:pPr>
              <w:spacing w:before="120" w:after="120"/>
              <w:rPr>
                <w:rFonts w:asciiTheme="minorHAnsi" w:hAnsiTheme="minorHAnsi" w:cs="Tahoma"/>
              </w:rPr>
            </w:pPr>
            <w:r>
              <w:rPr>
                <w:rFonts w:asciiTheme="minorHAnsi" w:hAnsiTheme="minorHAnsi" w:cs="Tahoma"/>
              </w:rPr>
              <w:t>1.1</w:t>
            </w:r>
          </w:p>
        </w:tc>
        <w:tc>
          <w:tcPr>
            <w:cnfStyle w:val="000001000000" w:firstRow="0" w:lastRow="0" w:firstColumn="0" w:lastColumn="0" w:oddVBand="0" w:evenVBand="1" w:oddHBand="0" w:evenHBand="0" w:firstRowFirstColumn="0" w:firstRowLastColumn="0" w:lastRowFirstColumn="0" w:lastRowLastColumn="0"/>
            <w:tcW w:w="2267" w:type="dxa"/>
          </w:tcPr>
          <w:p w14:paraId="63D22402" w14:textId="77023113" w:rsidR="00E14E4B" w:rsidRPr="00B06154" w:rsidRDefault="00E14E4B" w:rsidP="008931EA">
            <w:pPr>
              <w:spacing w:before="120" w:after="120"/>
              <w:rPr>
                <w:rFonts w:asciiTheme="minorHAnsi" w:hAnsiTheme="minorHAnsi" w:cs="Tahoma"/>
              </w:rPr>
            </w:pPr>
            <w:r>
              <w:rPr>
                <w:rFonts w:asciiTheme="minorHAnsi" w:hAnsiTheme="minorHAnsi" w:cs="Tahoma"/>
              </w:rPr>
              <w:t>15 July 2024</w:t>
            </w:r>
          </w:p>
        </w:tc>
        <w:tc>
          <w:tcPr>
            <w:cnfStyle w:val="000010000000" w:firstRow="0" w:lastRow="0" w:firstColumn="0" w:lastColumn="0" w:oddVBand="1" w:evenVBand="0" w:oddHBand="0" w:evenHBand="0" w:firstRowFirstColumn="0" w:firstRowLastColumn="0" w:lastRowFirstColumn="0" w:lastRowLastColumn="0"/>
            <w:tcW w:w="2550" w:type="dxa"/>
          </w:tcPr>
          <w:p w14:paraId="0FBC4F79" w14:textId="160A5431" w:rsidR="00E14E4B" w:rsidRDefault="00E14E4B" w:rsidP="008931EA">
            <w:pPr>
              <w:spacing w:before="120" w:after="120"/>
              <w:rPr>
                <w:rFonts w:asciiTheme="minorHAnsi" w:hAnsiTheme="minorHAnsi" w:cs="Tahoma"/>
              </w:rPr>
            </w:pPr>
            <w:r>
              <w:rPr>
                <w:rFonts w:asciiTheme="minorHAnsi" w:hAnsiTheme="minorHAnsi" w:cs="Tahoma"/>
              </w:rPr>
              <w:t>Sandra Curin-Osorio</w:t>
            </w:r>
          </w:p>
        </w:tc>
        <w:tc>
          <w:tcPr>
            <w:cnfStyle w:val="000100000000" w:firstRow="0" w:lastRow="0" w:firstColumn="0" w:lastColumn="1" w:oddVBand="0" w:evenVBand="0" w:oddHBand="0" w:evenHBand="0" w:firstRowFirstColumn="0" w:firstRowLastColumn="0" w:lastRowFirstColumn="0" w:lastRowLastColumn="0"/>
            <w:tcW w:w="3403" w:type="dxa"/>
          </w:tcPr>
          <w:p w14:paraId="46419A44" w14:textId="31D44F18" w:rsidR="00E14E4B" w:rsidRDefault="00E14E4B" w:rsidP="008931EA">
            <w:pPr>
              <w:spacing w:before="120" w:after="120"/>
              <w:rPr>
                <w:rFonts w:asciiTheme="minorHAnsi" w:hAnsiTheme="minorHAnsi" w:cs="Tahoma"/>
              </w:rPr>
            </w:pPr>
            <w:r>
              <w:rPr>
                <w:rFonts w:asciiTheme="minorHAnsi" w:hAnsiTheme="minorHAnsi" w:cs="Tahoma"/>
              </w:rPr>
              <w:t>Data processing</w:t>
            </w:r>
          </w:p>
        </w:tc>
      </w:tr>
      <w:tr w:rsidR="00E14E4B" w:rsidRPr="00B06154" w14:paraId="716E8E0B" w14:textId="77777777" w:rsidTr="00E14E4B">
        <w:trPr>
          <w:cnfStyle w:val="000000010000" w:firstRow="0" w:lastRow="0" w:firstColumn="0" w:lastColumn="0" w:oddVBand="0" w:evenVBand="0" w:oddHBand="0" w:evenHBand="1" w:firstRowFirstColumn="0" w:firstRowLastColumn="0" w:lastRowFirstColumn="0" w:lastRowLastColumn="0"/>
          <w:trHeight w:val="411"/>
        </w:trPr>
        <w:tc>
          <w:tcPr>
            <w:cnfStyle w:val="000010000000" w:firstRow="0" w:lastRow="0" w:firstColumn="0" w:lastColumn="0" w:oddVBand="1" w:evenVBand="0" w:oddHBand="0" w:evenHBand="0" w:firstRowFirstColumn="0" w:firstRowLastColumn="0" w:lastRowFirstColumn="0" w:lastRowLastColumn="0"/>
            <w:tcW w:w="1127" w:type="dxa"/>
          </w:tcPr>
          <w:p w14:paraId="2ADB74BD" w14:textId="4E4EC29B" w:rsidR="00E14E4B" w:rsidRPr="00B06154" w:rsidRDefault="00E14E4B" w:rsidP="008931EA">
            <w:pPr>
              <w:spacing w:before="120" w:after="120"/>
              <w:rPr>
                <w:rFonts w:asciiTheme="minorHAnsi" w:hAnsiTheme="minorHAnsi" w:cs="Tahoma"/>
              </w:rPr>
            </w:pPr>
            <w:r>
              <w:rPr>
                <w:rFonts w:asciiTheme="minorHAnsi" w:hAnsiTheme="minorHAnsi" w:cs="Tahoma"/>
              </w:rPr>
              <w:t>1.2</w:t>
            </w:r>
          </w:p>
        </w:tc>
        <w:tc>
          <w:tcPr>
            <w:cnfStyle w:val="000001000000" w:firstRow="0" w:lastRow="0" w:firstColumn="0" w:lastColumn="0" w:oddVBand="0" w:evenVBand="1" w:oddHBand="0" w:evenHBand="0" w:firstRowFirstColumn="0" w:firstRowLastColumn="0" w:lastRowFirstColumn="0" w:lastRowLastColumn="0"/>
            <w:tcW w:w="2267" w:type="dxa"/>
          </w:tcPr>
          <w:p w14:paraId="401A3EBE" w14:textId="0A2F9D4A" w:rsidR="00E14E4B" w:rsidRPr="00B06154" w:rsidRDefault="00E14E4B" w:rsidP="008931EA">
            <w:pPr>
              <w:spacing w:before="120" w:after="120"/>
              <w:rPr>
                <w:rFonts w:asciiTheme="minorHAnsi" w:hAnsiTheme="minorHAnsi" w:cs="Tahoma"/>
              </w:rPr>
            </w:pPr>
            <w:r>
              <w:rPr>
                <w:rFonts w:asciiTheme="minorHAnsi" w:hAnsiTheme="minorHAnsi" w:cs="Tahoma"/>
              </w:rPr>
              <w:t>24 July 2024</w:t>
            </w:r>
          </w:p>
        </w:tc>
        <w:tc>
          <w:tcPr>
            <w:cnfStyle w:val="000010000000" w:firstRow="0" w:lastRow="0" w:firstColumn="0" w:lastColumn="0" w:oddVBand="1" w:evenVBand="0" w:oddHBand="0" w:evenHBand="0" w:firstRowFirstColumn="0" w:firstRowLastColumn="0" w:lastRowFirstColumn="0" w:lastRowLastColumn="0"/>
            <w:tcW w:w="2550" w:type="dxa"/>
          </w:tcPr>
          <w:p w14:paraId="71E4C809" w14:textId="77777777" w:rsidR="00E14E4B" w:rsidRDefault="00E14E4B" w:rsidP="008931EA">
            <w:pPr>
              <w:spacing w:before="120" w:after="120"/>
              <w:rPr>
                <w:rFonts w:asciiTheme="minorHAnsi" w:hAnsiTheme="minorHAnsi" w:cs="Tahoma"/>
              </w:rPr>
            </w:pPr>
            <w:r>
              <w:rPr>
                <w:rFonts w:asciiTheme="minorHAnsi" w:hAnsiTheme="minorHAnsi" w:cs="Tahoma"/>
              </w:rPr>
              <w:t>Sandra Curin-Osorio</w:t>
            </w:r>
          </w:p>
          <w:p w14:paraId="49E5CED2" w14:textId="70DB000C" w:rsidR="00B64F64" w:rsidRDefault="00B64F64" w:rsidP="008931EA">
            <w:pPr>
              <w:spacing w:before="120" w:after="120"/>
              <w:rPr>
                <w:rFonts w:asciiTheme="minorHAnsi" w:hAnsiTheme="minorHAnsi" w:cs="Tahoma"/>
              </w:rPr>
            </w:pPr>
            <w:r>
              <w:rPr>
                <w:rFonts w:asciiTheme="minorHAnsi" w:hAnsiTheme="minorHAnsi" w:cs="Tahoma"/>
              </w:rPr>
              <w:t>Deepak Pazhayamadom</w:t>
            </w:r>
          </w:p>
        </w:tc>
        <w:tc>
          <w:tcPr>
            <w:cnfStyle w:val="000100000000" w:firstRow="0" w:lastRow="0" w:firstColumn="0" w:lastColumn="1" w:oddVBand="0" w:evenVBand="0" w:oddHBand="0" w:evenHBand="0" w:firstRowFirstColumn="0" w:firstRowLastColumn="0" w:lastRowFirstColumn="0" w:lastRowLastColumn="0"/>
            <w:tcW w:w="3403" w:type="dxa"/>
          </w:tcPr>
          <w:p w14:paraId="103C394A" w14:textId="586FF512" w:rsidR="00E14E4B" w:rsidRDefault="00E14E4B" w:rsidP="008931EA">
            <w:pPr>
              <w:spacing w:before="120" w:after="120"/>
              <w:rPr>
                <w:rFonts w:asciiTheme="minorHAnsi" w:hAnsiTheme="minorHAnsi" w:cs="Tahoma"/>
              </w:rPr>
            </w:pPr>
            <w:r>
              <w:rPr>
                <w:rFonts w:asciiTheme="minorHAnsi" w:hAnsiTheme="minorHAnsi" w:cs="Tahoma"/>
              </w:rPr>
              <w:t>CPUE standardi</w:t>
            </w:r>
            <w:r w:rsidR="00156791">
              <w:rPr>
                <w:rFonts w:asciiTheme="minorHAnsi" w:hAnsiTheme="minorHAnsi" w:cs="Tahoma"/>
              </w:rPr>
              <w:t>s</w:t>
            </w:r>
            <w:r>
              <w:rPr>
                <w:rFonts w:asciiTheme="minorHAnsi" w:hAnsiTheme="minorHAnsi" w:cs="Tahoma"/>
              </w:rPr>
              <w:t>ation</w:t>
            </w:r>
          </w:p>
        </w:tc>
      </w:tr>
      <w:tr w:rsidR="00020983" w:rsidRPr="00B06154" w14:paraId="78E10943" w14:textId="77777777" w:rsidTr="00E14E4B">
        <w:trPr>
          <w:cnfStyle w:val="000000100000" w:firstRow="0" w:lastRow="0" w:firstColumn="0" w:lastColumn="0" w:oddVBand="0" w:evenVBand="0" w:oddHBand="1" w:evenHBand="0" w:firstRowFirstColumn="0" w:firstRowLastColumn="0" w:lastRowFirstColumn="0" w:lastRowLastColumn="0"/>
          <w:trHeight w:val="411"/>
        </w:trPr>
        <w:tc>
          <w:tcPr>
            <w:cnfStyle w:val="000010000000" w:firstRow="0" w:lastRow="0" w:firstColumn="0" w:lastColumn="0" w:oddVBand="1" w:evenVBand="0" w:oddHBand="0" w:evenHBand="0" w:firstRowFirstColumn="0" w:firstRowLastColumn="0" w:lastRowFirstColumn="0" w:lastRowLastColumn="0"/>
            <w:tcW w:w="1127" w:type="dxa"/>
          </w:tcPr>
          <w:p w14:paraId="45ADA0B4" w14:textId="6E3D8858" w:rsidR="00020983" w:rsidRPr="00B06154" w:rsidRDefault="00020983" w:rsidP="008931EA">
            <w:pPr>
              <w:spacing w:before="120" w:after="120"/>
              <w:rPr>
                <w:rFonts w:asciiTheme="minorHAnsi" w:hAnsiTheme="minorHAnsi" w:cs="Tahoma"/>
              </w:rPr>
            </w:pPr>
            <w:r w:rsidRPr="00B06154">
              <w:rPr>
                <w:rFonts w:asciiTheme="minorHAnsi" w:hAnsiTheme="minorHAnsi" w:cs="Tahoma"/>
              </w:rPr>
              <w:t>1.</w:t>
            </w:r>
            <w:r w:rsidR="00E14E4B">
              <w:rPr>
                <w:rFonts w:asciiTheme="minorHAnsi" w:hAnsiTheme="minorHAnsi" w:cs="Tahoma"/>
              </w:rPr>
              <w:t>3</w:t>
            </w:r>
          </w:p>
        </w:tc>
        <w:tc>
          <w:tcPr>
            <w:cnfStyle w:val="000001000000" w:firstRow="0" w:lastRow="0" w:firstColumn="0" w:lastColumn="0" w:oddVBand="0" w:evenVBand="1" w:oddHBand="0" w:evenHBand="0" w:firstRowFirstColumn="0" w:firstRowLastColumn="0" w:lastRowFirstColumn="0" w:lastRowLastColumn="0"/>
            <w:tcW w:w="2267" w:type="dxa"/>
          </w:tcPr>
          <w:p w14:paraId="30FB0118" w14:textId="7818A3CF" w:rsidR="00020983" w:rsidRPr="00B06154" w:rsidRDefault="00020983" w:rsidP="008931EA">
            <w:pPr>
              <w:spacing w:before="120" w:after="120"/>
              <w:rPr>
                <w:rFonts w:asciiTheme="minorHAnsi" w:hAnsiTheme="minorHAnsi" w:cs="Tahoma"/>
              </w:rPr>
            </w:pPr>
            <w:r w:rsidRPr="00B06154">
              <w:rPr>
                <w:rFonts w:asciiTheme="minorHAnsi" w:hAnsiTheme="minorHAnsi" w:cs="Tahoma"/>
              </w:rPr>
              <w:t xml:space="preserve">1 </w:t>
            </w:r>
            <w:r>
              <w:rPr>
                <w:rFonts w:asciiTheme="minorHAnsi" w:hAnsiTheme="minorHAnsi" w:cs="Tahoma"/>
              </w:rPr>
              <w:t>August</w:t>
            </w:r>
            <w:r w:rsidRPr="00B06154">
              <w:rPr>
                <w:rFonts w:asciiTheme="minorHAnsi" w:hAnsiTheme="minorHAnsi" w:cs="Tahoma"/>
              </w:rPr>
              <w:t xml:space="preserve"> 202</w:t>
            </w:r>
            <w:r>
              <w:rPr>
                <w:rFonts w:asciiTheme="minorHAnsi" w:hAnsiTheme="minorHAnsi" w:cs="Tahoma"/>
              </w:rPr>
              <w:t>4</w:t>
            </w:r>
          </w:p>
        </w:tc>
        <w:tc>
          <w:tcPr>
            <w:cnfStyle w:val="000010000000" w:firstRow="0" w:lastRow="0" w:firstColumn="0" w:lastColumn="0" w:oddVBand="1" w:evenVBand="0" w:oddHBand="0" w:evenHBand="0" w:firstRowFirstColumn="0" w:firstRowLastColumn="0" w:lastRowFirstColumn="0" w:lastRowLastColumn="0"/>
            <w:tcW w:w="2550" w:type="dxa"/>
          </w:tcPr>
          <w:p w14:paraId="2865B82F" w14:textId="77777777" w:rsidR="00020983" w:rsidRPr="00B06154" w:rsidRDefault="00020983" w:rsidP="008931EA">
            <w:pPr>
              <w:spacing w:before="120" w:after="120"/>
              <w:rPr>
                <w:rFonts w:asciiTheme="minorHAnsi" w:hAnsiTheme="minorHAnsi" w:cs="Tahoma"/>
              </w:rPr>
            </w:pPr>
            <w:r>
              <w:rPr>
                <w:rFonts w:asciiTheme="minorHAnsi" w:hAnsiTheme="minorHAnsi" w:cs="Tahoma"/>
              </w:rPr>
              <w:t>Sandra Curin-Osorio</w:t>
            </w:r>
          </w:p>
        </w:tc>
        <w:tc>
          <w:tcPr>
            <w:cnfStyle w:val="000100000000" w:firstRow="0" w:lastRow="0" w:firstColumn="0" w:lastColumn="1" w:oddVBand="0" w:evenVBand="0" w:oddHBand="0" w:evenHBand="0" w:firstRowFirstColumn="0" w:firstRowLastColumn="0" w:lastRowFirstColumn="0" w:lastRowLastColumn="0"/>
            <w:tcW w:w="3403" w:type="dxa"/>
          </w:tcPr>
          <w:p w14:paraId="61579AF8" w14:textId="3B4A22DC" w:rsidR="00020983" w:rsidRPr="00B06154" w:rsidRDefault="00020983" w:rsidP="008931EA">
            <w:pPr>
              <w:spacing w:before="120" w:after="120"/>
              <w:rPr>
                <w:rFonts w:asciiTheme="minorHAnsi" w:hAnsiTheme="minorHAnsi" w:cs="Tahoma"/>
              </w:rPr>
            </w:pPr>
            <w:r>
              <w:rPr>
                <w:rFonts w:asciiTheme="minorHAnsi" w:hAnsiTheme="minorHAnsi" w:cs="Tahoma"/>
              </w:rPr>
              <w:t>Stock Synthesis (SS) model</w:t>
            </w:r>
            <w:r w:rsidR="00E14E4B">
              <w:rPr>
                <w:rFonts w:asciiTheme="minorHAnsi" w:hAnsiTheme="minorHAnsi" w:cs="Tahoma"/>
              </w:rPr>
              <w:t xml:space="preserve"> and Diagnostics</w:t>
            </w:r>
          </w:p>
        </w:tc>
      </w:tr>
      <w:tr w:rsidR="00020983" w:rsidRPr="00B06154" w14:paraId="08FE34A4" w14:textId="77777777" w:rsidTr="00E14E4B">
        <w:trPr>
          <w:cnfStyle w:val="000000010000" w:firstRow="0" w:lastRow="0" w:firstColumn="0" w:lastColumn="0" w:oddVBand="0" w:evenVBand="0" w:oddHBand="0" w:evenHBand="1" w:firstRowFirstColumn="0" w:firstRowLastColumn="0" w:lastRowFirstColumn="0" w:lastRowLastColumn="0"/>
          <w:trHeight w:val="411"/>
        </w:trPr>
        <w:tc>
          <w:tcPr>
            <w:cnfStyle w:val="000010000000" w:firstRow="0" w:lastRow="0" w:firstColumn="0" w:lastColumn="0" w:oddVBand="1" w:evenVBand="0" w:oddHBand="0" w:evenHBand="0" w:firstRowFirstColumn="0" w:firstRowLastColumn="0" w:lastRowFirstColumn="0" w:lastRowLastColumn="0"/>
            <w:tcW w:w="1127" w:type="dxa"/>
            <w:tcBorders>
              <w:bottom w:val="nil"/>
            </w:tcBorders>
          </w:tcPr>
          <w:p w14:paraId="6C2D4221" w14:textId="6D4B1BBE" w:rsidR="00020983" w:rsidRPr="00B06154" w:rsidRDefault="00020983" w:rsidP="008931EA">
            <w:pPr>
              <w:spacing w:before="120" w:after="120"/>
              <w:rPr>
                <w:rFonts w:asciiTheme="minorHAnsi" w:hAnsiTheme="minorHAnsi" w:cs="Tahoma"/>
              </w:rPr>
            </w:pPr>
            <w:r w:rsidRPr="00B06154">
              <w:rPr>
                <w:rFonts w:asciiTheme="minorHAnsi" w:hAnsiTheme="minorHAnsi" w:cs="Tahoma"/>
              </w:rPr>
              <w:t>1.</w:t>
            </w:r>
            <w:r w:rsidR="00E14E4B">
              <w:rPr>
                <w:rFonts w:asciiTheme="minorHAnsi" w:hAnsiTheme="minorHAnsi" w:cs="Tahoma"/>
              </w:rPr>
              <w:t>4</w:t>
            </w:r>
          </w:p>
        </w:tc>
        <w:tc>
          <w:tcPr>
            <w:cnfStyle w:val="000001000000" w:firstRow="0" w:lastRow="0" w:firstColumn="0" w:lastColumn="0" w:oddVBand="0" w:evenVBand="1" w:oddHBand="0" w:evenHBand="0" w:firstRowFirstColumn="0" w:firstRowLastColumn="0" w:lastRowFirstColumn="0" w:lastRowLastColumn="0"/>
            <w:tcW w:w="2267" w:type="dxa"/>
            <w:tcBorders>
              <w:bottom w:val="nil"/>
            </w:tcBorders>
          </w:tcPr>
          <w:p w14:paraId="1F4ED052" w14:textId="1E0C6B65" w:rsidR="00020983" w:rsidRPr="00B06154" w:rsidRDefault="00020983" w:rsidP="008931EA">
            <w:pPr>
              <w:spacing w:before="120" w:after="120"/>
              <w:rPr>
                <w:rFonts w:asciiTheme="minorHAnsi" w:hAnsiTheme="minorHAnsi" w:cs="Tahoma"/>
              </w:rPr>
            </w:pPr>
            <w:r>
              <w:rPr>
                <w:rFonts w:asciiTheme="minorHAnsi" w:hAnsiTheme="minorHAnsi" w:cs="Tahoma"/>
              </w:rPr>
              <w:t>16 February 2025</w:t>
            </w:r>
          </w:p>
        </w:tc>
        <w:tc>
          <w:tcPr>
            <w:cnfStyle w:val="000010000000" w:firstRow="0" w:lastRow="0" w:firstColumn="0" w:lastColumn="0" w:oddVBand="1" w:evenVBand="0" w:oddHBand="0" w:evenHBand="0" w:firstRowFirstColumn="0" w:firstRowLastColumn="0" w:lastRowFirstColumn="0" w:lastRowLastColumn="0"/>
            <w:tcW w:w="2550" w:type="dxa"/>
            <w:tcBorders>
              <w:bottom w:val="nil"/>
            </w:tcBorders>
          </w:tcPr>
          <w:p w14:paraId="1E6C2CE5" w14:textId="4424EB25" w:rsidR="00020983" w:rsidRPr="00B06154" w:rsidRDefault="00020983" w:rsidP="00020983">
            <w:pPr>
              <w:spacing w:before="120" w:after="120"/>
              <w:rPr>
                <w:rFonts w:asciiTheme="minorHAnsi" w:hAnsiTheme="minorHAnsi" w:cs="Tahoma"/>
              </w:rPr>
            </w:pPr>
            <w:r>
              <w:rPr>
                <w:rFonts w:asciiTheme="minorHAnsi" w:hAnsiTheme="minorHAnsi" w:cs="Tahoma"/>
              </w:rPr>
              <w:t>Sandra Curin-Osorio</w:t>
            </w:r>
          </w:p>
        </w:tc>
        <w:tc>
          <w:tcPr>
            <w:cnfStyle w:val="000100000000" w:firstRow="0" w:lastRow="0" w:firstColumn="0" w:lastColumn="1" w:oddVBand="0" w:evenVBand="0" w:oddHBand="0" w:evenHBand="0" w:firstRowFirstColumn="0" w:firstRowLastColumn="0" w:lastRowFirstColumn="0" w:lastRowLastColumn="0"/>
            <w:tcW w:w="3403" w:type="dxa"/>
            <w:tcBorders>
              <w:bottom w:val="nil"/>
            </w:tcBorders>
          </w:tcPr>
          <w:p w14:paraId="3702FF05" w14:textId="5DE87958" w:rsidR="00020983" w:rsidRPr="00B06154" w:rsidRDefault="00C41EDA" w:rsidP="008931EA">
            <w:pPr>
              <w:spacing w:before="120" w:after="120"/>
              <w:rPr>
                <w:rFonts w:asciiTheme="minorHAnsi" w:hAnsiTheme="minorHAnsi" w:cs="Tahoma"/>
              </w:rPr>
            </w:pPr>
            <w:r>
              <w:rPr>
                <w:rFonts w:asciiTheme="minorHAnsi" w:hAnsiTheme="minorHAnsi" w:cs="Tahoma"/>
              </w:rPr>
              <w:t>R</w:t>
            </w:r>
            <w:r w:rsidR="00020983">
              <w:rPr>
                <w:rFonts w:asciiTheme="minorHAnsi" w:hAnsiTheme="minorHAnsi" w:cs="Tahoma"/>
              </w:rPr>
              <w:t>evised SS model</w:t>
            </w:r>
          </w:p>
        </w:tc>
      </w:tr>
      <w:tr w:rsidR="00E14E4B" w:rsidRPr="00B06154" w14:paraId="7C5CD1B7" w14:textId="77777777" w:rsidTr="00E14E4B">
        <w:trPr>
          <w:cnfStyle w:val="000000100000" w:firstRow="0" w:lastRow="0" w:firstColumn="0" w:lastColumn="0" w:oddVBand="0" w:evenVBand="0" w:oddHBand="1" w:evenHBand="0" w:firstRowFirstColumn="0" w:firstRowLastColumn="0" w:lastRowFirstColumn="0" w:lastRowLastColumn="0"/>
          <w:trHeight w:val="411"/>
        </w:trPr>
        <w:tc>
          <w:tcPr>
            <w:cnfStyle w:val="000010000000" w:firstRow="0" w:lastRow="0" w:firstColumn="0" w:lastColumn="0" w:oddVBand="1" w:evenVBand="0" w:oddHBand="0" w:evenHBand="0" w:firstRowFirstColumn="0" w:firstRowLastColumn="0" w:lastRowFirstColumn="0" w:lastRowLastColumn="0"/>
            <w:tcW w:w="1127" w:type="dxa"/>
          </w:tcPr>
          <w:p w14:paraId="03F02017" w14:textId="73CAE08E" w:rsidR="00E14E4B" w:rsidRPr="00B06154" w:rsidRDefault="00E14E4B" w:rsidP="008931EA">
            <w:pPr>
              <w:spacing w:before="120" w:after="120"/>
              <w:rPr>
                <w:rFonts w:asciiTheme="minorHAnsi" w:hAnsiTheme="minorHAnsi" w:cs="Tahoma"/>
              </w:rPr>
            </w:pPr>
            <w:r>
              <w:rPr>
                <w:rFonts w:asciiTheme="minorHAnsi" w:hAnsiTheme="minorHAnsi" w:cs="Tahoma"/>
              </w:rPr>
              <w:t>1.5</w:t>
            </w:r>
          </w:p>
        </w:tc>
        <w:tc>
          <w:tcPr>
            <w:cnfStyle w:val="000001000000" w:firstRow="0" w:lastRow="0" w:firstColumn="0" w:lastColumn="0" w:oddVBand="0" w:evenVBand="1" w:oddHBand="0" w:evenHBand="0" w:firstRowFirstColumn="0" w:firstRowLastColumn="0" w:lastRowFirstColumn="0" w:lastRowLastColumn="0"/>
            <w:tcW w:w="2267" w:type="dxa"/>
          </w:tcPr>
          <w:p w14:paraId="2E0BB473" w14:textId="67DFAF29" w:rsidR="00E14E4B" w:rsidRDefault="00E14E4B" w:rsidP="008931EA">
            <w:pPr>
              <w:spacing w:before="120" w:after="120"/>
              <w:rPr>
                <w:rFonts w:asciiTheme="minorHAnsi" w:hAnsiTheme="minorHAnsi" w:cs="Tahoma"/>
              </w:rPr>
            </w:pPr>
            <w:r>
              <w:rPr>
                <w:rFonts w:asciiTheme="minorHAnsi" w:hAnsiTheme="minorHAnsi" w:cs="Tahoma"/>
              </w:rPr>
              <w:t>20 February 2025</w:t>
            </w:r>
          </w:p>
        </w:tc>
        <w:tc>
          <w:tcPr>
            <w:cnfStyle w:val="000010000000" w:firstRow="0" w:lastRow="0" w:firstColumn="0" w:lastColumn="0" w:oddVBand="1" w:evenVBand="0" w:oddHBand="0" w:evenHBand="0" w:firstRowFirstColumn="0" w:firstRowLastColumn="0" w:lastRowFirstColumn="0" w:lastRowLastColumn="0"/>
            <w:tcW w:w="2550" w:type="dxa"/>
          </w:tcPr>
          <w:p w14:paraId="12166C0F" w14:textId="51D153E0" w:rsidR="00E14E4B" w:rsidRDefault="00E14E4B" w:rsidP="008931EA">
            <w:pPr>
              <w:spacing w:before="120" w:after="120"/>
              <w:rPr>
                <w:rFonts w:asciiTheme="minorHAnsi" w:hAnsiTheme="minorHAnsi" w:cs="Tahoma"/>
              </w:rPr>
            </w:pPr>
            <w:r>
              <w:rPr>
                <w:rFonts w:asciiTheme="minorHAnsi" w:hAnsiTheme="minorHAnsi" w:cs="Tahoma"/>
              </w:rPr>
              <w:t>Sandra Curin-Osorio</w:t>
            </w:r>
          </w:p>
        </w:tc>
        <w:tc>
          <w:tcPr>
            <w:cnfStyle w:val="000100000000" w:firstRow="0" w:lastRow="0" w:firstColumn="0" w:lastColumn="1" w:oddVBand="0" w:evenVBand="0" w:oddHBand="0" w:evenHBand="0" w:firstRowFirstColumn="0" w:firstRowLastColumn="0" w:lastRowFirstColumn="0" w:lastRowLastColumn="0"/>
            <w:tcW w:w="3403" w:type="dxa"/>
          </w:tcPr>
          <w:p w14:paraId="013C2B7B" w14:textId="4A2C5F62" w:rsidR="00E14E4B" w:rsidRDefault="00E14E4B" w:rsidP="008931EA">
            <w:pPr>
              <w:spacing w:before="120" w:after="120"/>
              <w:rPr>
                <w:rFonts w:asciiTheme="minorHAnsi" w:hAnsiTheme="minorHAnsi" w:cs="Tahoma"/>
              </w:rPr>
            </w:pPr>
            <w:r>
              <w:rPr>
                <w:rFonts w:asciiTheme="minorHAnsi" w:hAnsiTheme="minorHAnsi" w:cs="Tahoma"/>
              </w:rPr>
              <w:t>Forecast</w:t>
            </w:r>
          </w:p>
        </w:tc>
      </w:tr>
      <w:tr w:rsidR="00020983" w:rsidRPr="00B06154" w14:paraId="0F8B2421" w14:textId="77777777" w:rsidTr="00E14E4B">
        <w:trPr>
          <w:cnfStyle w:val="000000010000" w:firstRow="0" w:lastRow="0" w:firstColumn="0" w:lastColumn="0" w:oddVBand="0" w:evenVBand="0" w:oddHBand="0" w:evenHBand="1" w:firstRowFirstColumn="0" w:firstRowLastColumn="0" w:lastRowFirstColumn="0" w:lastRowLastColumn="0"/>
          <w:trHeight w:val="411"/>
        </w:trPr>
        <w:tc>
          <w:tcPr>
            <w:cnfStyle w:val="000010000000" w:firstRow="0" w:lastRow="0" w:firstColumn="0" w:lastColumn="0" w:oddVBand="1" w:evenVBand="0" w:oddHBand="0" w:evenHBand="0" w:firstRowFirstColumn="0" w:firstRowLastColumn="0" w:lastRowFirstColumn="0" w:lastRowLastColumn="0"/>
            <w:tcW w:w="1127" w:type="dxa"/>
          </w:tcPr>
          <w:p w14:paraId="1B36388B" w14:textId="5DD8AD4E" w:rsidR="00020983" w:rsidRPr="00B06154" w:rsidRDefault="00020983" w:rsidP="008931EA">
            <w:pPr>
              <w:spacing w:before="120" w:after="120"/>
              <w:rPr>
                <w:rFonts w:asciiTheme="minorHAnsi" w:hAnsiTheme="minorHAnsi" w:cs="Tahoma"/>
              </w:rPr>
            </w:pPr>
            <w:r w:rsidRPr="00B06154">
              <w:rPr>
                <w:rFonts w:asciiTheme="minorHAnsi" w:hAnsiTheme="minorHAnsi" w:cs="Tahoma"/>
              </w:rPr>
              <w:t>1.</w:t>
            </w:r>
            <w:r w:rsidR="00E14E4B">
              <w:rPr>
                <w:rFonts w:asciiTheme="minorHAnsi" w:hAnsiTheme="minorHAnsi" w:cs="Tahoma"/>
              </w:rPr>
              <w:t>6</w:t>
            </w:r>
          </w:p>
        </w:tc>
        <w:tc>
          <w:tcPr>
            <w:cnfStyle w:val="000001000000" w:firstRow="0" w:lastRow="0" w:firstColumn="0" w:lastColumn="0" w:oddVBand="0" w:evenVBand="1" w:oddHBand="0" w:evenHBand="0" w:firstRowFirstColumn="0" w:firstRowLastColumn="0" w:lastRowFirstColumn="0" w:lastRowLastColumn="0"/>
            <w:tcW w:w="2267" w:type="dxa"/>
          </w:tcPr>
          <w:p w14:paraId="0A23F27C" w14:textId="77777777" w:rsidR="00020983" w:rsidRPr="00B06154" w:rsidRDefault="00020983" w:rsidP="008931EA">
            <w:pPr>
              <w:spacing w:before="120" w:after="120"/>
              <w:rPr>
                <w:rFonts w:asciiTheme="minorHAnsi" w:hAnsiTheme="minorHAnsi" w:cs="Tahoma"/>
              </w:rPr>
            </w:pPr>
            <w:r>
              <w:rPr>
                <w:rFonts w:asciiTheme="minorHAnsi" w:hAnsiTheme="minorHAnsi" w:cs="Tahoma"/>
              </w:rPr>
              <w:t>2</w:t>
            </w:r>
            <w:r w:rsidRPr="00B06154">
              <w:rPr>
                <w:rFonts w:asciiTheme="minorHAnsi" w:hAnsiTheme="minorHAnsi" w:cs="Tahoma"/>
              </w:rPr>
              <w:t xml:space="preserve"> </w:t>
            </w:r>
            <w:r>
              <w:rPr>
                <w:rFonts w:asciiTheme="minorHAnsi" w:hAnsiTheme="minorHAnsi" w:cs="Tahoma"/>
              </w:rPr>
              <w:t>May</w:t>
            </w:r>
            <w:r w:rsidRPr="00B06154">
              <w:rPr>
                <w:rFonts w:asciiTheme="minorHAnsi" w:hAnsiTheme="minorHAnsi" w:cs="Tahoma"/>
              </w:rPr>
              <w:t xml:space="preserve"> 202</w:t>
            </w:r>
            <w:r>
              <w:rPr>
                <w:rFonts w:asciiTheme="minorHAnsi" w:hAnsiTheme="minorHAnsi" w:cs="Tahoma"/>
              </w:rPr>
              <w:t>5</w:t>
            </w:r>
          </w:p>
        </w:tc>
        <w:tc>
          <w:tcPr>
            <w:cnfStyle w:val="000010000000" w:firstRow="0" w:lastRow="0" w:firstColumn="0" w:lastColumn="0" w:oddVBand="1" w:evenVBand="0" w:oddHBand="0" w:evenHBand="0" w:firstRowFirstColumn="0" w:firstRowLastColumn="0" w:lastRowFirstColumn="0" w:lastRowLastColumn="0"/>
            <w:tcW w:w="2550" w:type="dxa"/>
          </w:tcPr>
          <w:p w14:paraId="63F3F3F4" w14:textId="77777777" w:rsidR="00020983" w:rsidRDefault="00020983" w:rsidP="008931EA">
            <w:pPr>
              <w:spacing w:before="120" w:after="120"/>
              <w:rPr>
                <w:rFonts w:asciiTheme="minorHAnsi" w:hAnsiTheme="minorHAnsi" w:cs="Tahoma"/>
              </w:rPr>
            </w:pPr>
            <w:r>
              <w:rPr>
                <w:rFonts w:asciiTheme="minorHAnsi" w:hAnsiTheme="minorHAnsi" w:cs="Tahoma"/>
              </w:rPr>
              <w:t>Hannah Innes</w:t>
            </w:r>
          </w:p>
          <w:p w14:paraId="26116760" w14:textId="377CC24A" w:rsidR="004C1DC1" w:rsidRPr="00B06154" w:rsidRDefault="004C1DC1" w:rsidP="008931EA">
            <w:pPr>
              <w:spacing w:before="120" w:after="120"/>
              <w:rPr>
                <w:rFonts w:asciiTheme="minorHAnsi" w:hAnsiTheme="minorHAnsi" w:cs="Tahoma"/>
              </w:rPr>
            </w:pPr>
            <w:r>
              <w:rPr>
                <w:rFonts w:asciiTheme="minorHAnsi" w:hAnsiTheme="minorHAnsi" w:cs="Tahoma"/>
              </w:rPr>
              <w:t>Sandra Curin-Osorio</w:t>
            </w:r>
          </w:p>
        </w:tc>
        <w:tc>
          <w:tcPr>
            <w:cnfStyle w:val="000100000000" w:firstRow="0" w:lastRow="0" w:firstColumn="0" w:lastColumn="1" w:oddVBand="0" w:evenVBand="0" w:oddHBand="0" w:evenHBand="0" w:firstRowFirstColumn="0" w:firstRowLastColumn="0" w:lastRowFirstColumn="0" w:lastRowLastColumn="0"/>
            <w:tcW w:w="3403" w:type="dxa"/>
          </w:tcPr>
          <w:p w14:paraId="04B7858D" w14:textId="77777777" w:rsidR="00020983" w:rsidRPr="00B06154" w:rsidRDefault="00020983" w:rsidP="008931EA">
            <w:pPr>
              <w:spacing w:before="120" w:after="120"/>
              <w:rPr>
                <w:rFonts w:asciiTheme="minorHAnsi" w:hAnsiTheme="minorHAnsi" w:cs="Tahoma"/>
              </w:rPr>
            </w:pPr>
            <w:r>
              <w:rPr>
                <w:rFonts w:asciiTheme="minorHAnsi" w:hAnsiTheme="minorHAnsi" w:cs="Tahoma"/>
              </w:rPr>
              <w:t>Stock Reduction Analysis</w:t>
            </w:r>
          </w:p>
        </w:tc>
      </w:tr>
      <w:tr w:rsidR="00020983" w:rsidRPr="00B06154" w14:paraId="6056637B" w14:textId="77777777" w:rsidTr="00E14E4B">
        <w:trPr>
          <w:cnfStyle w:val="000000100000" w:firstRow="0" w:lastRow="0" w:firstColumn="0" w:lastColumn="0" w:oddVBand="0" w:evenVBand="0" w:oddHBand="1" w:evenHBand="0" w:firstRowFirstColumn="0" w:firstRowLastColumn="0" w:lastRowFirstColumn="0" w:lastRowLastColumn="0"/>
          <w:trHeight w:val="411"/>
        </w:trPr>
        <w:tc>
          <w:tcPr>
            <w:cnfStyle w:val="000010000000" w:firstRow="0" w:lastRow="0" w:firstColumn="0" w:lastColumn="0" w:oddVBand="1" w:evenVBand="0" w:oddHBand="0" w:evenHBand="0" w:firstRowFirstColumn="0" w:firstRowLastColumn="0" w:lastRowFirstColumn="0" w:lastRowLastColumn="0"/>
            <w:tcW w:w="1127" w:type="dxa"/>
          </w:tcPr>
          <w:p w14:paraId="67F5B86A" w14:textId="533E10E7" w:rsidR="00020983" w:rsidRPr="00B06154" w:rsidRDefault="00020983" w:rsidP="008931EA">
            <w:pPr>
              <w:spacing w:before="120" w:after="120"/>
              <w:rPr>
                <w:rFonts w:asciiTheme="minorHAnsi" w:hAnsiTheme="minorHAnsi" w:cs="Tahoma"/>
              </w:rPr>
            </w:pPr>
            <w:r>
              <w:rPr>
                <w:rFonts w:asciiTheme="minorHAnsi" w:hAnsiTheme="minorHAnsi" w:cs="Tahoma"/>
              </w:rPr>
              <w:t>1.</w:t>
            </w:r>
            <w:r w:rsidR="00E14E4B">
              <w:rPr>
                <w:rFonts w:asciiTheme="minorHAnsi" w:hAnsiTheme="minorHAnsi" w:cs="Tahoma"/>
              </w:rPr>
              <w:t>7</w:t>
            </w:r>
          </w:p>
        </w:tc>
        <w:tc>
          <w:tcPr>
            <w:cnfStyle w:val="000001000000" w:firstRow="0" w:lastRow="0" w:firstColumn="0" w:lastColumn="0" w:oddVBand="0" w:evenVBand="1" w:oddHBand="0" w:evenHBand="0" w:firstRowFirstColumn="0" w:firstRowLastColumn="0" w:lastRowFirstColumn="0" w:lastRowLastColumn="0"/>
            <w:tcW w:w="2267" w:type="dxa"/>
          </w:tcPr>
          <w:p w14:paraId="58B09DB6" w14:textId="0B276667" w:rsidR="00020983" w:rsidRPr="00B06154" w:rsidRDefault="00020983" w:rsidP="008931EA">
            <w:pPr>
              <w:spacing w:before="120" w:after="120"/>
              <w:rPr>
                <w:rFonts w:asciiTheme="minorHAnsi" w:hAnsiTheme="minorHAnsi" w:cs="Tahoma"/>
              </w:rPr>
            </w:pPr>
            <w:r>
              <w:rPr>
                <w:rFonts w:asciiTheme="minorHAnsi" w:hAnsiTheme="minorHAnsi" w:cs="Tahoma"/>
              </w:rPr>
              <w:t>16 May 2025</w:t>
            </w:r>
          </w:p>
        </w:tc>
        <w:tc>
          <w:tcPr>
            <w:cnfStyle w:val="000010000000" w:firstRow="0" w:lastRow="0" w:firstColumn="0" w:lastColumn="0" w:oddVBand="1" w:evenVBand="0" w:oddHBand="0" w:evenHBand="0" w:firstRowFirstColumn="0" w:firstRowLastColumn="0" w:lastRowFirstColumn="0" w:lastRowLastColumn="0"/>
            <w:tcW w:w="2550" w:type="dxa"/>
          </w:tcPr>
          <w:p w14:paraId="37DDFFDE" w14:textId="77777777" w:rsidR="00020983" w:rsidRDefault="00020983" w:rsidP="00020983">
            <w:pPr>
              <w:spacing w:before="120" w:after="120"/>
              <w:rPr>
                <w:rFonts w:asciiTheme="minorHAnsi" w:hAnsiTheme="minorHAnsi" w:cs="Tahoma"/>
              </w:rPr>
            </w:pPr>
            <w:r>
              <w:rPr>
                <w:rFonts w:asciiTheme="minorHAnsi" w:hAnsiTheme="minorHAnsi" w:cs="Tahoma"/>
              </w:rPr>
              <w:t>Sandra Curin-Osorio</w:t>
            </w:r>
          </w:p>
          <w:p w14:paraId="19C77017" w14:textId="52E837FE" w:rsidR="005F4393" w:rsidRPr="00B06154" w:rsidRDefault="005F4393" w:rsidP="00020983">
            <w:pPr>
              <w:spacing w:before="120" w:after="120"/>
              <w:rPr>
                <w:rFonts w:asciiTheme="minorHAnsi" w:hAnsiTheme="minorHAnsi" w:cs="Tahoma"/>
              </w:rPr>
            </w:pPr>
            <w:r>
              <w:rPr>
                <w:rFonts w:asciiTheme="minorHAnsi" w:hAnsiTheme="minorHAnsi" w:cs="Tahoma"/>
              </w:rPr>
              <w:t>Hannah Innes</w:t>
            </w:r>
          </w:p>
        </w:tc>
        <w:tc>
          <w:tcPr>
            <w:cnfStyle w:val="000100000000" w:firstRow="0" w:lastRow="0" w:firstColumn="0" w:lastColumn="1" w:oddVBand="0" w:evenVBand="0" w:oddHBand="0" w:evenHBand="0" w:firstRowFirstColumn="0" w:firstRowLastColumn="0" w:lastRowFirstColumn="0" w:lastRowLastColumn="0"/>
            <w:tcW w:w="3403" w:type="dxa"/>
          </w:tcPr>
          <w:p w14:paraId="1323D2B0" w14:textId="6491AD2F" w:rsidR="00020983" w:rsidRPr="00B06154" w:rsidRDefault="00020983" w:rsidP="008931EA">
            <w:pPr>
              <w:spacing w:before="120" w:after="120"/>
              <w:rPr>
                <w:rFonts w:asciiTheme="minorHAnsi" w:hAnsiTheme="minorHAnsi" w:cs="Tahoma"/>
              </w:rPr>
            </w:pPr>
            <w:r w:rsidRPr="00B06154">
              <w:rPr>
                <w:rFonts w:asciiTheme="minorHAnsi" w:hAnsiTheme="minorHAnsi" w:cs="Tahoma"/>
              </w:rPr>
              <w:t>Expanded and formatted</w:t>
            </w:r>
          </w:p>
        </w:tc>
      </w:tr>
      <w:tr w:rsidR="00020983" w:rsidRPr="00B06154" w14:paraId="26DE4758" w14:textId="77777777" w:rsidTr="00E14E4B">
        <w:trPr>
          <w:cnfStyle w:val="000000010000" w:firstRow="0" w:lastRow="0" w:firstColumn="0" w:lastColumn="0" w:oddVBand="0" w:evenVBand="0" w:oddHBand="0" w:evenHBand="1" w:firstRowFirstColumn="0" w:firstRowLastColumn="0" w:lastRowFirstColumn="0" w:lastRowLastColumn="0"/>
          <w:trHeight w:val="411"/>
        </w:trPr>
        <w:tc>
          <w:tcPr>
            <w:cnfStyle w:val="000010000000" w:firstRow="0" w:lastRow="0" w:firstColumn="0" w:lastColumn="0" w:oddVBand="1" w:evenVBand="0" w:oddHBand="0" w:evenHBand="0" w:firstRowFirstColumn="0" w:firstRowLastColumn="0" w:lastRowFirstColumn="0" w:lastRowLastColumn="0"/>
            <w:tcW w:w="1127" w:type="dxa"/>
          </w:tcPr>
          <w:p w14:paraId="6D3352B4" w14:textId="282BE627" w:rsidR="00020983" w:rsidRDefault="00020983" w:rsidP="008931EA">
            <w:pPr>
              <w:spacing w:before="120" w:after="120"/>
              <w:rPr>
                <w:rFonts w:asciiTheme="minorHAnsi" w:hAnsiTheme="minorHAnsi" w:cs="Tahoma"/>
              </w:rPr>
            </w:pPr>
            <w:r>
              <w:rPr>
                <w:rFonts w:asciiTheme="minorHAnsi" w:hAnsiTheme="minorHAnsi" w:cs="Tahoma"/>
              </w:rPr>
              <w:t>1.</w:t>
            </w:r>
            <w:r w:rsidR="00E14E4B">
              <w:rPr>
                <w:rFonts w:asciiTheme="minorHAnsi" w:hAnsiTheme="minorHAnsi" w:cs="Tahoma"/>
              </w:rPr>
              <w:t>8</w:t>
            </w:r>
          </w:p>
        </w:tc>
        <w:tc>
          <w:tcPr>
            <w:cnfStyle w:val="000001000000" w:firstRow="0" w:lastRow="0" w:firstColumn="0" w:lastColumn="0" w:oddVBand="0" w:evenVBand="1" w:oddHBand="0" w:evenHBand="0" w:firstRowFirstColumn="0" w:firstRowLastColumn="0" w:lastRowFirstColumn="0" w:lastRowLastColumn="0"/>
            <w:tcW w:w="2267" w:type="dxa"/>
          </w:tcPr>
          <w:p w14:paraId="64F8A83E" w14:textId="2A2C05E4" w:rsidR="00020983" w:rsidRDefault="00020983" w:rsidP="008931EA">
            <w:pPr>
              <w:spacing w:before="120" w:after="120"/>
              <w:rPr>
                <w:rFonts w:asciiTheme="minorHAnsi" w:hAnsiTheme="minorHAnsi" w:cs="Tahoma"/>
              </w:rPr>
            </w:pPr>
            <w:r>
              <w:rPr>
                <w:rFonts w:asciiTheme="minorHAnsi" w:hAnsiTheme="minorHAnsi" w:cs="Tahoma"/>
              </w:rPr>
              <w:t>20 May 2025</w:t>
            </w:r>
          </w:p>
        </w:tc>
        <w:tc>
          <w:tcPr>
            <w:cnfStyle w:val="000010000000" w:firstRow="0" w:lastRow="0" w:firstColumn="0" w:lastColumn="0" w:oddVBand="1" w:evenVBand="0" w:oddHBand="0" w:evenHBand="0" w:firstRowFirstColumn="0" w:firstRowLastColumn="0" w:lastRowFirstColumn="0" w:lastRowLastColumn="0"/>
            <w:tcW w:w="2550" w:type="dxa"/>
          </w:tcPr>
          <w:p w14:paraId="325B3F3F" w14:textId="7146D87E" w:rsidR="00020983" w:rsidRDefault="00020983" w:rsidP="00020983">
            <w:pPr>
              <w:spacing w:before="120" w:after="120"/>
              <w:rPr>
                <w:rFonts w:asciiTheme="minorHAnsi" w:hAnsiTheme="minorHAnsi" w:cs="Tahoma"/>
              </w:rPr>
            </w:pPr>
            <w:r>
              <w:rPr>
                <w:rFonts w:asciiTheme="minorHAnsi" w:hAnsiTheme="minorHAnsi" w:cs="Tahoma"/>
              </w:rPr>
              <w:t>Sandra Curin</w:t>
            </w:r>
            <w:r w:rsidR="0004144B">
              <w:rPr>
                <w:rFonts w:asciiTheme="minorHAnsi" w:hAnsiTheme="minorHAnsi" w:cs="Tahoma"/>
              </w:rPr>
              <w:t>-Osorio</w:t>
            </w:r>
          </w:p>
        </w:tc>
        <w:tc>
          <w:tcPr>
            <w:cnfStyle w:val="000100000000" w:firstRow="0" w:lastRow="0" w:firstColumn="0" w:lastColumn="1" w:oddVBand="0" w:evenVBand="0" w:oddHBand="0" w:evenHBand="0" w:firstRowFirstColumn="0" w:firstRowLastColumn="0" w:lastRowFirstColumn="0" w:lastRowLastColumn="0"/>
            <w:tcW w:w="3403" w:type="dxa"/>
          </w:tcPr>
          <w:p w14:paraId="71961CDD" w14:textId="12180547" w:rsidR="00020983" w:rsidRDefault="00020983" w:rsidP="008931EA">
            <w:pPr>
              <w:spacing w:before="120" w:after="120"/>
              <w:rPr>
                <w:rFonts w:asciiTheme="minorHAnsi" w:hAnsiTheme="minorHAnsi" w:cs="Tahoma"/>
              </w:rPr>
            </w:pPr>
            <w:r>
              <w:rPr>
                <w:rFonts w:asciiTheme="minorHAnsi" w:hAnsiTheme="minorHAnsi" w:cs="Tahoma"/>
              </w:rPr>
              <w:t>Biomass &amp; harvest fractions</w:t>
            </w:r>
          </w:p>
        </w:tc>
      </w:tr>
      <w:tr w:rsidR="00020983" w:rsidRPr="00B06154" w14:paraId="79FD9AF2" w14:textId="77777777" w:rsidTr="00E14E4B">
        <w:trPr>
          <w:cnfStyle w:val="000000100000" w:firstRow="0" w:lastRow="0" w:firstColumn="0" w:lastColumn="0" w:oddVBand="0" w:evenVBand="0" w:oddHBand="1" w:evenHBand="0" w:firstRowFirstColumn="0" w:firstRowLastColumn="0" w:lastRowFirstColumn="0" w:lastRowLastColumn="0"/>
          <w:trHeight w:val="411"/>
        </w:trPr>
        <w:tc>
          <w:tcPr>
            <w:cnfStyle w:val="000010000000" w:firstRow="0" w:lastRow="0" w:firstColumn="0" w:lastColumn="0" w:oddVBand="1" w:evenVBand="0" w:oddHBand="0" w:evenHBand="0" w:firstRowFirstColumn="0" w:firstRowLastColumn="0" w:lastRowFirstColumn="0" w:lastRowLastColumn="0"/>
            <w:tcW w:w="1127" w:type="dxa"/>
          </w:tcPr>
          <w:p w14:paraId="3863B497" w14:textId="442A82AB" w:rsidR="00020983" w:rsidRDefault="00020983" w:rsidP="008931EA">
            <w:pPr>
              <w:spacing w:before="120" w:after="120"/>
              <w:rPr>
                <w:rFonts w:asciiTheme="minorHAnsi" w:hAnsiTheme="minorHAnsi" w:cs="Tahoma"/>
              </w:rPr>
            </w:pPr>
            <w:r>
              <w:rPr>
                <w:rFonts w:asciiTheme="minorHAnsi" w:hAnsiTheme="minorHAnsi" w:cs="Tahoma"/>
              </w:rPr>
              <w:t>1.</w:t>
            </w:r>
            <w:r w:rsidR="00E14E4B">
              <w:rPr>
                <w:rFonts w:asciiTheme="minorHAnsi" w:hAnsiTheme="minorHAnsi" w:cs="Tahoma"/>
              </w:rPr>
              <w:t>9</w:t>
            </w:r>
          </w:p>
        </w:tc>
        <w:tc>
          <w:tcPr>
            <w:cnfStyle w:val="000001000000" w:firstRow="0" w:lastRow="0" w:firstColumn="0" w:lastColumn="0" w:oddVBand="0" w:evenVBand="1" w:oddHBand="0" w:evenHBand="0" w:firstRowFirstColumn="0" w:firstRowLastColumn="0" w:lastRowFirstColumn="0" w:lastRowLastColumn="0"/>
            <w:tcW w:w="2267" w:type="dxa"/>
          </w:tcPr>
          <w:p w14:paraId="6413D27B" w14:textId="2445548F" w:rsidR="00020983" w:rsidRDefault="00020983" w:rsidP="008931EA">
            <w:pPr>
              <w:spacing w:before="120" w:after="120"/>
              <w:rPr>
                <w:rFonts w:asciiTheme="minorHAnsi" w:hAnsiTheme="minorHAnsi" w:cs="Tahoma"/>
              </w:rPr>
            </w:pPr>
            <w:r>
              <w:rPr>
                <w:rFonts w:asciiTheme="minorHAnsi" w:hAnsiTheme="minorHAnsi" w:cs="Tahoma"/>
              </w:rPr>
              <w:t>31 May 2025</w:t>
            </w:r>
          </w:p>
        </w:tc>
        <w:tc>
          <w:tcPr>
            <w:cnfStyle w:val="000010000000" w:firstRow="0" w:lastRow="0" w:firstColumn="0" w:lastColumn="0" w:oddVBand="1" w:evenVBand="0" w:oddHBand="0" w:evenHBand="0" w:firstRowFirstColumn="0" w:firstRowLastColumn="0" w:lastRowFirstColumn="0" w:lastRowLastColumn="0"/>
            <w:tcW w:w="2550" w:type="dxa"/>
          </w:tcPr>
          <w:p w14:paraId="461801D0" w14:textId="6D71E2C3" w:rsidR="00C41EDA" w:rsidRDefault="00020983" w:rsidP="008931EA">
            <w:pPr>
              <w:spacing w:before="120" w:after="120"/>
              <w:rPr>
                <w:rFonts w:asciiTheme="minorHAnsi" w:hAnsiTheme="minorHAnsi" w:cs="Tahoma"/>
              </w:rPr>
            </w:pPr>
            <w:r>
              <w:rPr>
                <w:rFonts w:asciiTheme="minorHAnsi" w:hAnsiTheme="minorHAnsi" w:cs="Tahoma"/>
              </w:rPr>
              <w:t>Deepak Pazhayamadom</w:t>
            </w:r>
          </w:p>
          <w:p w14:paraId="3E919A41" w14:textId="77777777" w:rsidR="00665AA1" w:rsidRDefault="00665AA1" w:rsidP="008931EA">
            <w:pPr>
              <w:spacing w:before="120" w:after="120"/>
              <w:rPr>
                <w:rFonts w:asciiTheme="minorHAnsi" w:hAnsiTheme="minorHAnsi" w:cs="Tahoma"/>
              </w:rPr>
            </w:pPr>
            <w:r>
              <w:rPr>
                <w:rFonts w:asciiTheme="minorHAnsi" w:hAnsiTheme="minorHAnsi" w:cs="Tahoma"/>
              </w:rPr>
              <w:t>Hannah Innes</w:t>
            </w:r>
          </w:p>
          <w:p w14:paraId="7ED06473" w14:textId="046219A3" w:rsidR="00F654A7" w:rsidRPr="00B06154" w:rsidRDefault="00F654A7" w:rsidP="008931EA">
            <w:pPr>
              <w:spacing w:before="120" w:after="120"/>
              <w:rPr>
                <w:rFonts w:asciiTheme="minorHAnsi" w:hAnsiTheme="minorHAnsi" w:cs="Tahoma"/>
              </w:rPr>
            </w:pPr>
            <w:r>
              <w:rPr>
                <w:rFonts w:asciiTheme="minorHAnsi" w:hAnsiTheme="minorHAnsi" w:cs="Tahoma"/>
              </w:rPr>
              <w:t>Sandra Curin-Osorio</w:t>
            </w:r>
          </w:p>
        </w:tc>
        <w:tc>
          <w:tcPr>
            <w:cnfStyle w:val="000100000000" w:firstRow="0" w:lastRow="0" w:firstColumn="0" w:lastColumn="1" w:oddVBand="0" w:evenVBand="0" w:oddHBand="0" w:evenHBand="0" w:firstRowFirstColumn="0" w:firstRowLastColumn="0" w:lastRowFirstColumn="0" w:lastRowLastColumn="0"/>
            <w:tcW w:w="3403" w:type="dxa"/>
          </w:tcPr>
          <w:p w14:paraId="1BAA9407" w14:textId="4C5BDB12" w:rsidR="00020983" w:rsidRDefault="00020983" w:rsidP="008931EA">
            <w:pPr>
              <w:spacing w:before="120" w:after="120"/>
              <w:rPr>
                <w:rFonts w:asciiTheme="minorHAnsi" w:hAnsiTheme="minorHAnsi" w:cs="Tahoma"/>
              </w:rPr>
            </w:pPr>
            <w:r>
              <w:rPr>
                <w:rFonts w:asciiTheme="minorHAnsi" w:hAnsiTheme="minorHAnsi" w:cs="Tahoma"/>
              </w:rPr>
              <w:t>Full draft review</w:t>
            </w:r>
          </w:p>
        </w:tc>
      </w:tr>
      <w:tr w:rsidR="00020983" w:rsidRPr="00B06154" w14:paraId="04A4D302" w14:textId="77777777" w:rsidTr="00A10CB7">
        <w:trPr>
          <w:cnfStyle w:val="000000010000" w:firstRow="0" w:lastRow="0" w:firstColumn="0" w:lastColumn="0" w:oddVBand="0" w:evenVBand="0" w:oddHBand="0" w:evenHBand="1" w:firstRowFirstColumn="0" w:firstRowLastColumn="0" w:lastRowFirstColumn="0" w:lastRowLastColumn="0"/>
          <w:trHeight w:val="411"/>
        </w:trPr>
        <w:tc>
          <w:tcPr>
            <w:cnfStyle w:val="000010000000" w:firstRow="0" w:lastRow="0" w:firstColumn="0" w:lastColumn="0" w:oddVBand="1" w:evenVBand="0" w:oddHBand="0" w:evenHBand="0" w:firstRowFirstColumn="0" w:firstRowLastColumn="0" w:lastRowFirstColumn="0" w:lastRowLastColumn="0"/>
            <w:tcW w:w="1127" w:type="dxa"/>
          </w:tcPr>
          <w:p w14:paraId="112E1DEB" w14:textId="419D3B5E" w:rsidR="00020983" w:rsidRDefault="00E14E4B" w:rsidP="008931EA">
            <w:pPr>
              <w:spacing w:before="120" w:after="120"/>
              <w:rPr>
                <w:rFonts w:asciiTheme="minorHAnsi" w:hAnsiTheme="minorHAnsi" w:cs="Tahoma"/>
              </w:rPr>
            </w:pPr>
            <w:r>
              <w:rPr>
                <w:rFonts w:asciiTheme="minorHAnsi" w:hAnsiTheme="minorHAnsi" w:cs="Tahoma"/>
              </w:rPr>
              <w:t>2.</w:t>
            </w:r>
            <w:r w:rsidR="00FD72F3">
              <w:rPr>
                <w:rFonts w:asciiTheme="minorHAnsi" w:hAnsiTheme="minorHAnsi" w:cs="Tahoma"/>
              </w:rPr>
              <w:t>0</w:t>
            </w:r>
          </w:p>
        </w:tc>
        <w:tc>
          <w:tcPr>
            <w:cnfStyle w:val="000001000000" w:firstRow="0" w:lastRow="0" w:firstColumn="0" w:lastColumn="0" w:oddVBand="0" w:evenVBand="1" w:oddHBand="0" w:evenHBand="0" w:firstRowFirstColumn="0" w:firstRowLastColumn="0" w:lastRowFirstColumn="0" w:lastRowLastColumn="0"/>
            <w:tcW w:w="2267" w:type="dxa"/>
          </w:tcPr>
          <w:p w14:paraId="313E7858" w14:textId="39801F33" w:rsidR="00020983" w:rsidRDefault="00020983" w:rsidP="008931EA">
            <w:pPr>
              <w:spacing w:before="120" w:after="120"/>
              <w:rPr>
                <w:rFonts w:asciiTheme="minorHAnsi" w:hAnsiTheme="minorHAnsi" w:cs="Tahoma"/>
              </w:rPr>
            </w:pPr>
            <w:r>
              <w:rPr>
                <w:rFonts w:asciiTheme="minorHAnsi" w:hAnsiTheme="minorHAnsi" w:cs="Tahoma"/>
              </w:rPr>
              <w:t xml:space="preserve">5 </w:t>
            </w:r>
            <w:r w:rsidR="007738A3">
              <w:rPr>
                <w:rFonts w:asciiTheme="minorHAnsi" w:hAnsiTheme="minorHAnsi" w:cs="Tahoma"/>
              </w:rPr>
              <w:t>December</w:t>
            </w:r>
            <w:r>
              <w:rPr>
                <w:rFonts w:asciiTheme="minorHAnsi" w:hAnsiTheme="minorHAnsi" w:cs="Tahoma"/>
              </w:rPr>
              <w:t xml:space="preserve"> 2025</w:t>
            </w:r>
          </w:p>
        </w:tc>
        <w:tc>
          <w:tcPr>
            <w:cnfStyle w:val="000010000000" w:firstRow="0" w:lastRow="0" w:firstColumn="0" w:lastColumn="0" w:oddVBand="1" w:evenVBand="0" w:oddHBand="0" w:evenHBand="0" w:firstRowFirstColumn="0" w:firstRowLastColumn="0" w:lastRowFirstColumn="0" w:lastRowLastColumn="0"/>
            <w:tcW w:w="2550" w:type="dxa"/>
          </w:tcPr>
          <w:p w14:paraId="5CD7ED7C" w14:textId="0990223C" w:rsidR="00020983" w:rsidRDefault="00020983" w:rsidP="008931EA">
            <w:pPr>
              <w:spacing w:before="120" w:after="120"/>
              <w:rPr>
                <w:rFonts w:asciiTheme="minorHAnsi" w:hAnsiTheme="minorHAnsi" w:cs="Tahoma"/>
              </w:rPr>
            </w:pPr>
            <w:r>
              <w:rPr>
                <w:rFonts w:asciiTheme="minorHAnsi" w:hAnsiTheme="minorHAnsi" w:cs="Tahoma"/>
              </w:rPr>
              <w:t>Michael Usher</w:t>
            </w:r>
          </w:p>
          <w:p w14:paraId="5A335739" w14:textId="77777777" w:rsidR="007738A3" w:rsidRDefault="007738A3" w:rsidP="008931EA">
            <w:pPr>
              <w:spacing w:before="120" w:after="120"/>
              <w:rPr>
                <w:rFonts w:asciiTheme="minorHAnsi" w:hAnsiTheme="minorHAnsi" w:cs="Tahoma"/>
              </w:rPr>
            </w:pPr>
            <w:r>
              <w:rPr>
                <w:rFonts w:asciiTheme="minorHAnsi" w:hAnsiTheme="minorHAnsi" w:cs="Tahoma"/>
              </w:rPr>
              <w:t>Phillipa Hunter</w:t>
            </w:r>
          </w:p>
          <w:p w14:paraId="449B95BF" w14:textId="407D58B7" w:rsidR="006E5CC1" w:rsidRDefault="006E5CC1" w:rsidP="008931EA">
            <w:pPr>
              <w:spacing w:before="120" w:after="120"/>
              <w:rPr>
                <w:rFonts w:asciiTheme="minorHAnsi" w:hAnsiTheme="minorHAnsi" w:cs="Tahoma"/>
              </w:rPr>
            </w:pPr>
            <w:r>
              <w:rPr>
                <w:rFonts w:asciiTheme="minorHAnsi" w:hAnsiTheme="minorHAnsi" w:cs="Tahoma"/>
              </w:rPr>
              <w:t>Sandra Curin-Osorio</w:t>
            </w:r>
          </w:p>
        </w:tc>
        <w:tc>
          <w:tcPr>
            <w:cnfStyle w:val="000100000000" w:firstRow="0" w:lastRow="0" w:firstColumn="0" w:lastColumn="1" w:oddVBand="0" w:evenVBand="0" w:oddHBand="0" w:evenHBand="0" w:firstRowFirstColumn="0" w:firstRowLastColumn="0" w:lastRowFirstColumn="0" w:lastRowLastColumn="0"/>
            <w:tcW w:w="3403" w:type="dxa"/>
          </w:tcPr>
          <w:p w14:paraId="1FCC88B2" w14:textId="77777777" w:rsidR="00020983" w:rsidRDefault="00020983" w:rsidP="008931EA">
            <w:pPr>
              <w:spacing w:before="120" w:after="120"/>
              <w:rPr>
                <w:rFonts w:asciiTheme="minorHAnsi" w:hAnsiTheme="minorHAnsi" w:cs="Tahoma"/>
              </w:rPr>
            </w:pPr>
            <w:r>
              <w:rPr>
                <w:rFonts w:asciiTheme="minorHAnsi" w:hAnsiTheme="minorHAnsi" w:cs="Tahoma"/>
              </w:rPr>
              <w:t>Final review</w:t>
            </w:r>
          </w:p>
        </w:tc>
      </w:tr>
      <w:tr w:rsidR="00A10CB7" w:rsidRPr="00B06154" w14:paraId="3D97E19E" w14:textId="77777777" w:rsidTr="00E14E4B">
        <w:trPr>
          <w:cnfStyle w:val="000000100000" w:firstRow="0" w:lastRow="0" w:firstColumn="0" w:lastColumn="0" w:oddVBand="0" w:evenVBand="0" w:oddHBand="1" w:evenHBand="0" w:firstRowFirstColumn="0" w:firstRowLastColumn="0" w:lastRowFirstColumn="0" w:lastRowLastColumn="0"/>
          <w:trHeight w:val="411"/>
        </w:trPr>
        <w:tc>
          <w:tcPr>
            <w:cnfStyle w:val="000010000000" w:firstRow="0" w:lastRow="0" w:firstColumn="0" w:lastColumn="0" w:oddVBand="1" w:evenVBand="0" w:oddHBand="0" w:evenHBand="0" w:firstRowFirstColumn="0" w:firstRowLastColumn="0" w:lastRowFirstColumn="0" w:lastRowLastColumn="0"/>
            <w:tcW w:w="1127" w:type="dxa"/>
            <w:tcBorders>
              <w:bottom w:val="single" w:sz="4" w:space="0" w:color="1F1F5F" w:themeColor="text1"/>
            </w:tcBorders>
          </w:tcPr>
          <w:p w14:paraId="383ACC0A" w14:textId="5E04DF45" w:rsidR="00A10CB7" w:rsidRDefault="00A10CB7" w:rsidP="008931EA">
            <w:pPr>
              <w:spacing w:before="120" w:after="120"/>
              <w:rPr>
                <w:rFonts w:asciiTheme="minorHAnsi" w:hAnsiTheme="minorHAnsi" w:cs="Tahoma"/>
              </w:rPr>
            </w:pPr>
            <w:r>
              <w:rPr>
                <w:rFonts w:asciiTheme="minorHAnsi" w:hAnsiTheme="minorHAnsi" w:cs="Tahoma"/>
              </w:rPr>
              <w:t>2.1</w:t>
            </w:r>
          </w:p>
        </w:tc>
        <w:tc>
          <w:tcPr>
            <w:cnfStyle w:val="000001000000" w:firstRow="0" w:lastRow="0" w:firstColumn="0" w:lastColumn="0" w:oddVBand="0" w:evenVBand="1" w:oddHBand="0" w:evenHBand="0" w:firstRowFirstColumn="0" w:firstRowLastColumn="0" w:lastRowFirstColumn="0" w:lastRowLastColumn="0"/>
            <w:tcW w:w="2267" w:type="dxa"/>
            <w:tcBorders>
              <w:bottom w:val="single" w:sz="4" w:space="0" w:color="1F1F5F" w:themeColor="text1"/>
            </w:tcBorders>
          </w:tcPr>
          <w:p w14:paraId="42B27C5E" w14:textId="25DD6310" w:rsidR="00A10CB7" w:rsidRDefault="00A10CB7" w:rsidP="008931EA">
            <w:pPr>
              <w:spacing w:before="120" w:after="120"/>
              <w:rPr>
                <w:rFonts w:asciiTheme="minorHAnsi" w:hAnsiTheme="minorHAnsi" w:cs="Tahoma"/>
              </w:rPr>
            </w:pPr>
            <w:r>
              <w:rPr>
                <w:rFonts w:asciiTheme="minorHAnsi" w:hAnsiTheme="minorHAnsi" w:cs="Tahoma"/>
              </w:rPr>
              <w:t>13 February 2026</w:t>
            </w:r>
          </w:p>
        </w:tc>
        <w:tc>
          <w:tcPr>
            <w:cnfStyle w:val="000010000000" w:firstRow="0" w:lastRow="0" w:firstColumn="0" w:lastColumn="0" w:oddVBand="1" w:evenVBand="0" w:oddHBand="0" w:evenHBand="0" w:firstRowFirstColumn="0" w:firstRowLastColumn="0" w:lastRowFirstColumn="0" w:lastRowLastColumn="0"/>
            <w:tcW w:w="2550" w:type="dxa"/>
            <w:tcBorders>
              <w:bottom w:val="single" w:sz="4" w:space="0" w:color="1F1F5F" w:themeColor="text1"/>
            </w:tcBorders>
          </w:tcPr>
          <w:p w14:paraId="5459E8BB" w14:textId="68535A7B" w:rsidR="00A10CB7" w:rsidRDefault="00A10CB7" w:rsidP="008931EA">
            <w:pPr>
              <w:spacing w:before="120" w:after="120"/>
              <w:rPr>
                <w:rFonts w:asciiTheme="minorHAnsi" w:hAnsiTheme="minorHAnsi" w:cs="Tahoma"/>
              </w:rPr>
            </w:pPr>
            <w:r>
              <w:rPr>
                <w:rFonts w:asciiTheme="minorHAnsi" w:hAnsiTheme="minorHAnsi" w:cs="Tahoma"/>
              </w:rPr>
              <w:t>Neil Klear</w:t>
            </w:r>
          </w:p>
        </w:tc>
        <w:tc>
          <w:tcPr>
            <w:cnfStyle w:val="000100000000" w:firstRow="0" w:lastRow="0" w:firstColumn="0" w:lastColumn="1" w:oddVBand="0" w:evenVBand="0" w:oddHBand="0" w:evenHBand="0" w:firstRowFirstColumn="0" w:firstRowLastColumn="0" w:lastRowFirstColumn="0" w:lastRowLastColumn="0"/>
            <w:tcW w:w="3403" w:type="dxa"/>
            <w:tcBorders>
              <w:bottom w:val="single" w:sz="4" w:space="0" w:color="1F1F5F" w:themeColor="text1"/>
            </w:tcBorders>
          </w:tcPr>
          <w:p w14:paraId="18422BD2" w14:textId="5B8E9173" w:rsidR="00A10CB7" w:rsidRDefault="00A10CB7" w:rsidP="008931EA">
            <w:pPr>
              <w:spacing w:before="120" w:after="120"/>
              <w:rPr>
                <w:rFonts w:asciiTheme="minorHAnsi" w:hAnsiTheme="minorHAnsi" w:cs="Tahoma"/>
              </w:rPr>
            </w:pPr>
            <w:r>
              <w:rPr>
                <w:rFonts w:asciiTheme="minorHAnsi" w:hAnsiTheme="minorHAnsi" w:cs="Tahoma"/>
              </w:rPr>
              <w:t>External Reviewer</w:t>
            </w:r>
          </w:p>
        </w:tc>
      </w:tr>
    </w:tbl>
    <w:p w14:paraId="78C27A1D" w14:textId="77777777" w:rsidR="00020983" w:rsidRPr="00B06154" w:rsidRDefault="00020983" w:rsidP="008C681D">
      <w:pPr>
        <w:spacing w:before="120" w:after="120"/>
        <w:rPr>
          <w:rFonts w:asciiTheme="minorHAnsi" w:hAnsiTheme="minorHAnsi" w:cs="Tahoma"/>
        </w:rPr>
      </w:pPr>
    </w:p>
    <w:p w14:paraId="2830C17C" w14:textId="77777777" w:rsidR="00702D61" w:rsidRPr="00B06154" w:rsidRDefault="00702D61" w:rsidP="008C681D">
      <w:pPr>
        <w:spacing w:before="120" w:after="120"/>
        <w:rPr>
          <w:rFonts w:asciiTheme="minorHAnsi" w:hAnsiTheme="minorHAnsi" w:cs="Tahoma"/>
        </w:rPr>
      </w:pPr>
      <w:r w:rsidRPr="00B06154">
        <w:rPr>
          <w:rFonts w:asciiTheme="minorHAnsi" w:hAnsiTheme="minorHAnsi" w:cs="Tahoma"/>
        </w:rPr>
        <w:br w:type="page"/>
      </w:r>
    </w:p>
    <w:sdt>
      <w:sdtPr>
        <w:rPr>
          <w:rFonts w:ascii="Lato" w:eastAsia="Calibri" w:hAnsi="Lato" w:cs="Times New Roman"/>
          <w:bCs w:val="0"/>
          <w:color w:val="auto"/>
          <w:sz w:val="22"/>
          <w:szCs w:val="22"/>
        </w:rPr>
        <w:id w:val="-772168830"/>
        <w:docPartObj>
          <w:docPartGallery w:val="Table of Contents"/>
          <w:docPartUnique/>
        </w:docPartObj>
      </w:sdtPr>
      <w:sdtEndPr>
        <w:rPr>
          <w:b/>
          <w:noProof/>
        </w:rPr>
      </w:sdtEndPr>
      <w:sdtContent>
        <w:p w14:paraId="76693A3A" w14:textId="7BE3B0A8" w:rsidR="00F21339" w:rsidRPr="00E14E4B" w:rsidRDefault="00F21339">
          <w:pPr>
            <w:pStyle w:val="TOCHeading"/>
            <w:rPr>
              <w:color w:val="EE6321" w:themeColor="text2"/>
            </w:rPr>
          </w:pPr>
          <w:r w:rsidRPr="00E14E4B">
            <w:rPr>
              <w:color w:val="EE6321" w:themeColor="text2"/>
            </w:rPr>
            <w:t>Contents</w:t>
          </w:r>
        </w:p>
        <w:p w14:paraId="7EF36F9F" w14:textId="06133B6E" w:rsidR="003969E3" w:rsidRDefault="00F21339">
          <w:pPr>
            <w:pStyle w:val="TOC2"/>
            <w:rPr>
              <w:rFonts w:asciiTheme="minorHAnsi" w:eastAsiaTheme="minorEastAsia" w:hAnsiTheme="minorHAnsi" w:cstheme="minorBidi"/>
              <w:kern w:val="2"/>
              <w:sz w:val="24"/>
              <w:szCs w:val="24"/>
              <w:lang w:eastAsia="en-AU"/>
              <w14:ligatures w14:val="standardContextual"/>
            </w:rPr>
          </w:pPr>
          <w:r>
            <w:rPr>
              <w:noProof w:val="0"/>
            </w:rPr>
            <w:fldChar w:fldCharType="begin"/>
          </w:r>
          <w:r>
            <w:instrText xml:space="preserve"> TOC \o "1-3" \h \z \u </w:instrText>
          </w:r>
          <w:r>
            <w:rPr>
              <w:noProof w:val="0"/>
            </w:rPr>
            <w:fldChar w:fldCharType="separate"/>
          </w:r>
          <w:hyperlink w:anchor="_Toc218521559" w:history="1">
            <w:r w:rsidR="003969E3" w:rsidRPr="00313041">
              <w:rPr>
                <w:rStyle w:val="Hyperlink"/>
              </w:rPr>
              <w:t>1.1</w:t>
            </w:r>
            <w:r w:rsidR="003969E3">
              <w:rPr>
                <w:rFonts w:asciiTheme="minorHAnsi" w:eastAsiaTheme="minorEastAsia" w:hAnsiTheme="minorHAnsi" w:cstheme="minorBidi"/>
                <w:kern w:val="2"/>
                <w:sz w:val="24"/>
                <w:szCs w:val="24"/>
                <w:lang w:eastAsia="en-AU"/>
                <w14:ligatures w14:val="standardContextual"/>
              </w:rPr>
              <w:tab/>
            </w:r>
            <w:r w:rsidR="003969E3" w:rsidRPr="00313041">
              <w:rPr>
                <w:rStyle w:val="Hyperlink"/>
              </w:rPr>
              <w:t>Acknowledgements</w:t>
            </w:r>
            <w:r w:rsidR="003969E3">
              <w:rPr>
                <w:webHidden/>
              </w:rPr>
              <w:tab/>
            </w:r>
            <w:r w:rsidR="003969E3">
              <w:rPr>
                <w:webHidden/>
              </w:rPr>
              <w:fldChar w:fldCharType="begin"/>
            </w:r>
            <w:r w:rsidR="003969E3">
              <w:rPr>
                <w:webHidden/>
              </w:rPr>
              <w:instrText xml:space="preserve"> PAGEREF _Toc218521559 \h </w:instrText>
            </w:r>
            <w:r w:rsidR="003969E3">
              <w:rPr>
                <w:webHidden/>
              </w:rPr>
            </w:r>
            <w:r w:rsidR="003969E3">
              <w:rPr>
                <w:webHidden/>
              </w:rPr>
              <w:fldChar w:fldCharType="separate"/>
            </w:r>
            <w:r w:rsidR="005760B7">
              <w:rPr>
                <w:webHidden/>
              </w:rPr>
              <w:t>10</w:t>
            </w:r>
            <w:r w:rsidR="003969E3">
              <w:rPr>
                <w:webHidden/>
              </w:rPr>
              <w:fldChar w:fldCharType="end"/>
            </w:r>
          </w:hyperlink>
        </w:p>
        <w:p w14:paraId="5C0E2384" w14:textId="491480EF" w:rsidR="003969E3" w:rsidRDefault="003969E3">
          <w:pPr>
            <w:pStyle w:val="TOC1"/>
            <w:rPr>
              <w:rFonts w:asciiTheme="minorHAnsi" w:eastAsiaTheme="minorEastAsia" w:hAnsiTheme="minorHAnsi" w:cstheme="minorBidi"/>
              <w:b w:val="0"/>
              <w:noProof/>
              <w:kern w:val="2"/>
              <w:sz w:val="24"/>
              <w:szCs w:val="24"/>
              <w:lang w:eastAsia="en-AU"/>
              <w14:ligatures w14:val="standardContextual"/>
            </w:rPr>
          </w:pPr>
          <w:hyperlink w:anchor="_Toc218521560" w:history="1">
            <w:r w:rsidRPr="00313041">
              <w:rPr>
                <w:rStyle w:val="Hyperlink"/>
                <w:rFonts w:cs="Tahoma"/>
                <w:noProof/>
              </w:rPr>
              <w:t>2</w:t>
            </w:r>
            <w:r>
              <w:rPr>
                <w:rFonts w:asciiTheme="minorHAnsi" w:eastAsiaTheme="minorEastAsia" w:hAnsiTheme="minorHAnsi" w:cstheme="minorBidi"/>
                <w:b w:val="0"/>
                <w:noProof/>
                <w:kern w:val="2"/>
                <w:sz w:val="24"/>
                <w:szCs w:val="24"/>
                <w:lang w:eastAsia="en-AU"/>
                <w14:ligatures w14:val="standardContextual"/>
              </w:rPr>
              <w:tab/>
            </w:r>
            <w:r w:rsidRPr="00313041">
              <w:rPr>
                <w:rStyle w:val="Hyperlink"/>
                <w:rFonts w:cs="Tahoma"/>
                <w:noProof/>
              </w:rPr>
              <w:t>Summary</w:t>
            </w:r>
            <w:r>
              <w:rPr>
                <w:noProof/>
                <w:webHidden/>
              </w:rPr>
              <w:tab/>
            </w:r>
            <w:r>
              <w:rPr>
                <w:noProof/>
                <w:webHidden/>
              </w:rPr>
              <w:fldChar w:fldCharType="begin"/>
            </w:r>
            <w:r>
              <w:rPr>
                <w:noProof/>
                <w:webHidden/>
              </w:rPr>
              <w:instrText xml:space="preserve"> PAGEREF _Toc218521560 \h </w:instrText>
            </w:r>
            <w:r>
              <w:rPr>
                <w:noProof/>
                <w:webHidden/>
              </w:rPr>
            </w:r>
            <w:r>
              <w:rPr>
                <w:noProof/>
                <w:webHidden/>
              </w:rPr>
              <w:fldChar w:fldCharType="separate"/>
            </w:r>
            <w:r w:rsidR="005760B7">
              <w:rPr>
                <w:noProof/>
                <w:webHidden/>
              </w:rPr>
              <w:t>11</w:t>
            </w:r>
            <w:r>
              <w:rPr>
                <w:noProof/>
                <w:webHidden/>
              </w:rPr>
              <w:fldChar w:fldCharType="end"/>
            </w:r>
          </w:hyperlink>
        </w:p>
        <w:p w14:paraId="2575696E" w14:textId="37FEF510" w:rsidR="003969E3" w:rsidRDefault="003969E3">
          <w:pPr>
            <w:pStyle w:val="TOC1"/>
            <w:rPr>
              <w:rFonts w:asciiTheme="minorHAnsi" w:eastAsiaTheme="minorEastAsia" w:hAnsiTheme="minorHAnsi" w:cstheme="minorBidi"/>
              <w:b w:val="0"/>
              <w:noProof/>
              <w:kern w:val="2"/>
              <w:sz w:val="24"/>
              <w:szCs w:val="24"/>
              <w:lang w:eastAsia="en-AU"/>
              <w14:ligatures w14:val="standardContextual"/>
            </w:rPr>
          </w:pPr>
          <w:hyperlink w:anchor="_Toc218521561" w:history="1">
            <w:r w:rsidRPr="00313041">
              <w:rPr>
                <w:rStyle w:val="Hyperlink"/>
                <w:rFonts w:cs="Tahoma"/>
                <w:noProof/>
              </w:rPr>
              <w:t>3</w:t>
            </w:r>
            <w:r>
              <w:rPr>
                <w:rFonts w:asciiTheme="minorHAnsi" w:eastAsiaTheme="minorEastAsia" w:hAnsiTheme="minorHAnsi" w:cstheme="minorBidi"/>
                <w:b w:val="0"/>
                <w:noProof/>
                <w:kern w:val="2"/>
                <w:sz w:val="24"/>
                <w:szCs w:val="24"/>
                <w:lang w:eastAsia="en-AU"/>
                <w14:ligatures w14:val="standardContextual"/>
              </w:rPr>
              <w:tab/>
            </w:r>
            <w:r w:rsidRPr="00313041">
              <w:rPr>
                <w:rStyle w:val="Hyperlink"/>
                <w:rFonts w:cs="Tahoma"/>
                <w:noProof/>
              </w:rPr>
              <w:t>Introduction</w:t>
            </w:r>
            <w:r>
              <w:rPr>
                <w:noProof/>
                <w:webHidden/>
              </w:rPr>
              <w:tab/>
            </w:r>
            <w:r>
              <w:rPr>
                <w:noProof/>
                <w:webHidden/>
              </w:rPr>
              <w:fldChar w:fldCharType="begin"/>
            </w:r>
            <w:r>
              <w:rPr>
                <w:noProof/>
                <w:webHidden/>
              </w:rPr>
              <w:instrText xml:space="preserve"> PAGEREF _Toc218521561 \h </w:instrText>
            </w:r>
            <w:r>
              <w:rPr>
                <w:noProof/>
                <w:webHidden/>
              </w:rPr>
            </w:r>
            <w:r>
              <w:rPr>
                <w:noProof/>
                <w:webHidden/>
              </w:rPr>
              <w:fldChar w:fldCharType="separate"/>
            </w:r>
            <w:r w:rsidR="005760B7">
              <w:rPr>
                <w:noProof/>
                <w:webHidden/>
              </w:rPr>
              <w:t>12</w:t>
            </w:r>
            <w:r>
              <w:rPr>
                <w:noProof/>
                <w:webHidden/>
              </w:rPr>
              <w:fldChar w:fldCharType="end"/>
            </w:r>
          </w:hyperlink>
        </w:p>
        <w:p w14:paraId="245A58B6" w14:textId="2C3964F5" w:rsidR="003969E3" w:rsidRDefault="003969E3">
          <w:pPr>
            <w:pStyle w:val="TOC2"/>
            <w:rPr>
              <w:rFonts w:asciiTheme="minorHAnsi" w:eastAsiaTheme="minorEastAsia" w:hAnsiTheme="minorHAnsi" w:cstheme="minorBidi"/>
              <w:kern w:val="2"/>
              <w:sz w:val="24"/>
              <w:szCs w:val="24"/>
              <w:lang w:eastAsia="en-AU"/>
              <w14:ligatures w14:val="standardContextual"/>
            </w:rPr>
          </w:pPr>
          <w:hyperlink w:anchor="_Toc218521562" w:history="1">
            <w:r w:rsidRPr="00313041">
              <w:rPr>
                <w:rStyle w:val="Hyperlink"/>
              </w:rPr>
              <w:t>3.1</w:t>
            </w:r>
            <w:r>
              <w:rPr>
                <w:rFonts w:asciiTheme="minorHAnsi" w:eastAsiaTheme="minorEastAsia" w:hAnsiTheme="minorHAnsi" w:cstheme="minorBidi"/>
                <w:kern w:val="2"/>
                <w:sz w:val="24"/>
                <w:szCs w:val="24"/>
                <w:lang w:eastAsia="en-AU"/>
                <w14:ligatures w14:val="standardContextual"/>
              </w:rPr>
              <w:tab/>
            </w:r>
            <w:r w:rsidRPr="00313041">
              <w:rPr>
                <w:rStyle w:val="Hyperlink"/>
              </w:rPr>
              <w:t>The Fishery</w:t>
            </w:r>
            <w:r>
              <w:rPr>
                <w:webHidden/>
              </w:rPr>
              <w:tab/>
            </w:r>
            <w:r>
              <w:rPr>
                <w:webHidden/>
              </w:rPr>
              <w:fldChar w:fldCharType="begin"/>
            </w:r>
            <w:r>
              <w:rPr>
                <w:webHidden/>
              </w:rPr>
              <w:instrText xml:space="preserve"> PAGEREF _Toc218521562 \h </w:instrText>
            </w:r>
            <w:r>
              <w:rPr>
                <w:webHidden/>
              </w:rPr>
            </w:r>
            <w:r>
              <w:rPr>
                <w:webHidden/>
              </w:rPr>
              <w:fldChar w:fldCharType="separate"/>
            </w:r>
            <w:r w:rsidR="005760B7">
              <w:rPr>
                <w:webHidden/>
              </w:rPr>
              <w:t>12</w:t>
            </w:r>
            <w:r>
              <w:rPr>
                <w:webHidden/>
              </w:rPr>
              <w:fldChar w:fldCharType="end"/>
            </w:r>
          </w:hyperlink>
        </w:p>
        <w:p w14:paraId="3909F6FD" w14:textId="0BB9E0E9" w:rsidR="003969E3" w:rsidRDefault="003969E3">
          <w:pPr>
            <w:pStyle w:val="TOC2"/>
            <w:rPr>
              <w:rFonts w:asciiTheme="minorHAnsi" w:eastAsiaTheme="minorEastAsia" w:hAnsiTheme="minorHAnsi" w:cstheme="minorBidi"/>
              <w:kern w:val="2"/>
              <w:sz w:val="24"/>
              <w:szCs w:val="24"/>
              <w:lang w:eastAsia="en-AU"/>
              <w14:ligatures w14:val="standardContextual"/>
            </w:rPr>
          </w:pPr>
          <w:hyperlink w:anchor="_Toc218521563" w:history="1">
            <w:r w:rsidRPr="00313041">
              <w:rPr>
                <w:rStyle w:val="Hyperlink"/>
              </w:rPr>
              <w:t>3.2</w:t>
            </w:r>
            <w:r>
              <w:rPr>
                <w:rFonts w:asciiTheme="minorHAnsi" w:eastAsiaTheme="minorEastAsia" w:hAnsiTheme="minorHAnsi" w:cstheme="minorBidi"/>
                <w:kern w:val="2"/>
                <w:sz w:val="24"/>
                <w:szCs w:val="24"/>
                <w:lang w:eastAsia="en-AU"/>
                <w14:ligatures w14:val="standardContextual"/>
              </w:rPr>
              <w:tab/>
            </w:r>
            <w:r w:rsidRPr="00313041">
              <w:rPr>
                <w:rStyle w:val="Hyperlink"/>
              </w:rPr>
              <w:t>Stock Structure</w:t>
            </w:r>
            <w:r>
              <w:rPr>
                <w:webHidden/>
              </w:rPr>
              <w:tab/>
            </w:r>
            <w:r>
              <w:rPr>
                <w:webHidden/>
              </w:rPr>
              <w:fldChar w:fldCharType="begin"/>
            </w:r>
            <w:r>
              <w:rPr>
                <w:webHidden/>
              </w:rPr>
              <w:instrText xml:space="preserve"> PAGEREF _Toc218521563 \h </w:instrText>
            </w:r>
            <w:r>
              <w:rPr>
                <w:webHidden/>
              </w:rPr>
            </w:r>
            <w:r>
              <w:rPr>
                <w:webHidden/>
              </w:rPr>
              <w:fldChar w:fldCharType="separate"/>
            </w:r>
            <w:r w:rsidR="005760B7">
              <w:rPr>
                <w:webHidden/>
              </w:rPr>
              <w:t>12</w:t>
            </w:r>
            <w:r>
              <w:rPr>
                <w:webHidden/>
              </w:rPr>
              <w:fldChar w:fldCharType="end"/>
            </w:r>
          </w:hyperlink>
        </w:p>
        <w:p w14:paraId="4E551C94" w14:textId="1DE048E4" w:rsidR="003969E3" w:rsidRDefault="003969E3">
          <w:pPr>
            <w:pStyle w:val="TOC2"/>
            <w:rPr>
              <w:rFonts w:asciiTheme="minorHAnsi" w:eastAsiaTheme="minorEastAsia" w:hAnsiTheme="minorHAnsi" w:cstheme="minorBidi"/>
              <w:kern w:val="2"/>
              <w:sz w:val="24"/>
              <w:szCs w:val="24"/>
              <w:lang w:eastAsia="en-AU"/>
              <w14:ligatures w14:val="standardContextual"/>
            </w:rPr>
          </w:pPr>
          <w:hyperlink w:anchor="_Toc218521564" w:history="1">
            <w:r w:rsidRPr="00313041">
              <w:rPr>
                <w:rStyle w:val="Hyperlink"/>
              </w:rPr>
              <w:t>3.3</w:t>
            </w:r>
            <w:r>
              <w:rPr>
                <w:rFonts w:asciiTheme="minorHAnsi" w:eastAsiaTheme="minorEastAsia" w:hAnsiTheme="minorHAnsi" w:cstheme="minorBidi"/>
                <w:kern w:val="2"/>
                <w:sz w:val="24"/>
                <w:szCs w:val="24"/>
                <w:lang w:eastAsia="en-AU"/>
                <w14:ligatures w14:val="standardContextual"/>
              </w:rPr>
              <w:tab/>
            </w:r>
            <w:r w:rsidRPr="00313041">
              <w:rPr>
                <w:rStyle w:val="Hyperlink"/>
                <w:rFonts w:cs="Tahoma"/>
              </w:rPr>
              <w:t>Previous assessments</w:t>
            </w:r>
            <w:r>
              <w:rPr>
                <w:webHidden/>
              </w:rPr>
              <w:tab/>
            </w:r>
            <w:r>
              <w:rPr>
                <w:webHidden/>
              </w:rPr>
              <w:fldChar w:fldCharType="begin"/>
            </w:r>
            <w:r>
              <w:rPr>
                <w:webHidden/>
              </w:rPr>
              <w:instrText xml:space="preserve"> PAGEREF _Toc218521564 \h </w:instrText>
            </w:r>
            <w:r>
              <w:rPr>
                <w:webHidden/>
              </w:rPr>
            </w:r>
            <w:r>
              <w:rPr>
                <w:webHidden/>
              </w:rPr>
              <w:fldChar w:fldCharType="separate"/>
            </w:r>
            <w:r w:rsidR="005760B7">
              <w:rPr>
                <w:webHidden/>
              </w:rPr>
              <w:t>13</w:t>
            </w:r>
            <w:r>
              <w:rPr>
                <w:webHidden/>
              </w:rPr>
              <w:fldChar w:fldCharType="end"/>
            </w:r>
          </w:hyperlink>
        </w:p>
        <w:p w14:paraId="32363D59" w14:textId="3447D982" w:rsidR="003969E3" w:rsidRDefault="003969E3">
          <w:pPr>
            <w:pStyle w:val="TOC2"/>
            <w:rPr>
              <w:rFonts w:asciiTheme="minorHAnsi" w:eastAsiaTheme="minorEastAsia" w:hAnsiTheme="minorHAnsi" w:cstheme="minorBidi"/>
              <w:kern w:val="2"/>
              <w:sz w:val="24"/>
              <w:szCs w:val="24"/>
              <w:lang w:eastAsia="en-AU"/>
              <w14:ligatures w14:val="standardContextual"/>
            </w:rPr>
          </w:pPr>
          <w:hyperlink w:anchor="_Toc218521565" w:history="1">
            <w:r w:rsidRPr="00313041">
              <w:rPr>
                <w:rStyle w:val="Hyperlink"/>
                <w:rFonts w:cs="Tahoma"/>
              </w:rPr>
              <w:t>3.4</w:t>
            </w:r>
            <w:r>
              <w:rPr>
                <w:rFonts w:asciiTheme="minorHAnsi" w:eastAsiaTheme="minorEastAsia" w:hAnsiTheme="minorHAnsi" w:cstheme="minorBidi"/>
                <w:kern w:val="2"/>
                <w:sz w:val="24"/>
                <w:szCs w:val="24"/>
                <w:lang w:eastAsia="en-AU"/>
                <w14:ligatures w14:val="standardContextual"/>
              </w:rPr>
              <w:tab/>
            </w:r>
            <w:r w:rsidRPr="00313041">
              <w:rPr>
                <w:rStyle w:val="Hyperlink"/>
                <w:rFonts w:cs="Tahoma"/>
              </w:rPr>
              <w:t>Modifications to the previous assessments</w:t>
            </w:r>
            <w:r>
              <w:rPr>
                <w:webHidden/>
              </w:rPr>
              <w:tab/>
            </w:r>
            <w:r>
              <w:rPr>
                <w:webHidden/>
              </w:rPr>
              <w:fldChar w:fldCharType="begin"/>
            </w:r>
            <w:r>
              <w:rPr>
                <w:webHidden/>
              </w:rPr>
              <w:instrText xml:space="preserve"> PAGEREF _Toc218521565 \h </w:instrText>
            </w:r>
            <w:r>
              <w:rPr>
                <w:webHidden/>
              </w:rPr>
            </w:r>
            <w:r>
              <w:rPr>
                <w:webHidden/>
              </w:rPr>
              <w:fldChar w:fldCharType="separate"/>
            </w:r>
            <w:r w:rsidR="005760B7">
              <w:rPr>
                <w:webHidden/>
              </w:rPr>
              <w:t>14</w:t>
            </w:r>
            <w:r>
              <w:rPr>
                <w:webHidden/>
              </w:rPr>
              <w:fldChar w:fldCharType="end"/>
            </w:r>
          </w:hyperlink>
        </w:p>
        <w:p w14:paraId="65DC422B" w14:textId="3CFFCE68" w:rsidR="003969E3" w:rsidRDefault="003969E3">
          <w:pPr>
            <w:pStyle w:val="TOC1"/>
            <w:rPr>
              <w:rFonts w:asciiTheme="minorHAnsi" w:eastAsiaTheme="minorEastAsia" w:hAnsiTheme="minorHAnsi" w:cstheme="minorBidi"/>
              <w:b w:val="0"/>
              <w:noProof/>
              <w:kern w:val="2"/>
              <w:sz w:val="24"/>
              <w:szCs w:val="24"/>
              <w:lang w:eastAsia="en-AU"/>
              <w14:ligatures w14:val="standardContextual"/>
            </w:rPr>
          </w:pPr>
          <w:hyperlink w:anchor="_Toc218521566" w:history="1">
            <w:r w:rsidRPr="00313041">
              <w:rPr>
                <w:rStyle w:val="Hyperlink"/>
                <w:rFonts w:cs="Tahoma"/>
                <w:noProof/>
              </w:rPr>
              <w:t>5</w:t>
            </w:r>
            <w:r>
              <w:rPr>
                <w:rFonts w:asciiTheme="minorHAnsi" w:eastAsiaTheme="minorEastAsia" w:hAnsiTheme="minorHAnsi" w:cstheme="minorBidi"/>
                <w:b w:val="0"/>
                <w:noProof/>
                <w:kern w:val="2"/>
                <w:sz w:val="24"/>
                <w:szCs w:val="24"/>
                <w:lang w:eastAsia="en-AU"/>
                <w14:ligatures w14:val="standardContextual"/>
              </w:rPr>
              <w:tab/>
            </w:r>
            <w:r w:rsidRPr="00313041">
              <w:rPr>
                <w:rStyle w:val="Hyperlink"/>
                <w:rFonts w:cs="Tahoma"/>
                <w:noProof/>
              </w:rPr>
              <w:t>Methods</w:t>
            </w:r>
            <w:r>
              <w:rPr>
                <w:noProof/>
                <w:webHidden/>
              </w:rPr>
              <w:tab/>
            </w:r>
            <w:r>
              <w:rPr>
                <w:noProof/>
                <w:webHidden/>
              </w:rPr>
              <w:fldChar w:fldCharType="begin"/>
            </w:r>
            <w:r>
              <w:rPr>
                <w:noProof/>
                <w:webHidden/>
              </w:rPr>
              <w:instrText xml:space="preserve"> PAGEREF _Toc218521566 \h </w:instrText>
            </w:r>
            <w:r>
              <w:rPr>
                <w:noProof/>
                <w:webHidden/>
              </w:rPr>
            </w:r>
            <w:r>
              <w:rPr>
                <w:noProof/>
                <w:webHidden/>
              </w:rPr>
              <w:fldChar w:fldCharType="separate"/>
            </w:r>
            <w:r w:rsidR="005760B7">
              <w:rPr>
                <w:noProof/>
                <w:webHidden/>
              </w:rPr>
              <w:t>16</w:t>
            </w:r>
            <w:r>
              <w:rPr>
                <w:noProof/>
                <w:webHidden/>
              </w:rPr>
              <w:fldChar w:fldCharType="end"/>
            </w:r>
          </w:hyperlink>
        </w:p>
        <w:p w14:paraId="4DE3465C" w14:textId="1CED8CF0" w:rsidR="003969E3" w:rsidRDefault="003969E3">
          <w:pPr>
            <w:pStyle w:val="TOC2"/>
            <w:rPr>
              <w:rFonts w:asciiTheme="minorHAnsi" w:eastAsiaTheme="minorEastAsia" w:hAnsiTheme="minorHAnsi" w:cstheme="minorBidi"/>
              <w:kern w:val="2"/>
              <w:sz w:val="24"/>
              <w:szCs w:val="24"/>
              <w:lang w:eastAsia="en-AU"/>
              <w14:ligatures w14:val="standardContextual"/>
            </w:rPr>
          </w:pPr>
          <w:hyperlink w:anchor="_Toc218521567" w:history="1">
            <w:r w:rsidRPr="00313041">
              <w:rPr>
                <w:rStyle w:val="Hyperlink"/>
                <w:rFonts w:cs="Tahoma"/>
              </w:rPr>
              <w:t>5.1</w:t>
            </w:r>
            <w:r>
              <w:rPr>
                <w:rFonts w:asciiTheme="minorHAnsi" w:eastAsiaTheme="minorEastAsia" w:hAnsiTheme="minorHAnsi" w:cstheme="minorBidi"/>
                <w:kern w:val="2"/>
                <w:sz w:val="24"/>
                <w:szCs w:val="24"/>
                <w:lang w:eastAsia="en-AU"/>
                <w14:ligatures w14:val="standardContextual"/>
              </w:rPr>
              <w:tab/>
            </w:r>
            <w:r w:rsidRPr="00313041">
              <w:rPr>
                <w:rStyle w:val="Hyperlink"/>
                <w:rFonts w:cs="Tahoma"/>
              </w:rPr>
              <w:t>Data summary</w:t>
            </w:r>
            <w:r>
              <w:rPr>
                <w:webHidden/>
              </w:rPr>
              <w:tab/>
            </w:r>
            <w:r>
              <w:rPr>
                <w:webHidden/>
              </w:rPr>
              <w:fldChar w:fldCharType="begin"/>
            </w:r>
            <w:r>
              <w:rPr>
                <w:webHidden/>
              </w:rPr>
              <w:instrText xml:space="preserve"> PAGEREF _Toc218521567 \h </w:instrText>
            </w:r>
            <w:r>
              <w:rPr>
                <w:webHidden/>
              </w:rPr>
            </w:r>
            <w:r>
              <w:rPr>
                <w:webHidden/>
              </w:rPr>
              <w:fldChar w:fldCharType="separate"/>
            </w:r>
            <w:r w:rsidR="005760B7">
              <w:rPr>
                <w:webHidden/>
              </w:rPr>
              <w:t>16</w:t>
            </w:r>
            <w:r>
              <w:rPr>
                <w:webHidden/>
              </w:rPr>
              <w:fldChar w:fldCharType="end"/>
            </w:r>
          </w:hyperlink>
        </w:p>
        <w:p w14:paraId="230F0FFD" w14:textId="43D74C6D" w:rsidR="003969E3" w:rsidRDefault="003969E3">
          <w:pPr>
            <w:pStyle w:val="TOC3"/>
            <w:tabs>
              <w:tab w:val="left" w:pos="1320"/>
              <w:tab w:val="right" w:leader="dot" w:pos="9016"/>
            </w:tabs>
            <w:rPr>
              <w:rFonts w:asciiTheme="minorHAnsi" w:eastAsiaTheme="minorEastAsia" w:hAnsiTheme="minorHAnsi" w:cstheme="minorBidi"/>
              <w:noProof/>
              <w:kern w:val="2"/>
              <w:sz w:val="24"/>
              <w:szCs w:val="24"/>
              <w:lang w:eastAsia="en-AU"/>
              <w14:ligatures w14:val="standardContextual"/>
            </w:rPr>
          </w:pPr>
          <w:hyperlink w:anchor="_Toc218521568" w:history="1">
            <w:r w:rsidRPr="00313041">
              <w:rPr>
                <w:rStyle w:val="Hyperlink"/>
                <w:noProof/>
              </w:rPr>
              <w:t>5.1.1</w:t>
            </w:r>
            <w:r>
              <w:rPr>
                <w:rFonts w:asciiTheme="minorHAnsi" w:eastAsiaTheme="minorEastAsia" w:hAnsiTheme="minorHAnsi" w:cstheme="minorBidi"/>
                <w:noProof/>
                <w:kern w:val="2"/>
                <w:sz w:val="24"/>
                <w:szCs w:val="24"/>
                <w:lang w:eastAsia="en-AU"/>
                <w14:ligatures w14:val="standardContextual"/>
              </w:rPr>
              <w:tab/>
            </w:r>
            <w:r w:rsidRPr="00313041">
              <w:rPr>
                <w:rStyle w:val="Hyperlink"/>
                <w:noProof/>
              </w:rPr>
              <w:t>Catch data</w:t>
            </w:r>
            <w:r>
              <w:rPr>
                <w:noProof/>
                <w:webHidden/>
              </w:rPr>
              <w:tab/>
            </w:r>
            <w:r>
              <w:rPr>
                <w:noProof/>
                <w:webHidden/>
              </w:rPr>
              <w:fldChar w:fldCharType="begin"/>
            </w:r>
            <w:r>
              <w:rPr>
                <w:noProof/>
                <w:webHidden/>
              </w:rPr>
              <w:instrText xml:space="preserve"> PAGEREF _Toc218521568 \h </w:instrText>
            </w:r>
            <w:r>
              <w:rPr>
                <w:noProof/>
                <w:webHidden/>
              </w:rPr>
            </w:r>
            <w:r>
              <w:rPr>
                <w:noProof/>
                <w:webHidden/>
              </w:rPr>
              <w:fldChar w:fldCharType="separate"/>
            </w:r>
            <w:r w:rsidR="005760B7">
              <w:rPr>
                <w:noProof/>
                <w:webHidden/>
              </w:rPr>
              <w:t>16</w:t>
            </w:r>
            <w:r>
              <w:rPr>
                <w:noProof/>
                <w:webHidden/>
              </w:rPr>
              <w:fldChar w:fldCharType="end"/>
            </w:r>
          </w:hyperlink>
        </w:p>
        <w:p w14:paraId="13E52B37" w14:textId="3293B37C" w:rsidR="003969E3" w:rsidRDefault="003969E3">
          <w:pPr>
            <w:pStyle w:val="TOC3"/>
            <w:tabs>
              <w:tab w:val="left" w:pos="1320"/>
              <w:tab w:val="right" w:leader="dot" w:pos="9016"/>
            </w:tabs>
            <w:rPr>
              <w:rFonts w:asciiTheme="minorHAnsi" w:eastAsiaTheme="minorEastAsia" w:hAnsiTheme="minorHAnsi" w:cstheme="minorBidi"/>
              <w:noProof/>
              <w:kern w:val="2"/>
              <w:sz w:val="24"/>
              <w:szCs w:val="24"/>
              <w:lang w:eastAsia="en-AU"/>
              <w14:ligatures w14:val="standardContextual"/>
            </w:rPr>
          </w:pPr>
          <w:hyperlink w:anchor="_Toc218521569" w:history="1">
            <w:r w:rsidRPr="00313041">
              <w:rPr>
                <w:rStyle w:val="Hyperlink"/>
                <w:noProof/>
              </w:rPr>
              <w:t>5.1.2</w:t>
            </w:r>
            <w:r>
              <w:rPr>
                <w:rFonts w:asciiTheme="minorHAnsi" w:eastAsiaTheme="minorEastAsia" w:hAnsiTheme="minorHAnsi" w:cstheme="minorBidi"/>
                <w:noProof/>
                <w:kern w:val="2"/>
                <w:sz w:val="24"/>
                <w:szCs w:val="24"/>
                <w:lang w:eastAsia="en-AU"/>
                <w14:ligatures w14:val="standardContextual"/>
              </w:rPr>
              <w:tab/>
            </w:r>
            <w:r w:rsidRPr="00313041">
              <w:rPr>
                <w:rStyle w:val="Hyperlink"/>
                <w:noProof/>
              </w:rPr>
              <w:t>Abundance Index</w:t>
            </w:r>
            <w:r>
              <w:rPr>
                <w:noProof/>
                <w:webHidden/>
              </w:rPr>
              <w:tab/>
            </w:r>
            <w:r>
              <w:rPr>
                <w:noProof/>
                <w:webHidden/>
              </w:rPr>
              <w:fldChar w:fldCharType="begin"/>
            </w:r>
            <w:r>
              <w:rPr>
                <w:noProof/>
                <w:webHidden/>
              </w:rPr>
              <w:instrText xml:space="preserve"> PAGEREF _Toc218521569 \h </w:instrText>
            </w:r>
            <w:r>
              <w:rPr>
                <w:noProof/>
                <w:webHidden/>
              </w:rPr>
            </w:r>
            <w:r>
              <w:rPr>
                <w:noProof/>
                <w:webHidden/>
              </w:rPr>
              <w:fldChar w:fldCharType="separate"/>
            </w:r>
            <w:r w:rsidR="005760B7">
              <w:rPr>
                <w:noProof/>
                <w:webHidden/>
              </w:rPr>
              <w:t>19</w:t>
            </w:r>
            <w:r>
              <w:rPr>
                <w:noProof/>
                <w:webHidden/>
              </w:rPr>
              <w:fldChar w:fldCharType="end"/>
            </w:r>
          </w:hyperlink>
        </w:p>
        <w:p w14:paraId="59B78956" w14:textId="6C406BD4" w:rsidR="003969E3" w:rsidRDefault="003969E3">
          <w:pPr>
            <w:pStyle w:val="TOC3"/>
            <w:tabs>
              <w:tab w:val="left" w:pos="1320"/>
              <w:tab w:val="right" w:leader="dot" w:pos="9016"/>
            </w:tabs>
            <w:rPr>
              <w:rFonts w:asciiTheme="minorHAnsi" w:eastAsiaTheme="minorEastAsia" w:hAnsiTheme="minorHAnsi" w:cstheme="minorBidi"/>
              <w:noProof/>
              <w:kern w:val="2"/>
              <w:sz w:val="24"/>
              <w:szCs w:val="24"/>
              <w:lang w:eastAsia="en-AU"/>
              <w14:ligatures w14:val="standardContextual"/>
            </w:rPr>
          </w:pPr>
          <w:hyperlink w:anchor="_Toc218521570" w:history="1">
            <w:r w:rsidRPr="00313041">
              <w:rPr>
                <w:rStyle w:val="Hyperlink"/>
                <w:noProof/>
              </w:rPr>
              <w:t>5.1.3</w:t>
            </w:r>
            <w:r>
              <w:rPr>
                <w:rFonts w:asciiTheme="minorHAnsi" w:eastAsiaTheme="minorEastAsia" w:hAnsiTheme="minorHAnsi" w:cstheme="minorBidi"/>
                <w:noProof/>
                <w:kern w:val="2"/>
                <w:sz w:val="24"/>
                <w:szCs w:val="24"/>
                <w:lang w:eastAsia="en-AU"/>
                <w14:ligatures w14:val="standardContextual"/>
              </w:rPr>
              <w:tab/>
            </w:r>
            <w:r w:rsidRPr="00313041">
              <w:rPr>
                <w:rStyle w:val="Hyperlink"/>
                <w:noProof/>
              </w:rPr>
              <w:t>Length and age compositions data</w:t>
            </w:r>
            <w:r>
              <w:rPr>
                <w:noProof/>
                <w:webHidden/>
              </w:rPr>
              <w:tab/>
            </w:r>
            <w:r>
              <w:rPr>
                <w:noProof/>
                <w:webHidden/>
              </w:rPr>
              <w:fldChar w:fldCharType="begin"/>
            </w:r>
            <w:r>
              <w:rPr>
                <w:noProof/>
                <w:webHidden/>
              </w:rPr>
              <w:instrText xml:space="preserve"> PAGEREF _Toc218521570 \h </w:instrText>
            </w:r>
            <w:r>
              <w:rPr>
                <w:noProof/>
                <w:webHidden/>
              </w:rPr>
            </w:r>
            <w:r>
              <w:rPr>
                <w:noProof/>
                <w:webHidden/>
              </w:rPr>
              <w:fldChar w:fldCharType="separate"/>
            </w:r>
            <w:r w:rsidR="005760B7">
              <w:rPr>
                <w:noProof/>
                <w:webHidden/>
              </w:rPr>
              <w:t>20</w:t>
            </w:r>
            <w:r>
              <w:rPr>
                <w:noProof/>
                <w:webHidden/>
              </w:rPr>
              <w:fldChar w:fldCharType="end"/>
            </w:r>
          </w:hyperlink>
        </w:p>
        <w:p w14:paraId="711C9676" w14:textId="7D6CC0AA" w:rsidR="003969E3" w:rsidRDefault="003969E3">
          <w:pPr>
            <w:pStyle w:val="TOC2"/>
            <w:rPr>
              <w:rFonts w:asciiTheme="minorHAnsi" w:eastAsiaTheme="minorEastAsia" w:hAnsiTheme="minorHAnsi" w:cstheme="minorBidi"/>
              <w:kern w:val="2"/>
              <w:sz w:val="24"/>
              <w:szCs w:val="24"/>
              <w:lang w:eastAsia="en-AU"/>
              <w14:ligatures w14:val="standardContextual"/>
            </w:rPr>
          </w:pPr>
          <w:hyperlink w:anchor="_Toc218521571" w:history="1">
            <w:r w:rsidRPr="00313041">
              <w:rPr>
                <w:rStyle w:val="Hyperlink"/>
              </w:rPr>
              <w:t>5.2</w:t>
            </w:r>
            <w:r>
              <w:rPr>
                <w:rFonts w:asciiTheme="minorHAnsi" w:eastAsiaTheme="minorEastAsia" w:hAnsiTheme="minorHAnsi" w:cstheme="minorBidi"/>
                <w:kern w:val="2"/>
                <w:sz w:val="24"/>
                <w:szCs w:val="24"/>
                <w:lang w:eastAsia="en-AU"/>
                <w14:ligatures w14:val="standardContextual"/>
              </w:rPr>
              <w:tab/>
            </w:r>
            <w:r w:rsidRPr="00313041">
              <w:rPr>
                <w:rStyle w:val="Hyperlink"/>
              </w:rPr>
              <w:t>Biology</w:t>
            </w:r>
            <w:r>
              <w:rPr>
                <w:webHidden/>
              </w:rPr>
              <w:tab/>
            </w:r>
            <w:r>
              <w:rPr>
                <w:webHidden/>
              </w:rPr>
              <w:fldChar w:fldCharType="begin"/>
            </w:r>
            <w:r>
              <w:rPr>
                <w:webHidden/>
              </w:rPr>
              <w:instrText xml:space="preserve"> PAGEREF _Toc218521571 \h </w:instrText>
            </w:r>
            <w:r>
              <w:rPr>
                <w:webHidden/>
              </w:rPr>
            </w:r>
            <w:r>
              <w:rPr>
                <w:webHidden/>
              </w:rPr>
              <w:fldChar w:fldCharType="separate"/>
            </w:r>
            <w:r w:rsidR="005760B7">
              <w:rPr>
                <w:webHidden/>
              </w:rPr>
              <w:t>23</w:t>
            </w:r>
            <w:r>
              <w:rPr>
                <w:webHidden/>
              </w:rPr>
              <w:fldChar w:fldCharType="end"/>
            </w:r>
          </w:hyperlink>
        </w:p>
        <w:p w14:paraId="70C50E1F" w14:textId="2F6A44F7" w:rsidR="003969E3" w:rsidRDefault="003969E3">
          <w:pPr>
            <w:pStyle w:val="TOC3"/>
            <w:tabs>
              <w:tab w:val="left" w:pos="1320"/>
              <w:tab w:val="right" w:leader="dot" w:pos="9016"/>
            </w:tabs>
            <w:rPr>
              <w:rFonts w:asciiTheme="minorHAnsi" w:eastAsiaTheme="minorEastAsia" w:hAnsiTheme="minorHAnsi" w:cstheme="minorBidi"/>
              <w:noProof/>
              <w:kern w:val="2"/>
              <w:sz w:val="24"/>
              <w:szCs w:val="24"/>
              <w:lang w:eastAsia="en-AU"/>
              <w14:ligatures w14:val="standardContextual"/>
            </w:rPr>
          </w:pPr>
          <w:hyperlink w:anchor="_Toc218521572" w:history="1">
            <w:r w:rsidRPr="00313041">
              <w:rPr>
                <w:rStyle w:val="Hyperlink"/>
                <w:noProof/>
              </w:rPr>
              <w:t>5.2.1</w:t>
            </w:r>
            <w:r>
              <w:rPr>
                <w:rFonts w:asciiTheme="minorHAnsi" w:eastAsiaTheme="minorEastAsia" w:hAnsiTheme="minorHAnsi" w:cstheme="minorBidi"/>
                <w:noProof/>
                <w:kern w:val="2"/>
                <w:sz w:val="24"/>
                <w:szCs w:val="24"/>
                <w:lang w:eastAsia="en-AU"/>
                <w14:ligatures w14:val="standardContextual"/>
              </w:rPr>
              <w:tab/>
            </w:r>
            <w:r w:rsidRPr="00313041">
              <w:rPr>
                <w:rStyle w:val="Hyperlink"/>
                <w:noProof/>
              </w:rPr>
              <w:t>Growth</w:t>
            </w:r>
            <w:r>
              <w:rPr>
                <w:noProof/>
                <w:webHidden/>
              </w:rPr>
              <w:tab/>
            </w:r>
            <w:r>
              <w:rPr>
                <w:noProof/>
                <w:webHidden/>
              </w:rPr>
              <w:fldChar w:fldCharType="begin"/>
            </w:r>
            <w:r>
              <w:rPr>
                <w:noProof/>
                <w:webHidden/>
              </w:rPr>
              <w:instrText xml:space="preserve"> PAGEREF _Toc218521572 \h </w:instrText>
            </w:r>
            <w:r>
              <w:rPr>
                <w:noProof/>
                <w:webHidden/>
              </w:rPr>
            </w:r>
            <w:r>
              <w:rPr>
                <w:noProof/>
                <w:webHidden/>
              </w:rPr>
              <w:fldChar w:fldCharType="separate"/>
            </w:r>
            <w:r w:rsidR="005760B7">
              <w:rPr>
                <w:noProof/>
                <w:webHidden/>
              </w:rPr>
              <w:t>23</w:t>
            </w:r>
            <w:r>
              <w:rPr>
                <w:noProof/>
                <w:webHidden/>
              </w:rPr>
              <w:fldChar w:fldCharType="end"/>
            </w:r>
          </w:hyperlink>
        </w:p>
        <w:p w14:paraId="52BBB2C6" w14:textId="4A8F63CB" w:rsidR="003969E3" w:rsidRDefault="003969E3">
          <w:pPr>
            <w:pStyle w:val="TOC3"/>
            <w:tabs>
              <w:tab w:val="left" w:pos="1320"/>
              <w:tab w:val="right" w:leader="dot" w:pos="9016"/>
            </w:tabs>
            <w:rPr>
              <w:rFonts w:asciiTheme="minorHAnsi" w:eastAsiaTheme="minorEastAsia" w:hAnsiTheme="minorHAnsi" w:cstheme="minorBidi"/>
              <w:noProof/>
              <w:kern w:val="2"/>
              <w:sz w:val="24"/>
              <w:szCs w:val="24"/>
              <w:lang w:eastAsia="en-AU"/>
              <w14:ligatures w14:val="standardContextual"/>
            </w:rPr>
          </w:pPr>
          <w:hyperlink w:anchor="_Toc218521573" w:history="1">
            <w:r w:rsidRPr="00313041">
              <w:rPr>
                <w:rStyle w:val="Hyperlink"/>
                <w:noProof/>
              </w:rPr>
              <w:t>5.2.2</w:t>
            </w:r>
            <w:r>
              <w:rPr>
                <w:rFonts w:asciiTheme="minorHAnsi" w:eastAsiaTheme="minorEastAsia" w:hAnsiTheme="minorHAnsi" w:cstheme="minorBidi"/>
                <w:noProof/>
                <w:kern w:val="2"/>
                <w:sz w:val="24"/>
                <w:szCs w:val="24"/>
                <w:lang w:eastAsia="en-AU"/>
                <w14:ligatures w14:val="standardContextual"/>
              </w:rPr>
              <w:tab/>
            </w:r>
            <w:r w:rsidRPr="00313041">
              <w:rPr>
                <w:rStyle w:val="Hyperlink"/>
                <w:noProof/>
              </w:rPr>
              <w:t>Length-weight Relationship</w:t>
            </w:r>
            <w:r>
              <w:rPr>
                <w:noProof/>
                <w:webHidden/>
              </w:rPr>
              <w:tab/>
            </w:r>
            <w:r>
              <w:rPr>
                <w:noProof/>
                <w:webHidden/>
              </w:rPr>
              <w:fldChar w:fldCharType="begin"/>
            </w:r>
            <w:r>
              <w:rPr>
                <w:noProof/>
                <w:webHidden/>
              </w:rPr>
              <w:instrText xml:space="preserve"> PAGEREF _Toc218521573 \h </w:instrText>
            </w:r>
            <w:r>
              <w:rPr>
                <w:noProof/>
                <w:webHidden/>
              </w:rPr>
            </w:r>
            <w:r>
              <w:rPr>
                <w:noProof/>
                <w:webHidden/>
              </w:rPr>
              <w:fldChar w:fldCharType="separate"/>
            </w:r>
            <w:r w:rsidR="005760B7">
              <w:rPr>
                <w:noProof/>
                <w:webHidden/>
              </w:rPr>
              <w:t>24</w:t>
            </w:r>
            <w:r>
              <w:rPr>
                <w:noProof/>
                <w:webHidden/>
              </w:rPr>
              <w:fldChar w:fldCharType="end"/>
            </w:r>
          </w:hyperlink>
        </w:p>
        <w:p w14:paraId="05C624FC" w14:textId="2988BAE2" w:rsidR="003969E3" w:rsidRDefault="003969E3">
          <w:pPr>
            <w:pStyle w:val="TOC3"/>
            <w:tabs>
              <w:tab w:val="left" w:pos="1320"/>
              <w:tab w:val="right" w:leader="dot" w:pos="9016"/>
            </w:tabs>
            <w:rPr>
              <w:rFonts w:asciiTheme="minorHAnsi" w:eastAsiaTheme="minorEastAsia" w:hAnsiTheme="minorHAnsi" w:cstheme="minorBidi"/>
              <w:noProof/>
              <w:kern w:val="2"/>
              <w:sz w:val="24"/>
              <w:szCs w:val="24"/>
              <w:lang w:eastAsia="en-AU"/>
              <w14:ligatures w14:val="standardContextual"/>
            </w:rPr>
          </w:pPr>
          <w:hyperlink w:anchor="_Toc218521574" w:history="1">
            <w:r w:rsidRPr="00313041">
              <w:rPr>
                <w:rStyle w:val="Hyperlink"/>
                <w:noProof/>
              </w:rPr>
              <w:t>5.2.3</w:t>
            </w:r>
            <w:r>
              <w:rPr>
                <w:rFonts w:asciiTheme="minorHAnsi" w:eastAsiaTheme="minorEastAsia" w:hAnsiTheme="minorHAnsi" w:cstheme="minorBidi"/>
                <w:noProof/>
                <w:kern w:val="2"/>
                <w:sz w:val="24"/>
                <w:szCs w:val="24"/>
                <w:lang w:eastAsia="en-AU"/>
                <w14:ligatures w14:val="standardContextual"/>
              </w:rPr>
              <w:tab/>
            </w:r>
            <w:r w:rsidRPr="00313041">
              <w:rPr>
                <w:rStyle w:val="Hyperlink"/>
                <w:noProof/>
              </w:rPr>
              <w:t>Spawning</w:t>
            </w:r>
            <w:r>
              <w:rPr>
                <w:noProof/>
                <w:webHidden/>
              </w:rPr>
              <w:tab/>
            </w:r>
            <w:r>
              <w:rPr>
                <w:noProof/>
                <w:webHidden/>
              </w:rPr>
              <w:fldChar w:fldCharType="begin"/>
            </w:r>
            <w:r>
              <w:rPr>
                <w:noProof/>
                <w:webHidden/>
              </w:rPr>
              <w:instrText xml:space="preserve"> PAGEREF _Toc218521574 \h </w:instrText>
            </w:r>
            <w:r>
              <w:rPr>
                <w:noProof/>
                <w:webHidden/>
              </w:rPr>
            </w:r>
            <w:r>
              <w:rPr>
                <w:noProof/>
                <w:webHidden/>
              </w:rPr>
              <w:fldChar w:fldCharType="separate"/>
            </w:r>
            <w:r w:rsidR="005760B7">
              <w:rPr>
                <w:noProof/>
                <w:webHidden/>
              </w:rPr>
              <w:t>24</w:t>
            </w:r>
            <w:r>
              <w:rPr>
                <w:noProof/>
                <w:webHidden/>
              </w:rPr>
              <w:fldChar w:fldCharType="end"/>
            </w:r>
          </w:hyperlink>
        </w:p>
        <w:p w14:paraId="1D857CDD" w14:textId="39A9E625" w:rsidR="003969E3" w:rsidRDefault="003969E3">
          <w:pPr>
            <w:pStyle w:val="TOC3"/>
            <w:tabs>
              <w:tab w:val="left" w:pos="1320"/>
              <w:tab w:val="right" w:leader="dot" w:pos="9016"/>
            </w:tabs>
            <w:rPr>
              <w:rFonts w:asciiTheme="minorHAnsi" w:eastAsiaTheme="minorEastAsia" w:hAnsiTheme="minorHAnsi" w:cstheme="minorBidi"/>
              <w:noProof/>
              <w:kern w:val="2"/>
              <w:sz w:val="24"/>
              <w:szCs w:val="24"/>
              <w:lang w:eastAsia="en-AU"/>
              <w14:ligatures w14:val="standardContextual"/>
            </w:rPr>
          </w:pPr>
          <w:hyperlink w:anchor="_Toc218521575" w:history="1">
            <w:r w:rsidRPr="00313041">
              <w:rPr>
                <w:rStyle w:val="Hyperlink"/>
                <w:noProof/>
              </w:rPr>
              <w:t>5.2.4</w:t>
            </w:r>
            <w:r>
              <w:rPr>
                <w:rFonts w:asciiTheme="minorHAnsi" w:eastAsiaTheme="minorEastAsia" w:hAnsiTheme="minorHAnsi" w:cstheme="minorBidi"/>
                <w:noProof/>
                <w:kern w:val="2"/>
                <w:sz w:val="24"/>
                <w:szCs w:val="24"/>
                <w:lang w:eastAsia="en-AU"/>
                <w14:ligatures w14:val="standardContextual"/>
              </w:rPr>
              <w:tab/>
            </w:r>
            <w:r w:rsidRPr="00313041">
              <w:rPr>
                <w:rStyle w:val="Hyperlink"/>
                <w:noProof/>
              </w:rPr>
              <w:t>Coefficient of variation of length</w:t>
            </w:r>
            <w:r>
              <w:rPr>
                <w:noProof/>
                <w:webHidden/>
              </w:rPr>
              <w:tab/>
            </w:r>
            <w:r>
              <w:rPr>
                <w:noProof/>
                <w:webHidden/>
              </w:rPr>
              <w:fldChar w:fldCharType="begin"/>
            </w:r>
            <w:r>
              <w:rPr>
                <w:noProof/>
                <w:webHidden/>
              </w:rPr>
              <w:instrText xml:space="preserve"> PAGEREF _Toc218521575 \h </w:instrText>
            </w:r>
            <w:r>
              <w:rPr>
                <w:noProof/>
                <w:webHidden/>
              </w:rPr>
            </w:r>
            <w:r>
              <w:rPr>
                <w:noProof/>
                <w:webHidden/>
              </w:rPr>
              <w:fldChar w:fldCharType="separate"/>
            </w:r>
            <w:r w:rsidR="005760B7">
              <w:rPr>
                <w:noProof/>
                <w:webHidden/>
              </w:rPr>
              <w:t>24</w:t>
            </w:r>
            <w:r>
              <w:rPr>
                <w:noProof/>
                <w:webHidden/>
              </w:rPr>
              <w:fldChar w:fldCharType="end"/>
            </w:r>
          </w:hyperlink>
        </w:p>
        <w:p w14:paraId="2513EF4C" w14:textId="77D30709" w:rsidR="003969E3" w:rsidRDefault="003969E3">
          <w:pPr>
            <w:pStyle w:val="TOC3"/>
            <w:tabs>
              <w:tab w:val="left" w:pos="1320"/>
              <w:tab w:val="right" w:leader="dot" w:pos="9016"/>
            </w:tabs>
            <w:rPr>
              <w:rFonts w:asciiTheme="minorHAnsi" w:eastAsiaTheme="minorEastAsia" w:hAnsiTheme="minorHAnsi" w:cstheme="minorBidi"/>
              <w:noProof/>
              <w:kern w:val="2"/>
              <w:sz w:val="24"/>
              <w:szCs w:val="24"/>
              <w:lang w:eastAsia="en-AU"/>
              <w14:ligatures w14:val="standardContextual"/>
            </w:rPr>
          </w:pPr>
          <w:hyperlink w:anchor="_Toc218521576" w:history="1">
            <w:r w:rsidRPr="00313041">
              <w:rPr>
                <w:rStyle w:val="Hyperlink"/>
                <w:noProof/>
              </w:rPr>
              <w:t>5.2.5</w:t>
            </w:r>
            <w:r>
              <w:rPr>
                <w:rFonts w:asciiTheme="minorHAnsi" w:eastAsiaTheme="minorEastAsia" w:hAnsiTheme="minorHAnsi" w:cstheme="minorBidi"/>
                <w:noProof/>
                <w:kern w:val="2"/>
                <w:sz w:val="24"/>
                <w:szCs w:val="24"/>
                <w:lang w:eastAsia="en-AU"/>
                <w14:ligatures w14:val="standardContextual"/>
              </w:rPr>
              <w:tab/>
            </w:r>
            <w:r w:rsidRPr="00313041">
              <w:rPr>
                <w:rStyle w:val="Hyperlink"/>
                <w:noProof/>
              </w:rPr>
              <w:t>Recruitment deviations</w:t>
            </w:r>
            <w:r>
              <w:rPr>
                <w:noProof/>
                <w:webHidden/>
              </w:rPr>
              <w:tab/>
            </w:r>
            <w:r>
              <w:rPr>
                <w:noProof/>
                <w:webHidden/>
              </w:rPr>
              <w:fldChar w:fldCharType="begin"/>
            </w:r>
            <w:r>
              <w:rPr>
                <w:noProof/>
                <w:webHidden/>
              </w:rPr>
              <w:instrText xml:space="preserve"> PAGEREF _Toc218521576 \h </w:instrText>
            </w:r>
            <w:r>
              <w:rPr>
                <w:noProof/>
                <w:webHidden/>
              </w:rPr>
            </w:r>
            <w:r>
              <w:rPr>
                <w:noProof/>
                <w:webHidden/>
              </w:rPr>
              <w:fldChar w:fldCharType="separate"/>
            </w:r>
            <w:r w:rsidR="005760B7">
              <w:rPr>
                <w:noProof/>
                <w:webHidden/>
              </w:rPr>
              <w:t>25</w:t>
            </w:r>
            <w:r>
              <w:rPr>
                <w:noProof/>
                <w:webHidden/>
              </w:rPr>
              <w:fldChar w:fldCharType="end"/>
            </w:r>
          </w:hyperlink>
        </w:p>
        <w:p w14:paraId="08CFF541" w14:textId="2AC8834F" w:rsidR="003969E3" w:rsidRDefault="003969E3">
          <w:pPr>
            <w:pStyle w:val="TOC2"/>
            <w:rPr>
              <w:rFonts w:asciiTheme="minorHAnsi" w:eastAsiaTheme="minorEastAsia" w:hAnsiTheme="minorHAnsi" w:cstheme="minorBidi"/>
              <w:kern w:val="2"/>
              <w:sz w:val="24"/>
              <w:szCs w:val="24"/>
              <w:lang w:eastAsia="en-AU"/>
              <w14:ligatures w14:val="standardContextual"/>
            </w:rPr>
          </w:pPr>
          <w:hyperlink w:anchor="_Toc218521577" w:history="1">
            <w:r w:rsidRPr="00313041">
              <w:rPr>
                <w:rStyle w:val="Hyperlink"/>
                <w:rFonts w:cs="Tahoma"/>
              </w:rPr>
              <w:t>5.3</w:t>
            </w:r>
            <w:r>
              <w:rPr>
                <w:rFonts w:asciiTheme="minorHAnsi" w:eastAsiaTheme="minorEastAsia" w:hAnsiTheme="minorHAnsi" w:cstheme="minorBidi"/>
                <w:kern w:val="2"/>
                <w:sz w:val="24"/>
                <w:szCs w:val="24"/>
                <w:lang w:eastAsia="en-AU"/>
                <w14:ligatures w14:val="standardContextual"/>
              </w:rPr>
              <w:tab/>
            </w:r>
            <w:r w:rsidRPr="00313041">
              <w:rPr>
                <w:rStyle w:val="Hyperlink"/>
                <w:rFonts w:cs="Tahoma"/>
              </w:rPr>
              <w:t>Stock assessment models</w:t>
            </w:r>
            <w:r>
              <w:rPr>
                <w:webHidden/>
              </w:rPr>
              <w:tab/>
            </w:r>
            <w:r>
              <w:rPr>
                <w:webHidden/>
              </w:rPr>
              <w:fldChar w:fldCharType="begin"/>
            </w:r>
            <w:r>
              <w:rPr>
                <w:webHidden/>
              </w:rPr>
              <w:instrText xml:space="preserve"> PAGEREF _Toc218521577 \h </w:instrText>
            </w:r>
            <w:r>
              <w:rPr>
                <w:webHidden/>
              </w:rPr>
            </w:r>
            <w:r>
              <w:rPr>
                <w:webHidden/>
              </w:rPr>
              <w:fldChar w:fldCharType="separate"/>
            </w:r>
            <w:r w:rsidR="005760B7">
              <w:rPr>
                <w:webHidden/>
              </w:rPr>
              <w:t>26</w:t>
            </w:r>
            <w:r>
              <w:rPr>
                <w:webHidden/>
              </w:rPr>
              <w:fldChar w:fldCharType="end"/>
            </w:r>
          </w:hyperlink>
        </w:p>
        <w:p w14:paraId="2D006C65" w14:textId="779C2A9E" w:rsidR="003969E3" w:rsidRDefault="003969E3">
          <w:pPr>
            <w:pStyle w:val="TOC3"/>
            <w:tabs>
              <w:tab w:val="left" w:pos="1320"/>
              <w:tab w:val="right" w:leader="dot" w:pos="9016"/>
            </w:tabs>
            <w:rPr>
              <w:rFonts w:asciiTheme="minorHAnsi" w:eastAsiaTheme="minorEastAsia" w:hAnsiTheme="minorHAnsi" w:cstheme="minorBidi"/>
              <w:noProof/>
              <w:kern w:val="2"/>
              <w:sz w:val="24"/>
              <w:szCs w:val="24"/>
              <w:lang w:eastAsia="en-AU"/>
              <w14:ligatures w14:val="standardContextual"/>
            </w:rPr>
          </w:pPr>
          <w:hyperlink w:anchor="_Toc218521578" w:history="1">
            <w:r w:rsidRPr="00313041">
              <w:rPr>
                <w:rStyle w:val="Hyperlink"/>
                <w:noProof/>
              </w:rPr>
              <w:t>5.3.1</w:t>
            </w:r>
            <w:r>
              <w:rPr>
                <w:rFonts w:asciiTheme="minorHAnsi" w:eastAsiaTheme="minorEastAsia" w:hAnsiTheme="minorHAnsi" w:cstheme="minorBidi"/>
                <w:noProof/>
                <w:kern w:val="2"/>
                <w:sz w:val="24"/>
                <w:szCs w:val="24"/>
                <w:lang w:eastAsia="en-AU"/>
                <w14:ligatures w14:val="standardContextual"/>
              </w:rPr>
              <w:tab/>
            </w:r>
            <w:r w:rsidRPr="00313041">
              <w:rPr>
                <w:rStyle w:val="Hyperlink"/>
                <w:noProof/>
              </w:rPr>
              <w:t>Model Structure</w:t>
            </w:r>
            <w:r>
              <w:rPr>
                <w:noProof/>
                <w:webHidden/>
              </w:rPr>
              <w:tab/>
            </w:r>
            <w:r>
              <w:rPr>
                <w:noProof/>
                <w:webHidden/>
              </w:rPr>
              <w:fldChar w:fldCharType="begin"/>
            </w:r>
            <w:r>
              <w:rPr>
                <w:noProof/>
                <w:webHidden/>
              </w:rPr>
              <w:instrText xml:space="preserve"> PAGEREF _Toc218521578 \h </w:instrText>
            </w:r>
            <w:r>
              <w:rPr>
                <w:noProof/>
                <w:webHidden/>
              </w:rPr>
            </w:r>
            <w:r>
              <w:rPr>
                <w:noProof/>
                <w:webHidden/>
              </w:rPr>
              <w:fldChar w:fldCharType="separate"/>
            </w:r>
            <w:r w:rsidR="005760B7">
              <w:rPr>
                <w:noProof/>
                <w:webHidden/>
              </w:rPr>
              <w:t>26</w:t>
            </w:r>
            <w:r>
              <w:rPr>
                <w:noProof/>
                <w:webHidden/>
              </w:rPr>
              <w:fldChar w:fldCharType="end"/>
            </w:r>
          </w:hyperlink>
        </w:p>
        <w:p w14:paraId="044B37DC" w14:textId="70655F7D" w:rsidR="003969E3" w:rsidRDefault="003969E3">
          <w:pPr>
            <w:pStyle w:val="TOC3"/>
            <w:tabs>
              <w:tab w:val="left" w:pos="1320"/>
              <w:tab w:val="right" w:leader="dot" w:pos="9016"/>
            </w:tabs>
            <w:rPr>
              <w:rFonts w:asciiTheme="minorHAnsi" w:eastAsiaTheme="minorEastAsia" w:hAnsiTheme="minorHAnsi" w:cstheme="minorBidi"/>
              <w:noProof/>
              <w:kern w:val="2"/>
              <w:sz w:val="24"/>
              <w:szCs w:val="24"/>
              <w:lang w:eastAsia="en-AU"/>
              <w14:ligatures w14:val="standardContextual"/>
            </w:rPr>
          </w:pPr>
          <w:hyperlink w:anchor="_Toc218521579" w:history="1">
            <w:r w:rsidRPr="00313041">
              <w:rPr>
                <w:rStyle w:val="Hyperlink"/>
                <w:noProof/>
              </w:rPr>
              <w:t>5.3.2</w:t>
            </w:r>
            <w:r>
              <w:rPr>
                <w:rFonts w:asciiTheme="minorHAnsi" w:eastAsiaTheme="minorEastAsia" w:hAnsiTheme="minorHAnsi" w:cstheme="minorBidi"/>
                <w:noProof/>
                <w:kern w:val="2"/>
                <w:sz w:val="24"/>
                <w:szCs w:val="24"/>
                <w:lang w:eastAsia="en-AU"/>
                <w14:ligatures w14:val="standardContextual"/>
              </w:rPr>
              <w:tab/>
            </w:r>
            <w:r w:rsidRPr="00313041">
              <w:rPr>
                <w:rStyle w:val="Hyperlink"/>
                <w:noProof/>
              </w:rPr>
              <w:t>Tuning method</w:t>
            </w:r>
            <w:r>
              <w:rPr>
                <w:noProof/>
                <w:webHidden/>
              </w:rPr>
              <w:tab/>
            </w:r>
            <w:r>
              <w:rPr>
                <w:noProof/>
                <w:webHidden/>
              </w:rPr>
              <w:fldChar w:fldCharType="begin"/>
            </w:r>
            <w:r>
              <w:rPr>
                <w:noProof/>
                <w:webHidden/>
              </w:rPr>
              <w:instrText xml:space="preserve"> PAGEREF _Toc218521579 \h </w:instrText>
            </w:r>
            <w:r>
              <w:rPr>
                <w:noProof/>
                <w:webHidden/>
              </w:rPr>
            </w:r>
            <w:r>
              <w:rPr>
                <w:noProof/>
                <w:webHidden/>
              </w:rPr>
              <w:fldChar w:fldCharType="separate"/>
            </w:r>
            <w:r w:rsidR="005760B7">
              <w:rPr>
                <w:noProof/>
                <w:webHidden/>
              </w:rPr>
              <w:t>27</w:t>
            </w:r>
            <w:r>
              <w:rPr>
                <w:noProof/>
                <w:webHidden/>
              </w:rPr>
              <w:fldChar w:fldCharType="end"/>
            </w:r>
          </w:hyperlink>
        </w:p>
        <w:p w14:paraId="54AAAC3E" w14:textId="1FAFA6D2" w:rsidR="003969E3" w:rsidRDefault="003969E3">
          <w:pPr>
            <w:pStyle w:val="TOC3"/>
            <w:tabs>
              <w:tab w:val="left" w:pos="1320"/>
              <w:tab w:val="right" w:leader="dot" w:pos="9016"/>
            </w:tabs>
            <w:rPr>
              <w:rFonts w:asciiTheme="minorHAnsi" w:eastAsiaTheme="minorEastAsia" w:hAnsiTheme="minorHAnsi" w:cstheme="minorBidi"/>
              <w:noProof/>
              <w:kern w:val="2"/>
              <w:sz w:val="24"/>
              <w:szCs w:val="24"/>
              <w:lang w:eastAsia="en-AU"/>
              <w14:ligatures w14:val="standardContextual"/>
            </w:rPr>
          </w:pPr>
          <w:hyperlink w:anchor="_Toc218521580" w:history="1">
            <w:r w:rsidRPr="00313041">
              <w:rPr>
                <w:rStyle w:val="Hyperlink"/>
                <w:noProof/>
              </w:rPr>
              <w:t>5.3.3</w:t>
            </w:r>
            <w:r>
              <w:rPr>
                <w:rFonts w:asciiTheme="minorHAnsi" w:eastAsiaTheme="minorEastAsia" w:hAnsiTheme="minorHAnsi" w:cstheme="minorBidi"/>
                <w:noProof/>
                <w:kern w:val="2"/>
                <w:sz w:val="24"/>
                <w:szCs w:val="24"/>
                <w:lang w:eastAsia="en-AU"/>
                <w14:ligatures w14:val="standardContextual"/>
              </w:rPr>
              <w:tab/>
            </w:r>
            <w:r w:rsidRPr="00313041">
              <w:rPr>
                <w:rStyle w:val="Hyperlink"/>
                <w:noProof/>
              </w:rPr>
              <w:t>SS3 Diagnostics</w:t>
            </w:r>
            <w:r>
              <w:rPr>
                <w:noProof/>
                <w:webHidden/>
              </w:rPr>
              <w:tab/>
            </w:r>
            <w:r>
              <w:rPr>
                <w:noProof/>
                <w:webHidden/>
              </w:rPr>
              <w:fldChar w:fldCharType="begin"/>
            </w:r>
            <w:r>
              <w:rPr>
                <w:noProof/>
                <w:webHidden/>
              </w:rPr>
              <w:instrText xml:space="preserve"> PAGEREF _Toc218521580 \h </w:instrText>
            </w:r>
            <w:r>
              <w:rPr>
                <w:noProof/>
                <w:webHidden/>
              </w:rPr>
            </w:r>
            <w:r>
              <w:rPr>
                <w:noProof/>
                <w:webHidden/>
              </w:rPr>
              <w:fldChar w:fldCharType="separate"/>
            </w:r>
            <w:r w:rsidR="005760B7">
              <w:rPr>
                <w:noProof/>
                <w:webHidden/>
              </w:rPr>
              <w:t>28</w:t>
            </w:r>
            <w:r>
              <w:rPr>
                <w:noProof/>
                <w:webHidden/>
              </w:rPr>
              <w:fldChar w:fldCharType="end"/>
            </w:r>
          </w:hyperlink>
        </w:p>
        <w:p w14:paraId="329E9EA4" w14:textId="743401A9" w:rsidR="003969E3" w:rsidRDefault="003969E3">
          <w:pPr>
            <w:pStyle w:val="TOC3"/>
            <w:tabs>
              <w:tab w:val="left" w:pos="1320"/>
              <w:tab w:val="right" w:leader="dot" w:pos="9016"/>
            </w:tabs>
            <w:rPr>
              <w:rFonts w:asciiTheme="minorHAnsi" w:eastAsiaTheme="minorEastAsia" w:hAnsiTheme="minorHAnsi" w:cstheme="minorBidi"/>
              <w:noProof/>
              <w:kern w:val="2"/>
              <w:sz w:val="24"/>
              <w:szCs w:val="24"/>
              <w:lang w:eastAsia="en-AU"/>
              <w14:ligatures w14:val="standardContextual"/>
            </w:rPr>
          </w:pPr>
          <w:hyperlink w:anchor="_Toc218521581" w:history="1">
            <w:r w:rsidRPr="00313041">
              <w:rPr>
                <w:rStyle w:val="Hyperlink"/>
                <w:noProof/>
              </w:rPr>
              <w:t>5.3.4</w:t>
            </w:r>
            <w:r>
              <w:rPr>
                <w:rFonts w:asciiTheme="minorHAnsi" w:eastAsiaTheme="minorEastAsia" w:hAnsiTheme="minorHAnsi" w:cstheme="minorBidi"/>
                <w:noProof/>
                <w:kern w:val="2"/>
                <w:sz w:val="24"/>
                <w:szCs w:val="24"/>
                <w:lang w:eastAsia="en-AU"/>
                <w14:ligatures w14:val="standardContextual"/>
              </w:rPr>
              <w:tab/>
            </w:r>
            <w:r w:rsidRPr="00313041">
              <w:rPr>
                <w:rStyle w:val="Hyperlink"/>
                <w:noProof/>
              </w:rPr>
              <w:t>Criteria for determining the stock status in SS3</w:t>
            </w:r>
            <w:r>
              <w:rPr>
                <w:noProof/>
                <w:webHidden/>
              </w:rPr>
              <w:tab/>
            </w:r>
            <w:r>
              <w:rPr>
                <w:noProof/>
                <w:webHidden/>
              </w:rPr>
              <w:fldChar w:fldCharType="begin"/>
            </w:r>
            <w:r>
              <w:rPr>
                <w:noProof/>
                <w:webHidden/>
              </w:rPr>
              <w:instrText xml:space="preserve"> PAGEREF _Toc218521581 \h </w:instrText>
            </w:r>
            <w:r>
              <w:rPr>
                <w:noProof/>
                <w:webHidden/>
              </w:rPr>
            </w:r>
            <w:r>
              <w:rPr>
                <w:noProof/>
                <w:webHidden/>
              </w:rPr>
              <w:fldChar w:fldCharType="separate"/>
            </w:r>
            <w:r w:rsidR="005760B7">
              <w:rPr>
                <w:noProof/>
                <w:webHidden/>
              </w:rPr>
              <w:t>30</w:t>
            </w:r>
            <w:r>
              <w:rPr>
                <w:noProof/>
                <w:webHidden/>
              </w:rPr>
              <w:fldChar w:fldCharType="end"/>
            </w:r>
          </w:hyperlink>
        </w:p>
        <w:p w14:paraId="0A38C46F" w14:textId="086F7548" w:rsidR="003969E3" w:rsidRDefault="003969E3">
          <w:pPr>
            <w:pStyle w:val="TOC3"/>
            <w:tabs>
              <w:tab w:val="left" w:pos="1320"/>
              <w:tab w:val="right" w:leader="dot" w:pos="9016"/>
            </w:tabs>
            <w:rPr>
              <w:rFonts w:asciiTheme="minorHAnsi" w:eastAsiaTheme="minorEastAsia" w:hAnsiTheme="minorHAnsi" w:cstheme="minorBidi"/>
              <w:noProof/>
              <w:kern w:val="2"/>
              <w:sz w:val="24"/>
              <w:szCs w:val="24"/>
              <w:lang w:eastAsia="en-AU"/>
              <w14:ligatures w14:val="standardContextual"/>
            </w:rPr>
          </w:pPr>
          <w:hyperlink w:anchor="_Toc218521582" w:history="1">
            <w:r w:rsidRPr="00313041">
              <w:rPr>
                <w:rStyle w:val="Hyperlink"/>
                <w:noProof/>
              </w:rPr>
              <w:t>5.3.5</w:t>
            </w:r>
            <w:r>
              <w:rPr>
                <w:rFonts w:asciiTheme="minorHAnsi" w:eastAsiaTheme="minorEastAsia" w:hAnsiTheme="minorHAnsi" w:cstheme="minorBidi"/>
                <w:noProof/>
                <w:kern w:val="2"/>
                <w:sz w:val="24"/>
                <w:szCs w:val="24"/>
                <w:lang w:eastAsia="en-AU"/>
                <w14:ligatures w14:val="standardContextual"/>
              </w:rPr>
              <w:tab/>
            </w:r>
            <w:r w:rsidRPr="00313041">
              <w:rPr>
                <w:rStyle w:val="Hyperlink"/>
                <w:noProof/>
              </w:rPr>
              <w:t>Recommend biological Catch (RBC)</w:t>
            </w:r>
            <w:r>
              <w:rPr>
                <w:noProof/>
                <w:webHidden/>
              </w:rPr>
              <w:tab/>
            </w:r>
            <w:r>
              <w:rPr>
                <w:noProof/>
                <w:webHidden/>
              </w:rPr>
              <w:fldChar w:fldCharType="begin"/>
            </w:r>
            <w:r>
              <w:rPr>
                <w:noProof/>
                <w:webHidden/>
              </w:rPr>
              <w:instrText xml:space="preserve"> PAGEREF _Toc218521582 \h </w:instrText>
            </w:r>
            <w:r>
              <w:rPr>
                <w:noProof/>
                <w:webHidden/>
              </w:rPr>
            </w:r>
            <w:r>
              <w:rPr>
                <w:noProof/>
                <w:webHidden/>
              </w:rPr>
              <w:fldChar w:fldCharType="separate"/>
            </w:r>
            <w:r w:rsidR="005760B7">
              <w:rPr>
                <w:noProof/>
                <w:webHidden/>
              </w:rPr>
              <w:t>30</w:t>
            </w:r>
            <w:r>
              <w:rPr>
                <w:noProof/>
                <w:webHidden/>
              </w:rPr>
              <w:fldChar w:fldCharType="end"/>
            </w:r>
          </w:hyperlink>
        </w:p>
        <w:p w14:paraId="3ED49B69" w14:textId="23C33727" w:rsidR="003969E3" w:rsidRDefault="003969E3">
          <w:pPr>
            <w:pStyle w:val="TOC3"/>
            <w:tabs>
              <w:tab w:val="left" w:pos="1320"/>
              <w:tab w:val="right" w:leader="dot" w:pos="9016"/>
            </w:tabs>
            <w:rPr>
              <w:rFonts w:asciiTheme="minorHAnsi" w:eastAsiaTheme="minorEastAsia" w:hAnsiTheme="minorHAnsi" w:cstheme="minorBidi"/>
              <w:noProof/>
              <w:kern w:val="2"/>
              <w:sz w:val="24"/>
              <w:szCs w:val="24"/>
              <w:lang w:eastAsia="en-AU"/>
              <w14:ligatures w14:val="standardContextual"/>
            </w:rPr>
          </w:pPr>
          <w:hyperlink w:anchor="_Toc218521583" w:history="1">
            <w:r w:rsidRPr="00313041">
              <w:rPr>
                <w:rStyle w:val="Hyperlink"/>
                <w:noProof/>
              </w:rPr>
              <w:t>5.3.6</w:t>
            </w:r>
            <w:r>
              <w:rPr>
                <w:rFonts w:asciiTheme="minorHAnsi" w:eastAsiaTheme="minorEastAsia" w:hAnsiTheme="minorHAnsi" w:cstheme="minorBidi"/>
                <w:noProof/>
                <w:kern w:val="2"/>
                <w:sz w:val="24"/>
                <w:szCs w:val="24"/>
                <w:lang w:eastAsia="en-AU"/>
                <w14:ligatures w14:val="standardContextual"/>
              </w:rPr>
              <w:tab/>
            </w:r>
            <w:r w:rsidRPr="00313041">
              <w:rPr>
                <w:rStyle w:val="Hyperlink"/>
                <w:noProof/>
              </w:rPr>
              <w:t>Sensitivity scenarios</w:t>
            </w:r>
            <w:r>
              <w:rPr>
                <w:noProof/>
                <w:webHidden/>
              </w:rPr>
              <w:tab/>
            </w:r>
            <w:r>
              <w:rPr>
                <w:noProof/>
                <w:webHidden/>
              </w:rPr>
              <w:fldChar w:fldCharType="begin"/>
            </w:r>
            <w:r>
              <w:rPr>
                <w:noProof/>
                <w:webHidden/>
              </w:rPr>
              <w:instrText xml:space="preserve"> PAGEREF _Toc218521583 \h </w:instrText>
            </w:r>
            <w:r>
              <w:rPr>
                <w:noProof/>
                <w:webHidden/>
              </w:rPr>
            </w:r>
            <w:r>
              <w:rPr>
                <w:noProof/>
                <w:webHidden/>
              </w:rPr>
              <w:fldChar w:fldCharType="separate"/>
            </w:r>
            <w:r w:rsidR="005760B7">
              <w:rPr>
                <w:noProof/>
                <w:webHidden/>
              </w:rPr>
              <w:t>31</w:t>
            </w:r>
            <w:r>
              <w:rPr>
                <w:noProof/>
                <w:webHidden/>
              </w:rPr>
              <w:fldChar w:fldCharType="end"/>
            </w:r>
          </w:hyperlink>
        </w:p>
        <w:p w14:paraId="7D5AD0C0" w14:textId="735EA052" w:rsidR="003969E3" w:rsidRDefault="003969E3">
          <w:pPr>
            <w:pStyle w:val="TOC2"/>
            <w:rPr>
              <w:rFonts w:asciiTheme="minorHAnsi" w:eastAsiaTheme="minorEastAsia" w:hAnsiTheme="minorHAnsi" w:cstheme="minorBidi"/>
              <w:kern w:val="2"/>
              <w:sz w:val="24"/>
              <w:szCs w:val="24"/>
              <w:lang w:eastAsia="en-AU"/>
              <w14:ligatures w14:val="standardContextual"/>
            </w:rPr>
          </w:pPr>
          <w:hyperlink w:anchor="_Toc218521584" w:history="1">
            <w:r w:rsidRPr="00313041">
              <w:rPr>
                <w:rStyle w:val="Hyperlink"/>
              </w:rPr>
              <w:t>5.4</w:t>
            </w:r>
            <w:r>
              <w:rPr>
                <w:rFonts w:asciiTheme="minorHAnsi" w:eastAsiaTheme="minorEastAsia" w:hAnsiTheme="minorHAnsi" w:cstheme="minorBidi"/>
                <w:kern w:val="2"/>
                <w:sz w:val="24"/>
                <w:szCs w:val="24"/>
                <w:lang w:eastAsia="en-AU"/>
                <w14:ligatures w14:val="standardContextual"/>
              </w:rPr>
              <w:tab/>
            </w:r>
            <w:r w:rsidRPr="00313041">
              <w:rPr>
                <w:rStyle w:val="Hyperlink"/>
              </w:rPr>
              <w:t>Stock Reduction Analysis (SRA)</w:t>
            </w:r>
            <w:r>
              <w:rPr>
                <w:webHidden/>
              </w:rPr>
              <w:tab/>
            </w:r>
            <w:r>
              <w:rPr>
                <w:webHidden/>
              </w:rPr>
              <w:fldChar w:fldCharType="begin"/>
            </w:r>
            <w:r>
              <w:rPr>
                <w:webHidden/>
              </w:rPr>
              <w:instrText xml:space="preserve"> PAGEREF _Toc218521584 \h </w:instrText>
            </w:r>
            <w:r>
              <w:rPr>
                <w:webHidden/>
              </w:rPr>
            </w:r>
            <w:r>
              <w:rPr>
                <w:webHidden/>
              </w:rPr>
              <w:fldChar w:fldCharType="separate"/>
            </w:r>
            <w:r w:rsidR="005760B7">
              <w:rPr>
                <w:webHidden/>
              </w:rPr>
              <w:t>32</w:t>
            </w:r>
            <w:r>
              <w:rPr>
                <w:webHidden/>
              </w:rPr>
              <w:fldChar w:fldCharType="end"/>
            </w:r>
          </w:hyperlink>
        </w:p>
        <w:p w14:paraId="20074C24" w14:textId="02318EA7" w:rsidR="003969E3" w:rsidRDefault="003969E3">
          <w:pPr>
            <w:pStyle w:val="TOC3"/>
            <w:tabs>
              <w:tab w:val="left" w:pos="1320"/>
              <w:tab w:val="right" w:leader="dot" w:pos="9016"/>
            </w:tabs>
            <w:rPr>
              <w:rFonts w:asciiTheme="minorHAnsi" w:eastAsiaTheme="minorEastAsia" w:hAnsiTheme="minorHAnsi" w:cstheme="minorBidi"/>
              <w:noProof/>
              <w:kern w:val="2"/>
              <w:sz w:val="24"/>
              <w:szCs w:val="24"/>
              <w:lang w:eastAsia="en-AU"/>
              <w14:ligatures w14:val="standardContextual"/>
            </w:rPr>
          </w:pPr>
          <w:hyperlink w:anchor="_Toc218521585" w:history="1">
            <w:r w:rsidRPr="00313041">
              <w:rPr>
                <w:rStyle w:val="Hyperlink"/>
                <w:noProof/>
              </w:rPr>
              <w:t>5.4.1</w:t>
            </w:r>
            <w:r>
              <w:rPr>
                <w:rFonts w:asciiTheme="minorHAnsi" w:eastAsiaTheme="minorEastAsia" w:hAnsiTheme="minorHAnsi" w:cstheme="minorBidi"/>
                <w:noProof/>
                <w:kern w:val="2"/>
                <w:sz w:val="24"/>
                <w:szCs w:val="24"/>
                <w:lang w:eastAsia="en-AU"/>
                <w14:ligatures w14:val="standardContextual"/>
              </w:rPr>
              <w:tab/>
            </w:r>
            <w:r w:rsidRPr="00313041">
              <w:rPr>
                <w:rStyle w:val="Hyperlink"/>
                <w:noProof/>
              </w:rPr>
              <w:t>SRA model structure assumptions</w:t>
            </w:r>
            <w:r>
              <w:rPr>
                <w:noProof/>
                <w:webHidden/>
              </w:rPr>
              <w:tab/>
            </w:r>
            <w:r>
              <w:rPr>
                <w:noProof/>
                <w:webHidden/>
              </w:rPr>
              <w:fldChar w:fldCharType="begin"/>
            </w:r>
            <w:r>
              <w:rPr>
                <w:noProof/>
                <w:webHidden/>
              </w:rPr>
              <w:instrText xml:space="preserve"> PAGEREF _Toc218521585 \h </w:instrText>
            </w:r>
            <w:r>
              <w:rPr>
                <w:noProof/>
                <w:webHidden/>
              </w:rPr>
            </w:r>
            <w:r>
              <w:rPr>
                <w:noProof/>
                <w:webHidden/>
              </w:rPr>
              <w:fldChar w:fldCharType="separate"/>
            </w:r>
            <w:r w:rsidR="005760B7">
              <w:rPr>
                <w:noProof/>
                <w:webHidden/>
              </w:rPr>
              <w:t>32</w:t>
            </w:r>
            <w:r>
              <w:rPr>
                <w:noProof/>
                <w:webHidden/>
              </w:rPr>
              <w:fldChar w:fldCharType="end"/>
            </w:r>
          </w:hyperlink>
        </w:p>
        <w:p w14:paraId="5300B441" w14:textId="51F08F50" w:rsidR="003969E3" w:rsidRDefault="003969E3">
          <w:pPr>
            <w:pStyle w:val="TOC3"/>
            <w:tabs>
              <w:tab w:val="left" w:pos="1320"/>
              <w:tab w:val="right" w:leader="dot" w:pos="9016"/>
            </w:tabs>
            <w:rPr>
              <w:rFonts w:asciiTheme="minorHAnsi" w:eastAsiaTheme="minorEastAsia" w:hAnsiTheme="minorHAnsi" w:cstheme="minorBidi"/>
              <w:noProof/>
              <w:kern w:val="2"/>
              <w:sz w:val="24"/>
              <w:szCs w:val="24"/>
              <w:lang w:eastAsia="en-AU"/>
              <w14:ligatures w14:val="standardContextual"/>
            </w:rPr>
          </w:pPr>
          <w:hyperlink w:anchor="_Toc218521586" w:history="1">
            <w:r w:rsidRPr="00313041">
              <w:rPr>
                <w:rStyle w:val="Hyperlink"/>
                <w:noProof/>
              </w:rPr>
              <w:t>5.4.2</w:t>
            </w:r>
            <w:r>
              <w:rPr>
                <w:rFonts w:asciiTheme="minorHAnsi" w:eastAsiaTheme="minorEastAsia" w:hAnsiTheme="minorHAnsi" w:cstheme="minorBidi"/>
                <w:noProof/>
                <w:kern w:val="2"/>
                <w:sz w:val="24"/>
                <w:szCs w:val="24"/>
                <w:lang w:eastAsia="en-AU"/>
                <w14:ligatures w14:val="standardContextual"/>
              </w:rPr>
              <w:tab/>
            </w:r>
            <w:r w:rsidRPr="00313041">
              <w:rPr>
                <w:rStyle w:val="Hyperlink"/>
                <w:noProof/>
              </w:rPr>
              <w:t>SRA to SS Bridge scenarios</w:t>
            </w:r>
            <w:r>
              <w:rPr>
                <w:noProof/>
                <w:webHidden/>
              </w:rPr>
              <w:tab/>
            </w:r>
            <w:r>
              <w:rPr>
                <w:noProof/>
                <w:webHidden/>
              </w:rPr>
              <w:fldChar w:fldCharType="begin"/>
            </w:r>
            <w:r>
              <w:rPr>
                <w:noProof/>
                <w:webHidden/>
              </w:rPr>
              <w:instrText xml:space="preserve"> PAGEREF _Toc218521586 \h </w:instrText>
            </w:r>
            <w:r>
              <w:rPr>
                <w:noProof/>
                <w:webHidden/>
              </w:rPr>
            </w:r>
            <w:r>
              <w:rPr>
                <w:noProof/>
                <w:webHidden/>
              </w:rPr>
              <w:fldChar w:fldCharType="separate"/>
            </w:r>
            <w:r w:rsidR="005760B7">
              <w:rPr>
                <w:noProof/>
                <w:webHidden/>
              </w:rPr>
              <w:t>33</w:t>
            </w:r>
            <w:r>
              <w:rPr>
                <w:noProof/>
                <w:webHidden/>
              </w:rPr>
              <w:fldChar w:fldCharType="end"/>
            </w:r>
          </w:hyperlink>
        </w:p>
        <w:p w14:paraId="5D0FFDC6" w14:textId="45CDD92C" w:rsidR="003969E3" w:rsidRDefault="003969E3">
          <w:pPr>
            <w:pStyle w:val="TOC3"/>
            <w:tabs>
              <w:tab w:val="left" w:pos="1320"/>
              <w:tab w:val="right" w:leader="dot" w:pos="9016"/>
            </w:tabs>
            <w:rPr>
              <w:rFonts w:asciiTheme="minorHAnsi" w:eastAsiaTheme="minorEastAsia" w:hAnsiTheme="minorHAnsi" w:cstheme="minorBidi"/>
              <w:noProof/>
              <w:kern w:val="2"/>
              <w:sz w:val="24"/>
              <w:szCs w:val="24"/>
              <w:lang w:eastAsia="en-AU"/>
              <w14:ligatures w14:val="standardContextual"/>
            </w:rPr>
          </w:pPr>
          <w:hyperlink w:anchor="_Toc218521587" w:history="1">
            <w:r w:rsidRPr="00313041">
              <w:rPr>
                <w:rStyle w:val="Hyperlink"/>
                <w:rFonts w:cs="Tahoma"/>
                <w:noProof/>
              </w:rPr>
              <w:t>5.4.3</w:t>
            </w:r>
            <w:r>
              <w:rPr>
                <w:rFonts w:asciiTheme="minorHAnsi" w:eastAsiaTheme="minorEastAsia" w:hAnsiTheme="minorHAnsi" w:cstheme="minorBidi"/>
                <w:noProof/>
                <w:kern w:val="2"/>
                <w:sz w:val="24"/>
                <w:szCs w:val="24"/>
                <w:lang w:eastAsia="en-AU"/>
                <w14:ligatures w14:val="standardContextual"/>
              </w:rPr>
              <w:tab/>
            </w:r>
            <w:r w:rsidRPr="00313041">
              <w:rPr>
                <w:rStyle w:val="Hyperlink"/>
                <w:rFonts w:cs="Tahoma"/>
                <w:noProof/>
              </w:rPr>
              <w:t>SRA Stock Status</w:t>
            </w:r>
            <w:r>
              <w:rPr>
                <w:noProof/>
                <w:webHidden/>
              </w:rPr>
              <w:tab/>
            </w:r>
            <w:r>
              <w:rPr>
                <w:noProof/>
                <w:webHidden/>
              </w:rPr>
              <w:fldChar w:fldCharType="begin"/>
            </w:r>
            <w:r>
              <w:rPr>
                <w:noProof/>
                <w:webHidden/>
              </w:rPr>
              <w:instrText xml:space="preserve"> PAGEREF _Toc218521587 \h </w:instrText>
            </w:r>
            <w:r>
              <w:rPr>
                <w:noProof/>
                <w:webHidden/>
              </w:rPr>
            </w:r>
            <w:r>
              <w:rPr>
                <w:noProof/>
                <w:webHidden/>
              </w:rPr>
              <w:fldChar w:fldCharType="separate"/>
            </w:r>
            <w:r w:rsidR="005760B7">
              <w:rPr>
                <w:noProof/>
                <w:webHidden/>
              </w:rPr>
              <w:t>33</w:t>
            </w:r>
            <w:r>
              <w:rPr>
                <w:noProof/>
                <w:webHidden/>
              </w:rPr>
              <w:fldChar w:fldCharType="end"/>
            </w:r>
          </w:hyperlink>
        </w:p>
        <w:p w14:paraId="49877ECE" w14:textId="0413101A" w:rsidR="003969E3" w:rsidRDefault="003969E3">
          <w:pPr>
            <w:pStyle w:val="TOC1"/>
            <w:rPr>
              <w:rFonts w:asciiTheme="minorHAnsi" w:eastAsiaTheme="minorEastAsia" w:hAnsiTheme="minorHAnsi" w:cstheme="minorBidi"/>
              <w:b w:val="0"/>
              <w:noProof/>
              <w:kern w:val="2"/>
              <w:sz w:val="24"/>
              <w:szCs w:val="24"/>
              <w:lang w:eastAsia="en-AU"/>
              <w14:ligatures w14:val="standardContextual"/>
            </w:rPr>
          </w:pPr>
          <w:hyperlink w:anchor="_Toc218521588" w:history="1">
            <w:r w:rsidRPr="00313041">
              <w:rPr>
                <w:rStyle w:val="Hyperlink"/>
                <w:rFonts w:cs="Tahoma"/>
                <w:noProof/>
              </w:rPr>
              <w:t>6</w:t>
            </w:r>
            <w:r>
              <w:rPr>
                <w:rFonts w:asciiTheme="minorHAnsi" w:eastAsiaTheme="minorEastAsia" w:hAnsiTheme="minorHAnsi" w:cstheme="minorBidi"/>
                <w:b w:val="0"/>
                <w:noProof/>
                <w:kern w:val="2"/>
                <w:sz w:val="24"/>
                <w:szCs w:val="24"/>
                <w:lang w:eastAsia="en-AU"/>
                <w14:ligatures w14:val="standardContextual"/>
              </w:rPr>
              <w:tab/>
            </w:r>
            <w:r w:rsidRPr="00313041">
              <w:rPr>
                <w:rStyle w:val="Hyperlink"/>
                <w:rFonts w:cs="Tahoma"/>
                <w:noProof/>
              </w:rPr>
              <w:t>Model outcomes</w:t>
            </w:r>
            <w:r>
              <w:rPr>
                <w:noProof/>
                <w:webHidden/>
              </w:rPr>
              <w:tab/>
            </w:r>
            <w:r>
              <w:rPr>
                <w:noProof/>
                <w:webHidden/>
              </w:rPr>
              <w:fldChar w:fldCharType="begin"/>
            </w:r>
            <w:r>
              <w:rPr>
                <w:noProof/>
                <w:webHidden/>
              </w:rPr>
              <w:instrText xml:space="preserve"> PAGEREF _Toc218521588 \h </w:instrText>
            </w:r>
            <w:r>
              <w:rPr>
                <w:noProof/>
                <w:webHidden/>
              </w:rPr>
            </w:r>
            <w:r>
              <w:rPr>
                <w:noProof/>
                <w:webHidden/>
              </w:rPr>
              <w:fldChar w:fldCharType="separate"/>
            </w:r>
            <w:r w:rsidR="005760B7">
              <w:rPr>
                <w:noProof/>
                <w:webHidden/>
              </w:rPr>
              <w:t>34</w:t>
            </w:r>
            <w:r>
              <w:rPr>
                <w:noProof/>
                <w:webHidden/>
              </w:rPr>
              <w:fldChar w:fldCharType="end"/>
            </w:r>
          </w:hyperlink>
        </w:p>
        <w:p w14:paraId="6E18718F" w14:textId="1D8BEC07" w:rsidR="003969E3" w:rsidRDefault="003969E3">
          <w:pPr>
            <w:pStyle w:val="TOC2"/>
            <w:rPr>
              <w:rFonts w:asciiTheme="minorHAnsi" w:eastAsiaTheme="minorEastAsia" w:hAnsiTheme="minorHAnsi" w:cstheme="minorBidi"/>
              <w:kern w:val="2"/>
              <w:sz w:val="24"/>
              <w:szCs w:val="24"/>
              <w:lang w:eastAsia="en-AU"/>
              <w14:ligatures w14:val="standardContextual"/>
            </w:rPr>
          </w:pPr>
          <w:hyperlink w:anchor="_Toc218521589" w:history="1">
            <w:r w:rsidRPr="00313041">
              <w:rPr>
                <w:rStyle w:val="Hyperlink"/>
              </w:rPr>
              <w:t>6.1</w:t>
            </w:r>
            <w:r>
              <w:rPr>
                <w:rFonts w:asciiTheme="minorHAnsi" w:eastAsiaTheme="minorEastAsia" w:hAnsiTheme="minorHAnsi" w:cstheme="minorBidi"/>
                <w:kern w:val="2"/>
                <w:sz w:val="24"/>
                <w:szCs w:val="24"/>
                <w:lang w:eastAsia="en-AU"/>
                <w14:ligatures w14:val="standardContextual"/>
              </w:rPr>
              <w:tab/>
            </w:r>
            <w:r w:rsidRPr="00313041">
              <w:rPr>
                <w:rStyle w:val="Hyperlink"/>
              </w:rPr>
              <w:t>SS3 Assessment outcomes</w:t>
            </w:r>
            <w:r>
              <w:rPr>
                <w:webHidden/>
              </w:rPr>
              <w:tab/>
            </w:r>
            <w:r>
              <w:rPr>
                <w:webHidden/>
              </w:rPr>
              <w:fldChar w:fldCharType="begin"/>
            </w:r>
            <w:r>
              <w:rPr>
                <w:webHidden/>
              </w:rPr>
              <w:instrText xml:space="preserve"> PAGEREF _Toc218521589 \h </w:instrText>
            </w:r>
            <w:r>
              <w:rPr>
                <w:webHidden/>
              </w:rPr>
            </w:r>
            <w:r>
              <w:rPr>
                <w:webHidden/>
              </w:rPr>
              <w:fldChar w:fldCharType="separate"/>
            </w:r>
            <w:r w:rsidR="005760B7">
              <w:rPr>
                <w:webHidden/>
              </w:rPr>
              <w:t>34</w:t>
            </w:r>
            <w:r>
              <w:rPr>
                <w:webHidden/>
              </w:rPr>
              <w:fldChar w:fldCharType="end"/>
            </w:r>
          </w:hyperlink>
        </w:p>
        <w:p w14:paraId="3AC97B27" w14:textId="10B83A0E" w:rsidR="003969E3" w:rsidRDefault="003969E3">
          <w:pPr>
            <w:pStyle w:val="TOC3"/>
            <w:tabs>
              <w:tab w:val="left" w:pos="1320"/>
              <w:tab w:val="right" w:leader="dot" w:pos="9016"/>
            </w:tabs>
            <w:rPr>
              <w:rFonts w:asciiTheme="minorHAnsi" w:eastAsiaTheme="minorEastAsia" w:hAnsiTheme="minorHAnsi" w:cstheme="minorBidi"/>
              <w:noProof/>
              <w:kern w:val="2"/>
              <w:sz w:val="24"/>
              <w:szCs w:val="24"/>
              <w:lang w:eastAsia="en-AU"/>
              <w14:ligatures w14:val="standardContextual"/>
            </w:rPr>
          </w:pPr>
          <w:hyperlink w:anchor="_Toc218521590" w:history="1">
            <w:r w:rsidRPr="00313041">
              <w:rPr>
                <w:rStyle w:val="Hyperlink"/>
                <w:noProof/>
              </w:rPr>
              <w:t>6.1.1</w:t>
            </w:r>
            <w:r>
              <w:rPr>
                <w:rFonts w:asciiTheme="minorHAnsi" w:eastAsiaTheme="minorEastAsia" w:hAnsiTheme="minorHAnsi" w:cstheme="minorBidi"/>
                <w:noProof/>
                <w:kern w:val="2"/>
                <w:sz w:val="24"/>
                <w:szCs w:val="24"/>
                <w:lang w:eastAsia="en-AU"/>
                <w14:ligatures w14:val="standardContextual"/>
              </w:rPr>
              <w:tab/>
            </w:r>
            <w:r w:rsidRPr="00313041">
              <w:rPr>
                <w:rStyle w:val="Hyperlink"/>
                <w:noProof/>
              </w:rPr>
              <w:t>Parameter estimates</w:t>
            </w:r>
            <w:r>
              <w:rPr>
                <w:noProof/>
                <w:webHidden/>
              </w:rPr>
              <w:tab/>
            </w:r>
            <w:r>
              <w:rPr>
                <w:noProof/>
                <w:webHidden/>
              </w:rPr>
              <w:fldChar w:fldCharType="begin"/>
            </w:r>
            <w:r>
              <w:rPr>
                <w:noProof/>
                <w:webHidden/>
              </w:rPr>
              <w:instrText xml:space="preserve"> PAGEREF _Toc218521590 \h </w:instrText>
            </w:r>
            <w:r>
              <w:rPr>
                <w:noProof/>
                <w:webHidden/>
              </w:rPr>
            </w:r>
            <w:r>
              <w:rPr>
                <w:noProof/>
                <w:webHidden/>
              </w:rPr>
              <w:fldChar w:fldCharType="separate"/>
            </w:r>
            <w:r w:rsidR="005760B7">
              <w:rPr>
                <w:noProof/>
                <w:webHidden/>
              </w:rPr>
              <w:t>35</w:t>
            </w:r>
            <w:r>
              <w:rPr>
                <w:noProof/>
                <w:webHidden/>
              </w:rPr>
              <w:fldChar w:fldCharType="end"/>
            </w:r>
          </w:hyperlink>
        </w:p>
        <w:p w14:paraId="5E8658EA" w14:textId="0E726742" w:rsidR="003969E3" w:rsidRDefault="003969E3">
          <w:pPr>
            <w:pStyle w:val="TOC3"/>
            <w:tabs>
              <w:tab w:val="left" w:pos="1320"/>
              <w:tab w:val="right" w:leader="dot" w:pos="9016"/>
            </w:tabs>
            <w:rPr>
              <w:rFonts w:asciiTheme="minorHAnsi" w:eastAsiaTheme="minorEastAsia" w:hAnsiTheme="minorHAnsi" w:cstheme="minorBidi"/>
              <w:noProof/>
              <w:kern w:val="2"/>
              <w:sz w:val="24"/>
              <w:szCs w:val="24"/>
              <w:lang w:eastAsia="en-AU"/>
              <w14:ligatures w14:val="standardContextual"/>
            </w:rPr>
          </w:pPr>
          <w:hyperlink w:anchor="_Toc218521591" w:history="1">
            <w:r w:rsidRPr="00313041">
              <w:rPr>
                <w:rStyle w:val="Hyperlink"/>
                <w:noProof/>
              </w:rPr>
              <w:t>6.1.2</w:t>
            </w:r>
            <w:r>
              <w:rPr>
                <w:rFonts w:asciiTheme="minorHAnsi" w:eastAsiaTheme="minorEastAsia" w:hAnsiTheme="minorHAnsi" w:cstheme="minorBidi"/>
                <w:noProof/>
                <w:kern w:val="2"/>
                <w:sz w:val="24"/>
                <w:szCs w:val="24"/>
                <w:lang w:eastAsia="en-AU"/>
                <w14:ligatures w14:val="standardContextual"/>
              </w:rPr>
              <w:tab/>
            </w:r>
            <w:r w:rsidRPr="00313041">
              <w:rPr>
                <w:rStyle w:val="Hyperlink"/>
                <w:noProof/>
              </w:rPr>
              <w:t>Fits to data</w:t>
            </w:r>
            <w:r>
              <w:rPr>
                <w:noProof/>
                <w:webHidden/>
              </w:rPr>
              <w:tab/>
            </w:r>
            <w:r>
              <w:rPr>
                <w:noProof/>
                <w:webHidden/>
              </w:rPr>
              <w:fldChar w:fldCharType="begin"/>
            </w:r>
            <w:r>
              <w:rPr>
                <w:noProof/>
                <w:webHidden/>
              </w:rPr>
              <w:instrText xml:space="preserve"> PAGEREF _Toc218521591 \h </w:instrText>
            </w:r>
            <w:r>
              <w:rPr>
                <w:noProof/>
                <w:webHidden/>
              </w:rPr>
            </w:r>
            <w:r>
              <w:rPr>
                <w:noProof/>
                <w:webHidden/>
              </w:rPr>
              <w:fldChar w:fldCharType="separate"/>
            </w:r>
            <w:r w:rsidR="005760B7">
              <w:rPr>
                <w:noProof/>
                <w:webHidden/>
              </w:rPr>
              <w:t>37</w:t>
            </w:r>
            <w:r>
              <w:rPr>
                <w:noProof/>
                <w:webHidden/>
              </w:rPr>
              <w:fldChar w:fldCharType="end"/>
            </w:r>
          </w:hyperlink>
        </w:p>
        <w:p w14:paraId="630DE95D" w14:textId="765E0DFF" w:rsidR="003969E3" w:rsidRDefault="003969E3">
          <w:pPr>
            <w:pStyle w:val="TOC2"/>
            <w:rPr>
              <w:rFonts w:asciiTheme="minorHAnsi" w:eastAsiaTheme="minorEastAsia" w:hAnsiTheme="minorHAnsi" w:cstheme="minorBidi"/>
              <w:kern w:val="2"/>
              <w:sz w:val="24"/>
              <w:szCs w:val="24"/>
              <w:lang w:eastAsia="en-AU"/>
              <w14:ligatures w14:val="standardContextual"/>
            </w:rPr>
          </w:pPr>
          <w:hyperlink w:anchor="_Toc218521592" w:history="1">
            <w:r w:rsidRPr="00313041">
              <w:rPr>
                <w:rStyle w:val="Hyperlink"/>
              </w:rPr>
              <w:t>6.2</w:t>
            </w:r>
            <w:r>
              <w:rPr>
                <w:rFonts w:asciiTheme="minorHAnsi" w:eastAsiaTheme="minorEastAsia" w:hAnsiTheme="minorHAnsi" w:cstheme="minorBidi"/>
                <w:kern w:val="2"/>
                <w:sz w:val="24"/>
                <w:szCs w:val="24"/>
                <w:lang w:eastAsia="en-AU"/>
                <w14:ligatures w14:val="standardContextual"/>
              </w:rPr>
              <w:tab/>
            </w:r>
            <w:r w:rsidRPr="00313041">
              <w:rPr>
                <w:rStyle w:val="Hyperlink"/>
              </w:rPr>
              <w:t>Application of the HCR</w:t>
            </w:r>
            <w:r>
              <w:rPr>
                <w:webHidden/>
              </w:rPr>
              <w:tab/>
            </w:r>
            <w:r>
              <w:rPr>
                <w:webHidden/>
              </w:rPr>
              <w:fldChar w:fldCharType="begin"/>
            </w:r>
            <w:r>
              <w:rPr>
                <w:webHidden/>
              </w:rPr>
              <w:instrText xml:space="preserve"> PAGEREF _Toc218521592 \h </w:instrText>
            </w:r>
            <w:r>
              <w:rPr>
                <w:webHidden/>
              </w:rPr>
            </w:r>
            <w:r>
              <w:rPr>
                <w:webHidden/>
              </w:rPr>
              <w:fldChar w:fldCharType="separate"/>
            </w:r>
            <w:r w:rsidR="005760B7">
              <w:rPr>
                <w:webHidden/>
              </w:rPr>
              <w:t>44</w:t>
            </w:r>
            <w:r>
              <w:rPr>
                <w:webHidden/>
              </w:rPr>
              <w:fldChar w:fldCharType="end"/>
            </w:r>
          </w:hyperlink>
        </w:p>
        <w:p w14:paraId="27BE8541" w14:textId="26B8F9D3" w:rsidR="003969E3" w:rsidRDefault="003969E3">
          <w:pPr>
            <w:pStyle w:val="TOC2"/>
            <w:rPr>
              <w:rFonts w:asciiTheme="minorHAnsi" w:eastAsiaTheme="minorEastAsia" w:hAnsiTheme="minorHAnsi" w:cstheme="minorBidi"/>
              <w:kern w:val="2"/>
              <w:sz w:val="24"/>
              <w:szCs w:val="24"/>
              <w:lang w:eastAsia="en-AU"/>
              <w14:ligatures w14:val="standardContextual"/>
            </w:rPr>
          </w:pPr>
          <w:hyperlink w:anchor="_Toc218521593" w:history="1">
            <w:r w:rsidRPr="00313041">
              <w:rPr>
                <w:rStyle w:val="Hyperlink"/>
              </w:rPr>
              <w:t>6.3</w:t>
            </w:r>
            <w:r>
              <w:rPr>
                <w:rFonts w:asciiTheme="minorHAnsi" w:eastAsiaTheme="minorEastAsia" w:hAnsiTheme="minorHAnsi" w:cstheme="minorBidi"/>
                <w:kern w:val="2"/>
                <w:sz w:val="24"/>
                <w:szCs w:val="24"/>
                <w:lang w:eastAsia="en-AU"/>
                <w14:ligatures w14:val="standardContextual"/>
              </w:rPr>
              <w:tab/>
            </w:r>
            <w:r w:rsidRPr="00313041">
              <w:rPr>
                <w:rStyle w:val="Hyperlink"/>
              </w:rPr>
              <w:t>Sensitivities scenarios</w:t>
            </w:r>
            <w:r>
              <w:rPr>
                <w:webHidden/>
              </w:rPr>
              <w:tab/>
            </w:r>
            <w:r>
              <w:rPr>
                <w:webHidden/>
              </w:rPr>
              <w:fldChar w:fldCharType="begin"/>
            </w:r>
            <w:r>
              <w:rPr>
                <w:webHidden/>
              </w:rPr>
              <w:instrText xml:space="preserve"> PAGEREF _Toc218521593 \h </w:instrText>
            </w:r>
            <w:r>
              <w:rPr>
                <w:webHidden/>
              </w:rPr>
            </w:r>
            <w:r>
              <w:rPr>
                <w:webHidden/>
              </w:rPr>
              <w:fldChar w:fldCharType="separate"/>
            </w:r>
            <w:r w:rsidR="005760B7">
              <w:rPr>
                <w:webHidden/>
              </w:rPr>
              <w:t>45</w:t>
            </w:r>
            <w:r>
              <w:rPr>
                <w:webHidden/>
              </w:rPr>
              <w:fldChar w:fldCharType="end"/>
            </w:r>
          </w:hyperlink>
        </w:p>
        <w:p w14:paraId="530ADABD" w14:textId="4DBE1F45" w:rsidR="003969E3" w:rsidRDefault="003969E3">
          <w:pPr>
            <w:pStyle w:val="TOC2"/>
            <w:rPr>
              <w:rFonts w:asciiTheme="minorHAnsi" w:eastAsiaTheme="minorEastAsia" w:hAnsiTheme="minorHAnsi" w:cstheme="minorBidi"/>
              <w:kern w:val="2"/>
              <w:sz w:val="24"/>
              <w:szCs w:val="24"/>
              <w:lang w:eastAsia="en-AU"/>
              <w14:ligatures w14:val="standardContextual"/>
            </w:rPr>
          </w:pPr>
          <w:hyperlink w:anchor="_Toc218521594" w:history="1">
            <w:r w:rsidRPr="00313041">
              <w:rPr>
                <w:rStyle w:val="Hyperlink"/>
              </w:rPr>
              <w:t>6.4</w:t>
            </w:r>
            <w:r>
              <w:rPr>
                <w:rFonts w:asciiTheme="minorHAnsi" w:eastAsiaTheme="minorEastAsia" w:hAnsiTheme="minorHAnsi" w:cstheme="minorBidi"/>
                <w:kern w:val="2"/>
                <w:sz w:val="24"/>
                <w:szCs w:val="24"/>
                <w:lang w:eastAsia="en-AU"/>
                <w14:ligatures w14:val="standardContextual"/>
              </w:rPr>
              <w:tab/>
            </w:r>
            <w:r w:rsidRPr="00313041">
              <w:rPr>
                <w:rStyle w:val="Hyperlink"/>
              </w:rPr>
              <w:t>Model Diagnostics</w:t>
            </w:r>
            <w:r>
              <w:rPr>
                <w:webHidden/>
              </w:rPr>
              <w:tab/>
            </w:r>
            <w:r>
              <w:rPr>
                <w:webHidden/>
              </w:rPr>
              <w:fldChar w:fldCharType="begin"/>
            </w:r>
            <w:r>
              <w:rPr>
                <w:webHidden/>
              </w:rPr>
              <w:instrText xml:space="preserve"> PAGEREF _Toc218521594 \h </w:instrText>
            </w:r>
            <w:r>
              <w:rPr>
                <w:webHidden/>
              </w:rPr>
            </w:r>
            <w:r>
              <w:rPr>
                <w:webHidden/>
              </w:rPr>
              <w:fldChar w:fldCharType="separate"/>
            </w:r>
            <w:r w:rsidR="005760B7">
              <w:rPr>
                <w:webHidden/>
              </w:rPr>
              <w:t>47</w:t>
            </w:r>
            <w:r>
              <w:rPr>
                <w:webHidden/>
              </w:rPr>
              <w:fldChar w:fldCharType="end"/>
            </w:r>
          </w:hyperlink>
        </w:p>
        <w:p w14:paraId="6276737A" w14:textId="6D132F5F" w:rsidR="003969E3" w:rsidRDefault="003969E3">
          <w:pPr>
            <w:pStyle w:val="TOC2"/>
            <w:rPr>
              <w:rFonts w:asciiTheme="minorHAnsi" w:eastAsiaTheme="minorEastAsia" w:hAnsiTheme="minorHAnsi" w:cstheme="minorBidi"/>
              <w:kern w:val="2"/>
              <w:sz w:val="24"/>
              <w:szCs w:val="24"/>
              <w:lang w:eastAsia="en-AU"/>
              <w14:ligatures w14:val="standardContextual"/>
            </w:rPr>
          </w:pPr>
          <w:hyperlink w:anchor="_Toc218521595" w:history="1">
            <w:r w:rsidRPr="00313041">
              <w:rPr>
                <w:rStyle w:val="Hyperlink"/>
              </w:rPr>
              <w:t>6.5</w:t>
            </w:r>
            <w:r>
              <w:rPr>
                <w:rFonts w:asciiTheme="minorHAnsi" w:eastAsiaTheme="minorEastAsia" w:hAnsiTheme="minorHAnsi" w:cstheme="minorBidi"/>
                <w:kern w:val="2"/>
                <w:sz w:val="24"/>
                <w:szCs w:val="24"/>
                <w:lang w:eastAsia="en-AU"/>
                <w14:ligatures w14:val="standardContextual"/>
              </w:rPr>
              <w:tab/>
            </w:r>
            <w:r w:rsidRPr="00313041">
              <w:rPr>
                <w:rStyle w:val="Hyperlink"/>
              </w:rPr>
              <w:t>SRA Assessment outcomes</w:t>
            </w:r>
            <w:r>
              <w:rPr>
                <w:webHidden/>
              </w:rPr>
              <w:tab/>
            </w:r>
            <w:r>
              <w:rPr>
                <w:webHidden/>
              </w:rPr>
              <w:fldChar w:fldCharType="begin"/>
            </w:r>
            <w:r>
              <w:rPr>
                <w:webHidden/>
              </w:rPr>
              <w:instrText xml:space="preserve"> PAGEREF _Toc218521595 \h </w:instrText>
            </w:r>
            <w:r>
              <w:rPr>
                <w:webHidden/>
              </w:rPr>
            </w:r>
            <w:r>
              <w:rPr>
                <w:webHidden/>
              </w:rPr>
              <w:fldChar w:fldCharType="separate"/>
            </w:r>
            <w:r w:rsidR="005760B7">
              <w:rPr>
                <w:webHidden/>
              </w:rPr>
              <w:t>47</w:t>
            </w:r>
            <w:r>
              <w:rPr>
                <w:webHidden/>
              </w:rPr>
              <w:fldChar w:fldCharType="end"/>
            </w:r>
          </w:hyperlink>
        </w:p>
        <w:p w14:paraId="753901F5" w14:textId="5C0BA492" w:rsidR="003969E3" w:rsidRDefault="003969E3">
          <w:pPr>
            <w:pStyle w:val="TOC1"/>
            <w:rPr>
              <w:rFonts w:asciiTheme="minorHAnsi" w:eastAsiaTheme="minorEastAsia" w:hAnsiTheme="minorHAnsi" w:cstheme="minorBidi"/>
              <w:b w:val="0"/>
              <w:noProof/>
              <w:kern w:val="2"/>
              <w:sz w:val="24"/>
              <w:szCs w:val="24"/>
              <w:lang w:eastAsia="en-AU"/>
              <w14:ligatures w14:val="standardContextual"/>
            </w:rPr>
          </w:pPr>
          <w:hyperlink w:anchor="_Toc218521596" w:history="1">
            <w:r w:rsidRPr="00313041">
              <w:rPr>
                <w:rStyle w:val="Hyperlink"/>
                <w:noProof/>
              </w:rPr>
              <w:t>7</w:t>
            </w:r>
            <w:r>
              <w:rPr>
                <w:rFonts w:asciiTheme="minorHAnsi" w:eastAsiaTheme="minorEastAsia" w:hAnsiTheme="minorHAnsi" w:cstheme="minorBidi"/>
                <w:b w:val="0"/>
                <w:noProof/>
                <w:kern w:val="2"/>
                <w:sz w:val="24"/>
                <w:szCs w:val="24"/>
                <w:lang w:eastAsia="en-AU"/>
                <w14:ligatures w14:val="standardContextual"/>
              </w:rPr>
              <w:tab/>
            </w:r>
            <w:r w:rsidRPr="00313041">
              <w:rPr>
                <w:rStyle w:val="Hyperlink"/>
                <w:noProof/>
              </w:rPr>
              <w:t>Discussion</w:t>
            </w:r>
            <w:r>
              <w:rPr>
                <w:noProof/>
                <w:webHidden/>
              </w:rPr>
              <w:tab/>
            </w:r>
            <w:r>
              <w:rPr>
                <w:noProof/>
                <w:webHidden/>
              </w:rPr>
              <w:fldChar w:fldCharType="begin"/>
            </w:r>
            <w:r>
              <w:rPr>
                <w:noProof/>
                <w:webHidden/>
              </w:rPr>
              <w:instrText xml:space="preserve"> PAGEREF _Toc218521596 \h </w:instrText>
            </w:r>
            <w:r>
              <w:rPr>
                <w:noProof/>
                <w:webHidden/>
              </w:rPr>
            </w:r>
            <w:r>
              <w:rPr>
                <w:noProof/>
                <w:webHidden/>
              </w:rPr>
              <w:fldChar w:fldCharType="separate"/>
            </w:r>
            <w:r w:rsidR="005760B7">
              <w:rPr>
                <w:noProof/>
                <w:webHidden/>
              </w:rPr>
              <w:t>48</w:t>
            </w:r>
            <w:r>
              <w:rPr>
                <w:noProof/>
                <w:webHidden/>
              </w:rPr>
              <w:fldChar w:fldCharType="end"/>
            </w:r>
          </w:hyperlink>
        </w:p>
        <w:p w14:paraId="270D10C3" w14:textId="59ADE7BE" w:rsidR="003969E3" w:rsidRDefault="003969E3">
          <w:pPr>
            <w:pStyle w:val="TOC2"/>
            <w:rPr>
              <w:rFonts w:asciiTheme="minorHAnsi" w:eastAsiaTheme="minorEastAsia" w:hAnsiTheme="minorHAnsi" w:cstheme="minorBidi"/>
              <w:kern w:val="2"/>
              <w:sz w:val="24"/>
              <w:szCs w:val="24"/>
              <w:lang w:eastAsia="en-AU"/>
              <w14:ligatures w14:val="standardContextual"/>
            </w:rPr>
          </w:pPr>
          <w:hyperlink w:anchor="_Toc218521597" w:history="1">
            <w:r w:rsidRPr="00313041">
              <w:rPr>
                <w:rStyle w:val="Hyperlink"/>
              </w:rPr>
              <w:t>7.1</w:t>
            </w:r>
            <w:r>
              <w:rPr>
                <w:rFonts w:asciiTheme="minorHAnsi" w:eastAsiaTheme="minorEastAsia" w:hAnsiTheme="minorHAnsi" w:cstheme="minorBidi"/>
                <w:kern w:val="2"/>
                <w:sz w:val="24"/>
                <w:szCs w:val="24"/>
                <w:lang w:eastAsia="en-AU"/>
                <w14:ligatures w14:val="standardContextual"/>
              </w:rPr>
              <w:tab/>
            </w:r>
            <w:r w:rsidRPr="00313041">
              <w:rPr>
                <w:rStyle w:val="Hyperlink"/>
              </w:rPr>
              <w:t>Performance of model</w:t>
            </w:r>
            <w:r>
              <w:rPr>
                <w:webHidden/>
              </w:rPr>
              <w:tab/>
            </w:r>
            <w:r>
              <w:rPr>
                <w:webHidden/>
              </w:rPr>
              <w:fldChar w:fldCharType="begin"/>
            </w:r>
            <w:r>
              <w:rPr>
                <w:webHidden/>
              </w:rPr>
              <w:instrText xml:space="preserve"> PAGEREF _Toc218521597 \h </w:instrText>
            </w:r>
            <w:r>
              <w:rPr>
                <w:webHidden/>
              </w:rPr>
            </w:r>
            <w:r>
              <w:rPr>
                <w:webHidden/>
              </w:rPr>
              <w:fldChar w:fldCharType="separate"/>
            </w:r>
            <w:r w:rsidR="005760B7">
              <w:rPr>
                <w:webHidden/>
              </w:rPr>
              <w:t>48</w:t>
            </w:r>
            <w:r>
              <w:rPr>
                <w:webHidden/>
              </w:rPr>
              <w:fldChar w:fldCharType="end"/>
            </w:r>
          </w:hyperlink>
        </w:p>
        <w:p w14:paraId="3B48CCF3" w14:textId="4357E31A" w:rsidR="003969E3" w:rsidRDefault="003969E3">
          <w:pPr>
            <w:pStyle w:val="TOC2"/>
            <w:rPr>
              <w:rFonts w:asciiTheme="minorHAnsi" w:eastAsiaTheme="minorEastAsia" w:hAnsiTheme="minorHAnsi" w:cstheme="minorBidi"/>
              <w:kern w:val="2"/>
              <w:sz w:val="24"/>
              <w:szCs w:val="24"/>
              <w:lang w:eastAsia="en-AU"/>
              <w14:ligatures w14:val="standardContextual"/>
            </w:rPr>
          </w:pPr>
          <w:hyperlink w:anchor="_Toc218521598" w:history="1">
            <w:r w:rsidRPr="00313041">
              <w:rPr>
                <w:rStyle w:val="Hyperlink"/>
              </w:rPr>
              <w:t>7.2</w:t>
            </w:r>
            <w:r>
              <w:rPr>
                <w:rFonts w:asciiTheme="minorHAnsi" w:eastAsiaTheme="minorEastAsia" w:hAnsiTheme="minorHAnsi" w:cstheme="minorBidi"/>
                <w:kern w:val="2"/>
                <w:sz w:val="24"/>
                <w:szCs w:val="24"/>
                <w:lang w:eastAsia="en-AU"/>
                <w14:ligatures w14:val="standardContextual"/>
              </w:rPr>
              <w:tab/>
            </w:r>
            <w:r w:rsidRPr="00313041">
              <w:rPr>
                <w:rStyle w:val="Hyperlink"/>
              </w:rPr>
              <w:t>TACC vs Model-derived RBCs</w:t>
            </w:r>
            <w:r>
              <w:rPr>
                <w:webHidden/>
              </w:rPr>
              <w:tab/>
            </w:r>
            <w:r>
              <w:rPr>
                <w:webHidden/>
              </w:rPr>
              <w:fldChar w:fldCharType="begin"/>
            </w:r>
            <w:r>
              <w:rPr>
                <w:webHidden/>
              </w:rPr>
              <w:instrText xml:space="preserve"> PAGEREF _Toc218521598 \h </w:instrText>
            </w:r>
            <w:r>
              <w:rPr>
                <w:webHidden/>
              </w:rPr>
            </w:r>
            <w:r>
              <w:rPr>
                <w:webHidden/>
              </w:rPr>
              <w:fldChar w:fldCharType="separate"/>
            </w:r>
            <w:r w:rsidR="005760B7">
              <w:rPr>
                <w:webHidden/>
              </w:rPr>
              <w:t>49</w:t>
            </w:r>
            <w:r>
              <w:rPr>
                <w:webHidden/>
              </w:rPr>
              <w:fldChar w:fldCharType="end"/>
            </w:r>
          </w:hyperlink>
        </w:p>
        <w:p w14:paraId="72EB6462" w14:textId="0B2DEB0F" w:rsidR="003969E3" w:rsidRDefault="003969E3">
          <w:pPr>
            <w:pStyle w:val="TOC2"/>
            <w:rPr>
              <w:rFonts w:asciiTheme="minorHAnsi" w:eastAsiaTheme="minorEastAsia" w:hAnsiTheme="minorHAnsi" w:cstheme="minorBidi"/>
              <w:kern w:val="2"/>
              <w:sz w:val="24"/>
              <w:szCs w:val="24"/>
              <w:lang w:eastAsia="en-AU"/>
              <w14:ligatures w14:val="standardContextual"/>
            </w:rPr>
          </w:pPr>
          <w:hyperlink w:anchor="_Toc218521599" w:history="1">
            <w:r w:rsidRPr="00313041">
              <w:rPr>
                <w:rStyle w:val="Hyperlink"/>
              </w:rPr>
              <w:t>7.3</w:t>
            </w:r>
            <w:r>
              <w:rPr>
                <w:rFonts w:asciiTheme="minorHAnsi" w:eastAsiaTheme="minorEastAsia" w:hAnsiTheme="minorHAnsi" w:cstheme="minorBidi"/>
                <w:kern w:val="2"/>
                <w:sz w:val="24"/>
                <w:szCs w:val="24"/>
                <w:lang w:eastAsia="en-AU"/>
                <w14:ligatures w14:val="standardContextual"/>
              </w:rPr>
              <w:tab/>
            </w:r>
            <w:r w:rsidRPr="00313041">
              <w:rPr>
                <w:rStyle w:val="Hyperlink"/>
              </w:rPr>
              <w:t>SRA comparison</w:t>
            </w:r>
            <w:r>
              <w:rPr>
                <w:webHidden/>
              </w:rPr>
              <w:tab/>
            </w:r>
            <w:r>
              <w:rPr>
                <w:webHidden/>
              </w:rPr>
              <w:fldChar w:fldCharType="begin"/>
            </w:r>
            <w:r>
              <w:rPr>
                <w:webHidden/>
              </w:rPr>
              <w:instrText xml:space="preserve"> PAGEREF _Toc218521599 \h </w:instrText>
            </w:r>
            <w:r>
              <w:rPr>
                <w:webHidden/>
              </w:rPr>
            </w:r>
            <w:r>
              <w:rPr>
                <w:webHidden/>
              </w:rPr>
              <w:fldChar w:fldCharType="separate"/>
            </w:r>
            <w:r w:rsidR="005760B7">
              <w:rPr>
                <w:webHidden/>
              </w:rPr>
              <w:t>49</w:t>
            </w:r>
            <w:r>
              <w:rPr>
                <w:webHidden/>
              </w:rPr>
              <w:fldChar w:fldCharType="end"/>
            </w:r>
          </w:hyperlink>
        </w:p>
        <w:p w14:paraId="4B770933" w14:textId="2A2801FF" w:rsidR="003969E3" w:rsidRDefault="003969E3">
          <w:pPr>
            <w:pStyle w:val="TOC2"/>
            <w:rPr>
              <w:rFonts w:asciiTheme="minorHAnsi" w:eastAsiaTheme="minorEastAsia" w:hAnsiTheme="minorHAnsi" w:cstheme="minorBidi"/>
              <w:kern w:val="2"/>
              <w:sz w:val="24"/>
              <w:szCs w:val="24"/>
              <w:lang w:eastAsia="en-AU"/>
              <w14:ligatures w14:val="standardContextual"/>
            </w:rPr>
          </w:pPr>
          <w:hyperlink w:anchor="_Toc218521600" w:history="1">
            <w:r w:rsidRPr="00313041">
              <w:rPr>
                <w:rStyle w:val="Hyperlink"/>
              </w:rPr>
              <w:t>7.4</w:t>
            </w:r>
            <w:r>
              <w:rPr>
                <w:rFonts w:asciiTheme="minorHAnsi" w:eastAsiaTheme="minorEastAsia" w:hAnsiTheme="minorHAnsi" w:cstheme="minorBidi"/>
                <w:kern w:val="2"/>
                <w:sz w:val="24"/>
                <w:szCs w:val="24"/>
                <w:lang w:eastAsia="en-AU"/>
                <w14:ligatures w14:val="standardContextual"/>
              </w:rPr>
              <w:tab/>
            </w:r>
            <w:r w:rsidRPr="00313041">
              <w:rPr>
                <w:rStyle w:val="Hyperlink"/>
              </w:rPr>
              <w:t>Research and data needs</w:t>
            </w:r>
            <w:r>
              <w:rPr>
                <w:webHidden/>
              </w:rPr>
              <w:tab/>
            </w:r>
            <w:r>
              <w:rPr>
                <w:webHidden/>
              </w:rPr>
              <w:fldChar w:fldCharType="begin"/>
            </w:r>
            <w:r>
              <w:rPr>
                <w:webHidden/>
              </w:rPr>
              <w:instrText xml:space="preserve"> PAGEREF _Toc218521600 \h </w:instrText>
            </w:r>
            <w:r>
              <w:rPr>
                <w:webHidden/>
              </w:rPr>
            </w:r>
            <w:r>
              <w:rPr>
                <w:webHidden/>
              </w:rPr>
              <w:fldChar w:fldCharType="separate"/>
            </w:r>
            <w:r w:rsidR="005760B7">
              <w:rPr>
                <w:webHidden/>
              </w:rPr>
              <w:t>50</w:t>
            </w:r>
            <w:r>
              <w:rPr>
                <w:webHidden/>
              </w:rPr>
              <w:fldChar w:fldCharType="end"/>
            </w:r>
          </w:hyperlink>
        </w:p>
        <w:p w14:paraId="30A8BE46" w14:textId="6E6BDE71" w:rsidR="003969E3" w:rsidRDefault="003969E3">
          <w:pPr>
            <w:pStyle w:val="TOC1"/>
            <w:rPr>
              <w:rFonts w:asciiTheme="minorHAnsi" w:eastAsiaTheme="minorEastAsia" w:hAnsiTheme="minorHAnsi" w:cstheme="minorBidi"/>
              <w:b w:val="0"/>
              <w:noProof/>
              <w:kern w:val="2"/>
              <w:sz w:val="24"/>
              <w:szCs w:val="24"/>
              <w:lang w:eastAsia="en-AU"/>
              <w14:ligatures w14:val="standardContextual"/>
            </w:rPr>
          </w:pPr>
          <w:hyperlink w:anchor="_Toc218521601" w:history="1">
            <w:r w:rsidRPr="00313041">
              <w:rPr>
                <w:rStyle w:val="Hyperlink"/>
                <w:noProof/>
              </w:rPr>
              <w:t>8</w:t>
            </w:r>
            <w:r>
              <w:rPr>
                <w:rFonts w:asciiTheme="minorHAnsi" w:eastAsiaTheme="minorEastAsia" w:hAnsiTheme="minorHAnsi" w:cstheme="minorBidi"/>
                <w:b w:val="0"/>
                <w:noProof/>
                <w:kern w:val="2"/>
                <w:sz w:val="24"/>
                <w:szCs w:val="24"/>
                <w:lang w:eastAsia="en-AU"/>
                <w14:ligatures w14:val="standardContextual"/>
              </w:rPr>
              <w:tab/>
            </w:r>
            <w:r w:rsidRPr="00313041">
              <w:rPr>
                <w:rStyle w:val="Hyperlink"/>
                <w:noProof/>
              </w:rPr>
              <w:t>References</w:t>
            </w:r>
            <w:r>
              <w:rPr>
                <w:noProof/>
                <w:webHidden/>
              </w:rPr>
              <w:tab/>
            </w:r>
            <w:r>
              <w:rPr>
                <w:noProof/>
                <w:webHidden/>
              </w:rPr>
              <w:fldChar w:fldCharType="begin"/>
            </w:r>
            <w:r>
              <w:rPr>
                <w:noProof/>
                <w:webHidden/>
              </w:rPr>
              <w:instrText xml:space="preserve"> PAGEREF _Toc218521601 \h </w:instrText>
            </w:r>
            <w:r>
              <w:rPr>
                <w:noProof/>
                <w:webHidden/>
              </w:rPr>
            </w:r>
            <w:r>
              <w:rPr>
                <w:noProof/>
                <w:webHidden/>
              </w:rPr>
              <w:fldChar w:fldCharType="separate"/>
            </w:r>
            <w:r w:rsidR="005760B7">
              <w:rPr>
                <w:noProof/>
                <w:webHidden/>
              </w:rPr>
              <w:t>51</w:t>
            </w:r>
            <w:r>
              <w:rPr>
                <w:noProof/>
                <w:webHidden/>
              </w:rPr>
              <w:fldChar w:fldCharType="end"/>
            </w:r>
          </w:hyperlink>
        </w:p>
        <w:p w14:paraId="5498479D" w14:textId="5E806AED" w:rsidR="003969E3" w:rsidRDefault="003969E3">
          <w:pPr>
            <w:pStyle w:val="TOC1"/>
            <w:rPr>
              <w:rFonts w:asciiTheme="minorHAnsi" w:eastAsiaTheme="minorEastAsia" w:hAnsiTheme="minorHAnsi" w:cstheme="minorBidi"/>
              <w:b w:val="0"/>
              <w:noProof/>
              <w:kern w:val="2"/>
              <w:sz w:val="24"/>
              <w:szCs w:val="24"/>
              <w:lang w:eastAsia="en-AU"/>
              <w14:ligatures w14:val="standardContextual"/>
            </w:rPr>
          </w:pPr>
          <w:hyperlink w:anchor="_Toc218521602" w:history="1">
            <w:r w:rsidRPr="00313041">
              <w:rPr>
                <w:rStyle w:val="Hyperlink"/>
                <w:noProof/>
              </w:rPr>
              <w:t>9</w:t>
            </w:r>
            <w:r>
              <w:rPr>
                <w:rFonts w:asciiTheme="minorHAnsi" w:eastAsiaTheme="minorEastAsia" w:hAnsiTheme="minorHAnsi" w:cstheme="minorBidi"/>
                <w:b w:val="0"/>
                <w:noProof/>
                <w:kern w:val="2"/>
                <w:sz w:val="24"/>
                <w:szCs w:val="24"/>
                <w:lang w:eastAsia="en-AU"/>
                <w14:ligatures w14:val="standardContextual"/>
              </w:rPr>
              <w:tab/>
            </w:r>
            <w:r w:rsidRPr="00313041">
              <w:rPr>
                <w:rStyle w:val="Hyperlink"/>
                <w:noProof/>
              </w:rPr>
              <w:t>Appendix</w:t>
            </w:r>
            <w:r>
              <w:rPr>
                <w:noProof/>
                <w:webHidden/>
              </w:rPr>
              <w:tab/>
            </w:r>
            <w:r>
              <w:rPr>
                <w:noProof/>
                <w:webHidden/>
              </w:rPr>
              <w:fldChar w:fldCharType="begin"/>
            </w:r>
            <w:r>
              <w:rPr>
                <w:noProof/>
                <w:webHidden/>
              </w:rPr>
              <w:instrText xml:space="preserve"> PAGEREF _Toc218521602 \h </w:instrText>
            </w:r>
            <w:r>
              <w:rPr>
                <w:noProof/>
                <w:webHidden/>
              </w:rPr>
            </w:r>
            <w:r>
              <w:rPr>
                <w:noProof/>
                <w:webHidden/>
              </w:rPr>
              <w:fldChar w:fldCharType="separate"/>
            </w:r>
            <w:r w:rsidR="005760B7">
              <w:rPr>
                <w:noProof/>
                <w:webHidden/>
              </w:rPr>
              <w:t>54</w:t>
            </w:r>
            <w:r>
              <w:rPr>
                <w:noProof/>
                <w:webHidden/>
              </w:rPr>
              <w:fldChar w:fldCharType="end"/>
            </w:r>
          </w:hyperlink>
        </w:p>
        <w:p w14:paraId="7100371C" w14:textId="446E8047" w:rsidR="003969E3" w:rsidRDefault="003969E3">
          <w:pPr>
            <w:pStyle w:val="TOC2"/>
            <w:rPr>
              <w:rFonts w:asciiTheme="minorHAnsi" w:eastAsiaTheme="minorEastAsia" w:hAnsiTheme="minorHAnsi" w:cstheme="minorBidi"/>
              <w:kern w:val="2"/>
              <w:sz w:val="24"/>
              <w:szCs w:val="24"/>
              <w:lang w:eastAsia="en-AU"/>
              <w14:ligatures w14:val="standardContextual"/>
            </w:rPr>
          </w:pPr>
          <w:hyperlink w:anchor="_Toc218521603" w:history="1">
            <w:r w:rsidRPr="00313041">
              <w:rPr>
                <w:rStyle w:val="Hyperlink"/>
              </w:rPr>
              <w:t>9.1</w:t>
            </w:r>
            <w:r>
              <w:rPr>
                <w:rFonts w:asciiTheme="minorHAnsi" w:eastAsiaTheme="minorEastAsia" w:hAnsiTheme="minorHAnsi" w:cstheme="minorBidi"/>
                <w:kern w:val="2"/>
                <w:sz w:val="24"/>
                <w:szCs w:val="24"/>
                <w:lang w:eastAsia="en-AU"/>
                <w14:ligatures w14:val="standardContextual"/>
              </w:rPr>
              <w:tab/>
            </w:r>
            <w:r w:rsidRPr="00313041">
              <w:rPr>
                <w:rStyle w:val="Hyperlink"/>
              </w:rPr>
              <w:t>Glossary of abbreviations and terms</w:t>
            </w:r>
            <w:r>
              <w:rPr>
                <w:webHidden/>
              </w:rPr>
              <w:tab/>
            </w:r>
            <w:r>
              <w:rPr>
                <w:webHidden/>
              </w:rPr>
              <w:fldChar w:fldCharType="begin"/>
            </w:r>
            <w:r>
              <w:rPr>
                <w:webHidden/>
              </w:rPr>
              <w:instrText xml:space="preserve"> PAGEREF _Toc218521603 \h </w:instrText>
            </w:r>
            <w:r>
              <w:rPr>
                <w:webHidden/>
              </w:rPr>
            </w:r>
            <w:r>
              <w:rPr>
                <w:webHidden/>
              </w:rPr>
              <w:fldChar w:fldCharType="separate"/>
            </w:r>
            <w:r w:rsidR="005760B7">
              <w:rPr>
                <w:webHidden/>
              </w:rPr>
              <w:t>54</w:t>
            </w:r>
            <w:r>
              <w:rPr>
                <w:webHidden/>
              </w:rPr>
              <w:fldChar w:fldCharType="end"/>
            </w:r>
          </w:hyperlink>
        </w:p>
        <w:p w14:paraId="304F2EA6" w14:textId="3D478F7E" w:rsidR="003969E3" w:rsidRDefault="003969E3">
          <w:pPr>
            <w:pStyle w:val="TOC2"/>
            <w:rPr>
              <w:rFonts w:asciiTheme="minorHAnsi" w:eastAsiaTheme="minorEastAsia" w:hAnsiTheme="minorHAnsi" w:cstheme="minorBidi"/>
              <w:kern w:val="2"/>
              <w:sz w:val="24"/>
              <w:szCs w:val="24"/>
              <w:lang w:eastAsia="en-AU"/>
              <w14:ligatures w14:val="standardContextual"/>
            </w:rPr>
          </w:pPr>
          <w:hyperlink w:anchor="_Toc218521604" w:history="1">
            <w:r w:rsidRPr="00313041">
              <w:rPr>
                <w:rStyle w:val="Hyperlink"/>
              </w:rPr>
              <w:t>9.2</w:t>
            </w:r>
            <w:r>
              <w:rPr>
                <w:rFonts w:asciiTheme="minorHAnsi" w:eastAsiaTheme="minorEastAsia" w:hAnsiTheme="minorHAnsi" w:cstheme="minorBidi"/>
                <w:kern w:val="2"/>
                <w:sz w:val="24"/>
                <w:szCs w:val="24"/>
                <w:lang w:eastAsia="en-AU"/>
                <w14:ligatures w14:val="standardContextual"/>
              </w:rPr>
              <w:tab/>
            </w:r>
            <w:r w:rsidRPr="00313041">
              <w:rPr>
                <w:rStyle w:val="Hyperlink"/>
              </w:rPr>
              <w:t>Model characteristics of GLM standardisation</w:t>
            </w:r>
            <w:r>
              <w:rPr>
                <w:webHidden/>
              </w:rPr>
              <w:tab/>
            </w:r>
            <w:r>
              <w:rPr>
                <w:webHidden/>
              </w:rPr>
              <w:fldChar w:fldCharType="begin"/>
            </w:r>
            <w:r>
              <w:rPr>
                <w:webHidden/>
              </w:rPr>
              <w:instrText xml:space="preserve"> PAGEREF _Toc218521604 \h </w:instrText>
            </w:r>
            <w:r>
              <w:rPr>
                <w:webHidden/>
              </w:rPr>
            </w:r>
            <w:r>
              <w:rPr>
                <w:webHidden/>
              </w:rPr>
              <w:fldChar w:fldCharType="separate"/>
            </w:r>
            <w:r w:rsidR="005760B7">
              <w:rPr>
                <w:webHidden/>
              </w:rPr>
              <w:t>55</w:t>
            </w:r>
            <w:r>
              <w:rPr>
                <w:webHidden/>
              </w:rPr>
              <w:fldChar w:fldCharType="end"/>
            </w:r>
          </w:hyperlink>
        </w:p>
        <w:p w14:paraId="68BD6B59" w14:textId="4BD3E9DD" w:rsidR="003969E3" w:rsidRDefault="003969E3">
          <w:pPr>
            <w:pStyle w:val="TOC3"/>
            <w:tabs>
              <w:tab w:val="left" w:pos="1320"/>
              <w:tab w:val="right" w:leader="dot" w:pos="9016"/>
            </w:tabs>
            <w:rPr>
              <w:rFonts w:asciiTheme="minorHAnsi" w:eastAsiaTheme="minorEastAsia" w:hAnsiTheme="minorHAnsi" w:cstheme="minorBidi"/>
              <w:noProof/>
              <w:kern w:val="2"/>
              <w:sz w:val="24"/>
              <w:szCs w:val="24"/>
              <w:lang w:eastAsia="en-AU"/>
              <w14:ligatures w14:val="standardContextual"/>
            </w:rPr>
          </w:pPr>
          <w:hyperlink w:anchor="_Toc218521605" w:history="1">
            <w:r w:rsidRPr="00313041">
              <w:rPr>
                <w:rStyle w:val="Hyperlink"/>
                <w:noProof/>
              </w:rPr>
              <w:t>9.2.1</w:t>
            </w:r>
            <w:r>
              <w:rPr>
                <w:rFonts w:asciiTheme="minorHAnsi" w:eastAsiaTheme="minorEastAsia" w:hAnsiTheme="minorHAnsi" w:cstheme="minorBidi"/>
                <w:noProof/>
                <w:kern w:val="2"/>
                <w:sz w:val="24"/>
                <w:szCs w:val="24"/>
                <w:lang w:eastAsia="en-AU"/>
                <w14:ligatures w14:val="standardContextual"/>
              </w:rPr>
              <w:tab/>
            </w:r>
            <w:r w:rsidRPr="00313041">
              <w:rPr>
                <w:rStyle w:val="Hyperlink"/>
                <w:noProof/>
              </w:rPr>
              <w:t>Catch Per Unit Effort</w:t>
            </w:r>
            <w:r>
              <w:rPr>
                <w:noProof/>
                <w:webHidden/>
              </w:rPr>
              <w:tab/>
            </w:r>
            <w:r>
              <w:rPr>
                <w:noProof/>
                <w:webHidden/>
              </w:rPr>
              <w:fldChar w:fldCharType="begin"/>
            </w:r>
            <w:r>
              <w:rPr>
                <w:noProof/>
                <w:webHidden/>
              </w:rPr>
              <w:instrText xml:space="preserve"> PAGEREF _Toc218521605 \h </w:instrText>
            </w:r>
            <w:r>
              <w:rPr>
                <w:noProof/>
                <w:webHidden/>
              </w:rPr>
            </w:r>
            <w:r>
              <w:rPr>
                <w:noProof/>
                <w:webHidden/>
              </w:rPr>
              <w:fldChar w:fldCharType="separate"/>
            </w:r>
            <w:r w:rsidR="005760B7">
              <w:rPr>
                <w:noProof/>
                <w:webHidden/>
              </w:rPr>
              <w:t>55</w:t>
            </w:r>
            <w:r>
              <w:rPr>
                <w:noProof/>
                <w:webHidden/>
              </w:rPr>
              <w:fldChar w:fldCharType="end"/>
            </w:r>
          </w:hyperlink>
        </w:p>
        <w:p w14:paraId="45CC1564" w14:textId="24208216" w:rsidR="003969E3" w:rsidRDefault="003969E3">
          <w:pPr>
            <w:pStyle w:val="TOC3"/>
            <w:tabs>
              <w:tab w:val="left" w:pos="1320"/>
              <w:tab w:val="right" w:leader="dot" w:pos="9016"/>
            </w:tabs>
            <w:rPr>
              <w:rFonts w:asciiTheme="minorHAnsi" w:eastAsiaTheme="minorEastAsia" w:hAnsiTheme="minorHAnsi" w:cstheme="minorBidi"/>
              <w:noProof/>
              <w:kern w:val="2"/>
              <w:sz w:val="24"/>
              <w:szCs w:val="24"/>
              <w:lang w:eastAsia="en-AU"/>
              <w14:ligatures w14:val="standardContextual"/>
            </w:rPr>
          </w:pPr>
          <w:hyperlink w:anchor="_Toc218521606" w:history="1">
            <w:r w:rsidRPr="00313041">
              <w:rPr>
                <w:rStyle w:val="Hyperlink"/>
                <w:noProof/>
              </w:rPr>
              <w:t>9.2.2</w:t>
            </w:r>
            <w:r>
              <w:rPr>
                <w:rFonts w:asciiTheme="minorHAnsi" w:eastAsiaTheme="minorEastAsia" w:hAnsiTheme="minorHAnsi" w:cstheme="minorBidi"/>
                <w:noProof/>
                <w:kern w:val="2"/>
                <w:sz w:val="24"/>
                <w:szCs w:val="24"/>
                <w:lang w:eastAsia="en-AU"/>
                <w14:ligatures w14:val="standardContextual"/>
              </w:rPr>
              <w:tab/>
            </w:r>
            <w:r w:rsidRPr="00313041">
              <w:rPr>
                <w:rStyle w:val="Hyperlink"/>
                <w:noProof/>
              </w:rPr>
              <w:t>Results</w:t>
            </w:r>
            <w:r>
              <w:rPr>
                <w:noProof/>
                <w:webHidden/>
              </w:rPr>
              <w:tab/>
            </w:r>
            <w:r>
              <w:rPr>
                <w:noProof/>
                <w:webHidden/>
              </w:rPr>
              <w:fldChar w:fldCharType="begin"/>
            </w:r>
            <w:r>
              <w:rPr>
                <w:noProof/>
                <w:webHidden/>
              </w:rPr>
              <w:instrText xml:space="preserve"> PAGEREF _Toc218521606 \h </w:instrText>
            </w:r>
            <w:r>
              <w:rPr>
                <w:noProof/>
                <w:webHidden/>
              </w:rPr>
            </w:r>
            <w:r>
              <w:rPr>
                <w:noProof/>
                <w:webHidden/>
              </w:rPr>
              <w:fldChar w:fldCharType="separate"/>
            </w:r>
            <w:r w:rsidR="005760B7">
              <w:rPr>
                <w:noProof/>
                <w:webHidden/>
              </w:rPr>
              <w:t>61</w:t>
            </w:r>
            <w:r>
              <w:rPr>
                <w:noProof/>
                <w:webHidden/>
              </w:rPr>
              <w:fldChar w:fldCharType="end"/>
            </w:r>
          </w:hyperlink>
        </w:p>
        <w:p w14:paraId="415D71EC" w14:textId="30840600" w:rsidR="003969E3" w:rsidRDefault="003969E3">
          <w:pPr>
            <w:pStyle w:val="TOC3"/>
            <w:tabs>
              <w:tab w:val="left" w:pos="1320"/>
              <w:tab w:val="right" w:leader="dot" w:pos="9016"/>
            </w:tabs>
            <w:rPr>
              <w:rFonts w:asciiTheme="minorHAnsi" w:eastAsiaTheme="minorEastAsia" w:hAnsiTheme="minorHAnsi" w:cstheme="minorBidi"/>
              <w:noProof/>
              <w:kern w:val="2"/>
              <w:sz w:val="24"/>
              <w:szCs w:val="24"/>
              <w:lang w:eastAsia="en-AU"/>
              <w14:ligatures w14:val="standardContextual"/>
            </w:rPr>
          </w:pPr>
          <w:hyperlink w:anchor="_Toc218521607" w:history="1">
            <w:r w:rsidRPr="00313041">
              <w:rPr>
                <w:rStyle w:val="Hyperlink"/>
                <w:noProof/>
              </w:rPr>
              <w:t>9.2.3</w:t>
            </w:r>
            <w:r>
              <w:rPr>
                <w:rFonts w:asciiTheme="minorHAnsi" w:eastAsiaTheme="minorEastAsia" w:hAnsiTheme="minorHAnsi" w:cstheme="minorBidi"/>
                <w:noProof/>
                <w:kern w:val="2"/>
                <w:sz w:val="24"/>
                <w:szCs w:val="24"/>
                <w:lang w:eastAsia="en-AU"/>
                <w14:ligatures w14:val="standardContextual"/>
              </w:rPr>
              <w:tab/>
            </w:r>
            <w:r w:rsidRPr="00313041">
              <w:rPr>
                <w:rStyle w:val="Hyperlink"/>
                <w:noProof/>
              </w:rPr>
              <w:t>Transition from 2000-2021 CPUE to 2006-2024 CPUE standardisation.</w:t>
            </w:r>
            <w:r>
              <w:rPr>
                <w:noProof/>
                <w:webHidden/>
              </w:rPr>
              <w:tab/>
            </w:r>
            <w:r>
              <w:rPr>
                <w:noProof/>
                <w:webHidden/>
              </w:rPr>
              <w:fldChar w:fldCharType="begin"/>
            </w:r>
            <w:r>
              <w:rPr>
                <w:noProof/>
                <w:webHidden/>
              </w:rPr>
              <w:instrText xml:space="preserve"> PAGEREF _Toc218521607 \h </w:instrText>
            </w:r>
            <w:r>
              <w:rPr>
                <w:noProof/>
                <w:webHidden/>
              </w:rPr>
            </w:r>
            <w:r>
              <w:rPr>
                <w:noProof/>
                <w:webHidden/>
              </w:rPr>
              <w:fldChar w:fldCharType="separate"/>
            </w:r>
            <w:r w:rsidR="005760B7">
              <w:rPr>
                <w:noProof/>
                <w:webHidden/>
              </w:rPr>
              <w:t>68</w:t>
            </w:r>
            <w:r>
              <w:rPr>
                <w:noProof/>
                <w:webHidden/>
              </w:rPr>
              <w:fldChar w:fldCharType="end"/>
            </w:r>
          </w:hyperlink>
        </w:p>
        <w:p w14:paraId="38E84759" w14:textId="60BD196E" w:rsidR="003969E3" w:rsidRDefault="003969E3">
          <w:pPr>
            <w:pStyle w:val="TOC2"/>
            <w:rPr>
              <w:rFonts w:asciiTheme="minorHAnsi" w:eastAsiaTheme="minorEastAsia" w:hAnsiTheme="minorHAnsi" w:cstheme="minorBidi"/>
              <w:kern w:val="2"/>
              <w:sz w:val="24"/>
              <w:szCs w:val="24"/>
              <w:lang w:eastAsia="en-AU"/>
              <w14:ligatures w14:val="standardContextual"/>
            </w:rPr>
          </w:pPr>
          <w:hyperlink w:anchor="_Toc218521608" w:history="1">
            <w:r w:rsidRPr="00313041">
              <w:rPr>
                <w:rStyle w:val="Hyperlink"/>
              </w:rPr>
              <w:t>9.3</w:t>
            </w:r>
            <w:r>
              <w:rPr>
                <w:rFonts w:asciiTheme="minorHAnsi" w:eastAsiaTheme="minorEastAsia" w:hAnsiTheme="minorHAnsi" w:cstheme="minorBidi"/>
                <w:kern w:val="2"/>
                <w:sz w:val="24"/>
                <w:szCs w:val="24"/>
                <w:lang w:eastAsia="en-AU"/>
                <w14:ligatures w14:val="standardContextual"/>
              </w:rPr>
              <w:tab/>
            </w:r>
            <w:r w:rsidRPr="00313041">
              <w:rPr>
                <w:rStyle w:val="Hyperlink"/>
              </w:rPr>
              <w:t>Biology</w:t>
            </w:r>
            <w:r>
              <w:rPr>
                <w:webHidden/>
              </w:rPr>
              <w:tab/>
            </w:r>
            <w:r>
              <w:rPr>
                <w:webHidden/>
              </w:rPr>
              <w:fldChar w:fldCharType="begin"/>
            </w:r>
            <w:r>
              <w:rPr>
                <w:webHidden/>
              </w:rPr>
              <w:instrText xml:space="preserve"> PAGEREF _Toc218521608 \h </w:instrText>
            </w:r>
            <w:r>
              <w:rPr>
                <w:webHidden/>
              </w:rPr>
            </w:r>
            <w:r>
              <w:rPr>
                <w:webHidden/>
              </w:rPr>
              <w:fldChar w:fldCharType="separate"/>
            </w:r>
            <w:r w:rsidR="005760B7">
              <w:rPr>
                <w:webHidden/>
              </w:rPr>
              <w:t>68</w:t>
            </w:r>
            <w:r>
              <w:rPr>
                <w:webHidden/>
              </w:rPr>
              <w:fldChar w:fldCharType="end"/>
            </w:r>
          </w:hyperlink>
        </w:p>
        <w:p w14:paraId="4205E84A" w14:textId="0B4A1381" w:rsidR="003969E3" w:rsidRDefault="003969E3">
          <w:pPr>
            <w:pStyle w:val="TOC3"/>
            <w:tabs>
              <w:tab w:val="left" w:pos="1320"/>
              <w:tab w:val="right" w:leader="dot" w:pos="9016"/>
            </w:tabs>
            <w:rPr>
              <w:rFonts w:asciiTheme="minorHAnsi" w:eastAsiaTheme="minorEastAsia" w:hAnsiTheme="minorHAnsi" w:cstheme="minorBidi"/>
              <w:noProof/>
              <w:kern w:val="2"/>
              <w:sz w:val="24"/>
              <w:szCs w:val="24"/>
              <w:lang w:eastAsia="en-AU"/>
              <w14:ligatures w14:val="standardContextual"/>
            </w:rPr>
          </w:pPr>
          <w:hyperlink w:anchor="_Toc218521609" w:history="1">
            <w:r w:rsidRPr="00313041">
              <w:rPr>
                <w:rStyle w:val="Hyperlink"/>
                <w:noProof/>
              </w:rPr>
              <w:t>9.3.1</w:t>
            </w:r>
            <w:r>
              <w:rPr>
                <w:rFonts w:asciiTheme="minorHAnsi" w:eastAsiaTheme="minorEastAsia" w:hAnsiTheme="minorHAnsi" w:cstheme="minorBidi"/>
                <w:noProof/>
                <w:kern w:val="2"/>
                <w:sz w:val="24"/>
                <w:szCs w:val="24"/>
                <w:lang w:eastAsia="en-AU"/>
                <w14:ligatures w14:val="standardContextual"/>
              </w:rPr>
              <w:tab/>
            </w:r>
            <w:r w:rsidRPr="00313041">
              <w:rPr>
                <w:rStyle w:val="Hyperlink"/>
                <w:noProof/>
              </w:rPr>
              <w:t>Bayes Growth</w:t>
            </w:r>
            <w:r>
              <w:rPr>
                <w:noProof/>
                <w:webHidden/>
              </w:rPr>
              <w:tab/>
            </w:r>
            <w:r>
              <w:rPr>
                <w:noProof/>
                <w:webHidden/>
              </w:rPr>
              <w:fldChar w:fldCharType="begin"/>
            </w:r>
            <w:r>
              <w:rPr>
                <w:noProof/>
                <w:webHidden/>
              </w:rPr>
              <w:instrText xml:space="preserve"> PAGEREF _Toc218521609 \h </w:instrText>
            </w:r>
            <w:r>
              <w:rPr>
                <w:noProof/>
                <w:webHidden/>
              </w:rPr>
            </w:r>
            <w:r>
              <w:rPr>
                <w:noProof/>
                <w:webHidden/>
              </w:rPr>
              <w:fldChar w:fldCharType="separate"/>
            </w:r>
            <w:r w:rsidR="005760B7">
              <w:rPr>
                <w:noProof/>
                <w:webHidden/>
              </w:rPr>
              <w:t>68</w:t>
            </w:r>
            <w:r>
              <w:rPr>
                <w:noProof/>
                <w:webHidden/>
              </w:rPr>
              <w:fldChar w:fldCharType="end"/>
            </w:r>
          </w:hyperlink>
        </w:p>
        <w:p w14:paraId="77AD393E" w14:textId="70C0B26A" w:rsidR="003969E3" w:rsidRDefault="003969E3">
          <w:pPr>
            <w:pStyle w:val="TOC3"/>
            <w:tabs>
              <w:tab w:val="left" w:pos="1320"/>
              <w:tab w:val="right" w:leader="dot" w:pos="9016"/>
            </w:tabs>
            <w:rPr>
              <w:rFonts w:asciiTheme="minorHAnsi" w:eastAsiaTheme="minorEastAsia" w:hAnsiTheme="minorHAnsi" w:cstheme="minorBidi"/>
              <w:noProof/>
              <w:kern w:val="2"/>
              <w:sz w:val="24"/>
              <w:szCs w:val="24"/>
              <w:lang w:eastAsia="en-AU"/>
              <w14:ligatures w14:val="standardContextual"/>
            </w:rPr>
          </w:pPr>
          <w:hyperlink w:anchor="_Toc218521610" w:history="1">
            <w:r w:rsidRPr="00313041">
              <w:rPr>
                <w:rStyle w:val="Hyperlink"/>
                <w:noProof/>
              </w:rPr>
              <w:t>9.3.3</w:t>
            </w:r>
            <w:r>
              <w:rPr>
                <w:rFonts w:asciiTheme="minorHAnsi" w:eastAsiaTheme="minorEastAsia" w:hAnsiTheme="minorHAnsi" w:cstheme="minorBidi"/>
                <w:noProof/>
                <w:kern w:val="2"/>
                <w:sz w:val="24"/>
                <w:szCs w:val="24"/>
                <w:lang w:eastAsia="en-AU"/>
                <w14:ligatures w14:val="standardContextual"/>
              </w:rPr>
              <w:tab/>
            </w:r>
            <w:r w:rsidRPr="00313041">
              <w:rPr>
                <w:rStyle w:val="Hyperlink"/>
                <w:noProof/>
              </w:rPr>
              <w:t>Length-weight relationship</w:t>
            </w:r>
            <w:r>
              <w:rPr>
                <w:noProof/>
                <w:webHidden/>
              </w:rPr>
              <w:tab/>
            </w:r>
            <w:r>
              <w:rPr>
                <w:noProof/>
                <w:webHidden/>
              </w:rPr>
              <w:fldChar w:fldCharType="begin"/>
            </w:r>
            <w:r>
              <w:rPr>
                <w:noProof/>
                <w:webHidden/>
              </w:rPr>
              <w:instrText xml:space="preserve"> PAGEREF _Toc218521610 \h </w:instrText>
            </w:r>
            <w:r>
              <w:rPr>
                <w:noProof/>
                <w:webHidden/>
              </w:rPr>
            </w:r>
            <w:r>
              <w:rPr>
                <w:noProof/>
                <w:webHidden/>
              </w:rPr>
              <w:fldChar w:fldCharType="separate"/>
            </w:r>
            <w:r w:rsidR="005760B7">
              <w:rPr>
                <w:noProof/>
                <w:webHidden/>
              </w:rPr>
              <w:t>73</w:t>
            </w:r>
            <w:r>
              <w:rPr>
                <w:noProof/>
                <w:webHidden/>
              </w:rPr>
              <w:fldChar w:fldCharType="end"/>
            </w:r>
          </w:hyperlink>
        </w:p>
        <w:p w14:paraId="4B7A01F9" w14:textId="539AD9E3" w:rsidR="003969E3" w:rsidRDefault="003969E3">
          <w:pPr>
            <w:pStyle w:val="TOC3"/>
            <w:tabs>
              <w:tab w:val="left" w:pos="1320"/>
              <w:tab w:val="right" w:leader="dot" w:pos="9016"/>
            </w:tabs>
            <w:rPr>
              <w:rFonts w:asciiTheme="minorHAnsi" w:eastAsiaTheme="minorEastAsia" w:hAnsiTheme="minorHAnsi" w:cstheme="minorBidi"/>
              <w:noProof/>
              <w:kern w:val="2"/>
              <w:sz w:val="24"/>
              <w:szCs w:val="24"/>
              <w:lang w:eastAsia="en-AU"/>
              <w14:ligatures w14:val="standardContextual"/>
            </w:rPr>
          </w:pPr>
          <w:hyperlink w:anchor="_Toc218521611" w:history="1">
            <w:r w:rsidRPr="00313041">
              <w:rPr>
                <w:rStyle w:val="Hyperlink"/>
                <w:noProof/>
              </w:rPr>
              <w:t>9.3.5</w:t>
            </w:r>
            <w:r>
              <w:rPr>
                <w:rFonts w:asciiTheme="minorHAnsi" w:eastAsiaTheme="minorEastAsia" w:hAnsiTheme="minorHAnsi" w:cstheme="minorBidi"/>
                <w:noProof/>
                <w:kern w:val="2"/>
                <w:sz w:val="24"/>
                <w:szCs w:val="24"/>
                <w:lang w:eastAsia="en-AU"/>
                <w14:ligatures w14:val="standardContextual"/>
              </w:rPr>
              <w:tab/>
            </w:r>
            <w:r w:rsidRPr="00313041">
              <w:rPr>
                <w:rStyle w:val="Hyperlink"/>
                <w:noProof/>
              </w:rPr>
              <w:t>Coefficient of variation of length composition</w:t>
            </w:r>
            <w:r>
              <w:rPr>
                <w:noProof/>
                <w:webHidden/>
              </w:rPr>
              <w:tab/>
            </w:r>
            <w:r>
              <w:rPr>
                <w:noProof/>
                <w:webHidden/>
              </w:rPr>
              <w:fldChar w:fldCharType="begin"/>
            </w:r>
            <w:r>
              <w:rPr>
                <w:noProof/>
                <w:webHidden/>
              </w:rPr>
              <w:instrText xml:space="preserve"> PAGEREF _Toc218521611 \h </w:instrText>
            </w:r>
            <w:r>
              <w:rPr>
                <w:noProof/>
                <w:webHidden/>
              </w:rPr>
            </w:r>
            <w:r>
              <w:rPr>
                <w:noProof/>
                <w:webHidden/>
              </w:rPr>
              <w:fldChar w:fldCharType="separate"/>
            </w:r>
            <w:r w:rsidR="005760B7">
              <w:rPr>
                <w:noProof/>
                <w:webHidden/>
              </w:rPr>
              <w:t>74</w:t>
            </w:r>
            <w:r>
              <w:rPr>
                <w:noProof/>
                <w:webHidden/>
              </w:rPr>
              <w:fldChar w:fldCharType="end"/>
            </w:r>
          </w:hyperlink>
        </w:p>
        <w:p w14:paraId="22AA9070" w14:textId="4C6F796F" w:rsidR="003969E3" w:rsidRDefault="003969E3">
          <w:pPr>
            <w:pStyle w:val="TOC2"/>
            <w:rPr>
              <w:rFonts w:asciiTheme="minorHAnsi" w:eastAsiaTheme="minorEastAsia" w:hAnsiTheme="minorHAnsi" w:cstheme="minorBidi"/>
              <w:kern w:val="2"/>
              <w:sz w:val="24"/>
              <w:szCs w:val="24"/>
              <w:lang w:eastAsia="en-AU"/>
              <w14:ligatures w14:val="standardContextual"/>
            </w:rPr>
          </w:pPr>
          <w:hyperlink w:anchor="_Toc218521612" w:history="1">
            <w:r w:rsidRPr="00313041">
              <w:rPr>
                <w:rStyle w:val="Hyperlink"/>
              </w:rPr>
              <w:t>9.4</w:t>
            </w:r>
            <w:r>
              <w:rPr>
                <w:rFonts w:asciiTheme="minorHAnsi" w:eastAsiaTheme="minorEastAsia" w:hAnsiTheme="minorHAnsi" w:cstheme="minorBidi"/>
                <w:kern w:val="2"/>
                <w:sz w:val="24"/>
                <w:szCs w:val="24"/>
                <w:lang w:eastAsia="en-AU"/>
                <w14:ligatures w14:val="standardContextual"/>
              </w:rPr>
              <w:tab/>
            </w:r>
            <w:r w:rsidRPr="00313041">
              <w:rPr>
                <w:rStyle w:val="Hyperlink"/>
              </w:rPr>
              <w:t>SRA outcomes</w:t>
            </w:r>
            <w:r>
              <w:rPr>
                <w:webHidden/>
              </w:rPr>
              <w:tab/>
            </w:r>
            <w:r>
              <w:rPr>
                <w:webHidden/>
              </w:rPr>
              <w:fldChar w:fldCharType="begin"/>
            </w:r>
            <w:r>
              <w:rPr>
                <w:webHidden/>
              </w:rPr>
              <w:instrText xml:space="preserve"> PAGEREF _Toc218521612 \h </w:instrText>
            </w:r>
            <w:r>
              <w:rPr>
                <w:webHidden/>
              </w:rPr>
            </w:r>
            <w:r>
              <w:rPr>
                <w:webHidden/>
              </w:rPr>
              <w:fldChar w:fldCharType="separate"/>
            </w:r>
            <w:r w:rsidR="005760B7">
              <w:rPr>
                <w:webHidden/>
              </w:rPr>
              <w:t>74</w:t>
            </w:r>
            <w:r>
              <w:rPr>
                <w:webHidden/>
              </w:rPr>
              <w:fldChar w:fldCharType="end"/>
            </w:r>
          </w:hyperlink>
        </w:p>
        <w:p w14:paraId="0473F082" w14:textId="69EFC23E" w:rsidR="003969E3" w:rsidRDefault="003969E3">
          <w:pPr>
            <w:pStyle w:val="TOC3"/>
            <w:tabs>
              <w:tab w:val="left" w:pos="1320"/>
              <w:tab w:val="right" w:leader="dot" w:pos="9016"/>
            </w:tabs>
            <w:rPr>
              <w:rFonts w:asciiTheme="minorHAnsi" w:eastAsiaTheme="minorEastAsia" w:hAnsiTheme="minorHAnsi" w:cstheme="minorBidi"/>
              <w:noProof/>
              <w:kern w:val="2"/>
              <w:sz w:val="24"/>
              <w:szCs w:val="24"/>
              <w:lang w:eastAsia="en-AU"/>
              <w14:ligatures w14:val="standardContextual"/>
            </w:rPr>
          </w:pPr>
          <w:hyperlink w:anchor="_Toc218521613" w:history="1">
            <w:r w:rsidRPr="00313041">
              <w:rPr>
                <w:rStyle w:val="Hyperlink"/>
                <w:noProof/>
              </w:rPr>
              <w:t>9.4.1</w:t>
            </w:r>
            <w:r>
              <w:rPr>
                <w:rFonts w:asciiTheme="minorHAnsi" w:eastAsiaTheme="minorEastAsia" w:hAnsiTheme="minorHAnsi" w:cstheme="minorBidi"/>
                <w:noProof/>
                <w:kern w:val="2"/>
                <w:sz w:val="24"/>
                <w:szCs w:val="24"/>
                <w:lang w:eastAsia="en-AU"/>
                <w14:ligatures w14:val="standardContextual"/>
              </w:rPr>
              <w:tab/>
            </w:r>
            <w:r w:rsidRPr="00313041">
              <w:rPr>
                <w:rStyle w:val="Hyperlink"/>
                <w:noProof/>
              </w:rPr>
              <w:t>SRA diagnostics</w:t>
            </w:r>
            <w:r>
              <w:rPr>
                <w:noProof/>
                <w:webHidden/>
              </w:rPr>
              <w:tab/>
            </w:r>
            <w:r>
              <w:rPr>
                <w:noProof/>
                <w:webHidden/>
              </w:rPr>
              <w:fldChar w:fldCharType="begin"/>
            </w:r>
            <w:r>
              <w:rPr>
                <w:noProof/>
                <w:webHidden/>
              </w:rPr>
              <w:instrText xml:space="preserve"> PAGEREF _Toc218521613 \h </w:instrText>
            </w:r>
            <w:r>
              <w:rPr>
                <w:noProof/>
                <w:webHidden/>
              </w:rPr>
            </w:r>
            <w:r>
              <w:rPr>
                <w:noProof/>
                <w:webHidden/>
              </w:rPr>
              <w:fldChar w:fldCharType="separate"/>
            </w:r>
            <w:r w:rsidR="005760B7">
              <w:rPr>
                <w:noProof/>
                <w:webHidden/>
              </w:rPr>
              <w:t>78</w:t>
            </w:r>
            <w:r>
              <w:rPr>
                <w:noProof/>
                <w:webHidden/>
              </w:rPr>
              <w:fldChar w:fldCharType="end"/>
            </w:r>
          </w:hyperlink>
        </w:p>
        <w:p w14:paraId="6EDE5A34" w14:textId="2A0B1B0B" w:rsidR="003969E3" w:rsidRDefault="003969E3">
          <w:pPr>
            <w:pStyle w:val="TOC3"/>
            <w:tabs>
              <w:tab w:val="left" w:pos="1320"/>
              <w:tab w:val="right" w:leader="dot" w:pos="9016"/>
            </w:tabs>
            <w:rPr>
              <w:rFonts w:asciiTheme="minorHAnsi" w:eastAsiaTheme="minorEastAsia" w:hAnsiTheme="minorHAnsi" w:cstheme="minorBidi"/>
              <w:noProof/>
              <w:kern w:val="2"/>
              <w:sz w:val="24"/>
              <w:szCs w:val="24"/>
              <w:lang w:eastAsia="en-AU"/>
              <w14:ligatures w14:val="standardContextual"/>
            </w:rPr>
          </w:pPr>
          <w:hyperlink w:anchor="_Toc218521614" w:history="1">
            <w:r w:rsidRPr="00313041">
              <w:rPr>
                <w:rStyle w:val="Hyperlink"/>
                <w:noProof/>
              </w:rPr>
              <w:t>9.4.2</w:t>
            </w:r>
            <w:r>
              <w:rPr>
                <w:rFonts w:asciiTheme="minorHAnsi" w:eastAsiaTheme="minorEastAsia" w:hAnsiTheme="minorHAnsi" w:cstheme="minorBidi"/>
                <w:noProof/>
                <w:kern w:val="2"/>
                <w:sz w:val="24"/>
                <w:szCs w:val="24"/>
                <w:lang w:eastAsia="en-AU"/>
                <w14:ligatures w14:val="standardContextual"/>
              </w:rPr>
              <w:tab/>
            </w:r>
            <w:r w:rsidRPr="00313041">
              <w:rPr>
                <w:rStyle w:val="Hyperlink"/>
                <w:noProof/>
              </w:rPr>
              <w:t>SRA Diagnostics</w:t>
            </w:r>
            <w:r>
              <w:rPr>
                <w:noProof/>
                <w:webHidden/>
              </w:rPr>
              <w:tab/>
            </w:r>
            <w:r>
              <w:rPr>
                <w:noProof/>
                <w:webHidden/>
              </w:rPr>
              <w:fldChar w:fldCharType="begin"/>
            </w:r>
            <w:r>
              <w:rPr>
                <w:noProof/>
                <w:webHidden/>
              </w:rPr>
              <w:instrText xml:space="preserve"> PAGEREF _Toc218521614 \h </w:instrText>
            </w:r>
            <w:r>
              <w:rPr>
                <w:noProof/>
                <w:webHidden/>
              </w:rPr>
            </w:r>
            <w:r>
              <w:rPr>
                <w:noProof/>
                <w:webHidden/>
              </w:rPr>
              <w:fldChar w:fldCharType="separate"/>
            </w:r>
            <w:r w:rsidR="005760B7">
              <w:rPr>
                <w:noProof/>
                <w:webHidden/>
              </w:rPr>
              <w:t>79</w:t>
            </w:r>
            <w:r>
              <w:rPr>
                <w:noProof/>
                <w:webHidden/>
              </w:rPr>
              <w:fldChar w:fldCharType="end"/>
            </w:r>
          </w:hyperlink>
        </w:p>
        <w:p w14:paraId="633778D2" w14:textId="6F150EE1" w:rsidR="003969E3" w:rsidRDefault="003969E3">
          <w:pPr>
            <w:pStyle w:val="TOC2"/>
            <w:rPr>
              <w:rFonts w:asciiTheme="minorHAnsi" w:eastAsiaTheme="minorEastAsia" w:hAnsiTheme="minorHAnsi" w:cstheme="minorBidi"/>
              <w:kern w:val="2"/>
              <w:sz w:val="24"/>
              <w:szCs w:val="24"/>
              <w:lang w:eastAsia="en-AU"/>
              <w14:ligatures w14:val="standardContextual"/>
            </w:rPr>
          </w:pPr>
          <w:hyperlink w:anchor="_Toc218521615" w:history="1">
            <w:r w:rsidRPr="00313041">
              <w:rPr>
                <w:rStyle w:val="Hyperlink"/>
              </w:rPr>
              <w:t>9.5</w:t>
            </w:r>
            <w:r>
              <w:rPr>
                <w:rFonts w:asciiTheme="minorHAnsi" w:eastAsiaTheme="minorEastAsia" w:hAnsiTheme="minorHAnsi" w:cstheme="minorBidi"/>
                <w:kern w:val="2"/>
                <w:sz w:val="24"/>
                <w:szCs w:val="24"/>
                <w:lang w:eastAsia="en-AU"/>
                <w14:ligatures w14:val="standardContextual"/>
              </w:rPr>
              <w:tab/>
            </w:r>
            <w:r w:rsidRPr="00313041">
              <w:rPr>
                <w:rStyle w:val="Hyperlink"/>
              </w:rPr>
              <w:t>Bridging Scenarios for CPUE and Estimated Recruitment Deviations</w:t>
            </w:r>
            <w:r>
              <w:rPr>
                <w:webHidden/>
              </w:rPr>
              <w:tab/>
            </w:r>
            <w:r>
              <w:rPr>
                <w:webHidden/>
              </w:rPr>
              <w:fldChar w:fldCharType="begin"/>
            </w:r>
            <w:r>
              <w:rPr>
                <w:webHidden/>
              </w:rPr>
              <w:instrText xml:space="preserve"> PAGEREF _Toc218521615 \h </w:instrText>
            </w:r>
            <w:r>
              <w:rPr>
                <w:webHidden/>
              </w:rPr>
            </w:r>
            <w:r>
              <w:rPr>
                <w:webHidden/>
              </w:rPr>
              <w:fldChar w:fldCharType="separate"/>
            </w:r>
            <w:r w:rsidR="005760B7">
              <w:rPr>
                <w:webHidden/>
              </w:rPr>
              <w:t>83</w:t>
            </w:r>
            <w:r>
              <w:rPr>
                <w:webHidden/>
              </w:rPr>
              <w:fldChar w:fldCharType="end"/>
            </w:r>
          </w:hyperlink>
        </w:p>
        <w:p w14:paraId="6222FAE9" w14:textId="1E28F433" w:rsidR="003969E3" w:rsidRDefault="003969E3">
          <w:pPr>
            <w:pStyle w:val="TOC2"/>
            <w:rPr>
              <w:rFonts w:asciiTheme="minorHAnsi" w:eastAsiaTheme="minorEastAsia" w:hAnsiTheme="minorHAnsi" w:cstheme="minorBidi"/>
              <w:kern w:val="2"/>
              <w:sz w:val="24"/>
              <w:szCs w:val="24"/>
              <w:lang w:eastAsia="en-AU"/>
              <w14:ligatures w14:val="standardContextual"/>
            </w:rPr>
          </w:pPr>
          <w:hyperlink w:anchor="_Toc218521616" w:history="1">
            <w:r w:rsidRPr="00313041">
              <w:rPr>
                <w:rStyle w:val="Hyperlink"/>
              </w:rPr>
              <w:t>9.7</w:t>
            </w:r>
            <w:r>
              <w:rPr>
                <w:rFonts w:asciiTheme="minorHAnsi" w:eastAsiaTheme="minorEastAsia" w:hAnsiTheme="minorHAnsi" w:cstheme="minorBidi"/>
                <w:kern w:val="2"/>
                <w:sz w:val="24"/>
                <w:szCs w:val="24"/>
                <w:lang w:eastAsia="en-AU"/>
                <w14:ligatures w14:val="standardContextual"/>
              </w:rPr>
              <w:tab/>
            </w:r>
            <w:r w:rsidRPr="00313041">
              <w:rPr>
                <w:rStyle w:val="Hyperlink"/>
              </w:rPr>
              <w:t>Fits of 2025 base case model</w:t>
            </w:r>
            <w:r>
              <w:rPr>
                <w:webHidden/>
              </w:rPr>
              <w:tab/>
            </w:r>
            <w:r>
              <w:rPr>
                <w:webHidden/>
              </w:rPr>
              <w:fldChar w:fldCharType="begin"/>
            </w:r>
            <w:r>
              <w:rPr>
                <w:webHidden/>
              </w:rPr>
              <w:instrText xml:space="preserve"> PAGEREF _Toc218521616 \h </w:instrText>
            </w:r>
            <w:r>
              <w:rPr>
                <w:webHidden/>
              </w:rPr>
            </w:r>
            <w:r>
              <w:rPr>
                <w:webHidden/>
              </w:rPr>
              <w:fldChar w:fldCharType="separate"/>
            </w:r>
            <w:r w:rsidR="005760B7">
              <w:rPr>
                <w:webHidden/>
              </w:rPr>
              <w:t>85</w:t>
            </w:r>
            <w:r>
              <w:rPr>
                <w:webHidden/>
              </w:rPr>
              <w:fldChar w:fldCharType="end"/>
            </w:r>
          </w:hyperlink>
        </w:p>
        <w:p w14:paraId="7300A8B0" w14:textId="6D1A208A" w:rsidR="003969E3" w:rsidRDefault="003969E3">
          <w:pPr>
            <w:pStyle w:val="TOC2"/>
            <w:rPr>
              <w:rFonts w:asciiTheme="minorHAnsi" w:eastAsiaTheme="minorEastAsia" w:hAnsiTheme="minorHAnsi" w:cstheme="minorBidi"/>
              <w:kern w:val="2"/>
              <w:sz w:val="24"/>
              <w:szCs w:val="24"/>
              <w:lang w:eastAsia="en-AU"/>
              <w14:ligatures w14:val="standardContextual"/>
            </w:rPr>
          </w:pPr>
          <w:hyperlink w:anchor="_Toc218521617" w:history="1">
            <w:r w:rsidRPr="00313041">
              <w:rPr>
                <w:rStyle w:val="Hyperlink"/>
              </w:rPr>
              <w:t>9.9</w:t>
            </w:r>
            <w:r>
              <w:rPr>
                <w:rFonts w:asciiTheme="minorHAnsi" w:eastAsiaTheme="minorEastAsia" w:hAnsiTheme="minorHAnsi" w:cstheme="minorBidi"/>
                <w:kern w:val="2"/>
                <w:sz w:val="24"/>
                <w:szCs w:val="24"/>
                <w:lang w:eastAsia="en-AU"/>
                <w14:ligatures w14:val="standardContextual"/>
              </w:rPr>
              <w:tab/>
            </w:r>
            <w:r w:rsidRPr="00313041">
              <w:rPr>
                <w:rStyle w:val="Hyperlink"/>
              </w:rPr>
              <w:t>Stock Assessment Diagnostics</w:t>
            </w:r>
            <w:r>
              <w:rPr>
                <w:webHidden/>
              </w:rPr>
              <w:tab/>
            </w:r>
            <w:r>
              <w:rPr>
                <w:webHidden/>
              </w:rPr>
              <w:fldChar w:fldCharType="begin"/>
            </w:r>
            <w:r>
              <w:rPr>
                <w:webHidden/>
              </w:rPr>
              <w:instrText xml:space="preserve"> PAGEREF _Toc218521617 \h </w:instrText>
            </w:r>
            <w:r>
              <w:rPr>
                <w:webHidden/>
              </w:rPr>
            </w:r>
            <w:r>
              <w:rPr>
                <w:webHidden/>
              </w:rPr>
              <w:fldChar w:fldCharType="separate"/>
            </w:r>
            <w:r w:rsidR="005760B7">
              <w:rPr>
                <w:webHidden/>
              </w:rPr>
              <w:t>94</w:t>
            </w:r>
            <w:r>
              <w:rPr>
                <w:webHidden/>
              </w:rPr>
              <w:fldChar w:fldCharType="end"/>
            </w:r>
          </w:hyperlink>
        </w:p>
        <w:p w14:paraId="7B54654A" w14:textId="49CE6518" w:rsidR="003969E3" w:rsidRDefault="003969E3">
          <w:pPr>
            <w:pStyle w:val="TOC3"/>
            <w:tabs>
              <w:tab w:val="left" w:pos="1320"/>
              <w:tab w:val="right" w:leader="dot" w:pos="9016"/>
            </w:tabs>
            <w:rPr>
              <w:rFonts w:asciiTheme="minorHAnsi" w:eastAsiaTheme="minorEastAsia" w:hAnsiTheme="minorHAnsi" w:cstheme="minorBidi"/>
              <w:noProof/>
              <w:kern w:val="2"/>
              <w:sz w:val="24"/>
              <w:szCs w:val="24"/>
              <w:lang w:eastAsia="en-AU"/>
              <w14:ligatures w14:val="standardContextual"/>
            </w:rPr>
          </w:pPr>
          <w:hyperlink w:anchor="_Toc218521618" w:history="1">
            <w:r w:rsidRPr="00313041">
              <w:rPr>
                <w:rStyle w:val="Hyperlink"/>
                <w:noProof/>
              </w:rPr>
              <w:t>9.9.1</w:t>
            </w:r>
            <w:r>
              <w:rPr>
                <w:rFonts w:asciiTheme="minorHAnsi" w:eastAsiaTheme="minorEastAsia" w:hAnsiTheme="minorHAnsi" w:cstheme="minorBidi"/>
                <w:noProof/>
                <w:kern w:val="2"/>
                <w:sz w:val="24"/>
                <w:szCs w:val="24"/>
                <w:lang w:eastAsia="en-AU"/>
                <w14:ligatures w14:val="standardContextual"/>
              </w:rPr>
              <w:tab/>
            </w:r>
            <w:r w:rsidRPr="00313041">
              <w:rPr>
                <w:rStyle w:val="Hyperlink"/>
                <w:noProof/>
              </w:rPr>
              <w:t>Retrospective analysis</w:t>
            </w:r>
            <w:r>
              <w:rPr>
                <w:noProof/>
                <w:webHidden/>
              </w:rPr>
              <w:tab/>
            </w:r>
            <w:r>
              <w:rPr>
                <w:noProof/>
                <w:webHidden/>
              </w:rPr>
              <w:fldChar w:fldCharType="begin"/>
            </w:r>
            <w:r>
              <w:rPr>
                <w:noProof/>
                <w:webHidden/>
              </w:rPr>
              <w:instrText xml:space="preserve"> PAGEREF _Toc218521618 \h </w:instrText>
            </w:r>
            <w:r>
              <w:rPr>
                <w:noProof/>
                <w:webHidden/>
              </w:rPr>
            </w:r>
            <w:r>
              <w:rPr>
                <w:noProof/>
                <w:webHidden/>
              </w:rPr>
              <w:fldChar w:fldCharType="separate"/>
            </w:r>
            <w:r w:rsidR="005760B7">
              <w:rPr>
                <w:noProof/>
                <w:webHidden/>
              </w:rPr>
              <w:t>94</w:t>
            </w:r>
            <w:r>
              <w:rPr>
                <w:noProof/>
                <w:webHidden/>
              </w:rPr>
              <w:fldChar w:fldCharType="end"/>
            </w:r>
          </w:hyperlink>
        </w:p>
        <w:p w14:paraId="6FBEC3BD" w14:textId="10890C68" w:rsidR="003969E3" w:rsidRDefault="003969E3">
          <w:pPr>
            <w:pStyle w:val="TOC3"/>
            <w:tabs>
              <w:tab w:val="left" w:pos="1320"/>
              <w:tab w:val="right" w:leader="dot" w:pos="9016"/>
            </w:tabs>
            <w:rPr>
              <w:rFonts w:asciiTheme="minorHAnsi" w:eastAsiaTheme="minorEastAsia" w:hAnsiTheme="minorHAnsi" w:cstheme="minorBidi"/>
              <w:noProof/>
              <w:kern w:val="2"/>
              <w:sz w:val="24"/>
              <w:szCs w:val="24"/>
              <w:lang w:eastAsia="en-AU"/>
              <w14:ligatures w14:val="standardContextual"/>
            </w:rPr>
          </w:pPr>
          <w:hyperlink w:anchor="_Toc218521619" w:history="1">
            <w:r w:rsidRPr="00313041">
              <w:rPr>
                <w:rStyle w:val="Hyperlink"/>
                <w:noProof/>
              </w:rPr>
              <w:t>9.9.2</w:t>
            </w:r>
            <w:r>
              <w:rPr>
                <w:rFonts w:asciiTheme="minorHAnsi" w:eastAsiaTheme="minorEastAsia" w:hAnsiTheme="minorHAnsi" w:cstheme="minorBidi"/>
                <w:noProof/>
                <w:kern w:val="2"/>
                <w:sz w:val="24"/>
                <w:szCs w:val="24"/>
                <w:lang w:eastAsia="en-AU"/>
                <w14:ligatures w14:val="standardContextual"/>
              </w:rPr>
              <w:tab/>
            </w:r>
            <w:r w:rsidRPr="00313041">
              <w:rPr>
                <w:rStyle w:val="Hyperlink"/>
                <w:noProof/>
              </w:rPr>
              <w:t>Likelihood profiles</w:t>
            </w:r>
            <w:r>
              <w:rPr>
                <w:noProof/>
                <w:webHidden/>
              </w:rPr>
              <w:tab/>
            </w:r>
            <w:r>
              <w:rPr>
                <w:noProof/>
                <w:webHidden/>
              </w:rPr>
              <w:fldChar w:fldCharType="begin"/>
            </w:r>
            <w:r>
              <w:rPr>
                <w:noProof/>
                <w:webHidden/>
              </w:rPr>
              <w:instrText xml:space="preserve"> PAGEREF _Toc218521619 \h </w:instrText>
            </w:r>
            <w:r>
              <w:rPr>
                <w:noProof/>
                <w:webHidden/>
              </w:rPr>
            </w:r>
            <w:r>
              <w:rPr>
                <w:noProof/>
                <w:webHidden/>
              </w:rPr>
              <w:fldChar w:fldCharType="separate"/>
            </w:r>
            <w:r w:rsidR="005760B7">
              <w:rPr>
                <w:noProof/>
                <w:webHidden/>
              </w:rPr>
              <w:t>98</w:t>
            </w:r>
            <w:r>
              <w:rPr>
                <w:noProof/>
                <w:webHidden/>
              </w:rPr>
              <w:fldChar w:fldCharType="end"/>
            </w:r>
          </w:hyperlink>
        </w:p>
        <w:p w14:paraId="04680D3E" w14:textId="478C6569" w:rsidR="003969E3" w:rsidRDefault="003969E3">
          <w:pPr>
            <w:pStyle w:val="TOC3"/>
            <w:tabs>
              <w:tab w:val="left" w:pos="1320"/>
              <w:tab w:val="right" w:leader="dot" w:pos="9016"/>
            </w:tabs>
            <w:rPr>
              <w:rFonts w:asciiTheme="minorHAnsi" w:eastAsiaTheme="minorEastAsia" w:hAnsiTheme="minorHAnsi" w:cstheme="minorBidi"/>
              <w:noProof/>
              <w:kern w:val="2"/>
              <w:sz w:val="24"/>
              <w:szCs w:val="24"/>
              <w:lang w:eastAsia="en-AU"/>
              <w14:ligatures w14:val="standardContextual"/>
            </w:rPr>
          </w:pPr>
          <w:hyperlink w:anchor="_Toc218521620" w:history="1">
            <w:r w:rsidRPr="00313041">
              <w:rPr>
                <w:rStyle w:val="Hyperlink"/>
                <w:noProof/>
              </w:rPr>
              <w:t>9.9.3</w:t>
            </w:r>
            <w:r>
              <w:rPr>
                <w:rFonts w:asciiTheme="minorHAnsi" w:eastAsiaTheme="minorEastAsia" w:hAnsiTheme="minorHAnsi" w:cstheme="minorBidi"/>
                <w:noProof/>
                <w:kern w:val="2"/>
                <w:sz w:val="24"/>
                <w:szCs w:val="24"/>
                <w:lang w:eastAsia="en-AU"/>
                <w14:ligatures w14:val="standardContextual"/>
              </w:rPr>
              <w:tab/>
            </w:r>
            <w:r w:rsidRPr="00313041">
              <w:rPr>
                <w:rStyle w:val="Hyperlink"/>
                <w:noProof/>
              </w:rPr>
              <w:t>Jitter analysis</w:t>
            </w:r>
            <w:r>
              <w:rPr>
                <w:noProof/>
                <w:webHidden/>
              </w:rPr>
              <w:tab/>
            </w:r>
            <w:r>
              <w:rPr>
                <w:noProof/>
                <w:webHidden/>
              </w:rPr>
              <w:fldChar w:fldCharType="begin"/>
            </w:r>
            <w:r>
              <w:rPr>
                <w:noProof/>
                <w:webHidden/>
              </w:rPr>
              <w:instrText xml:space="preserve"> PAGEREF _Toc218521620 \h </w:instrText>
            </w:r>
            <w:r>
              <w:rPr>
                <w:noProof/>
                <w:webHidden/>
              </w:rPr>
            </w:r>
            <w:r>
              <w:rPr>
                <w:noProof/>
                <w:webHidden/>
              </w:rPr>
              <w:fldChar w:fldCharType="separate"/>
            </w:r>
            <w:r w:rsidR="005760B7">
              <w:rPr>
                <w:noProof/>
                <w:webHidden/>
              </w:rPr>
              <w:t>107</w:t>
            </w:r>
            <w:r>
              <w:rPr>
                <w:noProof/>
                <w:webHidden/>
              </w:rPr>
              <w:fldChar w:fldCharType="end"/>
            </w:r>
          </w:hyperlink>
        </w:p>
        <w:p w14:paraId="26D0C670" w14:textId="63B269DE" w:rsidR="003969E3" w:rsidRDefault="003969E3">
          <w:pPr>
            <w:pStyle w:val="TOC2"/>
            <w:rPr>
              <w:rFonts w:asciiTheme="minorHAnsi" w:eastAsiaTheme="minorEastAsia" w:hAnsiTheme="minorHAnsi" w:cstheme="minorBidi"/>
              <w:kern w:val="2"/>
              <w:sz w:val="24"/>
              <w:szCs w:val="24"/>
              <w:lang w:eastAsia="en-AU"/>
              <w14:ligatures w14:val="standardContextual"/>
            </w:rPr>
          </w:pPr>
          <w:hyperlink w:anchor="_Toc218521621" w:history="1">
            <w:r w:rsidRPr="00313041">
              <w:rPr>
                <w:rStyle w:val="Hyperlink"/>
              </w:rPr>
              <w:t>9.10</w:t>
            </w:r>
            <w:r>
              <w:rPr>
                <w:rFonts w:asciiTheme="minorHAnsi" w:eastAsiaTheme="minorEastAsia" w:hAnsiTheme="minorHAnsi" w:cstheme="minorBidi"/>
                <w:kern w:val="2"/>
                <w:sz w:val="24"/>
                <w:szCs w:val="24"/>
                <w:lang w:eastAsia="en-AU"/>
                <w14:ligatures w14:val="standardContextual"/>
              </w:rPr>
              <w:tab/>
            </w:r>
            <w:r w:rsidRPr="00313041">
              <w:rPr>
                <w:rStyle w:val="Hyperlink"/>
              </w:rPr>
              <w:t>Constant catch using current TACC</w:t>
            </w:r>
            <w:r>
              <w:rPr>
                <w:webHidden/>
              </w:rPr>
              <w:tab/>
            </w:r>
            <w:r>
              <w:rPr>
                <w:webHidden/>
              </w:rPr>
              <w:fldChar w:fldCharType="begin"/>
            </w:r>
            <w:r>
              <w:rPr>
                <w:webHidden/>
              </w:rPr>
              <w:instrText xml:space="preserve"> PAGEREF _Toc218521621 \h </w:instrText>
            </w:r>
            <w:r>
              <w:rPr>
                <w:webHidden/>
              </w:rPr>
            </w:r>
            <w:r>
              <w:rPr>
                <w:webHidden/>
              </w:rPr>
              <w:fldChar w:fldCharType="separate"/>
            </w:r>
            <w:r w:rsidR="005760B7">
              <w:rPr>
                <w:webHidden/>
              </w:rPr>
              <w:t>108</w:t>
            </w:r>
            <w:r>
              <w:rPr>
                <w:webHidden/>
              </w:rPr>
              <w:fldChar w:fldCharType="end"/>
            </w:r>
          </w:hyperlink>
        </w:p>
        <w:p w14:paraId="3DEBB6D6" w14:textId="32597208" w:rsidR="00F21339" w:rsidRDefault="00F21339">
          <w:r>
            <w:rPr>
              <w:b/>
              <w:bCs/>
              <w:noProof/>
            </w:rPr>
            <w:fldChar w:fldCharType="end"/>
          </w:r>
        </w:p>
      </w:sdtContent>
    </w:sdt>
    <w:p w14:paraId="58156722" w14:textId="408AC076" w:rsidR="006746E6" w:rsidRPr="00B06154" w:rsidRDefault="006746E6" w:rsidP="008C681D">
      <w:pPr>
        <w:spacing w:before="120" w:after="120"/>
        <w:rPr>
          <w:rFonts w:asciiTheme="minorHAnsi" w:hAnsiTheme="minorHAnsi" w:cs="Tahoma"/>
        </w:rPr>
      </w:pPr>
      <w:r w:rsidRPr="00B06154">
        <w:rPr>
          <w:rFonts w:asciiTheme="minorHAnsi" w:hAnsiTheme="minorHAnsi" w:cs="Tahoma"/>
        </w:rPr>
        <w:br w:type="page"/>
      </w:r>
    </w:p>
    <w:p w14:paraId="2606366D" w14:textId="0C0E47D4" w:rsidR="003E4730" w:rsidRPr="00B06154" w:rsidRDefault="00851A57" w:rsidP="008C681D">
      <w:pPr>
        <w:spacing w:before="120" w:after="120"/>
        <w:rPr>
          <w:rFonts w:asciiTheme="minorHAnsi" w:eastAsiaTheme="majorEastAsia" w:hAnsiTheme="minorHAnsi" w:cs="Tahoma"/>
          <w:bCs/>
          <w:color w:val="1F1F5F" w:themeColor="text1"/>
          <w:kern w:val="32"/>
          <w:sz w:val="36"/>
          <w:szCs w:val="32"/>
        </w:rPr>
      </w:pPr>
      <w:r w:rsidRPr="00B06154">
        <w:rPr>
          <w:rFonts w:asciiTheme="minorHAnsi" w:eastAsiaTheme="majorEastAsia" w:hAnsiTheme="minorHAnsi" w:cs="Tahoma"/>
          <w:bCs/>
          <w:color w:val="1F1F5F" w:themeColor="text1"/>
          <w:kern w:val="32"/>
          <w:sz w:val="36"/>
          <w:szCs w:val="32"/>
        </w:rPr>
        <w:lastRenderedPageBreak/>
        <w:t>List of tables</w:t>
      </w:r>
    </w:p>
    <w:p w14:paraId="520F5D94" w14:textId="2E51A602" w:rsidR="00A6356D" w:rsidRDefault="003E4730" w:rsidP="00A6356D">
      <w:pPr>
        <w:pStyle w:val="TableofFigures"/>
        <w:tabs>
          <w:tab w:val="right" w:leader="dot" w:pos="9016"/>
        </w:tabs>
        <w:jc w:val="both"/>
        <w:rPr>
          <w:rFonts w:asciiTheme="minorHAnsi" w:eastAsiaTheme="minorEastAsia" w:hAnsiTheme="minorHAnsi" w:cstheme="minorBidi"/>
          <w:noProof/>
          <w:kern w:val="2"/>
          <w:sz w:val="24"/>
          <w:szCs w:val="24"/>
          <w:lang w:eastAsia="en-AU"/>
          <w14:ligatures w14:val="standardContextual"/>
        </w:rPr>
      </w:pPr>
      <w:r w:rsidRPr="00DE0D17">
        <w:rPr>
          <w:noProof/>
          <w:sz w:val="20"/>
          <w:szCs w:val="24"/>
        </w:rPr>
        <w:fldChar w:fldCharType="begin"/>
      </w:r>
      <w:r w:rsidRPr="00DE0D17">
        <w:rPr>
          <w:noProof/>
          <w:sz w:val="20"/>
          <w:szCs w:val="24"/>
        </w:rPr>
        <w:instrText xml:space="preserve"> TOC \h \z \c "Table" </w:instrText>
      </w:r>
      <w:r w:rsidRPr="00DE0D17">
        <w:rPr>
          <w:noProof/>
          <w:sz w:val="20"/>
          <w:szCs w:val="24"/>
        </w:rPr>
        <w:fldChar w:fldCharType="separate"/>
      </w:r>
      <w:hyperlink w:anchor="_Toc218594399" w:history="1">
        <w:r w:rsidR="00A6356D" w:rsidRPr="002035EA">
          <w:rPr>
            <w:rStyle w:val="Hyperlink"/>
            <w:noProof/>
          </w:rPr>
          <w:t>Table 1. Stock status outcome from the most recent Grey Mackerel stock assessments.</w:t>
        </w:r>
        <w:r w:rsidR="00A6356D">
          <w:rPr>
            <w:noProof/>
            <w:webHidden/>
          </w:rPr>
          <w:tab/>
        </w:r>
        <w:r w:rsidR="00A6356D">
          <w:rPr>
            <w:noProof/>
            <w:webHidden/>
          </w:rPr>
          <w:fldChar w:fldCharType="begin"/>
        </w:r>
        <w:r w:rsidR="00A6356D">
          <w:rPr>
            <w:noProof/>
            <w:webHidden/>
          </w:rPr>
          <w:instrText xml:space="preserve"> PAGEREF _Toc218594399 \h </w:instrText>
        </w:r>
        <w:r w:rsidR="00A6356D">
          <w:rPr>
            <w:noProof/>
            <w:webHidden/>
          </w:rPr>
        </w:r>
        <w:r w:rsidR="00A6356D">
          <w:rPr>
            <w:noProof/>
            <w:webHidden/>
          </w:rPr>
          <w:fldChar w:fldCharType="separate"/>
        </w:r>
        <w:r w:rsidR="005760B7">
          <w:rPr>
            <w:noProof/>
            <w:webHidden/>
          </w:rPr>
          <w:t>14</w:t>
        </w:r>
        <w:r w:rsidR="00A6356D">
          <w:rPr>
            <w:noProof/>
            <w:webHidden/>
          </w:rPr>
          <w:fldChar w:fldCharType="end"/>
        </w:r>
      </w:hyperlink>
    </w:p>
    <w:p w14:paraId="3285D16E" w14:textId="5EE9965E" w:rsidR="00A6356D" w:rsidRDefault="00A6356D" w:rsidP="00A6356D">
      <w:pPr>
        <w:pStyle w:val="TableofFigures"/>
        <w:tabs>
          <w:tab w:val="right" w:leader="dot" w:pos="9016"/>
        </w:tabs>
        <w:jc w:val="both"/>
        <w:rPr>
          <w:rFonts w:asciiTheme="minorHAnsi" w:eastAsiaTheme="minorEastAsia" w:hAnsiTheme="minorHAnsi" w:cstheme="minorBidi"/>
          <w:noProof/>
          <w:kern w:val="2"/>
          <w:sz w:val="24"/>
          <w:szCs w:val="24"/>
          <w:lang w:eastAsia="en-AU"/>
          <w14:ligatures w14:val="standardContextual"/>
        </w:rPr>
      </w:pPr>
      <w:hyperlink w:anchor="_Toc218594400" w:history="1">
        <w:r w:rsidRPr="002035EA">
          <w:rPr>
            <w:rStyle w:val="Hyperlink"/>
            <w:noProof/>
          </w:rPr>
          <w:t>Table 2. Comparison of the data inputs and model structure between the Stock Reduction Analysis and Stock Synthesis models.</w:t>
        </w:r>
        <w:r>
          <w:rPr>
            <w:noProof/>
            <w:webHidden/>
          </w:rPr>
          <w:tab/>
        </w:r>
        <w:r>
          <w:rPr>
            <w:noProof/>
            <w:webHidden/>
          </w:rPr>
          <w:fldChar w:fldCharType="begin"/>
        </w:r>
        <w:r>
          <w:rPr>
            <w:noProof/>
            <w:webHidden/>
          </w:rPr>
          <w:instrText xml:space="preserve"> PAGEREF _Toc218594400 \h </w:instrText>
        </w:r>
        <w:r>
          <w:rPr>
            <w:noProof/>
            <w:webHidden/>
          </w:rPr>
        </w:r>
        <w:r>
          <w:rPr>
            <w:noProof/>
            <w:webHidden/>
          </w:rPr>
          <w:fldChar w:fldCharType="separate"/>
        </w:r>
        <w:r w:rsidR="005760B7">
          <w:rPr>
            <w:noProof/>
            <w:webHidden/>
          </w:rPr>
          <w:t>15</w:t>
        </w:r>
        <w:r>
          <w:rPr>
            <w:noProof/>
            <w:webHidden/>
          </w:rPr>
          <w:fldChar w:fldCharType="end"/>
        </w:r>
      </w:hyperlink>
    </w:p>
    <w:p w14:paraId="52C03A8F" w14:textId="59E1AED1" w:rsidR="00A6356D" w:rsidRDefault="00A6356D" w:rsidP="00A6356D">
      <w:pPr>
        <w:pStyle w:val="TableofFigures"/>
        <w:tabs>
          <w:tab w:val="right" w:leader="dot" w:pos="9016"/>
        </w:tabs>
        <w:jc w:val="both"/>
        <w:rPr>
          <w:rFonts w:asciiTheme="minorHAnsi" w:eastAsiaTheme="minorEastAsia" w:hAnsiTheme="minorHAnsi" w:cstheme="minorBidi"/>
          <w:noProof/>
          <w:kern w:val="2"/>
          <w:sz w:val="24"/>
          <w:szCs w:val="24"/>
          <w:lang w:eastAsia="en-AU"/>
          <w14:ligatures w14:val="standardContextual"/>
        </w:rPr>
      </w:pPr>
      <w:hyperlink w:anchor="_Toc218594401" w:history="1">
        <w:r w:rsidRPr="002035EA">
          <w:rPr>
            <w:rStyle w:val="Hyperlink"/>
            <w:noProof/>
          </w:rPr>
          <w:t>Table 3. Annual total catches from 1983 to 2024 of Grey Mackerel. The base case catch series is presented in the “Total catch” column.</w:t>
        </w:r>
        <w:r>
          <w:rPr>
            <w:noProof/>
            <w:webHidden/>
          </w:rPr>
          <w:tab/>
        </w:r>
        <w:r>
          <w:rPr>
            <w:noProof/>
            <w:webHidden/>
          </w:rPr>
          <w:fldChar w:fldCharType="begin"/>
        </w:r>
        <w:r>
          <w:rPr>
            <w:noProof/>
            <w:webHidden/>
          </w:rPr>
          <w:instrText xml:space="preserve"> PAGEREF _Toc218594401 \h </w:instrText>
        </w:r>
        <w:r>
          <w:rPr>
            <w:noProof/>
            <w:webHidden/>
          </w:rPr>
        </w:r>
        <w:r>
          <w:rPr>
            <w:noProof/>
            <w:webHidden/>
          </w:rPr>
          <w:fldChar w:fldCharType="separate"/>
        </w:r>
        <w:r w:rsidR="005760B7">
          <w:rPr>
            <w:noProof/>
            <w:webHidden/>
          </w:rPr>
          <w:t>18</w:t>
        </w:r>
        <w:r>
          <w:rPr>
            <w:noProof/>
            <w:webHidden/>
          </w:rPr>
          <w:fldChar w:fldCharType="end"/>
        </w:r>
      </w:hyperlink>
    </w:p>
    <w:p w14:paraId="3393525F" w14:textId="0DD184C1" w:rsidR="00A6356D" w:rsidRDefault="00A6356D" w:rsidP="00A6356D">
      <w:pPr>
        <w:pStyle w:val="TableofFigures"/>
        <w:tabs>
          <w:tab w:val="right" w:leader="dot" w:pos="9016"/>
        </w:tabs>
        <w:jc w:val="both"/>
        <w:rPr>
          <w:rFonts w:asciiTheme="minorHAnsi" w:eastAsiaTheme="minorEastAsia" w:hAnsiTheme="minorHAnsi" w:cstheme="minorBidi"/>
          <w:noProof/>
          <w:kern w:val="2"/>
          <w:sz w:val="24"/>
          <w:szCs w:val="24"/>
          <w:lang w:eastAsia="en-AU"/>
          <w14:ligatures w14:val="standardContextual"/>
        </w:rPr>
      </w:pPr>
      <w:hyperlink w:anchor="_Toc218594402" w:history="1">
        <w:r w:rsidRPr="002035EA">
          <w:rPr>
            <w:rStyle w:val="Hyperlink"/>
            <w:noProof/>
          </w:rPr>
          <w:t>Table 4. Standardised indices of abundance, and input CV values, for the North West NT stock of Grey Mackerel.</w:t>
        </w:r>
        <w:r>
          <w:rPr>
            <w:noProof/>
            <w:webHidden/>
          </w:rPr>
          <w:tab/>
        </w:r>
        <w:r>
          <w:rPr>
            <w:noProof/>
            <w:webHidden/>
          </w:rPr>
          <w:fldChar w:fldCharType="begin"/>
        </w:r>
        <w:r>
          <w:rPr>
            <w:noProof/>
            <w:webHidden/>
          </w:rPr>
          <w:instrText xml:space="preserve"> PAGEREF _Toc218594402 \h </w:instrText>
        </w:r>
        <w:r>
          <w:rPr>
            <w:noProof/>
            <w:webHidden/>
          </w:rPr>
        </w:r>
        <w:r>
          <w:rPr>
            <w:noProof/>
            <w:webHidden/>
          </w:rPr>
          <w:fldChar w:fldCharType="separate"/>
        </w:r>
        <w:r w:rsidR="005760B7">
          <w:rPr>
            <w:noProof/>
            <w:webHidden/>
          </w:rPr>
          <w:t>19</w:t>
        </w:r>
        <w:r>
          <w:rPr>
            <w:noProof/>
            <w:webHidden/>
          </w:rPr>
          <w:fldChar w:fldCharType="end"/>
        </w:r>
      </w:hyperlink>
    </w:p>
    <w:p w14:paraId="35CBD8DC" w14:textId="29D3E4E9" w:rsidR="00A6356D" w:rsidRDefault="00A6356D" w:rsidP="00A6356D">
      <w:pPr>
        <w:pStyle w:val="TableofFigures"/>
        <w:tabs>
          <w:tab w:val="right" w:leader="dot" w:pos="9016"/>
        </w:tabs>
        <w:jc w:val="both"/>
        <w:rPr>
          <w:rFonts w:asciiTheme="minorHAnsi" w:eastAsiaTheme="minorEastAsia" w:hAnsiTheme="minorHAnsi" w:cstheme="minorBidi"/>
          <w:noProof/>
          <w:kern w:val="2"/>
          <w:sz w:val="24"/>
          <w:szCs w:val="24"/>
          <w:lang w:eastAsia="en-AU"/>
          <w14:ligatures w14:val="standardContextual"/>
        </w:rPr>
      </w:pPr>
      <w:hyperlink w:anchor="_Toc218594403" w:history="1">
        <w:r w:rsidRPr="002035EA">
          <w:rPr>
            <w:rStyle w:val="Hyperlink"/>
            <w:noProof/>
          </w:rPr>
          <w:t>Table 5. Life history and population parameters for the stock assessment of North West NT Grey Mackerel stock. Parameters are estimated or pre-specified to ensure their outcomes are comparable to scenarios explored in the bridging analysis.</w:t>
        </w:r>
        <w:r>
          <w:rPr>
            <w:noProof/>
            <w:webHidden/>
          </w:rPr>
          <w:tab/>
        </w:r>
        <w:r>
          <w:rPr>
            <w:noProof/>
            <w:webHidden/>
          </w:rPr>
          <w:fldChar w:fldCharType="begin"/>
        </w:r>
        <w:r>
          <w:rPr>
            <w:noProof/>
            <w:webHidden/>
          </w:rPr>
          <w:instrText xml:space="preserve"> PAGEREF _Toc218594403 \h </w:instrText>
        </w:r>
        <w:r>
          <w:rPr>
            <w:noProof/>
            <w:webHidden/>
          </w:rPr>
        </w:r>
        <w:r>
          <w:rPr>
            <w:noProof/>
            <w:webHidden/>
          </w:rPr>
          <w:fldChar w:fldCharType="separate"/>
        </w:r>
        <w:r w:rsidR="005760B7">
          <w:rPr>
            <w:noProof/>
            <w:webHidden/>
          </w:rPr>
          <w:t>27</w:t>
        </w:r>
        <w:r>
          <w:rPr>
            <w:noProof/>
            <w:webHidden/>
          </w:rPr>
          <w:fldChar w:fldCharType="end"/>
        </w:r>
      </w:hyperlink>
    </w:p>
    <w:p w14:paraId="684B3B4C" w14:textId="720D83B4" w:rsidR="00A6356D" w:rsidRDefault="00A6356D" w:rsidP="00A6356D">
      <w:pPr>
        <w:pStyle w:val="TableofFigures"/>
        <w:tabs>
          <w:tab w:val="right" w:leader="dot" w:pos="9016"/>
        </w:tabs>
        <w:jc w:val="both"/>
        <w:rPr>
          <w:rFonts w:asciiTheme="minorHAnsi" w:eastAsiaTheme="minorEastAsia" w:hAnsiTheme="minorHAnsi" w:cstheme="minorBidi"/>
          <w:noProof/>
          <w:kern w:val="2"/>
          <w:sz w:val="24"/>
          <w:szCs w:val="24"/>
          <w:lang w:eastAsia="en-AU"/>
          <w14:ligatures w14:val="standardContextual"/>
        </w:rPr>
      </w:pPr>
      <w:hyperlink w:anchor="_Toc218594404" w:history="1">
        <w:r w:rsidRPr="002035EA">
          <w:rPr>
            <w:rStyle w:val="Hyperlink"/>
            <w:noProof/>
          </w:rPr>
          <w:t>Table 6. Summary of SRA to SS Bridge scenarios.</w:t>
        </w:r>
        <w:r>
          <w:rPr>
            <w:noProof/>
            <w:webHidden/>
          </w:rPr>
          <w:tab/>
        </w:r>
        <w:r>
          <w:rPr>
            <w:noProof/>
            <w:webHidden/>
          </w:rPr>
          <w:fldChar w:fldCharType="begin"/>
        </w:r>
        <w:r>
          <w:rPr>
            <w:noProof/>
            <w:webHidden/>
          </w:rPr>
          <w:instrText xml:space="preserve"> PAGEREF _Toc218594404 \h </w:instrText>
        </w:r>
        <w:r>
          <w:rPr>
            <w:noProof/>
            <w:webHidden/>
          </w:rPr>
        </w:r>
        <w:r>
          <w:rPr>
            <w:noProof/>
            <w:webHidden/>
          </w:rPr>
          <w:fldChar w:fldCharType="separate"/>
        </w:r>
        <w:r w:rsidR="005760B7">
          <w:rPr>
            <w:noProof/>
            <w:webHidden/>
          </w:rPr>
          <w:t>33</w:t>
        </w:r>
        <w:r>
          <w:rPr>
            <w:noProof/>
            <w:webHidden/>
          </w:rPr>
          <w:fldChar w:fldCharType="end"/>
        </w:r>
      </w:hyperlink>
    </w:p>
    <w:p w14:paraId="292EC879" w14:textId="29487C1C" w:rsidR="00A6356D" w:rsidRDefault="00A6356D" w:rsidP="00A6356D">
      <w:pPr>
        <w:pStyle w:val="TableofFigures"/>
        <w:tabs>
          <w:tab w:val="right" w:leader="dot" w:pos="9016"/>
        </w:tabs>
        <w:jc w:val="both"/>
        <w:rPr>
          <w:rFonts w:asciiTheme="minorHAnsi" w:eastAsiaTheme="minorEastAsia" w:hAnsiTheme="minorHAnsi" w:cstheme="minorBidi"/>
          <w:noProof/>
          <w:kern w:val="2"/>
          <w:sz w:val="24"/>
          <w:szCs w:val="24"/>
          <w:lang w:eastAsia="en-AU"/>
          <w14:ligatures w14:val="standardContextual"/>
        </w:rPr>
      </w:pPr>
      <w:hyperlink w:anchor="_Toc218594405" w:history="1">
        <w:r w:rsidRPr="002035EA">
          <w:rPr>
            <w:rStyle w:val="Hyperlink"/>
            <w:noProof/>
          </w:rPr>
          <w:t>Table 7. Summary of sex specific parameter estimates for Grey Mackerel.</w:t>
        </w:r>
        <w:r>
          <w:rPr>
            <w:noProof/>
            <w:webHidden/>
          </w:rPr>
          <w:tab/>
        </w:r>
        <w:r>
          <w:rPr>
            <w:noProof/>
            <w:webHidden/>
          </w:rPr>
          <w:fldChar w:fldCharType="begin"/>
        </w:r>
        <w:r>
          <w:rPr>
            <w:noProof/>
            <w:webHidden/>
          </w:rPr>
          <w:instrText xml:space="preserve"> PAGEREF _Toc218594405 \h </w:instrText>
        </w:r>
        <w:r>
          <w:rPr>
            <w:noProof/>
            <w:webHidden/>
          </w:rPr>
        </w:r>
        <w:r>
          <w:rPr>
            <w:noProof/>
            <w:webHidden/>
          </w:rPr>
          <w:fldChar w:fldCharType="separate"/>
        </w:r>
        <w:r w:rsidR="005760B7">
          <w:rPr>
            <w:noProof/>
            <w:webHidden/>
          </w:rPr>
          <w:t>37</w:t>
        </w:r>
        <w:r>
          <w:rPr>
            <w:noProof/>
            <w:webHidden/>
          </w:rPr>
          <w:fldChar w:fldCharType="end"/>
        </w:r>
      </w:hyperlink>
    </w:p>
    <w:p w14:paraId="02CD9916" w14:textId="6420DA73" w:rsidR="00A6356D" w:rsidRDefault="00A6356D" w:rsidP="00A6356D">
      <w:pPr>
        <w:pStyle w:val="TableofFigures"/>
        <w:tabs>
          <w:tab w:val="right" w:leader="dot" w:pos="9016"/>
        </w:tabs>
        <w:jc w:val="both"/>
        <w:rPr>
          <w:rFonts w:asciiTheme="minorHAnsi" w:eastAsiaTheme="minorEastAsia" w:hAnsiTheme="minorHAnsi" w:cstheme="minorBidi"/>
          <w:noProof/>
          <w:kern w:val="2"/>
          <w:sz w:val="24"/>
          <w:szCs w:val="24"/>
          <w:lang w:eastAsia="en-AU"/>
          <w14:ligatures w14:val="standardContextual"/>
        </w:rPr>
      </w:pPr>
      <w:hyperlink w:anchor="_Toc218594406" w:history="1">
        <w:r w:rsidRPr="002035EA">
          <w:rPr>
            <w:rStyle w:val="Hyperlink"/>
            <w:noProof/>
          </w:rPr>
          <w:t xml:space="preserve">Table 8. </w:t>
        </w:r>
        <w:r w:rsidRPr="002035EA">
          <w:rPr>
            <w:rStyle w:val="Hyperlink"/>
            <w:iCs/>
            <w:noProof/>
          </w:rPr>
          <w:t>Summary of recruitment and commercial fleet selectivity p</w:t>
        </w:r>
        <w:r w:rsidRPr="002035EA">
          <w:rPr>
            <w:rStyle w:val="Hyperlink"/>
            <w:noProof/>
          </w:rPr>
          <w:t>arameter estimate</w:t>
        </w:r>
        <w:r w:rsidRPr="002035EA">
          <w:rPr>
            <w:rStyle w:val="Hyperlink"/>
            <w:iCs/>
            <w:noProof/>
          </w:rPr>
          <w:t>s</w:t>
        </w:r>
        <w:r w:rsidRPr="002035EA">
          <w:rPr>
            <w:rStyle w:val="Hyperlink"/>
            <w:noProof/>
          </w:rPr>
          <w:t xml:space="preserve"> </w:t>
        </w:r>
        <w:r w:rsidRPr="002035EA">
          <w:rPr>
            <w:rStyle w:val="Hyperlink"/>
            <w:iCs/>
            <w:noProof/>
          </w:rPr>
          <w:t xml:space="preserve">for </w:t>
        </w:r>
        <w:r w:rsidRPr="002035EA">
          <w:rPr>
            <w:rStyle w:val="Hyperlink"/>
            <w:noProof/>
          </w:rPr>
          <w:t>Grey Mackerel.</w:t>
        </w:r>
        <w:r>
          <w:rPr>
            <w:noProof/>
            <w:webHidden/>
          </w:rPr>
          <w:tab/>
        </w:r>
        <w:r>
          <w:rPr>
            <w:noProof/>
            <w:webHidden/>
          </w:rPr>
          <w:fldChar w:fldCharType="begin"/>
        </w:r>
        <w:r>
          <w:rPr>
            <w:noProof/>
            <w:webHidden/>
          </w:rPr>
          <w:instrText xml:space="preserve"> PAGEREF _Toc218594406 \h </w:instrText>
        </w:r>
        <w:r>
          <w:rPr>
            <w:noProof/>
            <w:webHidden/>
          </w:rPr>
        </w:r>
        <w:r>
          <w:rPr>
            <w:noProof/>
            <w:webHidden/>
          </w:rPr>
          <w:fldChar w:fldCharType="separate"/>
        </w:r>
        <w:r w:rsidR="005760B7">
          <w:rPr>
            <w:noProof/>
            <w:webHidden/>
          </w:rPr>
          <w:t>37</w:t>
        </w:r>
        <w:r>
          <w:rPr>
            <w:noProof/>
            <w:webHidden/>
          </w:rPr>
          <w:fldChar w:fldCharType="end"/>
        </w:r>
      </w:hyperlink>
    </w:p>
    <w:p w14:paraId="24768D47" w14:textId="723D9AF0" w:rsidR="00A6356D" w:rsidRDefault="00A6356D" w:rsidP="00A6356D">
      <w:pPr>
        <w:pStyle w:val="TableofFigures"/>
        <w:tabs>
          <w:tab w:val="right" w:leader="dot" w:pos="9016"/>
        </w:tabs>
        <w:jc w:val="both"/>
        <w:rPr>
          <w:rFonts w:asciiTheme="minorHAnsi" w:eastAsiaTheme="minorEastAsia" w:hAnsiTheme="minorHAnsi" w:cstheme="minorBidi"/>
          <w:noProof/>
          <w:kern w:val="2"/>
          <w:sz w:val="24"/>
          <w:szCs w:val="24"/>
          <w:lang w:eastAsia="en-AU"/>
          <w14:ligatures w14:val="standardContextual"/>
        </w:rPr>
      </w:pPr>
      <w:hyperlink w:anchor="_Toc218594407" w:history="1">
        <w:r w:rsidRPr="002035EA">
          <w:rPr>
            <w:rStyle w:val="Hyperlink"/>
            <w:noProof/>
          </w:rPr>
          <w:t>Table 9. Summary of estimated stock status, RBCs assuming average recruitment projections under the 20:30:48 harvest control rule.</w:t>
        </w:r>
        <w:r>
          <w:rPr>
            <w:noProof/>
            <w:webHidden/>
          </w:rPr>
          <w:tab/>
        </w:r>
        <w:r>
          <w:rPr>
            <w:noProof/>
            <w:webHidden/>
          </w:rPr>
          <w:fldChar w:fldCharType="begin"/>
        </w:r>
        <w:r>
          <w:rPr>
            <w:noProof/>
            <w:webHidden/>
          </w:rPr>
          <w:instrText xml:space="preserve"> PAGEREF _Toc218594407 \h </w:instrText>
        </w:r>
        <w:r>
          <w:rPr>
            <w:noProof/>
            <w:webHidden/>
          </w:rPr>
        </w:r>
        <w:r>
          <w:rPr>
            <w:noProof/>
            <w:webHidden/>
          </w:rPr>
          <w:fldChar w:fldCharType="separate"/>
        </w:r>
        <w:r w:rsidR="005760B7">
          <w:rPr>
            <w:noProof/>
            <w:webHidden/>
          </w:rPr>
          <w:t>44</w:t>
        </w:r>
        <w:r>
          <w:rPr>
            <w:noProof/>
            <w:webHidden/>
          </w:rPr>
          <w:fldChar w:fldCharType="end"/>
        </w:r>
      </w:hyperlink>
    </w:p>
    <w:p w14:paraId="73169DAE" w14:textId="5049B98F" w:rsidR="00A6356D" w:rsidRDefault="00A6356D" w:rsidP="00A6356D">
      <w:pPr>
        <w:pStyle w:val="TableofFigures"/>
        <w:tabs>
          <w:tab w:val="right" w:leader="dot" w:pos="9016"/>
        </w:tabs>
        <w:jc w:val="both"/>
        <w:rPr>
          <w:rFonts w:asciiTheme="minorHAnsi" w:eastAsiaTheme="minorEastAsia" w:hAnsiTheme="minorHAnsi" w:cstheme="minorBidi"/>
          <w:noProof/>
          <w:kern w:val="2"/>
          <w:sz w:val="24"/>
          <w:szCs w:val="24"/>
          <w:lang w:eastAsia="en-AU"/>
          <w14:ligatures w14:val="standardContextual"/>
        </w:rPr>
      </w:pPr>
      <w:hyperlink w:anchor="_Toc218594408" w:history="1">
        <w:r w:rsidRPr="002035EA">
          <w:rPr>
            <w:rStyle w:val="Hyperlink"/>
            <w:noProof/>
          </w:rPr>
          <w:t>Table 10. Summary of the negative log likelihood (NLL), change in NLL, unfished and current spawning biomass and the stock status for the North West NT Grey Mackerel stock base case and sensitivity scenarios.</w:t>
        </w:r>
        <w:r>
          <w:rPr>
            <w:noProof/>
            <w:webHidden/>
          </w:rPr>
          <w:tab/>
        </w:r>
        <w:r>
          <w:rPr>
            <w:noProof/>
            <w:webHidden/>
          </w:rPr>
          <w:fldChar w:fldCharType="begin"/>
        </w:r>
        <w:r>
          <w:rPr>
            <w:noProof/>
            <w:webHidden/>
          </w:rPr>
          <w:instrText xml:space="preserve"> PAGEREF _Toc218594408 \h </w:instrText>
        </w:r>
        <w:r>
          <w:rPr>
            <w:noProof/>
            <w:webHidden/>
          </w:rPr>
        </w:r>
        <w:r>
          <w:rPr>
            <w:noProof/>
            <w:webHidden/>
          </w:rPr>
          <w:fldChar w:fldCharType="separate"/>
        </w:r>
        <w:r w:rsidR="005760B7">
          <w:rPr>
            <w:noProof/>
            <w:webHidden/>
          </w:rPr>
          <w:t>45</w:t>
        </w:r>
        <w:r>
          <w:rPr>
            <w:noProof/>
            <w:webHidden/>
          </w:rPr>
          <w:fldChar w:fldCharType="end"/>
        </w:r>
      </w:hyperlink>
    </w:p>
    <w:p w14:paraId="45AC1898" w14:textId="0D18B21E" w:rsidR="00A6356D" w:rsidRDefault="00A6356D" w:rsidP="00A6356D">
      <w:pPr>
        <w:pStyle w:val="TableofFigures"/>
        <w:tabs>
          <w:tab w:val="right" w:leader="dot" w:pos="9016"/>
        </w:tabs>
        <w:jc w:val="both"/>
        <w:rPr>
          <w:rFonts w:asciiTheme="minorHAnsi" w:eastAsiaTheme="minorEastAsia" w:hAnsiTheme="minorHAnsi" w:cstheme="minorBidi"/>
          <w:noProof/>
          <w:kern w:val="2"/>
          <w:sz w:val="24"/>
          <w:szCs w:val="24"/>
          <w:lang w:eastAsia="en-AU"/>
          <w14:ligatures w14:val="standardContextual"/>
        </w:rPr>
      </w:pPr>
      <w:hyperlink w:anchor="_Toc218594409" w:history="1">
        <w:r w:rsidRPr="002035EA">
          <w:rPr>
            <w:rStyle w:val="Hyperlink"/>
            <w:noProof/>
          </w:rPr>
          <w:t>Table 11. Summary of likelihood components for the base case scenario and sensitivity model runs. Likelihood components are unweighted and all cases below the base case are shown as differences from the base case. A negative value either in the total or individual components of likelihood indicates an improvement in fit compared to the base case. A positive value indicates deterioration in the fit.</w:t>
        </w:r>
        <w:r>
          <w:rPr>
            <w:noProof/>
            <w:webHidden/>
          </w:rPr>
          <w:tab/>
        </w:r>
        <w:r>
          <w:rPr>
            <w:noProof/>
            <w:webHidden/>
          </w:rPr>
          <w:fldChar w:fldCharType="begin"/>
        </w:r>
        <w:r>
          <w:rPr>
            <w:noProof/>
            <w:webHidden/>
          </w:rPr>
          <w:instrText xml:space="preserve"> PAGEREF _Toc218594409 \h </w:instrText>
        </w:r>
        <w:r>
          <w:rPr>
            <w:noProof/>
            <w:webHidden/>
          </w:rPr>
        </w:r>
        <w:r>
          <w:rPr>
            <w:noProof/>
            <w:webHidden/>
          </w:rPr>
          <w:fldChar w:fldCharType="separate"/>
        </w:r>
        <w:r w:rsidR="005760B7">
          <w:rPr>
            <w:noProof/>
            <w:webHidden/>
          </w:rPr>
          <w:t>46</w:t>
        </w:r>
        <w:r>
          <w:rPr>
            <w:noProof/>
            <w:webHidden/>
          </w:rPr>
          <w:fldChar w:fldCharType="end"/>
        </w:r>
      </w:hyperlink>
    </w:p>
    <w:p w14:paraId="763846C6" w14:textId="4F18861B" w:rsidR="00A6356D" w:rsidRDefault="00A6356D" w:rsidP="00A6356D">
      <w:pPr>
        <w:pStyle w:val="TableofFigures"/>
        <w:tabs>
          <w:tab w:val="right" w:leader="dot" w:pos="9016"/>
        </w:tabs>
        <w:jc w:val="both"/>
        <w:rPr>
          <w:rFonts w:asciiTheme="minorHAnsi" w:eastAsiaTheme="minorEastAsia" w:hAnsiTheme="minorHAnsi" w:cstheme="minorBidi"/>
          <w:noProof/>
          <w:kern w:val="2"/>
          <w:sz w:val="24"/>
          <w:szCs w:val="24"/>
          <w:lang w:eastAsia="en-AU"/>
          <w14:ligatures w14:val="standardContextual"/>
        </w:rPr>
      </w:pPr>
      <w:hyperlink w:anchor="_Toc218594410" w:history="1">
        <w:r w:rsidRPr="002035EA">
          <w:rPr>
            <w:rStyle w:val="Hyperlink"/>
            <w:noProof/>
          </w:rPr>
          <w:t>Table 12. The data selection criteria used to generate the nominal CPUE.</w:t>
        </w:r>
        <w:r>
          <w:rPr>
            <w:noProof/>
            <w:webHidden/>
          </w:rPr>
          <w:tab/>
        </w:r>
        <w:r>
          <w:rPr>
            <w:noProof/>
            <w:webHidden/>
          </w:rPr>
          <w:fldChar w:fldCharType="begin"/>
        </w:r>
        <w:r>
          <w:rPr>
            <w:noProof/>
            <w:webHidden/>
          </w:rPr>
          <w:instrText xml:space="preserve"> PAGEREF _Toc218594410 \h </w:instrText>
        </w:r>
        <w:r>
          <w:rPr>
            <w:noProof/>
            <w:webHidden/>
          </w:rPr>
        </w:r>
        <w:r>
          <w:rPr>
            <w:noProof/>
            <w:webHidden/>
          </w:rPr>
          <w:fldChar w:fldCharType="separate"/>
        </w:r>
        <w:r w:rsidR="005760B7">
          <w:rPr>
            <w:noProof/>
            <w:webHidden/>
          </w:rPr>
          <w:t>56</w:t>
        </w:r>
        <w:r>
          <w:rPr>
            <w:noProof/>
            <w:webHidden/>
          </w:rPr>
          <w:fldChar w:fldCharType="end"/>
        </w:r>
      </w:hyperlink>
    </w:p>
    <w:p w14:paraId="680005AD" w14:textId="24F410C2" w:rsidR="00A6356D" w:rsidRDefault="00A6356D" w:rsidP="00A6356D">
      <w:pPr>
        <w:pStyle w:val="TableofFigures"/>
        <w:tabs>
          <w:tab w:val="right" w:leader="dot" w:pos="9016"/>
        </w:tabs>
        <w:jc w:val="both"/>
        <w:rPr>
          <w:rFonts w:asciiTheme="minorHAnsi" w:eastAsiaTheme="minorEastAsia" w:hAnsiTheme="minorHAnsi" w:cstheme="minorBidi"/>
          <w:noProof/>
          <w:kern w:val="2"/>
          <w:sz w:val="24"/>
          <w:szCs w:val="24"/>
          <w:lang w:eastAsia="en-AU"/>
          <w14:ligatures w14:val="standardContextual"/>
        </w:rPr>
      </w:pPr>
      <w:hyperlink w:anchor="_Toc218594411" w:history="1">
        <w:r w:rsidRPr="002035EA">
          <w:rPr>
            <w:rStyle w:val="Hyperlink"/>
            <w:noProof/>
          </w:rPr>
          <w:t>Table 13. Model Scenarios with nominal CPUE as a response variable using zero-inflated gamma (ZiGamma) and Zero-truncated Negative binomial Distributions for standardisation.</w:t>
        </w:r>
        <w:r>
          <w:rPr>
            <w:noProof/>
            <w:webHidden/>
          </w:rPr>
          <w:tab/>
        </w:r>
        <w:r>
          <w:rPr>
            <w:noProof/>
            <w:webHidden/>
          </w:rPr>
          <w:fldChar w:fldCharType="begin"/>
        </w:r>
        <w:r>
          <w:rPr>
            <w:noProof/>
            <w:webHidden/>
          </w:rPr>
          <w:instrText xml:space="preserve"> PAGEREF _Toc218594411 \h </w:instrText>
        </w:r>
        <w:r>
          <w:rPr>
            <w:noProof/>
            <w:webHidden/>
          </w:rPr>
        </w:r>
        <w:r>
          <w:rPr>
            <w:noProof/>
            <w:webHidden/>
          </w:rPr>
          <w:fldChar w:fldCharType="separate"/>
        </w:r>
        <w:r w:rsidR="005760B7">
          <w:rPr>
            <w:noProof/>
            <w:webHidden/>
          </w:rPr>
          <w:t>57</w:t>
        </w:r>
        <w:r>
          <w:rPr>
            <w:noProof/>
            <w:webHidden/>
          </w:rPr>
          <w:fldChar w:fldCharType="end"/>
        </w:r>
      </w:hyperlink>
    </w:p>
    <w:p w14:paraId="63E69F7A" w14:textId="53651CC6" w:rsidR="00A6356D" w:rsidRDefault="00A6356D" w:rsidP="00A6356D">
      <w:pPr>
        <w:pStyle w:val="TableofFigures"/>
        <w:tabs>
          <w:tab w:val="right" w:leader="dot" w:pos="9016"/>
        </w:tabs>
        <w:jc w:val="both"/>
        <w:rPr>
          <w:rFonts w:asciiTheme="minorHAnsi" w:eastAsiaTheme="minorEastAsia" w:hAnsiTheme="minorHAnsi" w:cstheme="minorBidi"/>
          <w:noProof/>
          <w:kern w:val="2"/>
          <w:sz w:val="24"/>
          <w:szCs w:val="24"/>
          <w:lang w:eastAsia="en-AU"/>
          <w14:ligatures w14:val="standardContextual"/>
        </w:rPr>
      </w:pPr>
      <w:hyperlink w:anchor="_Toc218594412" w:history="1">
        <w:r w:rsidRPr="002035EA">
          <w:rPr>
            <w:rStyle w:val="Hyperlink"/>
            <w:noProof/>
          </w:rPr>
          <w:t>Table 14. Model Scenarios catch as a response variable using zero-inflated gamma (ZiGamma) and Negative binomial Distributions.</w:t>
        </w:r>
        <w:r>
          <w:rPr>
            <w:noProof/>
            <w:webHidden/>
          </w:rPr>
          <w:tab/>
        </w:r>
        <w:r>
          <w:rPr>
            <w:noProof/>
            <w:webHidden/>
          </w:rPr>
          <w:fldChar w:fldCharType="begin"/>
        </w:r>
        <w:r>
          <w:rPr>
            <w:noProof/>
            <w:webHidden/>
          </w:rPr>
          <w:instrText xml:space="preserve"> PAGEREF _Toc218594412 \h </w:instrText>
        </w:r>
        <w:r>
          <w:rPr>
            <w:noProof/>
            <w:webHidden/>
          </w:rPr>
        </w:r>
        <w:r>
          <w:rPr>
            <w:noProof/>
            <w:webHidden/>
          </w:rPr>
          <w:fldChar w:fldCharType="separate"/>
        </w:r>
        <w:r w:rsidR="005760B7">
          <w:rPr>
            <w:noProof/>
            <w:webHidden/>
          </w:rPr>
          <w:t>57</w:t>
        </w:r>
        <w:r>
          <w:rPr>
            <w:noProof/>
            <w:webHidden/>
          </w:rPr>
          <w:fldChar w:fldCharType="end"/>
        </w:r>
      </w:hyperlink>
    </w:p>
    <w:p w14:paraId="2180FF29" w14:textId="4D4725CA" w:rsidR="00A6356D" w:rsidRDefault="00A6356D" w:rsidP="00A6356D">
      <w:pPr>
        <w:pStyle w:val="TableofFigures"/>
        <w:tabs>
          <w:tab w:val="right" w:leader="dot" w:pos="9016"/>
        </w:tabs>
        <w:jc w:val="both"/>
        <w:rPr>
          <w:rFonts w:asciiTheme="minorHAnsi" w:eastAsiaTheme="minorEastAsia" w:hAnsiTheme="minorHAnsi" w:cstheme="minorBidi"/>
          <w:noProof/>
          <w:kern w:val="2"/>
          <w:sz w:val="24"/>
          <w:szCs w:val="24"/>
          <w:lang w:eastAsia="en-AU"/>
          <w14:ligatures w14:val="standardContextual"/>
        </w:rPr>
      </w:pPr>
      <w:hyperlink w:anchor="_Toc218594413" w:history="1">
        <w:r w:rsidRPr="002035EA">
          <w:rPr>
            <w:rStyle w:val="Hyperlink"/>
            <w:noProof/>
          </w:rPr>
          <w:t>Table 15. Model Scenarios with catch as a response variable using Poisson and Zero-truncated Negative binomial Distributions.</w:t>
        </w:r>
        <w:r>
          <w:rPr>
            <w:noProof/>
            <w:webHidden/>
          </w:rPr>
          <w:tab/>
        </w:r>
        <w:r>
          <w:rPr>
            <w:noProof/>
            <w:webHidden/>
          </w:rPr>
          <w:fldChar w:fldCharType="begin"/>
        </w:r>
        <w:r>
          <w:rPr>
            <w:noProof/>
            <w:webHidden/>
          </w:rPr>
          <w:instrText xml:space="preserve"> PAGEREF _Toc218594413 \h </w:instrText>
        </w:r>
        <w:r>
          <w:rPr>
            <w:noProof/>
            <w:webHidden/>
          </w:rPr>
        </w:r>
        <w:r>
          <w:rPr>
            <w:noProof/>
            <w:webHidden/>
          </w:rPr>
          <w:fldChar w:fldCharType="separate"/>
        </w:r>
        <w:r w:rsidR="005760B7">
          <w:rPr>
            <w:noProof/>
            <w:webHidden/>
          </w:rPr>
          <w:t>58</w:t>
        </w:r>
        <w:r>
          <w:rPr>
            <w:noProof/>
            <w:webHidden/>
          </w:rPr>
          <w:fldChar w:fldCharType="end"/>
        </w:r>
      </w:hyperlink>
    </w:p>
    <w:p w14:paraId="6CC99AB0" w14:textId="301EDA04" w:rsidR="00A6356D" w:rsidRDefault="00A6356D" w:rsidP="00A6356D">
      <w:pPr>
        <w:pStyle w:val="TableofFigures"/>
        <w:tabs>
          <w:tab w:val="right" w:leader="dot" w:pos="9016"/>
        </w:tabs>
        <w:jc w:val="both"/>
        <w:rPr>
          <w:rFonts w:asciiTheme="minorHAnsi" w:eastAsiaTheme="minorEastAsia" w:hAnsiTheme="minorHAnsi" w:cstheme="minorBidi"/>
          <w:noProof/>
          <w:kern w:val="2"/>
          <w:sz w:val="24"/>
          <w:szCs w:val="24"/>
          <w:lang w:eastAsia="en-AU"/>
          <w14:ligatures w14:val="standardContextual"/>
        </w:rPr>
      </w:pPr>
      <w:hyperlink w:anchor="_Toc218594414" w:history="1">
        <w:r w:rsidRPr="002035EA">
          <w:rPr>
            <w:rStyle w:val="Hyperlink"/>
            <w:noProof/>
          </w:rPr>
          <w:t>Table 16. Model Scenarios with catch as a response variable using Zero-truncated Negative binomial Distributions.</w:t>
        </w:r>
        <w:r>
          <w:rPr>
            <w:noProof/>
            <w:webHidden/>
          </w:rPr>
          <w:tab/>
        </w:r>
        <w:r>
          <w:rPr>
            <w:noProof/>
            <w:webHidden/>
          </w:rPr>
          <w:fldChar w:fldCharType="begin"/>
        </w:r>
        <w:r>
          <w:rPr>
            <w:noProof/>
            <w:webHidden/>
          </w:rPr>
          <w:instrText xml:space="preserve"> PAGEREF _Toc218594414 \h </w:instrText>
        </w:r>
        <w:r>
          <w:rPr>
            <w:noProof/>
            <w:webHidden/>
          </w:rPr>
        </w:r>
        <w:r>
          <w:rPr>
            <w:noProof/>
            <w:webHidden/>
          </w:rPr>
          <w:fldChar w:fldCharType="separate"/>
        </w:r>
        <w:r w:rsidR="005760B7">
          <w:rPr>
            <w:noProof/>
            <w:webHidden/>
          </w:rPr>
          <w:t>59</w:t>
        </w:r>
        <w:r>
          <w:rPr>
            <w:noProof/>
            <w:webHidden/>
          </w:rPr>
          <w:fldChar w:fldCharType="end"/>
        </w:r>
      </w:hyperlink>
    </w:p>
    <w:p w14:paraId="0D404721" w14:textId="21B11182" w:rsidR="00A6356D" w:rsidRDefault="00A6356D" w:rsidP="00A6356D">
      <w:pPr>
        <w:pStyle w:val="TableofFigures"/>
        <w:tabs>
          <w:tab w:val="right" w:leader="dot" w:pos="9016"/>
        </w:tabs>
        <w:jc w:val="both"/>
        <w:rPr>
          <w:rFonts w:asciiTheme="minorHAnsi" w:eastAsiaTheme="minorEastAsia" w:hAnsiTheme="minorHAnsi" w:cstheme="minorBidi"/>
          <w:noProof/>
          <w:kern w:val="2"/>
          <w:sz w:val="24"/>
          <w:szCs w:val="24"/>
          <w:lang w:eastAsia="en-AU"/>
          <w14:ligatures w14:val="standardContextual"/>
        </w:rPr>
      </w:pPr>
      <w:hyperlink w:anchor="_Toc218594415" w:history="1">
        <w:r w:rsidRPr="002035EA">
          <w:rPr>
            <w:rStyle w:val="Hyperlink"/>
            <w:noProof/>
          </w:rPr>
          <w:t>Table 17. Model Scenarios with catch as a response variable using Zero-truncated Negative binomial Distributions with zero-inflation covariables (Ziformula).</w:t>
        </w:r>
        <w:r>
          <w:rPr>
            <w:noProof/>
            <w:webHidden/>
          </w:rPr>
          <w:tab/>
        </w:r>
        <w:r>
          <w:rPr>
            <w:noProof/>
            <w:webHidden/>
          </w:rPr>
          <w:fldChar w:fldCharType="begin"/>
        </w:r>
        <w:r>
          <w:rPr>
            <w:noProof/>
            <w:webHidden/>
          </w:rPr>
          <w:instrText xml:space="preserve"> PAGEREF _Toc218594415 \h </w:instrText>
        </w:r>
        <w:r>
          <w:rPr>
            <w:noProof/>
            <w:webHidden/>
          </w:rPr>
        </w:r>
        <w:r>
          <w:rPr>
            <w:noProof/>
            <w:webHidden/>
          </w:rPr>
          <w:fldChar w:fldCharType="separate"/>
        </w:r>
        <w:r w:rsidR="005760B7">
          <w:rPr>
            <w:noProof/>
            <w:webHidden/>
          </w:rPr>
          <w:t>60</w:t>
        </w:r>
        <w:r>
          <w:rPr>
            <w:noProof/>
            <w:webHidden/>
          </w:rPr>
          <w:fldChar w:fldCharType="end"/>
        </w:r>
      </w:hyperlink>
    </w:p>
    <w:p w14:paraId="75F573C2" w14:textId="1CAF727E" w:rsidR="00A6356D" w:rsidRDefault="00A6356D" w:rsidP="00A6356D">
      <w:pPr>
        <w:pStyle w:val="TableofFigures"/>
        <w:tabs>
          <w:tab w:val="right" w:leader="dot" w:pos="9016"/>
        </w:tabs>
        <w:jc w:val="both"/>
        <w:rPr>
          <w:rFonts w:asciiTheme="minorHAnsi" w:eastAsiaTheme="minorEastAsia" w:hAnsiTheme="minorHAnsi" w:cstheme="minorBidi"/>
          <w:noProof/>
          <w:kern w:val="2"/>
          <w:sz w:val="24"/>
          <w:szCs w:val="24"/>
          <w:lang w:eastAsia="en-AU"/>
          <w14:ligatures w14:val="standardContextual"/>
        </w:rPr>
      </w:pPr>
      <w:hyperlink w:anchor="_Toc218594416" w:history="1">
        <w:r w:rsidRPr="002035EA">
          <w:rPr>
            <w:rStyle w:val="Hyperlink"/>
            <w:noProof/>
          </w:rPr>
          <w:t>Table 18. Summary statistics for growth parameters of male and females from the MCMC analysis of the North West NT Grey Mackerel stock.</w:t>
        </w:r>
        <w:r>
          <w:rPr>
            <w:noProof/>
            <w:webHidden/>
          </w:rPr>
          <w:tab/>
        </w:r>
        <w:r>
          <w:rPr>
            <w:noProof/>
            <w:webHidden/>
          </w:rPr>
          <w:fldChar w:fldCharType="begin"/>
        </w:r>
        <w:r>
          <w:rPr>
            <w:noProof/>
            <w:webHidden/>
          </w:rPr>
          <w:instrText xml:space="preserve"> PAGEREF _Toc218594416 \h </w:instrText>
        </w:r>
        <w:r>
          <w:rPr>
            <w:noProof/>
            <w:webHidden/>
          </w:rPr>
        </w:r>
        <w:r>
          <w:rPr>
            <w:noProof/>
            <w:webHidden/>
          </w:rPr>
          <w:fldChar w:fldCharType="separate"/>
        </w:r>
        <w:r w:rsidR="005760B7">
          <w:rPr>
            <w:noProof/>
            <w:webHidden/>
          </w:rPr>
          <w:t>72</w:t>
        </w:r>
        <w:r>
          <w:rPr>
            <w:noProof/>
            <w:webHidden/>
          </w:rPr>
          <w:fldChar w:fldCharType="end"/>
        </w:r>
      </w:hyperlink>
    </w:p>
    <w:p w14:paraId="6466D136" w14:textId="4144842A" w:rsidR="00A6356D" w:rsidRDefault="00A6356D" w:rsidP="00A6356D">
      <w:pPr>
        <w:pStyle w:val="TableofFigures"/>
        <w:tabs>
          <w:tab w:val="right" w:leader="dot" w:pos="9016"/>
        </w:tabs>
        <w:jc w:val="both"/>
        <w:rPr>
          <w:rFonts w:asciiTheme="minorHAnsi" w:eastAsiaTheme="minorEastAsia" w:hAnsiTheme="minorHAnsi" w:cstheme="minorBidi"/>
          <w:noProof/>
          <w:kern w:val="2"/>
          <w:sz w:val="24"/>
          <w:szCs w:val="24"/>
          <w:lang w:eastAsia="en-AU"/>
          <w14:ligatures w14:val="standardContextual"/>
        </w:rPr>
      </w:pPr>
      <w:hyperlink w:anchor="_Toc218594417" w:history="1">
        <w:r w:rsidRPr="002035EA">
          <w:rPr>
            <w:rStyle w:val="Hyperlink"/>
            <w:noProof/>
          </w:rPr>
          <w:t>Table 19. Heidel Stationarity test for growth parameters of MCMC analysis of the North West NT Grey Mackerel stock.</w:t>
        </w:r>
        <w:r>
          <w:rPr>
            <w:noProof/>
            <w:webHidden/>
          </w:rPr>
          <w:tab/>
        </w:r>
        <w:r>
          <w:rPr>
            <w:noProof/>
            <w:webHidden/>
          </w:rPr>
          <w:fldChar w:fldCharType="begin"/>
        </w:r>
        <w:r>
          <w:rPr>
            <w:noProof/>
            <w:webHidden/>
          </w:rPr>
          <w:instrText xml:space="preserve"> PAGEREF _Toc218594417 \h </w:instrText>
        </w:r>
        <w:r>
          <w:rPr>
            <w:noProof/>
            <w:webHidden/>
          </w:rPr>
        </w:r>
        <w:r>
          <w:rPr>
            <w:noProof/>
            <w:webHidden/>
          </w:rPr>
          <w:fldChar w:fldCharType="separate"/>
        </w:r>
        <w:r w:rsidR="005760B7">
          <w:rPr>
            <w:noProof/>
            <w:webHidden/>
          </w:rPr>
          <w:t>72</w:t>
        </w:r>
        <w:r>
          <w:rPr>
            <w:noProof/>
            <w:webHidden/>
          </w:rPr>
          <w:fldChar w:fldCharType="end"/>
        </w:r>
      </w:hyperlink>
    </w:p>
    <w:p w14:paraId="5774E8A5" w14:textId="16220405" w:rsidR="00A6356D" w:rsidRDefault="00A6356D" w:rsidP="00A6356D">
      <w:pPr>
        <w:pStyle w:val="TableofFigures"/>
        <w:tabs>
          <w:tab w:val="right" w:leader="dot" w:pos="9016"/>
        </w:tabs>
        <w:jc w:val="both"/>
        <w:rPr>
          <w:rFonts w:asciiTheme="minorHAnsi" w:eastAsiaTheme="minorEastAsia" w:hAnsiTheme="minorHAnsi" w:cstheme="minorBidi"/>
          <w:noProof/>
          <w:kern w:val="2"/>
          <w:sz w:val="24"/>
          <w:szCs w:val="24"/>
          <w:lang w:eastAsia="en-AU"/>
          <w14:ligatures w14:val="standardContextual"/>
        </w:rPr>
      </w:pPr>
      <w:hyperlink w:anchor="_Toc218594418" w:history="1">
        <w:r w:rsidRPr="002035EA">
          <w:rPr>
            <w:rStyle w:val="Hyperlink"/>
            <w:noProof/>
          </w:rPr>
          <w:t>Table 20. Statistic summary of fork length for young and old male and female Grey Mackerel by year, used in the 2025 Integrated Stock Assessment Model.</w:t>
        </w:r>
        <w:r>
          <w:rPr>
            <w:noProof/>
            <w:webHidden/>
          </w:rPr>
          <w:tab/>
        </w:r>
        <w:r>
          <w:rPr>
            <w:noProof/>
            <w:webHidden/>
          </w:rPr>
          <w:fldChar w:fldCharType="begin"/>
        </w:r>
        <w:r>
          <w:rPr>
            <w:noProof/>
            <w:webHidden/>
          </w:rPr>
          <w:instrText xml:space="preserve"> PAGEREF _Toc218594418 \h </w:instrText>
        </w:r>
        <w:r>
          <w:rPr>
            <w:noProof/>
            <w:webHidden/>
          </w:rPr>
        </w:r>
        <w:r>
          <w:rPr>
            <w:noProof/>
            <w:webHidden/>
          </w:rPr>
          <w:fldChar w:fldCharType="separate"/>
        </w:r>
        <w:r w:rsidR="005760B7">
          <w:rPr>
            <w:noProof/>
            <w:webHidden/>
          </w:rPr>
          <w:t>74</w:t>
        </w:r>
        <w:r>
          <w:rPr>
            <w:noProof/>
            <w:webHidden/>
          </w:rPr>
          <w:fldChar w:fldCharType="end"/>
        </w:r>
      </w:hyperlink>
    </w:p>
    <w:p w14:paraId="3B0DEE97" w14:textId="686DF1A4" w:rsidR="00A6356D" w:rsidRDefault="00A6356D" w:rsidP="00A6356D">
      <w:pPr>
        <w:pStyle w:val="TableofFigures"/>
        <w:tabs>
          <w:tab w:val="right" w:leader="dot" w:pos="9016"/>
        </w:tabs>
        <w:jc w:val="both"/>
        <w:rPr>
          <w:rFonts w:asciiTheme="minorHAnsi" w:eastAsiaTheme="minorEastAsia" w:hAnsiTheme="minorHAnsi" w:cstheme="minorBidi"/>
          <w:noProof/>
          <w:kern w:val="2"/>
          <w:sz w:val="24"/>
          <w:szCs w:val="24"/>
          <w:lang w:eastAsia="en-AU"/>
          <w14:ligatures w14:val="standardContextual"/>
        </w:rPr>
      </w:pPr>
      <w:hyperlink w:anchor="_Toc218594419" w:history="1">
        <w:r w:rsidRPr="002035EA">
          <w:rPr>
            <w:rStyle w:val="Hyperlink"/>
            <w:noProof/>
          </w:rPr>
          <w:t xml:space="preserve">Table 21. </w:t>
        </w:r>
        <w:r w:rsidRPr="002035EA">
          <w:rPr>
            <w:rStyle w:val="Hyperlink"/>
            <w:noProof/>
            <w:lang w:eastAsia="en-AU"/>
          </w:rPr>
          <w:t>Summary statistics for quantities from the SRA MCMC analysis.</w:t>
        </w:r>
        <w:r>
          <w:rPr>
            <w:noProof/>
            <w:webHidden/>
          </w:rPr>
          <w:tab/>
        </w:r>
        <w:r>
          <w:rPr>
            <w:noProof/>
            <w:webHidden/>
          </w:rPr>
          <w:fldChar w:fldCharType="begin"/>
        </w:r>
        <w:r>
          <w:rPr>
            <w:noProof/>
            <w:webHidden/>
          </w:rPr>
          <w:instrText xml:space="preserve"> PAGEREF _Toc218594419 \h </w:instrText>
        </w:r>
        <w:r>
          <w:rPr>
            <w:noProof/>
            <w:webHidden/>
          </w:rPr>
        </w:r>
        <w:r>
          <w:rPr>
            <w:noProof/>
            <w:webHidden/>
          </w:rPr>
          <w:fldChar w:fldCharType="separate"/>
        </w:r>
        <w:r w:rsidR="005760B7">
          <w:rPr>
            <w:noProof/>
            <w:webHidden/>
          </w:rPr>
          <w:t>82</w:t>
        </w:r>
        <w:r>
          <w:rPr>
            <w:noProof/>
            <w:webHidden/>
          </w:rPr>
          <w:fldChar w:fldCharType="end"/>
        </w:r>
      </w:hyperlink>
    </w:p>
    <w:p w14:paraId="2086D8DF" w14:textId="7EC9650A" w:rsidR="00A6356D" w:rsidRDefault="00A6356D" w:rsidP="00A6356D">
      <w:pPr>
        <w:pStyle w:val="TableofFigures"/>
        <w:tabs>
          <w:tab w:val="right" w:leader="dot" w:pos="9016"/>
        </w:tabs>
        <w:jc w:val="both"/>
        <w:rPr>
          <w:rStyle w:val="Hyperlink"/>
          <w:noProof/>
        </w:rPr>
      </w:pPr>
      <w:hyperlink w:anchor="_Toc218594420" w:history="1">
        <w:r w:rsidRPr="002035EA">
          <w:rPr>
            <w:rStyle w:val="Hyperlink"/>
            <w:noProof/>
          </w:rPr>
          <w:t>Table 22. Mohn’s rho values for the recruitment retrospectives.</w:t>
        </w:r>
        <w:r>
          <w:rPr>
            <w:noProof/>
            <w:webHidden/>
          </w:rPr>
          <w:tab/>
        </w:r>
        <w:r>
          <w:rPr>
            <w:noProof/>
            <w:webHidden/>
          </w:rPr>
          <w:fldChar w:fldCharType="begin"/>
        </w:r>
        <w:r>
          <w:rPr>
            <w:noProof/>
            <w:webHidden/>
          </w:rPr>
          <w:instrText xml:space="preserve"> PAGEREF _Toc218594420 \h </w:instrText>
        </w:r>
        <w:r>
          <w:rPr>
            <w:noProof/>
            <w:webHidden/>
          </w:rPr>
        </w:r>
        <w:r>
          <w:rPr>
            <w:noProof/>
            <w:webHidden/>
          </w:rPr>
          <w:fldChar w:fldCharType="separate"/>
        </w:r>
        <w:r w:rsidR="005760B7">
          <w:rPr>
            <w:noProof/>
            <w:webHidden/>
          </w:rPr>
          <w:t>98</w:t>
        </w:r>
        <w:r>
          <w:rPr>
            <w:noProof/>
            <w:webHidden/>
          </w:rPr>
          <w:fldChar w:fldCharType="end"/>
        </w:r>
      </w:hyperlink>
    </w:p>
    <w:p w14:paraId="5CCABCB0" w14:textId="77777777" w:rsidR="00A6356D" w:rsidRDefault="00A6356D" w:rsidP="00A6356D">
      <w:pPr>
        <w:rPr>
          <w:noProof/>
        </w:rPr>
      </w:pPr>
    </w:p>
    <w:p w14:paraId="176C8E5F" w14:textId="77777777" w:rsidR="00A6356D" w:rsidRDefault="00A6356D" w:rsidP="00A6356D">
      <w:pPr>
        <w:rPr>
          <w:noProof/>
        </w:rPr>
      </w:pPr>
    </w:p>
    <w:p w14:paraId="71754AD3" w14:textId="77777777" w:rsidR="00A6356D" w:rsidRDefault="00A6356D" w:rsidP="00A6356D">
      <w:pPr>
        <w:rPr>
          <w:noProof/>
        </w:rPr>
      </w:pPr>
    </w:p>
    <w:p w14:paraId="7C48469C" w14:textId="77777777" w:rsidR="00A6356D" w:rsidRPr="00A6356D" w:rsidRDefault="00A6356D" w:rsidP="00A6356D">
      <w:pPr>
        <w:rPr>
          <w:noProof/>
        </w:rPr>
      </w:pPr>
    </w:p>
    <w:p w14:paraId="611B46E1" w14:textId="703A9775" w:rsidR="003E4730" w:rsidRPr="00B06154" w:rsidRDefault="003E4730" w:rsidP="00DE0D17">
      <w:pPr>
        <w:widowControl w:val="0"/>
        <w:autoSpaceDE w:val="0"/>
        <w:autoSpaceDN w:val="0"/>
        <w:adjustRightInd w:val="0"/>
        <w:spacing w:before="120" w:after="120"/>
        <w:ind w:left="480" w:hanging="480"/>
        <w:jc w:val="both"/>
        <w:rPr>
          <w:rFonts w:asciiTheme="minorHAnsi" w:eastAsiaTheme="majorEastAsia" w:hAnsiTheme="minorHAnsi" w:cs="Tahoma"/>
          <w:bCs/>
          <w:color w:val="1F1F5F" w:themeColor="text1"/>
          <w:kern w:val="32"/>
          <w:sz w:val="36"/>
          <w:szCs w:val="32"/>
        </w:rPr>
      </w:pPr>
      <w:r w:rsidRPr="00DE0D17">
        <w:rPr>
          <w:noProof/>
          <w:sz w:val="20"/>
          <w:szCs w:val="24"/>
        </w:rPr>
        <w:lastRenderedPageBreak/>
        <w:fldChar w:fldCharType="end"/>
      </w:r>
      <w:r w:rsidR="00851A57" w:rsidRPr="00B06154">
        <w:rPr>
          <w:rFonts w:asciiTheme="minorHAnsi" w:eastAsiaTheme="majorEastAsia" w:hAnsiTheme="minorHAnsi" w:cs="Tahoma"/>
          <w:bCs/>
          <w:color w:val="1F1F5F" w:themeColor="text1"/>
          <w:kern w:val="32"/>
          <w:sz w:val="36"/>
          <w:szCs w:val="32"/>
        </w:rPr>
        <w:t>List of figures</w:t>
      </w:r>
    </w:p>
    <w:p w14:paraId="4F761983" w14:textId="2B97E387" w:rsidR="0091164D" w:rsidRDefault="003E4730" w:rsidP="0091164D">
      <w:pPr>
        <w:pStyle w:val="TableofFigures"/>
        <w:tabs>
          <w:tab w:val="right" w:leader="dot" w:pos="9016"/>
        </w:tabs>
        <w:jc w:val="both"/>
        <w:rPr>
          <w:rFonts w:asciiTheme="minorHAnsi" w:eastAsiaTheme="minorEastAsia" w:hAnsiTheme="minorHAnsi" w:cstheme="minorBidi"/>
          <w:noProof/>
          <w:kern w:val="2"/>
          <w:sz w:val="24"/>
          <w:szCs w:val="24"/>
          <w:lang w:eastAsia="en-AU"/>
          <w14:ligatures w14:val="standardContextual"/>
        </w:rPr>
      </w:pPr>
      <w:r w:rsidRPr="008E40D8">
        <w:fldChar w:fldCharType="begin"/>
      </w:r>
      <w:r w:rsidRPr="008E40D8">
        <w:instrText xml:space="preserve"> TOC \h \z \c "Figure" </w:instrText>
      </w:r>
      <w:r w:rsidRPr="008E40D8">
        <w:fldChar w:fldCharType="separate"/>
      </w:r>
      <w:hyperlink w:anchor="_Toc218520754" w:history="1">
        <w:r w:rsidR="0091164D" w:rsidRPr="004551C0">
          <w:rPr>
            <w:rStyle w:val="Hyperlink"/>
            <w:noProof/>
          </w:rPr>
          <w:t>Figure 1. North West Northern Territory stock assessment area.</w:t>
        </w:r>
        <w:r w:rsidR="0091164D">
          <w:rPr>
            <w:noProof/>
            <w:webHidden/>
          </w:rPr>
          <w:tab/>
        </w:r>
        <w:r w:rsidR="0091164D">
          <w:rPr>
            <w:noProof/>
            <w:webHidden/>
          </w:rPr>
          <w:fldChar w:fldCharType="begin"/>
        </w:r>
        <w:r w:rsidR="0091164D">
          <w:rPr>
            <w:noProof/>
            <w:webHidden/>
          </w:rPr>
          <w:instrText xml:space="preserve"> PAGEREF _Toc218520754 \h </w:instrText>
        </w:r>
        <w:r w:rsidR="0091164D">
          <w:rPr>
            <w:noProof/>
            <w:webHidden/>
          </w:rPr>
        </w:r>
        <w:r w:rsidR="0091164D">
          <w:rPr>
            <w:noProof/>
            <w:webHidden/>
          </w:rPr>
          <w:fldChar w:fldCharType="separate"/>
        </w:r>
        <w:r w:rsidR="005760B7">
          <w:rPr>
            <w:noProof/>
            <w:webHidden/>
          </w:rPr>
          <w:t>13</w:t>
        </w:r>
        <w:r w:rsidR="0091164D">
          <w:rPr>
            <w:noProof/>
            <w:webHidden/>
          </w:rPr>
          <w:fldChar w:fldCharType="end"/>
        </w:r>
      </w:hyperlink>
    </w:p>
    <w:p w14:paraId="00BD912F" w14:textId="1614F088" w:rsidR="0091164D" w:rsidRDefault="0091164D" w:rsidP="0091164D">
      <w:pPr>
        <w:pStyle w:val="TableofFigures"/>
        <w:tabs>
          <w:tab w:val="right" w:leader="dot" w:pos="9016"/>
        </w:tabs>
        <w:jc w:val="both"/>
        <w:rPr>
          <w:rFonts w:asciiTheme="minorHAnsi" w:eastAsiaTheme="minorEastAsia" w:hAnsiTheme="minorHAnsi" w:cstheme="minorBidi"/>
          <w:noProof/>
          <w:kern w:val="2"/>
          <w:sz w:val="24"/>
          <w:szCs w:val="24"/>
          <w:lang w:eastAsia="en-AU"/>
          <w14:ligatures w14:val="standardContextual"/>
        </w:rPr>
      </w:pPr>
      <w:hyperlink w:anchor="_Toc218520755" w:history="1">
        <w:r w:rsidRPr="004551C0">
          <w:rPr>
            <w:rStyle w:val="Hyperlink"/>
            <w:noProof/>
          </w:rPr>
          <w:t>Figure 2. Summary of data sources used in the 2025 North West NT Grey Mackerel assessment. Circle area indicates the relative size of catches, magnitude of abundance indices or sample size of compositions.</w:t>
        </w:r>
        <w:r>
          <w:rPr>
            <w:noProof/>
            <w:webHidden/>
          </w:rPr>
          <w:tab/>
        </w:r>
        <w:r>
          <w:rPr>
            <w:noProof/>
            <w:webHidden/>
          </w:rPr>
          <w:fldChar w:fldCharType="begin"/>
        </w:r>
        <w:r>
          <w:rPr>
            <w:noProof/>
            <w:webHidden/>
          </w:rPr>
          <w:instrText xml:space="preserve"> PAGEREF _Toc218520755 \h </w:instrText>
        </w:r>
        <w:r>
          <w:rPr>
            <w:noProof/>
            <w:webHidden/>
          </w:rPr>
        </w:r>
        <w:r>
          <w:rPr>
            <w:noProof/>
            <w:webHidden/>
          </w:rPr>
          <w:fldChar w:fldCharType="separate"/>
        </w:r>
        <w:r w:rsidR="005760B7">
          <w:rPr>
            <w:noProof/>
            <w:webHidden/>
          </w:rPr>
          <w:t>16</w:t>
        </w:r>
        <w:r>
          <w:rPr>
            <w:noProof/>
            <w:webHidden/>
          </w:rPr>
          <w:fldChar w:fldCharType="end"/>
        </w:r>
      </w:hyperlink>
    </w:p>
    <w:p w14:paraId="03775C58" w14:textId="3AF3A1F7" w:rsidR="0091164D" w:rsidRDefault="0091164D" w:rsidP="0091164D">
      <w:pPr>
        <w:pStyle w:val="TableofFigures"/>
        <w:tabs>
          <w:tab w:val="right" w:leader="dot" w:pos="9016"/>
        </w:tabs>
        <w:jc w:val="both"/>
        <w:rPr>
          <w:rFonts w:asciiTheme="minorHAnsi" w:eastAsiaTheme="minorEastAsia" w:hAnsiTheme="minorHAnsi" w:cstheme="minorBidi"/>
          <w:noProof/>
          <w:kern w:val="2"/>
          <w:sz w:val="24"/>
          <w:szCs w:val="24"/>
          <w:lang w:eastAsia="en-AU"/>
          <w14:ligatures w14:val="standardContextual"/>
        </w:rPr>
      </w:pPr>
      <w:hyperlink w:anchor="_Toc218520756" w:history="1">
        <w:r w:rsidRPr="004551C0">
          <w:rPr>
            <w:rStyle w:val="Hyperlink"/>
            <w:noProof/>
          </w:rPr>
          <w:t>Figure 3. Annual estimated harvest (retained catch) from commercial, recreational and FTO sectors between 1983 and 2024.</w:t>
        </w:r>
        <w:r>
          <w:rPr>
            <w:noProof/>
            <w:webHidden/>
          </w:rPr>
          <w:tab/>
        </w:r>
        <w:r>
          <w:rPr>
            <w:noProof/>
            <w:webHidden/>
          </w:rPr>
          <w:fldChar w:fldCharType="begin"/>
        </w:r>
        <w:r>
          <w:rPr>
            <w:noProof/>
            <w:webHidden/>
          </w:rPr>
          <w:instrText xml:space="preserve"> PAGEREF _Toc218520756 \h </w:instrText>
        </w:r>
        <w:r>
          <w:rPr>
            <w:noProof/>
            <w:webHidden/>
          </w:rPr>
        </w:r>
        <w:r>
          <w:rPr>
            <w:noProof/>
            <w:webHidden/>
          </w:rPr>
          <w:fldChar w:fldCharType="separate"/>
        </w:r>
        <w:r w:rsidR="005760B7">
          <w:rPr>
            <w:noProof/>
            <w:webHidden/>
          </w:rPr>
          <w:t>17</w:t>
        </w:r>
        <w:r>
          <w:rPr>
            <w:noProof/>
            <w:webHidden/>
          </w:rPr>
          <w:fldChar w:fldCharType="end"/>
        </w:r>
      </w:hyperlink>
    </w:p>
    <w:p w14:paraId="151E4C27" w14:textId="263D86DB" w:rsidR="0091164D" w:rsidRDefault="0091164D" w:rsidP="0091164D">
      <w:pPr>
        <w:pStyle w:val="TableofFigures"/>
        <w:tabs>
          <w:tab w:val="right" w:leader="dot" w:pos="9016"/>
        </w:tabs>
        <w:jc w:val="both"/>
        <w:rPr>
          <w:rFonts w:asciiTheme="minorHAnsi" w:eastAsiaTheme="minorEastAsia" w:hAnsiTheme="minorHAnsi" w:cstheme="minorBidi"/>
          <w:noProof/>
          <w:kern w:val="2"/>
          <w:sz w:val="24"/>
          <w:szCs w:val="24"/>
          <w:lang w:eastAsia="en-AU"/>
          <w14:ligatures w14:val="standardContextual"/>
        </w:rPr>
      </w:pPr>
      <w:hyperlink w:anchor="_Toc218520757" w:history="1">
        <w:r w:rsidRPr="004551C0">
          <w:rPr>
            <w:rStyle w:val="Hyperlink"/>
            <w:noProof/>
          </w:rPr>
          <w:t>Figure 4. Nominal and standardised CPUE for North West Northern Territory stock of grey Mackerel (2006-2024).</w:t>
        </w:r>
        <w:r>
          <w:rPr>
            <w:noProof/>
            <w:webHidden/>
          </w:rPr>
          <w:tab/>
        </w:r>
        <w:r>
          <w:rPr>
            <w:noProof/>
            <w:webHidden/>
          </w:rPr>
          <w:fldChar w:fldCharType="begin"/>
        </w:r>
        <w:r>
          <w:rPr>
            <w:noProof/>
            <w:webHidden/>
          </w:rPr>
          <w:instrText xml:space="preserve"> PAGEREF _Toc218520757 \h </w:instrText>
        </w:r>
        <w:r>
          <w:rPr>
            <w:noProof/>
            <w:webHidden/>
          </w:rPr>
        </w:r>
        <w:r>
          <w:rPr>
            <w:noProof/>
            <w:webHidden/>
          </w:rPr>
          <w:fldChar w:fldCharType="separate"/>
        </w:r>
        <w:r w:rsidR="005760B7">
          <w:rPr>
            <w:noProof/>
            <w:webHidden/>
          </w:rPr>
          <w:t>20</w:t>
        </w:r>
        <w:r>
          <w:rPr>
            <w:noProof/>
            <w:webHidden/>
          </w:rPr>
          <w:fldChar w:fldCharType="end"/>
        </w:r>
      </w:hyperlink>
    </w:p>
    <w:p w14:paraId="465C2B46" w14:textId="2A915AEC" w:rsidR="0091164D" w:rsidRDefault="0091164D" w:rsidP="0091164D">
      <w:pPr>
        <w:pStyle w:val="TableofFigures"/>
        <w:tabs>
          <w:tab w:val="right" w:leader="dot" w:pos="9016"/>
        </w:tabs>
        <w:jc w:val="both"/>
        <w:rPr>
          <w:rFonts w:asciiTheme="minorHAnsi" w:eastAsiaTheme="minorEastAsia" w:hAnsiTheme="minorHAnsi" w:cstheme="minorBidi"/>
          <w:noProof/>
          <w:kern w:val="2"/>
          <w:sz w:val="24"/>
          <w:szCs w:val="24"/>
          <w:lang w:eastAsia="en-AU"/>
          <w14:ligatures w14:val="standardContextual"/>
        </w:rPr>
      </w:pPr>
      <w:hyperlink w:anchor="_Toc218520758" w:history="1">
        <w:r w:rsidRPr="004551C0">
          <w:rPr>
            <w:rStyle w:val="Hyperlink"/>
            <w:noProof/>
          </w:rPr>
          <w:t>Figure 5. Female length composition data used for the 2025 Grey Mackerel assessment. N is the number of total samples.</w:t>
        </w:r>
        <w:r>
          <w:rPr>
            <w:noProof/>
            <w:webHidden/>
          </w:rPr>
          <w:tab/>
        </w:r>
        <w:r>
          <w:rPr>
            <w:noProof/>
            <w:webHidden/>
          </w:rPr>
          <w:fldChar w:fldCharType="begin"/>
        </w:r>
        <w:r>
          <w:rPr>
            <w:noProof/>
            <w:webHidden/>
          </w:rPr>
          <w:instrText xml:space="preserve"> PAGEREF _Toc218520758 \h </w:instrText>
        </w:r>
        <w:r>
          <w:rPr>
            <w:noProof/>
            <w:webHidden/>
          </w:rPr>
        </w:r>
        <w:r>
          <w:rPr>
            <w:noProof/>
            <w:webHidden/>
          </w:rPr>
          <w:fldChar w:fldCharType="separate"/>
        </w:r>
        <w:r w:rsidR="005760B7">
          <w:rPr>
            <w:noProof/>
            <w:webHidden/>
          </w:rPr>
          <w:t>21</w:t>
        </w:r>
        <w:r>
          <w:rPr>
            <w:noProof/>
            <w:webHidden/>
          </w:rPr>
          <w:fldChar w:fldCharType="end"/>
        </w:r>
      </w:hyperlink>
    </w:p>
    <w:p w14:paraId="58F4F25A" w14:textId="049F06DF" w:rsidR="0091164D" w:rsidRDefault="0091164D" w:rsidP="0091164D">
      <w:pPr>
        <w:pStyle w:val="TableofFigures"/>
        <w:tabs>
          <w:tab w:val="right" w:leader="dot" w:pos="9016"/>
        </w:tabs>
        <w:jc w:val="both"/>
        <w:rPr>
          <w:rFonts w:asciiTheme="minorHAnsi" w:eastAsiaTheme="minorEastAsia" w:hAnsiTheme="minorHAnsi" w:cstheme="minorBidi"/>
          <w:noProof/>
          <w:kern w:val="2"/>
          <w:sz w:val="24"/>
          <w:szCs w:val="24"/>
          <w:lang w:eastAsia="en-AU"/>
          <w14:ligatures w14:val="standardContextual"/>
        </w:rPr>
      </w:pPr>
      <w:hyperlink w:anchor="_Toc218520759" w:history="1">
        <w:r w:rsidRPr="004551C0">
          <w:rPr>
            <w:rStyle w:val="Hyperlink"/>
            <w:noProof/>
          </w:rPr>
          <w:t>Figure 6. Male length composition data used for the 2025 Grey Mackerel assessment. N is the number of total samples.</w:t>
        </w:r>
        <w:r>
          <w:rPr>
            <w:noProof/>
            <w:webHidden/>
          </w:rPr>
          <w:tab/>
        </w:r>
        <w:r>
          <w:rPr>
            <w:noProof/>
            <w:webHidden/>
          </w:rPr>
          <w:fldChar w:fldCharType="begin"/>
        </w:r>
        <w:r>
          <w:rPr>
            <w:noProof/>
            <w:webHidden/>
          </w:rPr>
          <w:instrText xml:space="preserve"> PAGEREF _Toc218520759 \h </w:instrText>
        </w:r>
        <w:r>
          <w:rPr>
            <w:noProof/>
            <w:webHidden/>
          </w:rPr>
        </w:r>
        <w:r>
          <w:rPr>
            <w:noProof/>
            <w:webHidden/>
          </w:rPr>
          <w:fldChar w:fldCharType="separate"/>
        </w:r>
        <w:r w:rsidR="005760B7">
          <w:rPr>
            <w:noProof/>
            <w:webHidden/>
          </w:rPr>
          <w:t>21</w:t>
        </w:r>
        <w:r>
          <w:rPr>
            <w:noProof/>
            <w:webHidden/>
          </w:rPr>
          <w:fldChar w:fldCharType="end"/>
        </w:r>
      </w:hyperlink>
    </w:p>
    <w:p w14:paraId="48025584" w14:textId="574D55AF" w:rsidR="0091164D" w:rsidRDefault="0091164D" w:rsidP="0091164D">
      <w:pPr>
        <w:pStyle w:val="TableofFigures"/>
        <w:tabs>
          <w:tab w:val="right" w:leader="dot" w:pos="9016"/>
        </w:tabs>
        <w:jc w:val="both"/>
        <w:rPr>
          <w:rFonts w:asciiTheme="minorHAnsi" w:eastAsiaTheme="minorEastAsia" w:hAnsiTheme="minorHAnsi" w:cstheme="minorBidi"/>
          <w:noProof/>
          <w:kern w:val="2"/>
          <w:sz w:val="24"/>
          <w:szCs w:val="24"/>
          <w:lang w:eastAsia="en-AU"/>
          <w14:ligatures w14:val="standardContextual"/>
        </w:rPr>
      </w:pPr>
      <w:hyperlink w:anchor="_Toc218520760" w:history="1">
        <w:r w:rsidRPr="004551C0">
          <w:rPr>
            <w:rStyle w:val="Hyperlink"/>
            <w:noProof/>
          </w:rPr>
          <w:t>Figure 7. Frequency of age composition data used for the 2025 Grey Mackerel assessment.</w:t>
        </w:r>
        <w:r>
          <w:rPr>
            <w:noProof/>
            <w:webHidden/>
          </w:rPr>
          <w:tab/>
        </w:r>
        <w:r>
          <w:rPr>
            <w:noProof/>
            <w:webHidden/>
          </w:rPr>
          <w:fldChar w:fldCharType="begin"/>
        </w:r>
        <w:r>
          <w:rPr>
            <w:noProof/>
            <w:webHidden/>
          </w:rPr>
          <w:instrText xml:space="preserve"> PAGEREF _Toc218520760 \h </w:instrText>
        </w:r>
        <w:r>
          <w:rPr>
            <w:noProof/>
            <w:webHidden/>
          </w:rPr>
        </w:r>
        <w:r>
          <w:rPr>
            <w:noProof/>
            <w:webHidden/>
          </w:rPr>
          <w:fldChar w:fldCharType="separate"/>
        </w:r>
        <w:r w:rsidR="005760B7">
          <w:rPr>
            <w:noProof/>
            <w:webHidden/>
          </w:rPr>
          <w:t>22</w:t>
        </w:r>
        <w:r>
          <w:rPr>
            <w:noProof/>
            <w:webHidden/>
          </w:rPr>
          <w:fldChar w:fldCharType="end"/>
        </w:r>
      </w:hyperlink>
    </w:p>
    <w:p w14:paraId="1C97753C" w14:textId="52E16075" w:rsidR="0091164D" w:rsidRDefault="0091164D" w:rsidP="0091164D">
      <w:pPr>
        <w:pStyle w:val="TableofFigures"/>
        <w:tabs>
          <w:tab w:val="right" w:leader="dot" w:pos="9016"/>
        </w:tabs>
        <w:jc w:val="both"/>
        <w:rPr>
          <w:rFonts w:asciiTheme="minorHAnsi" w:eastAsiaTheme="minorEastAsia" w:hAnsiTheme="minorHAnsi" w:cstheme="minorBidi"/>
          <w:noProof/>
          <w:kern w:val="2"/>
          <w:sz w:val="24"/>
          <w:szCs w:val="24"/>
          <w:lang w:eastAsia="en-AU"/>
          <w14:ligatures w14:val="standardContextual"/>
        </w:rPr>
      </w:pPr>
      <w:hyperlink w:anchor="_Toc218520761" w:history="1">
        <w:r w:rsidRPr="004551C0">
          <w:rPr>
            <w:rStyle w:val="Hyperlink"/>
            <w:noProof/>
          </w:rPr>
          <w:t>Figure 8. Length-at-age composition data used for the 2025 Grey Mackerel assessment.</w:t>
        </w:r>
        <w:r>
          <w:rPr>
            <w:noProof/>
            <w:webHidden/>
          </w:rPr>
          <w:tab/>
        </w:r>
        <w:r>
          <w:rPr>
            <w:noProof/>
            <w:webHidden/>
          </w:rPr>
          <w:fldChar w:fldCharType="begin"/>
        </w:r>
        <w:r>
          <w:rPr>
            <w:noProof/>
            <w:webHidden/>
          </w:rPr>
          <w:instrText xml:space="preserve"> PAGEREF _Toc218520761 \h </w:instrText>
        </w:r>
        <w:r>
          <w:rPr>
            <w:noProof/>
            <w:webHidden/>
          </w:rPr>
        </w:r>
        <w:r>
          <w:rPr>
            <w:noProof/>
            <w:webHidden/>
          </w:rPr>
          <w:fldChar w:fldCharType="separate"/>
        </w:r>
        <w:r w:rsidR="005760B7">
          <w:rPr>
            <w:noProof/>
            <w:webHidden/>
          </w:rPr>
          <w:t>23</w:t>
        </w:r>
        <w:r>
          <w:rPr>
            <w:noProof/>
            <w:webHidden/>
          </w:rPr>
          <w:fldChar w:fldCharType="end"/>
        </w:r>
      </w:hyperlink>
    </w:p>
    <w:p w14:paraId="79792ED3" w14:textId="0DBAC4B2" w:rsidR="0091164D" w:rsidRDefault="0091164D" w:rsidP="0091164D">
      <w:pPr>
        <w:pStyle w:val="TableofFigures"/>
        <w:tabs>
          <w:tab w:val="right" w:leader="dot" w:pos="9016"/>
        </w:tabs>
        <w:jc w:val="both"/>
        <w:rPr>
          <w:rFonts w:asciiTheme="minorHAnsi" w:eastAsiaTheme="minorEastAsia" w:hAnsiTheme="minorHAnsi" w:cstheme="minorBidi"/>
          <w:noProof/>
          <w:kern w:val="2"/>
          <w:sz w:val="24"/>
          <w:szCs w:val="24"/>
          <w:lang w:eastAsia="en-AU"/>
          <w14:ligatures w14:val="standardContextual"/>
        </w:rPr>
      </w:pPr>
      <w:hyperlink w:anchor="_Toc218520762" w:history="1">
        <w:r w:rsidRPr="004551C0">
          <w:rPr>
            <w:rStyle w:val="Hyperlink"/>
            <w:noProof/>
          </w:rPr>
          <w:t>Figure 9. Estimated variance of recruitment deviation in the model considered. The base case model used recruitment deviation estimates from 1983 until 2021.</w:t>
        </w:r>
        <w:r>
          <w:rPr>
            <w:noProof/>
            <w:webHidden/>
          </w:rPr>
          <w:tab/>
        </w:r>
        <w:r>
          <w:rPr>
            <w:noProof/>
            <w:webHidden/>
          </w:rPr>
          <w:fldChar w:fldCharType="begin"/>
        </w:r>
        <w:r>
          <w:rPr>
            <w:noProof/>
            <w:webHidden/>
          </w:rPr>
          <w:instrText xml:space="preserve"> PAGEREF _Toc218520762 \h </w:instrText>
        </w:r>
        <w:r>
          <w:rPr>
            <w:noProof/>
            <w:webHidden/>
          </w:rPr>
        </w:r>
        <w:r>
          <w:rPr>
            <w:noProof/>
            <w:webHidden/>
          </w:rPr>
          <w:fldChar w:fldCharType="separate"/>
        </w:r>
        <w:r w:rsidR="005760B7">
          <w:rPr>
            <w:noProof/>
            <w:webHidden/>
          </w:rPr>
          <w:t>25</w:t>
        </w:r>
        <w:r>
          <w:rPr>
            <w:noProof/>
            <w:webHidden/>
          </w:rPr>
          <w:fldChar w:fldCharType="end"/>
        </w:r>
      </w:hyperlink>
    </w:p>
    <w:p w14:paraId="39063F0D" w14:textId="39E35920" w:rsidR="0091164D" w:rsidRDefault="0091164D" w:rsidP="0091164D">
      <w:pPr>
        <w:pStyle w:val="TableofFigures"/>
        <w:tabs>
          <w:tab w:val="right" w:leader="dot" w:pos="9016"/>
        </w:tabs>
        <w:jc w:val="both"/>
        <w:rPr>
          <w:rFonts w:asciiTheme="minorHAnsi" w:eastAsiaTheme="minorEastAsia" w:hAnsiTheme="minorHAnsi" w:cstheme="minorBidi"/>
          <w:noProof/>
          <w:kern w:val="2"/>
          <w:sz w:val="24"/>
          <w:szCs w:val="24"/>
          <w:lang w:eastAsia="en-AU"/>
          <w14:ligatures w14:val="standardContextual"/>
        </w:rPr>
      </w:pPr>
      <w:hyperlink w:anchor="_Toc218520763" w:history="1">
        <w:r w:rsidRPr="004551C0">
          <w:rPr>
            <w:rStyle w:val="Hyperlink"/>
            <w:noProof/>
          </w:rPr>
          <w:t xml:space="preserve">Figure 10. The 20-30-48 rule. </w:t>
        </w:r>
        <m:oMath>
          <m:r>
            <w:rPr>
              <w:rStyle w:val="Hyperlink"/>
              <w:rFonts w:ascii="Cambria Math" w:hAnsi="Cambria Math"/>
              <w:noProof/>
            </w:rPr>
            <m:t>SSBLim</m:t>
          </m:r>
          <m:r>
            <m:rPr>
              <m:sty m:val="p"/>
            </m:rPr>
            <w:rPr>
              <w:rStyle w:val="Hyperlink"/>
              <w:rFonts w:ascii="Cambria Math" w:hAnsi="Cambria Math"/>
              <w:noProof/>
            </w:rPr>
            <m:t>=</m:t>
          </m:r>
        </m:oMath>
        <w:r w:rsidRPr="004551C0">
          <w:rPr>
            <w:rStyle w:val="Hyperlink"/>
            <w:noProof/>
          </w:rPr>
          <w:t xml:space="preserve"> 20% of unfished spawning stock biomass, </w:t>
        </w:r>
        <m:oMath>
          <m:r>
            <w:rPr>
              <w:rStyle w:val="Hyperlink"/>
              <w:rFonts w:ascii="Cambria Math" w:hAnsi="Cambria Math"/>
              <w:noProof/>
            </w:rPr>
            <m:t>Ftarg</m:t>
          </m:r>
          <m:r>
            <m:rPr>
              <m:sty m:val="p"/>
            </m:rPr>
            <w:rPr>
              <w:rStyle w:val="Hyperlink"/>
              <w:rFonts w:ascii="Cambria Math" w:hAnsi="Cambria Math"/>
              <w:noProof/>
            </w:rPr>
            <m:t>=</m:t>
          </m:r>
        </m:oMath>
        <w:r w:rsidRPr="004551C0">
          <w:rPr>
            <w:rStyle w:val="Hyperlink"/>
            <w:noProof/>
          </w:rPr>
          <w:t xml:space="preserve"> the fishing mortality rate at which spawning stock biomass is reduced to 48% of the unfished level and </w:t>
        </w:r>
        <m:oMath>
          <m:r>
            <w:rPr>
              <w:rStyle w:val="Hyperlink"/>
              <w:rFonts w:ascii="Cambria Math" w:hAnsi="Cambria Math"/>
              <w:noProof/>
            </w:rPr>
            <m:t>SSBtrig</m:t>
          </m:r>
          <m:r>
            <m:rPr>
              <m:sty m:val="p"/>
            </m:rPr>
            <w:rPr>
              <w:rStyle w:val="Hyperlink"/>
              <w:rFonts w:ascii="Cambria Math" w:hAnsi="Cambria Math"/>
              <w:noProof/>
            </w:rPr>
            <m:t xml:space="preserve">= </m:t>
          </m:r>
        </m:oMath>
        <w:r w:rsidRPr="004551C0">
          <w:rPr>
            <w:rStyle w:val="Hyperlink"/>
            <w:noProof/>
          </w:rPr>
          <w:t>30% of unfished spawning stock biomass.</w:t>
        </w:r>
        <w:r>
          <w:rPr>
            <w:noProof/>
            <w:webHidden/>
          </w:rPr>
          <w:tab/>
        </w:r>
        <w:r>
          <w:rPr>
            <w:noProof/>
            <w:webHidden/>
          </w:rPr>
          <w:fldChar w:fldCharType="begin"/>
        </w:r>
        <w:r>
          <w:rPr>
            <w:noProof/>
            <w:webHidden/>
          </w:rPr>
          <w:instrText xml:space="preserve"> PAGEREF _Toc218520763 \h </w:instrText>
        </w:r>
        <w:r>
          <w:rPr>
            <w:noProof/>
            <w:webHidden/>
          </w:rPr>
        </w:r>
        <w:r>
          <w:rPr>
            <w:noProof/>
            <w:webHidden/>
          </w:rPr>
          <w:fldChar w:fldCharType="separate"/>
        </w:r>
        <w:r w:rsidR="005760B7">
          <w:rPr>
            <w:noProof/>
            <w:webHidden/>
          </w:rPr>
          <w:t>31</w:t>
        </w:r>
        <w:r>
          <w:rPr>
            <w:noProof/>
            <w:webHidden/>
          </w:rPr>
          <w:fldChar w:fldCharType="end"/>
        </w:r>
      </w:hyperlink>
    </w:p>
    <w:p w14:paraId="3FADACDD" w14:textId="4291B506" w:rsidR="0091164D" w:rsidRDefault="0091164D" w:rsidP="0091164D">
      <w:pPr>
        <w:pStyle w:val="TableofFigures"/>
        <w:tabs>
          <w:tab w:val="right" w:leader="dot" w:pos="9016"/>
        </w:tabs>
        <w:jc w:val="both"/>
        <w:rPr>
          <w:rFonts w:asciiTheme="minorHAnsi" w:eastAsiaTheme="minorEastAsia" w:hAnsiTheme="minorHAnsi" w:cstheme="minorBidi"/>
          <w:noProof/>
          <w:kern w:val="2"/>
          <w:sz w:val="24"/>
          <w:szCs w:val="24"/>
          <w:lang w:eastAsia="en-AU"/>
          <w14:ligatures w14:val="standardContextual"/>
        </w:rPr>
      </w:pPr>
      <w:hyperlink w:anchor="_Toc218520764" w:history="1">
        <w:r w:rsidRPr="004551C0">
          <w:rPr>
            <w:rStyle w:val="Hyperlink"/>
            <w:noProof/>
          </w:rPr>
          <w:t xml:space="preserve">Figure 11. Phase plot showing the criteria used for determining stock status (Piddocke et al., 2021). Where </w:t>
        </w:r>
        <m:oMath>
          <m:r>
            <w:rPr>
              <w:rStyle w:val="Hyperlink"/>
              <w:rFonts w:ascii="Cambria Math" w:hAnsi="Cambria Math"/>
              <w:noProof/>
            </w:rPr>
            <m:t>Fcurr/FMSY</m:t>
          </m:r>
        </m:oMath>
        <w:r w:rsidRPr="004551C0">
          <w:rPr>
            <w:rStyle w:val="Hyperlink"/>
            <w:noProof/>
          </w:rPr>
          <w:t xml:space="preserve"> is the relative fishing mortality and </w:t>
        </w:r>
        <m:oMath>
          <m:r>
            <w:rPr>
              <w:rStyle w:val="Hyperlink"/>
              <w:rFonts w:ascii="Cambria Math" w:hAnsi="Cambria Math"/>
              <w:noProof/>
            </w:rPr>
            <m:t>SSBcurr/SSB0</m:t>
          </m:r>
        </m:oMath>
        <w:r w:rsidRPr="004551C0">
          <w:rPr>
            <w:rStyle w:val="Hyperlink"/>
            <w:noProof/>
          </w:rPr>
          <w:t xml:space="preserve"> is the relative spawning biomass.</w:t>
        </w:r>
        <w:r>
          <w:rPr>
            <w:noProof/>
            <w:webHidden/>
          </w:rPr>
          <w:tab/>
        </w:r>
        <w:r>
          <w:rPr>
            <w:noProof/>
            <w:webHidden/>
          </w:rPr>
          <w:fldChar w:fldCharType="begin"/>
        </w:r>
        <w:r>
          <w:rPr>
            <w:noProof/>
            <w:webHidden/>
          </w:rPr>
          <w:instrText xml:space="preserve"> PAGEREF _Toc218520764 \h </w:instrText>
        </w:r>
        <w:r>
          <w:rPr>
            <w:noProof/>
            <w:webHidden/>
          </w:rPr>
        </w:r>
        <w:r>
          <w:rPr>
            <w:noProof/>
            <w:webHidden/>
          </w:rPr>
          <w:fldChar w:fldCharType="separate"/>
        </w:r>
        <w:r w:rsidR="005760B7">
          <w:rPr>
            <w:noProof/>
            <w:webHidden/>
          </w:rPr>
          <w:t>34</w:t>
        </w:r>
        <w:r>
          <w:rPr>
            <w:noProof/>
            <w:webHidden/>
          </w:rPr>
          <w:fldChar w:fldCharType="end"/>
        </w:r>
      </w:hyperlink>
    </w:p>
    <w:p w14:paraId="04CD7DA5" w14:textId="5A3B7E02" w:rsidR="0091164D" w:rsidRDefault="0091164D" w:rsidP="0091164D">
      <w:pPr>
        <w:pStyle w:val="TableofFigures"/>
        <w:tabs>
          <w:tab w:val="right" w:leader="dot" w:pos="9016"/>
        </w:tabs>
        <w:jc w:val="both"/>
        <w:rPr>
          <w:rFonts w:asciiTheme="minorHAnsi" w:eastAsiaTheme="minorEastAsia" w:hAnsiTheme="minorHAnsi" w:cstheme="minorBidi"/>
          <w:noProof/>
          <w:kern w:val="2"/>
          <w:sz w:val="24"/>
          <w:szCs w:val="24"/>
          <w:lang w:eastAsia="en-AU"/>
          <w14:ligatures w14:val="standardContextual"/>
        </w:rPr>
      </w:pPr>
      <w:hyperlink w:anchor="_Toc218520765" w:history="1">
        <w:r w:rsidRPr="004551C0">
          <w:rPr>
            <w:rStyle w:val="Hyperlink"/>
            <w:noProof/>
          </w:rPr>
          <w:t>Figure 12. Time-trajectory of the estimated spawning stock biomass (median with approximate 95% asymptotic intervals).</w:t>
        </w:r>
        <w:r>
          <w:rPr>
            <w:noProof/>
            <w:webHidden/>
          </w:rPr>
          <w:tab/>
        </w:r>
        <w:r>
          <w:rPr>
            <w:noProof/>
            <w:webHidden/>
          </w:rPr>
          <w:fldChar w:fldCharType="begin"/>
        </w:r>
        <w:r>
          <w:rPr>
            <w:noProof/>
            <w:webHidden/>
          </w:rPr>
          <w:instrText xml:space="preserve"> PAGEREF _Toc218520765 \h </w:instrText>
        </w:r>
        <w:r>
          <w:rPr>
            <w:noProof/>
            <w:webHidden/>
          </w:rPr>
        </w:r>
        <w:r>
          <w:rPr>
            <w:noProof/>
            <w:webHidden/>
          </w:rPr>
          <w:fldChar w:fldCharType="separate"/>
        </w:r>
        <w:r w:rsidR="005760B7">
          <w:rPr>
            <w:noProof/>
            <w:webHidden/>
          </w:rPr>
          <w:t>35</w:t>
        </w:r>
        <w:r>
          <w:rPr>
            <w:noProof/>
            <w:webHidden/>
          </w:rPr>
          <w:fldChar w:fldCharType="end"/>
        </w:r>
      </w:hyperlink>
    </w:p>
    <w:p w14:paraId="5A59D0DF" w14:textId="289CD01C" w:rsidR="0091164D" w:rsidRDefault="0091164D" w:rsidP="0091164D">
      <w:pPr>
        <w:pStyle w:val="TableofFigures"/>
        <w:tabs>
          <w:tab w:val="right" w:leader="dot" w:pos="9016"/>
        </w:tabs>
        <w:jc w:val="both"/>
        <w:rPr>
          <w:rFonts w:asciiTheme="minorHAnsi" w:eastAsiaTheme="minorEastAsia" w:hAnsiTheme="minorHAnsi" w:cstheme="minorBidi"/>
          <w:noProof/>
          <w:kern w:val="2"/>
          <w:sz w:val="24"/>
          <w:szCs w:val="24"/>
          <w:lang w:eastAsia="en-AU"/>
          <w14:ligatures w14:val="standardContextual"/>
        </w:rPr>
      </w:pPr>
      <w:hyperlink w:anchor="_Toc218520766" w:history="1">
        <w:r w:rsidRPr="004551C0">
          <w:rPr>
            <w:rStyle w:val="Hyperlink"/>
            <w:noProof/>
          </w:rPr>
          <w:t>Figure 13. The model estimated growth curves for females and males with 95% confidence intervals.</w:t>
        </w:r>
        <w:r>
          <w:rPr>
            <w:noProof/>
            <w:webHidden/>
          </w:rPr>
          <w:tab/>
        </w:r>
        <w:r>
          <w:rPr>
            <w:noProof/>
            <w:webHidden/>
          </w:rPr>
          <w:fldChar w:fldCharType="begin"/>
        </w:r>
        <w:r>
          <w:rPr>
            <w:noProof/>
            <w:webHidden/>
          </w:rPr>
          <w:instrText xml:space="preserve"> PAGEREF _Toc218520766 \h </w:instrText>
        </w:r>
        <w:r>
          <w:rPr>
            <w:noProof/>
            <w:webHidden/>
          </w:rPr>
        </w:r>
        <w:r>
          <w:rPr>
            <w:noProof/>
            <w:webHidden/>
          </w:rPr>
          <w:fldChar w:fldCharType="separate"/>
        </w:r>
        <w:r w:rsidR="005760B7">
          <w:rPr>
            <w:noProof/>
            <w:webHidden/>
          </w:rPr>
          <w:t>36</w:t>
        </w:r>
        <w:r>
          <w:rPr>
            <w:noProof/>
            <w:webHidden/>
          </w:rPr>
          <w:fldChar w:fldCharType="end"/>
        </w:r>
      </w:hyperlink>
    </w:p>
    <w:p w14:paraId="42AEE21D" w14:textId="4D745644" w:rsidR="0091164D" w:rsidRDefault="0091164D" w:rsidP="0091164D">
      <w:pPr>
        <w:pStyle w:val="TableofFigures"/>
        <w:tabs>
          <w:tab w:val="right" w:leader="dot" w:pos="9016"/>
        </w:tabs>
        <w:jc w:val="both"/>
        <w:rPr>
          <w:rFonts w:asciiTheme="minorHAnsi" w:eastAsiaTheme="minorEastAsia" w:hAnsiTheme="minorHAnsi" w:cstheme="minorBidi"/>
          <w:noProof/>
          <w:kern w:val="2"/>
          <w:sz w:val="24"/>
          <w:szCs w:val="24"/>
          <w:lang w:eastAsia="en-AU"/>
          <w14:ligatures w14:val="standardContextual"/>
        </w:rPr>
      </w:pPr>
      <w:hyperlink w:anchor="_Toc218520767" w:history="1">
        <w:r w:rsidRPr="004551C0">
          <w:rPr>
            <w:rStyle w:val="Hyperlink"/>
            <w:noProof/>
          </w:rPr>
          <w:t>Figure 14. Estimated selectivity curves</w:t>
        </w:r>
        <w:r w:rsidRPr="004551C0">
          <w:rPr>
            <w:rStyle w:val="Hyperlink"/>
            <w:iCs/>
            <w:noProof/>
          </w:rPr>
          <w:t xml:space="preserve"> for the commercial, FTO and recreational fleets</w:t>
        </w:r>
        <w:r w:rsidRPr="004551C0">
          <w:rPr>
            <w:rStyle w:val="Hyperlink"/>
            <w:noProof/>
          </w:rPr>
          <w:t>.</w:t>
        </w:r>
        <w:r>
          <w:rPr>
            <w:noProof/>
            <w:webHidden/>
          </w:rPr>
          <w:tab/>
        </w:r>
        <w:r>
          <w:rPr>
            <w:noProof/>
            <w:webHidden/>
          </w:rPr>
          <w:fldChar w:fldCharType="begin"/>
        </w:r>
        <w:r>
          <w:rPr>
            <w:noProof/>
            <w:webHidden/>
          </w:rPr>
          <w:instrText xml:space="preserve"> PAGEREF _Toc218520767 \h </w:instrText>
        </w:r>
        <w:r>
          <w:rPr>
            <w:noProof/>
            <w:webHidden/>
          </w:rPr>
        </w:r>
        <w:r>
          <w:rPr>
            <w:noProof/>
            <w:webHidden/>
          </w:rPr>
          <w:fldChar w:fldCharType="separate"/>
        </w:r>
        <w:r w:rsidR="005760B7">
          <w:rPr>
            <w:noProof/>
            <w:webHidden/>
          </w:rPr>
          <w:t>36</w:t>
        </w:r>
        <w:r>
          <w:rPr>
            <w:noProof/>
            <w:webHidden/>
          </w:rPr>
          <w:fldChar w:fldCharType="end"/>
        </w:r>
      </w:hyperlink>
    </w:p>
    <w:p w14:paraId="4A2549FA" w14:textId="3CA0C4DB" w:rsidR="0091164D" w:rsidRDefault="0091164D" w:rsidP="0091164D">
      <w:pPr>
        <w:pStyle w:val="TableofFigures"/>
        <w:tabs>
          <w:tab w:val="right" w:leader="dot" w:pos="9016"/>
        </w:tabs>
        <w:jc w:val="both"/>
        <w:rPr>
          <w:rFonts w:asciiTheme="minorHAnsi" w:eastAsiaTheme="minorEastAsia" w:hAnsiTheme="minorHAnsi" w:cstheme="minorBidi"/>
          <w:noProof/>
          <w:kern w:val="2"/>
          <w:sz w:val="24"/>
          <w:szCs w:val="24"/>
          <w:lang w:eastAsia="en-AU"/>
          <w14:ligatures w14:val="standardContextual"/>
        </w:rPr>
      </w:pPr>
      <w:hyperlink w:anchor="_Toc218520768" w:history="1">
        <w:r w:rsidRPr="004551C0">
          <w:rPr>
            <w:rStyle w:val="Hyperlink"/>
            <w:noProof/>
          </w:rPr>
          <w:t>Figure 15. Fits to the commercial catch rates (CPUE) showing observed values (circles) and associated 95% confidence intervals, and model-estimated CPUE (blue line).</w:t>
        </w:r>
        <w:r>
          <w:rPr>
            <w:noProof/>
            <w:webHidden/>
          </w:rPr>
          <w:tab/>
        </w:r>
        <w:r>
          <w:rPr>
            <w:noProof/>
            <w:webHidden/>
          </w:rPr>
          <w:fldChar w:fldCharType="begin"/>
        </w:r>
        <w:r>
          <w:rPr>
            <w:noProof/>
            <w:webHidden/>
          </w:rPr>
          <w:instrText xml:space="preserve"> PAGEREF _Toc218520768 \h </w:instrText>
        </w:r>
        <w:r>
          <w:rPr>
            <w:noProof/>
            <w:webHidden/>
          </w:rPr>
        </w:r>
        <w:r>
          <w:rPr>
            <w:noProof/>
            <w:webHidden/>
          </w:rPr>
          <w:fldChar w:fldCharType="separate"/>
        </w:r>
        <w:r w:rsidR="005760B7">
          <w:rPr>
            <w:noProof/>
            <w:webHidden/>
          </w:rPr>
          <w:t>38</w:t>
        </w:r>
        <w:r>
          <w:rPr>
            <w:noProof/>
            <w:webHidden/>
          </w:rPr>
          <w:fldChar w:fldCharType="end"/>
        </w:r>
      </w:hyperlink>
    </w:p>
    <w:p w14:paraId="1393D4B0" w14:textId="4A78E3EB" w:rsidR="0091164D" w:rsidRDefault="0091164D" w:rsidP="0091164D">
      <w:pPr>
        <w:pStyle w:val="TableofFigures"/>
        <w:tabs>
          <w:tab w:val="right" w:leader="dot" w:pos="9016"/>
        </w:tabs>
        <w:jc w:val="both"/>
        <w:rPr>
          <w:rFonts w:asciiTheme="minorHAnsi" w:eastAsiaTheme="minorEastAsia" w:hAnsiTheme="minorHAnsi" w:cstheme="minorBidi"/>
          <w:noProof/>
          <w:kern w:val="2"/>
          <w:sz w:val="24"/>
          <w:szCs w:val="24"/>
          <w:lang w:eastAsia="en-AU"/>
          <w14:ligatures w14:val="standardContextual"/>
        </w:rPr>
      </w:pPr>
      <w:hyperlink w:anchor="_Toc218520769" w:history="1">
        <w:r w:rsidRPr="004551C0">
          <w:rPr>
            <w:rStyle w:val="Hyperlink"/>
            <w:noProof/>
          </w:rPr>
          <w:t>Figure 16. Residuals for fits to CPUE for the commercial fleet for the 2025 base case scenario. Green shading indicates no evidence (</w:t>
        </w:r>
        <m:oMath>
          <m:r>
            <w:rPr>
              <w:rStyle w:val="Hyperlink"/>
              <w:rFonts w:ascii="Cambria Math" w:hAnsi="Cambria Math"/>
              <w:noProof/>
            </w:rPr>
            <m:t>p</m:t>
          </m:r>
          <m:r>
            <m:rPr>
              <m:sty m:val="p"/>
            </m:rPr>
            <w:rPr>
              <w:rStyle w:val="Hyperlink"/>
              <w:rFonts w:ascii="Cambria Math" w:hAnsi="Cambria Math"/>
              <w:noProof/>
            </w:rPr>
            <m:t>≥0.05)</m:t>
          </m:r>
        </m:oMath>
        <w:r w:rsidRPr="004551C0">
          <w:rPr>
            <w:rStyle w:val="Hyperlink"/>
            <w:noProof/>
          </w:rPr>
          <w:t xml:space="preserve"> to reject the hypothesis of a randomly distributed time-series residuals.</w:t>
        </w:r>
        <w:r>
          <w:rPr>
            <w:noProof/>
            <w:webHidden/>
          </w:rPr>
          <w:tab/>
        </w:r>
        <w:r>
          <w:rPr>
            <w:noProof/>
            <w:webHidden/>
          </w:rPr>
          <w:fldChar w:fldCharType="begin"/>
        </w:r>
        <w:r>
          <w:rPr>
            <w:noProof/>
            <w:webHidden/>
          </w:rPr>
          <w:instrText xml:space="preserve"> PAGEREF _Toc218520769 \h </w:instrText>
        </w:r>
        <w:r>
          <w:rPr>
            <w:noProof/>
            <w:webHidden/>
          </w:rPr>
        </w:r>
        <w:r>
          <w:rPr>
            <w:noProof/>
            <w:webHidden/>
          </w:rPr>
          <w:fldChar w:fldCharType="separate"/>
        </w:r>
        <w:r w:rsidR="005760B7">
          <w:rPr>
            <w:noProof/>
            <w:webHidden/>
          </w:rPr>
          <w:t>38</w:t>
        </w:r>
        <w:r>
          <w:rPr>
            <w:noProof/>
            <w:webHidden/>
          </w:rPr>
          <w:fldChar w:fldCharType="end"/>
        </w:r>
      </w:hyperlink>
    </w:p>
    <w:p w14:paraId="295327C0" w14:textId="325BDF42" w:rsidR="0091164D" w:rsidRDefault="0091164D" w:rsidP="0091164D">
      <w:pPr>
        <w:pStyle w:val="TableofFigures"/>
        <w:tabs>
          <w:tab w:val="right" w:leader="dot" w:pos="9016"/>
        </w:tabs>
        <w:jc w:val="both"/>
        <w:rPr>
          <w:rFonts w:asciiTheme="minorHAnsi" w:eastAsiaTheme="minorEastAsia" w:hAnsiTheme="minorHAnsi" w:cstheme="minorBidi"/>
          <w:noProof/>
          <w:kern w:val="2"/>
          <w:sz w:val="24"/>
          <w:szCs w:val="24"/>
          <w:lang w:eastAsia="en-AU"/>
          <w14:ligatures w14:val="standardContextual"/>
        </w:rPr>
      </w:pPr>
      <w:hyperlink w:anchor="_Toc218520770" w:history="1">
        <w:r w:rsidRPr="004551C0">
          <w:rPr>
            <w:rStyle w:val="Hyperlink"/>
            <w:noProof/>
          </w:rPr>
          <w:t>Figure 17. Annual mean index residuals, vertical lines with points show the residuals for the CPUE index (blue). The solid black line shows the loess smoother through all residuals. Root-mean squared error (RMSE)</w:t>
        </w:r>
        <w:r>
          <w:rPr>
            <w:noProof/>
            <w:webHidden/>
          </w:rPr>
          <w:tab/>
        </w:r>
        <w:r>
          <w:rPr>
            <w:noProof/>
            <w:webHidden/>
          </w:rPr>
          <w:fldChar w:fldCharType="begin"/>
        </w:r>
        <w:r>
          <w:rPr>
            <w:noProof/>
            <w:webHidden/>
          </w:rPr>
          <w:instrText xml:space="preserve"> PAGEREF _Toc218520770 \h </w:instrText>
        </w:r>
        <w:r>
          <w:rPr>
            <w:noProof/>
            <w:webHidden/>
          </w:rPr>
        </w:r>
        <w:r>
          <w:rPr>
            <w:noProof/>
            <w:webHidden/>
          </w:rPr>
          <w:fldChar w:fldCharType="separate"/>
        </w:r>
        <w:r w:rsidR="005760B7">
          <w:rPr>
            <w:noProof/>
            <w:webHidden/>
          </w:rPr>
          <w:t>39</w:t>
        </w:r>
        <w:r>
          <w:rPr>
            <w:noProof/>
            <w:webHidden/>
          </w:rPr>
          <w:fldChar w:fldCharType="end"/>
        </w:r>
      </w:hyperlink>
    </w:p>
    <w:p w14:paraId="7628B2FC" w14:textId="0EE63EC2" w:rsidR="0091164D" w:rsidRDefault="0091164D" w:rsidP="0091164D">
      <w:pPr>
        <w:pStyle w:val="TableofFigures"/>
        <w:tabs>
          <w:tab w:val="right" w:leader="dot" w:pos="9016"/>
        </w:tabs>
        <w:jc w:val="both"/>
        <w:rPr>
          <w:rFonts w:asciiTheme="minorHAnsi" w:eastAsiaTheme="minorEastAsia" w:hAnsiTheme="minorHAnsi" w:cstheme="minorBidi"/>
          <w:noProof/>
          <w:kern w:val="2"/>
          <w:sz w:val="24"/>
          <w:szCs w:val="24"/>
          <w:lang w:eastAsia="en-AU"/>
          <w14:ligatures w14:val="standardContextual"/>
        </w:rPr>
      </w:pPr>
      <w:hyperlink w:anchor="_Toc218520771" w:history="1">
        <w:r w:rsidRPr="004551C0">
          <w:rPr>
            <w:rStyle w:val="Hyperlink"/>
            <w:noProof/>
          </w:rPr>
          <w:t>Figure 18. Fits to the aggregated length data by sex for the 2025 base case Grey Mackerel assessment.</w:t>
        </w:r>
        <w:r>
          <w:rPr>
            <w:noProof/>
            <w:webHidden/>
          </w:rPr>
          <w:tab/>
        </w:r>
        <w:r>
          <w:rPr>
            <w:noProof/>
            <w:webHidden/>
          </w:rPr>
          <w:fldChar w:fldCharType="begin"/>
        </w:r>
        <w:r>
          <w:rPr>
            <w:noProof/>
            <w:webHidden/>
          </w:rPr>
          <w:instrText xml:space="preserve"> PAGEREF _Toc218520771 \h </w:instrText>
        </w:r>
        <w:r>
          <w:rPr>
            <w:noProof/>
            <w:webHidden/>
          </w:rPr>
        </w:r>
        <w:r>
          <w:rPr>
            <w:noProof/>
            <w:webHidden/>
          </w:rPr>
          <w:fldChar w:fldCharType="separate"/>
        </w:r>
        <w:r w:rsidR="005760B7">
          <w:rPr>
            <w:noProof/>
            <w:webHidden/>
          </w:rPr>
          <w:t>39</w:t>
        </w:r>
        <w:r>
          <w:rPr>
            <w:noProof/>
            <w:webHidden/>
          </w:rPr>
          <w:fldChar w:fldCharType="end"/>
        </w:r>
      </w:hyperlink>
    </w:p>
    <w:p w14:paraId="12675D45" w14:textId="204D7D1A" w:rsidR="0091164D" w:rsidRDefault="0091164D" w:rsidP="0091164D">
      <w:pPr>
        <w:pStyle w:val="TableofFigures"/>
        <w:tabs>
          <w:tab w:val="right" w:leader="dot" w:pos="9016"/>
        </w:tabs>
        <w:jc w:val="both"/>
        <w:rPr>
          <w:rFonts w:asciiTheme="minorHAnsi" w:eastAsiaTheme="minorEastAsia" w:hAnsiTheme="minorHAnsi" w:cstheme="minorBidi"/>
          <w:noProof/>
          <w:kern w:val="2"/>
          <w:sz w:val="24"/>
          <w:szCs w:val="24"/>
          <w:lang w:eastAsia="en-AU"/>
          <w14:ligatures w14:val="standardContextual"/>
        </w:rPr>
      </w:pPr>
      <w:hyperlink w:anchor="_Toc218520772" w:history="1">
        <w:r w:rsidRPr="004551C0">
          <w:rPr>
            <w:rStyle w:val="Hyperlink"/>
            <w:noProof/>
          </w:rPr>
          <w:t>Figure 19. Residuals for fits to length composition data by fleet for the base case scenario. Green shading means the residuals are randomly distributed (</w:t>
        </w:r>
        <m:oMath>
          <m:r>
            <w:rPr>
              <w:rStyle w:val="Hyperlink"/>
              <w:rFonts w:ascii="Cambria Math" w:hAnsi="Cambria Math"/>
              <w:noProof/>
            </w:rPr>
            <m:t>P</m:t>
          </m:r>
          <m:r>
            <m:rPr>
              <m:sty m:val="p"/>
            </m:rPr>
            <w:rPr>
              <w:rStyle w:val="Hyperlink"/>
              <w:rFonts w:ascii="Cambria Math" w:hAnsi="Cambria Math"/>
              <w:noProof/>
            </w:rPr>
            <m:t>≥0.05)</m:t>
          </m:r>
        </m:oMath>
        <w:r w:rsidRPr="004551C0">
          <w:rPr>
            <w:rStyle w:val="Hyperlink"/>
            <w:noProof/>
          </w:rPr>
          <w:t>.</w:t>
        </w:r>
        <w:r>
          <w:rPr>
            <w:noProof/>
            <w:webHidden/>
          </w:rPr>
          <w:tab/>
        </w:r>
        <w:r>
          <w:rPr>
            <w:noProof/>
            <w:webHidden/>
          </w:rPr>
          <w:fldChar w:fldCharType="begin"/>
        </w:r>
        <w:r>
          <w:rPr>
            <w:noProof/>
            <w:webHidden/>
          </w:rPr>
          <w:instrText xml:space="preserve"> PAGEREF _Toc218520772 \h </w:instrText>
        </w:r>
        <w:r>
          <w:rPr>
            <w:noProof/>
            <w:webHidden/>
          </w:rPr>
        </w:r>
        <w:r>
          <w:rPr>
            <w:noProof/>
            <w:webHidden/>
          </w:rPr>
          <w:fldChar w:fldCharType="separate"/>
        </w:r>
        <w:r w:rsidR="005760B7">
          <w:rPr>
            <w:noProof/>
            <w:webHidden/>
          </w:rPr>
          <w:t>40</w:t>
        </w:r>
        <w:r>
          <w:rPr>
            <w:noProof/>
            <w:webHidden/>
          </w:rPr>
          <w:fldChar w:fldCharType="end"/>
        </w:r>
      </w:hyperlink>
    </w:p>
    <w:p w14:paraId="2271CCF3" w14:textId="41231024" w:rsidR="0091164D" w:rsidRDefault="0091164D" w:rsidP="0091164D">
      <w:pPr>
        <w:pStyle w:val="TableofFigures"/>
        <w:tabs>
          <w:tab w:val="right" w:leader="dot" w:pos="9016"/>
        </w:tabs>
        <w:jc w:val="both"/>
        <w:rPr>
          <w:rFonts w:asciiTheme="minorHAnsi" w:eastAsiaTheme="minorEastAsia" w:hAnsiTheme="minorHAnsi" w:cstheme="minorBidi"/>
          <w:noProof/>
          <w:kern w:val="2"/>
          <w:sz w:val="24"/>
          <w:szCs w:val="24"/>
          <w:lang w:eastAsia="en-AU"/>
          <w14:ligatures w14:val="standardContextual"/>
        </w:rPr>
      </w:pPr>
      <w:hyperlink w:anchor="_Toc218520773" w:history="1">
        <w:r w:rsidRPr="004551C0">
          <w:rPr>
            <w:rStyle w:val="Hyperlink"/>
            <w:noProof/>
          </w:rPr>
          <w:t>Figure 20. Recruitment estimation. Top left: Time-trajectories of estimated recruitment numbers; top right: the standard errors of recruitment deviation estimates; bottom left: time-trajectories of estimated recruitment numbers with approximate 95% asymptotic intervals; bottom right: bias ramp adjustment for recruitment in the model.</w:t>
        </w:r>
        <w:r>
          <w:rPr>
            <w:noProof/>
            <w:webHidden/>
          </w:rPr>
          <w:tab/>
        </w:r>
        <w:r>
          <w:rPr>
            <w:noProof/>
            <w:webHidden/>
          </w:rPr>
          <w:fldChar w:fldCharType="begin"/>
        </w:r>
        <w:r>
          <w:rPr>
            <w:noProof/>
            <w:webHidden/>
          </w:rPr>
          <w:instrText xml:space="preserve"> PAGEREF _Toc218520773 \h </w:instrText>
        </w:r>
        <w:r>
          <w:rPr>
            <w:noProof/>
            <w:webHidden/>
          </w:rPr>
        </w:r>
        <w:r>
          <w:rPr>
            <w:noProof/>
            <w:webHidden/>
          </w:rPr>
          <w:fldChar w:fldCharType="separate"/>
        </w:r>
        <w:r w:rsidR="005760B7">
          <w:rPr>
            <w:noProof/>
            <w:webHidden/>
          </w:rPr>
          <w:t>41</w:t>
        </w:r>
        <w:r>
          <w:rPr>
            <w:noProof/>
            <w:webHidden/>
          </w:rPr>
          <w:fldChar w:fldCharType="end"/>
        </w:r>
      </w:hyperlink>
    </w:p>
    <w:p w14:paraId="02D0588D" w14:textId="1CF4A3B3" w:rsidR="0091164D" w:rsidRDefault="0091164D" w:rsidP="0091164D">
      <w:pPr>
        <w:pStyle w:val="TableofFigures"/>
        <w:tabs>
          <w:tab w:val="right" w:leader="dot" w:pos="9016"/>
        </w:tabs>
        <w:jc w:val="both"/>
        <w:rPr>
          <w:rFonts w:asciiTheme="minorHAnsi" w:eastAsiaTheme="minorEastAsia" w:hAnsiTheme="minorHAnsi" w:cstheme="minorBidi"/>
          <w:noProof/>
          <w:kern w:val="2"/>
          <w:sz w:val="24"/>
          <w:szCs w:val="24"/>
          <w:lang w:eastAsia="en-AU"/>
          <w14:ligatures w14:val="standardContextual"/>
        </w:rPr>
      </w:pPr>
      <w:hyperlink w:anchor="_Toc218520774" w:history="1">
        <w:r w:rsidRPr="004551C0">
          <w:rPr>
            <w:rStyle w:val="Hyperlink"/>
            <w:noProof/>
          </w:rPr>
          <w:t>Figure 21. Time trajectory of estimated recruitment deviations for the base case with 95% asymptotic intervals.</w:t>
        </w:r>
        <w:r>
          <w:rPr>
            <w:noProof/>
            <w:webHidden/>
          </w:rPr>
          <w:tab/>
        </w:r>
        <w:r>
          <w:rPr>
            <w:noProof/>
            <w:webHidden/>
          </w:rPr>
          <w:fldChar w:fldCharType="begin"/>
        </w:r>
        <w:r>
          <w:rPr>
            <w:noProof/>
            <w:webHidden/>
          </w:rPr>
          <w:instrText xml:space="preserve"> PAGEREF _Toc218520774 \h </w:instrText>
        </w:r>
        <w:r>
          <w:rPr>
            <w:noProof/>
            <w:webHidden/>
          </w:rPr>
        </w:r>
        <w:r>
          <w:rPr>
            <w:noProof/>
            <w:webHidden/>
          </w:rPr>
          <w:fldChar w:fldCharType="separate"/>
        </w:r>
        <w:r w:rsidR="005760B7">
          <w:rPr>
            <w:noProof/>
            <w:webHidden/>
          </w:rPr>
          <w:t>41</w:t>
        </w:r>
        <w:r>
          <w:rPr>
            <w:noProof/>
            <w:webHidden/>
          </w:rPr>
          <w:fldChar w:fldCharType="end"/>
        </w:r>
      </w:hyperlink>
    </w:p>
    <w:p w14:paraId="0DE1DDA3" w14:textId="50BB96A2" w:rsidR="0091164D" w:rsidRDefault="0091164D" w:rsidP="0091164D">
      <w:pPr>
        <w:pStyle w:val="TableofFigures"/>
        <w:tabs>
          <w:tab w:val="right" w:leader="dot" w:pos="9016"/>
        </w:tabs>
        <w:jc w:val="both"/>
        <w:rPr>
          <w:rFonts w:asciiTheme="minorHAnsi" w:eastAsiaTheme="minorEastAsia" w:hAnsiTheme="minorHAnsi" w:cstheme="minorBidi"/>
          <w:noProof/>
          <w:kern w:val="2"/>
          <w:sz w:val="24"/>
          <w:szCs w:val="24"/>
          <w:lang w:eastAsia="en-AU"/>
          <w14:ligatures w14:val="standardContextual"/>
        </w:rPr>
      </w:pPr>
      <w:hyperlink w:anchor="_Toc218520775" w:history="1">
        <w:r w:rsidRPr="004551C0">
          <w:rPr>
            <w:rStyle w:val="Hyperlink"/>
            <w:noProof/>
          </w:rPr>
          <w:t>Figure 22. Stock recruitment curve for the 2025 base case assessment for Grey Mackerel.</w:t>
        </w:r>
        <w:r>
          <w:rPr>
            <w:noProof/>
            <w:webHidden/>
          </w:rPr>
          <w:tab/>
        </w:r>
        <w:r>
          <w:rPr>
            <w:noProof/>
            <w:webHidden/>
          </w:rPr>
          <w:fldChar w:fldCharType="begin"/>
        </w:r>
        <w:r>
          <w:rPr>
            <w:noProof/>
            <w:webHidden/>
          </w:rPr>
          <w:instrText xml:space="preserve"> PAGEREF _Toc218520775 \h </w:instrText>
        </w:r>
        <w:r>
          <w:rPr>
            <w:noProof/>
            <w:webHidden/>
          </w:rPr>
        </w:r>
        <w:r>
          <w:rPr>
            <w:noProof/>
            <w:webHidden/>
          </w:rPr>
          <w:fldChar w:fldCharType="separate"/>
        </w:r>
        <w:r w:rsidR="005760B7">
          <w:rPr>
            <w:noProof/>
            <w:webHidden/>
          </w:rPr>
          <w:t>42</w:t>
        </w:r>
        <w:r>
          <w:rPr>
            <w:noProof/>
            <w:webHidden/>
          </w:rPr>
          <w:fldChar w:fldCharType="end"/>
        </w:r>
      </w:hyperlink>
    </w:p>
    <w:p w14:paraId="2D00637A" w14:textId="43D85014" w:rsidR="0091164D" w:rsidRDefault="0091164D" w:rsidP="0091164D">
      <w:pPr>
        <w:pStyle w:val="TableofFigures"/>
        <w:tabs>
          <w:tab w:val="right" w:leader="dot" w:pos="9016"/>
        </w:tabs>
        <w:jc w:val="both"/>
        <w:rPr>
          <w:rFonts w:asciiTheme="minorHAnsi" w:eastAsiaTheme="minorEastAsia" w:hAnsiTheme="minorHAnsi" w:cstheme="minorBidi"/>
          <w:noProof/>
          <w:kern w:val="2"/>
          <w:sz w:val="24"/>
          <w:szCs w:val="24"/>
          <w:lang w:eastAsia="en-AU"/>
          <w14:ligatures w14:val="standardContextual"/>
        </w:rPr>
      </w:pPr>
      <w:hyperlink w:anchor="_Toc218520776" w:history="1">
        <w:r w:rsidRPr="004551C0">
          <w:rPr>
            <w:rStyle w:val="Hyperlink"/>
            <w:noProof/>
          </w:rPr>
          <w:t xml:space="preserve">Figure 23. Kobe plot showing the median relative spawning biomass in year and corresponding median relative fishing intensity in year </w:t>
        </w:r>
        <m:oMath>
          <m:r>
            <w:rPr>
              <w:rStyle w:val="Hyperlink"/>
              <w:rFonts w:ascii="Cambria Math" w:hAnsi="Cambria Math"/>
              <w:noProof/>
            </w:rPr>
            <m:t>t</m:t>
          </m:r>
        </m:oMath>
        <w:r w:rsidRPr="004551C0">
          <w:rPr>
            <w:rStyle w:val="Hyperlink"/>
            <w:noProof/>
          </w:rPr>
          <w:t>. Labels indicate the first and final years and correspond to year of the relative spawning biomass. The grey ellipse spans the 95% credibility intervals for the 2024 relative spawning biomass and relative fishing intensity (vertical).</w:t>
        </w:r>
        <w:r>
          <w:rPr>
            <w:noProof/>
            <w:webHidden/>
          </w:rPr>
          <w:tab/>
        </w:r>
        <w:r>
          <w:rPr>
            <w:noProof/>
            <w:webHidden/>
          </w:rPr>
          <w:fldChar w:fldCharType="begin"/>
        </w:r>
        <w:r>
          <w:rPr>
            <w:noProof/>
            <w:webHidden/>
          </w:rPr>
          <w:instrText xml:space="preserve"> PAGEREF _Toc218520776 \h </w:instrText>
        </w:r>
        <w:r>
          <w:rPr>
            <w:noProof/>
            <w:webHidden/>
          </w:rPr>
        </w:r>
        <w:r>
          <w:rPr>
            <w:noProof/>
            <w:webHidden/>
          </w:rPr>
          <w:fldChar w:fldCharType="separate"/>
        </w:r>
        <w:r w:rsidR="005760B7">
          <w:rPr>
            <w:noProof/>
            <w:webHidden/>
          </w:rPr>
          <w:t>43</w:t>
        </w:r>
        <w:r>
          <w:rPr>
            <w:noProof/>
            <w:webHidden/>
          </w:rPr>
          <w:fldChar w:fldCharType="end"/>
        </w:r>
      </w:hyperlink>
    </w:p>
    <w:p w14:paraId="02F4FEB7" w14:textId="7217C0AB" w:rsidR="0091164D" w:rsidRDefault="0091164D" w:rsidP="0091164D">
      <w:pPr>
        <w:pStyle w:val="TableofFigures"/>
        <w:tabs>
          <w:tab w:val="right" w:leader="dot" w:pos="9016"/>
        </w:tabs>
        <w:jc w:val="both"/>
        <w:rPr>
          <w:rFonts w:asciiTheme="minorHAnsi" w:eastAsiaTheme="minorEastAsia" w:hAnsiTheme="minorHAnsi" w:cstheme="minorBidi"/>
          <w:noProof/>
          <w:kern w:val="2"/>
          <w:sz w:val="24"/>
          <w:szCs w:val="24"/>
          <w:lang w:eastAsia="en-AU"/>
          <w14:ligatures w14:val="standardContextual"/>
        </w:rPr>
      </w:pPr>
      <w:hyperlink w:anchor="_Toc218520777" w:history="1">
        <w:r w:rsidRPr="004551C0">
          <w:rPr>
            <w:rStyle w:val="Hyperlink"/>
            <w:noProof/>
          </w:rPr>
          <w:t>Figure 24. Spawning potential ratio (SPR), or relative fishing intensity, through time, the red line represents the target fishing mortality, and each year is a point in the model.</w:t>
        </w:r>
        <w:r>
          <w:rPr>
            <w:noProof/>
            <w:webHidden/>
          </w:rPr>
          <w:tab/>
        </w:r>
        <w:r>
          <w:rPr>
            <w:noProof/>
            <w:webHidden/>
          </w:rPr>
          <w:fldChar w:fldCharType="begin"/>
        </w:r>
        <w:r>
          <w:rPr>
            <w:noProof/>
            <w:webHidden/>
          </w:rPr>
          <w:instrText xml:space="preserve"> PAGEREF _Toc218520777 \h </w:instrText>
        </w:r>
        <w:r>
          <w:rPr>
            <w:noProof/>
            <w:webHidden/>
          </w:rPr>
        </w:r>
        <w:r>
          <w:rPr>
            <w:noProof/>
            <w:webHidden/>
          </w:rPr>
          <w:fldChar w:fldCharType="separate"/>
        </w:r>
        <w:r w:rsidR="005760B7">
          <w:rPr>
            <w:noProof/>
            <w:webHidden/>
          </w:rPr>
          <w:t>43</w:t>
        </w:r>
        <w:r>
          <w:rPr>
            <w:noProof/>
            <w:webHidden/>
          </w:rPr>
          <w:fldChar w:fldCharType="end"/>
        </w:r>
      </w:hyperlink>
    </w:p>
    <w:p w14:paraId="0BDC5939" w14:textId="0E50440B" w:rsidR="0091164D" w:rsidRDefault="0091164D" w:rsidP="0091164D">
      <w:pPr>
        <w:pStyle w:val="TableofFigures"/>
        <w:tabs>
          <w:tab w:val="right" w:leader="dot" w:pos="9016"/>
        </w:tabs>
        <w:jc w:val="both"/>
        <w:rPr>
          <w:rFonts w:asciiTheme="minorHAnsi" w:eastAsiaTheme="minorEastAsia" w:hAnsiTheme="minorHAnsi" w:cstheme="minorBidi"/>
          <w:noProof/>
          <w:kern w:val="2"/>
          <w:sz w:val="24"/>
          <w:szCs w:val="24"/>
          <w:lang w:eastAsia="en-AU"/>
          <w14:ligatures w14:val="standardContextual"/>
        </w:rPr>
      </w:pPr>
      <w:hyperlink w:anchor="_Toc218520778" w:history="1">
        <w:r w:rsidRPr="004551C0">
          <w:rPr>
            <w:rStyle w:val="Hyperlink"/>
            <w:noProof/>
          </w:rPr>
          <w:t>Figure 25. The estimated time-series of relative spawning biomass for the base case with projections applying the HCR to 2060.</w:t>
        </w:r>
        <w:r>
          <w:rPr>
            <w:noProof/>
            <w:webHidden/>
          </w:rPr>
          <w:tab/>
        </w:r>
        <w:r>
          <w:rPr>
            <w:noProof/>
            <w:webHidden/>
          </w:rPr>
          <w:fldChar w:fldCharType="begin"/>
        </w:r>
        <w:r>
          <w:rPr>
            <w:noProof/>
            <w:webHidden/>
          </w:rPr>
          <w:instrText xml:space="preserve"> PAGEREF _Toc218520778 \h </w:instrText>
        </w:r>
        <w:r>
          <w:rPr>
            <w:noProof/>
            <w:webHidden/>
          </w:rPr>
        </w:r>
        <w:r>
          <w:rPr>
            <w:noProof/>
            <w:webHidden/>
          </w:rPr>
          <w:fldChar w:fldCharType="separate"/>
        </w:r>
        <w:r w:rsidR="005760B7">
          <w:rPr>
            <w:noProof/>
            <w:webHidden/>
          </w:rPr>
          <w:t>44</w:t>
        </w:r>
        <w:r>
          <w:rPr>
            <w:noProof/>
            <w:webHidden/>
          </w:rPr>
          <w:fldChar w:fldCharType="end"/>
        </w:r>
      </w:hyperlink>
    </w:p>
    <w:p w14:paraId="1F578FAA" w14:textId="4ECFA995" w:rsidR="0091164D" w:rsidRDefault="0091164D" w:rsidP="0091164D">
      <w:pPr>
        <w:pStyle w:val="TableofFigures"/>
        <w:tabs>
          <w:tab w:val="right" w:leader="dot" w:pos="9016"/>
        </w:tabs>
        <w:jc w:val="both"/>
        <w:rPr>
          <w:rFonts w:asciiTheme="minorHAnsi" w:eastAsiaTheme="minorEastAsia" w:hAnsiTheme="minorHAnsi" w:cstheme="minorBidi"/>
          <w:noProof/>
          <w:kern w:val="2"/>
          <w:sz w:val="24"/>
          <w:szCs w:val="24"/>
          <w:lang w:eastAsia="en-AU"/>
          <w14:ligatures w14:val="standardContextual"/>
        </w:rPr>
      </w:pPr>
      <w:hyperlink w:anchor="_Toc218520779" w:history="1">
        <w:r w:rsidRPr="004551C0">
          <w:rPr>
            <w:rStyle w:val="Hyperlink"/>
            <w:noProof/>
          </w:rPr>
          <w:t xml:space="preserve">Figure 26. Kobe plot of relative egg production vs fishing intensity from the stochastic SRA bridging analysis for North West NT Grey Mackerel. The central point represents the median of the join posterior distribution with ~95% asymptotic intervals for each scenario (blue and green ellipse). The dashed line is the </w:t>
        </w:r>
        <m:oMath>
          <m:r>
            <w:rPr>
              <w:rStyle w:val="Hyperlink"/>
              <w:rFonts w:ascii="Cambria Math" w:hAnsi="Cambria Math"/>
              <w:noProof/>
            </w:rPr>
            <m:t>SSB0.2</m:t>
          </m:r>
        </m:oMath>
        <w:r w:rsidRPr="004551C0">
          <w:rPr>
            <w:rStyle w:val="Hyperlink"/>
            <w:noProof/>
          </w:rPr>
          <w:t xml:space="preserve"> minimum stock threshold.</w:t>
        </w:r>
        <w:r>
          <w:rPr>
            <w:noProof/>
            <w:webHidden/>
          </w:rPr>
          <w:tab/>
        </w:r>
        <w:r>
          <w:rPr>
            <w:noProof/>
            <w:webHidden/>
          </w:rPr>
          <w:fldChar w:fldCharType="begin"/>
        </w:r>
        <w:r>
          <w:rPr>
            <w:noProof/>
            <w:webHidden/>
          </w:rPr>
          <w:instrText xml:space="preserve"> PAGEREF _Toc218520779 \h </w:instrText>
        </w:r>
        <w:r>
          <w:rPr>
            <w:noProof/>
            <w:webHidden/>
          </w:rPr>
        </w:r>
        <w:r>
          <w:rPr>
            <w:noProof/>
            <w:webHidden/>
          </w:rPr>
          <w:fldChar w:fldCharType="separate"/>
        </w:r>
        <w:r w:rsidR="005760B7">
          <w:rPr>
            <w:noProof/>
            <w:webHidden/>
          </w:rPr>
          <w:t>48</w:t>
        </w:r>
        <w:r>
          <w:rPr>
            <w:noProof/>
            <w:webHidden/>
          </w:rPr>
          <w:fldChar w:fldCharType="end"/>
        </w:r>
      </w:hyperlink>
    </w:p>
    <w:p w14:paraId="7D2F40D1" w14:textId="76C2EDE9" w:rsidR="0091164D" w:rsidRDefault="0091164D" w:rsidP="0091164D">
      <w:pPr>
        <w:pStyle w:val="TableofFigures"/>
        <w:tabs>
          <w:tab w:val="right" w:leader="dot" w:pos="9016"/>
        </w:tabs>
        <w:jc w:val="both"/>
        <w:rPr>
          <w:rFonts w:asciiTheme="minorHAnsi" w:eastAsiaTheme="minorEastAsia" w:hAnsiTheme="minorHAnsi" w:cstheme="minorBidi"/>
          <w:noProof/>
          <w:kern w:val="2"/>
          <w:sz w:val="24"/>
          <w:szCs w:val="24"/>
          <w:lang w:eastAsia="en-AU"/>
          <w14:ligatures w14:val="standardContextual"/>
        </w:rPr>
      </w:pPr>
      <w:hyperlink w:anchor="_Toc218520780" w:history="1">
        <w:r w:rsidRPr="004551C0">
          <w:rPr>
            <w:rStyle w:val="Hyperlink"/>
            <w:noProof/>
          </w:rPr>
          <w:t>Figure 27. Grey mackerel total catch and effort reported from the commercial component of the Offshore Net and Line Fishery through logbooks.</w:t>
        </w:r>
        <w:r>
          <w:rPr>
            <w:noProof/>
            <w:webHidden/>
          </w:rPr>
          <w:tab/>
        </w:r>
        <w:r>
          <w:rPr>
            <w:noProof/>
            <w:webHidden/>
          </w:rPr>
          <w:fldChar w:fldCharType="begin"/>
        </w:r>
        <w:r>
          <w:rPr>
            <w:noProof/>
            <w:webHidden/>
          </w:rPr>
          <w:instrText xml:space="preserve"> PAGEREF _Toc218520780 \h </w:instrText>
        </w:r>
        <w:r>
          <w:rPr>
            <w:noProof/>
            <w:webHidden/>
          </w:rPr>
        </w:r>
        <w:r>
          <w:rPr>
            <w:noProof/>
            <w:webHidden/>
          </w:rPr>
          <w:fldChar w:fldCharType="separate"/>
        </w:r>
        <w:r w:rsidR="005760B7">
          <w:rPr>
            <w:noProof/>
            <w:webHidden/>
          </w:rPr>
          <w:t>61</w:t>
        </w:r>
        <w:r>
          <w:rPr>
            <w:noProof/>
            <w:webHidden/>
          </w:rPr>
          <w:fldChar w:fldCharType="end"/>
        </w:r>
      </w:hyperlink>
    </w:p>
    <w:p w14:paraId="18D67B3D" w14:textId="11EF1DD3" w:rsidR="0091164D" w:rsidRDefault="0091164D" w:rsidP="0091164D">
      <w:pPr>
        <w:pStyle w:val="TableofFigures"/>
        <w:tabs>
          <w:tab w:val="right" w:leader="dot" w:pos="9016"/>
        </w:tabs>
        <w:jc w:val="both"/>
        <w:rPr>
          <w:rFonts w:asciiTheme="minorHAnsi" w:eastAsiaTheme="minorEastAsia" w:hAnsiTheme="minorHAnsi" w:cstheme="minorBidi"/>
          <w:noProof/>
          <w:kern w:val="2"/>
          <w:sz w:val="24"/>
          <w:szCs w:val="24"/>
          <w:lang w:eastAsia="en-AU"/>
          <w14:ligatures w14:val="standardContextual"/>
        </w:rPr>
      </w:pPr>
      <w:hyperlink w:anchor="_Toc218520781" w:history="1">
        <w:r w:rsidRPr="004551C0">
          <w:rPr>
            <w:rStyle w:val="Hyperlink"/>
            <w:noProof/>
          </w:rPr>
          <w:t>Figure 28. Distribution of log-transformed CPUE by year.</w:t>
        </w:r>
        <w:r>
          <w:rPr>
            <w:noProof/>
            <w:webHidden/>
          </w:rPr>
          <w:tab/>
        </w:r>
        <w:r>
          <w:rPr>
            <w:noProof/>
            <w:webHidden/>
          </w:rPr>
          <w:fldChar w:fldCharType="begin"/>
        </w:r>
        <w:r>
          <w:rPr>
            <w:noProof/>
            <w:webHidden/>
          </w:rPr>
          <w:instrText xml:space="preserve"> PAGEREF _Toc218520781 \h </w:instrText>
        </w:r>
        <w:r>
          <w:rPr>
            <w:noProof/>
            <w:webHidden/>
          </w:rPr>
        </w:r>
        <w:r>
          <w:rPr>
            <w:noProof/>
            <w:webHidden/>
          </w:rPr>
          <w:fldChar w:fldCharType="separate"/>
        </w:r>
        <w:r w:rsidR="005760B7">
          <w:rPr>
            <w:noProof/>
            <w:webHidden/>
          </w:rPr>
          <w:t>62</w:t>
        </w:r>
        <w:r>
          <w:rPr>
            <w:noProof/>
            <w:webHidden/>
          </w:rPr>
          <w:fldChar w:fldCharType="end"/>
        </w:r>
      </w:hyperlink>
    </w:p>
    <w:p w14:paraId="7742A534" w14:textId="4D398146" w:rsidR="0091164D" w:rsidRDefault="0091164D" w:rsidP="0091164D">
      <w:pPr>
        <w:pStyle w:val="TableofFigures"/>
        <w:tabs>
          <w:tab w:val="right" w:leader="dot" w:pos="9016"/>
        </w:tabs>
        <w:jc w:val="both"/>
        <w:rPr>
          <w:rFonts w:asciiTheme="minorHAnsi" w:eastAsiaTheme="minorEastAsia" w:hAnsiTheme="minorHAnsi" w:cstheme="minorBidi"/>
          <w:noProof/>
          <w:kern w:val="2"/>
          <w:sz w:val="24"/>
          <w:szCs w:val="24"/>
          <w:lang w:eastAsia="en-AU"/>
          <w14:ligatures w14:val="standardContextual"/>
        </w:rPr>
      </w:pPr>
      <w:hyperlink w:anchor="_Toc218520782" w:history="1">
        <w:r w:rsidRPr="004551C0">
          <w:rPr>
            <w:rStyle w:val="Hyperlink"/>
            <w:noProof/>
          </w:rPr>
          <w:t>Figure 29. Akaike Information Criterion (AIC) values for the evaluated CPUE scenarios.</w:t>
        </w:r>
        <w:r>
          <w:rPr>
            <w:noProof/>
            <w:webHidden/>
          </w:rPr>
          <w:tab/>
        </w:r>
        <w:r>
          <w:rPr>
            <w:noProof/>
            <w:webHidden/>
          </w:rPr>
          <w:fldChar w:fldCharType="begin"/>
        </w:r>
        <w:r>
          <w:rPr>
            <w:noProof/>
            <w:webHidden/>
          </w:rPr>
          <w:instrText xml:space="preserve"> PAGEREF _Toc218520782 \h </w:instrText>
        </w:r>
        <w:r>
          <w:rPr>
            <w:noProof/>
            <w:webHidden/>
          </w:rPr>
        </w:r>
        <w:r>
          <w:rPr>
            <w:noProof/>
            <w:webHidden/>
          </w:rPr>
          <w:fldChar w:fldCharType="separate"/>
        </w:r>
        <w:r w:rsidR="005760B7">
          <w:rPr>
            <w:noProof/>
            <w:webHidden/>
          </w:rPr>
          <w:t>63</w:t>
        </w:r>
        <w:r>
          <w:rPr>
            <w:noProof/>
            <w:webHidden/>
          </w:rPr>
          <w:fldChar w:fldCharType="end"/>
        </w:r>
      </w:hyperlink>
    </w:p>
    <w:p w14:paraId="52C8B81F" w14:textId="3F99E455" w:rsidR="0091164D" w:rsidRDefault="0091164D" w:rsidP="0091164D">
      <w:pPr>
        <w:pStyle w:val="TableofFigures"/>
        <w:tabs>
          <w:tab w:val="right" w:leader="dot" w:pos="9016"/>
        </w:tabs>
        <w:jc w:val="both"/>
        <w:rPr>
          <w:rFonts w:asciiTheme="minorHAnsi" w:eastAsiaTheme="minorEastAsia" w:hAnsiTheme="minorHAnsi" w:cstheme="minorBidi"/>
          <w:noProof/>
          <w:kern w:val="2"/>
          <w:sz w:val="24"/>
          <w:szCs w:val="24"/>
          <w:lang w:eastAsia="en-AU"/>
          <w14:ligatures w14:val="standardContextual"/>
        </w:rPr>
      </w:pPr>
      <w:hyperlink w:anchor="_Toc218520783" w:history="1">
        <w:r w:rsidRPr="004551C0">
          <w:rPr>
            <w:rStyle w:val="Hyperlink"/>
            <w:noProof/>
          </w:rPr>
          <w:t>Figure 30. Akaike Information Criterion (AIC) values for the evaluated catch scenarios.</w:t>
        </w:r>
        <w:r>
          <w:rPr>
            <w:noProof/>
            <w:webHidden/>
          </w:rPr>
          <w:tab/>
        </w:r>
        <w:r>
          <w:rPr>
            <w:noProof/>
            <w:webHidden/>
          </w:rPr>
          <w:fldChar w:fldCharType="begin"/>
        </w:r>
        <w:r>
          <w:rPr>
            <w:noProof/>
            <w:webHidden/>
          </w:rPr>
          <w:instrText xml:space="preserve"> PAGEREF _Toc218520783 \h </w:instrText>
        </w:r>
        <w:r>
          <w:rPr>
            <w:noProof/>
            <w:webHidden/>
          </w:rPr>
        </w:r>
        <w:r>
          <w:rPr>
            <w:noProof/>
            <w:webHidden/>
          </w:rPr>
          <w:fldChar w:fldCharType="separate"/>
        </w:r>
        <w:r w:rsidR="005760B7">
          <w:rPr>
            <w:noProof/>
            <w:webHidden/>
          </w:rPr>
          <w:t>63</w:t>
        </w:r>
        <w:r>
          <w:rPr>
            <w:noProof/>
            <w:webHidden/>
          </w:rPr>
          <w:fldChar w:fldCharType="end"/>
        </w:r>
      </w:hyperlink>
    </w:p>
    <w:p w14:paraId="794C5D64" w14:textId="68E88620" w:rsidR="0091164D" w:rsidRDefault="0091164D" w:rsidP="0091164D">
      <w:pPr>
        <w:pStyle w:val="TableofFigures"/>
        <w:tabs>
          <w:tab w:val="right" w:leader="dot" w:pos="9016"/>
        </w:tabs>
        <w:jc w:val="both"/>
        <w:rPr>
          <w:rFonts w:asciiTheme="minorHAnsi" w:eastAsiaTheme="minorEastAsia" w:hAnsiTheme="minorHAnsi" w:cstheme="minorBidi"/>
          <w:noProof/>
          <w:kern w:val="2"/>
          <w:sz w:val="24"/>
          <w:szCs w:val="24"/>
          <w:lang w:eastAsia="en-AU"/>
          <w14:ligatures w14:val="standardContextual"/>
        </w:rPr>
      </w:pPr>
      <w:hyperlink w:anchor="_Toc218520784" w:history="1">
        <w:r w:rsidRPr="004551C0">
          <w:rPr>
            <w:rStyle w:val="Hyperlink"/>
            <w:noProof/>
          </w:rPr>
          <w:t>Figure 31. Characteristics of the ZAG - GLM model (M99) used to standardise the abundance index for Grey Mackerel catch in the Northern Territory.</w:t>
        </w:r>
        <w:r>
          <w:rPr>
            <w:noProof/>
            <w:webHidden/>
          </w:rPr>
          <w:tab/>
        </w:r>
        <w:r>
          <w:rPr>
            <w:noProof/>
            <w:webHidden/>
          </w:rPr>
          <w:fldChar w:fldCharType="begin"/>
        </w:r>
        <w:r>
          <w:rPr>
            <w:noProof/>
            <w:webHidden/>
          </w:rPr>
          <w:instrText xml:space="preserve"> PAGEREF _Toc218520784 \h </w:instrText>
        </w:r>
        <w:r>
          <w:rPr>
            <w:noProof/>
            <w:webHidden/>
          </w:rPr>
        </w:r>
        <w:r>
          <w:rPr>
            <w:noProof/>
            <w:webHidden/>
          </w:rPr>
          <w:fldChar w:fldCharType="separate"/>
        </w:r>
        <w:r w:rsidR="005760B7">
          <w:rPr>
            <w:noProof/>
            <w:webHidden/>
          </w:rPr>
          <w:t>66</w:t>
        </w:r>
        <w:r>
          <w:rPr>
            <w:noProof/>
            <w:webHidden/>
          </w:rPr>
          <w:fldChar w:fldCharType="end"/>
        </w:r>
      </w:hyperlink>
    </w:p>
    <w:p w14:paraId="01A7C742" w14:textId="165901CE" w:rsidR="0091164D" w:rsidRDefault="0091164D" w:rsidP="0091164D">
      <w:pPr>
        <w:pStyle w:val="TableofFigures"/>
        <w:tabs>
          <w:tab w:val="right" w:leader="dot" w:pos="9016"/>
        </w:tabs>
        <w:jc w:val="both"/>
        <w:rPr>
          <w:rFonts w:asciiTheme="minorHAnsi" w:eastAsiaTheme="minorEastAsia" w:hAnsiTheme="minorHAnsi" w:cstheme="minorBidi"/>
          <w:noProof/>
          <w:kern w:val="2"/>
          <w:sz w:val="24"/>
          <w:szCs w:val="24"/>
          <w:lang w:eastAsia="en-AU"/>
          <w14:ligatures w14:val="standardContextual"/>
        </w:rPr>
      </w:pPr>
      <w:hyperlink w:anchor="_Toc218520785" w:history="1">
        <w:r w:rsidRPr="004551C0">
          <w:rPr>
            <w:rStyle w:val="Hyperlink"/>
            <w:noProof/>
          </w:rPr>
          <w:t>Figure 32. Standardised CPUE from 2000 to 2024 with a LOESS-fitted Smoothing.</w:t>
        </w:r>
        <w:r>
          <w:rPr>
            <w:noProof/>
            <w:webHidden/>
          </w:rPr>
          <w:tab/>
        </w:r>
        <w:r>
          <w:rPr>
            <w:noProof/>
            <w:webHidden/>
          </w:rPr>
          <w:fldChar w:fldCharType="begin"/>
        </w:r>
        <w:r>
          <w:rPr>
            <w:noProof/>
            <w:webHidden/>
          </w:rPr>
          <w:instrText xml:space="preserve"> PAGEREF _Toc218520785 \h </w:instrText>
        </w:r>
        <w:r>
          <w:rPr>
            <w:noProof/>
            <w:webHidden/>
          </w:rPr>
        </w:r>
        <w:r>
          <w:rPr>
            <w:noProof/>
            <w:webHidden/>
          </w:rPr>
          <w:fldChar w:fldCharType="separate"/>
        </w:r>
        <w:r w:rsidR="005760B7">
          <w:rPr>
            <w:noProof/>
            <w:webHidden/>
          </w:rPr>
          <w:t>67</w:t>
        </w:r>
        <w:r>
          <w:rPr>
            <w:noProof/>
            <w:webHidden/>
          </w:rPr>
          <w:fldChar w:fldCharType="end"/>
        </w:r>
      </w:hyperlink>
    </w:p>
    <w:p w14:paraId="1C93E142" w14:textId="7445AA11" w:rsidR="0091164D" w:rsidRDefault="0091164D" w:rsidP="0091164D">
      <w:pPr>
        <w:pStyle w:val="TableofFigures"/>
        <w:tabs>
          <w:tab w:val="right" w:leader="dot" w:pos="9016"/>
        </w:tabs>
        <w:jc w:val="both"/>
        <w:rPr>
          <w:rFonts w:asciiTheme="minorHAnsi" w:eastAsiaTheme="minorEastAsia" w:hAnsiTheme="minorHAnsi" w:cstheme="minorBidi"/>
          <w:noProof/>
          <w:kern w:val="2"/>
          <w:sz w:val="24"/>
          <w:szCs w:val="24"/>
          <w:lang w:eastAsia="en-AU"/>
          <w14:ligatures w14:val="standardContextual"/>
        </w:rPr>
      </w:pPr>
      <w:hyperlink w:anchor="_Toc218520786" w:history="1">
        <w:r w:rsidRPr="004551C0">
          <w:rPr>
            <w:rStyle w:val="Hyperlink"/>
            <w:noProof/>
          </w:rPr>
          <w:t>Figure 33. Standardised CPUE from 2006 to 2024 with a LOESS-fitted Smoothing.</w:t>
        </w:r>
        <w:r>
          <w:rPr>
            <w:noProof/>
            <w:webHidden/>
          </w:rPr>
          <w:tab/>
        </w:r>
        <w:r>
          <w:rPr>
            <w:noProof/>
            <w:webHidden/>
          </w:rPr>
          <w:fldChar w:fldCharType="begin"/>
        </w:r>
        <w:r>
          <w:rPr>
            <w:noProof/>
            <w:webHidden/>
          </w:rPr>
          <w:instrText xml:space="preserve"> PAGEREF _Toc218520786 \h </w:instrText>
        </w:r>
        <w:r>
          <w:rPr>
            <w:noProof/>
            <w:webHidden/>
          </w:rPr>
        </w:r>
        <w:r>
          <w:rPr>
            <w:noProof/>
            <w:webHidden/>
          </w:rPr>
          <w:fldChar w:fldCharType="separate"/>
        </w:r>
        <w:r w:rsidR="005760B7">
          <w:rPr>
            <w:noProof/>
            <w:webHidden/>
          </w:rPr>
          <w:t>67</w:t>
        </w:r>
        <w:r>
          <w:rPr>
            <w:noProof/>
            <w:webHidden/>
          </w:rPr>
          <w:fldChar w:fldCharType="end"/>
        </w:r>
      </w:hyperlink>
    </w:p>
    <w:p w14:paraId="70354FE1" w14:textId="49E69D37" w:rsidR="0091164D" w:rsidRDefault="0091164D" w:rsidP="0091164D">
      <w:pPr>
        <w:pStyle w:val="TableofFigures"/>
        <w:tabs>
          <w:tab w:val="right" w:leader="dot" w:pos="9016"/>
        </w:tabs>
        <w:jc w:val="both"/>
        <w:rPr>
          <w:rFonts w:asciiTheme="minorHAnsi" w:eastAsiaTheme="minorEastAsia" w:hAnsiTheme="minorHAnsi" w:cstheme="minorBidi"/>
          <w:noProof/>
          <w:kern w:val="2"/>
          <w:sz w:val="24"/>
          <w:szCs w:val="24"/>
          <w:lang w:eastAsia="en-AU"/>
          <w14:ligatures w14:val="standardContextual"/>
        </w:rPr>
      </w:pPr>
      <w:hyperlink w:anchor="_Toc218520787" w:history="1">
        <w:r w:rsidRPr="004551C0">
          <w:rPr>
            <w:rStyle w:val="Hyperlink"/>
            <w:noProof/>
          </w:rPr>
          <w:t>Figure 34. Estimated initial growth curve by sex for the North West NT stock of Grey Mackerel.</w:t>
        </w:r>
        <w:r>
          <w:rPr>
            <w:noProof/>
            <w:webHidden/>
          </w:rPr>
          <w:tab/>
        </w:r>
        <w:r>
          <w:rPr>
            <w:noProof/>
            <w:webHidden/>
          </w:rPr>
          <w:fldChar w:fldCharType="begin"/>
        </w:r>
        <w:r>
          <w:rPr>
            <w:noProof/>
            <w:webHidden/>
          </w:rPr>
          <w:instrText xml:space="preserve"> PAGEREF _Toc218520787 \h </w:instrText>
        </w:r>
        <w:r>
          <w:rPr>
            <w:noProof/>
            <w:webHidden/>
          </w:rPr>
        </w:r>
        <w:r>
          <w:rPr>
            <w:noProof/>
            <w:webHidden/>
          </w:rPr>
          <w:fldChar w:fldCharType="separate"/>
        </w:r>
        <w:r w:rsidR="005760B7">
          <w:rPr>
            <w:noProof/>
            <w:webHidden/>
          </w:rPr>
          <w:t>68</w:t>
        </w:r>
        <w:r>
          <w:rPr>
            <w:noProof/>
            <w:webHidden/>
          </w:rPr>
          <w:fldChar w:fldCharType="end"/>
        </w:r>
      </w:hyperlink>
    </w:p>
    <w:p w14:paraId="48466B34" w14:textId="7DB2D009" w:rsidR="0091164D" w:rsidRDefault="0091164D" w:rsidP="0091164D">
      <w:pPr>
        <w:pStyle w:val="TableofFigures"/>
        <w:tabs>
          <w:tab w:val="right" w:leader="dot" w:pos="9016"/>
        </w:tabs>
        <w:jc w:val="both"/>
        <w:rPr>
          <w:rFonts w:asciiTheme="minorHAnsi" w:eastAsiaTheme="minorEastAsia" w:hAnsiTheme="minorHAnsi" w:cstheme="minorBidi"/>
          <w:noProof/>
          <w:kern w:val="2"/>
          <w:sz w:val="24"/>
          <w:szCs w:val="24"/>
          <w:lang w:eastAsia="en-AU"/>
          <w14:ligatures w14:val="standardContextual"/>
        </w:rPr>
      </w:pPr>
      <w:hyperlink w:anchor="_Toc218520788" w:history="1">
        <w:r w:rsidRPr="004551C0">
          <w:rPr>
            <w:rStyle w:val="Hyperlink"/>
            <w:noProof/>
          </w:rPr>
          <w:t>Figure 35. Autocorrelation matrix and kernel density overlays of growth parameters estimated by sex from the posterior distribution for the North West NT Grey Mackerel stock. Asterisks indicate statistical significance (0.05, 0.01 and 0.001).</w:t>
        </w:r>
        <w:r>
          <w:rPr>
            <w:noProof/>
            <w:webHidden/>
          </w:rPr>
          <w:tab/>
        </w:r>
        <w:r>
          <w:rPr>
            <w:noProof/>
            <w:webHidden/>
          </w:rPr>
          <w:fldChar w:fldCharType="begin"/>
        </w:r>
        <w:r>
          <w:rPr>
            <w:noProof/>
            <w:webHidden/>
          </w:rPr>
          <w:instrText xml:space="preserve"> PAGEREF _Toc218520788 \h </w:instrText>
        </w:r>
        <w:r>
          <w:rPr>
            <w:noProof/>
            <w:webHidden/>
          </w:rPr>
        </w:r>
        <w:r>
          <w:rPr>
            <w:noProof/>
            <w:webHidden/>
          </w:rPr>
          <w:fldChar w:fldCharType="separate"/>
        </w:r>
        <w:r w:rsidR="005760B7">
          <w:rPr>
            <w:noProof/>
            <w:webHidden/>
          </w:rPr>
          <w:t>69</w:t>
        </w:r>
        <w:r>
          <w:rPr>
            <w:noProof/>
            <w:webHidden/>
          </w:rPr>
          <w:fldChar w:fldCharType="end"/>
        </w:r>
      </w:hyperlink>
    </w:p>
    <w:p w14:paraId="508B80E2" w14:textId="75B73652" w:rsidR="0091164D" w:rsidRDefault="0091164D" w:rsidP="0091164D">
      <w:pPr>
        <w:pStyle w:val="TableofFigures"/>
        <w:tabs>
          <w:tab w:val="right" w:leader="dot" w:pos="9016"/>
        </w:tabs>
        <w:jc w:val="both"/>
        <w:rPr>
          <w:rFonts w:asciiTheme="minorHAnsi" w:eastAsiaTheme="minorEastAsia" w:hAnsiTheme="minorHAnsi" w:cstheme="minorBidi"/>
          <w:noProof/>
          <w:kern w:val="2"/>
          <w:sz w:val="24"/>
          <w:szCs w:val="24"/>
          <w:lang w:eastAsia="en-AU"/>
          <w14:ligatures w14:val="standardContextual"/>
        </w:rPr>
      </w:pPr>
      <w:hyperlink w:anchor="_Toc218520789" w:history="1">
        <w:r w:rsidRPr="004551C0">
          <w:rPr>
            <w:rStyle w:val="Hyperlink"/>
            <w:noProof/>
          </w:rPr>
          <w:t>Figure 36. Autocorrelation plots for the MCMC samples of growth parameters (L∞, k, L₀, and σ) for the North West NT stock of Grey Mackerel. Each row represents one of the four Markov chains used in the Bayesian von Bertalanffy growth model.</w:t>
        </w:r>
        <w:r>
          <w:rPr>
            <w:noProof/>
            <w:webHidden/>
          </w:rPr>
          <w:tab/>
        </w:r>
        <w:r>
          <w:rPr>
            <w:noProof/>
            <w:webHidden/>
          </w:rPr>
          <w:fldChar w:fldCharType="begin"/>
        </w:r>
        <w:r>
          <w:rPr>
            <w:noProof/>
            <w:webHidden/>
          </w:rPr>
          <w:instrText xml:space="preserve"> PAGEREF _Toc218520789 \h </w:instrText>
        </w:r>
        <w:r>
          <w:rPr>
            <w:noProof/>
            <w:webHidden/>
          </w:rPr>
        </w:r>
        <w:r>
          <w:rPr>
            <w:noProof/>
            <w:webHidden/>
          </w:rPr>
          <w:fldChar w:fldCharType="separate"/>
        </w:r>
        <w:r w:rsidR="005760B7">
          <w:rPr>
            <w:noProof/>
            <w:webHidden/>
          </w:rPr>
          <w:t>70</w:t>
        </w:r>
        <w:r>
          <w:rPr>
            <w:noProof/>
            <w:webHidden/>
          </w:rPr>
          <w:fldChar w:fldCharType="end"/>
        </w:r>
      </w:hyperlink>
    </w:p>
    <w:p w14:paraId="12DC3386" w14:textId="29F91AC0" w:rsidR="0091164D" w:rsidRDefault="0091164D" w:rsidP="0091164D">
      <w:pPr>
        <w:pStyle w:val="TableofFigures"/>
        <w:tabs>
          <w:tab w:val="right" w:leader="dot" w:pos="9016"/>
        </w:tabs>
        <w:jc w:val="both"/>
        <w:rPr>
          <w:rFonts w:asciiTheme="minorHAnsi" w:eastAsiaTheme="minorEastAsia" w:hAnsiTheme="minorHAnsi" w:cstheme="minorBidi"/>
          <w:noProof/>
          <w:kern w:val="2"/>
          <w:sz w:val="24"/>
          <w:szCs w:val="24"/>
          <w:lang w:eastAsia="en-AU"/>
          <w14:ligatures w14:val="standardContextual"/>
        </w:rPr>
      </w:pPr>
      <w:hyperlink w:anchor="_Toc218520790" w:history="1">
        <w:r w:rsidRPr="004551C0">
          <w:rPr>
            <w:rStyle w:val="Hyperlink"/>
            <w:noProof/>
          </w:rPr>
          <w:t>Figure 37. Probability of distribution and trace plots of growth parameters estimated from the posterior distribution for North West NT stock of Grey Mackerel.</w:t>
        </w:r>
        <w:r>
          <w:rPr>
            <w:noProof/>
            <w:webHidden/>
          </w:rPr>
          <w:tab/>
        </w:r>
        <w:r>
          <w:rPr>
            <w:noProof/>
            <w:webHidden/>
          </w:rPr>
          <w:fldChar w:fldCharType="begin"/>
        </w:r>
        <w:r>
          <w:rPr>
            <w:noProof/>
            <w:webHidden/>
          </w:rPr>
          <w:instrText xml:space="preserve"> PAGEREF _Toc218520790 \h </w:instrText>
        </w:r>
        <w:r>
          <w:rPr>
            <w:noProof/>
            <w:webHidden/>
          </w:rPr>
        </w:r>
        <w:r>
          <w:rPr>
            <w:noProof/>
            <w:webHidden/>
          </w:rPr>
          <w:fldChar w:fldCharType="separate"/>
        </w:r>
        <w:r w:rsidR="005760B7">
          <w:rPr>
            <w:noProof/>
            <w:webHidden/>
          </w:rPr>
          <w:t>71</w:t>
        </w:r>
        <w:r>
          <w:rPr>
            <w:noProof/>
            <w:webHidden/>
          </w:rPr>
          <w:fldChar w:fldCharType="end"/>
        </w:r>
      </w:hyperlink>
    </w:p>
    <w:p w14:paraId="24B151DB" w14:textId="65736FC4" w:rsidR="0091164D" w:rsidRDefault="0091164D" w:rsidP="0091164D">
      <w:pPr>
        <w:pStyle w:val="TableofFigures"/>
        <w:tabs>
          <w:tab w:val="right" w:leader="dot" w:pos="9016"/>
        </w:tabs>
        <w:jc w:val="both"/>
        <w:rPr>
          <w:rFonts w:asciiTheme="minorHAnsi" w:eastAsiaTheme="minorEastAsia" w:hAnsiTheme="minorHAnsi" w:cstheme="minorBidi"/>
          <w:noProof/>
          <w:kern w:val="2"/>
          <w:sz w:val="24"/>
          <w:szCs w:val="24"/>
          <w:lang w:eastAsia="en-AU"/>
          <w14:ligatures w14:val="standardContextual"/>
        </w:rPr>
      </w:pPr>
      <w:hyperlink w:anchor="_Toc218520791" w:history="1">
        <w:r w:rsidRPr="004551C0">
          <w:rPr>
            <w:rStyle w:val="Hyperlink"/>
            <w:noProof/>
          </w:rPr>
          <w:t>Figure 38. Length-weight relationship by sex of the Northwest Grey Mackerel stock.</w:t>
        </w:r>
        <w:r>
          <w:rPr>
            <w:noProof/>
            <w:webHidden/>
          </w:rPr>
          <w:tab/>
        </w:r>
        <w:r>
          <w:rPr>
            <w:noProof/>
            <w:webHidden/>
          </w:rPr>
          <w:fldChar w:fldCharType="begin"/>
        </w:r>
        <w:r>
          <w:rPr>
            <w:noProof/>
            <w:webHidden/>
          </w:rPr>
          <w:instrText xml:space="preserve"> PAGEREF _Toc218520791 \h </w:instrText>
        </w:r>
        <w:r>
          <w:rPr>
            <w:noProof/>
            <w:webHidden/>
          </w:rPr>
        </w:r>
        <w:r>
          <w:rPr>
            <w:noProof/>
            <w:webHidden/>
          </w:rPr>
          <w:fldChar w:fldCharType="separate"/>
        </w:r>
        <w:r w:rsidR="005760B7">
          <w:rPr>
            <w:noProof/>
            <w:webHidden/>
          </w:rPr>
          <w:t>73</w:t>
        </w:r>
        <w:r>
          <w:rPr>
            <w:noProof/>
            <w:webHidden/>
          </w:rPr>
          <w:fldChar w:fldCharType="end"/>
        </w:r>
      </w:hyperlink>
    </w:p>
    <w:p w14:paraId="419DFE8C" w14:textId="6FC3AFEA" w:rsidR="0091164D" w:rsidRDefault="0091164D" w:rsidP="0091164D">
      <w:pPr>
        <w:pStyle w:val="TableofFigures"/>
        <w:tabs>
          <w:tab w:val="right" w:leader="dot" w:pos="9016"/>
        </w:tabs>
        <w:jc w:val="both"/>
        <w:rPr>
          <w:rFonts w:asciiTheme="minorHAnsi" w:eastAsiaTheme="minorEastAsia" w:hAnsiTheme="minorHAnsi" w:cstheme="minorBidi"/>
          <w:noProof/>
          <w:kern w:val="2"/>
          <w:sz w:val="24"/>
          <w:szCs w:val="24"/>
          <w:lang w:eastAsia="en-AU"/>
          <w14:ligatures w14:val="standardContextual"/>
        </w:rPr>
      </w:pPr>
      <w:hyperlink w:anchor="_Toc218520792" w:history="1">
        <w:r w:rsidRPr="004551C0">
          <w:rPr>
            <w:rStyle w:val="Hyperlink"/>
            <w:noProof/>
          </w:rPr>
          <w:t>Figure 39. Coefficient of variation of fork length (cm) for combined sex by year that informed the 2025 SRA and SS3 assessments.</w:t>
        </w:r>
        <w:r>
          <w:rPr>
            <w:noProof/>
            <w:webHidden/>
          </w:rPr>
          <w:tab/>
        </w:r>
        <w:r>
          <w:rPr>
            <w:noProof/>
            <w:webHidden/>
          </w:rPr>
          <w:fldChar w:fldCharType="begin"/>
        </w:r>
        <w:r>
          <w:rPr>
            <w:noProof/>
            <w:webHidden/>
          </w:rPr>
          <w:instrText xml:space="preserve"> PAGEREF _Toc218520792 \h </w:instrText>
        </w:r>
        <w:r>
          <w:rPr>
            <w:noProof/>
            <w:webHidden/>
          </w:rPr>
        </w:r>
        <w:r>
          <w:rPr>
            <w:noProof/>
            <w:webHidden/>
          </w:rPr>
          <w:fldChar w:fldCharType="separate"/>
        </w:r>
        <w:r w:rsidR="005760B7">
          <w:rPr>
            <w:noProof/>
            <w:webHidden/>
          </w:rPr>
          <w:t>74</w:t>
        </w:r>
        <w:r>
          <w:rPr>
            <w:noProof/>
            <w:webHidden/>
          </w:rPr>
          <w:fldChar w:fldCharType="end"/>
        </w:r>
      </w:hyperlink>
    </w:p>
    <w:p w14:paraId="653B1F58" w14:textId="672DA5D8" w:rsidR="0091164D" w:rsidRDefault="0091164D" w:rsidP="0091164D">
      <w:pPr>
        <w:pStyle w:val="TableofFigures"/>
        <w:tabs>
          <w:tab w:val="right" w:leader="dot" w:pos="9016"/>
        </w:tabs>
        <w:jc w:val="both"/>
        <w:rPr>
          <w:rFonts w:asciiTheme="minorHAnsi" w:eastAsiaTheme="minorEastAsia" w:hAnsiTheme="minorHAnsi" w:cstheme="minorBidi"/>
          <w:noProof/>
          <w:kern w:val="2"/>
          <w:sz w:val="24"/>
          <w:szCs w:val="24"/>
          <w:lang w:eastAsia="en-AU"/>
          <w14:ligatures w14:val="standardContextual"/>
        </w:rPr>
      </w:pPr>
      <w:hyperlink w:anchor="_Toc218520793" w:history="1">
        <w:r w:rsidRPr="004551C0">
          <w:rPr>
            <w:rStyle w:val="Hyperlink"/>
            <w:noProof/>
          </w:rPr>
          <w:t>Figure 40. The estimate time-series of total biomass for the bridging SRA models of the 2025 North West NT Grey Mackerel assessment.</w:t>
        </w:r>
        <w:r>
          <w:rPr>
            <w:noProof/>
            <w:webHidden/>
          </w:rPr>
          <w:tab/>
        </w:r>
        <w:r>
          <w:rPr>
            <w:noProof/>
            <w:webHidden/>
          </w:rPr>
          <w:fldChar w:fldCharType="begin"/>
        </w:r>
        <w:r>
          <w:rPr>
            <w:noProof/>
            <w:webHidden/>
          </w:rPr>
          <w:instrText xml:space="preserve"> PAGEREF _Toc218520793 \h </w:instrText>
        </w:r>
        <w:r>
          <w:rPr>
            <w:noProof/>
            <w:webHidden/>
          </w:rPr>
        </w:r>
        <w:r>
          <w:rPr>
            <w:noProof/>
            <w:webHidden/>
          </w:rPr>
          <w:fldChar w:fldCharType="separate"/>
        </w:r>
        <w:r w:rsidR="005760B7">
          <w:rPr>
            <w:noProof/>
            <w:webHidden/>
          </w:rPr>
          <w:t>75</w:t>
        </w:r>
        <w:r>
          <w:rPr>
            <w:noProof/>
            <w:webHidden/>
          </w:rPr>
          <w:fldChar w:fldCharType="end"/>
        </w:r>
      </w:hyperlink>
    </w:p>
    <w:p w14:paraId="282E4EAF" w14:textId="03691743" w:rsidR="0091164D" w:rsidRDefault="0091164D" w:rsidP="0091164D">
      <w:pPr>
        <w:pStyle w:val="TableofFigures"/>
        <w:tabs>
          <w:tab w:val="right" w:leader="dot" w:pos="9016"/>
        </w:tabs>
        <w:jc w:val="both"/>
        <w:rPr>
          <w:rFonts w:asciiTheme="minorHAnsi" w:eastAsiaTheme="minorEastAsia" w:hAnsiTheme="minorHAnsi" w:cstheme="minorBidi"/>
          <w:noProof/>
          <w:kern w:val="2"/>
          <w:sz w:val="24"/>
          <w:szCs w:val="24"/>
          <w:lang w:eastAsia="en-AU"/>
          <w14:ligatures w14:val="standardContextual"/>
        </w:rPr>
      </w:pPr>
      <w:hyperlink w:anchor="_Toc218520794" w:history="1">
        <w:r w:rsidRPr="004551C0">
          <w:rPr>
            <w:rStyle w:val="Hyperlink"/>
            <w:noProof/>
          </w:rPr>
          <w:t xml:space="preserve">Figure 41. Depletion for the bridging SRA models of the 2025 North West Grey Mackerel assessment. Frequency distribution of depletion </w:t>
        </w:r>
        <m:oMath>
          <m:r>
            <m:rPr>
              <m:sty m:val="p"/>
            </m:rPr>
            <w:rPr>
              <w:rStyle w:val="Hyperlink"/>
              <w:rFonts w:ascii="Cambria Math" w:hAnsi="Cambria Math"/>
              <w:noProof/>
            </w:rPr>
            <m:t>(</m:t>
          </m:r>
          <m:r>
            <w:rPr>
              <w:rStyle w:val="Hyperlink"/>
              <w:rFonts w:ascii="Cambria Math" w:hAnsi="Cambria Math"/>
              <w:noProof/>
            </w:rPr>
            <m:t>Ecurrent</m:t>
          </m:r>
          <m:r>
            <m:rPr>
              <m:sty m:val="p"/>
            </m:rPr>
            <w:rPr>
              <w:rStyle w:val="Hyperlink"/>
              <w:rFonts w:ascii="Cambria Math" w:hAnsi="Cambria Math"/>
              <w:noProof/>
            </w:rPr>
            <m:t>/</m:t>
          </m:r>
          <m:r>
            <w:rPr>
              <w:rStyle w:val="Hyperlink"/>
              <w:rFonts w:ascii="Cambria Math" w:hAnsi="Cambria Math"/>
              <w:noProof/>
            </w:rPr>
            <m:t>E</m:t>
          </m:r>
          <m:r>
            <m:rPr>
              <m:sty m:val="p"/>
            </m:rPr>
            <w:rPr>
              <w:rStyle w:val="Hyperlink"/>
              <w:rFonts w:ascii="Cambria Math" w:hAnsi="Cambria Math"/>
              <w:noProof/>
            </w:rPr>
            <m:t>0)</m:t>
          </m:r>
        </m:oMath>
        <w:r w:rsidRPr="004551C0">
          <w:rPr>
            <w:rStyle w:val="Hyperlink"/>
            <w:noProof/>
          </w:rPr>
          <w:t>, defined as the ratio of estimated egg production in the current relative to unfished egg production (</w:t>
        </w:r>
        <m:oMath>
          <m:r>
            <w:rPr>
              <w:rStyle w:val="Hyperlink"/>
              <w:rFonts w:ascii="Cambria Math" w:hAnsi="Cambria Math"/>
              <w:noProof/>
            </w:rPr>
            <m:t>E</m:t>
          </m:r>
          <m:r>
            <m:rPr>
              <m:sty m:val="p"/>
            </m:rPr>
            <w:rPr>
              <w:rStyle w:val="Hyperlink"/>
              <w:rFonts w:ascii="Cambria Math" w:hAnsi="Cambria Math"/>
              <w:noProof/>
            </w:rPr>
            <m:t>0</m:t>
          </m:r>
        </m:oMath>
        <w:r w:rsidRPr="004551C0">
          <w:rPr>
            <w:rStyle w:val="Hyperlink"/>
            <w:noProof/>
          </w:rPr>
          <w:t>) as proxy of (</w:t>
        </w:r>
        <m:oMath>
          <m:r>
            <w:rPr>
              <w:rStyle w:val="Hyperlink"/>
              <w:rFonts w:ascii="Cambria Math" w:hAnsi="Cambria Math"/>
              <w:noProof/>
            </w:rPr>
            <m:t>B</m:t>
          </m:r>
          <m:r>
            <m:rPr>
              <m:sty m:val="p"/>
            </m:rPr>
            <w:rPr>
              <w:rStyle w:val="Hyperlink"/>
              <w:rFonts w:ascii="Cambria Math" w:hAnsi="Cambria Math"/>
              <w:noProof/>
            </w:rPr>
            <m:t>curr/</m:t>
          </m:r>
          <m:r>
            <w:rPr>
              <w:rStyle w:val="Hyperlink"/>
              <w:rFonts w:ascii="Cambria Math" w:hAnsi="Cambria Math"/>
              <w:noProof/>
            </w:rPr>
            <m:t>B</m:t>
          </m:r>
          <m:r>
            <m:rPr>
              <m:sty m:val="p"/>
            </m:rPr>
            <w:rPr>
              <w:rStyle w:val="Hyperlink"/>
              <w:rFonts w:ascii="Cambria Math" w:hAnsi="Cambria Math"/>
              <w:noProof/>
            </w:rPr>
            <m:t>0</m:t>
          </m:r>
        </m:oMath>
        <w:r w:rsidRPr="004551C0">
          <w:rPr>
            <w:rStyle w:val="Hyperlink"/>
            <w:noProof/>
          </w:rPr>
          <w:t>), based on the join posterior distribution MCMC samples from the Stochastic Reduction Analysis (SRA). The red line represents the median depletion value.</w:t>
        </w:r>
        <w:r>
          <w:rPr>
            <w:noProof/>
            <w:webHidden/>
          </w:rPr>
          <w:tab/>
        </w:r>
        <w:r>
          <w:rPr>
            <w:noProof/>
            <w:webHidden/>
          </w:rPr>
          <w:fldChar w:fldCharType="begin"/>
        </w:r>
        <w:r>
          <w:rPr>
            <w:noProof/>
            <w:webHidden/>
          </w:rPr>
          <w:instrText xml:space="preserve"> PAGEREF _Toc218520794 \h </w:instrText>
        </w:r>
        <w:r>
          <w:rPr>
            <w:noProof/>
            <w:webHidden/>
          </w:rPr>
        </w:r>
        <w:r>
          <w:rPr>
            <w:noProof/>
            <w:webHidden/>
          </w:rPr>
          <w:fldChar w:fldCharType="separate"/>
        </w:r>
        <w:r w:rsidR="005760B7">
          <w:rPr>
            <w:noProof/>
            <w:webHidden/>
          </w:rPr>
          <w:t>76</w:t>
        </w:r>
        <w:r>
          <w:rPr>
            <w:noProof/>
            <w:webHidden/>
          </w:rPr>
          <w:fldChar w:fldCharType="end"/>
        </w:r>
      </w:hyperlink>
    </w:p>
    <w:p w14:paraId="138D4FA4" w14:textId="3CCA54D1" w:rsidR="0091164D" w:rsidRDefault="0091164D" w:rsidP="0091164D">
      <w:pPr>
        <w:pStyle w:val="TableofFigures"/>
        <w:tabs>
          <w:tab w:val="right" w:leader="dot" w:pos="9016"/>
        </w:tabs>
        <w:jc w:val="both"/>
        <w:rPr>
          <w:rFonts w:asciiTheme="minorHAnsi" w:eastAsiaTheme="minorEastAsia" w:hAnsiTheme="minorHAnsi" w:cstheme="minorBidi"/>
          <w:noProof/>
          <w:kern w:val="2"/>
          <w:sz w:val="24"/>
          <w:szCs w:val="24"/>
          <w:lang w:eastAsia="en-AU"/>
          <w14:ligatures w14:val="standardContextual"/>
        </w:rPr>
      </w:pPr>
      <w:hyperlink w:anchor="_Toc218520795" w:history="1">
        <w:r w:rsidRPr="004551C0">
          <w:rPr>
            <w:rStyle w:val="Hyperlink"/>
            <w:noProof/>
          </w:rPr>
          <w:t>Figure 42. Kobe plot of relative egg production vs fishing intensity from the 2022 stochastic SRA model for North West stock of Grey Mackerel. The central point represents the median of the join posterior distribution with ~95% asymptotic intervals (blue ellipse). The dashed red line is the 0.2</w:t>
        </w:r>
        <m:oMath>
          <m:r>
            <w:rPr>
              <w:rStyle w:val="Hyperlink"/>
              <w:rFonts w:ascii="Cambria Math" w:hAnsi="Cambria Math"/>
              <w:noProof/>
            </w:rPr>
            <m:t>SB</m:t>
          </m:r>
          <m:r>
            <m:rPr>
              <m:sty m:val="p"/>
            </m:rPr>
            <w:rPr>
              <w:rStyle w:val="Hyperlink"/>
              <w:rFonts w:ascii="Cambria Math" w:hAnsi="Cambria Math"/>
              <w:noProof/>
            </w:rPr>
            <m:t>0</m:t>
          </m:r>
        </m:oMath>
        <w:r w:rsidRPr="004551C0">
          <w:rPr>
            <w:rStyle w:val="Hyperlink"/>
            <w:noProof/>
          </w:rPr>
          <w:t xml:space="preserve"> minimum threshold for relative egg production).</w:t>
        </w:r>
        <w:r>
          <w:rPr>
            <w:noProof/>
            <w:webHidden/>
          </w:rPr>
          <w:tab/>
        </w:r>
        <w:r>
          <w:rPr>
            <w:noProof/>
            <w:webHidden/>
          </w:rPr>
          <w:fldChar w:fldCharType="begin"/>
        </w:r>
        <w:r>
          <w:rPr>
            <w:noProof/>
            <w:webHidden/>
          </w:rPr>
          <w:instrText xml:space="preserve"> PAGEREF _Toc218520795 \h </w:instrText>
        </w:r>
        <w:r>
          <w:rPr>
            <w:noProof/>
            <w:webHidden/>
          </w:rPr>
        </w:r>
        <w:r>
          <w:rPr>
            <w:noProof/>
            <w:webHidden/>
          </w:rPr>
          <w:fldChar w:fldCharType="separate"/>
        </w:r>
        <w:r w:rsidR="005760B7">
          <w:rPr>
            <w:noProof/>
            <w:webHidden/>
          </w:rPr>
          <w:t>77</w:t>
        </w:r>
        <w:r>
          <w:rPr>
            <w:noProof/>
            <w:webHidden/>
          </w:rPr>
          <w:fldChar w:fldCharType="end"/>
        </w:r>
      </w:hyperlink>
    </w:p>
    <w:p w14:paraId="2F3505AB" w14:textId="4F1BC803" w:rsidR="0091164D" w:rsidRDefault="0091164D" w:rsidP="0091164D">
      <w:pPr>
        <w:pStyle w:val="TableofFigures"/>
        <w:tabs>
          <w:tab w:val="right" w:leader="dot" w:pos="9016"/>
        </w:tabs>
        <w:jc w:val="both"/>
        <w:rPr>
          <w:rFonts w:asciiTheme="minorHAnsi" w:eastAsiaTheme="minorEastAsia" w:hAnsiTheme="minorHAnsi" w:cstheme="minorBidi"/>
          <w:noProof/>
          <w:kern w:val="2"/>
          <w:sz w:val="24"/>
          <w:szCs w:val="24"/>
          <w:lang w:eastAsia="en-AU"/>
          <w14:ligatures w14:val="standardContextual"/>
        </w:rPr>
      </w:pPr>
      <w:hyperlink w:anchor="_Toc218520796" w:history="1">
        <w:r w:rsidRPr="004551C0">
          <w:rPr>
            <w:rStyle w:val="Hyperlink"/>
            <w:noProof/>
          </w:rPr>
          <w:t>Figure 43. Kobe plot of relative egg production vs fishing intensity from the 2025 bridging stochastic SRA analysis for North West Grey Mackerel. The central point represents de median of the join posterior distribution with ~95% asymptotic intervals for each scenario (blue and green ellipse). The dashed line is the 0.2</w:t>
        </w:r>
        <m:oMath>
          <m:r>
            <w:rPr>
              <w:rStyle w:val="Hyperlink"/>
              <w:rFonts w:ascii="Cambria Math" w:hAnsi="Cambria Math"/>
              <w:noProof/>
            </w:rPr>
            <m:t>SB0</m:t>
          </m:r>
        </m:oMath>
        <w:r w:rsidRPr="004551C0">
          <w:rPr>
            <w:rStyle w:val="Hyperlink"/>
            <w:noProof/>
          </w:rPr>
          <w:t xml:space="preserve"> minimum stock threshold.</w:t>
        </w:r>
        <w:r>
          <w:rPr>
            <w:noProof/>
            <w:webHidden/>
          </w:rPr>
          <w:tab/>
        </w:r>
        <w:r>
          <w:rPr>
            <w:noProof/>
            <w:webHidden/>
          </w:rPr>
          <w:fldChar w:fldCharType="begin"/>
        </w:r>
        <w:r>
          <w:rPr>
            <w:noProof/>
            <w:webHidden/>
          </w:rPr>
          <w:instrText xml:space="preserve"> PAGEREF _Toc218520796 \h </w:instrText>
        </w:r>
        <w:r>
          <w:rPr>
            <w:noProof/>
            <w:webHidden/>
          </w:rPr>
        </w:r>
        <w:r>
          <w:rPr>
            <w:noProof/>
            <w:webHidden/>
          </w:rPr>
          <w:fldChar w:fldCharType="separate"/>
        </w:r>
        <w:r w:rsidR="005760B7">
          <w:rPr>
            <w:noProof/>
            <w:webHidden/>
          </w:rPr>
          <w:t>78</w:t>
        </w:r>
        <w:r>
          <w:rPr>
            <w:noProof/>
            <w:webHidden/>
          </w:rPr>
          <w:fldChar w:fldCharType="end"/>
        </w:r>
      </w:hyperlink>
    </w:p>
    <w:p w14:paraId="202748B7" w14:textId="4237C3F1" w:rsidR="0091164D" w:rsidRDefault="0091164D" w:rsidP="0091164D">
      <w:pPr>
        <w:pStyle w:val="TableofFigures"/>
        <w:tabs>
          <w:tab w:val="right" w:leader="dot" w:pos="9016"/>
        </w:tabs>
        <w:jc w:val="both"/>
        <w:rPr>
          <w:rFonts w:asciiTheme="minorHAnsi" w:eastAsiaTheme="minorEastAsia" w:hAnsiTheme="minorHAnsi" w:cstheme="minorBidi"/>
          <w:noProof/>
          <w:kern w:val="2"/>
          <w:sz w:val="24"/>
          <w:szCs w:val="24"/>
          <w:lang w:eastAsia="en-AU"/>
          <w14:ligatures w14:val="standardContextual"/>
        </w:rPr>
      </w:pPr>
      <w:hyperlink w:anchor="_Toc218520797" w:history="1">
        <w:r w:rsidRPr="004551C0">
          <w:rPr>
            <w:rStyle w:val="Hyperlink"/>
            <w:noProof/>
          </w:rPr>
          <w:t>Figure 44. Pairwise correlation matrix among key biological and management parameters from the posterior distribution of Scenarios 1, 6 and 7 of the SRA models for North West NT Grey Mackerel. The plot displays Pearson correlation coefficients, with the colour gradient ranging from red (strong negative correlation) to green (strong positive correlation). Circle size is proportional to the square root of the coefficient.</w:t>
        </w:r>
        <w:r>
          <w:rPr>
            <w:noProof/>
            <w:webHidden/>
          </w:rPr>
          <w:tab/>
        </w:r>
        <w:r>
          <w:rPr>
            <w:noProof/>
            <w:webHidden/>
          </w:rPr>
          <w:fldChar w:fldCharType="begin"/>
        </w:r>
        <w:r>
          <w:rPr>
            <w:noProof/>
            <w:webHidden/>
          </w:rPr>
          <w:instrText xml:space="preserve"> PAGEREF _Toc218520797 \h </w:instrText>
        </w:r>
        <w:r>
          <w:rPr>
            <w:noProof/>
            <w:webHidden/>
          </w:rPr>
        </w:r>
        <w:r>
          <w:rPr>
            <w:noProof/>
            <w:webHidden/>
          </w:rPr>
          <w:fldChar w:fldCharType="separate"/>
        </w:r>
        <w:r w:rsidR="005760B7">
          <w:rPr>
            <w:noProof/>
            <w:webHidden/>
          </w:rPr>
          <w:t>80</w:t>
        </w:r>
        <w:r>
          <w:rPr>
            <w:noProof/>
            <w:webHidden/>
          </w:rPr>
          <w:fldChar w:fldCharType="end"/>
        </w:r>
      </w:hyperlink>
    </w:p>
    <w:p w14:paraId="1E1D54EC" w14:textId="63D64073" w:rsidR="0091164D" w:rsidRDefault="0091164D" w:rsidP="0091164D">
      <w:pPr>
        <w:pStyle w:val="TableofFigures"/>
        <w:tabs>
          <w:tab w:val="right" w:leader="dot" w:pos="9016"/>
        </w:tabs>
        <w:jc w:val="both"/>
        <w:rPr>
          <w:rFonts w:asciiTheme="minorHAnsi" w:eastAsiaTheme="minorEastAsia" w:hAnsiTheme="minorHAnsi" w:cstheme="minorBidi"/>
          <w:noProof/>
          <w:kern w:val="2"/>
          <w:sz w:val="24"/>
          <w:szCs w:val="24"/>
          <w:lang w:eastAsia="en-AU"/>
          <w14:ligatures w14:val="standardContextual"/>
        </w:rPr>
      </w:pPr>
      <w:hyperlink w:anchor="_Toc218520798" w:history="1">
        <w:r w:rsidRPr="004551C0">
          <w:rPr>
            <w:rStyle w:val="Hyperlink"/>
            <w:noProof/>
          </w:rPr>
          <w:t>Figure 45. Trace plots to track autocorrelation and posterior density estimates of total biomass (</w:t>
        </w:r>
        <m:oMath>
          <m:r>
            <w:rPr>
              <w:rStyle w:val="Hyperlink"/>
              <w:rFonts w:ascii="Cambria Math" w:hAnsi="Cambria Math"/>
              <w:noProof/>
            </w:rPr>
            <m:t>Btot</m:t>
          </m:r>
        </m:oMath>
        <w:r w:rsidRPr="004551C0">
          <w:rPr>
            <w:rStyle w:val="Hyperlink"/>
            <w:noProof/>
          </w:rPr>
          <w:t>) and spawning stock biomass (</w:t>
        </w:r>
        <m:oMath>
          <m:r>
            <w:rPr>
              <w:rStyle w:val="Hyperlink"/>
              <w:rFonts w:ascii="Cambria Math" w:hAnsi="Cambria Math"/>
              <w:noProof/>
            </w:rPr>
            <m:t>SSB</m:t>
          </m:r>
        </m:oMath>
        <w:r w:rsidRPr="004551C0">
          <w:rPr>
            <w:rStyle w:val="Hyperlink"/>
            <w:noProof/>
          </w:rPr>
          <w:t>) in 2021, from the SRA posterior distribution of scenario 1 (Updated 2022 SRA, Table 21).</w:t>
        </w:r>
        <w:r>
          <w:rPr>
            <w:noProof/>
            <w:webHidden/>
          </w:rPr>
          <w:tab/>
        </w:r>
        <w:r>
          <w:rPr>
            <w:noProof/>
            <w:webHidden/>
          </w:rPr>
          <w:fldChar w:fldCharType="begin"/>
        </w:r>
        <w:r>
          <w:rPr>
            <w:noProof/>
            <w:webHidden/>
          </w:rPr>
          <w:instrText xml:space="preserve"> PAGEREF _Toc218520798 \h </w:instrText>
        </w:r>
        <w:r>
          <w:rPr>
            <w:noProof/>
            <w:webHidden/>
          </w:rPr>
        </w:r>
        <w:r>
          <w:rPr>
            <w:noProof/>
            <w:webHidden/>
          </w:rPr>
          <w:fldChar w:fldCharType="separate"/>
        </w:r>
        <w:r w:rsidR="005760B7">
          <w:rPr>
            <w:noProof/>
            <w:webHidden/>
          </w:rPr>
          <w:t>81</w:t>
        </w:r>
        <w:r>
          <w:rPr>
            <w:noProof/>
            <w:webHidden/>
          </w:rPr>
          <w:fldChar w:fldCharType="end"/>
        </w:r>
      </w:hyperlink>
    </w:p>
    <w:p w14:paraId="664F9D4D" w14:textId="404036B0" w:rsidR="0091164D" w:rsidRDefault="0091164D" w:rsidP="0091164D">
      <w:pPr>
        <w:pStyle w:val="TableofFigures"/>
        <w:tabs>
          <w:tab w:val="right" w:leader="dot" w:pos="9016"/>
        </w:tabs>
        <w:jc w:val="both"/>
        <w:rPr>
          <w:rFonts w:asciiTheme="minorHAnsi" w:eastAsiaTheme="minorEastAsia" w:hAnsiTheme="minorHAnsi" w:cstheme="minorBidi"/>
          <w:noProof/>
          <w:kern w:val="2"/>
          <w:sz w:val="24"/>
          <w:szCs w:val="24"/>
          <w:lang w:eastAsia="en-AU"/>
          <w14:ligatures w14:val="standardContextual"/>
        </w:rPr>
      </w:pPr>
      <w:hyperlink w:anchor="_Toc218520799" w:history="1">
        <w:r w:rsidRPr="004551C0">
          <w:rPr>
            <w:rStyle w:val="Hyperlink"/>
            <w:noProof/>
          </w:rPr>
          <w:t>Figure 46. Trace plots to track autocorrelation and posterior density estimates of total biomass (</w:t>
        </w:r>
        <m:oMath>
          <m:r>
            <w:rPr>
              <w:rStyle w:val="Hyperlink"/>
              <w:rFonts w:ascii="Cambria Math" w:hAnsi="Cambria Math"/>
              <w:noProof/>
            </w:rPr>
            <m:t>Btot</m:t>
          </m:r>
        </m:oMath>
        <w:r w:rsidRPr="004551C0">
          <w:rPr>
            <w:rStyle w:val="Hyperlink"/>
            <w:noProof/>
          </w:rPr>
          <w:t>) and spawning stock biomass (</w:t>
        </w:r>
        <m:oMath>
          <m:r>
            <w:rPr>
              <w:rStyle w:val="Hyperlink"/>
              <w:rFonts w:ascii="Cambria Math" w:hAnsi="Cambria Math"/>
              <w:noProof/>
            </w:rPr>
            <m:t>SSB</m:t>
          </m:r>
        </m:oMath>
        <w:r w:rsidRPr="004551C0">
          <w:rPr>
            <w:rStyle w:val="Hyperlink"/>
            <w:noProof/>
          </w:rPr>
          <w:t>) in 2024, from the SRA posterior distribution of scenario 6 (2025 SRA assessment with CPUE: 2000-2024).</w:t>
        </w:r>
        <w:r>
          <w:rPr>
            <w:noProof/>
            <w:webHidden/>
          </w:rPr>
          <w:tab/>
        </w:r>
        <w:r>
          <w:rPr>
            <w:noProof/>
            <w:webHidden/>
          </w:rPr>
          <w:fldChar w:fldCharType="begin"/>
        </w:r>
        <w:r>
          <w:rPr>
            <w:noProof/>
            <w:webHidden/>
          </w:rPr>
          <w:instrText xml:space="preserve"> PAGEREF _Toc218520799 \h </w:instrText>
        </w:r>
        <w:r>
          <w:rPr>
            <w:noProof/>
            <w:webHidden/>
          </w:rPr>
        </w:r>
        <w:r>
          <w:rPr>
            <w:noProof/>
            <w:webHidden/>
          </w:rPr>
          <w:fldChar w:fldCharType="separate"/>
        </w:r>
        <w:r w:rsidR="005760B7">
          <w:rPr>
            <w:noProof/>
            <w:webHidden/>
          </w:rPr>
          <w:t>81</w:t>
        </w:r>
        <w:r>
          <w:rPr>
            <w:noProof/>
            <w:webHidden/>
          </w:rPr>
          <w:fldChar w:fldCharType="end"/>
        </w:r>
      </w:hyperlink>
    </w:p>
    <w:p w14:paraId="17527C53" w14:textId="6CEF9892" w:rsidR="0091164D" w:rsidRDefault="0091164D" w:rsidP="0091164D">
      <w:pPr>
        <w:pStyle w:val="TableofFigures"/>
        <w:tabs>
          <w:tab w:val="right" w:leader="dot" w:pos="9016"/>
        </w:tabs>
        <w:jc w:val="both"/>
        <w:rPr>
          <w:rFonts w:asciiTheme="minorHAnsi" w:eastAsiaTheme="minorEastAsia" w:hAnsiTheme="minorHAnsi" w:cstheme="minorBidi"/>
          <w:noProof/>
          <w:kern w:val="2"/>
          <w:sz w:val="24"/>
          <w:szCs w:val="24"/>
          <w:lang w:eastAsia="en-AU"/>
          <w14:ligatures w14:val="standardContextual"/>
        </w:rPr>
      </w:pPr>
      <w:hyperlink w:anchor="_Toc218520800" w:history="1">
        <w:r w:rsidRPr="004551C0">
          <w:rPr>
            <w:rStyle w:val="Hyperlink"/>
            <w:noProof/>
          </w:rPr>
          <w:t>Figure 47. Trace plots to track autocorrelation and posterior density estimates of total biomass (</w:t>
        </w:r>
        <m:oMath>
          <m:r>
            <w:rPr>
              <w:rStyle w:val="Hyperlink"/>
              <w:rFonts w:ascii="Cambria Math" w:hAnsi="Cambria Math"/>
              <w:noProof/>
            </w:rPr>
            <m:t>Btot</m:t>
          </m:r>
        </m:oMath>
        <w:r w:rsidRPr="004551C0">
          <w:rPr>
            <w:rStyle w:val="Hyperlink"/>
            <w:noProof/>
          </w:rPr>
          <w:t>) and spawning stock biomass (</w:t>
        </w:r>
        <m:oMath>
          <m:r>
            <w:rPr>
              <w:rStyle w:val="Hyperlink"/>
              <w:rFonts w:ascii="Cambria Math" w:hAnsi="Cambria Math"/>
              <w:noProof/>
            </w:rPr>
            <m:t>SSB</m:t>
          </m:r>
        </m:oMath>
        <w:r w:rsidRPr="004551C0">
          <w:rPr>
            <w:rStyle w:val="Hyperlink"/>
            <w:noProof/>
          </w:rPr>
          <w:t>) in 2024, from the SRA posterior distribution of scenario 7 (2025 SRA assessment with CPUE: 2006-2024).</w:t>
        </w:r>
        <w:r>
          <w:rPr>
            <w:noProof/>
            <w:webHidden/>
          </w:rPr>
          <w:tab/>
        </w:r>
        <w:r>
          <w:rPr>
            <w:noProof/>
            <w:webHidden/>
          </w:rPr>
          <w:fldChar w:fldCharType="begin"/>
        </w:r>
        <w:r>
          <w:rPr>
            <w:noProof/>
            <w:webHidden/>
          </w:rPr>
          <w:instrText xml:space="preserve"> PAGEREF _Toc218520800 \h </w:instrText>
        </w:r>
        <w:r>
          <w:rPr>
            <w:noProof/>
            <w:webHidden/>
          </w:rPr>
        </w:r>
        <w:r>
          <w:rPr>
            <w:noProof/>
            <w:webHidden/>
          </w:rPr>
          <w:fldChar w:fldCharType="separate"/>
        </w:r>
        <w:r w:rsidR="005760B7">
          <w:rPr>
            <w:noProof/>
            <w:webHidden/>
          </w:rPr>
          <w:t>82</w:t>
        </w:r>
        <w:r>
          <w:rPr>
            <w:noProof/>
            <w:webHidden/>
          </w:rPr>
          <w:fldChar w:fldCharType="end"/>
        </w:r>
      </w:hyperlink>
    </w:p>
    <w:p w14:paraId="52783E77" w14:textId="7339E269" w:rsidR="0091164D" w:rsidRDefault="0091164D" w:rsidP="0091164D">
      <w:pPr>
        <w:pStyle w:val="TableofFigures"/>
        <w:tabs>
          <w:tab w:val="right" w:leader="dot" w:pos="9016"/>
        </w:tabs>
        <w:jc w:val="both"/>
        <w:rPr>
          <w:rFonts w:asciiTheme="minorHAnsi" w:eastAsiaTheme="minorEastAsia" w:hAnsiTheme="minorHAnsi" w:cstheme="minorBidi"/>
          <w:noProof/>
          <w:kern w:val="2"/>
          <w:sz w:val="24"/>
          <w:szCs w:val="24"/>
          <w:lang w:eastAsia="en-AU"/>
          <w14:ligatures w14:val="standardContextual"/>
        </w:rPr>
      </w:pPr>
      <w:hyperlink w:anchor="_Toc218520801" w:history="1">
        <w:r w:rsidRPr="004551C0">
          <w:rPr>
            <w:rStyle w:val="Hyperlink"/>
            <w:noProof/>
          </w:rPr>
          <w:t>Figure 48. Comparison of the estimated recruitments and estimated recruitments deviations across scenarios used for the stock assessment.</w:t>
        </w:r>
        <w:r>
          <w:rPr>
            <w:noProof/>
            <w:webHidden/>
          </w:rPr>
          <w:tab/>
        </w:r>
        <w:r>
          <w:rPr>
            <w:noProof/>
            <w:webHidden/>
          </w:rPr>
          <w:fldChar w:fldCharType="begin"/>
        </w:r>
        <w:r>
          <w:rPr>
            <w:noProof/>
            <w:webHidden/>
          </w:rPr>
          <w:instrText xml:space="preserve"> PAGEREF _Toc218520801 \h </w:instrText>
        </w:r>
        <w:r>
          <w:rPr>
            <w:noProof/>
            <w:webHidden/>
          </w:rPr>
        </w:r>
        <w:r>
          <w:rPr>
            <w:noProof/>
            <w:webHidden/>
          </w:rPr>
          <w:fldChar w:fldCharType="separate"/>
        </w:r>
        <w:r w:rsidR="005760B7">
          <w:rPr>
            <w:noProof/>
            <w:webHidden/>
          </w:rPr>
          <w:t>83</w:t>
        </w:r>
        <w:r>
          <w:rPr>
            <w:noProof/>
            <w:webHidden/>
          </w:rPr>
          <w:fldChar w:fldCharType="end"/>
        </w:r>
      </w:hyperlink>
    </w:p>
    <w:p w14:paraId="6A012B8D" w14:textId="0AB086CE" w:rsidR="0091164D" w:rsidRDefault="0091164D" w:rsidP="0091164D">
      <w:pPr>
        <w:pStyle w:val="TableofFigures"/>
        <w:tabs>
          <w:tab w:val="right" w:leader="dot" w:pos="9016"/>
        </w:tabs>
        <w:jc w:val="both"/>
        <w:rPr>
          <w:rFonts w:asciiTheme="minorHAnsi" w:eastAsiaTheme="minorEastAsia" w:hAnsiTheme="minorHAnsi" w:cstheme="minorBidi"/>
          <w:noProof/>
          <w:kern w:val="2"/>
          <w:sz w:val="24"/>
          <w:szCs w:val="24"/>
          <w:lang w:eastAsia="en-AU"/>
          <w14:ligatures w14:val="standardContextual"/>
        </w:rPr>
      </w:pPr>
      <w:hyperlink w:anchor="_Toc218520802" w:history="1">
        <w:r w:rsidRPr="004551C0">
          <w:rPr>
            <w:rStyle w:val="Hyperlink"/>
            <w:noProof/>
          </w:rPr>
          <w:t>Figure 49. Comparison of absolute spawning biomass and relative unfished biomass fits across scenarios used for the stock assessment.</w:t>
        </w:r>
        <w:r>
          <w:rPr>
            <w:noProof/>
            <w:webHidden/>
          </w:rPr>
          <w:tab/>
        </w:r>
        <w:r>
          <w:rPr>
            <w:noProof/>
            <w:webHidden/>
          </w:rPr>
          <w:fldChar w:fldCharType="begin"/>
        </w:r>
        <w:r>
          <w:rPr>
            <w:noProof/>
            <w:webHidden/>
          </w:rPr>
          <w:instrText xml:space="preserve"> PAGEREF _Toc218520802 \h </w:instrText>
        </w:r>
        <w:r>
          <w:rPr>
            <w:noProof/>
            <w:webHidden/>
          </w:rPr>
        </w:r>
        <w:r>
          <w:rPr>
            <w:noProof/>
            <w:webHidden/>
          </w:rPr>
          <w:fldChar w:fldCharType="separate"/>
        </w:r>
        <w:r w:rsidR="005760B7">
          <w:rPr>
            <w:noProof/>
            <w:webHidden/>
          </w:rPr>
          <w:t>84</w:t>
        </w:r>
        <w:r>
          <w:rPr>
            <w:noProof/>
            <w:webHidden/>
          </w:rPr>
          <w:fldChar w:fldCharType="end"/>
        </w:r>
      </w:hyperlink>
    </w:p>
    <w:p w14:paraId="49F0B5A3" w14:textId="227C361C" w:rsidR="0091164D" w:rsidRDefault="0091164D" w:rsidP="0091164D">
      <w:pPr>
        <w:pStyle w:val="TableofFigures"/>
        <w:tabs>
          <w:tab w:val="right" w:leader="dot" w:pos="9016"/>
        </w:tabs>
        <w:jc w:val="both"/>
        <w:rPr>
          <w:rFonts w:asciiTheme="minorHAnsi" w:eastAsiaTheme="minorEastAsia" w:hAnsiTheme="minorHAnsi" w:cstheme="minorBidi"/>
          <w:noProof/>
          <w:kern w:val="2"/>
          <w:sz w:val="24"/>
          <w:szCs w:val="24"/>
          <w:lang w:eastAsia="en-AU"/>
          <w14:ligatures w14:val="standardContextual"/>
        </w:rPr>
      </w:pPr>
      <w:hyperlink w:anchor="_Toc218520803" w:history="1">
        <w:r w:rsidRPr="004551C0">
          <w:rPr>
            <w:rStyle w:val="Hyperlink"/>
            <w:noProof/>
          </w:rPr>
          <w:t>Figure 50. Comparison of model fits to CPUE indices considered in the bridging scenarios.</w:t>
        </w:r>
        <w:r>
          <w:rPr>
            <w:noProof/>
            <w:webHidden/>
          </w:rPr>
          <w:tab/>
        </w:r>
        <w:r>
          <w:rPr>
            <w:noProof/>
            <w:webHidden/>
          </w:rPr>
          <w:fldChar w:fldCharType="begin"/>
        </w:r>
        <w:r>
          <w:rPr>
            <w:noProof/>
            <w:webHidden/>
          </w:rPr>
          <w:instrText xml:space="preserve"> PAGEREF _Toc218520803 \h </w:instrText>
        </w:r>
        <w:r>
          <w:rPr>
            <w:noProof/>
            <w:webHidden/>
          </w:rPr>
        </w:r>
        <w:r>
          <w:rPr>
            <w:noProof/>
            <w:webHidden/>
          </w:rPr>
          <w:fldChar w:fldCharType="separate"/>
        </w:r>
        <w:r w:rsidR="005760B7">
          <w:rPr>
            <w:noProof/>
            <w:webHidden/>
          </w:rPr>
          <w:t>84</w:t>
        </w:r>
        <w:r>
          <w:rPr>
            <w:noProof/>
            <w:webHidden/>
          </w:rPr>
          <w:fldChar w:fldCharType="end"/>
        </w:r>
      </w:hyperlink>
    </w:p>
    <w:p w14:paraId="3274F9E5" w14:textId="044F219C" w:rsidR="0091164D" w:rsidRDefault="0091164D" w:rsidP="0091164D">
      <w:pPr>
        <w:pStyle w:val="TableofFigures"/>
        <w:tabs>
          <w:tab w:val="right" w:leader="dot" w:pos="9016"/>
        </w:tabs>
        <w:jc w:val="both"/>
        <w:rPr>
          <w:rFonts w:asciiTheme="minorHAnsi" w:eastAsiaTheme="minorEastAsia" w:hAnsiTheme="minorHAnsi" w:cstheme="minorBidi"/>
          <w:noProof/>
          <w:kern w:val="2"/>
          <w:sz w:val="24"/>
          <w:szCs w:val="24"/>
          <w:lang w:eastAsia="en-AU"/>
          <w14:ligatures w14:val="standardContextual"/>
        </w:rPr>
      </w:pPr>
      <w:hyperlink w:anchor="_Toc218520804" w:history="1">
        <w:r w:rsidRPr="004551C0">
          <w:rPr>
            <w:rStyle w:val="Hyperlink"/>
            <w:noProof/>
          </w:rPr>
          <w:t>Figure 51. Length composition fits from the ONLF (commercial) fleet for the Grey Mackerel stock.</w:t>
        </w:r>
        <w:r>
          <w:rPr>
            <w:noProof/>
            <w:webHidden/>
          </w:rPr>
          <w:tab/>
        </w:r>
        <w:r>
          <w:rPr>
            <w:noProof/>
            <w:webHidden/>
          </w:rPr>
          <w:fldChar w:fldCharType="begin"/>
        </w:r>
        <w:r>
          <w:rPr>
            <w:noProof/>
            <w:webHidden/>
          </w:rPr>
          <w:instrText xml:space="preserve"> PAGEREF _Toc218520804 \h </w:instrText>
        </w:r>
        <w:r>
          <w:rPr>
            <w:noProof/>
            <w:webHidden/>
          </w:rPr>
        </w:r>
        <w:r>
          <w:rPr>
            <w:noProof/>
            <w:webHidden/>
          </w:rPr>
          <w:fldChar w:fldCharType="separate"/>
        </w:r>
        <w:r w:rsidR="005760B7">
          <w:rPr>
            <w:noProof/>
            <w:webHidden/>
          </w:rPr>
          <w:t>85</w:t>
        </w:r>
        <w:r>
          <w:rPr>
            <w:noProof/>
            <w:webHidden/>
          </w:rPr>
          <w:fldChar w:fldCharType="end"/>
        </w:r>
      </w:hyperlink>
    </w:p>
    <w:p w14:paraId="4CA38B33" w14:textId="3DDD5967" w:rsidR="0091164D" w:rsidRDefault="0091164D" w:rsidP="0091164D">
      <w:pPr>
        <w:pStyle w:val="TableofFigures"/>
        <w:tabs>
          <w:tab w:val="right" w:leader="dot" w:pos="9016"/>
        </w:tabs>
        <w:jc w:val="both"/>
        <w:rPr>
          <w:rFonts w:asciiTheme="minorHAnsi" w:eastAsiaTheme="minorEastAsia" w:hAnsiTheme="minorHAnsi" w:cstheme="minorBidi"/>
          <w:noProof/>
          <w:kern w:val="2"/>
          <w:sz w:val="24"/>
          <w:szCs w:val="24"/>
          <w:lang w:eastAsia="en-AU"/>
          <w14:ligatures w14:val="standardContextual"/>
        </w:rPr>
      </w:pPr>
      <w:hyperlink w:anchor="_Toc218520805" w:history="1">
        <w:r w:rsidRPr="004551C0">
          <w:rPr>
            <w:rStyle w:val="Hyperlink"/>
            <w:noProof/>
          </w:rPr>
          <w:t>Figure 52. Pearson residuals from the model fit to length composition data for the commercial fleet.</w:t>
        </w:r>
        <w:r>
          <w:rPr>
            <w:noProof/>
            <w:webHidden/>
          </w:rPr>
          <w:tab/>
        </w:r>
        <w:r>
          <w:rPr>
            <w:noProof/>
            <w:webHidden/>
          </w:rPr>
          <w:fldChar w:fldCharType="begin"/>
        </w:r>
        <w:r>
          <w:rPr>
            <w:noProof/>
            <w:webHidden/>
          </w:rPr>
          <w:instrText xml:space="preserve"> PAGEREF _Toc218520805 \h </w:instrText>
        </w:r>
        <w:r>
          <w:rPr>
            <w:noProof/>
            <w:webHidden/>
          </w:rPr>
        </w:r>
        <w:r>
          <w:rPr>
            <w:noProof/>
            <w:webHidden/>
          </w:rPr>
          <w:fldChar w:fldCharType="separate"/>
        </w:r>
        <w:r w:rsidR="005760B7">
          <w:rPr>
            <w:noProof/>
            <w:webHidden/>
          </w:rPr>
          <w:t>86</w:t>
        </w:r>
        <w:r>
          <w:rPr>
            <w:noProof/>
            <w:webHidden/>
          </w:rPr>
          <w:fldChar w:fldCharType="end"/>
        </w:r>
      </w:hyperlink>
    </w:p>
    <w:p w14:paraId="39200888" w14:textId="0843833A" w:rsidR="0091164D" w:rsidRDefault="0091164D" w:rsidP="0091164D">
      <w:pPr>
        <w:pStyle w:val="TableofFigures"/>
        <w:tabs>
          <w:tab w:val="right" w:leader="dot" w:pos="9016"/>
        </w:tabs>
        <w:jc w:val="both"/>
        <w:rPr>
          <w:rFonts w:asciiTheme="minorHAnsi" w:eastAsiaTheme="minorEastAsia" w:hAnsiTheme="minorHAnsi" w:cstheme="minorBidi"/>
          <w:noProof/>
          <w:kern w:val="2"/>
          <w:sz w:val="24"/>
          <w:szCs w:val="24"/>
          <w:lang w:eastAsia="en-AU"/>
          <w14:ligatures w14:val="standardContextual"/>
        </w:rPr>
      </w:pPr>
      <w:hyperlink w:anchor="_Toc218520806" w:history="1">
        <w:r w:rsidRPr="004551C0">
          <w:rPr>
            <w:rStyle w:val="Hyperlink"/>
            <w:noProof/>
          </w:rPr>
          <w:t>Figure 53. Mean length for commercial with 95% confidence intervals based on current sample sizes. Francis data weighting method TA1.8: Thinner intervals (with capped ends) show result of further adjusting sample sizes based on suggested multiplier (with 95% interval): 1 (0.7055-1.7118).</w:t>
        </w:r>
        <w:r>
          <w:rPr>
            <w:noProof/>
            <w:webHidden/>
          </w:rPr>
          <w:tab/>
        </w:r>
        <w:r>
          <w:rPr>
            <w:noProof/>
            <w:webHidden/>
          </w:rPr>
          <w:fldChar w:fldCharType="begin"/>
        </w:r>
        <w:r>
          <w:rPr>
            <w:noProof/>
            <w:webHidden/>
          </w:rPr>
          <w:instrText xml:space="preserve"> PAGEREF _Toc218520806 \h </w:instrText>
        </w:r>
        <w:r>
          <w:rPr>
            <w:noProof/>
            <w:webHidden/>
          </w:rPr>
        </w:r>
        <w:r>
          <w:rPr>
            <w:noProof/>
            <w:webHidden/>
          </w:rPr>
          <w:fldChar w:fldCharType="separate"/>
        </w:r>
        <w:r w:rsidR="005760B7">
          <w:rPr>
            <w:noProof/>
            <w:webHidden/>
          </w:rPr>
          <w:t>87</w:t>
        </w:r>
        <w:r>
          <w:rPr>
            <w:noProof/>
            <w:webHidden/>
          </w:rPr>
          <w:fldChar w:fldCharType="end"/>
        </w:r>
      </w:hyperlink>
    </w:p>
    <w:p w14:paraId="1CF41D8E" w14:textId="2FA904D8" w:rsidR="0091164D" w:rsidRDefault="0091164D" w:rsidP="0091164D">
      <w:pPr>
        <w:pStyle w:val="TableofFigures"/>
        <w:tabs>
          <w:tab w:val="right" w:leader="dot" w:pos="9016"/>
        </w:tabs>
        <w:jc w:val="both"/>
        <w:rPr>
          <w:rFonts w:asciiTheme="minorHAnsi" w:eastAsiaTheme="minorEastAsia" w:hAnsiTheme="minorHAnsi" w:cstheme="minorBidi"/>
          <w:noProof/>
          <w:kern w:val="2"/>
          <w:sz w:val="24"/>
          <w:szCs w:val="24"/>
          <w:lang w:eastAsia="en-AU"/>
          <w14:ligatures w14:val="standardContextual"/>
        </w:rPr>
      </w:pPr>
      <w:hyperlink w:anchor="_Toc218520807" w:history="1">
        <w:r w:rsidRPr="004551C0">
          <w:rPr>
            <w:rStyle w:val="Hyperlink"/>
            <w:noProof/>
          </w:rPr>
          <w:t>Figure 54. Pearson residuals from the fits to conditional age-at-length for the commercial fleet from 2007 to 2014. This plot gives an indication of the year-to-year variability in the conditional age-at-length samples.</w:t>
        </w:r>
        <w:r>
          <w:rPr>
            <w:noProof/>
            <w:webHidden/>
          </w:rPr>
          <w:tab/>
        </w:r>
        <w:r>
          <w:rPr>
            <w:noProof/>
            <w:webHidden/>
          </w:rPr>
          <w:fldChar w:fldCharType="begin"/>
        </w:r>
        <w:r>
          <w:rPr>
            <w:noProof/>
            <w:webHidden/>
          </w:rPr>
          <w:instrText xml:space="preserve"> PAGEREF _Toc218520807 \h </w:instrText>
        </w:r>
        <w:r>
          <w:rPr>
            <w:noProof/>
            <w:webHidden/>
          </w:rPr>
        </w:r>
        <w:r>
          <w:rPr>
            <w:noProof/>
            <w:webHidden/>
          </w:rPr>
          <w:fldChar w:fldCharType="separate"/>
        </w:r>
        <w:r w:rsidR="005760B7">
          <w:rPr>
            <w:noProof/>
            <w:webHidden/>
          </w:rPr>
          <w:t>88</w:t>
        </w:r>
        <w:r>
          <w:rPr>
            <w:noProof/>
            <w:webHidden/>
          </w:rPr>
          <w:fldChar w:fldCharType="end"/>
        </w:r>
      </w:hyperlink>
    </w:p>
    <w:p w14:paraId="5C1E8363" w14:textId="5EE5F6BC" w:rsidR="0091164D" w:rsidRDefault="0091164D" w:rsidP="0091164D">
      <w:pPr>
        <w:pStyle w:val="TableofFigures"/>
        <w:tabs>
          <w:tab w:val="right" w:leader="dot" w:pos="9016"/>
        </w:tabs>
        <w:jc w:val="both"/>
        <w:rPr>
          <w:rFonts w:asciiTheme="minorHAnsi" w:eastAsiaTheme="minorEastAsia" w:hAnsiTheme="minorHAnsi" w:cstheme="minorBidi"/>
          <w:noProof/>
          <w:kern w:val="2"/>
          <w:sz w:val="24"/>
          <w:szCs w:val="24"/>
          <w:lang w:eastAsia="en-AU"/>
          <w14:ligatures w14:val="standardContextual"/>
        </w:rPr>
      </w:pPr>
      <w:hyperlink w:anchor="_Toc218520808" w:history="1">
        <w:r w:rsidRPr="004551C0">
          <w:rPr>
            <w:rStyle w:val="Hyperlink"/>
            <w:noProof/>
          </w:rPr>
          <w:t>Figure 55. Pearson residuals from the fits to conditional age-at-length for the commercial fleet from 2020 to 2022. This plot gives an indication of the year-to-year variability in the conditional age-at-length samples.</w:t>
        </w:r>
        <w:r>
          <w:rPr>
            <w:noProof/>
            <w:webHidden/>
          </w:rPr>
          <w:tab/>
        </w:r>
        <w:r>
          <w:rPr>
            <w:noProof/>
            <w:webHidden/>
          </w:rPr>
          <w:fldChar w:fldCharType="begin"/>
        </w:r>
        <w:r>
          <w:rPr>
            <w:noProof/>
            <w:webHidden/>
          </w:rPr>
          <w:instrText xml:space="preserve"> PAGEREF _Toc218520808 \h </w:instrText>
        </w:r>
        <w:r>
          <w:rPr>
            <w:noProof/>
            <w:webHidden/>
          </w:rPr>
        </w:r>
        <w:r>
          <w:rPr>
            <w:noProof/>
            <w:webHidden/>
          </w:rPr>
          <w:fldChar w:fldCharType="separate"/>
        </w:r>
        <w:r w:rsidR="005760B7">
          <w:rPr>
            <w:noProof/>
            <w:webHidden/>
          </w:rPr>
          <w:t>89</w:t>
        </w:r>
        <w:r>
          <w:rPr>
            <w:noProof/>
            <w:webHidden/>
          </w:rPr>
          <w:fldChar w:fldCharType="end"/>
        </w:r>
      </w:hyperlink>
    </w:p>
    <w:p w14:paraId="19A34CA7" w14:textId="646DEB5A" w:rsidR="0091164D" w:rsidRDefault="0091164D" w:rsidP="0091164D">
      <w:pPr>
        <w:pStyle w:val="TableofFigures"/>
        <w:tabs>
          <w:tab w:val="right" w:leader="dot" w:pos="9016"/>
        </w:tabs>
        <w:jc w:val="both"/>
        <w:rPr>
          <w:rFonts w:asciiTheme="minorHAnsi" w:eastAsiaTheme="minorEastAsia" w:hAnsiTheme="minorHAnsi" w:cstheme="minorBidi"/>
          <w:noProof/>
          <w:kern w:val="2"/>
          <w:sz w:val="24"/>
          <w:szCs w:val="24"/>
          <w:lang w:eastAsia="en-AU"/>
          <w14:ligatures w14:val="standardContextual"/>
        </w:rPr>
      </w:pPr>
      <w:hyperlink w:anchor="_Toc218520809" w:history="1">
        <w:r w:rsidRPr="004551C0">
          <w:rPr>
            <w:rStyle w:val="Hyperlink"/>
            <w:noProof/>
          </w:rPr>
          <w:t>Figure 56. Mean age from conditional age-at-length data (aggregated across length bins) for the commercial fleet with 95% confidence intervals based on current samples sizes. Francis data weighting method TA1.8 was applied: Thinner intervals (with capped ends) show result of further adjusting sample sizes based on suggested multiplier (with 95% interval) for conditional age-at-length data: 1 (0.524-5.902)</w:t>
        </w:r>
        <w:r>
          <w:rPr>
            <w:noProof/>
            <w:webHidden/>
          </w:rPr>
          <w:tab/>
        </w:r>
        <w:r>
          <w:rPr>
            <w:noProof/>
            <w:webHidden/>
          </w:rPr>
          <w:fldChar w:fldCharType="begin"/>
        </w:r>
        <w:r>
          <w:rPr>
            <w:noProof/>
            <w:webHidden/>
          </w:rPr>
          <w:instrText xml:space="preserve"> PAGEREF _Toc218520809 \h </w:instrText>
        </w:r>
        <w:r>
          <w:rPr>
            <w:noProof/>
            <w:webHidden/>
          </w:rPr>
        </w:r>
        <w:r>
          <w:rPr>
            <w:noProof/>
            <w:webHidden/>
          </w:rPr>
          <w:fldChar w:fldCharType="separate"/>
        </w:r>
        <w:r w:rsidR="005760B7">
          <w:rPr>
            <w:noProof/>
            <w:webHidden/>
          </w:rPr>
          <w:t>90</w:t>
        </w:r>
        <w:r>
          <w:rPr>
            <w:noProof/>
            <w:webHidden/>
          </w:rPr>
          <w:fldChar w:fldCharType="end"/>
        </w:r>
      </w:hyperlink>
    </w:p>
    <w:p w14:paraId="28C0546C" w14:textId="34BE5DDD" w:rsidR="0091164D" w:rsidRDefault="0091164D" w:rsidP="0091164D">
      <w:pPr>
        <w:pStyle w:val="TableofFigures"/>
        <w:tabs>
          <w:tab w:val="right" w:leader="dot" w:pos="9016"/>
        </w:tabs>
        <w:jc w:val="both"/>
        <w:rPr>
          <w:rFonts w:asciiTheme="minorHAnsi" w:eastAsiaTheme="minorEastAsia" w:hAnsiTheme="minorHAnsi" w:cstheme="minorBidi"/>
          <w:noProof/>
          <w:kern w:val="2"/>
          <w:sz w:val="24"/>
          <w:szCs w:val="24"/>
          <w:lang w:eastAsia="en-AU"/>
          <w14:ligatures w14:val="standardContextual"/>
        </w:rPr>
      </w:pPr>
      <w:hyperlink w:anchor="_Toc218520810" w:history="1">
        <w:r w:rsidRPr="004551C0">
          <w:rPr>
            <w:rStyle w:val="Hyperlink"/>
            <w:noProof/>
          </w:rPr>
          <w:t>Figure 57. Fits to conditional age at length data for the commercial fleet (2007-2010).</w:t>
        </w:r>
        <w:r>
          <w:rPr>
            <w:noProof/>
            <w:webHidden/>
          </w:rPr>
          <w:tab/>
        </w:r>
        <w:r>
          <w:rPr>
            <w:noProof/>
            <w:webHidden/>
          </w:rPr>
          <w:fldChar w:fldCharType="begin"/>
        </w:r>
        <w:r>
          <w:rPr>
            <w:noProof/>
            <w:webHidden/>
          </w:rPr>
          <w:instrText xml:space="preserve"> PAGEREF _Toc218520810 \h </w:instrText>
        </w:r>
        <w:r>
          <w:rPr>
            <w:noProof/>
            <w:webHidden/>
          </w:rPr>
        </w:r>
        <w:r>
          <w:rPr>
            <w:noProof/>
            <w:webHidden/>
          </w:rPr>
          <w:fldChar w:fldCharType="separate"/>
        </w:r>
        <w:r w:rsidR="005760B7">
          <w:rPr>
            <w:noProof/>
            <w:webHidden/>
          </w:rPr>
          <w:t>91</w:t>
        </w:r>
        <w:r>
          <w:rPr>
            <w:noProof/>
            <w:webHidden/>
          </w:rPr>
          <w:fldChar w:fldCharType="end"/>
        </w:r>
      </w:hyperlink>
    </w:p>
    <w:p w14:paraId="75737E16" w14:textId="20620C17" w:rsidR="0091164D" w:rsidRDefault="0091164D" w:rsidP="0091164D">
      <w:pPr>
        <w:pStyle w:val="TableofFigures"/>
        <w:tabs>
          <w:tab w:val="right" w:leader="dot" w:pos="9016"/>
        </w:tabs>
        <w:jc w:val="both"/>
        <w:rPr>
          <w:rFonts w:asciiTheme="minorHAnsi" w:eastAsiaTheme="minorEastAsia" w:hAnsiTheme="minorHAnsi" w:cstheme="minorBidi"/>
          <w:noProof/>
          <w:kern w:val="2"/>
          <w:sz w:val="24"/>
          <w:szCs w:val="24"/>
          <w:lang w:eastAsia="en-AU"/>
          <w14:ligatures w14:val="standardContextual"/>
        </w:rPr>
      </w:pPr>
      <w:hyperlink w:anchor="_Toc218520811" w:history="1">
        <w:r w:rsidRPr="004551C0">
          <w:rPr>
            <w:rStyle w:val="Hyperlink"/>
            <w:noProof/>
          </w:rPr>
          <w:t>Figure 58. Fits to conditional age at length data for the commercial fleet (2011-2014).</w:t>
        </w:r>
        <w:r>
          <w:rPr>
            <w:noProof/>
            <w:webHidden/>
          </w:rPr>
          <w:tab/>
        </w:r>
        <w:r>
          <w:rPr>
            <w:noProof/>
            <w:webHidden/>
          </w:rPr>
          <w:fldChar w:fldCharType="begin"/>
        </w:r>
        <w:r>
          <w:rPr>
            <w:noProof/>
            <w:webHidden/>
          </w:rPr>
          <w:instrText xml:space="preserve"> PAGEREF _Toc218520811 \h </w:instrText>
        </w:r>
        <w:r>
          <w:rPr>
            <w:noProof/>
            <w:webHidden/>
          </w:rPr>
        </w:r>
        <w:r>
          <w:rPr>
            <w:noProof/>
            <w:webHidden/>
          </w:rPr>
          <w:fldChar w:fldCharType="separate"/>
        </w:r>
        <w:r w:rsidR="005760B7">
          <w:rPr>
            <w:noProof/>
            <w:webHidden/>
          </w:rPr>
          <w:t>92</w:t>
        </w:r>
        <w:r>
          <w:rPr>
            <w:noProof/>
            <w:webHidden/>
          </w:rPr>
          <w:fldChar w:fldCharType="end"/>
        </w:r>
      </w:hyperlink>
    </w:p>
    <w:p w14:paraId="6AB8FD70" w14:textId="1B5C632A" w:rsidR="0091164D" w:rsidRDefault="0091164D" w:rsidP="0091164D">
      <w:pPr>
        <w:pStyle w:val="TableofFigures"/>
        <w:tabs>
          <w:tab w:val="right" w:leader="dot" w:pos="9016"/>
        </w:tabs>
        <w:jc w:val="both"/>
        <w:rPr>
          <w:rFonts w:asciiTheme="minorHAnsi" w:eastAsiaTheme="minorEastAsia" w:hAnsiTheme="minorHAnsi" w:cstheme="minorBidi"/>
          <w:noProof/>
          <w:kern w:val="2"/>
          <w:sz w:val="24"/>
          <w:szCs w:val="24"/>
          <w:lang w:eastAsia="en-AU"/>
          <w14:ligatures w14:val="standardContextual"/>
        </w:rPr>
      </w:pPr>
      <w:hyperlink w:anchor="_Toc218520812" w:history="1">
        <w:r w:rsidRPr="004551C0">
          <w:rPr>
            <w:rStyle w:val="Hyperlink"/>
            <w:noProof/>
          </w:rPr>
          <w:t>Figure 59. Fits to conditional age at length data for the commercial fleet (2011-2014).</w:t>
        </w:r>
        <w:r>
          <w:rPr>
            <w:noProof/>
            <w:webHidden/>
          </w:rPr>
          <w:tab/>
        </w:r>
        <w:r>
          <w:rPr>
            <w:noProof/>
            <w:webHidden/>
          </w:rPr>
          <w:fldChar w:fldCharType="begin"/>
        </w:r>
        <w:r>
          <w:rPr>
            <w:noProof/>
            <w:webHidden/>
          </w:rPr>
          <w:instrText xml:space="preserve"> PAGEREF _Toc218520812 \h </w:instrText>
        </w:r>
        <w:r>
          <w:rPr>
            <w:noProof/>
            <w:webHidden/>
          </w:rPr>
        </w:r>
        <w:r>
          <w:rPr>
            <w:noProof/>
            <w:webHidden/>
          </w:rPr>
          <w:fldChar w:fldCharType="separate"/>
        </w:r>
        <w:r w:rsidR="005760B7">
          <w:rPr>
            <w:noProof/>
            <w:webHidden/>
          </w:rPr>
          <w:t>93</w:t>
        </w:r>
        <w:r>
          <w:rPr>
            <w:noProof/>
            <w:webHidden/>
          </w:rPr>
          <w:fldChar w:fldCharType="end"/>
        </w:r>
      </w:hyperlink>
    </w:p>
    <w:p w14:paraId="55DF9DCF" w14:textId="50418085" w:rsidR="0091164D" w:rsidRDefault="0091164D" w:rsidP="0091164D">
      <w:pPr>
        <w:pStyle w:val="TableofFigures"/>
        <w:tabs>
          <w:tab w:val="right" w:leader="dot" w:pos="9016"/>
        </w:tabs>
        <w:jc w:val="both"/>
        <w:rPr>
          <w:rFonts w:asciiTheme="minorHAnsi" w:eastAsiaTheme="minorEastAsia" w:hAnsiTheme="minorHAnsi" w:cstheme="minorBidi"/>
          <w:noProof/>
          <w:kern w:val="2"/>
          <w:sz w:val="24"/>
          <w:szCs w:val="24"/>
          <w:lang w:eastAsia="en-AU"/>
          <w14:ligatures w14:val="standardContextual"/>
        </w:rPr>
      </w:pPr>
      <w:hyperlink w:anchor="_Toc218520813" w:history="1">
        <w:r w:rsidRPr="004551C0">
          <w:rPr>
            <w:rStyle w:val="Hyperlink"/>
            <w:noProof/>
          </w:rPr>
          <w:t>Figure 60. Retrospectives for absolute spawning biomass for the base case assessment of Grey Mackerel, with data included to 2024 (blue) and then successive years removed back to 2019 (red).</w:t>
        </w:r>
        <w:r>
          <w:rPr>
            <w:noProof/>
            <w:webHidden/>
          </w:rPr>
          <w:tab/>
        </w:r>
        <w:r>
          <w:rPr>
            <w:noProof/>
            <w:webHidden/>
          </w:rPr>
          <w:fldChar w:fldCharType="begin"/>
        </w:r>
        <w:r>
          <w:rPr>
            <w:noProof/>
            <w:webHidden/>
          </w:rPr>
          <w:instrText xml:space="preserve"> PAGEREF _Toc218520813 \h </w:instrText>
        </w:r>
        <w:r>
          <w:rPr>
            <w:noProof/>
            <w:webHidden/>
          </w:rPr>
        </w:r>
        <w:r>
          <w:rPr>
            <w:noProof/>
            <w:webHidden/>
          </w:rPr>
          <w:fldChar w:fldCharType="separate"/>
        </w:r>
        <w:r w:rsidR="005760B7">
          <w:rPr>
            <w:noProof/>
            <w:webHidden/>
          </w:rPr>
          <w:t>94</w:t>
        </w:r>
        <w:r>
          <w:rPr>
            <w:noProof/>
            <w:webHidden/>
          </w:rPr>
          <w:fldChar w:fldCharType="end"/>
        </w:r>
      </w:hyperlink>
    </w:p>
    <w:p w14:paraId="7EB5EC28" w14:textId="343125D7" w:rsidR="0091164D" w:rsidRDefault="0091164D" w:rsidP="0091164D">
      <w:pPr>
        <w:pStyle w:val="TableofFigures"/>
        <w:tabs>
          <w:tab w:val="right" w:leader="dot" w:pos="9016"/>
        </w:tabs>
        <w:jc w:val="both"/>
        <w:rPr>
          <w:rFonts w:asciiTheme="minorHAnsi" w:eastAsiaTheme="minorEastAsia" w:hAnsiTheme="minorHAnsi" w:cstheme="minorBidi"/>
          <w:noProof/>
          <w:kern w:val="2"/>
          <w:sz w:val="24"/>
          <w:szCs w:val="24"/>
          <w:lang w:eastAsia="en-AU"/>
          <w14:ligatures w14:val="standardContextual"/>
        </w:rPr>
      </w:pPr>
      <w:hyperlink w:anchor="_Toc218520814" w:history="1">
        <w:r w:rsidRPr="004551C0">
          <w:rPr>
            <w:rStyle w:val="Hyperlink"/>
            <w:noProof/>
          </w:rPr>
          <w:t>Figure 61. Retrospectives for relative stock status for the base case assessment of Grey Mackerel, with data included to 2024 (blue) and then successive years removed back to 2019 (red).</w:t>
        </w:r>
        <w:r>
          <w:rPr>
            <w:noProof/>
            <w:webHidden/>
          </w:rPr>
          <w:tab/>
        </w:r>
        <w:r>
          <w:rPr>
            <w:noProof/>
            <w:webHidden/>
          </w:rPr>
          <w:fldChar w:fldCharType="begin"/>
        </w:r>
        <w:r>
          <w:rPr>
            <w:noProof/>
            <w:webHidden/>
          </w:rPr>
          <w:instrText xml:space="preserve"> PAGEREF _Toc218520814 \h </w:instrText>
        </w:r>
        <w:r>
          <w:rPr>
            <w:noProof/>
            <w:webHidden/>
          </w:rPr>
        </w:r>
        <w:r>
          <w:rPr>
            <w:noProof/>
            <w:webHidden/>
          </w:rPr>
          <w:fldChar w:fldCharType="separate"/>
        </w:r>
        <w:r w:rsidR="005760B7">
          <w:rPr>
            <w:noProof/>
            <w:webHidden/>
          </w:rPr>
          <w:t>95</w:t>
        </w:r>
        <w:r>
          <w:rPr>
            <w:noProof/>
            <w:webHidden/>
          </w:rPr>
          <w:fldChar w:fldCharType="end"/>
        </w:r>
      </w:hyperlink>
    </w:p>
    <w:p w14:paraId="2431B232" w14:textId="0776612E" w:rsidR="0091164D" w:rsidRDefault="0091164D" w:rsidP="0091164D">
      <w:pPr>
        <w:pStyle w:val="TableofFigures"/>
        <w:tabs>
          <w:tab w:val="right" w:leader="dot" w:pos="9016"/>
        </w:tabs>
        <w:jc w:val="both"/>
        <w:rPr>
          <w:rFonts w:asciiTheme="minorHAnsi" w:eastAsiaTheme="minorEastAsia" w:hAnsiTheme="minorHAnsi" w:cstheme="minorBidi"/>
          <w:noProof/>
          <w:kern w:val="2"/>
          <w:sz w:val="24"/>
          <w:szCs w:val="24"/>
          <w:lang w:eastAsia="en-AU"/>
          <w14:ligatures w14:val="standardContextual"/>
        </w:rPr>
      </w:pPr>
      <w:hyperlink w:anchor="_Toc218520815" w:history="1">
        <w:r w:rsidRPr="004551C0">
          <w:rPr>
            <w:rStyle w:val="Hyperlink"/>
            <w:noProof/>
          </w:rPr>
          <w:t>Figure 62. Retrospectives for Age-0 recruits for the base case assessment of North=western Grey Mackerel stock, with data included to 2024 (blue) and then successive years removed back to 2019 (red).</w:t>
        </w:r>
        <w:r>
          <w:rPr>
            <w:noProof/>
            <w:webHidden/>
          </w:rPr>
          <w:tab/>
        </w:r>
        <w:r>
          <w:rPr>
            <w:noProof/>
            <w:webHidden/>
          </w:rPr>
          <w:fldChar w:fldCharType="begin"/>
        </w:r>
        <w:r>
          <w:rPr>
            <w:noProof/>
            <w:webHidden/>
          </w:rPr>
          <w:instrText xml:space="preserve"> PAGEREF _Toc218520815 \h </w:instrText>
        </w:r>
        <w:r>
          <w:rPr>
            <w:noProof/>
            <w:webHidden/>
          </w:rPr>
        </w:r>
        <w:r>
          <w:rPr>
            <w:noProof/>
            <w:webHidden/>
          </w:rPr>
          <w:fldChar w:fldCharType="separate"/>
        </w:r>
        <w:r w:rsidR="005760B7">
          <w:rPr>
            <w:noProof/>
            <w:webHidden/>
          </w:rPr>
          <w:t>95</w:t>
        </w:r>
        <w:r>
          <w:rPr>
            <w:noProof/>
            <w:webHidden/>
          </w:rPr>
          <w:fldChar w:fldCharType="end"/>
        </w:r>
      </w:hyperlink>
    </w:p>
    <w:p w14:paraId="218DDECA" w14:textId="78013EBF" w:rsidR="0091164D" w:rsidRDefault="0091164D" w:rsidP="0091164D">
      <w:pPr>
        <w:pStyle w:val="TableofFigures"/>
        <w:tabs>
          <w:tab w:val="right" w:leader="dot" w:pos="9016"/>
        </w:tabs>
        <w:jc w:val="both"/>
        <w:rPr>
          <w:rFonts w:asciiTheme="minorHAnsi" w:eastAsiaTheme="minorEastAsia" w:hAnsiTheme="minorHAnsi" w:cstheme="minorBidi"/>
          <w:noProof/>
          <w:kern w:val="2"/>
          <w:sz w:val="24"/>
          <w:szCs w:val="24"/>
          <w:lang w:eastAsia="en-AU"/>
          <w14:ligatures w14:val="standardContextual"/>
        </w:rPr>
      </w:pPr>
      <w:hyperlink w:anchor="_Toc218520816" w:history="1">
        <w:r w:rsidRPr="004551C0">
          <w:rPr>
            <w:rStyle w:val="Hyperlink"/>
            <w:noProof/>
          </w:rPr>
          <w:t>Figure 63. Retrospectives for recruitment deviations for the base case assessment of North West NT Grey Mackerel stock, with data included to 2024 (blue) and then successive years removed back to 2019 (red).</w:t>
        </w:r>
        <w:r>
          <w:rPr>
            <w:noProof/>
            <w:webHidden/>
          </w:rPr>
          <w:tab/>
        </w:r>
        <w:r>
          <w:rPr>
            <w:noProof/>
            <w:webHidden/>
          </w:rPr>
          <w:fldChar w:fldCharType="begin"/>
        </w:r>
        <w:r>
          <w:rPr>
            <w:noProof/>
            <w:webHidden/>
          </w:rPr>
          <w:instrText xml:space="preserve"> PAGEREF _Toc218520816 \h </w:instrText>
        </w:r>
        <w:r>
          <w:rPr>
            <w:noProof/>
            <w:webHidden/>
          </w:rPr>
        </w:r>
        <w:r>
          <w:rPr>
            <w:noProof/>
            <w:webHidden/>
          </w:rPr>
          <w:fldChar w:fldCharType="separate"/>
        </w:r>
        <w:r w:rsidR="005760B7">
          <w:rPr>
            <w:noProof/>
            <w:webHidden/>
          </w:rPr>
          <w:t>96</w:t>
        </w:r>
        <w:r>
          <w:rPr>
            <w:noProof/>
            <w:webHidden/>
          </w:rPr>
          <w:fldChar w:fldCharType="end"/>
        </w:r>
      </w:hyperlink>
    </w:p>
    <w:p w14:paraId="5AA8AED1" w14:textId="0D485BD9" w:rsidR="0091164D" w:rsidRDefault="0091164D" w:rsidP="0091164D">
      <w:pPr>
        <w:pStyle w:val="TableofFigures"/>
        <w:tabs>
          <w:tab w:val="right" w:leader="dot" w:pos="9016"/>
        </w:tabs>
        <w:jc w:val="both"/>
        <w:rPr>
          <w:rFonts w:asciiTheme="minorHAnsi" w:eastAsiaTheme="minorEastAsia" w:hAnsiTheme="minorHAnsi" w:cstheme="minorBidi"/>
          <w:noProof/>
          <w:kern w:val="2"/>
          <w:sz w:val="24"/>
          <w:szCs w:val="24"/>
          <w:lang w:eastAsia="en-AU"/>
          <w14:ligatures w14:val="standardContextual"/>
        </w:rPr>
      </w:pPr>
      <w:hyperlink w:anchor="_Toc218520817" w:history="1">
        <w:r w:rsidRPr="004551C0">
          <w:rPr>
            <w:rStyle w:val="Hyperlink"/>
            <w:noProof/>
          </w:rPr>
          <w:t>Figure 64. Retrospective analysis of recruitment deviations (squid plot), for the Grey Mackerel base case assessment, with data removed in successive years back to 2019. Recruitment deviations are the median log-scale differences between recruitment estimated by the model and expected recruitment from the stock-recruitment relationship.</w:t>
        </w:r>
        <w:r>
          <w:rPr>
            <w:noProof/>
            <w:webHidden/>
          </w:rPr>
          <w:tab/>
        </w:r>
        <w:r>
          <w:rPr>
            <w:noProof/>
            <w:webHidden/>
          </w:rPr>
          <w:fldChar w:fldCharType="begin"/>
        </w:r>
        <w:r>
          <w:rPr>
            <w:noProof/>
            <w:webHidden/>
          </w:rPr>
          <w:instrText xml:space="preserve"> PAGEREF _Toc218520817 \h </w:instrText>
        </w:r>
        <w:r>
          <w:rPr>
            <w:noProof/>
            <w:webHidden/>
          </w:rPr>
        </w:r>
        <w:r>
          <w:rPr>
            <w:noProof/>
            <w:webHidden/>
          </w:rPr>
          <w:fldChar w:fldCharType="separate"/>
        </w:r>
        <w:r w:rsidR="005760B7">
          <w:rPr>
            <w:noProof/>
            <w:webHidden/>
          </w:rPr>
          <w:t>97</w:t>
        </w:r>
        <w:r>
          <w:rPr>
            <w:noProof/>
            <w:webHidden/>
          </w:rPr>
          <w:fldChar w:fldCharType="end"/>
        </w:r>
      </w:hyperlink>
    </w:p>
    <w:p w14:paraId="1447740D" w14:textId="6D3F259B" w:rsidR="0091164D" w:rsidRDefault="0091164D" w:rsidP="0091164D">
      <w:pPr>
        <w:pStyle w:val="TableofFigures"/>
        <w:tabs>
          <w:tab w:val="right" w:leader="dot" w:pos="9016"/>
        </w:tabs>
        <w:jc w:val="both"/>
        <w:rPr>
          <w:rFonts w:asciiTheme="minorHAnsi" w:eastAsiaTheme="minorEastAsia" w:hAnsiTheme="minorHAnsi" w:cstheme="minorBidi"/>
          <w:noProof/>
          <w:kern w:val="2"/>
          <w:sz w:val="24"/>
          <w:szCs w:val="24"/>
          <w:lang w:eastAsia="en-AU"/>
          <w14:ligatures w14:val="standardContextual"/>
        </w:rPr>
      </w:pPr>
      <w:hyperlink w:anchor="_Toc218520818" w:history="1">
        <w:r w:rsidRPr="004551C0">
          <w:rPr>
            <w:rStyle w:val="Hyperlink"/>
            <w:noProof/>
          </w:rPr>
          <w:t>Figure 65. Pinerplot for the likelihood profile of natural mortality (M), showing components of the change in likelihood for length, age and indices (CPUE commercial) in addition to the changes in the total likelihood.</w:t>
        </w:r>
        <w:r>
          <w:rPr>
            <w:noProof/>
            <w:webHidden/>
          </w:rPr>
          <w:tab/>
        </w:r>
        <w:r>
          <w:rPr>
            <w:noProof/>
            <w:webHidden/>
          </w:rPr>
          <w:fldChar w:fldCharType="begin"/>
        </w:r>
        <w:r>
          <w:rPr>
            <w:noProof/>
            <w:webHidden/>
          </w:rPr>
          <w:instrText xml:space="preserve"> PAGEREF _Toc218520818 \h </w:instrText>
        </w:r>
        <w:r>
          <w:rPr>
            <w:noProof/>
            <w:webHidden/>
          </w:rPr>
        </w:r>
        <w:r>
          <w:rPr>
            <w:noProof/>
            <w:webHidden/>
          </w:rPr>
          <w:fldChar w:fldCharType="separate"/>
        </w:r>
        <w:r w:rsidR="005760B7">
          <w:rPr>
            <w:noProof/>
            <w:webHidden/>
          </w:rPr>
          <w:t>99</w:t>
        </w:r>
        <w:r>
          <w:rPr>
            <w:noProof/>
            <w:webHidden/>
          </w:rPr>
          <w:fldChar w:fldCharType="end"/>
        </w:r>
      </w:hyperlink>
    </w:p>
    <w:p w14:paraId="143BCE53" w14:textId="52D12B8D" w:rsidR="0091164D" w:rsidRDefault="0091164D" w:rsidP="0091164D">
      <w:pPr>
        <w:pStyle w:val="TableofFigures"/>
        <w:tabs>
          <w:tab w:val="right" w:leader="dot" w:pos="9016"/>
        </w:tabs>
        <w:jc w:val="both"/>
        <w:rPr>
          <w:rFonts w:asciiTheme="minorHAnsi" w:eastAsiaTheme="minorEastAsia" w:hAnsiTheme="minorHAnsi" w:cstheme="minorBidi"/>
          <w:noProof/>
          <w:kern w:val="2"/>
          <w:sz w:val="24"/>
          <w:szCs w:val="24"/>
          <w:lang w:eastAsia="en-AU"/>
          <w14:ligatures w14:val="standardContextual"/>
        </w:rPr>
      </w:pPr>
      <w:hyperlink w:anchor="_Toc218520819" w:history="1">
        <w:r w:rsidRPr="004551C0">
          <w:rPr>
            <w:rStyle w:val="Hyperlink"/>
            <w:noProof/>
          </w:rPr>
          <w:t>Figure 66.  Pinerplot for the likelihood profile for steepness (h), showing components of the change in likelihood for length, age and indices (CPUE commercial) in addition to the changes in the total likelihood.</w:t>
        </w:r>
        <w:r>
          <w:rPr>
            <w:noProof/>
            <w:webHidden/>
          </w:rPr>
          <w:tab/>
        </w:r>
        <w:r>
          <w:rPr>
            <w:noProof/>
            <w:webHidden/>
          </w:rPr>
          <w:fldChar w:fldCharType="begin"/>
        </w:r>
        <w:r>
          <w:rPr>
            <w:noProof/>
            <w:webHidden/>
          </w:rPr>
          <w:instrText xml:space="preserve"> PAGEREF _Toc218520819 \h </w:instrText>
        </w:r>
        <w:r>
          <w:rPr>
            <w:noProof/>
            <w:webHidden/>
          </w:rPr>
        </w:r>
        <w:r>
          <w:rPr>
            <w:noProof/>
            <w:webHidden/>
          </w:rPr>
          <w:fldChar w:fldCharType="separate"/>
        </w:r>
        <w:r w:rsidR="005760B7">
          <w:rPr>
            <w:noProof/>
            <w:webHidden/>
          </w:rPr>
          <w:t>100</w:t>
        </w:r>
        <w:r>
          <w:rPr>
            <w:noProof/>
            <w:webHidden/>
          </w:rPr>
          <w:fldChar w:fldCharType="end"/>
        </w:r>
      </w:hyperlink>
    </w:p>
    <w:p w14:paraId="5566F116" w14:textId="0CF32356" w:rsidR="0091164D" w:rsidRDefault="0091164D" w:rsidP="0091164D">
      <w:pPr>
        <w:pStyle w:val="TableofFigures"/>
        <w:tabs>
          <w:tab w:val="right" w:leader="dot" w:pos="9016"/>
        </w:tabs>
        <w:jc w:val="both"/>
        <w:rPr>
          <w:rFonts w:asciiTheme="minorHAnsi" w:eastAsiaTheme="minorEastAsia" w:hAnsiTheme="minorHAnsi" w:cstheme="minorBidi"/>
          <w:noProof/>
          <w:kern w:val="2"/>
          <w:sz w:val="24"/>
          <w:szCs w:val="24"/>
          <w:lang w:eastAsia="en-AU"/>
          <w14:ligatures w14:val="standardContextual"/>
        </w:rPr>
      </w:pPr>
      <w:hyperlink w:anchor="_Toc218520820" w:history="1">
        <w:r w:rsidRPr="004551C0">
          <w:rPr>
            <w:rStyle w:val="Hyperlink"/>
            <w:noProof/>
          </w:rPr>
          <w:t>Figure 67. Pinerplot for the likelihood profile for the growth coefficient (K) for females, showing components of the change in likelihood for length, age and indices (CPUE commercial) in addition to the changes in the total likelihood.</w:t>
        </w:r>
        <w:r>
          <w:rPr>
            <w:noProof/>
            <w:webHidden/>
          </w:rPr>
          <w:tab/>
        </w:r>
        <w:r>
          <w:rPr>
            <w:noProof/>
            <w:webHidden/>
          </w:rPr>
          <w:fldChar w:fldCharType="begin"/>
        </w:r>
        <w:r>
          <w:rPr>
            <w:noProof/>
            <w:webHidden/>
          </w:rPr>
          <w:instrText xml:space="preserve"> PAGEREF _Toc218520820 \h </w:instrText>
        </w:r>
        <w:r>
          <w:rPr>
            <w:noProof/>
            <w:webHidden/>
          </w:rPr>
        </w:r>
        <w:r>
          <w:rPr>
            <w:noProof/>
            <w:webHidden/>
          </w:rPr>
          <w:fldChar w:fldCharType="separate"/>
        </w:r>
        <w:r w:rsidR="005760B7">
          <w:rPr>
            <w:noProof/>
            <w:webHidden/>
          </w:rPr>
          <w:t>102</w:t>
        </w:r>
        <w:r>
          <w:rPr>
            <w:noProof/>
            <w:webHidden/>
          </w:rPr>
          <w:fldChar w:fldCharType="end"/>
        </w:r>
      </w:hyperlink>
    </w:p>
    <w:p w14:paraId="693BB5E7" w14:textId="0A2D29BB" w:rsidR="0091164D" w:rsidRDefault="0091164D" w:rsidP="0091164D">
      <w:pPr>
        <w:pStyle w:val="TableofFigures"/>
        <w:tabs>
          <w:tab w:val="right" w:leader="dot" w:pos="9016"/>
        </w:tabs>
        <w:jc w:val="both"/>
        <w:rPr>
          <w:rFonts w:asciiTheme="minorHAnsi" w:eastAsiaTheme="minorEastAsia" w:hAnsiTheme="minorHAnsi" w:cstheme="minorBidi"/>
          <w:noProof/>
          <w:kern w:val="2"/>
          <w:sz w:val="24"/>
          <w:szCs w:val="24"/>
          <w:lang w:eastAsia="en-AU"/>
          <w14:ligatures w14:val="standardContextual"/>
        </w:rPr>
      </w:pPr>
      <w:hyperlink w:anchor="_Toc218520821" w:history="1">
        <w:r w:rsidRPr="004551C0">
          <w:rPr>
            <w:rStyle w:val="Hyperlink"/>
            <w:noProof/>
          </w:rPr>
          <w:t>Figure 68.  Pinerplot for the likelihood profile for the growth coefficient (K) for males, showing components of the change in likelihood for length, age and indices (CPUE commercial) in addition to the changes in the total likelihood.</w:t>
        </w:r>
        <w:r>
          <w:rPr>
            <w:noProof/>
            <w:webHidden/>
          </w:rPr>
          <w:tab/>
        </w:r>
        <w:r>
          <w:rPr>
            <w:noProof/>
            <w:webHidden/>
          </w:rPr>
          <w:fldChar w:fldCharType="begin"/>
        </w:r>
        <w:r>
          <w:rPr>
            <w:noProof/>
            <w:webHidden/>
          </w:rPr>
          <w:instrText xml:space="preserve"> PAGEREF _Toc218520821 \h </w:instrText>
        </w:r>
        <w:r>
          <w:rPr>
            <w:noProof/>
            <w:webHidden/>
          </w:rPr>
        </w:r>
        <w:r>
          <w:rPr>
            <w:noProof/>
            <w:webHidden/>
          </w:rPr>
          <w:fldChar w:fldCharType="separate"/>
        </w:r>
        <w:r w:rsidR="005760B7">
          <w:rPr>
            <w:noProof/>
            <w:webHidden/>
          </w:rPr>
          <w:t>102</w:t>
        </w:r>
        <w:r>
          <w:rPr>
            <w:noProof/>
            <w:webHidden/>
          </w:rPr>
          <w:fldChar w:fldCharType="end"/>
        </w:r>
      </w:hyperlink>
    </w:p>
    <w:p w14:paraId="32BE41C0" w14:textId="73456F37" w:rsidR="0091164D" w:rsidRDefault="0091164D" w:rsidP="0091164D">
      <w:pPr>
        <w:pStyle w:val="TableofFigures"/>
        <w:tabs>
          <w:tab w:val="right" w:leader="dot" w:pos="9016"/>
        </w:tabs>
        <w:jc w:val="both"/>
        <w:rPr>
          <w:rFonts w:asciiTheme="minorHAnsi" w:eastAsiaTheme="minorEastAsia" w:hAnsiTheme="minorHAnsi" w:cstheme="minorBidi"/>
          <w:noProof/>
          <w:kern w:val="2"/>
          <w:sz w:val="24"/>
          <w:szCs w:val="24"/>
          <w:lang w:eastAsia="en-AU"/>
          <w14:ligatures w14:val="standardContextual"/>
        </w:rPr>
      </w:pPr>
      <w:hyperlink w:anchor="_Toc218520822" w:history="1">
        <w:r w:rsidRPr="004551C0">
          <w:rPr>
            <w:rStyle w:val="Hyperlink"/>
            <w:noProof/>
          </w:rPr>
          <w:t>Figure 69. Pinerplot for the likelihood profile for asymptotic length (</w:t>
        </w:r>
        <m:oMath>
          <m:r>
            <w:rPr>
              <w:rStyle w:val="Hyperlink"/>
              <w:rFonts w:ascii="Cambria Math" w:hAnsi="Cambria Math"/>
              <w:noProof/>
            </w:rPr>
            <m:t>L</m:t>
          </m:r>
          <m:r>
            <m:rPr>
              <m:sty m:val="p"/>
            </m:rPr>
            <w:rPr>
              <w:rStyle w:val="Hyperlink"/>
              <w:rFonts w:ascii="Cambria Math" w:hAnsi="Cambria Math"/>
              <w:noProof/>
            </w:rPr>
            <m:t>∞</m:t>
          </m:r>
        </m:oMath>
        <w:r w:rsidRPr="004551C0">
          <w:rPr>
            <w:rStyle w:val="Hyperlink"/>
            <w:noProof/>
          </w:rPr>
          <w:t>) for females, showing components of the change in likelihood for length, age and indices (CPUE commercial) in addition to the changes in the total likelihood.</w:t>
        </w:r>
        <w:r>
          <w:rPr>
            <w:noProof/>
            <w:webHidden/>
          </w:rPr>
          <w:tab/>
        </w:r>
        <w:r>
          <w:rPr>
            <w:noProof/>
            <w:webHidden/>
          </w:rPr>
          <w:fldChar w:fldCharType="begin"/>
        </w:r>
        <w:r>
          <w:rPr>
            <w:noProof/>
            <w:webHidden/>
          </w:rPr>
          <w:instrText xml:space="preserve"> PAGEREF _Toc218520822 \h </w:instrText>
        </w:r>
        <w:r>
          <w:rPr>
            <w:noProof/>
            <w:webHidden/>
          </w:rPr>
        </w:r>
        <w:r>
          <w:rPr>
            <w:noProof/>
            <w:webHidden/>
          </w:rPr>
          <w:fldChar w:fldCharType="separate"/>
        </w:r>
        <w:r w:rsidR="005760B7">
          <w:rPr>
            <w:noProof/>
            <w:webHidden/>
          </w:rPr>
          <w:t>103</w:t>
        </w:r>
        <w:r>
          <w:rPr>
            <w:noProof/>
            <w:webHidden/>
          </w:rPr>
          <w:fldChar w:fldCharType="end"/>
        </w:r>
      </w:hyperlink>
    </w:p>
    <w:p w14:paraId="47ED2CA1" w14:textId="2C181093" w:rsidR="0091164D" w:rsidRDefault="0091164D" w:rsidP="0091164D">
      <w:pPr>
        <w:pStyle w:val="TableofFigures"/>
        <w:tabs>
          <w:tab w:val="right" w:leader="dot" w:pos="9016"/>
        </w:tabs>
        <w:jc w:val="both"/>
        <w:rPr>
          <w:rFonts w:asciiTheme="minorHAnsi" w:eastAsiaTheme="minorEastAsia" w:hAnsiTheme="minorHAnsi" w:cstheme="minorBidi"/>
          <w:noProof/>
          <w:kern w:val="2"/>
          <w:sz w:val="24"/>
          <w:szCs w:val="24"/>
          <w:lang w:eastAsia="en-AU"/>
          <w14:ligatures w14:val="standardContextual"/>
        </w:rPr>
      </w:pPr>
      <w:hyperlink w:anchor="_Toc218520823" w:history="1">
        <w:r w:rsidRPr="004551C0">
          <w:rPr>
            <w:rStyle w:val="Hyperlink"/>
            <w:noProof/>
          </w:rPr>
          <w:t>Figure 70. Pinerplot for the likelihood profile for asymptotic length (</w:t>
        </w:r>
        <m:oMath>
          <m:r>
            <m:rPr>
              <m:sty m:val="bi"/>
            </m:rPr>
            <w:rPr>
              <w:rStyle w:val="Hyperlink"/>
              <w:rFonts w:ascii="Cambria Math" w:hAnsi="Cambria Math"/>
              <w:noProof/>
            </w:rPr>
            <m:t>L</m:t>
          </m:r>
          <m:r>
            <m:rPr>
              <m:sty m:val="p"/>
            </m:rPr>
            <w:rPr>
              <w:rStyle w:val="Hyperlink"/>
              <w:rFonts w:ascii="Cambria Math" w:hAnsi="Cambria Math"/>
              <w:noProof/>
            </w:rPr>
            <m:t>∞</m:t>
          </m:r>
        </m:oMath>
        <w:r w:rsidRPr="004551C0">
          <w:rPr>
            <w:rStyle w:val="Hyperlink"/>
            <w:noProof/>
          </w:rPr>
          <w:t>) for males, showing components of the change in likelihood for length, age and indices (CPUE commercial) in addition to the changes in the total likelihood.</w:t>
        </w:r>
        <w:r>
          <w:rPr>
            <w:noProof/>
            <w:webHidden/>
          </w:rPr>
          <w:tab/>
        </w:r>
        <w:r>
          <w:rPr>
            <w:noProof/>
            <w:webHidden/>
          </w:rPr>
          <w:fldChar w:fldCharType="begin"/>
        </w:r>
        <w:r>
          <w:rPr>
            <w:noProof/>
            <w:webHidden/>
          </w:rPr>
          <w:instrText xml:space="preserve"> PAGEREF _Toc218520823 \h </w:instrText>
        </w:r>
        <w:r>
          <w:rPr>
            <w:noProof/>
            <w:webHidden/>
          </w:rPr>
        </w:r>
        <w:r>
          <w:rPr>
            <w:noProof/>
            <w:webHidden/>
          </w:rPr>
          <w:fldChar w:fldCharType="separate"/>
        </w:r>
        <w:r w:rsidR="005760B7">
          <w:rPr>
            <w:noProof/>
            <w:webHidden/>
          </w:rPr>
          <w:t>104</w:t>
        </w:r>
        <w:r>
          <w:rPr>
            <w:noProof/>
            <w:webHidden/>
          </w:rPr>
          <w:fldChar w:fldCharType="end"/>
        </w:r>
      </w:hyperlink>
    </w:p>
    <w:p w14:paraId="70D5FA12" w14:textId="74B761E5" w:rsidR="0091164D" w:rsidRDefault="0091164D" w:rsidP="0091164D">
      <w:pPr>
        <w:pStyle w:val="TableofFigures"/>
        <w:tabs>
          <w:tab w:val="right" w:leader="dot" w:pos="9016"/>
        </w:tabs>
        <w:jc w:val="both"/>
        <w:rPr>
          <w:rFonts w:asciiTheme="minorHAnsi" w:eastAsiaTheme="minorEastAsia" w:hAnsiTheme="minorHAnsi" w:cstheme="minorBidi"/>
          <w:noProof/>
          <w:kern w:val="2"/>
          <w:sz w:val="24"/>
          <w:szCs w:val="24"/>
          <w:lang w:eastAsia="en-AU"/>
          <w14:ligatures w14:val="standardContextual"/>
        </w:rPr>
      </w:pPr>
      <w:hyperlink w:anchor="_Toc218520824" w:history="1">
        <w:r w:rsidRPr="004551C0">
          <w:rPr>
            <w:rStyle w:val="Hyperlink"/>
            <w:noProof/>
          </w:rPr>
          <w:t>Figure 71. Pinerplot for the likelihood profile for virgin spawning biomass, showing components of the change in likelihood for length, age and indices (CPUE commercial) in addition to the changes in the total likelihood.</w:t>
        </w:r>
        <w:r>
          <w:rPr>
            <w:noProof/>
            <w:webHidden/>
          </w:rPr>
          <w:tab/>
        </w:r>
        <w:r>
          <w:rPr>
            <w:noProof/>
            <w:webHidden/>
          </w:rPr>
          <w:fldChar w:fldCharType="begin"/>
        </w:r>
        <w:r>
          <w:rPr>
            <w:noProof/>
            <w:webHidden/>
          </w:rPr>
          <w:instrText xml:space="preserve"> PAGEREF _Toc218520824 \h </w:instrText>
        </w:r>
        <w:r>
          <w:rPr>
            <w:noProof/>
            <w:webHidden/>
          </w:rPr>
        </w:r>
        <w:r>
          <w:rPr>
            <w:noProof/>
            <w:webHidden/>
          </w:rPr>
          <w:fldChar w:fldCharType="separate"/>
        </w:r>
        <w:r w:rsidR="005760B7">
          <w:rPr>
            <w:noProof/>
            <w:webHidden/>
          </w:rPr>
          <w:t>105</w:t>
        </w:r>
        <w:r>
          <w:rPr>
            <w:noProof/>
            <w:webHidden/>
          </w:rPr>
          <w:fldChar w:fldCharType="end"/>
        </w:r>
      </w:hyperlink>
    </w:p>
    <w:p w14:paraId="5BE77FB8" w14:textId="64134B3B" w:rsidR="0091164D" w:rsidRDefault="0091164D" w:rsidP="0091164D">
      <w:pPr>
        <w:pStyle w:val="TableofFigures"/>
        <w:tabs>
          <w:tab w:val="right" w:leader="dot" w:pos="9016"/>
        </w:tabs>
        <w:jc w:val="both"/>
        <w:rPr>
          <w:rFonts w:asciiTheme="minorHAnsi" w:eastAsiaTheme="minorEastAsia" w:hAnsiTheme="minorHAnsi" w:cstheme="minorBidi"/>
          <w:noProof/>
          <w:kern w:val="2"/>
          <w:sz w:val="24"/>
          <w:szCs w:val="24"/>
          <w:lang w:eastAsia="en-AU"/>
          <w14:ligatures w14:val="standardContextual"/>
        </w:rPr>
      </w:pPr>
      <w:hyperlink w:anchor="_Toc218520825" w:history="1">
        <w:r w:rsidRPr="004551C0">
          <w:rPr>
            <w:rStyle w:val="Hyperlink"/>
            <w:noProof/>
          </w:rPr>
          <w:t>Figure 72. Pinerplot for the likelihood profile for the 2024 spawning biomass, showing components of the change in likelihood for length, age and indices (CPUE commercial) in addition to the changes in the total likelihood.</w:t>
        </w:r>
        <w:r>
          <w:rPr>
            <w:noProof/>
            <w:webHidden/>
          </w:rPr>
          <w:tab/>
        </w:r>
        <w:r>
          <w:rPr>
            <w:noProof/>
            <w:webHidden/>
          </w:rPr>
          <w:fldChar w:fldCharType="begin"/>
        </w:r>
        <w:r>
          <w:rPr>
            <w:noProof/>
            <w:webHidden/>
          </w:rPr>
          <w:instrText xml:space="preserve"> PAGEREF _Toc218520825 \h </w:instrText>
        </w:r>
        <w:r>
          <w:rPr>
            <w:noProof/>
            <w:webHidden/>
          </w:rPr>
        </w:r>
        <w:r>
          <w:rPr>
            <w:noProof/>
            <w:webHidden/>
          </w:rPr>
          <w:fldChar w:fldCharType="separate"/>
        </w:r>
        <w:r w:rsidR="005760B7">
          <w:rPr>
            <w:noProof/>
            <w:webHidden/>
          </w:rPr>
          <w:t>106</w:t>
        </w:r>
        <w:r>
          <w:rPr>
            <w:noProof/>
            <w:webHidden/>
          </w:rPr>
          <w:fldChar w:fldCharType="end"/>
        </w:r>
      </w:hyperlink>
    </w:p>
    <w:p w14:paraId="5B1BA75C" w14:textId="73CE7C0D" w:rsidR="0091164D" w:rsidRDefault="0091164D" w:rsidP="0091164D">
      <w:pPr>
        <w:pStyle w:val="TableofFigures"/>
        <w:tabs>
          <w:tab w:val="right" w:leader="dot" w:pos="9016"/>
        </w:tabs>
        <w:jc w:val="both"/>
        <w:rPr>
          <w:rFonts w:asciiTheme="minorHAnsi" w:eastAsiaTheme="minorEastAsia" w:hAnsiTheme="minorHAnsi" w:cstheme="minorBidi"/>
          <w:noProof/>
          <w:kern w:val="2"/>
          <w:sz w:val="24"/>
          <w:szCs w:val="24"/>
          <w:lang w:eastAsia="en-AU"/>
          <w14:ligatures w14:val="standardContextual"/>
        </w:rPr>
      </w:pPr>
      <w:hyperlink w:anchor="_Toc218520826" w:history="1">
        <w:r w:rsidRPr="004551C0">
          <w:rPr>
            <w:rStyle w:val="Hyperlink"/>
            <w:noProof/>
          </w:rPr>
          <w:t>Figure 73. Piner plot for the likelihood profile for relative spawning biomass (stock status) in the 2024 Grey Mackerel model, showing components of the change in likelihood for length, age and indices (CPUE commercial) in addition to the changes in the total likelihood.</w:t>
        </w:r>
        <w:r>
          <w:rPr>
            <w:noProof/>
            <w:webHidden/>
          </w:rPr>
          <w:tab/>
        </w:r>
        <w:r>
          <w:rPr>
            <w:noProof/>
            <w:webHidden/>
          </w:rPr>
          <w:fldChar w:fldCharType="begin"/>
        </w:r>
        <w:r>
          <w:rPr>
            <w:noProof/>
            <w:webHidden/>
          </w:rPr>
          <w:instrText xml:space="preserve"> PAGEREF _Toc218520826 \h </w:instrText>
        </w:r>
        <w:r>
          <w:rPr>
            <w:noProof/>
            <w:webHidden/>
          </w:rPr>
        </w:r>
        <w:r>
          <w:rPr>
            <w:noProof/>
            <w:webHidden/>
          </w:rPr>
          <w:fldChar w:fldCharType="separate"/>
        </w:r>
        <w:r w:rsidR="005760B7">
          <w:rPr>
            <w:noProof/>
            <w:webHidden/>
          </w:rPr>
          <w:t>107</w:t>
        </w:r>
        <w:r>
          <w:rPr>
            <w:noProof/>
            <w:webHidden/>
          </w:rPr>
          <w:fldChar w:fldCharType="end"/>
        </w:r>
      </w:hyperlink>
    </w:p>
    <w:p w14:paraId="4EF05561" w14:textId="098083EC" w:rsidR="0091164D" w:rsidRDefault="0091164D" w:rsidP="0091164D">
      <w:pPr>
        <w:pStyle w:val="TableofFigures"/>
        <w:tabs>
          <w:tab w:val="right" w:leader="dot" w:pos="9016"/>
        </w:tabs>
        <w:jc w:val="both"/>
        <w:rPr>
          <w:rFonts w:asciiTheme="minorHAnsi" w:eastAsiaTheme="minorEastAsia" w:hAnsiTheme="minorHAnsi" w:cstheme="minorBidi"/>
          <w:noProof/>
          <w:kern w:val="2"/>
          <w:sz w:val="24"/>
          <w:szCs w:val="24"/>
          <w:lang w:eastAsia="en-AU"/>
          <w14:ligatures w14:val="standardContextual"/>
        </w:rPr>
      </w:pPr>
      <w:hyperlink w:anchor="_Toc218520827" w:history="1">
        <w:r w:rsidRPr="004551C0">
          <w:rPr>
            <w:rStyle w:val="Hyperlink"/>
            <w:noProof/>
          </w:rPr>
          <w:t>Figure 74. Results of models that converged during the jitter analysis and their log likelihood estimates.</w:t>
        </w:r>
        <w:r>
          <w:rPr>
            <w:noProof/>
            <w:webHidden/>
          </w:rPr>
          <w:tab/>
        </w:r>
        <w:r>
          <w:rPr>
            <w:noProof/>
            <w:webHidden/>
          </w:rPr>
          <w:fldChar w:fldCharType="begin"/>
        </w:r>
        <w:r>
          <w:rPr>
            <w:noProof/>
            <w:webHidden/>
          </w:rPr>
          <w:instrText xml:space="preserve"> PAGEREF _Toc218520827 \h </w:instrText>
        </w:r>
        <w:r>
          <w:rPr>
            <w:noProof/>
            <w:webHidden/>
          </w:rPr>
        </w:r>
        <w:r>
          <w:rPr>
            <w:noProof/>
            <w:webHidden/>
          </w:rPr>
          <w:fldChar w:fldCharType="separate"/>
        </w:r>
        <w:r w:rsidR="005760B7">
          <w:rPr>
            <w:noProof/>
            <w:webHidden/>
          </w:rPr>
          <w:t>108</w:t>
        </w:r>
        <w:r>
          <w:rPr>
            <w:noProof/>
            <w:webHidden/>
          </w:rPr>
          <w:fldChar w:fldCharType="end"/>
        </w:r>
      </w:hyperlink>
    </w:p>
    <w:p w14:paraId="750845B9" w14:textId="3047A175" w:rsidR="0091164D" w:rsidRDefault="0091164D" w:rsidP="0091164D">
      <w:pPr>
        <w:pStyle w:val="TableofFigures"/>
        <w:tabs>
          <w:tab w:val="right" w:leader="dot" w:pos="9016"/>
        </w:tabs>
        <w:jc w:val="both"/>
        <w:rPr>
          <w:rFonts w:asciiTheme="minorHAnsi" w:eastAsiaTheme="minorEastAsia" w:hAnsiTheme="minorHAnsi" w:cstheme="minorBidi"/>
          <w:noProof/>
          <w:kern w:val="2"/>
          <w:sz w:val="24"/>
          <w:szCs w:val="24"/>
          <w:lang w:eastAsia="en-AU"/>
          <w14:ligatures w14:val="standardContextual"/>
        </w:rPr>
      </w:pPr>
      <w:hyperlink w:anchor="_Toc218520828" w:history="1">
        <w:r w:rsidRPr="004551C0">
          <w:rPr>
            <w:rStyle w:val="Hyperlink"/>
            <w:noProof/>
          </w:rPr>
          <w:t>Figure 75. The estimated time-series of relative spawning biomass with projections to 2060 under the current setting of the Total Allowable Commercial Catch (TACC) applying the 20:30:48 HCR.</w:t>
        </w:r>
        <w:r>
          <w:rPr>
            <w:noProof/>
            <w:webHidden/>
          </w:rPr>
          <w:tab/>
        </w:r>
        <w:r>
          <w:rPr>
            <w:noProof/>
            <w:webHidden/>
          </w:rPr>
          <w:fldChar w:fldCharType="begin"/>
        </w:r>
        <w:r>
          <w:rPr>
            <w:noProof/>
            <w:webHidden/>
          </w:rPr>
          <w:instrText xml:space="preserve"> PAGEREF _Toc218520828 \h </w:instrText>
        </w:r>
        <w:r>
          <w:rPr>
            <w:noProof/>
            <w:webHidden/>
          </w:rPr>
        </w:r>
        <w:r>
          <w:rPr>
            <w:noProof/>
            <w:webHidden/>
          </w:rPr>
          <w:fldChar w:fldCharType="separate"/>
        </w:r>
        <w:r w:rsidR="005760B7">
          <w:rPr>
            <w:noProof/>
            <w:webHidden/>
          </w:rPr>
          <w:t>109</w:t>
        </w:r>
        <w:r>
          <w:rPr>
            <w:noProof/>
            <w:webHidden/>
          </w:rPr>
          <w:fldChar w:fldCharType="end"/>
        </w:r>
      </w:hyperlink>
    </w:p>
    <w:p w14:paraId="5967C217" w14:textId="5D6E8B4F" w:rsidR="0091164D" w:rsidRDefault="0091164D" w:rsidP="0091164D">
      <w:pPr>
        <w:pStyle w:val="TableofFigures"/>
        <w:tabs>
          <w:tab w:val="right" w:leader="dot" w:pos="9016"/>
        </w:tabs>
        <w:jc w:val="both"/>
        <w:rPr>
          <w:rFonts w:asciiTheme="minorHAnsi" w:eastAsiaTheme="minorEastAsia" w:hAnsiTheme="minorHAnsi" w:cstheme="minorBidi"/>
          <w:noProof/>
          <w:kern w:val="2"/>
          <w:sz w:val="24"/>
          <w:szCs w:val="24"/>
          <w:lang w:eastAsia="en-AU"/>
          <w14:ligatures w14:val="standardContextual"/>
        </w:rPr>
      </w:pPr>
      <w:hyperlink w:anchor="_Toc218520829" w:history="1">
        <w:r w:rsidRPr="004551C0">
          <w:rPr>
            <w:rStyle w:val="Hyperlink"/>
            <w:noProof/>
          </w:rPr>
          <w:t>Figure 76. The estimated time-series of relative spawning biomass with projections to 2060 under the current setting of Total Allowable Commercial Catch (TACC) applying the 20:30:48 HCR.</w:t>
        </w:r>
        <w:r>
          <w:rPr>
            <w:noProof/>
            <w:webHidden/>
          </w:rPr>
          <w:tab/>
        </w:r>
        <w:r>
          <w:rPr>
            <w:noProof/>
            <w:webHidden/>
          </w:rPr>
          <w:fldChar w:fldCharType="begin"/>
        </w:r>
        <w:r>
          <w:rPr>
            <w:noProof/>
            <w:webHidden/>
          </w:rPr>
          <w:instrText xml:space="preserve"> PAGEREF _Toc218520829 \h </w:instrText>
        </w:r>
        <w:r>
          <w:rPr>
            <w:noProof/>
            <w:webHidden/>
          </w:rPr>
        </w:r>
        <w:r>
          <w:rPr>
            <w:noProof/>
            <w:webHidden/>
          </w:rPr>
          <w:fldChar w:fldCharType="separate"/>
        </w:r>
        <w:r w:rsidR="005760B7">
          <w:rPr>
            <w:noProof/>
            <w:webHidden/>
          </w:rPr>
          <w:t>109</w:t>
        </w:r>
        <w:r>
          <w:rPr>
            <w:noProof/>
            <w:webHidden/>
          </w:rPr>
          <w:fldChar w:fldCharType="end"/>
        </w:r>
      </w:hyperlink>
    </w:p>
    <w:p w14:paraId="47F06197" w14:textId="1DD27119" w:rsidR="002A0465" w:rsidRDefault="003E4730" w:rsidP="0091164D">
      <w:pPr>
        <w:spacing w:before="120" w:after="120"/>
        <w:jc w:val="both"/>
      </w:pPr>
      <w:r w:rsidRPr="008E40D8">
        <w:fldChar w:fldCharType="end"/>
      </w:r>
      <w:bookmarkStart w:id="1" w:name="_Ref139874943"/>
      <w:bookmarkStart w:id="2" w:name="_Ref139977810"/>
      <w:bookmarkStart w:id="3" w:name="_Ref139977816"/>
      <w:r w:rsidR="000167D1" w:rsidRPr="008E40D8" w:rsidDel="000167D1">
        <w:t xml:space="preserve"> </w:t>
      </w:r>
    </w:p>
    <w:p w14:paraId="2894B20B" w14:textId="77777777" w:rsidR="002A0465" w:rsidRDefault="002A0465">
      <w:r>
        <w:br w:type="page"/>
      </w:r>
    </w:p>
    <w:p w14:paraId="0E65EEFE" w14:textId="5E05E321" w:rsidR="002A0465" w:rsidRDefault="002A0465" w:rsidP="002A0465">
      <w:pPr>
        <w:pStyle w:val="Heading2"/>
      </w:pPr>
      <w:bookmarkStart w:id="4" w:name="_Toc218521559"/>
      <w:r>
        <w:lastRenderedPageBreak/>
        <w:t>Acknowledgements</w:t>
      </w:r>
      <w:bookmarkEnd w:id="4"/>
    </w:p>
    <w:p w14:paraId="2E871045" w14:textId="77777777" w:rsidR="0091164D" w:rsidRDefault="0091164D" w:rsidP="00805362">
      <w:pPr>
        <w:spacing w:before="120" w:after="120"/>
        <w:jc w:val="both"/>
      </w:pPr>
    </w:p>
    <w:p w14:paraId="47CC7BD1" w14:textId="635E2A3B" w:rsidR="00693FF3" w:rsidRDefault="009D3F15" w:rsidP="00805362">
      <w:pPr>
        <w:spacing w:before="120" w:after="120"/>
        <w:jc w:val="both"/>
      </w:pPr>
      <w:r w:rsidRPr="009D3F15">
        <w:t xml:space="preserve">Age data were provided by Simon Robertson (Fish Ageing Services). Dr Jeremy Day (Secretariat of the Pacific Community, SPC) is acknowledged for his contributions to data pre-processing and the initial specification of the assessment model. Dr Malcolm Haddon is recognised for his expert guidance on the standardisation of fishery catch-per-unit-effort (CPUE) data. Dr Paul Burch (CSIRO, Southern and Eastern </w:t>
      </w:r>
      <w:proofErr w:type="spellStart"/>
      <w:r w:rsidRPr="009D3F15">
        <w:t>Scalefish</w:t>
      </w:r>
      <w:proofErr w:type="spellEnd"/>
      <w:r w:rsidRPr="009D3F15">
        <w:t xml:space="preserve"> and Shark Fishery team) is acknowledged for providing key R code to support the auto-tuning procedures. Both Dr Day and Dr Burch are further recognised for their constructive discussions and ongoing technical input throughout the development of this assessment. Dr </w:t>
      </w:r>
      <w:r w:rsidR="00E52B94">
        <w:t xml:space="preserve">Jonathan </w:t>
      </w:r>
      <w:r w:rsidRPr="009D3F15">
        <w:t xml:space="preserve">Smart is also acknowledged for his feedback on the model structure and for his advice on the implementation of Stock Synthesis. The </w:t>
      </w:r>
      <w:r w:rsidRPr="009D3F15">
        <w:rPr>
          <w:i/>
          <w:iCs/>
        </w:rPr>
        <w:t>r4ss</w:t>
      </w:r>
      <w:r w:rsidRPr="009D3F15">
        <w:t xml:space="preserve"> package, maintained by Ian Taylor (</w:t>
      </w:r>
      <w:hyperlink r:id="rId13" w:tgtFrame="_new" w:history="1">
        <w:r w:rsidRPr="009D3F15">
          <w:rPr>
            <w:rStyle w:val="Hyperlink"/>
          </w:rPr>
          <w:t>https://github.com/r4ss/r4ss</w:t>
        </w:r>
      </w:hyperlink>
      <w:r w:rsidRPr="009D3F15">
        <w:t>), was instrumental in producing diagnostic outputs and supporting model-tuning activities.</w:t>
      </w:r>
      <w:r w:rsidR="00693FF3">
        <w:br w:type="page"/>
      </w:r>
    </w:p>
    <w:p w14:paraId="4E7860F5" w14:textId="0CD41AEC" w:rsidR="00F54813" w:rsidRPr="00E14E4B" w:rsidRDefault="00B620EC" w:rsidP="00B03CF2">
      <w:pPr>
        <w:pStyle w:val="Heading1"/>
        <w:spacing w:before="120" w:after="120"/>
        <w:rPr>
          <w:rFonts w:asciiTheme="minorHAnsi" w:hAnsiTheme="minorHAnsi" w:cs="Tahoma"/>
          <w:color w:val="EE6321" w:themeColor="text2"/>
        </w:rPr>
      </w:pPr>
      <w:bookmarkStart w:id="5" w:name="_Toc218521560"/>
      <w:r w:rsidRPr="00E14E4B">
        <w:rPr>
          <w:rFonts w:asciiTheme="minorHAnsi" w:hAnsiTheme="minorHAnsi" w:cs="Tahoma"/>
          <w:color w:val="EE6321" w:themeColor="text2"/>
        </w:rPr>
        <w:lastRenderedPageBreak/>
        <w:t>Summary</w:t>
      </w:r>
      <w:bookmarkStart w:id="6" w:name="_Toc156900291"/>
      <w:bookmarkEnd w:id="1"/>
      <w:bookmarkEnd w:id="2"/>
      <w:bookmarkEnd w:id="3"/>
      <w:bookmarkEnd w:id="5"/>
      <w:r w:rsidR="004405E1" w:rsidRPr="00E14E4B">
        <w:rPr>
          <w:rFonts w:asciiTheme="minorHAnsi" w:hAnsiTheme="minorHAnsi" w:cs="Tahoma"/>
          <w:color w:val="EE6321" w:themeColor="text2"/>
        </w:rPr>
        <w:t xml:space="preserve"> </w:t>
      </w:r>
    </w:p>
    <w:p w14:paraId="0A868E32" w14:textId="77777777" w:rsidR="00DB7DCA" w:rsidRDefault="00DB7DCA" w:rsidP="00D63D7C">
      <w:pPr>
        <w:jc w:val="both"/>
      </w:pPr>
    </w:p>
    <w:p w14:paraId="5C7FEB09" w14:textId="04CB68F7" w:rsidR="008705F7" w:rsidRPr="004522F0" w:rsidRDefault="00D63D7C" w:rsidP="00D63D7C">
      <w:pPr>
        <w:jc w:val="both"/>
      </w:pPr>
      <w:bookmarkStart w:id="7" w:name="_Hlk222232751"/>
      <w:r w:rsidRPr="004522F0">
        <w:t>This document presents the</w:t>
      </w:r>
      <w:r w:rsidR="00641121">
        <w:t xml:space="preserve"> </w:t>
      </w:r>
      <w:r w:rsidRPr="004522F0">
        <w:t xml:space="preserve">stock assessment of the </w:t>
      </w:r>
      <w:proofErr w:type="gramStart"/>
      <w:r w:rsidR="00142CE1">
        <w:t>N</w:t>
      </w:r>
      <w:r w:rsidRPr="004522F0">
        <w:t>orth</w:t>
      </w:r>
      <w:r w:rsidR="00F54E7C">
        <w:t xml:space="preserve"> West</w:t>
      </w:r>
      <w:proofErr w:type="gramEnd"/>
      <w:r w:rsidR="00F54E7C">
        <w:t xml:space="preserve"> Northern Territory</w:t>
      </w:r>
      <w:r w:rsidRPr="004522F0">
        <w:t xml:space="preserve"> </w:t>
      </w:r>
      <w:r w:rsidR="00F54E7C">
        <w:t>G</w:t>
      </w:r>
      <w:r w:rsidRPr="004522F0">
        <w:t xml:space="preserve">rey </w:t>
      </w:r>
      <w:r w:rsidR="00F54E7C">
        <w:t>M</w:t>
      </w:r>
      <w:r w:rsidRPr="004522F0">
        <w:t>ackerel (</w:t>
      </w:r>
      <w:r w:rsidRPr="004522F0">
        <w:rPr>
          <w:i/>
          <w:iCs/>
        </w:rPr>
        <w:t>Scomberomorus semifasciatus</w:t>
      </w:r>
      <w:r w:rsidRPr="004522F0">
        <w:t>)</w:t>
      </w:r>
      <w:r w:rsidR="00641121">
        <w:t xml:space="preserve"> </w:t>
      </w:r>
      <w:r w:rsidR="00693FF3">
        <w:t>biological stock</w:t>
      </w:r>
      <w:r w:rsidR="00641121">
        <w:t>. The document also provide</w:t>
      </w:r>
      <w:r w:rsidR="00142CE1">
        <w:t>s</w:t>
      </w:r>
      <w:r w:rsidR="00641121">
        <w:t xml:space="preserve"> a bridging analysis that builds</w:t>
      </w:r>
      <w:r w:rsidRPr="004522F0">
        <w:t xml:space="preserve"> </w:t>
      </w:r>
      <w:r w:rsidR="008705F7">
        <w:t>on the</w:t>
      </w:r>
      <w:r w:rsidRPr="004522F0">
        <w:t xml:space="preserve"> previous stochastic Stock Reduction Analysis (SRA) </w:t>
      </w:r>
      <w:r w:rsidR="00641121">
        <w:t>model</w:t>
      </w:r>
      <w:r w:rsidR="008705F7">
        <w:t xml:space="preserve"> </w:t>
      </w:r>
      <w:r w:rsidR="00BF0977">
        <w:t>by implementing</w:t>
      </w:r>
      <w:r w:rsidRPr="004522F0">
        <w:t xml:space="preserve"> an integrated, sex-structured, age- and size-based model using Stock Synthesis (SS3). This methodological advancement </w:t>
      </w:r>
      <w:r w:rsidR="008705F7">
        <w:t>enables</w:t>
      </w:r>
      <w:r w:rsidRPr="004522F0">
        <w:t xml:space="preserve"> a more comprehensive incorporation of biological, fishery-dependent, and fishery-independent data </w:t>
      </w:r>
      <w:r w:rsidR="008705F7">
        <w:t>to improve</w:t>
      </w:r>
      <w:r w:rsidR="008705F7" w:rsidRPr="004522F0">
        <w:t xml:space="preserve"> </w:t>
      </w:r>
      <w:r w:rsidRPr="004522F0">
        <w:t>the estimation of stock status and sustainable harvest levels.</w:t>
      </w:r>
    </w:p>
    <w:p w14:paraId="226E5943" w14:textId="3F8F9F3C" w:rsidR="008705F7" w:rsidRPr="004522F0" w:rsidRDefault="005003DC" w:rsidP="005003DC">
      <w:pPr>
        <w:jc w:val="both"/>
      </w:pPr>
      <w:r>
        <w:t xml:space="preserve">The assessment incorporates data through to the end of 2024 (calendar year) and includes data from commercial, </w:t>
      </w:r>
      <w:r w:rsidR="00022347">
        <w:t>Fishing Tour Operator (</w:t>
      </w:r>
      <w:r>
        <w:t>FTO) and recreational fisheries. T</w:t>
      </w:r>
      <w:r w:rsidR="00D63D7C" w:rsidRPr="004522F0">
        <w:t>he model incorporates a detailed population structure, with sex-specific dynamics, double-normal selectivity for the commercial fleet, logistic selectivity for recreational and Fishing Tour Operator fleets, and internally estimated growth and selectivity parameters. It was fitted to a suite of empirical datasets, including a CPUE index, commercial catch, and length-at-age observations.</w:t>
      </w:r>
    </w:p>
    <w:p w14:paraId="0C20C7E5" w14:textId="5743EF93" w:rsidR="00917881" w:rsidRDefault="00917881" w:rsidP="00917881">
      <w:pPr>
        <w:jc w:val="both"/>
      </w:pPr>
      <w:r w:rsidRPr="004522F0">
        <w:t xml:space="preserve">The </w:t>
      </w:r>
      <w:r w:rsidR="005003DC">
        <w:t xml:space="preserve">model </w:t>
      </w:r>
      <w:r w:rsidRPr="004522F0">
        <w:t xml:space="preserve">estimates </w:t>
      </w:r>
      <w:r>
        <w:t xml:space="preserve">the </w:t>
      </w:r>
      <w:r w:rsidRPr="004522F0">
        <w:t>current spawning stock biomass (SSB)</w:t>
      </w:r>
      <w:r w:rsidR="005003DC">
        <w:t xml:space="preserve"> is</w:t>
      </w:r>
      <w:r w:rsidRPr="004522F0">
        <w:t xml:space="preserve"> at </w:t>
      </w:r>
      <w:r w:rsidR="00A6490A">
        <w:t>61</w:t>
      </w:r>
      <w:r w:rsidRPr="004522F0">
        <w:t xml:space="preserve">% </w:t>
      </w:r>
      <w:r w:rsidR="005003DC">
        <w:t>(</w:t>
      </w:r>
      <w:r w:rsidR="00040E0F">
        <w:t xml:space="preserve">95% CI: </w:t>
      </w:r>
      <w:r w:rsidR="00040E0F" w:rsidRPr="009C421A">
        <w:t>4</w:t>
      </w:r>
      <w:r w:rsidR="00A6490A">
        <w:t>8</w:t>
      </w:r>
      <w:r w:rsidR="00040E0F" w:rsidRPr="009C421A">
        <w:t xml:space="preserve">% to </w:t>
      </w:r>
      <w:r w:rsidR="00A6490A">
        <w:t>74</w:t>
      </w:r>
      <w:r w:rsidR="00040E0F" w:rsidRPr="009C421A">
        <w:t>%</w:t>
      </w:r>
      <w:r w:rsidR="005003DC">
        <w:rPr>
          <w:rFonts w:ascii="Arial" w:hAnsi="Arial" w:cs="Arial"/>
        </w:rPr>
        <w:t xml:space="preserve">) </w:t>
      </w:r>
      <w:r w:rsidRPr="004522F0">
        <w:t>of unfished levels (SSB₀),</w:t>
      </w:r>
      <w:r>
        <w:t xml:space="preserve"> which is above the 48% SSB </w:t>
      </w:r>
      <w:r w:rsidR="009B40A2">
        <w:t xml:space="preserve">target </w:t>
      </w:r>
      <w:r w:rsidR="009B40A2" w:rsidRPr="00BF0977">
        <w:t>reference</w:t>
      </w:r>
      <w:r w:rsidR="009B40A2">
        <w:t xml:space="preserve"> point specified</w:t>
      </w:r>
      <w:r>
        <w:t xml:space="preserve"> in the Offshore Net and Line Fishery (ONLF)</w:t>
      </w:r>
      <w:r w:rsidR="00BF0977">
        <w:t xml:space="preserve"> Harvest Strategy</w:t>
      </w:r>
      <w:r>
        <w:t xml:space="preserve">. </w:t>
      </w:r>
    </w:p>
    <w:bookmarkEnd w:id="7"/>
    <w:p w14:paraId="00000ACF" w14:textId="4F281292" w:rsidR="00AC03A9" w:rsidRPr="00AC03A9" w:rsidRDefault="00AC03A9" w:rsidP="00AC03A9">
      <w:pPr>
        <w:jc w:val="both"/>
      </w:pPr>
      <w:r w:rsidRPr="00AC03A9">
        <w:t>The Recommended Biological Catch (RBC) for the ONLF in 2025, calculated under the 20:30:48 harvest control rule, is 605 t. Under this scenario, spawning biomass is projected to remain above the management target and stabilise near the long-term equilibrium level of 48% SSB₀.</w:t>
      </w:r>
    </w:p>
    <w:p w14:paraId="536C6075" w14:textId="0B5E0DE5" w:rsidR="009B5C08" w:rsidRDefault="009B5C08" w:rsidP="00FB0265">
      <w:pPr>
        <w:jc w:val="both"/>
      </w:pPr>
      <w:r w:rsidRPr="009B5C08">
        <w:t>As this is the first integrated assessment for this stock, key productivity parameters, including natural mortality (</w:t>
      </w:r>
      <w:r w:rsidRPr="009B5C08">
        <w:rPr>
          <w:i/>
          <w:iCs/>
        </w:rPr>
        <w:t>M</w:t>
      </w:r>
      <w:r w:rsidRPr="009B5C08">
        <w:t>) and recruitment variability (</w:t>
      </w:r>
      <m:oMath>
        <m:sSub>
          <m:sSubPr>
            <m:ctrlPr>
              <w:rPr>
                <w:rFonts w:ascii="Cambria Math" w:hAnsi="Cambria Math"/>
                <w:i/>
              </w:rPr>
            </m:ctrlPr>
          </m:sSubPr>
          <m:e>
            <m:r>
              <w:rPr>
                <w:rFonts w:ascii="Cambria Math" w:hAnsi="Cambria Math"/>
              </w:rPr>
              <m:t>σ</m:t>
            </m:r>
          </m:e>
          <m:sub>
            <m:r>
              <w:rPr>
                <w:rFonts w:ascii="Cambria Math" w:hAnsi="Cambria Math"/>
              </w:rPr>
              <m:t>R</m:t>
            </m:r>
          </m:sub>
        </m:sSub>
      </m:oMath>
      <w:r>
        <w:t xml:space="preserve"> </w:t>
      </w:r>
      <w:r w:rsidRPr="009B5C08">
        <w:t>), were fixed to biologically plausible values due to current data limitations. These parameters directly influence estimates of stock biomass and the Recommended Biological Catch (RBC), and therefore model outputs should be interpreted with appropriate caution. Until these parameters can be reliably estimated within the model, it is recommended that the current fixed commercial catch limit of 404 t be maintained as a precautionary measure, ensuring that total removals remain conservative relative to the model-derived RBC.</w:t>
      </w:r>
      <w:r>
        <w:t xml:space="preserve"> </w:t>
      </w:r>
    </w:p>
    <w:p w14:paraId="71B45F3D" w14:textId="6FB6D092" w:rsidR="00D63D7C" w:rsidRPr="004522F0" w:rsidRDefault="00BF0977" w:rsidP="00FB0265">
      <w:pPr>
        <w:jc w:val="both"/>
      </w:pPr>
      <w:r>
        <w:t>Based on t</w:t>
      </w:r>
      <w:r w:rsidR="00D63D7C" w:rsidRPr="004522F0">
        <w:t xml:space="preserve">he evidence presented, the stock is unlikely to be depleted, and recruitment is unlikely to be impaired. The </w:t>
      </w:r>
      <w:r w:rsidR="00D63D7C">
        <w:t xml:space="preserve">2025 base case model </w:t>
      </w:r>
      <w:r w:rsidR="00D63D7C" w:rsidRPr="004522F0">
        <w:t>reaffirms the classification of the</w:t>
      </w:r>
      <w:r>
        <w:t xml:space="preserve"> </w:t>
      </w:r>
      <w:proofErr w:type="gramStart"/>
      <w:r w:rsidR="00D03A49">
        <w:t>N</w:t>
      </w:r>
      <w:r w:rsidR="00D63D7C" w:rsidRPr="004522F0">
        <w:t>orth</w:t>
      </w:r>
      <w:r w:rsidR="00693FF3">
        <w:t xml:space="preserve"> W</w:t>
      </w:r>
      <w:r w:rsidR="00D63D7C" w:rsidRPr="004522F0">
        <w:t>est</w:t>
      </w:r>
      <w:proofErr w:type="gramEnd"/>
      <w:r w:rsidR="00693FF3">
        <w:t xml:space="preserve"> Northern Territory </w:t>
      </w:r>
      <w:r w:rsidR="00F54E7C">
        <w:t>Grey Mackerel</w:t>
      </w:r>
      <w:r w:rsidR="00D63D7C" w:rsidRPr="004522F0">
        <w:t xml:space="preserve"> </w:t>
      </w:r>
      <w:r w:rsidR="00693FF3">
        <w:t xml:space="preserve">stock </w:t>
      </w:r>
      <w:r w:rsidR="00D63D7C" w:rsidRPr="004522F0">
        <w:t xml:space="preserve">as </w:t>
      </w:r>
      <w:r w:rsidR="00D63D7C" w:rsidRPr="004522F0">
        <w:rPr>
          <w:b/>
          <w:bCs/>
        </w:rPr>
        <w:t>Sustainable</w:t>
      </w:r>
      <w:r w:rsidR="00D63D7C" w:rsidRPr="004522F0">
        <w:t xml:space="preserve">. </w:t>
      </w:r>
    </w:p>
    <w:p w14:paraId="5C4BCBE7" w14:textId="4A376341" w:rsidR="003707AC" w:rsidRDefault="003707AC" w:rsidP="009D2B77">
      <w:pPr>
        <w:rPr>
          <w:rFonts w:asciiTheme="minorHAnsi" w:eastAsiaTheme="majorEastAsia" w:hAnsiTheme="minorHAnsi" w:cs="Tahoma"/>
          <w:bCs/>
          <w:color w:val="1F1F5F" w:themeColor="text1"/>
          <w:kern w:val="32"/>
          <w:sz w:val="36"/>
          <w:szCs w:val="32"/>
        </w:rPr>
      </w:pPr>
      <w:r>
        <w:rPr>
          <w:rFonts w:asciiTheme="minorHAnsi" w:hAnsiTheme="minorHAnsi" w:cs="Tahoma"/>
        </w:rPr>
        <w:br w:type="page"/>
      </w:r>
    </w:p>
    <w:p w14:paraId="3A86AE98" w14:textId="43A00422" w:rsidR="00747D8C" w:rsidRPr="006316DF" w:rsidRDefault="00B3499D" w:rsidP="006316DF">
      <w:pPr>
        <w:pStyle w:val="Heading1"/>
        <w:spacing w:before="120" w:after="120"/>
        <w:rPr>
          <w:rFonts w:asciiTheme="minorHAnsi" w:hAnsiTheme="minorHAnsi" w:cs="Tahoma"/>
          <w:color w:val="EE6321" w:themeColor="text2"/>
        </w:rPr>
      </w:pPr>
      <w:bookmarkStart w:id="8" w:name="_Toc218521561"/>
      <w:r w:rsidRPr="006316DF">
        <w:rPr>
          <w:rFonts w:asciiTheme="minorHAnsi" w:hAnsiTheme="minorHAnsi" w:cs="Tahoma"/>
          <w:color w:val="EE6321" w:themeColor="text2"/>
        </w:rPr>
        <w:lastRenderedPageBreak/>
        <w:t>Introduction</w:t>
      </w:r>
      <w:bookmarkEnd w:id="6"/>
      <w:bookmarkEnd w:id="8"/>
      <w:r w:rsidR="004405E1" w:rsidRPr="006316DF">
        <w:rPr>
          <w:rFonts w:asciiTheme="minorHAnsi" w:hAnsiTheme="minorHAnsi" w:cs="Tahoma"/>
          <w:color w:val="EE6321" w:themeColor="text2"/>
        </w:rPr>
        <w:t xml:space="preserve"> </w:t>
      </w:r>
    </w:p>
    <w:p w14:paraId="4F498C3C" w14:textId="767A8143" w:rsidR="00A87359" w:rsidRDefault="00A87359" w:rsidP="006316DF">
      <w:pPr>
        <w:pStyle w:val="Heading2"/>
      </w:pPr>
      <w:bookmarkStart w:id="9" w:name="_Toc218521562"/>
      <w:r>
        <w:t>The Fishery</w:t>
      </w:r>
      <w:bookmarkEnd w:id="9"/>
    </w:p>
    <w:p w14:paraId="7E096424" w14:textId="347588B0" w:rsidR="00A87359" w:rsidRDefault="00A87359" w:rsidP="00A87359">
      <w:pPr>
        <w:spacing w:before="80" w:after="80"/>
        <w:jc w:val="both"/>
        <w:rPr>
          <w:rFonts w:cstheme="minorHAnsi"/>
        </w:rPr>
      </w:pPr>
      <w:r>
        <w:rPr>
          <w:rFonts w:cstheme="minorHAnsi"/>
        </w:rPr>
        <w:t>T</w:t>
      </w:r>
      <w:r w:rsidRPr="00435890">
        <w:rPr>
          <w:rFonts w:cstheme="minorHAnsi"/>
        </w:rPr>
        <w:t>he commercial Offshore Net and Line Fishery</w:t>
      </w:r>
      <w:r w:rsidR="00C302CF">
        <w:rPr>
          <w:rFonts w:cstheme="minorHAnsi"/>
        </w:rPr>
        <w:t xml:space="preserve"> </w:t>
      </w:r>
      <w:r w:rsidR="00040E0F">
        <w:rPr>
          <w:rFonts w:cstheme="minorHAnsi"/>
        </w:rPr>
        <w:t xml:space="preserve">(ONLF) </w:t>
      </w:r>
      <w:proofErr w:type="gramStart"/>
      <w:r w:rsidRPr="00435890">
        <w:rPr>
          <w:rFonts w:cstheme="minorHAnsi"/>
        </w:rPr>
        <w:t>operate</w:t>
      </w:r>
      <w:r w:rsidR="00C302CF">
        <w:rPr>
          <w:rFonts w:cstheme="minorHAnsi"/>
        </w:rPr>
        <w:t>s</w:t>
      </w:r>
      <w:proofErr w:type="gramEnd"/>
      <w:r w:rsidRPr="00435890">
        <w:rPr>
          <w:rFonts w:cstheme="minorHAnsi"/>
        </w:rPr>
        <w:t xml:space="preserve"> as a mixed-target fishery. Primary target species include</w:t>
      </w:r>
      <w:r w:rsidR="00C302CF">
        <w:rPr>
          <w:rFonts w:cstheme="minorHAnsi"/>
        </w:rPr>
        <w:t>s</w:t>
      </w:r>
      <w:r>
        <w:rPr>
          <w:rFonts w:cstheme="minorHAnsi"/>
        </w:rPr>
        <w:t xml:space="preserve"> </w:t>
      </w:r>
      <w:r w:rsidR="00040E0F">
        <w:rPr>
          <w:rFonts w:cstheme="minorHAnsi"/>
        </w:rPr>
        <w:t>Grey Mackerel (</w:t>
      </w:r>
      <w:r w:rsidR="00040E0F" w:rsidRPr="00435890">
        <w:rPr>
          <w:rFonts w:cstheme="minorHAnsi"/>
          <w:i/>
          <w:iCs/>
        </w:rPr>
        <w:t>Scomberomorus semifasciatus</w:t>
      </w:r>
      <w:r w:rsidR="00040E0F">
        <w:rPr>
          <w:rFonts w:cstheme="minorHAnsi"/>
        </w:rPr>
        <w:t xml:space="preserve">), </w:t>
      </w:r>
      <w:r>
        <w:rPr>
          <w:rFonts w:cstheme="minorHAnsi"/>
        </w:rPr>
        <w:t>Australian</w:t>
      </w:r>
      <w:r w:rsidRPr="00435890">
        <w:rPr>
          <w:rFonts w:cstheme="minorHAnsi"/>
        </w:rPr>
        <w:t xml:space="preserve"> </w:t>
      </w:r>
      <w:r>
        <w:rPr>
          <w:rFonts w:cstheme="minorHAnsi"/>
        </w:rPr>
        <w:t>B</w:t>
      </w:r>
      <w:r w:rsidRPr="00435890">
        <w:rPr>
          <w:rFonts w:cstheme="minorHAnsi"/>
        </w:rPr>
        <w:t xml:space="preserve">lacktip </w:t>
      </w:r>
      <w:r>
        <w:rPr>
          <w:rFonts w:cstheme="minorHAnsi"/>
        </w:rPr>
        <w:t xml:space="preserve">Shark </w:t>
      </w:r>
      <w:r w:rsidRPr="00435890">
        <w:rPr>
          <w:rFonts w:cstheme="minorHAnsi"/>
        </w:rPr>
        <w:t>(</w:t>
      </w:r>
      <w:r w:rsidRPr="00435890">
        <w:rPr>
          <w:rFonts w:cstheme="minorHAnsi"/>
          <w:i/>
          <w:iCs/>
        </w:rPr>
        <w:t xml:space="preserve">Carcharhinus </w:t>
      </w:r>
      <w:proofErr w:type="spellStart"/>
      <w:r w:rsidRPr="00435890">
        <w:rPr>
          <w:rFonts w:cstheme="minorHAnsi"/>
          <w:i/>
          <w:iCs/>
        </w:rPr>
        <w:t>tilstoni</w:t>
      </w:r>
      <w:proofErr w:type="spellEnd"/>
      <w:r>
        <w:rPr>
          <w:rFonts w:cstheme="minorHAnsi"/>
        </w:rPr>
        <w:t>), Common Bla</w:t>
      </w:r>
      <w:r w:rsidR="00040E0F">
        <w:rPr>
          <w:rFonts w:cstheme="minorHAnsi"/>
        </w:rPr>
        <w:t>c</w:t>
      </w:r>
      <w:r>
        <w:rPr>
          <w:rFonts w:cstheme="minorHAnsi"/>
        </w:rPr>
        <w:t>ktip Shark (</w:t>
      </w:r>
      <w:r w:rsidRPr="00435890">
        <w:rPr>
          <w:rFonts w:cstheme="minorHAnsi"/>
          <w:i/>
          <w:iCs/>
        </w:rPr>
        <w:t xml:space="preserve">C. </w:t>
      </w:r>
      <w:r>
        <w:rPr>
          <w:rFonts w:cstheme="minorHAnsi"/>
          <w:i/>
          <w:iCs/>
        </w:rPr>
        <w:t>limbatus</w:t>
      </w:r>
      <w:r w:rsidRPr="00115947">
        <w:rPr>
          <w:rFonts w:cstheme="minorHAnsi"/>
        </w:rPr>
        <w:t>)</w:t>
      </w:r>
      <w:r w:rsidR="00040E0F">
        <w:rPr>
          <w:rFonts w:cstheme="minorHAnsi"/>
        </w:rPr>
        <w:t xml:space="preserve"> and</w:t>
      </w:r>
      <w:r>
        <w:rPr>
          <w:rFonts w:cstheme="minorHAnsi"/>
        </w:rPr>
        <w:t xml:space="preserve"> Spot-Tail Shark</w:t>
      </w:r>
      <w:r>
        <w:rPr>
          <w:rFonts w:cstheme="minorHAnsi"/>
          <w:i/>
          <w:iCs/>
        </w:rPr>
        <w:t xml:space="preserve"> </w:t>
      </w:r>
      <w:r>
        <w:rPr>
          <w:rFonts w:cstheme="minorHAnsi"/>
        </w:rPr>
        <w:t>(</w:t>
      </w:r>
      <w:r>
        <w:rPr>
          <w:rFonts w:cstheme="minorHAnsi"/>
          <w:i/>
          <w:iCs/>
        </w:rPr>
        <w:t xml:space="preserve">C. </w:t>
      </w:r>
      <w:proofErr w:type="spellStart"/>
      <w:r w:rsidRPr="00435890">
        <w:rPr>
          <w:rFonts w:cstheme="minorHAnsi"/>
          <w:i/>
          <w:iCs/>
        </w:rPr>
        <w:t>sorrah</w:t>
      </w:r>
      <w:proofErr w:type="spellEnd"/>
      <w:r w:rsidRPr="00435890">
        <w:rPr>
          <w:rFonts w:cstheme="minorHAnsi"/>
        </w:rPr>
        <w:t>)</w:t>
      </w:r>
      <w:r w:rsidR="00040E0F">
        <w:rPr>
          <w:rFonts w:cstheme="minorHAnsi"/>
        </w:rPr>
        <w:t>. A</w:t>
      </w:r>
      <w:r w:rsidRPr="00435890">
        <w:rPr>
          <w:rFonts w:cstheme="minorHAnsi"/>
        </w:rPr>
        <w:t xml:space="preserve"> variety of other shark and pelagic finfish species</w:t>
      </w:r>
      <w:r w:rsidR="00040E0F">
        <w:rPr>
          <w:rFonts w:cstheme="minorHAnsi"/>
        </w:rPr>
        <w:t xml:space="preserve"> </w:t>
      </w:r>
      <w:r w:rsidR="00A479C5">
        <w:rPr>
          <w:rFonts w:cstheme="minorHAnsi"/>
        </w:rPr>
        <w:t xml:space="preserve">are </w:t>
      </w:r>
      <w:r w:rsidR="00040E0F">
        <w:rPr>
          <w:rFonts w:cstheme="minorHAnsi"/>
        </w:rPr>
        <w:t>taken as secondary species</w:t>
      </w:r>
      <w:r w:rsidRPr="00435890">
        <w:rPr>
          <w:rFonts w:cstheme="minorHAnsi"/>
        </w:rPr>
        <w:t xml:space="preserve">. </w:t>
      </w:r>
    </w:p>
    <w:p w14:paraId="05D85B7F" w14:textId="18788EF6" w:rsidR="003A494B" w:rsidRDefault="00A87359" w:rsidP="00040E0F">
      <w:pPr>
        <w:spacing w:before="80" w:after="80"/>
        <w:jc w:val="both"/>
      </w:pPr>
      <w:r w:rsidRPr="00435890">
        <w:rPr>
          <w:rFonts w:cstheme="minorHAnsi"/>
        </w:rPr>
        <w:t xml:space="preserve">The Offshore Net and Line Fishery is jointly managed by the NT and Commonwealth under </w:t>
      </w:r>
      <w:r>
        <w:rPr>
          <w:rFonts w:cstheme="minorHAnsi"/>
        </w:rPr>
        <w:t xml:space="preserve">the </w:t>
      </w:r>
      <w:r w:rsidRPr="00435890">
        <w:rPr>
          <w:rFonts w:cstheme="minorHAnsi"/>
        </w:rPr>
        <w:t>Offshore Constitutional Settlement (OCS) arrangement. This cooperative framework authorises the NT to undertake day-to-day management on behalf of the NT Fisheries Joint Authority (NTFJA), with the fishery’s management practices being formally recognised by the Australian Government as ecologically sustainable.</w:t>
      </w:r>
    </w:p>
    <w:p w14:paraId="1CB54B7C" w14:textId="3C8C0569" w:rsidR="00A87359" w:rsidRPr="00A87359" w:rsidRDefault="003A494B" w:rsidP="00040E0F">
      <w:pPr>
        <w:spacing w:before="80" w:after="80"/>
        <w:jc w:val="both"/>
      </w:pPr>
      <w:r>
        <w:t xml:space="preserve">A full description of the management arrangements in the ONLF can be found here: </w:t>
      </w:r>
      <w:hyperlink r:id="rId14" w:history="1">
        <w:r>
          <w:rPr>
            <w:rStyle w:val="Hyperlink"/>
          </w:rPr>
          <w:t>Management arrangements for the Northern Territory Offshore Net and Line Fishery</w:t>
        </w:r>
      </w:hyperlink>
      <w:r w:rsidR="00F95878">
        <w:t>.</w:t>
      </w:r>
      <w:r>
        <w:t xml:space="preserve">  </w:t>
      </w:r>
    </w:p>
    <w:p w14:paraId="73464718" w14:textId="300873A7" w:rsidR="0002794A" w:rsidRDefault="0081513A" w:rsidP="006316DF">
      <w:pPr>
        <w:pStyle w:val="Heading2"/>
      </w:pPr>
      <w:bookmarkStart w:id="10" w:name="_Toc218521563"/>
      <w:r>
        <w:t>Stock Structure</w:t>
      </w:r>
      <w:bookmarkEnd w:id="10"/>
      <w:r>
        <w:t xml:space="preserve"> </w:t>
      </w:r>
    </w:p>
    <w:p w14:paraId="29ACCA0B" w14:textId="588229A2" w:rsidR="00684D46" w:rsidRPr="00BF0977" w:rsidRDefault="0002794A" w:rsidP="00717B2E">
      <w:pPr>
        <w:jc w:val="both"/>
        <w:rPr>
          <w:rFonts w:cstheme="minorHAnsi"/>
        </w:rPr>
      </w:pPr>
      <w:r w:rsidRPr="00BF0977">
        <w:t xml:space="preserve">Grey </w:t>
      </w:r>
      <w:r w:rsidR="00364E60">
        <w:t>M</w:t>
      </w:r>
      <w:r w:rsidRPr="00BF0977">
        <w:t>ackerel are endemic to</w:t>
      </w:r>
      <w:r w:rsidR="00D03A49" w:rsidRPr="00BF0977">
        <w:t xml:space="preserve"> the</w:t>
      </w:r>
      <w:r w:rsidRPr="00BF0977">
        <w:t xml:space="preserve"> northern</w:t>
      </w:r>
      <w:r w:rsidR="0081513A" w:rsidRPr="00BF0977">
        <w:t xml:space="preserve"> </w:t>
      </w:r>
      <w:r w:rsidRPr="00BF0977">
        <w:t xml:space="preserve">waters </w:t>
      </w:r>
      <w:r w:rsidR="0081513A" w:rsidRPr="00BF0977">
        <w:t>of Australia</w:t>
      </w:r>
      <w:r w:rsidRPr="00BF0977">
        <w:t xml:space="preserve">. </w:t>
      </w:r>
      <w:r w:rsidR="001D2CD4" w:rsidRPr="00BF0977">
        <w:rPr>
          <w:rFonts w:cstheme="minorHAnsi"/>
        </w:rPr>
        <w:t xml:space="preserve">Research on the biological stock structure of </w:t>
      </w:r>
      <w:r w:rsidR="00F54E7C">
        <w:rPr>
          <w:rFonts w:cstheme="minorHAnsi"/>
        </w:rPr>
        <w:t>Grey Mackerel</w:t>
      </w:r>
      <w:r w:rsidR="001D2CD4" w:rsidRPr="00BF0977">
        <w:rPr>
          <w:rFonts w:cstheme="minorHAnsi"/>
        </w:rPr>
        <w:t xml:space="preserve"> across northern Australia, based </w:t>
      </w:r>
      <w:r w:rsidR="00146FBB" w:rsidRPr="00BF0977">
        <w:rPr>
          <w:rFonts w:cstheme="minorHAnsi"/>
        </w:rPr>
        <w:t xml:space="preserve">on </w:t>
      </w:r>
      <w:r w:rsidR="00146FBB" w:rsidRPr="00BF0977">
        <w:t>g</w:t>
      </w:r>
      <w:r w:rsidR="00684D46" w:rsidRPr="00BF0977">
        <w:t>enetics (SNP-genotypes), otolith isotope chemistry, faunal composition parasites and growth</w:t>
      </w:r>
      <w:r w:rsidR="001D2CD4" w:rsidRPr="00BF0977">
        <w:t xml:space="preserve">, has suggested the existence of at least </w:t>
      </w:r>
      <w:r w:rsidR="00684D46" w:rsidRPr="00BF0977">
        <w:rPr>
          <w:rFonts w:cstheme="minorHAnsi"/>
        </w:rPr>
        <w:t xml:space="preserve">five </w:t>
      </w:r>
      <w:r w:rsidR="00684D46" w:rsidRPr="00BF0977">
        <w:rPr>
          <w:rFonts w:cstheme="minorHAnsi"/>
          <w:i/>
        </w:rPr>
        <w:t>S. semifasciatus</w:t>
      </w:r>
      <w:r w:rsidR="00684D46" w:rsidRPr="00BF0977">
        <w:rPr>
          <w:rFonts w:cstheme="minorHAnsi"/>
        </w:rPr>
        <w:t xml:space="preserve"> biological stocks</w:t>
      </w:r>
      <w:r w:rsidR="001D2CD4" w:rsidRPr="00BF0977">
        <w:rPr>
          <w:rFonts w:cstheme="minorHAnsi"/>
        </w:rPr>
        <w:t>. These include</w:t>
      </w:r>
      <w:r w:rsidR="00684D46" w:rsidRPr="00BF0977">
        <w:rPr>
          <w:rFonts w:cstheme="minorHAnsi"/>
        </w:rPr>
        <w:t xml:space="preserve">, a Western Australian stock, a </w:t>
      </w:r>
      <w:proofErr w:type="gramStart"/>
      <w:r w:rsidR="00684D46" w:rsidRPr="00BF0977">
        <w:rPr>
          <w:rFonts w:cstheme="minorHAnsi"/>
        </w:rPr>
        <w:t>North</w:t>
      </w:r>
      <w:r w:rsidR="00717B2E">
        <w:rPr>
          <w:rFonts w:cstheme="minorHAnsi"/>
        </w:rPr>
        <w:t xml:space="preserve"> </w:t>
      </w:r>
      <w:r w:rsidR="00684D46" w:rsidRPr="00BF0977">
        <w:rPr>
          <w:rFonts w:cstheme="minorHAnsi"/>
        </w:rPr>
        <w:t>West</w:t>
      </w:r>
      <w:proofErr w:type="gramEnd"/>
      <w:r w:rsidR="00684D46" w:rsidRPr="00BF0977">
        <w:rPr>
          <w:rFonts w:cstheme="minorHAnsi"/>
        </w:rPr>
        <w:t xml:space="preserve"> Northern Territory stock, a Gulf of Carpentaria stock, a </w:t>
      </w:r>
      <w:proofErr w:type="gramStart"/>
      <w:r w:rsidR="00684D46" w:rsidRPr="00BF0977">
        <w:rPr>
          <w:rFonts w:cstheme="minorHAnsi"/>
        </w:rPr>
        <w:t>North East</w:t>
      </w:r>
      <w:proofErr w:type="gramEnd"/>
      <w:r w:rsidR="00684D46" w:rsidRPr="00BF0977">
        <w:rPr>
          <w:rFonts w:cstheme="minorHAnsi"/>
        </w:rPr>
        <w:t xml:space="preserve"> Queensland stock and a </w:t>
      </w:r>
      <w:proofErr w:type="gramStart"/>
      <w:r w:rsidR="00684D46" w:rsidRPr="00BF0977">
        <w:rPr>
          <w:rFonts w:cstheme="minorHAnsi"/>
        </w:rPr>
        <w:t>South East</w:t>
      </w:r>
      <w:proofErr w:type="gramEnd"/>
      <w:r w:rsidR="00684D46" w:rsidRPr="00BF0977">
        <w:rPr>
          <w:rFonts w:cstheme="minorHAnsi"/>
        </w:rPr>
        <w:t xml:space="preserve"> Queensland stock, with a possible additional stock in the </w:t>
      </w:r>
      <w:proofErr w:type="gramStart"/>
      <w:r w:rsidR="00684D46" w:rsidRPr="00BF0977">
        <w:rPr>
          <w:rFonts w:cstheme="minorHAnsi"/>
        </w:rPr>
        <w:t>north east</w:t>
      </w:r>
      <w:proofErr w:type="gramEnd"/>
      <w:r w:rsidR="00684D46" w:rsidRPr="00BF0977">
        <w:rPr>
          <w:rFonts w:cstheme="minorHAnsi"/>
        </w:rPr>
        <w:t xml:space="preserve"> Gulf of Carpentaria </w:t>
      </w:r>
      <w:r w:rsidR="001D2CD4" w:rsidRPr="00BF0977">
        <w:rPr>
          <w:rFonts w:cstheme="minorHAnsi"/>
        </w:rPr>
        <w:t>(</w:t>
      </w:r>
      <w:r w:rsidR="00684D46" w:rsidRPr="00BF0977">
        <w:rPr>
          <w:rFonts w:cstheme="minorHAnsi"/>
        </w:rPr>
        <w:t>Broderick et al. 2011, Charters et al. 2010, Newman et al. 2010, Welch et al. 2009, Welch et al. 2015</w:t>
      </w:r>
      <w:r w:rsidR="001D2CD4" w:rsidRPr="00BF0977">
        <w:rPr>
          <w:rFonts w:cstheme="minorHAnsi"/>
        </w:rPr>
        <w:t>)</w:t>
      </w:r>
      <w:r w:rsidR="00684D46" w:rsidRPr="00BF0977">
        <w:rPr>
          <w:rFonts w:cstheme="minorHAnsi"/>
        </w:rPr>
        <w:t xml:space="preserve">. </w:t>
      </w:r>
    </w:p>
    <w:p w14:paraId="2029FE9C" w14:textId="1F2AE21B" w:rsidR="001D2CD4" w:rsidRPr="00BF0977" w:rsidRDefault="001D2CD4" w:rsidP="001D2CD4">
      <w:pPr>
        <w:autoSpaceDE w:val="0"/>
        <w:autoSpaceDN w:val="0"/>
        <w:adjustRightInd w:val="0"/>
        <w:spacing w:after="0"/>
        <w:jc w:val="both"/>
      </w:pPr>
      <w:r w:rsidRPr="00BF0977">
        <w:t xml:space="preserve">In the Northern Territory, </w:t>
      </w:r>
      <w:r w:rsidR="00F54E7C">
        <w:t>Grey Mackerel</w:t>
      </w:r>
      <w:r w:rsidRPr="00BF0977">
        <w:t xml:space="preserve"> is managed as two separate stocks, the </w:t>
      </w:r>
      <w:proofErr w:type="gramStart"/>
      <w:r w:rsidR="00693FF3">
        <w:t>North West</w:t>
      </w:r>
      <w:proofErr w:type="gramEnd"/>
      <w:r w:rsidR="00693FF3">
        <w:t xml:space="preserve"> NT</w:t>
      </w:r>
      <w:r w:rsidRPr="00BF0977">
        <w:t xml:space="preserve"> stock and the Gulf of Carpentaria stock, due to observed differences in size and age composition, as well as catch rate trends</w:t>
      </w:r>
      <w:r w:rsidR="0081513A" w:rsidRPr="00BF0977">
        <w:t xml:space="preserve"> (</w:t>
      </w:r>
      <w:r w:rsidR="0081513A" w:rsidRPr="00BF0977">
        <w:rPr>
          <w:rFonts w:cstheme="minorHAnsi"/>
        </w:rPr>
        <w:t>Welch et al. 2015)</w:t>
      </w:r>
      <w:r w:rsidRPr="00BF0977">
        <w:t xml:space="preserve">. Genetic differences have been identified between </w:t>
      </w:r>
      <w:r w:rsidR="00115947">
        <w:t xml:space="preserve">the Gulf of Carpentaria and </w:t>
      </w:r>
      <w:proofErr w:type="gramStart"/>
      <w:r w:rsidR="00115947">
        <w:t>North West</w:t>
      </w:r>
      <w:proofErr w:type="gramEnd"/>
      <w:r w:rsidR="00115947">
        <w:t xml:space="preserve"> NT </w:t>
      </w:r>
      <w:r w:rsidRPr="00BF0977">
        <w:t>stocks, which, although not sufficient to define fully discrete populations, do suggest demographic structuring (</w:t>
      </w:r>
      <w:r w:rsidRPr="00BF0977">
        <w:rPr>
          <w:rFonts w:cstheme="minorHAnsi"/>
        </w:rPr>
        <w:t>Broderick et al. 2011, Charters et al. 2010, Newman et al. 2010, Welch et al. 2009, Welch et al. 2015</w:t>
      </w:r>
      <w:r w:rsidRPr="00BF0977">
        <w:t>).</w:t>
      </w:r>
      <w:r w:rsidR="00717B2E">
        <w:t xml:space="preserve"> This assessment determines the status of the </w:t>
      </w:r>
      <w:proofErr w:type="gramStart"/>
      <w:r w:rsidR="00717B2E">
        <w:t>North West</w:t>
      </w:r>
      <w:proofErr w:type="gramEnd"/>
      <w:r w:rsidR="00717B2E">
        <w:t xml:space="preserve"> </w:t>
      </w:r>
      <w:r w:rsidR="00733045">
        <w:t xml:space="preserve">NT </w:t>
      </w:r>
      <w:r w:rsidR="00717B2E">
        <w:t xml:space="preserve">stock </w:t>
      </w:r>
      <w:r w:rsidR="00733045">
        <w:t xml:space="preserve">of Grey Mackerel </w:t>
      </w:r>
      <w:r w:rsidR="00717B2E">
        <w:t>(</w:t>
      </w:r>
      <w:r w:rsidR="00A34DDB">
        <w:fldChar w:fldCharType="begin"/>
      </w:r>
      <w:r w:rsidR="00A34DDB">
        <w:instrText xml:space="preserve"> REF _Ref217304582 \h </w:instrText>
      </w:r>
      <w:r w:rsidR="00A34DDB">
        <w:fldChar w:fldCharType="separate"/>
      </w:r>
      <w:r w:rsidR="00A34DDB" w:rsidRPr="002A4C2C">
        <w:t xml:space="preserve">Figure </w:t>
      </w:r>
      <w:r w:rsidR="00A34DDB">
        <w:rPr>
          <w:noProof/>
        </w:rPr>
        <w:t>1</w:t>
      </w:r>
      <w:r w:rsidR="00A34DDB">
        <w:fldChar w:fldCharType="end"/>
      </w:r>
      <w:r w:rsidR="00733045">
        <w:t>).</w:t>
      </w:r>
    </w:p>
    <w:p w14:paraId="16ADFE07" w14:textId="77777777" w:rsidR="001E524A" w:rsidRDefault="001E524A" w:rsidP="001E524A">
      <w:pPr>
        <w:autoSpaceDE w:val="0"/>
        <w:autoSpaceDN w:val="0"/>
        <w:adjustRightInd w:val="0"/>
        <w:spacing w:after="0"/>
        <w:jc w:val="both"/>
        <w:rPr>
          <w:rFonts w:asciiTheme="minorHAnsi" w:hAnsiTheme="minorHAnsi"/>
          <w:noProof/>
        </w:rPr>
      </w:pPr>
    </w:p>
    <w:p w14:paraId="7CD065FE" w14:textId="671D3AC3" w:rsidR="00775855" w:rsidRDefault="00AE56CA" w:rsidP="004250A4">
      <w:pPr>
        <w:autoSpaceDE w:val="0"/>
        <w:autoSpaceDN w:val="0"/>
        <w:adjustRightInd w:val="0"/>
        <w:spacing w:after="0"/>
        <w:jc w:val="center"/>
        <w:rPr>
          <w:rFonts w:asciiTheme="minorHAnsi" w:hAnsiTheme="minorHAnsi"/>
        </w:rPr>
      </w:pPr>
      <w:r>
        <w:rPr>
          <w:rFonts w:asciiTheme="minorHAnsi" w:hAnsiTheme="minorHAnsi"/>
          <w:noProof/>
        </w:rPr>
        <w:lastRenderedPageBreak/>
        <w:drawing>
          <wp:inline distT="0" distB="0" distL="0" distR="0" wp14:anchorId="676436F6" wp14:editId="19F8E8EE">
            <wp:extent cx="5779111" cy="4086225"/>
            <wp:effectExtent l="0" t="0" r="0" b="0"/>
            <wp:docPr id="1451821014" name="Picture 4" descr="A map of gray mackere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821014" name="Picture 4" descr="A map of gray mackerel&#10;&#10;AI-generated content may be incorrec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800491" cy="4101342"/>
                    </a:xfrm>
                    <a:prstGeom prst="rect">
                      <a:avLst/>
                    </a:prstGeom>
                  </pic:spPr>
                </pic:pic>
              </a:graphicData>
            </a:graphic>
          </wp:inline>
        </w:drawing>
      </w:r>
    </w:p>
    <w:p w14:paraId="08569708" w14:textId="2D221006" w:rsidR="00AE56CA" w:rsidRDefault="00684D46" w:rsidP="00FE087F">
      <w:pPr>
        <w:pStyle w:val="Caption"/>
      </w:pPr>
      <w:bookmarkStart w:id="11" w:name="_Ref217304582"/>
      <w:bookmarkStart w:id="12" w:name="_Toc218520754"/>
      <w:r w:rsidRPr="002A4C2C">
        <w:t xml:space="preserve">Figure </w:t>
      </w:r>
      <w:fldSimple w:instr=" SEQ Figure \* ARABIC ">
        <w:r w:rsidR="004B0BC5">
          <w:rPr>
            <w:noProof/>
          </w:rPr>
          <w:t>1</w:t>
        </w:r>
      </w:fldSimple>
      <w:bookmarkEnd w:id="11"/>
      <w:r w:rsidR="001E524A" w:rsidRPr="002A4C2C">
        <w:t xml:space="preserve">. </w:t>
      </w:r>
      <w:proofErr w:type="gramStart"/>
      <w:r w:rsidR="00717B2E">
        <w:t>North West</w:t>
      </w:r>
      <w:proofErr w:type="gramEnd"/>
      <w:r w:rsidR="00717B2E">
        <w:t xml:space="preserve"> Northern Territory stock </w:t>
      </w:r>
      <w:r w:rsidR="00115947">
        <w:t>assessment</w:t>
      </w:r>
      <w:r w:rsidR="00733045">
        <w:t xml:space="preserve"> area</w:t>
      </w:r>
      <w:r w:rsidR="00AE56CA">
        <w:t>.</w:t>
      </w:r>
      <w:bookmarkEnd w:id="12"/>
    </w:p>
    <w:p w14:paraId="12615686" w14:textId="77777777" w:rsidR="0081513A" w:rsidRDefault="0081513A" w:rsidP="0081513A"/>
    <w:p w14:paraId="3212D820" w14:textId="5B038444" w:rsidR="006316DF" w:rsidRPr="0081513A" w:rsidRDefault="00A87359" w:rsidP="0081513A">
      <w:pPr>
        <w:pStyle w:val="Heading2"/>
        <w:spacing w:before="120" w:after="120"/>
        <w:ind w:left="567"/>
      </w:pPr>
      <w:bookmarkStart w:id="13" w:name="_Toc218521564"/>
      <w:r>
        <w:rPr>
          <w:rFonts w:asciiTheme="minorHAnsi" w:hAnsiTheme="minorHAnsi" w:cs="Tahoma"/>
        </w:rPr>
        <w:t>Previous assessments</w:t>
      </w:r>
      <w:bookmarkEnd w:id="13"/>
      <w:r>
        <w:rPr>
          <w:rFonts w:asciiTheme="minorHAnsi" w:hAnsiTheme="minorHAnsi" w:cs="Tahoma"/>
        </w:rPr>
        <w:t xml:space="preserve"> </w:t>
      </w:r>
    </w:p>
    <w:p w14:paraId="5A307381" w14:textId="40A34D60" w:rsidR="00435890" w:rsidRPr="00435890" w:rsidRDefault="003B7E77" w:rsidP="00435890">
      <w:pPr>
        <w:spacing w:before="80" w:after="80"/>
        <w:jc w:val="both"/>
        <w:rPr>
          <w:rFonts w:cstheme="minorHAnsi"/>
        </w:rPr>
      </w:pPr>
      <w:bookmarkStart w:id="14" w:name="_Hlk216950879"/>
      <w:r>
        <w:rPr>
          <w:rFonts w:cstheme="minorHAnsi"/>
        </w:rPr>
        <w:t>A</w:t>
      </w:r>
      <w:r w:rsidR="00435890" w:rsidRPr="00435890">
        <w:rPr>
          <w:rFonts w:cstheme="minorHAnsi"/>
        </w:rPr>
        <w:t xml:space="preserve">ssessments of </w:t>
      </w:r>
      <w:r w:rsidR="00DA6460">
        <w:rPr>
          <w:rFonts w:cstheme="minorHAnsi"/>
        </w:rPr>
        <w:t xml:space="preserve">the </w:t>
      </w:r>
      <w:r w:rsidR="00F54E7C">
        <w:rPr>
          <w:rFonts w:cstheme="minorHAnsi"/>
        </w:rPr>
        <w:t>Grey Mackerel</w:t>
      </w:r>
      <w:r>
        <w:rPr>
          <w:rFonts w:cstheme="minorHAnsi"/>
        </w:rPr>
        <w:t xml:space="preserve"> </w:t>
      </w:r>
      <w:r w:rsidR="00435890" w:rsidRPr="00435890">
        <w:rPr>
          <w:rFonts w:cstheme="minorHAnsi"/>
        </w:rPr>
        <w:t>fishery have been undertaken since the 1980s. Notably, a collaborative evaluation conducted in the mid-1990s by the N</w:t>
      </w:r>
      <w:r w:rsidR="00E56C6D">
        <w:rPr>
          <w:rFonts w:cstheme="minorHAnsi"/>
        </w:rPr>
        <w:t xml:space="preserve">orthern </w:t>
      </w:r>
      <w:r w:rsidR="00435890" w:rsidRPr="00435890">
        <w:rPr>
          <w:rFonts w:cstheme="minorHAnsi"/>
        </w:rPr>
        <w:t>T</w:t>
      </w:r>
      <w:r w:rsidR="00E56C6D">
        <w:rPr>
          <w:rFonts w:cstheme="minorHAnsi"/>
        </w:rPr>
        <w:t>erritory (NT)</w:t>
      </w:r>
      <w:r w:rsidR="00435890" w:rsidRPr="00435890">
        <w:rPr>
          <w:rFonts w:cstheme="minorHAnsi"/>
        </w:rPr>
        <w:t xml:space="preserve"> Department of Primary Industry and Fisheries, CSIRO, and the Australian Fisheries Service estimated a potential yield of at least 2,000 tonnes per year across Western Australia, the NT, and Queensland (Walters and Buckworth, 1997). The optimal annual harvest rate was estimated at 6–7% of the biomass vulnerable to gillnet fishing. Furthermore, age-structured modelling suggested that the overall stock biomass should have been increasing at an annual rate of 5–10% since the mid-1980s, particularly following a reduction in Taiwanese fishing effort.</w:t>
      </w:r>
      <w:r w:rsidR="00D76930">
        <w:rPr>
          <w:rFonts w:cstheme="minorHAnsi"/>
        </w:rPr>
        <w:t xml:space="preserve"> </w:t>
      </w:r>
      <w:r w:rsidR="00E56C6D">
        <w:rPr>
          <w:rFonts w:cstheme="minorHAnsi"/>
        </w:rPr>
        <w:t xml:space="preserve"> </w:t>
      </w:r>
    </w:p>
    <w:p w14:paraId="0FCC1001" w14:textId="1A31102D" w:rsidR="00435890" w:rsidRPr="00DB31C9" w:rsidRDefault="00435890" w:rsidP="00DB31C9">
      <w:pPr>
        <w:spacing w:before="80" w:after="80"/>
        <w:jc w:val="both"/>
        <w:rPr>
          <w:rFonts w:asciiTheme="minorHAnsi" w:hAnsiTheme="minorHAnsi" w:cstheme="minorHAnsi"/>
        </w:rPr>
      </w:pPr>
      <w:r w:rsidRPr="00DB31C9">
        <w:rPr>
          <w:rFonts w:asciiTheme="minorHAnsi" w:hAnsiTheme="minorHAnsi" w:cstheme="minorHAnsi"/>
        </w:rPr>
        <w:t xml:space="preserve">Nevertheless, </w:t>
      </w:r>
      <w:r w:rsidR="003B7E77" w:rsidRPr="00DB31C9">
        <w:rPr>
          <w:rFonts w:asciiTheme="minorHAnsi" w:hAnsiTheme="minorHAnsi" w:cstheme="minorHAnsi"/>
        </w:rPr>
        <w:t xml:space="preserve">reports indicate that the </w:t>
      </w:r>
      <w:r w:rsidRPr="00DB31C9">
        <w:rPr>
          <w:rFonts w:asciiTheme="minorHAnsi" w:hAnsiTheme="minorHAnsi" w:cstheme="minorHAnsi"/>
        </w:rPr>
        <w:t xml:space="preserve">catch-per-unit-effort (CPUE) data from the NT gillnet fishery, which underpinned the assessment, showed a declining trend in relative abundance since the mid-1980s. Several unquantified sources of mortality were identified, including removals by other fisheries beyond Australia’s northern maritime boundary and undeclared catches within domestic fisheries—estimated to account for up to 1,500 tonnes. </w:t>
      </w:r>
    </w:p>
    <w:p w14:paraId="228EBEAC" w14:textId="77777777" w:rsidR="00435890" w:rsidRPr="00DB31C9" w:rsidRDefault="00435890" w:rsidP="00DB31C9">
      <w:pPr>
        <w:spacing w:before="80" w:after="80"/>
        <w:jc w:val="both"/>
        <w:rPr>
          <w:rFonts w:asciiTheme="minorHAnsi" w:hAnsiTheme="minorHAnsi" w:cstheme="minorHAnsi"/>
        </w:rPr>
      </w:pPr>
      <w:r w:rsidRPr="00DB31C9">
        <w:rPr>
          <w:rFonts w:asciiTheme="minorHAnsi" w:hAnsiTheme="minorHAnsi" w:cstheme="minorHAnsi"/>
        </w:rPr>
        <w:t>In 2005, the Northern Stock Assessment Group updated the assessment using eight additional years of CPUE data. The previously observed declining trend had stabilised by 1995; however, strong interannual variability persisted, particularly due to pronounced CPUE peaks in 1995 and 1996. These anomalies were attributed to targeted fishing strategies that likely distorted true abundance signals, thereby limiting confidence in the assessment outcomes.</w:t>
      </w:r>
    </w:p>
    <w:p w14:paraId="59358AD3" w14:textId="265B2B8E" w:rsidR="00435890" w:rsidRPr="00DB31C9" w:rsidRDefault="00435890" w:rsidP="00DB31C9">
      <w:pPr>
        <w:spacing w:before="80" w:after="80"/>
        <w:jc w:val="both"/>
        <w:rPr>
          <w:rFonts w:asciiTheme="minorHAnsi" w:hAnsiTheme="minorHAnsi" w:cstheme="minorHAnsi"/>
        </w:rPr>
      </w:pPr>
      <w:r w:rsidRPr="00DB31C9">
        <w:rPr>
          <w:rFonts w:asciiTheme="minorHAnsi" w:hAnsiTheme="minorHAnsi" w:cstheme="minorHAnsi"/>
        </w:rPr>
        <w:t xml:space="preserve">An initial stock assessment of </w:t>
      </w:r>
      <w:r w:rsidR="00F54E7C">
        <w:rPr>
          <w:rFonts w:asciiTheme="minorHAnsi" w:hAnsiTheme="minorHAnsi" w:cstheme="minorHAnsi"/>
        </w:rPr>
        <w:t>Grey Mackerel</w:t>
      </w:r>
      <w:r w:rsidRPr="00DB31C9">
        <w:rPr>
          <w:rFonts w:asciiTheme="minorHAnsi" w:hAnsiTheme="minorHAnsi" w:cstheme="minorHAnsi"/>
        </w:rPr>
        <w:t xml:space="preserve"> conducted in 2006 concluded that the stock was not overfished. However, significant data limitations—most notably, the inability to definitively determine whether sharks or </w:t>
      </w:r>
      <w:r w:rsidR="00F54E7C">
        <w:rPr>
          <w:rFonts w:asciiTheme="minorHAnsi" w:hAnsiTheme="minorHAnsi" w:cstheme="minorHAnsi"/>
        </w:rPr>
        <w:t>Grey Mackerel</w:t>
      </w:r>
      <w:r w:rsidRPr="00DB31C9">
        <w:rPr>
          <w:rFonts w:asciiTheme="minorHAnsi" w:hAnsiTheme="minorHAnsi" w:cstheme="minorHAnsi"/>
        </w:rPr>
        <w:t xml:space="preserve"> were the primary target species—necessitated </w:t>
      </w:r>
      <w:r w:rsidRPr="00DB31C9">
        <w:rPr>
          <w:rFonts w:asciiTheme="minorHAnsi" w:hAnsiTheme="minorHAnsi" w:cstheme="minorHAnsi"/>
        </w:rPr>
        <w:lastRenderedPageBreak/>
        <w:t xml:space="preserve">further investigation. Moreover, the spatial population dynamics of </w:t>
      </w:r>
      <w:r w:rsidR="00F54E7C">
        <w:rPr>
          <w:rFonts w:asciiTheme="minorHAnsi" w:hAnsiTheme="minorHAnsi" w:cstheme="minorHAnsi"/>
        </w:rPr>
        <w:t>Grey Mackerel</w:t>
      </w:r>
      <w:r w:rsidRPr="00DB31C9">
        <w:rPr>
          <w:rFonts w:asciiTheme="minorHAnsi" w:hAnsiTheme="minorHAnsi" w:cstheme="minorHAnsi"/>
        </w:rPr>
        <w:t xml:space="preserve"> were identified as a critical factor for future assessment efforts, as highlighted in the report </w:t>
      </w:r>
      <w:r w:rsidRPr="00DB31C9">
        <w:rPr>
          <w:rFonts w:asciiTheme="minorHAnsi" w:hAnsiTheme="minorHAnsi" w:cstheme="minorHAnsi"/>
          <w:i/>
          <w:iCs/>
        </w:rPr>
        <w:t>Determination of Management Units for Grey Mackerel Fisheries in Queensland and the Northern Territory</w:t>
      </w:r>
      <w:r w:rsidRPr="00DB31C9">
        <w:rPr>
          <w:rFonts w:asciiTheme="minorHAnsi" w:hAnsiTheme="minorHAnsi" w:cstheme="minorHAnsi"/>
        </w:rPr>
        <w:t xml:space="preserve"> (FRDC 2005/010).</w:t>
      </w:r>
    </w:p>
    <w:p w14:paraId="44E812F2" w14:textId="5E1B77C3" w:rsidR="003A494B" w:rsidRPr="00DB31C9" w:rsidRDefault="00435890" w:rsidP="00DB31C9">
      <w:pPr>
        <w:spacing w:before="80" w:after="80"/>
        <w:jc w:val="both"/>
        <w:rPr>
          <w:rFonts w:asciiTheme="minorHAnsi" w:hAnsiTheme="minorHAnsi" w:cstheme="minorHAnsi"/>
        </w:rPr>
      </w:pPr>
      <w:r w:rsidRPr="00DB31C9">
        <w:rPr>
          <w:rFonts w:asciiTheme="minorHAnsi" w:hAnsiTheme="minorHAnsi" w:cstheme="minorHAnsi"/>
        </w:rPr>
        <w:t xml:space="preserve">In 2012, the </w:t>
      </w:r>
      <w:proofErr w:type="gramStart"/>
      <w:r w:rsidR="00693FF3">
        <w:rPr>
          <w:rFonts w:asciiTheme="minorHAnsi" w:hAnsiTheme="minorHAnsi" w:cstheme="minorHAnsi"/>
        </w:rPr>
        <w:t>North West</w:t>
      </w:r>
      <w:proofErr w:type="gramEnd"/>
      <w:r w:rsidRPr="00DB31C9">
        <w:rPr>
          <w:rFonts w:asciiTheme="minorHAnsi" w:hAnsiTheme="minorHAnsi" w:cstheme="minorHAnsi"/>
        </w:rPr>
        <w:t xml:space="preserve"> NT biological stock of </w:t>
      </w:r>
      <w:r w:rsidR="00F54E7C">
        <w:rPr>
          <w:rFonts w:asciiTheme="minorHAnsi" w:hAnsiTheme="minorHAnsi" w:cstheme="minorHAnsi"/>
        </w:rPr>
        <w:t>Grey Mackerel</w:t>
      </w:r>
      <w:r w:rsidRPr="00DB31C9">
        <w:rPr>
          <w:rFonts w:asciiTheme="minorHAnsi" w:hAnsiTheme="minorHAnsi" w:cstheme="minorHAnsi"/>
        </w:rPr>
        <w:t xml:space="preserve"> was assessed using Stock Reduction Analysis (SRA), incorporating data up to 2011. This assessment indicated a substantial historical depletion due to high Taiwanese catches in the 1970s and 1980s. However, following the cessation of foreign fishing and the introduction of stricter domestic controls, the stock recovered, with biomass estimated at 81% of unfished levels (B₀) in 2011—well within sustainability bounds</w:t>
      </w:r>
      <w:r w:rsidR="00EC09DB">
        <w:rPr>
          <w:rFonts w:asciiTheme="minorHAnsi" w:hAnsiTheme="minorHAnsi" w:cstheme="minorHAnsi"/>
        </w:rPr>
        <w:t xml:space="preserve"> (</w:t>
      </w:r>
      <w:r w:rsidR="00EC09DB">
        <w:rPr>
          <w:rFonts w:asciiTheme="minorHAnsi" w:hAnsiTheme="minorHAnsi" w:cstheme="minorHAnsi"/>
        </w:rPr>
        <w:fldChar w:fldCharType="begin"/>
      </w:r>
      <w:r w:rsidR="00EC09DB">
        <w:rPr>
          <w:rFonts w:asciiTheme="minorHAnsi" w:hAnsiTheme="minorHAnsi" w:cstheme="minorHAnsi"/>
        </w:rPr>
        <w:instrText xml:space="preserve"> REF _Ref218504721 \h </w:instrText>
      </w:r>
      <w:r w:rsidR="00EC09DB">
        <w:rPr>
          <w:rFonts w:asciiTheme="minorHAnsi" w:hAnsiTheme="minorHAnsi" w:cstheme="minorHAnsi"/>
        </w:rPr>
      </w:r>
      <w:r w:rsidR="00EC09DB">
        <w:rPr>
          <w:rFonts w:asciiTheme="minorHAnsi" w:hAnsiTheme="minorHAnsi" w:cstheme="minorHAnsi"/>
        </w:rPr>
        <w:fldChar w:fldCharType="separate"/>
      </w:r>
      <w:r w:rsidR="00EC09DB" w:rsidRPr="002A4C2C">
        <w:t xml:space="preserve">Table </w:t>
      </w:r>
      <w:r w:rsidR="00EC09DB">
        <w:rPr>
          <w:noProof/>
        </w:rPr>
        <w:t>1</w:t>
      </w:r>
      <w:r w:rsidR="00EC09DB">
        <w:rPr>
          <w:rFonts w:asciiTheme="minorHAnsi" w:hAnsiTheme="minorHAnsi" w:cstheme="minorHAnsi"/>
        </w:rPr>
        <w:fldChar w:fldCharType="end"/>
      </w:r>
      <w:r w:rsidR="00EC09DB">
        <w:rPr>
          <w:rFonts w:asciiTheme="minorHAnsi" w:hAnsiTheme="minorHAnsi" w:cstheme="minorHAnsi"/>
        </w:rPr>
        <w:t>)</w:t>
      </w:r>
      <w:r w:rsidRPr="00DB31C9">
        <w:rPr>
          <w:rFonts w:asciiTheme="minorHAnsi" w:hAnsiTheme="minorHAnsi" w:cstheme="minorHAnsi"/>
        </w:rPr>
        <w:t>. Supporting this conclusion, CPUE had increased over the preceding decade, while total catches remained relatively stable (Northern Territory Government, 2015). Accordingly, the stock was not considered to be recruitment overfished, and fishing mortality was deemed unlikely to compromise future recruitment potential.</w:t>
      </w:r>
    </w:p>
    <w:p w14:paraId="56ABC285" w14:textId="139827FC" w:rsidR="00814683" w:rsidRPr="00814683" w:rsidRDefault="00435890" w:rsidP="00E56C6D">
      <w:pPr>
        <w:spacing w:before="80" w:after="80"/>
        <w:jc w:val="both"/>
        <w:rPr>
          <w:rFonts w:asciiTheme="minorHAnsi" w:hAnsiTheme="minorHAnsi"/>
          <w:noProof/>
        </w:rPr>
      </w:pPr>
      <w:r w:rsidRPr="0013054C">
        <w:rPr>
          <w:rFonts w:asciiTheme="minorHAnsi" w:hAnsiTheme="minorHAnsi" w:cstheme="minorHAnsi"/>
        </w:rPr>
        <w:t xml:space="preserve">Between 2011 and 2019, the </w:t>
      </w:r>
      <w:proofErr w:type="gramStart"/>
      <w:r w:rsidR="00693FF3">
        <w:rPr>
          <w:rFonts w:asciiTheme="minorHAnsi" w:hAnsiTheme="minorHAnsi" w:cstheme="minorHAnsi"/>
        </w:rPr>
        <w:t>North West</w:t>
      </w:r>
      <w:proofErr w:type="gramEnd"/>
      <w:r w:rsidRPr="0013054C">
        <w:rPr>
          <w:rFonts w:asciiTheme="minorHAnsi" w:hAnsiTheme="minorHAnsi" w:cstheme="minorHAnsi"/>
        </w:rPr>
        <w:t xml:space="preserve"> NT stock </w:t>
      </w:r>
      <w:r w:rsidR="00814683">
        <w:rPr>
          <w:rFonts w:asciiTheme="minorHAnsi" w:hAnsiTheme="minorHAnsi" w:cstheme="minorHAnsi"/>
        </w:rPr>
        <w:t xml:space="preserve">was consistently </w:t>
      </w:r>
      <w:r w:rsidRPr="0013054C">
        <w:rPr>
          <w:rFonts w:asciiTheme="minorHAnsi" w:hAnsiTheme="minorHAnsi" w:cstheme="minorHAnsi"/>
        </w:rPr>
        <w:t xml:space="preserve">classified as sustainable, with biomass maintained at approximately 81% of B₀ (Grubert et al., 2013). A subsequent SRA conducted in 2020 revised the biomass estimate to 74% of B₀, with the harvest rate </w:t>
      </w:r>
      <w:r w:rsidR="00814683">
        <w:rPr>
          <w:rFonts w:asciiTheme="minorHAnsi" w:hAnsiTheme="minorHAnsi" w:cstheme="minorHAnsi"/>
        </w:rPr>
        <w:t>estimated</w:t>
      </w:r>
      <w:r w:rsidRPr="0013054C">
        <w:rPr>
          <w:rFonts w:asciiTheme="minorHAnsi" w:hAnsiTheme="minorHAnsi" w:cstheme="minorHAnsi"/>
        </w:rPr>
        <w:t xml:space="preserve"> to 54% of that required to achieve maximum sustainable yield (MSY). These </w:t>
      </w:r>
      <w:r w:rsidR="00814683">
        <w:rPr>
          <w:rFonts w:asciiTheme="minorHAnsi" w:hAnsiTheme="minorHAnsi" w:cstheme="minorHAnsi"/>
        </w:rPr>
        <w:t>results</w:t>
      </w:r>
      <w:r w:rsidRPr="0013054C">
        <w:rPr>
          <w:rFonts w:asciiTheme="minorHAnsi" w:hAnsiTheme="minorHAnsi" w:cstheme="minorHAnsi"/>
        </w:rPr>
        <w:t xml:space="preserve"> reaffirmed the stock’s sustainability and its resilience to recruitment overfishing (Northern Territory Government, 2022). </w:t>
      </w:r>
      <w:r w:rsidR="00814683">
        <w:rPr>
          <w:rFonts w:asciiTheme="minorHAnsi" w:hAnsiTheme="minorHAnsi"/>
          <w:noProof/>
        </w:rPr>
        <w:t>In addition</w:t>
      </w:r>
      <w:r w:rsidR="00C302CF">
        <w:rPr>
          <w:rFonts w:asciiTheme="minorHAnsi" w:hAnsiTheme="minorHAnsi"/>
          <w:noProof/>
        </w:rPr>
        <w:t>, an</w:t>
      </w:r>
      <w:r w:rsidR="00E56C6D">
        <w:rPr>
          <w:rFonts w:asciiTheme="minorHAnsi" w:hAnsiTheme="minorHAnsi"/>
          <w:noProof/>
        </w:rPr>
        <w:t xml:space="preserve"> </w:t>
      </w:r>
      <w:r w:rsidR="00E56C6D" w:rsidRPr="001E0558">
        <w:rPr>
          <w:rFonts w:asciiTheme="minorHAnsi" w:hAnsiTheme="minorHAnsi"/>
          <w:noProof/>
        </w:rPr>
        <w:t xml:space="preserve">assessment </w:t>
      </w:r>
      <w:r w:rsidR="00C302CF">
        <w:rPr>
          <w:rFonts w:asciiTheme="minorHAnsi" w:hAnsiTheme="minorHAnsi"/>
          <w:noProof/>
        </w:rPr>
        <w:t xml:space="preserve">was </w:t>
      </w:r>
      <w:r w:rsidR="00814683">
        <w:rPr>
          <w:rFonts w:asciiTheme="minorHAnsi" w:hAnsiTheme="minorHAnsi"/>
          <w:noProof/>
        </w:rPr>
        <w:t>undertaken</w:t>
      </w:r>
      <w:r w:rsidR="00E56C6D">
        <w:rPr>
          <w:rFonts w:asciiTheme="minorHAnsi" w:hAnsiTheme="minorHAnsi"/>
          <w:noProof/>
        </w:rPr>
        <w:t xml:space="preserve"> in 2022 using SRA</w:t>
      </w:r>
      <w:r w:rsidR="00814683">
        <w:rPr>
          <w:rFonts w:asciiTheme="minorHAnsi" w:hAnsiTheme="minorHAnsi"/>
          <w:noProof/>
        </w:rPr>
        <w:t xml:space="preserve"> that incoproarted</w:t>
      </w:r>
      <w:r w:rsidR="00E56C6D">
        <w:rPr>
          <w:rFonts w:asciiTheme="minorHAnsi" w:hAnsiTheme="minorHAnsi"/>
          <w:noProof/>
        </w:rPr>
        <w:t xml:space="preserve"> </w:t>
      </w:r>
      <w:r w:rsidR="00E56C6D" w:rsidRPr="001E0558">
        <w:rPr>
          <w:rFonts w:asciiTheme="minorHAnsi" w:hAnsiTheme="minorHAnsi"/>
          <w:noProof/>
        </w:rPr>
        <w:t>ag</w:t>
      </w:r>
      <w:r w:rsidR="00E56C6D">
        <w:rPr>
          <w:rFonts w:asciiTheme="minorHAnsi" w:hAnsiTheme="minorHAnsi"/>
          <w:noProof/>
        </w:rPr>
        <w:t>g</w:t>
      </w:r>
      <w:r w:rsidR="00E56C6D" w:rsidRPr="001E0558">
        <w:rPr>
          <w:rFonts w:asciiTheme="minorHAnsi" w:hAnsiTheme="minorHAnsi"/>
          <w:noProof/>
        </w:rPr>
        <w:t>regate</w:t>
      </w:r>
      <w:r w:rsidR="00814683">
        <w:rPr>
          <w:rFonts w:asciiTheme="minorHAnsi" w:hAnsiTheme="minorHAnsi"/>
          <w:noProof/>
        </w:rPr>
        <w:t>d</w:t>
      </w:r>
      <w:r w:rsidR="00E56C6D">
        <w:rPr>
          <w:rFonts w:asciiTheme="minorHAnsi" w:hAnsiTheme="minorHAnsi"/>
          <w:noProof/>
        </w:rPr>
        <w:t xml:space="preserve"> </w:t>
      </w:r>
      <w:r w:rsidR="00814683">
        <w:rPr>
          <w:rFonts w:asciiTheme="minorHAnsi" w:hAnsiTheme="minorHAnsi"/>
          <w:noProof/>
        </w:rPr>
        <w:t>G</w:t>
      </w:r>
      <w:r w:rsidR="00E56C6D">
        <w:rPr>
          <w:rFonts w:asciiTheme="minorHAnsi" w:hAnsiTheme="minorHAnsi"/>
          <w:noProof/>
        </w:rPr>
        <w:t xml:space="preserve">rey </w:t>
      </w:r>
      <w:r w:rsidR="00814683">
        <w:rPr>
          <w:rFonts w:asciiTheme="minorHAnsi" w:hAnsiTheme="minorHAnsi"/>
          <w:noProof/>
        </w:rPr>
        <w:t>M</w:t>
      </w:r>
      <w:r w:rsidR="00E56C6D">
        <w:rPr>
          <w:rFonts w:asciiTheme="minorHAnsi" w:hAnsiTheme="minorHAnsi"/>
          <w:noProof/>
        </w:rPr>
        <w:t>ackerel harvests from all fishing sectors</w:t>
      </w:r>
      <w:r w:rsidR="00814683">
        <w:rPr>
          <w:rFonts w:asciiTheme="minorHAnsi" w:hAnsiTheme="minorHAnsi"/>
          <w:noProof/>
        </w:rPr>
        <w:t>, including the</w:t>
      </w:r>
      <w:r w:rsidR="00E56C6D">
        <w:rPr>
          <w:rFonts w:asciiTheme="minorHAnsi" w:hAnsiTheme="minorHAnsi"/>
          <w:noProof/>
        </w:rPr>
        <w:t xml:space="preserve"> c</w:t>
      </w:r>
      <w:r w:rsidR="00E56C6D" w:rsidRPr="001E0558">
        <w:rPr>
          <w:rFonts w:asciiTheme="minorHAnsi" w:hAnsiTheme="minorHAnsi"/>
          <w:noProof/>
        </w:rPr>
        <w:t xml:space="preserve">ommercial, recreational and FTO </w:t>
      </w:r>
      <w:r w:rsidR="00E56C6D">
        <w:rPr>
          <w:rFonts w:asciiTheme="minorHAnsi" w:hAnsiTheme="minorHAnsi"/>
          <w:noProof/>
        </w:rPr>
        <w:t>sectors (NT unpublish report).</w:t>
      </w:r>
    </w:p>
    <w:p w14:paraId="1F0E98A8" w14:textId="3B633FC7" w:rsidR="00E56C6D" w:rsidRDefault="00E56C6D" w:rsidP="00E56C6D">
      <w:pPr>
        <w:spacing w:before="80" w:after="80"/>
        <w:jc w:val="both"/>
        <w:rPr>
          <w:rFonts w:cstheme="minorHAnsi"/>
        </w:rPr>
      </w:pPr>
      <w:r w:rsidRPr="00435890">
        <w:rPr>
          <w:rFonts w:cstheme="minorHAnsi"/>
        </w:rPr>
        <w:t>The 202</w:t>
      </w:r>
      <w:r>
        <w:rPr>
          <w:rFonts w:cstheme="minorHAnsi"/>
        </w:rPr>
        <w:t>5</w:t>
      </w:r>
      <w:r w:rsidRPr="00435890">
        <w:rPr>
          <w:rFonts w:cstheme="minorHAnsi"/>
        </w:rPr>
        <w:t xml:space="preserve"> stock assessment </w:t>
      </w:r>
      <w:r>
        <w:rPr>
          <w:rFonts w:cstheme="minorHAnsi"/>
        </w:rPr>
        <w:t>use</w:t>
      </w:r>
      <w:r w:rsidR="003045B9">
        <w:rPr>
          <w:rFonts w:cstheme="minorHAnsi"/>
        </w:rPr>
        <w:t>s</w:t>
      </w:r>
      <w:r w:rsidRPr="00435890">
        <w:rPr>
          <w:rFonts w:cstheme="minorHAnsi"/>
        </w:rPr>
        <w:t xml:space="preserve"> an integrated stock assessment model using Stock Synthesis (SS3)</w:t>
      </w:r>
      <w:r>
        <w:rPr>
          <w:rFonts w:cstheme="minorHAnsi"/>
        </w:rPr>
        <w:t xml:space="preserve">. </w:t>
      </w:r>
      <w:r>
        <w:rPr>
          <w:rFonts w:asciiTheme="minorHAnsi" w:hAnsiTheme="minorHAnsi"/>
          <w:noProof/>
        </w:rPr>
        <w:t>It differs from 2022 SRA model in several ways</w:t>
      </w:r>
      <w:r w:rsidRPr="00435890">
        <w:rPr>
          <w:rFonts w:cstheme="minorHAnsi"/>
        </w:rPr>
        <w:t xml:space="preserve"> allowing for more comprehensive analyses of fishery dynamics, incorporation of sex-specific growth and selectivity patterns, and improved handling of length-frequency and CPUE data. </w:t>
      </w:r>
    </w:p>
    <w:p w14:paraId="6E6B0A24" w14:textId="77777777" w:rsidR="002419AC" w:rsidRPr="00435890" w:rsidRDefault="002419AC" w:rsidP="00E56C6D">
      <w:pPr>
        <w:spacing w:before="80" w:after="80"/>
        <w:jc w:val="both"/>
        <w:rPr>
          <w:rFonts w:cstheme="minorHAnsi"/>
        </w:rPr>
      </w:pPr>
    </w:p>
    <w:p w14:paraId="06E2E096" w14:textId="4A022FF4" w:rsidR="005A1663" w:rsidRPr="002A4C2C" w:rsidRDefault="004250A4" w:rsidP="00FE087F">
      <w:pPr>
        <w:pStyle w:val="Caption"/>
      </w:pPr>
      <w:bookmarkStart w:id="15" w:name="_Ref218504721"/>
      <w:bookmarkStart w:id="16" w:name="_Toc218594399"/>
      <w:bookmarkEnd w:id="14"/>
      <w:r w:rsidRPr="002A4C2C">
        <w:t xml:space="preserve">Table </w:t>
      </w:r>
      <w:fldSimple w:instr=" SEQ Table \* ARABIC ">
        <w:r w:rsidR="00A4613A">
          <w:rPr>
            <w:noProof/>
          </w:rPr>
          <w:t>1</w:t>
        </w:r>
      </w:fldSimple>
      <w:bookmarkEnd w:id="15"/>
      <w:r w:rsidR="001A5D92">
        <w:t>.</w:t>
      </w:r>
      <w:r w:rsidR="005A1663" w:rsidRPr="002A4C2C">
        <w:t xml:space="preserve"> Stock status outcome from the most recent </w:t>
      </w:r>
      <w:r w:rsidR="00F54E7C">
        <w:t>Grey Mackerel</w:t>
      </w:r>
      <w:r w:rsidR="005A1663" w:rsidRPr="002A4C2C">
        <w:t xml:space="preserve"> stock assessments</w:t>
      </w:r>
      <w:r w:rsidRPr="002A4C2C">
        <w:t>.</w:t>
      </w:r>
      <w:bookmarkEnd w:id="16"/>
    </w:p>
    <w:tbl>
      <w:tblPr>
        <w:tblStyle w:val="NTGtable1"/>
        <w:tblW w:w="0" w:type="auto"/>
        <w:tblLook w:val="04A0" w:firstRow="1" w:lastRow="0" w:firstColumn="1" w:lastColumn="0" w:noHBand="0" w:noVBand="1"/>
      </w:tblPr>
      <w:tblGrid>
        <w:gridCol w:w="2122"/>
        <w:gridCol w:w="1375"/>
        <w:gridCol w:w="1697"/>
        <w:gridCol w:w="1651"/>
        <w:gridCol w:w="2171"/>
      </w:tblGrid>
      <w:tr w:rsidR="007144AB" w:rsidRPr="00B06154" w14:paraId="3C49E67B" w14:textId="77777777" w:rsidTr="007144A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122" w:type="dxa"/>
          </w:tcPr>
          <w:p w14:paraId="48CE9B3B" w14:textId="69435128" w:rsidR="007144AB" w:rsidRPr="00B06154" w:rsidRDefault="007144AB" w:rsidP="001358BB">
            <w:pPr>
              <w:spacing w:before="120" w:after="120"/>
              <w:rPr>
                <w:rFonts w:asciiTheme="minorHAnsi" w:hAnsiTheme="minorHAnsi" w:cs="Tahoma"/>
                <w:sz w:val="16"/>
                <w:szCs w:val="16"/>
              </w:rPr>
            </w:pPr>
            <w:r w:rsidRPr="00B06154">
              <w:rPr>
                <w:rFonts w:asciiTheme="minorHAnsi" w:hAnsiTheme="minorHAnsi" w:cs="Tahoma"/>
                <w:sz w:val="16"/>
                <w:szCs w:val="16"/>
              </w:rPr>
              <w:t>Stock unit</w:t>
            </w:r>
            <w:r>
              <w:rPr>
                <w:rFonts w:asciiTheme="minorHAnsi" w:hAnsiTheme="minorHAnsi" w:cs="Tahoma"/>
                <w:sz w:val="16"/>
                <w:szCs w:val="16"/>
              </w:rPr>
              <w:t xml:space="preserve"> </w:t>
            </w:r>
          </w:p>
        </w:tc>
        <w:tc>
          <w:tcPr>
            <w:tcW w:w="1375" w:type="dxa"/>
          </w:tcPr>
          <w:p w14:paraId="067B2525" w14:textId="568D6883" w:rsidR="007144AB" w:rsidRPr="00B06154" w:rsidRDefault="007144AB" w:rsidP="001358BB">
            <w:pPr>
              <w:spacing w:before="120" w:after="120"/>
              <w:cnfStyle w:val="100000000000" w:firstRow="1" w:lastRow="0" w:firstColumn="0" w:lastColumn="0" w:oddVBand="0" w:evenVBand="0" w:oddHBand="0" w:evenHBand="0" w:firstRowFirstColumn="0" w:firstRowLastColumn="0" w:lastRowFirstColumn="0" w:lastRowLastColumn="0"/>
              <w:rPr>
                <w:rFonts w:asciiTheme="minorHAnsi" w:hAnsiTheme="minorHAnsi" w:cs="Tahoma"/>
                <w:sz w:val="16"/>
                <w:szCs w:val="16"/>
              </w:rPr>
            </w:pPr>
            <w:r w:rsidRPr="00B06154">
              <w:rPr>
                <w:rFonts w:asciiTheme="minorHAnsi" w:hAnsiTheme="minorHAnsi" w:cs="Tahoma"/>
                <w:sz w:val="16"/>
                <w:szCs w:val="16"/>
              </w:rPr>
              <w:t>Years of data</w:t>
            </w:r>
          </w:p>
        </w:tc>
        <w:tc>
          <w:tcPr>
            <w:tcW w:w="1697" w:type="dxa"/>
          </w:tcPr>
          <w:p w14:paraId="1ACC8D93" w14:textId="358D3D73" w:rsidR="007144AB" w:rsidRPr="00B06154" w:rsidRDefault="007144AB" w:rsidP="001358BB">
            <w:pPr>
              <w:spacing w:before="120" w:after="120"/>
              <w:cnfStyle w:val="100000000000" w:firstRow="1" w:lastRow="0" w:firstColumn="0" w:lastColumn="0" w:oddVBand="0" w:evenVBand="0" w:oddHBand="0" w:evenHBand="0" w:firstRowFirstColumn="0" w:firstRowLastColumn="0" w:lastRowFirstColumn="0" w:lastRowLastColumn="0"/>
              <w:rPr>
                <w:rFonts w:asciiTheme="minorHAnsi" w:hAnsiTheme="minorHAnsi" w:cs="Tahoma"/>
                <w:sz w:val="16"/>
                <w:szCs w:val="16"/>
              </w:rPr>
            </w:pPr>
            <w:r w:rsidRPr="00B06154">
              <w:rPr>
                <w:rFonts w:asciiTheme="minorHAnsi" w:hAnsiTheme="minorHAnsi" w:cs="Tahoma"/>
                <w:sz w:val="16"/>
                <w:szCs w:val="16"/>
              </w:rPr>
              <w:t>Assessment model</w:t>
            </w:r>
          </w:p>
        </w:tc>
        <w:tc>
          <w:tcPr>
            <w:tcW w:w="1651" w:type="dxa"/>
          </w:tcPr>
          <w:p w14:paraId="3925FDE0" w14:textId="49702F32" w:rsidR="007144AB" w:rsidRPr="00B06154" w:rsidRDefault="007144AB" w:rsidP="001358BB">
            <w:pPr>
              <w:spacing w:before="120" w:after="120"/>
              <w:cnfStyle w:val="100000000000" w:firstRow="1" w:lastRow="0" w:firstColumn="0" w:lastColumn="0" w:oddVBand="0" w:evenVBand="0" w:oddHBand="0" w:evenHBand="0" w:firstRowFirstColumn="0" w:firstRowLastColumn="0" w:lastRowFirstColumn="0" w:lastRowLastColumn="0"/>
              <w:rPr>
                <w:rFonts w:asciiTheme="minorHAnsi" w:hAnsiTheme="minorHAnsi" w:cs="Tahoma"/>
                <w:sz w:val="16"/>
                <w:szCs w:val="16"/>
              </w:rPr>
            </w:pPr>
            <w:r>
              <w:rPr>
                <w:rFonts w:asciiTheme="minorHAnsi" w:hAnsiTheme="minorHAnsi" w:cs="Tahoma"/>
                <w:sz w:val="16"/>
                <w:szCs w:val="16"/>
              </w:rPr>
              <w:t>Stock status</w:t>
            </w:r>
          </w:p>
        </w:tc>
        <w:tc>
          <w:tcPr>
            <w:tcW w:w="2171" w:type="dxa"/>
          </w:tcPr>
          <w:p w14:paraId="0C4B3556" w14:textId="77777777" w:rsidR="007144AB" w:rsidRPr="00B06154" w:rsidRDefault="007144AB" w:rsidP="001358BB">
            <w:pPr>
              <w:spacing w:before="120" w:after="120"/>
              <w:cnfStyle w:val="100000000000" w:firstRow="1" w:lastRow="0" w:firstColumn="0" w:lastColumn="0" w:oddVBand="0" w:evenVBand="0" w:oddHBand="0" w:evenHBand="0" w:firstRowFirstColumn="0" w:firstRowLastColumn="0" w:lastRowFirstColumn="0" w:lastRowLastColumn="0"/>
              <w:rPr>
                <w:rFonts w:asciiTheme="minorHAnsi" w:hAnsiTheme="minorHAnsi" w:cs="Tahoma"/>
                <w:sz w:val="16"/>
                <w:szCs w:val="16"/>
              </w:rPr>
            </w:pPr>
            <w:r w:rsidRPr="00B06154">
              <w:rPr>
                <w:rFonts w:asciiTheme="minorHAnsi" w:hAnsiTheme="minorHAnsi" w:cs="Tahoma"/>
                <w:sz w:val="16"/>
                <w:szCs w:val="16"/>
              </w:rPr>
              <w:t>Stock status summary</w:t>
            </w:r>
          </w:p>
        </w:tc>
      </w:tr>
      <w:tr w:rsidR="007144AB" w:rsidRPr="00B06154" w14:paraId="0D8965F2" w14:textId="77777777" w:rsidTr="007144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7A1BD189" w14:textId="2ADC00DB" w:rsidR="007144AB" w:rsidRPr="00B06154" w:rsidRDefault="00693FF3" w:rsidP="007144AB">
            <w:pPr>
              <w:spacing w:before="120" w:after="120"/>
              <w:rPr>
                <w:rFonts w:asciiTheme="minorHAnsi" w:hAnsiTheme="minorHAnsi" w:cs="Tahoma"/>
                <w:sz w:val="16"/>
                <w:szCs w:val="16"/>
              </w:rPr>
            </w:pPr>
            <w:proofErr w:type="gramStart"/>
            <w:r>
              <w:rPr>
                <w:rFonts w:asciiTheme="minorHAnsi" w:hAnsiTheme="minorHAnsi" w:cs="Tahoma"/>
                <w:sz w:val="16"/>
                <w:szCs w:val="16"/>
              </w:rPr>
              <w:t>North West</w:t>
            </w:r>
            <w:proofErr w:type="gramEnd"/>
            <w:r w:rsidR="007144AB">
              <w:rPr>
                <w:rFonts w:asciiTheme="minorHAnsi" w:hAnsiTheme="minorHAnsi" w:cs="Tahoma"/>
                <w:sz w:val="16"/>
                <w:szCs w:val="16"/>
              </w:rPr>
              <w:t xml:space="preserve"> NT Region</w:t>
            </w:r>
          </w:p>
        </w:tc>
        <w:tc>
          <w:tcPr>
            <w:tcW w:w="1375" w:type="dxa"/>
          </w:tcPr>
          <w:p w14:paraId="4230BA1A" w14:textId="5C190839" w:rsidR="007144AB" w:rsidRPr="00B06154" w:rsidRDefault="007144AB" w:rsidP="007144AB">
            <w:pPr>
              <w:spacing w:before="120" w:after="120"/>
              <w:cnfStyle w:val="000000100000" w:firstRow="0" w:lastRow="0" w:firstColumn="0" w:lastColumn="0" w:oddVBand="0" w:evenVBand="0" w:oddHBand="1" w:evenHBand="0" w:firstRowFirstColumn="0" w:firstRowLastColumn="0" w:lastRowFirstColumn="0" w:lastRowLastColumn="0"/>
              <w:rPr>
                <w:rFonts w:asciiTheme="minorHAnsi" w:hAnsiTheme="minorHAnsi" w:cs="Tahoma"/>
                <w:noProof/>
                <w:sz w:val="16"/>
                <w:szCs w:val="16"/>
              </w:rPr>
            </w:pPr>
            <w:r w:rsidRPr="00B06154">
              <w:rPr>
                <w:rFonts w:asciiTheme="minorHAnsi" w:hAnsiTheme="minorHAnsi" w:cs="Tahoma"/>
                <w:sz w:val="16"/>
                <w:szCs w:val="16"/>
              </w:rPr>
              <w:t>1983 - 201</w:t>
            </w:r>
            <w:r>
              <w:rPr>
                <w:rFonts w:asciiTheme="minorHAnsi" w:hAnsiTheme="minorHAnsi" w:cs="Tahoma"/>
                <w:sz w:val="16"/>
                <w:szCs w:val="16"/>
              </w:rPr>
              <w:t>2</w:t>
            </w:r>
          </w:p>
        </w:tc>
        <w:tc>
          <w:tcPr>
            <w:tcW w:w="1697" w:type="dxa"/>
          </w:tcPr>
          <w:p w14:paraId="608BEB5D" w14:textId="3D4CB10B" w:rsidR="007144AB" w:rsidRPr="00B06154" w:rsidRDefault="007144AB" w:rsidP="007144AB">
            <w:pPr>
              <w:spacing w:before="120" w:after="120"/>
              <w:cnfStyle w:val="000000100000" w:firstRow="0" w:lastRow="0" w:firstColumn="0" w:lastColumn="0" w:oddVBand="0" w:evenVBand="0" w:oddHBand="1" w:evenHBand="0" w:firstRowFirstColumn="0" w:firstRowLastColumn="0" w:lastRowFirstColumn="0" w:lastRowLastColumn="0"/>
              <w:rPr>
                <w:rFonts w:asciiTheme="minorHAnsi" w:hAnsiTheme="minorHAnsi" w:cs="Tahoma"/>
                <w:noProof/>
                <w:sz w:val="16"/>
                <w:szCs w:val="16"/>
              </w:rPr>
            </w:pPr>
            <w:r w:rsidRPr="00B06154">
              <w:rPr>
                <w:rFonts w:asciiTheme="minorHAnsi" w:hAnsiTheme="minorHAnsi" w:cs="Tahoma"/>
                <w:noProof/>
                <w:sz w:val="16"/>
                <w:szCs w:val="16"/>
              </w:rPr>
              <w:t xml:space="preserve">Stochastic Stock Reduction Analysis </w:t>
            </w:r>
            <w:r w:rsidRPr="00B06154">
              <w:rPr>
                <w:rFonts w:asciiTheme="minorHAnsi" w:hAnsiTheme="minorHAnsi" w:cs="Tahoma"/>
                <w:noProof/>
                <w:sz w:val="16"/>
                <w:szCs w:val="16"/>
              </w:rPr>
              <w:fldChar w:fldCharType="begin" w:fldLock="1"/>
            </w:r>
            <w:r w:rsidRPr="00B06154">
              <w:rPr>
                <w:rFonts w:asciiTheme="minorHAnsi" w:hAnsiTheme="minorHAnsi" w:cs="Tahoma"/>
                <w:noProof/>
                <w:sz w:val="16"/>
                <w:szCs w:val="16"/>
              </w:rPr>
              <w:instrText>ADDIN CSL_CITATION {"citationItems":[{"id":"ITEM-1","itemData":{"author":[{"dropping-particle":"","family":"Lombardi","given":"Linda","non-dropping-particle":"","parse-names":false,"suffix":""},{"dropping-particle":"","family":"Walters","given":"Carl","non-dropping-particle":"","parse-names":false,"suffix":""}],"container-title":"NOAA Fisheries Service, Southeast Fisheries Science Center, Panama City Laboratory","id":"ITEM-1","issued":{"date-parts":[["2011"]]},"page":"11-13","title":"Stochastic Stock Reduction Analysis (SRA) User Guide","type":"article-journal","volume":"3500"},"uris":["http://www.mendeley.com/documents/?uuid=d1e4d6bb-4e4a-3d40-b38d-a70bc5ebbbc2"]}],"mendeley":{"formattedCitation":"(Lombardi and Walters, 2011)","plainTextFormattedCitation":"(Lombardi and Walters, 2011)","previouslyFormattedCitation":"(Lombardi and Walters, 2011)"},"properties":{"noteIndex":0},"schema":"https://github.com/citation-style-language/schema/raw/master/csl-citation.json"}</w:instrText>
            </w:r>
            <w:r w:rsidRPr="00B06154">
              <w:rPr>
                <w:rFonts w:asciiTheme="minorHAnsi" w:hAnsiTheme="minorHAnsi" w:cs="Tahoma"/>
                <w:noProof/>
                <w:sz w:val="16"/>
                <w:szCs w:val="16"/>
              </w:rPr>
              <w:fldChar w:fldCharType="separate"/>
            </w:r>
            <w:r w:rsidRPr="00B06154">
              <w:rPr>
                <w:rFonts w:asciiTheme="minorHAnsi" w:hAnsiTheme="minorHAnsi" w:cs="Tahoma"/>
                <w:noProof/>
                <w:sz w:val="16"/>
                <w:szCs w:val="16"/>
              </w:rPr>
              <w:t>(</w:t>
            </w:r>
            <w:r w:rsidRPr="00D2456B">
              <w:rPr>
                <w:rFonts w:asciiTheme="minorHAnsi" w:hAnsiTheme="minorHAnsi" w:cs="Tahoma"/>
                <w:noProof/>
                <w:sz w:val="16"/>
                <w:szCs w:val="16"/>
              </w:rPr>
              <w:t xml:space="preserve"> Grubert et al</w:t>
            </w:r>
            <w:r w:rsidRPr="00B06154">
              <w:rPr>
                <w:rFonts w:asciiTheme="minorHAnsi" w:hAnsiTheme="minorHAnsi" w:cs="Tahoma"/>
                <w:noProof/>
                <w:sz w:val="16"/>
                <w:szCs w:val="16"/>
              </w:rPr>
              <w:t>., 201</w:t>
            </w:r>
            <w:r>
              <w:rPr>
                <w:rFonts w:asciiTheme="minorHAnsi" w:hAnsiTheme="minorHAnsi" w:cs="Tahoma"/>
                <w:noProof/>
                <w:sz w:val="16"/>
                <w:szCs w:val="16"/>
              </w:rPr>
              <w:t>3</w:t>
            </w:r>
            <w:r w:rsidRPr="00B06154">
              <w:rPr>
                <w:rFonts w:asciiTheme="minorHAnsi" w:hAnsiTheme="minorHAnsi" w:cs="Tahoma"/>
                <w:noProof/>
                <w:sz w:val="16"/>
                <w:szCs w:val="16"/>
              </w:rPr>
              <w:t>)</w:t>
            </w:r>
            <w:r w:rsidRPr="00B06154">
              <w:rPr>
                <w:rFonts w:asciiTheme="minorHAnsi" w:hAnsiTheme="minorHAnsi" w:cs="Tahoma"/>
                <w:noProof/>
                <w:sz w:val="16"/>
                <w:szCs w:val="16"/>
              </w:rPr>
              <w:fldChar w:fldCharType="end"/>
            </w:r>
          </w:p>
        </w:tc>
        <w:tc>
          <w:tcPr>
            <w:tcW w:w="1651" w:type="dxa"/>
          </w:tcPr>
          <w:p w14:paraId="18427CFE" w14:textId="5BBD4C9E" w:rsidR="007144AB" w:rsidRPr="00B06154" w:rsidRDefault="007144AB" w:rsidP="007144AB">
            <w:pPr>
              <w:spacing w:before="120" w:after="120"/>
              <w:cnfStyle w:val="000000100000" w:firstRow="0" w:lastRow="0" w:firstColumn="0" w:lastColumn="0" w:oddVBand="0" w:evenVBand="0" w:oddHBand="1" w:evenHBand="0" w:firstRowFirstColumn="0" w:firstRowLastColumn="0" w:lastRowFirstColumn="0" w:lastRowLastColumn="0"/>
              <w:rPr>
                <w:rFonts w:asciiTheme="minorHAnsi" w:hAnsiTheme="minorHAnsi" w:cs="Tahoma"/>
                <w:noProof/>
                <w:sz w:val="16"/>
                <w:szCs w:val="16"/>
              </w:rPr>
            </w:pPr>
            <w:r>
              <w:rPr>
                <w:rFonts w:asciiTheme="minorHAnsi" w:hAnsiTheme="minorHAnsi" w:cs="Tahoma"/>
                <w:noProof/>
                <w:sz w:val="16"/>
                <w:szCs w:val="16"/>
              </w:rPr>
              <w:t xml:space="preserve">81% </w:t>
            </w:r>
            <w:r w:rsidRPr="001358BB">
              <w:rPr>
                <w:rFonts w:asciiTheme="minorHAnsi" w:hAnsiTheme="minorHAnsi" w:cs="Tahoma"/>
                <w:noProof/>
                <w:sz w:val="16"/>
                <w:szCs w:val="16"/>
              </w:rPr>
              <w:t>of unfished levels</w:t>
            </w:r>
          </w:p>
        </w:tc>
        <w:tc>
          <w:tcPr>
            <w:tcW w:w="2171" w:type="dxa"/>
          </w:tcPr>
          <w:p w14:paraId="2C993B6C" w14:textId="63EDC6F7" w:rsidR="007144AB" w:rsidRPr="00B06154" w:rsidRDefault="007144AB" w:rsidP="007144AB">
            <w:pPr>
              <w:spacing w:before="120" w:after="120"/>
              <w:cnfStyle w:val="000000100000" w:firstRow="0" w:lastRow="0" w:firstColumn="0" w:lastColumn="0" w:oddVBand="0" w:evenVBand="0" w:oddHBand="1" w:evenHBand="0" w:firstRowFirstColumn="0" w:firstRowLastColumn="0" w:lastRowFirstColumn="0" w:lastRowLastColumn="0"/>
              <w:rPr>
                <w:rFonts w:asciiTheme="minorHAnsi" w:hAnsiTheme="minorHAnsi" w:cs="Tahoma"/>
                <w:sz w:val="16"/>
                <w:szCs w:val="16"/>
              </w:rPr>
            </w:pPr>
            <w:r>
              <w:rPr>
                <w:rFonts w:asciiTheme="minorHAnsi" w:hAnsiTheme="minorHAnsi" w:cs="Tahoma"/>
                <w:sz w:val="16"/>
                <w:szCs w:val="16"/>
              </w:rPr>
              <w:t>Sustainable</w:t>
            </w:r>
            <w:r w:rsidRPr="00B06154">
              <w:rPr>
                <w:rFonts w:asciiTheme="minorHAnsi" w:hAnsiTheme="minorHAnsi" w:cs="Tahoma"/>
                <w:sz w:val="16"/>
                <w:szCs w:val="16"/>
              </w:rPr>
              <w:t xml:space="preserve"> </w:t>
            </w:r>
            <w:r w:rsidRPr="00B06154">
              <w:rPr>
                <w:rFonts w:asciiTheme="minorHAnsi" w:hAnsiTheme="minorHAnsi" w:cs="Tahoma"/>
                <w:sz w:val="16"/>
                <w:szCs w:val="16"/>
              </w:rPr>
              <w:fldChar w:fldCharType="begin" w:fldLock="1"/>
            </w:r>
            <w:r w:rsidRPr="00B06154">
              <w:rPr>
                <w:rFonts w:asciiTheme="minorHAnsi" w:hAnsiTheme="minorHAnsi" w:cs="Tahoma"/>
                <w:sz w:val="16"/>
                <w:szCs w:val="16"/>
              </w:rPr>
              <w:instrText>ADDIN CSL_CITATION {"citationItems":[{"id":"ITEM-1","itemData":{"URL":"https://fish.gov.au/2018-Reports/golden_snapper","author":[{"dropping-particle":"","family":"Penny","given":"Shane","non-dropping-particle":"","parse-names":false,"suffix":""},{"dropping-particle":"","family":"Dawson","given":"Amanda","non-dropping-particle":"","parse-names":false,"suffix":""},{"dropping-particle":"","family":"Trinnie","given":"Fabian","non-dropping-particle":"","parse-names":false,"suffix":""},{"dropping-particle":"","family":"Newman","given":"Stephen","non-dropping-particle":"","parse-names":false,"suffix":""}],"container-title":"Status of Australian Fish Stocks","id":"ITEM-1","issued":{"date-parts":[["2018"]]},"title":"Golden Snapper","type":"webpage"},"uris":["http://www.mendeley.com/documents/?uuid=6a14c540-17e0-441e-ba62-455d14378baa"]}],"mendeley":{"formattedCitation":"(Penny et al., 2018a)","plainTextFormattedCitation":"(Penny et al., 2018a)","previouslyFormattedCitation":"(Penny et al., 2018a)"},"properties":{"noteIndex":0},"schema":"https://github.com/citation-style-language/schema/raw/master/csl-citation.json"}</w:instrText>
            </w:r>
            <w:r w:rsidRPr="00B06154">
              <w:rPr>
                <w:rFonts w:asciiTheme="minorHAnsi" w:hAnsiTheme="minorHAnsi" w:cs="Tahoma"/>
                <w:sz w:val="16"/>
                <w:szCs w:val="16"/>
              </w:rPr>
              <w:fldChar w:fldCharType="separate"/>
            </w:r>
            <w:r w:rsidRPr="00B06154">
              <w:rPr>
                <w:rFonts w:asciiTheme="minorHAnsi" w:hAnsiTheme="minorHAnsi" w:cs="Tahoma"/>
                <w:noProof/>
                <w:sz w:val="16"/>
                <w:szCs w:val="16"/>
              </w:rPr>
              <w:t>(</w:t>
            </w:r>
            <w:r>
              <w:rPr>
                <w:rFonts w:asciiTheme="minorHAnsi" w:hAnsiTheme="minorHAnsi" w:cs="Tahoma"/>
                <w:noProof/>
                <w:sz w:val="16"/>
                <w:szCs w:val="16"/>
              </w:rPr>
              <w:t>Northern Territorry Government, 2015</w:t>
            </w:r>
            <w:r w:rsidRPr="00B06154">
              <w:rPr>
                <w:rFonts w:asciiTheme="minorHAnsi" w:hAnsiTheme="minorHAnsi" w:cs="Tahoma"/>
                <w:sz w:val="16"/>
                <w:szCs w:val="16"/>
              </w:rPr>
              <w:t>)</w:t>
            </w:r>
            <w:r w:rsidRPr="00B06154">
              <w:rPr>
                <w:rFonts w:asciiTheme="minorHAnsi" w:hAnsiTheme="minorHAnsi" w:cs="Tahoma"/>
                <w:sz w:val="16"/>
                <w:szCs w:val="16"/>
              </w:rPr>
              <w:fldChar w:fldCharType="end"/>
            </w:r>
          </w:p>
        </w:tc>
      </w:tr>
      <w:tr w:rsidR="007144AB" w:rsidRPr="00B06154" w14:paraId="3BCC51B1" w14:textId="77777777" w:rsidTr="007144A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1B9B2216" w14:textId="11016071" w:rsidR="007144AB" w:rsidRPr="00B06154" w:rsidRDefault="00693FF3" w:rsidP="007144AB">
            <w:pPr>
              <w:spacing w:before="120" w:after="120"/>
              <w:rPr>
                <w:rFonts w:asciiTheme="minorHAnsi" w:hAnsiTheme="minorHAnsi" w:cs="Tahoma"/>
                <w:sz w:val="16"/>
                <w:szCs w:val="16"/>
              </w:rPr>
            </w:pPr>
            <w:proofErr w:type="gramStart"/>
            <w:r>
              <w:rPr>
                <w:rFonts w:asciiTheme="minorHAnsi" w:hAnsiTheme="minorHAnsi" w:cs="Tahoma"/>
                <w:sz w:val="16"/>
                <w:szCs w:val="16"/>
              </w:rPr>
              <w:t>North West</w:t>
            </w:r>
            <w:proofErr w:type="gramEnd"/>
            <w:r w:rsidR="007144AB">
              <w:rPr>
                <w:rFonts w:asciiTheme="minorHAnsi" w:hAnsiTheme="minorHAnsi" w:cs="Tahoma"/>
                <w:sz w:val="16"/>
                <w:szCs w:val="16"/>
              </w:rPr>
              <w:t xml:space="preserve"> NT Region</w:t>
            </w:r>
          </w:p>
        </w:tc>
        <w:tc>
          <w:tcPr>
            <w:tcW w:w="1375" w:type="dxa"/>
          </w:tcPr>
          <w:p w14:paraId="2645F63C" w14:textId="475D50E4" w:rsidR="007144AB" w:rsidRPr="00B06154" w:rsidRDefault="007144AB" w:rsidP="007144AB">
            <w:pPr>
              <w:spacing w:before="120" w:after="120"/>
              <w:cnfStyle w:val="000000010000" w:firstRow="0" w:lastRow="0" w:firstColumn="0" w:lastColumn="0" w:oddVBand="0" w:evenVBand="0" w:oddHBand="0" w:evenHBand="1" w:firstRowFirstColumn="0" w:firstRowLastColumn="0" w:lastRowFirstColumn="0" w:lastRowLastColumn="0"/>
              <w:rPr>
                <w:rFonts w:asciiTheme="minorHAnsi" w:hAnsiTheme="minorHAnsi" w:cs="Tahoma"/>
                <w:noProof/>
                <w:sz w:val="16"/>
                <w:szCs w:val="16"/>
              </w:rPr>
            </w:pPr>
            <w:r>
              <w:rPr>
                <w:rFonts w:asciiTheme="minorHAnsi" w:hAnsiTheme="minorHAnsi" w:cs="Tahoma"/>
                <w:sz w:val="16"/>
                <w:szCs w:val="16"/>
              </w:rPr>
              <w:t>1983-2021</w:t>
            </w:r>
          </w:p>
        </w:tc>
        <w:tc>
          <w:tcPr>
            <w:tcW w:w="1697" w:type="dxa"/>
          </w:tcPr>
          <w:p w14:paraId="29776DB3" w14:textId="62605FBE" w:rsidR="007144AB" w:rsidRPr="00B06154" w:rsidRDefault="007144AB" w:rsidP="007144AB">
            <w:pPr>
              <w:spacing w:before="120" w:after="120"/>
              <w:cnfStyle w:val="000000010000" w:firstRow="0" w:lastRow="0" w:firstColumn="0" w:lastColumn="0" w:oddVBand="0" w:evenVBand="0" w:oddHBand="0" w:evenHBand="1" w:firstRowFirstColumn="0" w:firstRowLastColumn="0" w:lastRowFirstColumn="0" w:lastRowLastColumn="0"/>
              <w:rPr>
                <w:rFonts w:asciiTheme="minorHAnsi" w:hAnsiTheme="minorHAnsi" w:cs="Tahoma"/>
                <w:sz w:val="16"/>
                <w:szCs w:val="16"/>
              </w:rPr>
            </w:pPr>
            <w:r w:rsidRPr="00B06154">
              <w:rPr>
                <w:rFonts w:asciiTheme="minorHAnsi" w:hAnsiTheme="minorHAnsi" w:cs="Tahoma"/>
                <w:noProof/>
                <w:sz w:val="16"/>
                <w:szCs w:val="16"/>
              </w:rPr>
              <w:t xml:space="preserve">Stochastic Stock Reduction Analysis </w:t>
            </w:r>
          </w:p>
        </w:tc>
        <w:tc>
          <w:tcPr>
            <w:tcW w:w="1651" w:type="dxa"/>
          </w:tcPr>
          <w:p w14:paraId="65B83F58" w14:textId="0A272B51" w:rsidR="007144AB" w:rsidRPr="00B06154" w:rsidRDefault="007144AB" w:rsidP="007144AB">
            <w:pPr>
              <w:spacing w:before="120" w:after="120"/>
              <w:cnfStyle w:val="000000010000" w:firstRow="0" w:lastRow="0" w:firstColumn="0" w:lastColumn="0" w:oddVBand="0" w:evenVBand="0" w:oddHBand="0" w:evenHBand="1" w:firstRowFirstColumn="0" w:firstRowLastColumn="0" w:lastRowFirstColumn="0" w:lastRowLastColumn="0"/>
              <w:rPr>
                <w:rFonts w:asciiTheme="minorHAnsi" w:hAnsiTheme="minorHAnsi" w:cs="Tahoma"/>
                <w:sz w:val="16"/>
                <w:szCs w:val="16"/>
              </w:rPr>
            </w:pPr>
            <w:r>
              <w:rPr>
                <w:rFonts w:asciiTheme="minorHAnsi" w:hAnsiTheme="minorHAnsi" w:cs="Tahoma"/>
                <w:sz w:val="16"/>
                <w:szCs w:val="16"/>
              </w:rPr>
              <w:t xml:space="preserve">74% </w:t>
            </w:r>
            <w:r w:rsidRPr="001358BB">
              <w:rPr>
                <w:rFonts w:asciiTheme="minorHAnsi" w:hAnsiTheme="minorHAnsi" w:cs="Tahoma"/>
                <w:noProof/>
                <w:sz w:val="16"/>
                <w:szCs w:val="16"/>
              </w:rPr>
              <w:t>of unfished levels</w:t>
            </w:r>
          </w:p>
        </w:tc>
        <w:tc>
          <w:tcPr>
            <w:tcW w:w="2171" w:type="dxa"/>
          </w:tcPr>
          <w:p w14:paraId="68631292" w14:textId="6683D3DC" w:rsidR="007144AB" w:rsidRPr="00941A14" w:rsidRDefault="007144AB" w:rsidP="007144AB">
            <w:pPr>
              <w:spacing w:before="120" w:after="120"/>
              <w:cnfStyle w:val="000000010000" w:firstRow="0" w:lastRow="0" w:firstColumn="0" w:lastColumn="0" w:oddVBand="0" w:evenVBand="0" w:oddHBand="0" w:evenHBand="1" w:firstRowFirstColumn="0" w:firstRowLastColumn="0" w:lastRowFirstColumn="0" w:lastRowLastColumn="0"/>
              <w:rPr>
                <w:rFonts w:asciiTheme="minorHAnsi" w:hAnsiTheme="minorHAnsi" w:cs="Tahoma"/>
                <w:sz w:val="16"/>
                <w:szCs w:val="16"/>
              </w:rPr>
            </w:pPr>
            <w:r>
              <w:rPr>
                <w:rFonts w:asciiTheme="minorHAnsi" w:hAnsiTheme="minorHAnsi" w:cs="Tahoma"/>
                <w:sz w:val="16"/>
                <w:szCs w:val="16"/>
              </w:rPr>
              <w:t>Sustainable</w:t>
            </w:r>
            <w:r w:rsidRPr="00B06154">
              <w:rPr>
                <w:rFonts w:asciiTheme="minorHAnsi" w:hAnsiTheme="minorHAnsi" w:cs="Tahoma"/>
                <w:sz w:val="16"/>
                <w:szCs w:val="16"/>
              </w:rPr>
              <w:t xml:space="preserve"> </w:t>
            </w:r>
            <w:r w:rsidRPr="00B06154">
              <w:rPr>
                <w:rFonts w:asciiTheme="minorHAnsi" w:hAnsiTheme="minorHAnsi" w:cs="Tahoma"/>
                <w:sz w:val="16"/>
                <w:szCs w:val="16"/>
              </w:rPr>
              <w:fldChar w:fldCharType="begin" w:fldLock="1"/>
            </w:r>
            <w:r w:rsidRPr="00B06154">
              <w:rPr>
                <w:rFonts w:asciiTheme="minorHAnsi" w:hAnsiTheme="minorHAnsi" w:cs="Tahoma"/>
                <w:sz w:val="16"/>
                <w:szCs w:val="16"/>
              </w:rPr>
              <w:instrText>ADDIN CSL_CITATION {"citationItems":[{"id":"ITEM-1","itemData":{"URL":"https://fish.gov.au/2018-Reports/golden_snapper","author":[{"dropping-particle":"","family":"Penny","given":"Shane","non-dropping-particle":"","parse-names":false,"suffix":""},{"dropping-particle":"","family":"Dawson","given":"Amanda","non-dropping-particle":"","parse-names":false,"suffix":""},{"dropping-particle":"","family":"Trinnie","given":"Fabian","non-dropping-particle":"","parse-names":false,"suffix":""},{"dropping-particle":"","family":"Newman","given":"Stephen","non-dropping-particle":"","parse-names":false,"suffix":""}],"container-title":"Status of Australian Fish Stocks","id":"ITEM-1","issued":{"date-parts":[["2018"]]},"title":"Golden Snapper","type":"webpage"},"uris":["http://www.mendeley.com/documents/?uuid=6a14c540-17e0-441e-ba62-455d14378baa"]}],"mendeley":{"formattedCitation":"(Penny et al., 2018a)","plainTextFormattedCitation":"(Penny et al., 2018a)","previouslyFormattedCitation":"(Penny et al., 2018a)"},"properties":{"noteIndex":0},"schema":"https://github.com/citation-style-language/schema/raw/master/csl-citation.json"}</w:instrText>
            </w:r>
            <w:r w:rsidRPr="00B06154">
              <w:rPr>
                <w:rFonts w:asciiTheme="minorHAnsi" w:hAnsiTheme="minorHAnsi" w:cs="Tahoma"/>
                <w:sz w:val="16"/>
                <w:szCs w:val="16"/>
              </w:rPr>
              <w:fldChar w:fldCharType="separate"/>
            </w:r>
            <w:r w:rsidRPr="00B06154">
              <w:rPr>
                <w:rFonts w:asciiTheme="minorHAnsi" w:hAnsiTheme="minorHAnsi" w:cs="Tahoma"/>
                <w:noProof/>
                <w:sz w:val="16"/>
                <w:szCs w:val="16"/>
              </w:rPr>
              <w:t>(</w:t>
            </w:r>
            <w:r>
              <w:rPr>
                <w:rFonts w:asciiTheme="minorHAnsi" w:hAnsiTheme="minorHAnsi" w:cs="Tahoma"/>
                <w:noProof/>
                <w:sz w:val="16"/>
                <w:szCs w:val="16"/>
              </w:rPr>
              <w:t>Jesson-Kerr et al., 2023</w:t>
            </w:r>
            <w:r w:rsidRPr="00B06154">
              <w:rPr>
                <w:rFonts w:asciiTheme="minorHAnsi" w:hAnsiTheme="minorHAnsi" w:cs="Tahoma"/>
                <w:sz w:val="16"/>
                <w:szCs w:val="16"/>
              </w:rPr>
              <w:t>)</w:t>
            </w:r>
            <w:r w:rsidRPr="00B06154">
              <w:rPr>
                <w:rFonts w:asciiTheme="minorHAnsi" w:hAnsiTheme="minorHAnsi" w:cs="Tahoma"/>
                <w:sz w:val="16"/>
                <w:szCs w:val="16"/>
              </w:rPr>
              <w:fldChar w:fldCharType="end"/>
            </w:r>
          </w:p>
        </w:tc>
      </w:tr>
    </w:tbl>
    <w:p w14:paraId="0DE29EB4" w14:textId="77777777" w:rsidR="00A33486" w:rsidRDefault="00A33486" w:rsidP="00FA6C2A"/>
    <w:p w14:paraId="71D5526D" w14:textId="4D2F2DD6" w:rsidR="00493407" w:rsidRDefault="00493407" w:rsidP="00493407">
      <w:pPr>
        <w:pStyle w:val="Heading2"/>
        <w:spacing w:before="120" w:after="120"/>
        <w:ind w:left="567"/>
        <w:rPr>
          <w:rFonts w:asciiTheme="minorHAnsi" w:hAnsiTheme="minorHAnsi" w:cs="Tahoma"/>
        </w:rPr>
      </w:pPr>
      <w:bookmarkStart w:id="17" w:name="_Toc218521565"/>
      <w:bookmarkStart w:id="18" w:name="_Hlk198636008"/>
      <w:r>
        <w:rPr>
          <w:rFonts w:asciiTheme="minorHAnsi" w:hAnsiTheme="minorHAnsi" w:cs="Tahoma"/>
        </w:rPr>
        <w:t>Modifications to the previous assessments</w:t>
      </w:r>
      <w:bookmarkEnd w:id="17"/>
    </w:p>
    <w:p w14:paraId="63377B3D" w14:textId="5D9041C5" w:rsidR="00A85735" w:rsidRPr="00DB31C9" w:rsidRDefault="00662960" w:rsidP="00F77F80">
      <w:pPr>
        <w:spacing w:after="80"/>
        <w:jc w:val="both"/>
        <w:rPr>
          <w:rFonts w:asciiTheme="minorHAnsi" w:hAnsiTheme="minorHAnsi" w:cstheme="minorHAnsi"/>
        </w:rPr>
      </w:pPr>
      <w:bookmarkStart w:id="19" w:name="_Hlk198635999"/>
      <w:bookmarkEnd w:id="18"/>
      <w:r w:rsidRPr="00DB31C9">
        <w:rPr>
          <w:rFonts w:asciiTheme="minorHAnsi" w:hAnsiTheme="minorHAnsi" w:cstheme="minorHAnsi"/>
        </w:rPr>
        <w:t xml:space="preserve">The </w:t>
      </w:r>
      <w:r w:rsidR="00266703">
        <w:rPr>
          <w:rFonts w:asciiTheme="minorHAnsi" w:hAnsiTheme="minorHAnsi" w:cstheme="minorHAnsi"/>
        </w:rPr>
        <w:t>current</w:t>
      </w:r>
      <w:r w:rsidRPr="00DB31C9">
        <w:rPr>
          <w:rFonts w:asciiTheme="minorHAnsi" w:hAnsiTheme="minorHAnsi" w:cstheme="minorHAnsi"/>
        </w:rPr>
        <w:t xml:space="preserve"> assessment </w:t>
      </w:r>
      <w:r w:rsidR="00A85735" w:rsidRPr="00DB31C9">
        <w:rPr>
          <w:rFonts w:asciiTheme="minorHAnsi" w:hAnsiTheme="minorHAnsi" w:cstheme="minorHAnsi"/>
        </w:rPr>
        <w:t xml:space="preserve">applies </w:t>
      </w:r>
      <w:r w:rsidRPr="00DB31C9">
        <w:rPr>
          <w:rFonts w:asciiTheme="minorHAnsi" w:hAnsiTheme="minorHAnsi" w:cstheme="minorHAnsi"/>
        </w:rPr>
        <w:t xml:space="preserve">an integrated Stock Synthesis (SS3) </w:t>
      </w:r>
      <w:r w:rsidR="00A85735" w:rsidRPr="00DB31C9">
        <w:rPr>
          <w:rFonts w:asciiTheme="minorHAnsi" w:hAnsiTheme="minorHAnsi" w:cstheme="minorHAnsi"/>
        </w:rPr>
        <w:t xml:space="preserve">model </w:t>
      </w:r>
      <w:r w:rsidR="0096389D" w:rsidRPr="00DB31C9">
        <w:rPr>
          <w:rFonts w:asciiTheme="minorHAnsi" w:hAnsiTheme="minorHAnsi" w:cstheme="minorHAnsi"/>
        </w:rPr>
        <w:t xml:space="preserve">that incorporates </w:t>
      </w:r>
      <w:r w:rsidRPr="00DB31C9">
        <w:rPr>
          <w:rFonts w:asciiTheme="minorHAnsi" w:hAnsiTheme="minorHAnsi" w:cstheme="minorHAnsi"/>
        </w:rPr>
        <w:t>catch</w:t>
      </w:r>
      <w:r w:rsidR="0096389D" w:rsidRPr="00DB31C9">
        <w:rPr>
          <w:rFonts w:asciiTheme="minorHAnsi" w:hAnsiTheme="minorHAnsi" w:cstheme="minorHAnsi"/>
        </w:rPr>
        <w:t xml:space="preserve"> data</w:t>
      </w:r>
      <w:r w:rsidRPr="00DB31C9">
        <w:rPr>
          <w:rFonts w:asciiTheme="minorHAnsi" w:hAnsiTheme="minorHAnsi" w:cstheme="minorHAnsi"/>
        </w:rPr>
        <w:t xml:space="preserve"> from multiple fleets </w:t>
      </w:r>
      <w:r w:rsidR="0096389D" w:rsidRPr="00DB31C9">
        <w:rPr>
          <w:rFonts w:asciiTheme="minorHAnsi" w:hAnsiTheme="minorHAnsi" w:cstheme="minorHAnsi"/>
        </w:rPr>
        <w:t>with differing vulnerabilities to fishing (</w:t>
      </w:r>
      <w:r w:rsidRPr="00DB31C9">
        <w:rPr>
          <w:rFonts w:asciiTheme="minorHAnsi" w:hAnsiTheme="minorHAnsi" w:cstheme="minorHAnsi"/>
        </w:rPr>
        <w:t xml:space="preserve">e.g., gillnet based </w:t>
      </w:r>
      <w:r w:rsidR="00127D82">
        <w:rPr>
          <w:rFonts w:asciiTheme="minorHAnsi" w:hAnsiTheme="minorHAnsi" w:cstheme="minorHAnsi"/>
        </w:rPr>
        <w:t>commercial fleet</w:t>
      </w:r>
      <w:r w:rsidRPr="00DB31C9">
        <w:rPr>
          <w:rFonts w:asciiTheme="minorHAnsi" w:hAnsiTheme="minorHAnsi" w:cstheme="minorHAnsi"/>
        </w:rPr>
        <w:t xml:space="preserve">, hook and line based FTO and recreational </w:t>
      </w:r>
      <w:r w:rsidR="00127D82">
        <w:rPr>
          <w:rFonts w:asciiTheme="minorHAnsi" w:hAnsiTheme="minorHAnsi" w:cstheme="minorHAnsi"/>
        </w:rPr>
        <w:t>fleets</w:t>
      </w:r>
      <w:r w:rsidRPr="00DB31C9">
        <w:rPr>
          <w:rFonts w:asciiTheme="minorHAnsi" w:hAnsiTheme="minorHAnsi" w:cstheme="minorHAnsi"/>
        </w:rPr>
        <w:t>)</w:t>
      </w:r>
      <w:r w:rsidR="0096389D" w:rsidRPr="00DB31C9">
        <w:rPr>
          <w:rFonts w:asciiTheme="minorHAnsi" w:hAnsiTheme="minorHAnsi" w:cstheme="minorHAnsi"/>
        </w:rPr>
        <w:t>. The model estimates</w:t>
      </w:r>
      <w:r w:rsidRPr="00DB31C9">
        <w:rPr>
          <w:rFonts w:asciiTheme="minorHAnsi" w:hAnsiTheme="minorHAnsi" w:cstheme="minorHAnsi"/>
        </w:rPr>
        <w:t xml:space="preserve"> growth parameters and selectivity functions using the</w:t>
      </w:r>
      <w:r w:rsidR="0096389D" w:rsidRPr="00DB31C9">
        <w:rPr>
          <w:rFonts w:asciiTheme="minorHAnsi" w:hAnsiTheme="minorHAnsi" w:cstheme="minorHAnsi"/>
        </w:rPr>
        <w:t xml:space="preserve"> available</w:t>
      </w:r>
      <w:r w:rsidRPr="00DB31C9">
        <w:rPr>
          <w:rFonts w:asciiTheme="minorHAnsi" w:hAnsiTheme="minorHAnsi" w:cstheme="minorHAnsi"/>
        </w:rPr>
        <w:t xml:space="preserve"> age</w:t>
      </w:r>
      <w:r w:rsidR="0096389D" w:rsidRPr="00DB31C9">
        <w:rPr>
          <w:rFonts w:asciiTheme="minorHAnsi" w:hAnsiTheme="minorHAnsi" w:cstheme="minorHAnsi"/>
        </w:rPr>
        <w:t xml:space="preserve"> and </w:t>
      </w:r>
      <w:r w:rsidRPr="00DB31C9">
        <w:rPr>
          <w:rFonts w:asciiTheme="minorHAnsi" w:hAnsiTheme="minorHAnsi" w:cstheme="minorHAnsi"/>
        </w:rPr>
        <w:t xml:space="preserve">length </w:t>
      </w:r>
      <w:r w:rsidR="0096389D" w:rsidRPr="00DB31C9">
        <w:rPr>
          <w:rFonts w:asciiTheme="minorHAnsi" w:hAnsiTheme="minorHAnsi" w:cstheme="minorHAnsi"/>
        </w:rPr>
        <w:t xml:space="preserve">composition </w:t>
      </w:r>
      <w:r w:rsidRPr="00DB31C9">
        <w:rPr>
          <w:rFonts w:asciiTheme="minorHAnsi" w:hAnsiTheme="minorHAnsi" w:cstheme="minorHAnsi"/>
        </w:rPr>
        <w:t xml:space="preserve">data. </w:t>
      </w:r>
    </w:p>
    <w:p w14:paraId="432D59D5" w14:textId="023814D6" w:rsidR="00662960" w:rsidRPr="00DB31C9" w:rsidRDefault="00662960" w:rsidP="00F77F80">
      <w:pPr>
        <w:spacing w:after="80"/>
        <w:jc w:val="both"/>
        <w:rPr>
          <w:rFonts w:asciiTheme="minorHAnsi" w:hAnsiTheme="minorHAnsi" w:cstheme="minorHAnsi"/>
        </w:rPr>
      </w:pPr>
      <w:r w:rsidRPr="00DB31C9">
        <w:rPr>
          <w:rFonts w:asciiTheme="minorHAnsi" w:hAnsiTheme="minorHAnsi" w:cstheme="minorHAnsi"/>
        </w:rPr>
        <w:t xml:space="preserve">The SS3 model differs from </w:t>
      </w:r>
      <w:r w:rsidR="0096389D" w:rsidRPr="00DB31C9">
        <w:rPr>
          <w:rFonts w:asciiTheme="minorHAnsi" w:hAnsiTheme="minorHAnsi" w:cstheme="minorHAnsi"/>
        </w:rPr>
        <w:t xml:space="preserve">the </w:t>
      </w:r>
      <w:r w:rsidR="006A402E" w:rsidRPr="00DB31C9">
        <w:rPr>
          <w:rFonts w:asciiTheme="minorHAnsi" w:hAnsiTheme="minorHAnsi" w:cstheme="minorHAnsi"/>
        </w:rPr>
        <w:t>previous</w:t>
      </w:r>
      <w:r w:rsidR="0096389D" w:rsidRPr="00DB31C9">
        <w:rPr>
          <w:rFonts w:asciiTheme="minorHAnsi" w:hAnsiTheme="minorHAnsi" w:cstheme="minorHAnsi"/>
        </w:rPr>
        <w:t xml:space="preserve"> SRA</w:t>
      </w:r>
      <w:r w:rsidR="006A402E" w:rsidRPr="00DB31C9">
        <w:rPr>
          <w:rFonts w:asciiTheme="minorHAnsi" w:hAnsiTheme="minorHAnsi" w:cstheme="minorHAnsi"/>
        </w:rPr>
        <w:t xml:space="preserve"> assessment </w:t>
      </w:r>
      <w:r w:rsidRPr="00DB31C9">
        <w:rPr>
          <w:rFonts w:asciiTheme="minorHAnsi" w:hAnsiTheme="minorHAnsi" w:cstheme="minorHAnsi"/>
        </w:rPr>
        <w:t xml:space="preserve">in terms of the modelling platform and the structure of </w:t>
      </w:r>
      <w:r w:rsidR="0096389D" w:rsidRPr="00DB31C9">
        <w:rPr>
          <w:rFonts w:asciiTheme="minorHAnsi" w:hAnsiTheme="minorHAnsi" w:cstheme="minorHAnsi"/>
        </w:rPr>
        <w:t xml:space="preserve">the </w:t>
      </w:r>
      <w:r w:rsidRPr="00DB31C9">
        <w:rPr>
          <w:rFonts w:asciiTheme="minorHAnsi" w:hAnsiTheme="minorHAnsi" w:cstheme="minorHAnsi"/>
        </w:rPr>
        <w:t xml:space="preserve">population dynamics. While SRA often fixes key parameters such as growth and maturity a priori, SS3 estimates these parameters within the model framework itself, offering greater flexibility and </w:t>
      </w:r>
      <w:r w:rsidR="00266703">
        <w:rPr>
          <w:rFonts w:asciiTheme="minorHAnsi" w:hAnsiTheme="minorHAnsi" w:cstheme="minorHAnsi"/>
        </w:rPr>
        <w:t>estimation</w:t>
      </w:r>
      <w:r w:rsidRPr="00DB31C9">
        <w:rPr>
          <w:rFonts w:asciiTheme="minorHAnsi" w:hAnsiTheme="minorHAnsi" w:cstheme="minorHAnsi"/>
        </w:rPr>
        <w:t xml:space="preserve">. In addition, SS3 can be configured to be sex-specific which means models can be fit to observed length-at-age composition structure by sex. </w:t>
      </w:r>
    </w:p>
    <w:p w14:paraId="3DDC27B5" w14:textId="341ECF65" w:rsidR="00662960" w:rsidRPr="00DB31C9" w:rsidRDefault="00662960" w:rsidP="00F77F80">
      <w:pPr>
        <w:spacing w:after="80"/>
        <w:jc w:val="both"/>
        <w:rPr>
          <w:rFonts w:asciiTheme="minorHAnsi" w:hAnsiTheme="minorHAnsi" w:cstheme="minorHAnsi"/>
        </w:rPr>
      </w:pPr>
      <w:r w:rsidRPr="00DB31C9">
        <w:rPr>
          <w:rFonts w:asciiTheme="minorHAnsi" w:hAnsiTheme="minorHAnsi" w:cstheme="minorHAnsi"/>
        </w:rPr>
        <w:t xml:space="preserve">A double-normal selectivity function is applied to the commercial gill net-based fleet (ONLF), while the FTO and recreational fleets use a logistic selectivity function. While SRA outcomes </w:t>
      </w:r>
      <w:r w:rsidRPr="00DB31C9">
        <w:rPr>
          <w:rFonts w:asciiTheme="minorHAnsi" w:hAnsiTheme="minorHAnsi" w:cstheme="minorHAnsi"/>
        </w:rPr>
        <w:lastRenderedPageBreak/>
        <w:t>are primarily driven by CPUE trends (as a</w:t>
      </w:r>
      <w:r w:rsidR="00DE6A95">
        <w:rPr>
          <w:rFonts w:asciiTheme="minorHAnsi" w:hAnsiTheme="minorHAnsi" w:cstheme="minorHAnsi"/>
        </w:rPr>
        <w:t xml:space="preserve"> proxy</w:t>
      </w:r>
      <w:r w:rsidRPr="00DB31C9">
        <w:rPr>
          <w:rFonts w:asciiTheme="minorHAnsi" w:hAnsiTheme="minorHAnsi" w:cstheme="minorHAnsi"/>
        </w:rPr>
        <w:t xml:space="preserve"> index for biomass), the SS3 model is fitted to multiple source</w:t>
      </w:r>
      <w:r w:rsidR="0096389D" w:rsidRPr="00DB31C9">
        <w:rPr>
          <w:rFonts w:asciiTheme="minorHAnsi" w:hAnsiTheme="minorHAnsi" w:cstheme="minorHAnsi"/>
        </w:rPr>
        <w:t>s</w:t>
      </w:r>
      <w:r w:rsidRPr="00DB31C9">
        <w:rPr>
          <w:rFonts w:asciiTheme="minorHAnsi" w:hAnsiTheme="minorHAnsi" w:cstheme="minorHAnsi"/>
        </w:rPr>
        <w:t xml:space="preserve"> of data with relative weighting applied across CPUE, annual catch, and length-at-age composition from all harvest sectors where information </w:t>
      </w:r>
      <w:r w:rsidR="0096389D" w:rsidRPr="00DB31C9">
        <w:rPr>
          <w:rFonts w:asciiTheme="minorHAnsi" w:hAnsiTheme="minorHAnsi" w:cstheme="minorHAnsi"/>
        </w:rPr>
        <w:t xml:space="preserve">is </w:t>
      </w:r>
      <w:r w:rsidRPr="00DB31C9">
        <w:rPr>
          <w:rFonts w:asciiTheme="minorHAnsi" w:hAnsiTheme="minorHAnsi" w:cstheme="minorHAnsi"/>
        </w:rPr>
        <w:t>available.</w:t>
      </w:r>
    </w:p>
    <w:p w14:paraId="41EC1F20" w14:textId="47A0F189" w:rsidR="00662960" w:rsidRPr="00DB31C9" w:rsidRDefault="00266703" w:rsidP="00F77F80">
      <w:pPr>
        <w:spacing w:after="80"/>
        <w:jc w:val="both"/>
        <w:rPr>
          <w:rFonts w:asciiTheme="minorHAnsi" w:hAnsiTheme="minorHAnsi" w:cstheme="minorHAnsi"/>
        </w:rPr>
      </w:pPr>
      <w:r>
        <w:rPr>
          <w:rFonts w:asciiTheme="minorHAnsi" w:hAnsiTheme="minorHAnsi" w:cstheme="minorHAnsi"/>
        </w:rPr>
        <w:t>Previously</w:t>
      </w:r>
      <w:r w:rsidR="00F77F80">
        <w:rPr>
          <w:rFonts w:asciiTheme="minorHAnsi" w:hAnsiTheme="minorHAnsi" w:cstheme="minorHAnsi"/>
        </w:rPr>
        <w:t>,</w:t>
      </w:r>
      <w:r>
        <w:rPr>
          <w:rFonts w:asciiTheme="minorHAnsi" w:hAnsiTheme="minorHAnsi" w:cstheme="minorHAnsi"/>
        </w:rPr>
        <w:t xml:space="preserve"> </w:t>
      </w:r>
      <w:r w:rsidR="00662960" w:rsidRPr="00DB31C9">
        <w:rPr>
          <w:rFonts w:asciiTheme="minorHAnsi" w:hAnsiTheme="minorHAnsi" w:cstheme="minorHAnsi"/>
        </w:rPr>
        <w:t xml:space="preserve">CPUE </w:t>
      </w:r>
      <w:r>
        <w:rPr>
          <w:rFonts w:asciiTheme="minorHAnsi" w:hAnsiTheme="minorHAnsi" w:cstheme="minorHAnsi"/>
        </w:rPr>
        <w:t xml:space="preserve">from </w:t>
      </w:r>
      <w:r w:rsidR="003045B9">
        <w:rPr>
          <w:rFonts w:asciiTheme="minorHAnsi" w:hAnsiTheme="minorHAnsi" w:cstheme="minorHAnsi"/>
        </w:rPr>
        <w:t>the</w:t>
      </w:r>
      <w:r w:rsidR="00662960" w:rsidRPr="00DB31C9">
        <w:rPr>
          <w:rFonts w:asciiTheme="minorHAnsi" w:hAnsiTheme="minorHAnsi" w:cstheme="minorHAnsi"/>
        </w:rPr>
        <w:t xml:space="preserve"> commercial fishery </w:t>
      </w:r>
      <w:r>
        <w:rPr>
          <w:rFonts w:asciiTheme="minorHAnsi" w:hAnsiTheme="minorHAnsi" w:cstheme="minorHAnsi"/>
        </w:rPr>
        <w:t xml:space="preserve">was standardised </w:t>
      </w:r>
      <w:r w:rsidR="00662960" w:rsidRPr="00DB31C9">
        <w:rPr>
          <w:rFonts w:asciiTheme="minorHAnsi" w:hAnsiTheme="minorHAnsi" w:cstheme="minorHAnsi"/>
        </w:rPr>
        <w:t>from 2000 to 2022 but exclud</w:t>
      </w:r>
      <w:r w:rsidR="0096389D" w:rsidRPr="00DB31C9">
        <w:rPr>
          <w:rFonts w:asciiTheme="minorHAnsi" w:hAnsiTheme="minorHAnsi" w:cstheme="minorHAnsi"/>
        </w:rPr>
        <w:t>ed</w:t>
      </w:r>
      <w:r w:rsidR="00662960" w:rsidRPr="00DB31C9">
        <w:rPr>
          <w:rFonts w:asciiTheme="minorHAnsi" w:hAnsiTheme="minorHAnsi" w:cstheme="minorHAnsi"/>
        </w:rPr>
        <w:t xml:space="preserve"> shots where there was no </w:t>
      </w:r>
      <w:r w:rsidR="00F54E7C">
        <w:rPr>
          <w:rFonts w:asciiTheme="minorHAnsi" w:hAnsiTheme="minorHAnsi" w:cstheme="minorHAnsi"/>
        </w:rPr>
        <w:t>Grey Mackerel</w:t>
      </w:r>
      <w:r w:rsidR="00662960" w:rsidRPr="00DB31C9">
        <w:rPr>
          <w:rFonts w:asciiTheme="minorHAnsi" w:hAnsiTheme="minorHAnsi" w:cstheme="minorHAnsi"/>
        </w:rPr>
        <w:t xml:space="preserve"> catch. The standardis</w:t>
      </w:r>
      <w:r>
        <w:rPr>
          <w:rFonts w:asciiTheme="minorHAnsi" w:hAnsiTheme="minorHAnsi" w:cstheme="minorHAnsi"/>
        </w:rPr>
        <w:t xml:space="preserve">ation used in the current assessment includes nil catch events and </w:t>
      </w:r>
      <w:r w:rsidR="00662960" w:rsidRPr="00DB31C9">
        <w:rPr>
          <w:rFonts w:asciiTheme="minorHAnsi" w:hAnsiTheme="minorHAnsi" w:cstheme="minorHAnsi"/>
        </w:rPr>
        <w:t xml:space="preserve">additional factors such as fishing vessel characteristics and mesh size. </w:t>
      </w:r>
      <w:r w:rsidR="00022347">
        <w:rPr>
          <w:rFonts w:asciiTheme="minorHAnsi" w:hAnsiTheme="minorHAnsi" w:cstheme="minorHAnsi"/>
        </w:rPr>
        <w:t>A</w:t>
      </w:r>
      <w:r>
        <w:rPr>
          <w:rFonts w:asciiTheme="minorHAnsi" w:hAnsiTheme="minorHAnsi" w:cstheme="minorHAnsi"/>
        </w:rPr>
        <w:t>dditionally</w:t>
      </w:r>
      <w:r w:rsidR="00662960" w:rsidRPr="00DB31C9">
        <w:rPr>
          <w:rFonts w:asciiTheme="minorHAnsi" w:hAnsiTheme="minorHAnsi" w:cstheme="minorHAnsi"/>
        </w:rPr>
        <w:t xml:space="preserve">, the CVs of </w:t>
      </w:r>
      <w:r>
        <w:rPr>
          <w:rFonts w:asciiTheme="minorHAnsi" w:hAnsiTheme="minorHAnsi" w:cstheme="minorHAnsi"/>
        </w:rPr>
        <w:t xml:space="preserve">the standardised </w:t>
      </w:r>
      <w:r w:rsidR="00662960" w:rsidRPr="00DB31C9">
        <w:rPr>
          <w:rFonts w:asciiTheme="minorHAnsi" w:hAnsiTheme="minorHAnsi" w:cstheme="minorHAnsi"/>
        </w:rPr>
        <w:t xml:space="preserve">CPUE </w:t>
      </w:r>
      <w:r w:rsidR="00022347">
        <w:rPr>
          <w:rFonts w:asciiTheme="minorHAnsi" w:hAnsiTheme="minorHAnsi" w:cstheme="minorHAnsi"/>
        </w:rPr>
        <w:t xml:space="preserve">index </w:t>
      </w:r>
      <w:r>
        <w:rPr>
          <w:rFonts w:asciiTheme="minorHAnsi" w:hAnsiTheme="minorHAnsi" w:cstheme="minorHAnsi"/>
        </w:rPr>
        <w:t xml:space="preserve">have been </w:t>
      </w:r>
      <w:r w:rsidR="00662960" w:rsidRPr="00DB31C9">
        <w:rPr>
          <w:rFonts w:asciiTheme="minorHAnsi" w:hAnsiTheme="minorHAnsi" w:cstheme="minorHAnsi"/>
        </w:rPr>
        <w:t>set at a value equal to the standard error from a loess fit</w:t>
      </w:r>
      <w:r w:rsidR="00022347">
        <w:rPr>
          <w:rFonts w:asciiTheme="minorHAnsi" w:hAnsiTheme="minorHAnsi" w:cstheme="minorHAnsi"/>
        </w:rPr>
        <w:t xml:space="preserve"> and have been </w:t>
      </w:r>
      <w:r w:rsidR="00662960" w:rsidRPr="00DB31C9">
        <w:rPr>
          <w:rFonts w:asciiTheme="minorHAnsi" w:hAnsiTheme="minorHAnsi" w:cstheme="minorHAnsi"/>
        </w:rPr>
        <w:t>re-tuned to the model-estimated standard error within SS3</w:t>
      </w:r>
      <w:r w:rsidR="00EC09DB">
        <w:rPr>
          <w:rFonts w:asciiTheme="minorHAnsi" w:hAnsiTheme="minorHAnsi" w:cstheme="minorHAnsi"/>
        </w:rPr>
        <w:t xml:space="preserve"> (</w:t>
      </w:r>
      <w:r w:rsidR="00EC09DB">
        <w:rPr>
          <w:rFonts w:asciiTheme="minorHAnsi" w:hAnsiTheme="minorHAnsi" w:cstheme="minorHAnsi"/>
        </w:rPr>
        <w:fldChar w:fldCharType="begin"/>
      </w:r>
      <w:r w:rsidR="00EC09DB">
        <w:rPr>
          <w:rFonts w:asciiTheme="minorHAnsi" w:hAnsiTheme="minorHAnsi" w:cstheme="minorHAnsi"/>
        </w:rPr>
        <w:instrText xml:space="preserve"> REF _Ref218511738 \h </w:instrText>
      </w:r>
      <w:r w:rsidR="00EC09DB">
        <w:rPr>
          <w:rFonts w:asciiTheme="minorHAnsi" w:hAnsiTheme="minorHAnsi" w:cstheme="minorHAnsi"/>
        </w:rPr>
      </w:r>
      <w:r w:rsidR="00EC09DB">
        <w:rPr>
          <w:rFonts w:asciiTheme="minorHAnsi" w:hAnsiTheme="minorHAnsi" w:cstheme="minorHAnsi"/>
        </w:rPr>
        <w:fldChar w:fldCharType="separate"/>
      </w:r>
      <w:r w:rsidR="00EC09DB" w:rsidRPr="002A4C2C">
        <w:t xml:space="preserve">Table </w:t>
      </w:r>
      <w:r w:rsidR="00EC09DB">
        <w:rPr>
          <w:noProof/>
        </w:rPr>
        <w:t>2</w:t>
      </w:r>
      <w:r w:rsidR="00EC09DB">
        <w:rPr>
          <w:rFonts w:asciiTheme="minorHAnsi" w:hAnsiTheme="minorHAnsi" w:cstheme="minorHAnsi"/>
        </w:rPr>
        <w:fldChar w:fldCharType="end"/>
      </w:r>
      <w:r w:rsidR="00EC09DB">
        <w:rPr>
          <w:rFonts w:asciiTheme="minorHAnsi" w:hAnsiTheme="minorHAnsi" w:cstheme="minorHAnsi"/>
        </w:rPr>
        <w:t>)</w:t>
      </w:r>
      <w:r w:rsidR="00662960" w:rsidRPr="00DB31C9">
        <w:rPr>
          <w:rFonts w:asciiTheme="minorHAnsi" w:hAnsiTheme="minorHAnsi" w:cstheme="minorHAnsi"/>
        </w:rPr>
        <w:t xml:space="preserve">. </w:t>
      </w:r>
    </w:p>
    <w:p w14:paraId="7DB77E0B" w14:textId="701CAD04" w:rsidR="00D3518E" w:rsidRDefault="00662960" w:rsidP="00F77F80">
      <w:pPr>
        <w:spacing w:after="80"/>
        <w:jc w:val="both"/>
        <w:rPr>
          <w:rFonts w:asciiTheme="minorHAnsi" w:hAnsiTheme="minorHAnsi" w:cstheme="minorHAnsi"/>
        </w:rPr>
      </w:pPr>
      <w:r w:rsidRPr="00DB31C9">
        <w:rPr>
          <w:rFonts w:asciiTheme="minorHAnsi" w:hAnsiTheme="minorHAnsi" w:cstheme="minorHAnsi"/>
        </w:rPr>
        <w:t xml:space="preserve">Due to significant changes in both the model structure and platform direct comparisons between </w:t>
      </w:r>
      <w:r w:rsidR="00266703">
        <w:rPr>
          <w:rFonts w:asciiTheme="minorHAnsi" w:hAnsiTheme="minorHAnsi" w:cstheme="minorHAnsi"/>
        </w:rPr>
        <w:t xml:space="preserve">previous </w:t>
      </w:r>
      <w:r w:rsidRPr="00DB31C9">
        <w:rPr>
          <w:rFonts w:asciiTheme="minorHAnsi" w:hAnsiTheme="minorHAnsi" w:cstheme="minorHAnsi"/>
        </w:rPr>
        <w:t xml:space="preserve">SRA </w:t>
      </w:r>
      <w:r w:rsidR="00266703">
        <w:rPr>
          <w:rFonts w:asciiTheme="minorHAnsi" w:hAnsiTheme="minorHAnsi" w:cstheme="minorHAnsi"/>
        </w:rPr>
        <w:t xml:space="preserve">assessments </w:t>
      </w:r>
      <w:r w:rsidRPr="00DB31C9">
        <w:rPr>
          <w:rFonts w:asciiTheme="minorHAnsi" w:hAnsiTheme="minorHAnsi" w:cstheme="minorHAnsi"/>
        </w:rPr>
        <w:t xml:space="preserve">and </w:t>
      </w:r>
      <w:r w:rsidR="00266703">
        <w:rPr>
          <w:rFonts w:asciiTheme="minorHAnsi" w:hAnsiTheme="minorHAnsi" w:cstheme="minorHAnsi"/>
        </w:rPr>
        <w:t xml:space="preserve">the current </w:t>
      </w:r>
      <w:r w:rsidRPr="00DB31C9">
        <w:rPr>
          <w:rFonts w:asciiTheme="minorHAnsi" w:hAnsiTheme="minorHAnsi" w:cstheme="minorHAnsi"/>
        </w:rPr>
        <w:t xml:space="preserve">SS3 assessment </w:t>
      </w:r>
      <w:r w:rsidR="00266703">
        <w:rPr>
          <w:rFonts w:asciiTheme="minorHAnsi" w:hAnsiTheme="minorHAnsi" w:cstheme="minorHAnsi"/>
        </w:rPr>
        <w:t>cannot be made</w:t>
      </w:r>
      <w:r w:rsidRPr="00DB31C9">
        <w:rPr>
          <w:rFonts w:asciiTheme="minorHAnsi" w:hAnsiTheme="minorHAnsi" w:cstheme="minorHAnsi"/>
        </w:rPr>
        <w:t>.</w:t>
      </w:r>
      <w:r w:rsidR="00266703">
        <w:rPr>
          <w:rFonts w:asciiTheme="minorHAnsi" w:hAnsiTheme="minorHAnsi" w:cstheme="minorHAnsi"/>
        </w:rPr>
        <w:t xml:space="preserve"> However, outcomes of an updated SRA assessment are included in the report to explore the impact of moving to a new modelling platform.</w:t>
      </w:r>
    </w:p>
    <w:p w14:paraId="1585A7BA" w14:textId="77777777" w:rsidR="00D062DC" w:rsidRPr="00DB31C9" w:rsidRDefault="00D062DC" w:rsidP="00F77F80">
      <w:pPr>
        <w:spacing w:after="80"/>
        <w:jc w:val="both"/>
        <w:rPr>
          <w:rFonts w:asciiTheme="minorHAnsi" w:hAnsiTheme="minorHAnsi" w:cstheme="minorHAnsi"/>
        </w:rPr>
      </w:pPr>
    </w:p>
    <w:p w14:paraId="050E5852" w14:textId="663D77E2" w:rsidR="001E1039" w:rsidRPr="002A4C2C" w:rsidRDefault="004250A4" w:rsidP="00FE087F">
      <w:pPr>
        <w:pStyle w:val="Caption"/>
      </w:pPr>
      <w:bookmarkStart w:id="20" w:name="_Ref218511738"/>
      <w:bookmarkStart w:id="21" w:name="_Toc218594400"/>
      <w:bookmarkEnd w:id="19"/>
      <w:r w:rsidRPr="002A4C2C">
        <w:t xml:space="preserve">Table </w:t>
      </w:r>
      <w:fldSimple w:instr=" SEQ Table \* ARABIC ">
        <w:r w:rsidR="004B0BC5">
          <w:rPr>
            <w:noProof/>
          </w:rPr>
          <w:t>2</w:t>
        </w:r>
      </w:fldSimple>
      <w:bookmarkEnd w:id="20"/>
      <w:r w:rsidRPr="002A4C2C">
        <w:t xml:space="preserve">. </w:t>
      </w:r>
      <w:r w:rsidR="00957740">
        <w:t>Comparison of the data</w:t>
      </w:r>
      <w:r w:rsidR="004E248E">
        <w:t xml:space="preserve"> inputs and model structure between the</w:t>
      </w:r>
      <w:r w:rsidR="00957740">
        <w:t xml:space="preserve"> </w:t>
      </w:r>
      <w:r w:rsidR="004E248E">
        <w:t>S</w:t>
      </w:r>
      <w:r w:rsidR="00957740">
        <w:t xml:space="preserve">tock </w:t>
      </w:r>
      <w:r w:rsidR="004E248E">
        <w:t>R</w:t>
      </w:r>
      <w:r w:rsidR="00957740">
        <w:t xml:space="preserve">eduction </w:t>
      </w:r>
      <w:r w:rsidR="004E248E">
        <w:t>A</w:t>
      </w:r>
      <w:r w:rsidR="00957740">
        <w:t xml:space="preserve">nalysis and </w:t>
      </w:r>
      <w:r w:rsidR="0096389D">
        <w:t>Stock Synthesis</w:t>
      </w:r>
      <w:r w:rsidR="00022347">
        <w:t xml:space="preserve"> models</w:t>
      </w:r>
      <w:r w:rsidRPr="002A4C2C">
        <w:t>.</w:t>
      </w:r>
      <w:bookmarkEnd w:id="21"/>
      <w:r w:rsidR="003A2794" w:rsidRPr="002A4C2C">
        <w:t xml:space="preserve"> </w:t>
      </w:r>
    </w:p>
    <w:tbl>
      <w:tblPr>
        <w:tblStyle w:val="NTGtable1"/>
        <w:tblW w:w="9222" w:type="dxa"/>
        <w:tblLook w:val="04A0" w:firstRow="1" w:lastRow="0" w:firstColumn="1" w:lastColumn="0" w:noHBand="0" w:noVBand="1"/>
      </w:tblPr>
      <w:tblGrid>
        <w:gridCol w:w="1735"/>
        <w:gridCol w:w="2371"/>
        <w:gridCol w:w="2552"/>
        <w:gridCol w:w="2564"/>
      </w:tblGrid>
      <w:tr w:rsidR="001E1039" w14:paraId="54E9297A" w14:textId="77777777" w:rsidTr="006316DF">
        <w:trPr>
          <w:cnfStyle w:val="100000000000" w:firstRow="1" w:lastRow="0" w:firstColumn="0" w:lastColumn="0" w:oddVBand="0" w:evenVBand="0" w:oddHBand="0" w:evenHBand="0" w:firstRowFirstColumn="0" w:firstRowLastColumn="0" w:lastRowFirstColumn="0" w:lastRowLastColumn="0"/>
          <w:trHeight w:val="608"/>
        </w:trPr>
        <w:tc>
          <w:tcPr>
            <w:cnfStyle w:val="001000000100" w:firstRow="0" w:lastRow="0" w:firstColumn="1" w:lastColumn="0" w:oddVBand="0" w:evenVBand="0" w:oddHBand="0" w:evenHBand="0" w:firstRowFirstColumn="1" w:firstRowLastColumn="0" w:lastRowFirstColumn="0" w:lastRowLastColumn="0"/>
            <w:tcW w:w="1735" w:type="dxa"/>
          </w:tcPr>
          <w:p w14:paraId="6BE2C4B6" w14:textId="77777777" w:rsidR="001E1039" w:rsidRDefault="001E1039" w:rsidP="000468CD"/>
        </w:tc>
        <w:tc>
          <w:tcPr>
            <w:tcW w:w="2371" w:type="dxa"/>
          </w:tcPr>
          <w:p w14:paraId="75A15CF2" w14:textId="61300314" w:rsidR="001E1039" w:rsidRDefault="001E1039" w:rsidP="000468CD">
            <w:pPr>
              <w:cnfStyle w:val="100000000000" w:firstRow="1" w:lastRow="0" w:firstColumn="0" w:lastColumn="0" w:oddVBand="0" w:evenVBand="0" w:oddHBand="0" w:evenHBand="0" w:firstRowFirstColumn="0" w:firstRowLastColumn="0" w:lastRowFirstColumn="0" w:lastRowLastColumn="0"/>
            </w:pPr>
            <w:r>
              <w:t>2022</w:t>
            </w:r>
            <w:r w:rsidR="006316DF">
              <w:t xml:space="preserve"> SRA</w:t>
            </w:r>
          </w:p>
        </w:tc>
        <w:tc>
          <w:tcPr>
            <w:tcW w:w="2552" w:type="dxa"/>
          </w:tcPr>
          <w:p w14:paraId="4A77A03B" w14:textId="1EB0885C" w:rsidR="001E1039" w:rsidRDefault="001E1039" w:rsidP="000468CD">
            <w:pPr>
              <w:cnfStyle w:val="100000000000" w:firstRow="1" w:lastRow="0" w:firstColumn="0" w:lastColumn="0" w:oddVBand="0" w:evenVBand="0" w:oddHBand="0" w:evenHBand="0" w:firstRowFirstColumn="0" w:firstRowLastColumn="0" w:lastRowFirstColumn="0" w:lastRowLastColumn="0"/>
            </w:pPr>
            <w:r>
              <w:t>202</w:t>
            </w:r>
            <w:r w:rsidR="0041699E">
              <w:t>5 SRA</w:t>
            </w:r>
          </w:p>
        </w:tc>
        <w:tc>
          <w:tcPr>
            <w:tcW w:w="2564" w:type="dxa"/>
          </w:tcPr>
          <w:p w14:paraId="6A4ADC0F" w14:textId="129F3246" w:rsidR="001E1039" w:rsidRDefault="00022347" w:rsidP="000468CD">
            <w:pPr>
              <w:cnfStyle w:val="100000000000" w:firstRow="1" w:lastRow="0" w:firstColumn="0" w:lastColumn="0" w:oddVBand="0" w:evenVBand="0" w:oddHBand="0" w:evenHBand="0" w:firstRowFirstColumn="0" w:firstRowLastColumn="0" w:lastRowFirstColumn="0" w:lastRowLastColumn="0"/>
            </w:pPr>
            <w:r>
              <w:t>2025 b</w:t>
            </w:r>
            <w:r w:rsidR="001B1A92">
              <w:t>ase case</w:t>
            </w:r>
            <w:r w:rsidR="0041699E">
              <w:t xml:space="preserve"> SS3</w:t>
            </w:r>
          </w:p>
        </w:tc>
      </w:tr>
      <w:tr w:rsidR="001E1039" w14:paraId="14374E32" w14:textId="77777777" w:rsidTr="006316DF">
        <w:trPr>
          <w:cnfStyle w:val="000000100000" w:firstRow="0" w:lastRow="0" w:firstColumn="0" w:lastColumn="0" w:oddVBand="0" w:evenVBand="0" w:oddHBand="1" w:evenHBand="0" w:firstRowFirstColumn="0" w:firstRowLastColumn="0" w:lastRowFirstColumn="0" w:lastRowLastColumn="0"/>
          <w:trHeight w:val="336"/>
        </w:trPr>
        <w:tc>
          <w:tcPr>
            <w:cnfStyle w:val="001000000000" w:firstRow="0" w:lastRow="0" w:firstColumn="1" w:lastColumn="0" w:oddVBand="0" w:evenVBand="0" w:oddHBand="0" w:evenHBand="0" w:firstRowFirstColumn="0" w:firstRowLastColumn="0" w:lastRowFirstColumn="0" w:lastRowLastColumn="0"/>
            <w:tcW w:w="1735" w:type="dxa"/>
          </w:tcPr>
          <w:p w14:paraId="0FE91B18" w14:textId="0AB77F8E" w:rsidR="001E1039" w:rsidRDefault="001E1039" w:rsidP="000468CD">
            <w:r>
              <w:t>Catch-data</w:t>
            </w:r>
          </w:p>
        </w:tc>
        <w:tc>
          <w:tcPr>
            <w:tcW w:w="2371" w:type="dxa"/>
          </w:tcPr>
          <w:p w14:paraId="7CC11F2A" w14:textId="7222CE44" w:rsidR="001E1039" w:rsidRDefault="001E1039" w:rsidP="000468CD">
            <w:pPr>
              <w:cnfStyle w:val="000000100000" w:firstRow="0" w:lastRow="0" w:firstColumn="0" w:lastColumn="0" w:oddVBand="0" w:evenVBand="0" w:oddHBand="1" w:evenHBand="0" w:firstRowFirstColumn="0" w:firstRowLastColumn="0" w:lastRowFirstColumn="0" w:lastRowLastColumn="0"/>
            </w:pPr>
            <w:r w:rsidRPr="009762B2">
              <w:t>1983</w:t>
            </w:r>
            <w:r w:rsidR="00022347">
              <w:t>-</w:t>
            </w:r>
            <w:r w:rsidRPr="009762B2">
              <w:t>2021</w:t>
            </w:r>
          </w:p>
        </w:tc>
        <w:tc>
          <w:tcPr>
            <w:tcW w:w="2552" w:type="dxa"/>
          </w:tcPr>
          <w:p w14:paraId="17D577FC" w14:textId="77D3A0FB" w:rsidR="001E1039" w:rsidRDefault="001E1039" w:rsidP="000468CD">
            <w:pPr>
              <w:cnfStyle w:val="000000100000" w:firstRow="0" w:lastRow="0" w:firstColumn="0" w:lastColumn="0" w:oddVBand="0" w:evenVBand="0" w:oddHBand="1" w:evenHBand="0" w:firstRowFirstColumn="0" w:firstRowLastColumn="0" w:lastRowFirstColumn="0" w:lastRowLastColumn="0"/>
            </w:pPr>
            <w:r>
              <w:t>1983-202</w:t>
            </w:r>
            <w:r w:rsidR="000C6A8C">
              <w:t>4</w:t>
            </w:r>
          </w:p>
        </w:tc>
        <w:tc>
          <w:tcPr>
            <w:tcW w:w="2564" w:type="dxa"/>
          </w:tcPr>
          <w:p w14:paraId="7368BD69" w14:textId="1F64B4E6" w:rsidR="001E1039" w:rsidRDefault="001E1039" w:rsidP="000468CD">
            <w:pPr>
              <w:cnfStyle w:val="000000100000" w:firstRow="0" w:lastRow="0" w:firstColumn="0" w:lastColumn="0" w:oddVBand="0" w:evenVBand="0" w:oddHBand="1" w:evenHBand="0" w:firstRowFirstColumn="0" w:firstRowLastColumn="0" w:lastRowFirstColumn="0" w:lastRowLastColumn="0"/>
            </w:pPr>
            <w:r>
              <w:t>1983-202</w:t>
            </w:r>
            <w:r w:rsidR="000C6A8C">
              <w:t>4</w:t>
            </w:r>
          </w:p>
        </w:tc>
      </w:tr>
      <w:tr w:rsidR="001E1039" w14:paraId="6863110B" w14:textId="77777777" w:rsidTr="006316DF">
        <w:trPr>
          <w:cnfStyle w:val="000000010000" w:firstRow="0" w:lastRow="0" w:firstColumn="0" w:lastColumn="0" w:oddVBand="0" w:evenVBand="0" w:oddHBand="0" w:evenHBand="1"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735" w:type="dxa"/>
          </w:tcPr>
          <w:p w14:paraId="28BFA11E" w14:textId="3DB8F779" w:rsidR="001E1039" w:rsidRDefault="001E1039" w:rsidP="000468CD">
            <w:r>
              <w:t xml:space="preserve">CPUE </w:t>
            </w:r>
          </w:p>
        </w:tc>
        <w:tc>
          <w:tcPr>
            <w:tcW w:w="2371" w:type="dxa"/>
          </w:tcPr>
          <w:p w14:paraId="5A94C447" w14:textId="2F815D65" w:rsidR="001E1039" w:rsidRDefault="004F4129" w:rsidP="000468CD">
            <w:pPr>
              <w:cnfStyle w:val="000000010000" w:firstRow="0" w:lastRow="0" w:firstColumn="0" w:lastColumn="0" w:oddVBand="0" w:evenVBand="0" w:oddHBand="0" w:evenHBand="1" w:firstRowFirstColumn="0" w:firstRowLastColumn="0" w:lastRowFirstColumn="0" w:lastRowLastColumn="0"/>
            </w:pPr>
            <w:r>
              <w:t>2000-2021</w:t>
            </w:r>
          </w:p>
        </w:tc>
        <w:tc>
          <w:tcPr>
            <w:tcW w:w="2552" w:type="dxa"/>
          </w:tcPr>
          <w:p w14:paraId="183AC378" w14:textId="321550B6" w:rsidR="001E1039" w:rsidRDefault="004F4129" w:rsidP="000468CD">
            <w:pPr>
              <w:cnfStyle w:val="000000010000" w:firstRow="0" w:lastRow="0" w:firstColumn="0" w:lastColumn="0" w:oddVBand="0" w:evenVBand="0" w:oddHBand="0" w:evenHBand="1" w:firstRowFirstColumn="0" w:firstRowLastColumn="0" w:lastRowFirstColumn="0" w:lastRowLastColumn="0"/>
            </w:pPr>
            <w:r>
              <w:t>2006-202</w:t>
            </w:r>
            <w:r w:rsidR="000C6A8C">
              <w:t>4</w:t>
            </w:r>
          </w:p>
        </w:tc>
        <w:tc>
          <w:tcPr>
            <w:tcW w:w="2564" w:type="dxa"/>
          </w:tcPr>
          <w:p w14:paraId="216986BF" w14:textId="2D24B06D" w:rsidR="001E1039" w:rsidRDefault="004F4129" w:rsidP="000468CD">
            <w:pPr>
              <w:cnfStyle w:val="000000010000" w:firstRow="0" w:lastRow="0" w:firstColumn="0" w:lastColumn="0" w:oddVBand="0" w:evenVBand="0" w:oddHBand="0" w:evenHBand="1" w:firstRowFirstColumn="0" w:firstRowLastColumn="0" w:lastRowFirstColumn="0" w:lastRowLastColumn="0"/>
            </w:pPr>
            <w:r>
              <w:t>2006-202</w:t>
            </w:r>
            <w:r w:rsidR="000C6A8C">
              <w:t>4</w:t>
            </w:r>
          </w:p>
        </w:tc>
      </w:tr>
      <w:tr w:rsidR="001E1039" w14:paraId="7F248164" w14:textId="77777777" w:rsidTr="006316DF">
        <w:trPr>
          <w:cnfStyle w:val="000000100000" w:firstRow="0" w:lastRow="0" w:firstColumn="0" w:lastColumn="0" w:oddVBand="0" w:evenVBand="0" w:oddHBand="1" w:evenHBand="0" w:firstRowFirstColumn="0" w:firstRowLastColumn="0" w:lastRowFirstColumn="0" w:lastRowLastColumn="0"/>
          <w:trHeight w:val="336"/>
        </w:trPr>
        <w:tc>
          <w:tcPr>
            <w:cnfStyle w:val="001000000000" w:firstRow="0" w:lastRow="0" w:firstColumn="1" w:lastColumn="0" w:oddVBand="0" w:evenVBand="0" w:oddHBand="0" w:evenHBand="0" w:firstRowFirstColumn="0" w:firstRowLastColumn="0" w:lastRowFirstColumn="0" w:lastRowLastColumn="0"/>
            <w:tcW w:w="1735" w:type="dxa"/>
          </w:tcPr>
          <w:p w14:paraId="3B91D406" w14:textId="71605EC8" w:rsidR="001E1039" w:rsidRDefault="004F4129" w:rsidP="000468CD">
            <w:r>
              <w:t>Length data</w:t>
            </w:r>
          </w:p>
        </w:tc>
        <w:tc>
          <w:tcPr>
            <w:tcW w:w="2371" w:type="dxa"/>
          </w:tcPr>
          <w:p w14:paraId="647FBBC6" w14:textId="3BA0F719" w:rsidR="001E1039" w:rsidRDefault="00C62C16" w:rsidP="000468CD">
            <w:pPr>
              <w:cnfStyle w:val="000000100000" w:firstRow="0" w:lastRow="0" w:firstColumn="0" w:lastColumn="0" w:oddVBand="0" w:evenVBand="0" w:oddHBand="1" w:evenHBand="0" w:firstRowFirstColumn="0" w:firstRowLastColumn="0" w:lastRowFirstColumn="0" w:lastRowLastColumn="0"/>
            </w:pPr>
            <w:r>
              <w:t>2001-2021</w:t>
            </w:r>
          </w:p>
        </w:tc>
        <w:tc>
          <w:tcPr>
            <w:tcW w:w="2552" w:type="dxa"/>
          </w:tcPr>
          <w:p w14:paraId="135393B8" w14:textId="0A9673D2" w:rsidR="001E1039" w:rsidRDefault="00C62C16" w:rsidP="000468CD">
            <w:pPr>
              <w:cnfStyle w:val="000000100000" w:firstRow="0" w:lastRow="0" w:firstColumn="0" w:lastColumn="0" w:oddVBand="0" w:evenVBand="0" w:oddHBand="1" w:evenHBand="0" w:firstRowFirstColumn="0" w:firstRowLastColumn="0" w:lastRowFirstColumn="0" w:lastRowLastColumn="0"/>
            </w:pPr>
            <w:r>
              <w:t>2001-2024</w:t>
            </w:r>
          </w:p>
        </w:tc>
        <w:tc>
          <w:tcPr>
            <w:tcW w:w="2564" w:type="dxa"/>
          </w:tcPr>
          <w:p w14:paraId="0856A5D5" w14:textId="6EFF01FE" w:rsidR="001E1039" w:rsidRDefault="004F4129" w:rsidP="000468CD">
            <w:pPr>
              <w:cnfStyle w:val="000000100000" w:firstRow="0" w:lastRow="0" w:firstColumn="0" w:lastColumn="0" w:oddVBand="0" w:evenVBand="0" w:oddHBand="1" w:evenHBand="0" w:firstRowFirstColumn="0" w:firstRowLastColumn="0" w:lastRowFirstColumn="0" w:lastRowLastColumn="0"/>
            </w:pPr>
            <w:r>
              <w:t>2007-202</w:t>
            </w:r>
            <w:r w:rsidR="000C6A8C">
              <w:t>4</w:t>
            </w:r>
          </w:p>
        </w:tc>
      </w:tr>
      <w:tr w:rsidR="001123E6" w14:paraId="60C97473" w14:textId="77777777" w:rsidTr="006316DF">
        <w:trPr>
          <w:cnfStyle w:val="000000010000" w:firstRow="0" w:lastRow="0" w:firstColumn="0" w:lastColumn="0" w:oddVBand="0" w:evenVBand="0" w:oddHBand="0" w:evenHBand="1"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735" w:type="dxa"/>
          </w:tcPr>
          <w:p w14:paraId="14995499" w14:textId="19B089FE" w:rsidR="001123E6" w:rsidRDefault="001123E6" w:rsidP="000468CD">
            <w:r>
              <w:t>Age data</w:t>
            </w:r>
          </w:p>
        </w:tc>
        <w:tc>
          <w:tcPr>
            <w:tcW w:w="2371" w:type="dxa"/>
          </w:tcPr>
          <w:p w14:paraId="594F24DF" w14:textId="0FAD63E7" w:rsidR="001123E6" w:rsidRDefault="00BB02A3" w:rsidP="000468CD">
            <w:pPr>
              <w:cnfStyle w:val="000000010000" w:firstRow="0" w:lastRow="0" w:firstColumn="0" w:lastColumn="0" w:oddVBand="0" w:evenVBand="0" w:oddHBand="0" w:evenHBand="1" w:firstRowFirstColumn="0" w:firstRowLastColumn="0" w:lastRowFirstColumn="0" w:lastRowLastColumn="0"/>
            </w:pPr>
            <w:r>
              <w:t>2007-2021</w:t>
            </w:r>
          </w:p>
        </w:tc>
        <w:tc>
          <w:tcPr>
            <w:tcW w:w="2552" w:type="dxa"/>
          </w:tcPr>
          <w:p w14:paraId="4C465272" w14:textId="0AF5A91D" w:rsidR="001123E6" w:rsidRDefault="00BB02A3" w:rsidP="000468CD">
            <w:pPr>
              <w:cnfStyle w:val="000000010000" w:firstRow="0" w:lastRow="0" w:firstColumn="0" w:lastColumn="0" w:oddVBand="0" w:evenVBand="0" w:oddHBand="0" w:evenHBand="1" w:firstRowFirstColumn="0" w:firstRowLastColumn="0" w:lastRowFirstColumn="0" w:lastRowLastColumn="0"/>
            </w:pPr>
            <w:r>
              <w:t>200</w:t>
            </w:r>
            <w:r w:rsidR="00C62C16">
              <w:t>7-2022</w:t>
            </w:r>
          </w:p>
        </w:tc>
        <w:tc>
          <w:tcPr>
            <w:tcW w:w="2564" w:type="dxa"/>
          </w:tcPr>
          <w:p w14:paraId="40D5AFE3" w14:textId="77777777" w:rsidR="001123E6" w:rsidRDefault="001123E6" w:rsidP="000468CD">
            <w:pPr>
              <w:cnfStyle w:val="000000010000" w:firstRow="0" w:lastRow="0" w:firstColumn="0" w:lastColumn="0" w:oddVBand="0" w:evenVBand="0" w:oddHBand="0" w:evenHBand="1" w:firstRowFirstColumn="0" w:firstRowLastColumn="0" w:lastRowFirstColumn="0" w:lastRowLastColumn="0"/>
            </w:pPr>
          </w:p>
        </w:tc>
      </w:tr>
      <w:tr w:rsidR="001E1039" w14:paraId="3BE7D603" w14:textId="77777777" w:rsidTr="006316DF">
        <w:trPr>
          <w:cnfStyle w:val="000000100000" w:firstRow="0" w:lastRow="0" w:firstColumn="0" w:lastColumn="0" w:oddVBand="0" w:evenVBand="0" w:oddHBand="1" w:evenHBand="0" w:firstRowFirstColumn="0" w:firstRowLastColumn="0" w:lastRowFirstColumn="0" w:lastRowLastColumn="0"/>
          <w:trHeight w:val="336"/>
        </w:trPr>
        <w:tc>
          <w:tcPr>
            <w:cnfStyle w:val="001000000000" w:firstRow="0" w:lastRow="0" w:firstColumn="1" w:lastColumn="0" w:oddVBand="0" w:evenVBand="0" w:oddHBand="0" w:evenHBand="0" w:firstRowFirstColumn="0" w:firstRowLastColumn="0" w:lastRowFirstColumn="0" w:lastRowLastColumn="0"/>
            <w:tcW w:w="1735" w:type="dxa"/>
          </w:tcPr>
          <w:p w14:paraId="3684CF31" w14:textId="24C09159" w:rsidR="001E1039" w:rsidRDefault="00DE6A95" w:rsidP="000468CD">
            <w:r>
              <w:t xml:space="preserve">Conditional </w:t>
            </w:r>
            <w:r w:rsidR="00022347">
              <w:t>a</w:t>
            </w:r>
            <w:r>
              <w:t>ge</w:t>
            </w:r>
            <w:r w:rsidR="00022347">
              <w:t>-a</w:t>
            </w:r>
            <w:r>
              <w:t>t</w:t>
            </w:r>
            <w:r w:rsidR="00022347">
              <w:t>-l</w:t>
            </w:r>
            <w:r>
              <w:t>ength</w:t>
            </w:r>
          </w:p>
        </w:tc>
        <w:tc>
          <w:tcPr>
            <w:tcW w:w="2371" w:type="dxa"/>
          </w:tcPr>
          <w:p w14:paraId="200D5A01" w14:textId="77777777" w:rsidR="001E1039" w:rsidRDefault="001E1039" w:rsidP="000468CD">
            <w:pPr>
              <w:cnfStyle w:val="000000100000" w:firstRow="0" w:lastRow="0" w:firstColumn="0" w:lastColumn="0" w:oddVBand="0" w:evenVBand="0" w:oddHBand="1" w:evenHBand="0" w:firstRowFirstColumn="0" w:firstRowLastColumn="0" w:lastRowFirstColumn="0" w:lastRowLastColumn="0"/>
            </w:pPr>
          </w:p>
        </w:tc>
        <w:tc>
          <w:tcPr>
            <w:tcW w:w="2552" w:type="dxa"/>
          </w:tcPr>
          <w:p w14:paraId="3B428B9D" w14:textId="78222235" w:rsidR="001E1039" w:rsidRDefault="001E1039" w:rsidP="000468CD">
            <w:pPr>
              <w:cnfStyle w:val="000000100000" w:firstRow="0" w:lastRow="0" w:firstColumn="0" w:lastColumn="0" w:oddVBand="0" w:evenVBand="0" w:oddHBand="1" w:evenHBand="0" w:firstRowFirstColumn="0" w:firstRowLastColumn="0" w:lastRowFirstColumn="0" w:lastRowLastColumn="0"/>
            </w:pPr>
          </w:p>
        </w:tc>
        <w:tc>
          <w:tcPr>
            <w:tcW w:w="2564" w:type="dxa"/>
          </w:tcPr>
          <w:p w14:paraId="02F2E92B" w14:textId="36FE55BA" w:rsidR="001E1039" w:rsidRDefault="004F4129" w:rsidP="000468CD">
            <w:pPr>
              <w:cnfStyle w:val="000000100000" w:firstRow="0" w:lastRow="0" w:firstColumn="0" w:lastColumn="0" w:oddVBand="0" w:evenVBand="0" w:oddHBand="1" w:evenHBand="0" w:firstRowFirstColumn="0" w:firstRowLastColumn="0" w:lastRowFirstColumn="0" w:lastRowLastColumn="0"/>
            </w:pPr>
            <w:r>
              <w:t>2007-202</w:t>
            </w:r>
            <w:r w:rsidR="000C6A8C">
              <w:t>4</w:t>
            </w:r>
          </w:p>
        </w:tc>
      </w:tr>
      <w:tr w:rsidR="001E1039" w14:paraId="2D622686" w14:textId="77777777" w:rsidTr="006316DF">
        <w:trPr>
          <w:cnfStyle w:val="000000010000" w:firstRow="0" w:lastRow="0" w:firstColumn="0" w:lastColumn="0" w:oddVBand="0" w:evenVBand="0" w:oddHBand="0" w:evenHBand="1"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735" w:type="dxa"/>
          </w:tcPr>
          <w:p w14:paraId="4809FE31" w14:textId="5C5EB853" w:rsidR="001E1039" w:rsidRDefault="003A2794" w:rsidP="000468CD">
            <w:r>
              <w:t xml:space="preserve">Growth </w:t>
            </w:r>
          </w:p>
        </w:tc>
        <w:tc>
          <w:tcPr>
            <w:tcW w:w="2371" w:type="dxa"/>
          </w:tcPr>
          <w:p w14:paraId="42698B1F" w14:textId="23950734" w:rsidR="001E1039" w:rsidRDefault="003A2794" w:rsidP="000468CD">
            <w:pPr>
              <w:cnfStyle w:val="000000010000" w:firstRow="0" w:lastRow="0" w:firstColumn="0" w:lastColumn="0" w:oddVBand="0" w:evenVBand="0" w:oddHBand="0" w:evenHBand="1" w:firstRowFirstColumn="0" w:firstRowLastColumn="0" w:lastRowFirstColumn="0" w:lastRowLastColumn="0"/>
            </w:pPr>
            <w:r>
              <w:t>Not sex-specific</w:t>
            </w:r>
          </w:p>
        </w:tc>
        <w:tc>
          <w:tcPr>
            <w:tcW w:w="2552" w:type="dxa"/>
          </w:tcPr>
          <w:p w14:paraId="660AFEA0" w14:textId="2BC748D0" w:rsidR="001E1039" w:rsidRDefault="003A2794" w:rsidP="000468CD">
            <w:pPr>
              <w:cnfStyle w:val="000000010000" w:firstRow="0" w:lastRow="0" w:firstColumn="0" w:lastColumn="0" w:oddVBand="0" w:evenVBand="0" w:oddHBand="0" w:evenHBand="1" w:firstRowFirstColumn="0" w:firstRowLastColumn="0" w:lastRowFirstColumn="0" w:lastRowLastColumn="0"/>
            </w:pPr>
            <w:r>
              <w:t>Not sex-specific</w:t>
            </w:r>
          </w:p>
        </w:tc>
        <w:tc>
          <w:tcPr>
            <w:tcW w:w="2564" w:type="dxa"/>
          </w:tcPr>
          <w:p w14:paraId="4ED71C36" w14:textId="685E365A" w:rsidR="001E1039" w:rsidRDefault="003A2794" w:rsidP="000468CD">
            <w:pPr>
              <w:cnfStyle w:val="000000010000" w:firstRow="0" w:lastRow="0" w:firstColumn="0" w:lastColumn="0" w:oddVBand="0" w:evenVBand="0" w:oddHBand="0" w:evenHBand="1" w:firstRowFirstColumn="0" w:firstRowLastColumn="0" w:lastRowFirstColumn="0" w:lastRowLastColumn="0"/>
            </w:pPr>
            <w:r>
              <w:t>Sex-specific</w:t>
            </w:r>
          </w:p>
        </w:tc>
      </w:tr>
      <w:tr w:rsidR="001E1039" w14:paraId="61AEC600" w14:textId="77777777" w:rsidTr="006316DF">
        <w:trPr>
          <w:cnfStyle w:val="000000100000" w:firstRow="0" w:lastRow="0" w:firstColumn="0" w:lastColumn="0" w:oddVBand="0" w:evenVBand="0" w:oddHBand="1" w:evenHBand="0" w:firstRowFirstColumn="0" w:firstRowLastColumn="0" w:lastRowFirstColumn="0" w:lastRowLastColumn="0"/>
          <w:trHeight w:val="2084"/>
        </w:trPr>
        <w:tc>
          <w:tcPr>
            <w:cnfStyle w:val="001000000000" w:firstRow="0" w:lastRow="0" w:firstColumn="1" w:lastColumn="0" w:oddVBand="0" w:evenVBand="0" w:oddHBand="0" w:evenHBand="0" w:firstRowFirstColumn="0" w:firstRowLastColumn="0" w:lastRowFirstColumn="0" w:lastRowLastColumn="0"/>
            <w:tcW w:w="1735" w:type="dxa"/>
          </w:tcPr>
          <w:p w14:paraId="296CB387" w14:textId="7CCC40E5" w:rsidR="001E1039" w:rsidRDefault="003A2794" w:rsidP="000468CD">
            <w:r>
              <w:t>Selectivity</w:t>
            </w:r>
          </w:p>
        </w:tc>
        <w:tc>
          <w:tcPr>
            <w:tcW w:w="2371" w:type="dxa"/>
          </w:tcPr>
          <w:p w14:paraId="5D99D674" w14:textId="77777777" w:rsidR="00823250" w:rsidRDefault="00957740" w:rsidP="000468CD">
            <w:pPr>
              <w:cnfStyle w:val="000000100000" w:firstRow="0" w:lastRow="0" w:firstColumn="0" w:lastColumn="0" w:oddVBand="0" w:evenVBand="0" w:oddHBand="1" w:evenHBand="0" w:firstRowFirstColumn="0" w:firstRowLastColumn="0" w:lastRowFirstColumn="0" w:lastRowLastColumn="0"/>
            </w:pPr>
            <w:r>
              <w:t>Single fleet</w:t>
            </w:r>
          </w:p>
          <w:p w14:paraId="4A301B82" w14:textId="35FA479B" w:rsidR="001E1039" w:rsidRDefault="00EB247E" w:rsidP="000468CD">
            <w:pPr>
              <w:cnfStyle w:val="000000100000" w:firstRow="0" w:lastRow="0" w:firstColumn="0" w:lastColumn="0" w:oddVBand="0" w:evenVBand="0" w:oddHBand="1" w:evenHBand="0" w:firstRowFirstColumn="0" w:firstRowLastColumn="0" w:lastRowFirstColumn="0" w:lastRowLastColumn="0"/>
            </w:pPr>
            <w:r>
              <w:t>Fixed and predefined</w:t>
            </w:r>
          </w:p>
        </w:tc>
        <w:tc>
          <w:tcPr>
            <w:tcW w:w="2552" w:type="dxa"/>
          </w:tcPr>
          <w:p w14:paraId="45223366" w14:textId="77777777" w:rsidR="00823250" w:rsidRDefault="00957740" w:rsidP="000468CD">
            <w:pPr>
              <w:cnfStyle w:val="000000100000" w:firstRow="0" w:lastRow="0" w:firstColumn="0" w:lastColumn="0" w:oddVBand="0" w:evenVBand="0" w:oddHBand="1" w:evenHBand="0" w:firstRowFirstColumn="0" w:firstRowLastColumn="0" w:lastRowFirstColumn="0" w:lastRowLastColumn="0"/>
            </w:pPr>
            <w:r>
              <w:t>Single fleet</w:t>
            </w:r>
          </w:p>
          <w:p w14:paraId="329C1F6C" w14:textId="079DA07B" w:rsidR="001E1039" w:rsidRDefault="00EB247E" w:rsidP="000468CD">
            <w:pPr>
              <w:cnfStyle w:val="000000100000" w:firstRow="0" w:lastRow="0" w:firstColumn="0" w:lastColumn="0" w:oddVBand="0" w:evenVBand="0" w:oddHBand="1" w:evenHBand="0" w:firstRowFirstColumn="0" w:firstRowLastColumn="0" w:lastRowFirstColumn="0" w:lastRowLastColumn="0"/>
            </w:pPr>
            <w:r>
              <w:t>Fixed and predefined</w:t>
            </w:r>
          </w:p>
        </w:tc>
        <w:tc>
          <w:tcPr>
            <w:tcW w:w="2564" w:type="dxa"/>
          </w:tcPr>
          <w:p w14:paraId="7A2572AD" w14:textId="15B6D2C1" w:rsidR="00957740" w:rsidRDefault="00957740" w:rsidP="000468CD">
            <w:pPr>
              <w:cnfStyle w:val="000000100000" w:firstRow="0" w:lastRow="0" w:firstColumn="0" w:lastColumn="0" w:oddVBand="0" w:evenVBand="0" w:oddHBand="1" w:evenHBand="0" w:firstRowFirstColumn="0" w:firstRowLastColumn="0" w:lastRowFirstColumn="0" w:lastRowLastColumn="0"/>
            </w:pPr>
            <w:r>
              <w:t xml:space="preserve">Multiple fleet </w:t>
            </w:r>
          </w:p>
          <w:p w14:paraId="1641EFE6" w14:textId="02A3CF7D" w:rsidR="00823250" w:rsidRDefault="004E248E" w:rsidP="004E248E">
            <w:pPr>
              <w:cnfStyle w:val="000000100000" w:firstRow="0" w:lastRow="0" w:firstColumn="0" w:lastColumn="0" w:oddVBand="0" w:evenVBand="0" w:oddHBand="1" w:evenHBand="0" w:firstRowFirstColumn="0" w:firstRowLastColumn="0" w:lastRowFirstColumn="0" w:lastRowLastColumn="0"/>
            </w:pPr>
            <w:r>
              <w:t xml:space="preserve">* </w:t>
            </w:r>
            <w:r w:rsidR="00823250">
              <w:t>FTO &amp; Recreational (Hook &amp; Line)</w:t>
            </w:r>
          </w:p>
          <w:p w14:paraId="700C9A8F" w14:textId="54EFAD54" w:rsidR="001E1039" w:rsidRDefault="00EB247E" w:rsidP="000468CD">
            <w:pPr>
              <w:cnfStyle w:val="000000100000" w:firstRow="0" w:lastRow="0" w:firstColumn="0" w:lastColumn="0" w:oddVBand="0" w:evenVBand="0" w:oddHBand="1" w:evenHBand="0" w:firstRowFirstColumn="0" w:firstRowLastColumn="0" w:lastRowFirstColumn="0" w:lastRowLastColumn="0"/>
            </w:pPr>
            <w:r>
              <w:t>Logistic</w:t>
            </w:r>
            <w:r w:rsidR="00064288">
              <w:t xml:space="preserve"> </w:t>
            </w:r>
            <w:r w:rsidR="00823250">
              <w:t xml:space="preserve">and </w:t>
            </w:r>
            <w:r w:rsidR="00064288">
              <w:t>Fixed</w:t>
            </w:r>
            <w:r>
              <w:t xml:space="preserve"> </w:t>
            </w:r>
          </w:p>
          <w:p w14:paraId="4D405551" w14:textId="43D145C5" w:rsidR="00823250" w:rsidRDefault="004E248E" w:rsidP="000468CD">
            <w:pPr>
              <w:cnfStyle w:val="000000100000" w:firstRow="0" w:lastRow="0" w:firstColumn="0" w:lastColumn="0" w:oddVBand="0" w:evenVBand="0" w:oddHBand="1" w:evenHBand="0" w:firstRowFirstColumn="0" w:firstRowLastColumn="0" w:lastRowFirstColumn="0" w:lastRowLastColumn="0"/>
            </w:pPr>
            <w:r>
              <w:t xml:space="preserve">* </w:t>
            </w:r>
            <w:r w:rsidR="00823250">
              <w:t>ONLF (</w:t>
            </w:r>
            <w:proofErr w:type="gramStart"/>
            <w:r w:rsidR="00823250">
              <w:t>Gill-net</w:t>
            </w:r>
            <w:proofErr w:type="gramEnd"/>
            <w:r w:rsidR="00823250">
              <w:t>)</w:t>
            </w:r>
          </w:p>
          <w:p w14:paraId="2A6E39DE" w14:textId="2AEE0F48" w:rsidR="00EB247E" w:rsidRDefault="00EB247E" w:rsidP="000468CD">
            <w:pPr>
              <w:cnfStyle w:val="000000100000" w:firstRow="0" w:lastRow="0" w:firstColumn="0" w:lastColumn="0" w:oddVBand="0" w:evenVBand="0" w:oddHBand="1" w:evenHBand="0" w:firstRowFirstColumn="0" w:firstRowLastColumn="0" w:lastRowFirstColumn="0" w:lastRowLastColumn="0"/>
            </w:pPr>
            <w:r>
              <w:t>Double normal</w:t>
            </w:r>
            <w:r w:rsidR="00064288">
              <w:t xml:space="preserve"> estimated</w:t>
            </w:r>
          </w:p>
        </w:tc>
      </w:tr>
      <w:tr w:rsidR="00EB247E" w14:paraId="5E199D68" w14:textId="77777777" w:rsidTr="006316DF">
        <w:trPr>
          <w:cnfStyle w:val="000000010000" w:firstRow="0" w:lastRow="0" w:firstColumn="0" w:lastColumn="0" w:oddVBand="0" w:evenVBand="0" w:oddHBand="0" w:evenHBand="1" w:firstRowFirstColumn="0" w:firstRowLastColumn="0" w:lastRowFirstColumn="0" w:lastRowLastColumn="0"/>
          <w:trHeight w:val="608"/>
        </w:trPr>
        <w:tc>
          <w:tcPr>
            <w:cnfStyle w:val="001000000000" w:firstRow="0" w:lastRow="0" w:firstColumn="1" w:lastColumn="0" w:oddVBand="0" w:evenVBand="0" w:oddHBand="0" w:evenHBand="0" w:firstRowFirstColumn="0" w:firstRowLastColumn="0" w:lastRowFirstColumn="0" w:lastRowLastColumn="0"/>
            <w:tcW w:w="1735" w:type="dxa"/>
          </w:tcPr>
          <w:p w14:paraId="646B88B0" w14:textId="238B74C7" w:rsidR="00EB247E" w:rsidRDefault="009762B2" w:rsidP="000468CD">
            <w:r>
              <w:t>CV length age</w:t>
            </w:r>
          </w:p>
        </w:tc>
        <w:tc>
          <w:tcPr>
            <w:tcW w:w="2371" w:type="dxa"/>
          </w:tcPr>
          <w:p w14:paraId="0C67C599" w14:textId="60830947" w:rsidR="00EB247E" w:rsidRDefault="009762B2" w:rsidP="000468CD">
            <w:pPr>
              <w:cnfStyle w:val="000000010000" w:firstRow="0" w:lastRow="0" w:firstColumn="0" w:lastColumn="0" w:oddVBand="0" w:evenVBand="0" w:oddHBand="0" w:evenHBand="1" w:firstRowFirstColumn="0" w:firstRowLastColumn="0" w:lastRowFirstColumn="0" w:lastRowLastColumn="0"/>
            </w:pPr>
            <w:r>
              <w:t>Prefixed and not sex-specific</w:t>
            </w:r>
          </w:p>
        </w:tc>
        <w:tc>
          <w:tcPr>
            <w:tcW w:w="2552" w:type="dxa"/>
          </w:tcPr>
          <w:p w14:paraId="04142327" w14:textId="0949C033" w:rsidR="00EB247E" w:rsidRDefault="009762B2" w:rsidP="000468CD">
            <w:pPr>
              <w:cnfStyle w:val="000000010000" w:firstRow="0" w:lastRow="0" w:firstColumn="0" w:lastColumn="0" w:oddVBand="0" w:evenVBand="0" w:oddHBand="0" w:evenHBand="1" w:firstRowFirstColumn="0" w:firstRowLastColumn="0" w:lastRowFirstColumn="0" w:lastRowLastColumn="0"/>
            </w:pPr>
            <w:r>
              <w:t>Prefixed and not sex-specific</w:t>
            </w:r>
          </w:p>
        </w:tc>
        <w:tc>
          <w:tcPr>
            <w:tcW w:w="2564" w:type="dxa"/>
          </w:tcPr>
          <w:p w14:paraId="139534DC" w14:textId="39699E78" w:rsidR="00EB247E" w:rsidRDefault="009762B2" w:rsidP="000468CD">
            <w:pPr>
              <w:cnfStyle w:val="000000010000" w:firstRow="0" w:lastRow="0" w:firstColumn="0" w:lastColumn="0" w:oddVBand="0" w:evenVBand="0" w:oddHBand="0" w:evenHBand="1" w:firstRowFirstColumn="0" w:firstRowLastColumn="0" w:lastRowFirstColumn="0" w:lastRowLastColumn="0"/>
            </w:pPr>
            <w:r>
              <w:t>Estimated by sex</w:t>
            </w:r>
          </w:p>
        </w:tc>
      </w:tr>
      <w:tr w:rsidR="00EB247E" w14:paraId="6D562D8D" w14:textId="77777777" w:rsidTr="006316DF">
        <w:trPr>
          <w:cnfStyle w:val="000000100000" w:firstRow="0" w:lastRow="0" w:firstColumn="0" w:lastColumn="0" w:oddVBand="0" w:evenVBand="0" w:oddHBand="1" w:evenHBand="0" w:firstRowFirstColumn="0" w:firstRowLastColumn="0" w:lastRowFirstColumn="0" w:lastRowLastColumn="0"/>
          <w:trHeight w:val="336"/>
        </w:trPr>
        <w:tc>
          <w:tcPr>
            <w:cnfStyle w:val="001000000000" w:firstRow="0" w:lastRow="0" w:firstColumn="1" w:lastColumn="0" w:oddVBand="0" w:evenVBand="0" w:oddHBand="0" w:evenHBand="0" w:firstRowFirstColumn="0" w:firstRowLastColumn="0" w:lastRowFirstColumn="0" w:lastRowLastColumn="0"/>
            <w:tcW w:w="1735" w:type="dxa"/>
          </w:tcPr>
          <w:p w14:paraId="005B7DF1" w14:textId="67A92DFC" w:rsidR="00EB247E" w:rsidRDefault="001B1A92" w:rsidP="000468CD">
            <w:r>
              <w:t>Platform</w:t>
            </w:r>
          </w:p>
        </w:tc>
        <w:tc>
          <w:tcPr>
            <w:tcW w:w="2371" w:type="dxa"/>
          </w:tcPr>
          <w:p w14:paraId="50FB4617" w14:textId="1577B4B0" w:rsidR="00EB247E" w:rsidRDefault="001B1A92" w:rsidP="000468CD">
            <w:pPr>
              <w:cnfStyle w:val="000000100000" w:firstRow="0" w:lastRow="0" w:firstColumn="0" w:lastColumn="0" w:oddVBand="0" w:evenVBand="0" w:oddHBand="1" w:evenHBand="0" w:firstRowFirstColumn="0" w:firstRowLastColumn="0" w:lastRowFirstColumn="0" w:lastRowLastColumn="0"/>
            </w:pPr>
            <w:r>
              <w:t>SRA</w:t>
            </w:r>
          </w:p>
        </w:tc>
        <w:tc>
          <w:tcPr>
            <w:tcW w:w="2552" w:type="dxa"/>
          </w:tcPr>
          <w:p w14:paraId="52BCBB65" w14:textId="02258573" w:rsidR="00EB247E" w:rsidRDefault="001B1A92" w:rsidP="000468CD">
            <w:pPr>
              <w:cnfStyle w:val="000000100000" w:firstRow="0" w:lastRow="0" w:firstColumn="0" w:lastColumn="0" w:oddVBand="0" w:evenVBand="0" w:oddHBand="1" w:evenHBand="0" w:firstRowFirstColumn="0" w:firstRowLastColumn="0" w:lastRowFirstColumn="0" w:lastRowLastColumn="0"/>
            </w:pPr>
            <w:r>
              <w:t>SRA</w:t>
            </w:r>
          </w:p>
        </w:tc>
        <w:tc>
          <w:tcPr>
            <w:tcW w:w="2564" w:type="dxa"/>
          </w:tcPr>
          <w:p w14:paraId="2D6DEE28" w14:textId="0A6344C4" w:rsidR="00EB247E" w:rsidRDefault="001B1A92" w:rsidP="000468CD">
            <w:pPr>
              <w:cnfStyle w:val="000000100000" w:firstRow="0" w:lastRow="0" w:firstColumn="0" w:lastColumn="0" w:oddVBand="0" w:evenVBand="0" w:oddHBand="1" w:evenHBand="0" w:firstRowFirstColumn="0" w:firstRowLastColumn="0" w:lastRowFirstColumn="0" w:lastRowLastColumn="0"/>
            </w:pPr>
            <w:r>
              <w:t>SS3</w:t>
            </w:r>
          </w:p>
        </w:tc>
      </w:tr>
    </w:tbl>
    <w:p w14:paraId="17492AA7" w14:textId="77777777" w:rsidR="001A5D92" w:rsidRDefault="001A5D92" w:rsidP="000468CD"/>
    <w:p w14:paraId="056DD8E7" w14:textId="77777777" w:rsidR="00F77F80" w:rsidRDefault="00F77F80" w:rsidP="00A932C5">
      <w:pPr>
        <w:pStyle w:val="Heading1"/>
        <w:spacing w:before="120" w:after="120"/>
        <w:rPr>
          <w:rFonts w:asciiTheme="minorHAnsi" w:hAnsiTheme="minorHAnsi" w:cs="Tahoma"/>
          <w:color w:val="EE6321" w:themeColor="text2"/>
        </w:rPr>
      </w:pPr>
      <w:bookmarkStart w:id="22" w:name="_Hlk189480833"/>
      <w:r>
        <w:rPr>
          <w:rFonts w:asciiTheme="minorHAnsi" w:hAnsiTheme="minorHAnsi" w:cs="Tahoma"/>
          <w:color w:val="EE6321" w:themeColor="text2"/>
        </w:rPr>
        <w:br w:type="page"/>
      </w:r>
    </w:p>
    <w:p w14:paraId="5B918558" w14:textId="2646CE87" w:rsidR="00A932C5" w:rsidRPr="00F23FBF" w:rsidRDefault="00493407" w:rsidP="00A932C5">
      <w:pPr>
        <w:pStyle w:val="Heading1"/>
        <w:spacing w:before="120" w:after="120"/>
        <w:rPr>
          <w:rFonts w:asciiTheme="minorHAnsi" w:hAnsiTheme="minorHAnsi" w:cs="Tahoma"/>
          <w:color w:val="EE6321" w:themeColor="text2"/>
        </w:rPr>
      </w:pPr>
      <w:bookmarkStart w:id="23" w:name="_Toc218521566"/>
      <w:r w:rsidRPr="00E14E4B">
        <w:rPr>
          <w:rFonts w:asciiTheme="minorHAnsi" w:hAnsiTheme="minorHAnsi" w:cs="Tahoma"/>
          <w:color w:val="EE6321" w:themeColor="text2"/>
        </w:rPr>
        <w:lastRenderedPageBreak/>
        <w:t>Methods</w:t>
      </w:r>
      <w:bookmarkEnd w:id="23"/>
    </w:p>
    <w:p w14:paraId="5CA4D14F" w14:textId="19B8949C" w:rsidR="00DA1A09" w:rsidRPr="00D3518E" w:rsidRDefault="00506316" w:rsidP="00D3518E">
      <w:pPr>
        <w:pStyle w:val="Heading2"/>
        <w:spacing w:before="120" w:after="120"/>
        <w:ind w:left="567"/>
        <w:rPr>
          <w:rFonts w:asciiTheme="minorHAnsi" w:hAnsiTheme="minorHAnsi" w:cs="Tahoma"/>
        </w:rPr>
      </w:pPr>
      <w:bookmarkStart w:id="24" w:name="_Toc218521567"/>
      <w:r w:rsidRPr="007051DF">
        <w:rPr>
          <w:rFonts w:asciiTheme="minorHAnsi" w:hAnsiTheme="minorHAnsi" w:cs="Tahoma"/>
        </w:rPr>
        <w:t xml:space="preserve">Data </w:t>
      </w:r>
      <w:r w:rsidR="007051DF" w:rsidRPr="007051DF">
        <w:rPr>
          <w:rFonts w:asciiTheme="minorHAnsi" w:hAnsiTheme="minorHAnsi" w:cs="Tahoma"/>
        </w:rPr>
        <w:t>s</w:t>
      </w:r>
      <w:r w:rsidR="00CB326D">
        <w:rPr>
          <w:rFonts w:asciiTheme="minorHAnsi" w:hAnsiTheme="minorHAnsi" w:cs="Tahoma"/>
        </w:rPr>
        <w:t>ummary</w:t>
      </w:r>
      <w:bookmarkEnd w:id="24"/>
    </w:p>
    <w:p w14:paraId="7A21EF74" w14:textId="6FF15477" w:rsidR="00DA1A09" w:rsidRPr="00127D82" w:rsidRDefault="00DA1A09" w:rsidP="009E0481">
      <w:pPr>
        <w:jc w:val="both"/>
        <w:rPr>
          <w:rFonts w:asciiTheme="minorHAnsi" w:hAnsiTheme="minorHAnsi"/>
        </w:rPr>
      </w:pPr>
      <w:r w:rsidRPr="00127D82">
        <w:rPr>
          <w:rFonts w:asciiTheme="minorHAnsi" w:hAnsiTheme="minorHAnsi"/>
        </w:rPr>
        <w:t>The assessment</w:t>
      </w:r>
      <w:r w:rsidR="000B70EE">
        <w:rPr>
          <w:rFonts w:asciiTheme="minorHAnsi" w:hAnsiTheme="minorHAnsi"/>
        </w:rPr>
        <w:t xml:space="preserve"> i</w:t>
      </w:r>
      <w:r w:rsidRPr="00127D82">
        <w:rPr>
          <w:rFonts w:asciiTheme="minorHAnsi" w:hAnsiTheme="minorHAnsi"/>
        </w:rPr>
        <w:t>s conducted on a calendar-year timestep and incorporate</w:t>
      </w:r>
      <w:r w:rsidR="002A1AC6">
        <w:rPr>
          <w:rFonts w:asciiTheme="minorHAnsi" w:hAnsiTheme="minorHAnsi"/>
        </w:rPr>
        <w:t>s</w:t>
      </w:r>
      <w:r w:rsidRPr="00127D82">
        <w:rPr>
          <w:rFonts w:asciiTheme="minorHAnsi" w:hAnsiTheme="minorHAnsi"/>
        </w:rPr>
        <w:t xml:space="preserve"> data from multiple fishery-dependent sources, including commercial, FTO and recreational catches</w:t>
      </w:r>
      <w:r w:rsidR="000B70EE">
        <w:rPr>
          <w:rFonts w:asciiTheme="minorHAnsi" w:hAnsiTheme="minorHAnsi"/>
        </w:rPr>
        <w:t>. A</w:t>
      </w:r>
      <w:r w:rsidRPr="00127D82">
        <w:rPr>
          <w:rFonts w:asciiTheme="minorHAnsi" w:hAnsiTheme="minorHAnsi"/>
        </w:rPr>
        <w:t xml:space="preserve"> standardised CPUE time series</w:t>
      </w:r>
      <w:r w:rsidR="000B70EE">
        <w:rPr>
          <w:rFonts w:asciiTheme="minorHAnsi" w:hAnsiTheme="minorHAnsi"/>
        </w:rPr>
        <w:t xml:space="preserve"> from the ONLF is used as an indicator of abundance</w:t>
      </w:r>
      <w:r w:rsidRPr="00127D82">
        <w:rPr>
          <w:rFonts w:asciiTheme="minorHAnsi" w:hAnsiTheme="minorHAnsi"/>
        </w:rPr>
        <w:t xml:space="preserve">. </w:t>
      </w:r>
      <w:r w:rsidR="000B70EE">
        <w:rPr>
          <w:rFonts w:asciiTheme="minorHAnsi" w:hAnsiTheme="minorHAnsi"/>
        </w:rPr>
        <w:t xml:space="preserve">The </w:t>
      </w:r>
      <w:r w:rsidRPr="00127D82">
        <w:rPr>
          <w:rFonts w:asciiTheme="minorHAnsi" w:hAnsiTheme="minorHAnsi"/>
        </w:rPr>
        <w:t>model incorporates annual conditional age-at-length</w:t>
      </w:r>
      <w:r w:rsidR="00EA19DD">
        <w:rPr>
          <w:rFonts w:asciiTheme="minorHAnsi" w:hAnsiTheme="minorHAnsi"/>
        </w:rPr>
        <w:t xml:space="preserve"> (CAAL)</w:t>
      </w:r>
      <w:r w:rsidRPr="00127D82">
        <w:rPr>
          <w:rFonts w:asciiTheme="minorHAnsi" w:hAnsiTheme="minorHAnsi"/>
        </w:rPr>
        <w:t xml:space="preserve"> compositions</w:t>
      </w:r>
      <w:r w:rsidR="00022347">
        <w:rPr>
          <w:rFonts w:asciiTheme="minorHAnsi" w:hAnsiTheme="minorHAnsi"/>
        </w:rPr>
        <w:t xml:space="preserve"> and </w:t>
      </w:r>
      <w:r w:rsidRPr="00127D82">
        <w:rPr>
          <w:rFonts w:asciiTheme="minorHAnsi" w:hAnsiTheme="minorHAnsi"/>
        </w:rPr>
        <w:t>length-composition data from the commercial sector</w:t>
      </w:r>
      <w:r w:rsidR="002419AC">
        <w:rPr>
          <w:rFonts w:asciiTheme="minorHAnsi" w:hAnsiTheme="minorHAnsi"/>
        </w:rPr>
        <w:t xml:space="preserve"> (</w:t>
      </w:r>
      <w:r w:rsidR="002419AC">
        <w:rPr>
          <w:rFonts w:asciiTheme="minorHAnsi" w:hAnsiTheme="minorHAnsi"/>
        </w:rPr>
        <w:fldChar w:fldCharType="begin"/>
      </w:r>
      <w:r w:rsidR="002419AC">
        <w:rPr>
          <w:rFonts w:asciiTheme="minorHAnsi" w:hAnsiTheme="minorHAnsi"/>
        </w:rPr>
        <w:instrText xml:space="preserve"> REF _Ref218501886 \h </w:instrText>
      </w:r>
      <w:r w:rsidR="002419AC">
        <w:rPr>
          <w:rFonts w:asciiTheme="minorHAnsi" w:hAnsiTheme="minorHAnsi"/>
        </w:rPr>
      </w:r>
      <w:r w:rsidR="002419AC">
        <w:rPr>
          <w:rFonts w:asciiTheme="minorHAnsi" w:hAnsiTheme="minorHAnsi"/>
        </w:rPr>
        <w:fldChar w:fldCharType="separate"/>
      </w:r>
      <w:r w:rsidR="002419AC" w:rsidRPr="00C02461">
        <w:t xml:space="preserve">Figure </w:t>
      </w:r>
      <w:r w:rsidR="002419AC">
        <w:rPr>
          <w:noProof/>
        </w:rPr>
        <w:t>2</w:t>
      </w:r>
      <w:r w:rsidR="002419AC">
        <w:rPr>
          <w:rFonts w:asciiTheme="minorHAnsi" w:hAnsiTheme="minorHAnsi"/>
        </w:rPr>
        <w:fldChar w:fldCharType="end"/>
      </w:r>
      <w:r w:rsidR="002419AC">
        <w:rPr>
          <w:rFonts w:asciiTheme="minorHAnsi" w:hAnsiTheme="minorHAnsi"/>
        </w:rPr>
        <w:t>)</w:t>
      </w:r>
      <w:r w:rsidRPr="00127D82">
        <w:rPr>
          <w:rFonts w:asciiTheme="minorHAnsi" w:hAnsiTheme="minorHAnsi"/>
        </w:rPr>
        <w:t>.</w:t>
      </w:r>
    </w:p>
    <w:p w14:paraId="275D8B48" w14:textId="0CEFFF55" w:rsidR="00CB326D" w:rsidRDefault="00CB326D" w:rsidP="00CB326D">
      <w:pPr>
        <w:jc w:val="center"/>
      </w:pPr>
      <w:r>
        <w:rPr>
          <w:noProof/>
        </w:rPr>
        <w:drawing>
          <wp:inline distT="0" distB="0" distL="0" distR="0" wp14:anchorId="6E23215D" wp14:editId="6154F1B4">
            <wp:extent cx="3971925" cy="3842407"/>
            <wp:effectExtent l="0" t="0" r="0" b="5715"/>
            <wp:docPr id="165260522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2605221" name="Picture 1652605221"/>
                    <pic:cNvPicPr/>
                  </pic:nvPicPr>
                  <pic:blipFill rotWithShape="1">
                    <a:blip r:embed="rId16" cstate="print">
                      <a:extLst>
                        <a:ext uri="{28A0092B-C50C-407E-A947-70E740481C1C}">
                          <a14:useLocalDpi xmlns:a14="http://schemas.microsoft.com/office/drawing/2010/main" val="0"/>
                        </a:ext>
                      </a:extLst>
                    </a:blip>
                    <a:srcRect l="3656" t="9140" r="4610" b="2115"/>
                    <a:stretch/>
                  </pic:blipFill>
                  <pic:spPr bwMode="auto">
                    <a:xfrm>
                      <a:off x="0" y="0"/>
                      <a:ext cx="4007984" cy="3877290"/>
                    </a:xfrm>
                    <a:prstGeom prst="rect">
                      <a:avLst/>
                    </a:prstGeom>
                    <a:ln>
                      <a:noFill/>
                    </a:ln>
                    <a:extLst>
                      <a:ext uri="{53640926-AAD7-44D8-BBD7-CCE9431645EC}">
                        <a14:shadowObscured xmlns:a14="http://schemas.microsoft.com/office/drawing/2010/main"/>
                      </a:ext>
                    </a:extLst>
                  </pic:spPr>
                </pic:pic>
              </a:graphicData>
            </a:graphic>
          </wp:inline>
        </w:drawing>
      </w:r>
    </w:p>
    <w:p w14:paraId="6EE05E60" w14:textId="10635D18" w:rsidR="001F3A20" w:rsidRDefault="00CB326D" w:rsidP="00FE087F">
      <w:pPr>
        <w:pStyle w:val="Caption"/>
      </w:pPr>
      <w:bookmarkStart w:id="25" w:name="_Ref218501886"/>
      <w:bookmarkStart w:id="26" w:name="_Toc218520755"/>
      <w:r w:rsidRPr="00C02461">
        <w:t xml:space="preserve">Figure </w:t>
      </w:r>
      <w:fldSimple w:instr=" SEQ Figure \* ARABIC ">
        <w:r w:rsidR="004B0BC5">
          <w:rPr>
            <w:noProof/>
          </w:rPr>
          <w:t>2</w:t>
        </w:r>
      </w:fldSimple>
      <w:bookmarkEnd w:id="25"/>
      <w:r w:rsidRPr="00C02461">
        <w:t xml:space="preserve">. Summary of data sources used in the 2025 </w:t>
      </w:r>
      <w:r w:rsidR="009B19B9">
        <w:t>N</w:t>
      </w:r>
      <w:r w:rsidRPr="00C02461">
        <w:t>orth</w:t>
      </w:r>
      <w:r w:rsidR="00693FF3">
        <w:t xml:space="preserve"> West NT</w:t>
      </w:r>
      <w:r w:rsidRPr="00C02461">
        <w:t xml:space="preserve"> </w:t>
      </w:r>
      <w:r w:rsidR="00F54E7C">
        <w:t>Grey Mackerel</w:t>
      </w:r>
      <w:r w:rsidRPr="00C02461">
        <w:t xml:space="preserve"> assessment. Circle area indicates the relative size of catches, magnitude of abundance indices or sample size of compositions.</w:t>
      </w:r>
      <w:bookmarkEnd w:id="26"/>
      <w:r w:rsidRPr="00C02461">
        <w:t xml:space="preserve"> </w:t>
      </w:r>
    </w:p>
    <w:p w14:paraId="40C5E687" w14:textId="4FA4D397" w:rsidR="00E97C17" w:rsidRDefault="007051DF" w:rsidP="00D3518E">
      <w:pPr>
        <w:pStyle w:val="Heading3"/>
      </w:pPr>
      <w:bookmarkStart w:id="27" w:name="_Toc217465613"/>
      <w:bookmarkStart w:id="28" w:name="_Toc217465807"/>
      <w:bookmarkStart w:id="29" w:name="_Toc218521568"/>
      <w:bookmarkEnd w:id="27"/>
      <w:bookmarkEnd w:id="28"/>
      <w:r>
        <w:t>Catch data</w:t>
      </w:r>
      <w:bookmarkEnd w:id="29"/>
      <w:r w:rsidR="00B37067">
        <w:t xml:space="preserve"> </w:t>
      </w:r>
    </w:p>
    <w:p w14:paraId="443DBDC8" w14:textId="3A4F305D" w:rsidR="009347D1" w:rsidRDefault="009347D1" w:rsidP="009347D1">
      <w:pPr>
        <w:keepNext/>
        <w:spacing w:before="120" w:after="120"/>
        <w:jc w:val="both"/>
      </w:pPr>
      <w:r>
        <w:t xml:space="preserve">The commercial sector harvests the largest portion of </w:t>
      </w:r>
      <w:r w:rsidR="00F54E7C">
        <w:t>Grey Mackerel</w:t>
      </w:r>
      <w:r>
        <w:t xml:space="preserve"> in the Northern Territory, contributing 94.6% of the total catch, while FTO and recreational sectors harvest less than 0.2% and 5.2% respectively. </w:t>
      </w:r>
      <w:r w:rsidRPr="00E97C17">
        <w:t xml:space="preserve">The </w:t>
      </w:r>
      <w:r w:rsidR="00EA19DD">
        <w:t xml:space="preserve">assessment </w:t>
      </w:r>
      <w:r w:rsidRPr="00E97C17">
        <w:t>utili</w:t>
      </w:r>
      <w:r>
        <w:t>s</w:t>
      </w:r>
      <w:r w:rsidRPr="00E97C17">
        <w:t xml:space="preserve">es </w:t>
      </w:r>
      <w:r>
        <w:t xml:space="preserve">a </w:t>
      </w:r>
      <w:r w:rsidRPr="00E97C17">
        <w:t>catch history series from 1983 to 202</w:t>
      </w:r>
      <w:r>
        <w:t>4, with a</w:t>
      </w:r>
      <w:r w:rsidRPr="00E97C17">
        <w:t>ll landings aggregated by calendar year</w:t>
      </w:r>
      <w:r>
        <w:t>. C</w:t>
      </w:r>
      <w:r w:rsidRPr="00E97C17">
        <w:t>atch</w:t>
      </w:r>
      <w:r>
        <w:t xml:space="preserve"> d</w:t>
      </w:r>
      <w:r w:rsidRPr="00E97C17">
        <w:t>ata w</w:t>
      </w:r>
      <w:r>
        <w:t>as</w:t>
      </w:r>
      <w:r w:rsidRPr="00E97C17">
        <w:t xml:space="preserve"> compiled from NT commercial logbooks (1983–202</w:t>
      </w:r>
      <w:r>
        <w:t>4</w:t>
      </w:r>
      <w:r w:rsidRPr="00E97C17">
        <w:t>), NT Fishing Tour Operator (FTO) logbooks (199</w:t>
      </w:r>
      <w:r>
        <w:t>5</w:t>
      </w:r>
      <w:r w:rsidRPr="00E97C17">
        <w:t>–202</w:t>
      </w:r>
      <w:r>
        <w:t>4</w:t>
      </w:r>
      <w:r w:rsidRPr="00E97C17">
        <w:t>), and recreational fishery survey reports (1983–202</w:t>
      </w:r>
      <w:r>
        <w:t>4</w:t>
      </w:r>
      <w:r w:rsidR="005959EC">
        <w:t xml:space="preserve"> with interpolation</w:t>
      </w:r>
      <w:r w:rsidRPr="00E97C17">
        <w:t>).</w:t>
      </w:r>
      <w:r w:rsidR="00EF70E3">
        <w:t xml:space="preserve"> Grey Mackerel are typically only discarded by commercial fishers when they have be</w:t>
      </w:r>
      <w:r w:rsidR="008762D4">
        <w:t>en rendered unmarketable by shark depredation</w:t>
      </w:r>
      <w:r w:rsidR="00EF70E3">
        <w:t>. Observer records indicate that only 1.1% of Grey Mackerel are discarded</w:t>
      </w:r>
      <w:r w:rsidR="008762D4">
        <w:t>, however, total discards are difficult to appropriately quantify as it is uncertain how many fish are fully depredated before the net is hauled. Discards have been excluded from the current assessment for the commercial sector.</w:t>
      </w:r>
    </w:p>
    <w:p w14:paraId="0FA67834" w14:textId="14E27B09" w:rsidR="009347D1" w:rsidRDefault="009347D1" w:rsidP="009347D1">
      <w:pPr>
        <w:keepNext/>
        <w:spacing w:before="120" w:after="120"/>
        <w:jc w:val="both"/>
      </w:pPr>
      <w:r>
        <w:t>T</w:t>
      </w:r>
      <w:r w:rsidRPr="00E97C17">
        <w:t xml:space="preserve">otal </w:t>
      </w:r>
      <w:r w:rsidR="00F54E7C">
        <w:t>Grey Mackerel</w:t>
      </w:r>
      <w:r>
        <w:t xml:space="preserve"> </w:t>
      </w:r>
      <w:r w:rsidRPr="00E97C17">
        <w:t>catch</w:t>
      </w:r>
      <w:r>
        <w:t>es</w:t>
      </w:r>
      <w:r w:rsidRPr="00E97C17">
        <w:t xml:space="preserve"> exhibit a general increasing trend from 1983 onwards, peaking </w:t>
      </w:r>
      <w:r w:rsidR="00E02C41">
        <w:t xml:space="preserve">in </w:t>
      </w:r>
      <w:r w:rsidRPr="00E97C17">
        <w:t xml:space="preserve">2003, followed by a significant decline until 2007. </w:t>
      </w:r>
      <w:r w:rsidR="00E02C41">
        <w:t>The catch f</w:t>
      </w:r>
      <w:r w:rsidRPr="00E97C17">
        <w:t xml:space="preserve">rom 2008 to the most recent </w:t>
      </w:r>
      <w:r w:rsidRPr="00E97C17">
        <w:lastRenderedPageBreak/>
        <w:t>years</w:t>
      </w:r>
      <w:r w:rsidR="00E02C41">
        <w:t xml:space="preserve"> has increased while displaying interannual fluctuations. </w:t>
      </w:r>
      <w:r w:rsidR="00A1189C">
        <w:t>Total a</w:t>
      </w:r>
      <w:r w:rsidR="00E02C41">
        <w:t xml:space="preserve">nnual catch over the last five years has </w:t>
      </w:r>
      <w:r>
        <w:t>average 3</w:t>
      </w:r>
      <w:r w:rsidR="00E02C41">
        <w:t>74</w:t>
      </w:r>
      <w:r>
        <w:t xml:space="preserve"> t</w:t>
      </w:r>
      <w:r w:rsidR="00E02C41">
        <w:t xml:space="preserve"> </w:t>
      </w:r>
      <w:r w:rsidRPr="00E97C17">
        <w:t>(</w:t>
      </w:r>
      <w:r w:rsidR="002419AC">
        <w:fldChar w:fldCharType="begin"/>
      </w:r>
      <w:r w:rsidR="002419AC">
        <w:instrText xml:space="preserve"> REF _Ref218502057 \h </w:instrText>
      </w:r>
      <w:r w:rsidR="002419AC">
        <w:fldChar w:fldCharType="separate"/>
      </w:r>
      <w:r w:rsidR="002419AC" w:rsidRPr="002A4C2C">
        <w:t xml:space="preserve">Figure </w:t>
      </w:r>
      <w:r w:rsidR="002419AC">
        <w:rPr>
          <w:noProof/>
        </w:rPr>
        <w:t>3</w:t>
      </w:r>
      <w:r w:rsidR="002419AC">
        <w:fldChar w:fldCharType="end"/>
      </w:r>
      <w:r>
        <w:t>,</w:t>
      </w:r>
      <w:r w:rsidR="002419AC">
        <w:t xml:space="preserve"> </w:t>
      </w:r>
      <w:r w:rsidR="002419AC">
        <w:fldChar w:fldCharType="begin"/>
      </w:r>
      <w:r w:rsidR="002419AC">
        <w:instrText xml:space="preserve"> REF _Ref218502079 \h </w:instrText>
      </w:r>
      <w:r w:rsidR="002419AC">
        <w:fldChar w:fldCharType="separate"/>
      </w:r>
      <w:r w:rsidR="002419AC" w:rsidRPr="002A4C2C">
        <w:t xml:space="preserve">Table </w:t>
      </w:r>
      <w:r w:rsidR="002419AC">
        <w:rPr>
          <w:noProof/>
        </w:rPr>
        <w:t>3</w:t>
      </w:r>
      <w:r w:rsidR="002419AC">
        <w:fldChar w:fldCharType="end"/>
      </w:r>
      <w:r w:rsidRPr="00E97C17">
        <w:t>).</w:t>
      </w:r>
    </w:p>
    <w:p w14:paraId="124C0C29" w14:textId="67B955E6" w:rsidR="00EC1A7C" w:rsidRDefault="00EC1A7C" w:rsidP="00D3518E">
      <w:pPr>
        <w:spacing w:before="120" w:after="120"/>
        <w:jc w:val="both"/>
      </w:pPr>
      <w:r w:rsidRPr="00EC1A7C">
        <w:t>The FTO sector reports catch and effort through a logbook system, with records available from 1983. Catch is reported as numbers of fish and converted to weight using a fixed average individual weight of 3 kg</w:t>
      </w:r>
      <w:r>
        <w:t xml:space="preserve">. </w:t>
      </w:r>
      <w:r w:rsidRPr="00EC1A7C">
        <w:t>This conversion factor was applied consistently across all years</w:t>
      </w:r>
      <w:r>
        <w:t xml:space="preserve">. </w:t>
      </w:r>
    </w:p>
    <w:p w14:paraId="52D8F17F" w14:textId="378A2B95" w:rsidR="007051DF" w:rsidRDefault="009347D1" w:rsidP="00D3518E">
      <w:pPr>
        <w:spacing w:before="120" w:after="120"/>
        <w:jc w:val="both"/>
      </w:pPr>
      <w:r>
        <w:t xml:space="preserve">Regular recreational fishing surveys have been conducted since 2000 to estimate the catch and effort from </w:t>
      </w:r>
      <w:r w:rsidR="00F56E06">
        <w:t xml:space="preserve">the </w:t>
      </w:r>
      <w:r>
        <w:t xml:space="preserve">recreational sector. NT wide recreational survey reports are available for 2000, 2009-10 and 2018-19, and Greater Darwin Region based survey reports are available from 2014 to 2017 </w:t>
      </w:r>
      <w:r>
        <w:fldChar w:fldCharType="begin" w:fldLock="1"/>
      </w:r>
      <w:r>
        <w:instrText>ADDIN CSL_CITATION {"citationItems":[{"id":"ITEM-1","itemData":{"author":[{"dropping-particle":"","family":"Coleman","given":"A P M","non-dropping-particle":"","parse-names":false,"suffix":""}],"id":"ITEM-1","issued":{"date-parts":[["1998"]]},"number-of-pages":"35","title":"Fishcount: A survey of recreational fishing in the Northern Territory (Summary).","type":"report"},"uris":["http://www.mendeley.com/documents/?uuid=188f5a04-eb55-4543-80c7-a1189660d9cf"]},{"id":"ITEM-2","itemData":{"ISBN":"109","author":[{"dropping-particle":"","family":"West","given":"L D","non-dropping-particle":"","parse-names":false,"suffix":""},{"dropping-particle":"","family":"Lyle","given":"J M","non-dropping-particle":"","parse-names":false,"suffix":""},{"dropping-particle":"","family":"Matthews","given":"S R","non-dropping-particle":"","parse-names":false,"suffix":""},{"dropping-particle":"","family":"Stark","given":"K E","non-dropping-particle":"","parse-names":false,"suffix":""},{"dropping-particle":"","family":"Steffe","given":"A S","non-dropping-particle":"","parse-names":false,"suffix":""}],"id":"ITEM-2","issued":{"date-parts":[["2012"]]},"publisher":"Northern Territory Government, Australia","title":"Survey of recreational fishing in the Northern Territory, 2009-10","type":"report"},"uris":["http://www.mendeley.com/documents/?uuid=9ff1c805-47c7-3baf-a6bc-890f0e28914f"]},{"id":"ITEM-3","itemData":{"author":[{"dropping-particle":"","family":"West","given":"L. D.","non-dropping-particle":"","parse-names":false,"suffix":""},{"dropping-particle":"","family":"Stark","given":"K. E.","non-dropping-particle":"","parse-names":false,"suffix":""},{"dropping-particle":"","family":"Dysart","given":"K.","non-dropping-particle":"","parse-names":false,"suffix":""},{"dropping-particle":"","family":"Lyle","given":"J.M.","non-dropping-particle":"","parse-names":false,"suffix":""}],"id":"ITEM-3","issued":{"date-parts":[["2022"]]},"number-of-pages":"112","title":"Survey of recreational fishing in the Northern Territory: 2018 to 2019","type":"report"},"uris":["http://www.mendeley.com/documents/?uuid=94e601e3-0dea-4a9a-aec3-1b5f11e77b60"]},{"id":"ITEM-4","itemData":{"author":[{"dropping-particle":"","family":"Matthews","given":"S","non-dropping-particle":"","parse-names":false,"suffix":""},{"dropping-particle":"","family":"Penny","given":"S","non-dropping-particle":"","parse-names":false,"suffix":""},{"dropping-particle":"","family":"Steffe","given":"A","non-dropping-particle":"","parse-names":false,"suffix":""}],"id":"ITEM-4","issue":"120","issued":{"date-parts":[["2019"]]},"number-of-pages":"82","title":"A Survey of Recreational Fishing in the Greater Darwin Area 2014","type":"report"},"uris":["http://www.mendeley.com/documents/?uuid=c4118fb5-7d53-44c6-b283-7f006cb6108c"]},{"id":"ITEM-5","itemData":{"author":[{"dropping-particle":"","family":"Matthews","given":"S","non-dropping-particle":"","parse-names":false,"suffix":""},{"dropping-particle":"","family":"Penny","given":"S","non-dropping-particle":"","parse-names":false,"suffix":""},{"dropping-particle":"","family":"Steffe","given":"A","non-dropping-particle":"","parse-names":false,"suffix":""}],"id":"ITEM-5","issue":"121","issued":{"date-parts":[["2019"]]},"number-of-pages":"81","title":"A Survey of Recreational Fishing in the Greater Darwin Area 2015","type":"report"},"uris":["http://www.mendeley.com/documents/?uuid=28937dd5-43ba-488b-9e01-779cf071366d"]},{"id":"ITEM-6","itemData":{"ISBN":"9780724547777","author":[{"dropping-particle":"","family":"Errity","given":"Chris","non-dropping-particle":"","parse-names":false,"suffix":""},{"dropping-particle":"","family":"Penny","given":"S","non-dropping-particle":"","parse-names":false,"suffix":""},{"dropping-particle":"","family":"Steffe","given":"A","non-dropping-particle":"","parse-names":false,"suffix":""}],"id":"ITEM-6","issue":"124","issued":{"date-parts":[["2022"]]},"title":"A Survey of Recreational Fishing in the Greater Darwin Area 2016","type":"report"},"uris":["http://www.mendeley.com/documents/?uuid=701b0288-6b2d-4300-8772-810961f6803c"]},{"id":"ITEM-7","itemData":{"ISBN":"9780724547784","author":[{"dropping-particle":"","family":"Matthews","given":"S","non-dropping-particle":"","parse-names":false,"suffix":""},{"dropping-particle":"","family":"Penny","given":"S","non-dropping-particle":"","parse-names":false,"suffix":""},{"dropping-particle":"","family":"Steffe","given":"A","non-dropping-particle":"","parse-names":false,"suffix":""}],"id":"ITEM-7","issue":"125","issued":{"date-parts":[["2022"]]},"number-of-pages":"83","title":"A Survey of Recreational Fishing in the Greater Darwin Area 2017","type":"report"},"uris":["http://www.mendeley.com/documents/?uuid=766b1471-3600-40c2-8a0a-e7b2f59d8b8f"]}],"mendeley":{"formattedCitation":"(Coleman, 1998; Errity et al., 2022; Matthews et al., 2022, 2019a, 2019b; L D West et al., 2012; West et al., 2022)","plainTextFormattedCitation":"(Coleman, 1998; Errity et al., 2022; Matthews et al., 2022, 2019a, 2019b; L D West et al., 2012; West et al., 2022)","previouslyFormattedCitation":"(Coleman, 1998; Errity et al., 2022; Matthews et al., 2022, 2019a, 2019b; L D West et al., 2012; West et al., 2022)"},"properties":{"noteIndex":0},"schema":"https://github.com/citation-style-language/schema/raw/master/csl-citation.json"}</w:instrText>
      </w:r>
      <w:r>
        <w:fldChar w:fldCharType="separate"/>
      </w:r>
      <w:r>
        <w:rPr>
          <w:noProof/>
        </w:rPr>
        <w:t>(Coleman, 1998; Errity et al., 2022; Matthews et al., 2022, 2019a, 2019b; L D West et al., 2012; West et al., 2022)</w:t>
      </w:r>
      <w:r>
        <w:fldChar w:fldCharType="end"/>
      </w:r>
      <w:r>
        <w:t xml:space="preserve">. To reconstruct </w:t>
      </w:r>
      <w:r w:rsidRPr="00BC0631">
        <w:t xml:space="preserve">annual recreational catch data </w:t>
      </w:r>
      <w:r>
        <w:t xml:space="preserve">missing </w:t>
      </w:r>
      <w:r w:rsidRPr="00BC0631">
        <w:t>for intervening years (1983–202</w:t>
      </w:r>
      <w:r>
        <w:t>4</w:t>
      </w:r>
      <w:r w:rsidRPr="00BC0631">
        <w:t>)</w:t>
      </w:r>
      <w:r>
        <w:t xml:space="preserve">, estimates were obtained by </w:t>
      </w:r>
      <w:r w:rsidRPr="00BC0631">
        <w:t>multiplying per capita fish catch by the number of fishers</w:t>
      </w:r>
      <w:r>
        <w:t xml:space="preserve">. The </w:t>
      </w:r>
      <w:r w:rsidRPr="00BC0631">
        <w:t>number of fishers per year</w:t>
      </w:r>
      <w:r>
        <w:t xml:space="preserve"> was estimated by </w:t>
      </w:r>
      <w:r w:rsidRPr="00BC0631">
        <w:t>multiplying the NT population by participation rates</w:t>
      </w:r>
      <w:r>
        <w:t xml:space="preserve">. Both </w:t>
      </w:r>
      <w:r w:rsidRPr="00BC0631">
        <w:t>participation rates and per capita catch estimates</w:t>
      </w:r>
      <w:r>
        <w:t xml:space="preserve"> were sourced from NT </w:t>
      </w:r>
      <w:r w:rsidRPr="00BC0631">
        <w:t>recreational survey reports</w:t>
      </w:r>
      <w:r>
        <w:t xml:space="preserve">, with </w:t>
      </w:r>
      <w:r w:rsidRPr="00BC0631">
        <w:t>linear interpolation applied for missing years</w:t>
      </w:r>
      <w:r>
        <w:t xml:space="preserve">. </w:t>
      </w:r>
    </w:p>
    <w:p w14:paraId="7B9EFD06" w14:textId="316A75C9" w:rsidR="009114DB" w:rsidRDefault="003A494B" w:rsidP="00D3518E">
      <w:pPr>
        <w:spacing w:before="120" w:after="120"/>
        <w:jc w:val="both"/>
      </w:pPr>
      <w:r>
        <w:t>Notably, catches from the Taiwanese fleet have not been included in the current assessment. Previous assessments have included considerable catch</w:t>
      </w:r>
      <w:r w:rsidR="005674B8">
        <w:t xml:space="preserve"> </w:t>
      </w:r>
      <w:r>
        <w:t>from th</w:t>
      </w:r>
      <w:r w:rsidR="005674B8">
        <w:t>is</w:t>
      </w:r>
      <w:r>
        <w:t xml:space="preserve"> fleet that operated </w:t>
      </w:r>
      <w:r w:rsidR="00A1189C">
        <w:t>in Northern Austra</w:t>
      </w:r>
      <w:r w:rsidR="00200024">
        <w:t xml:space="preserve">lia </w:t>
      </w:r>
      <w:r>
        <w:t>from the mid-1970s to mid-1980s</w:t>
      </w:r>
      <w:r w:rsidR="004F3EF6">
        <w:t xml:space="preserve"> (Stevens and Davenport 1991).</w:t>
      </w:r>
      <w:r w:rsidR="005674B8">
        <w:t xml:space="preserve"> In the 2011 assessment Taiwanese catch peaked at nearly 4000t. However, t</w:t>
      </w:r>
      <w:r w:rsidR="00200024">
        <w:t xml:space="preserve">he total catch of all mackerel by Taiwanese </w:t>
      </w:r>
      <w:r w:rsidR="005674B8">
        <w:t xml:space="preserve">vessels </w:t>
      </w:r>
      <w:r w:rsidR="00200024">
        <w:t xml:space="preserve">from 1980 to 1986 </w:t>
      </w:r>
      <w:r w:rsidR="005674B8">
        <w:t xml:space="preserve">was estimated to </w:t>
      </w:r>
      <w:r w:rsidR="00200024">
        <w:t>range</w:t>
      </w:r>
      <w:r w:rsidR="005674B8">
        <w:t xml:space="preserve"> </w:t>
      </w:r>
      <w:r w:rsidR="00200024">
        <w:t xml:space="preserve">from 86.4 to 818 tonnes (Buckworth 2004). </w:t>
      </w:r>
      <w:r w:rsidR="005674B8">
        <w:t>The large catches that were previously included in assessments likely represent a gross overestimate for this species. A reconstruction exercise is required before Taiwanese catches can be confidently included in the assessment.</w:t>
      </w:r>
      <w:r w:rsidR="00A47304">
        <w:t xml:space="preserve"> In addition to Grey Mackerel, the reported mackerel catch from Taiwanese vessels comprised multiple other species, including </w:t>
      </w:r>
      <w:r w:rsidR="00A47304" w:rsidRPr="009114DB">
        <w:rPr>
          <w:i/>
          <w:iCs/>
        </w:rPr>
        <w:t xml:space="preserve">S. </w:t>
      </w:r>
      <w:proofErr w:type="spellStart"/>
      <w:r w:rsidR="00A47304" w:rsidRPr="009114DB">
        <w:rPr>
          <w:i/>
          <w:iCs/>
        </w:rPr>
        <w:t>commerson</w:t>
      </w:r>
      <w:proofErr w:type="spellEnd"/>
      <w:r w:rsidR="00A47304" w:rsidRPr="009114DB">
        <w:t xml:space="preserve">, S. </w:t>
      </w:r>
      <w:proofErr w:type="spellStart"/>
      <w:r w:rsidR="00A47304" w:rsidRPr="009114DB">
        <w:t>queenslandicus</w:t>
      </w:r>
      <w:proofErr w:type="spellEnd"/>
      <w:r w:rsidR="00A47304" w:rsidRPr="009114DB">
        <w:t xml:space="preserve">, S. </w:t>
      </w:r>
      <w:proofErr w:type="spellStart"/>
      <w:r w:rsidR="00A47304" w:rsidRPr="009114DB">
        <w:t>munroi</w:t>
      </w:r>
      <w:proofErr w:type="spellEnd"/>
      <w:r w:rsidR="00A47304">
        <w:t xml:space="preserve">, </w:t>
      </w:r>
      <w:r w:rsidR="00A47304" w:rsidRPr="009114DB">
        <w:t xml:space="preserve">S. </w:t>
      </w:r>
      <w:proofErr w:type="spellStart"/>
      <w:r w:rsidR="00A47304" w:rsidRPr="009114DB">
        <w:t>multiradiatus</w:t>
      </w:r>
      <w:proofErr w:type="spellEnd"/>
      <w:r w:rsidR="00A47304" w:rsidRPr="009114DB">
        <w:t xml:space="preserve">, Acanthocybium solandri and </w:t>
      </w:r>
      <w:proofErr w:type="spellStart"/>
      <w:r w:rsidR="00A47304" w:rsidRPr="009114DB">
        <w:t>Grammatorcynus</w:t>
      </w:r>
      <w:proofErr w:type="spellEnd"/>
      <w:r w:rsidR="00A47304" w:rsidRPr="009114DB">
        <w:t xml:space="preserve"> </w:t>
      </w:r>
      <w:proofErr w:type="spellStart"/>
      <w:r w:rsidR="00A47304" w:rsidRPr="009114DB">
        <w:t>spp</w:t>
      </w:r>
      <w:proofErr w:type="spellEnd"/>
      <w:r w:rsidR="00A47304">
        <w:t xml:space="preserve"> (Buckworth 2004)</w:t>
      </w:r>
      <w:r w:rsidR="00A47304" w:rsidRPr="009114DB">
        <w:t>.</w:t>
      </w:r>
      <w:r w:rsidR="00A47304">
        <w:t xml:space="preserve"> D</w:t>
      </w:r>
      <w:r w:rsidR="005674B8">
        <w:t xml:space="preserve">isentangling </w:t>
      </w:r>
      <w:r w:rsidR="009114DB">
        <w:t xml:space="preserve">Grey Mackerel </w:t>
      </w:r>
      <w:r w:rsidR="005674B8">
        <w:t xml:space="preserve">catch from the </w:t>
      </w:r>
      <w:r w:rsidR="00A47304">
        <w:t xml:space="preserve">combined catch </w:t>
      </w:r>
      <w:r w:rsidR="005674B8">
        <w:t xml:space="preserve">will be challenging. </w:t>
      </w:r>
      <w:r w:rsidR="009114DB">
        <w:t>Apportioning the total mackerel catch from this fleet to species level at a geographical scale relevant to the current assessment requires further investigation before catches can be</w:t>
      </w:r>
      <w:r w:rsidR="00A47304">
        <w:t xml:space="preserve"> confidently </w:t>
      </w:r>
      <w:r w:rsidR="009114DB">
        <w:t>incorporated</w:t>
      </w:r>
      <w:r w:rsidR="00A47304">
        <w:t xml:space="preserve"> into the model</w:t>
      </w:r>
      <w:r w:rsidR="009114DB">
        <w:t>.</w:t>
      </w:r>
      <w:r w:rsidR="00A47304">
        <w:t xml:space="preserve"> However, the authors note this represents a source of uncertainty for the current assessment.</w:t>
      </w:r>
    </w:p>
    <w:p w14:paraId="0B4FE9FE" w14:textId="77777777" w:rsidR="00B749AD" w:rsidRPr="00D3518E" w:rsidRDefault="00B749AD" w:rsidP="00D3518E">
      <w:pPr>
        <w:spacing w:before="120" w:after="120"/>
        <w:jc w:val="both"/>
      </w:pPr>
    </w:p>
    <w:p w14:paraId="20C6E253" w14:textId="2F6F2C92" w:rsidR="00F57F8D" w:rsidRDefault="00BB0592" w:rsidP="003A7819">
      <w:pPr>
        <w:spacing w:before="120" w:after="120" w:line="264" w:lineRule="auto"/>
        <w:jc w:val="center"/>
        <w:rPr>
          <w:rFonts w:ascii="Calibri" w:hAnsi="Calibri"/>
          <w:color w:val="000000"/>
          <w:sz w:val="24"/>
          <w:lang w:eastAsia="en-AU"/>
        </w:rPr>
      </w:pPr>
      <w:r>
        <w:rPr>
          <w:noProof/>
        </w:rPr>
        <w:drawing>
          <wp:inline distT="0" distB="0" distL="0" distR="0" wp14:anchorId="6B7BE341" wp14:editId="7D832398">
            <wp:extent cx="4981575" cy="2599499"/>
            <wp:effectExtent l="0" t="0" r="0" b="0"/>
            <wp:docPr id="188884314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14941" r="4131" b="3759"/>
                    <a:stretch/>
                  </pic:blipFill>
                  <pic:spPr bwMode="auto">
                    <a:xfrm>
                      <a:off x="0" y="0"/>
                      <a:ext cx="5062475" cy="2641714"/>
                    </a:xfrm>
                    <a:prstGeom prst="rect">
                      <a:avLst/>
                    </a:prstGeom>
                    <a:noFill/>
                    <a:ln>
                      <a:noFill/>
                    </a:ln>
                    <a:extLst>
                      <a:ext uri="{53640926-AAD7-44D8-BBD7-CCE9431645EC}">
                        <a14:shadowObscured xmlns:a14="http://schemas.microsoft.com/office/drawing/2010/main"/>
                      </a:ext>
                    </a:extLst>
                  </pic:spPr>
                </pic:pic>
              </a:graphicData>
            </a:graphic>
          </wp:inline>
        </w:drawing>
      </w:r>
    </w:p>
    <w:p w14:paraId="7E601595" w14:textId="770400F2" w:rsidR="007051DF" w:rsidRDefault="007051DF" w:rsidP="00FE087F">
      <w:pPr>
        <w:pStyle w:val="Caption"/>
      </w:pPr>
      <w:bookmarkStart w:id="30" w:name="_Ref218502057"/>
      <w:bookmarkStart w:id="31" w:name="_Toc218520756"/>
      <w:r w:rsidRPr="002A4C2C">
        <w:t xml:space="preserve">Figure </w:t>
      </w:r>
      <w:fldSimple w:instr=" SEQ Figure \* ARABIC ">
        <w:r w:rsidR="004B0BC5">
          <w:rPr>
            <w:noProof/>
          </w:rPr>
          <w:t>3</w:t>
        </w:r>
      </w:fldSimple>
      <w:bookmarkEnd w:id="30"/>
      <w:r w:rsidRPr="002A4C2C">
        <w:t xml:space="preserve">. </w:t>
      </w:r>
      <w:r w:rsidR="00BB0592">
        <w:t>Annual estimated harvest (retained catch) from commercial, recreational and FTO sectors between 1983 and 2024.</w:t>
      </w:r>
      <w:bookmarkEnd w:id="31"/>
      <w:r w:rsidR="00BB0592">
        <w:t xml:space="preserve"> </w:t>
      </w:r>
    </w:p>
    <w:p w14:paraId="510254C9" w14:textId="77777777" w:rsidR="0096592E" w:rsidRPr="0096592E" w:rsidRDefault="0096592E" w:rsidP="0096592E"/>
    <w:p w14:paraId="25A06CB5" w14:textId="20933CC8" w:rsidR="00557983" w:rsidRPr="002A4C2C" w:rsidRDefault="00557983" w:rsidP="00FE087F">
      <w:pPr>
        <w:pStyle w:val="Caption"/>
      </w:pPr>
      <w:bookmarkStart w:id="32" w:name="_Ref218502079"/>
      <w:bookmarkStart w:id="33" w:name="_Toc218594401"/>
      <w:r w:rsidRPr="002A4C2C">
        <w:lastRenderedPageBreak/>
        <w:t xml:space="preserve">Table </w:t>
      </w:r>
      <w:fldSimple w:instr=" SEQ Table \* ARABIC ">
        <w:r w:rsidR="004B0BC5">
          <w:rPr>
            <w:noProof/>
          </w:rPr>
          <w:t>3</w:t>
        </w:r>
      </w:fldSimple>
      <w:bookmarkEnd w:id="32"/>
      <w:r w:rsidRPr="002A4C2C">
        <w:t>. Annual total catches from 1983 to 20</w:t>
      </w:r>
      <w:r w:rsidR="002419AC">
        <w:t>24</w:t>
      </w:r>
      <w:r w:rsidRPr="002A4C2C">
        <w:t xml:space="preserve"> of Grey Mackerel</w:t>
      </w:r>
      <w:r w:rsidR="00C130B9">
        <w:t xml:space="preserve">. </w:t>
      </w:r>
      <w:r w:rsidR="00F56E06">
        <w:t>T</w:t>
      </w:r>
      <w:r w:rsidR="00584710" w:rsidRPr="002A4C2C">
        <w:t>he</w:t>
      </w:r>
      <w:r w:rsidRPr="002A4C2C">
        <w:t xml:space="preserve"> base case catch series is presented in</w:t>
      </w:r>
      <w:r w:rsidR="00F56E06">
        <w:t xml:space="preserve"> the</w:t>
      </w:r>
      <w:r w:rsidRPr="002A4C2C">
        <w:t xml:space="preserve"> “Total catch” column.</w:t>
      </w:r>
      <w:bookmarkEnd w:id="33"/>
      <w:r w:rsidRPr="002A4C2C">
        <w:t xml:space="preserve"> </w:t>
      </w:r>
    </w:p>
    <w:tbl>
      <w:tblPr>
        <w:tblStyle w:val="NTGtable1"/>
        <w:tblW w:w="8281" w:type="dxa"/>
        <w:jc w:val="center"/>
        <w:tblLook w:val="04A0" w:firstRow="1" w:lastRow="0" w:firstColumn="1" w:lastColumn="0" w:noHBand="0" w:noVBand="1"/>
      </w:tblPr>
      <w:tblGrid>
        <w:gridCol w:w="872"/>
        <w:gridCol w:w="2179"/>
        <w:gridCol w:w="2179"/>
        <w:gridCol w:w="1453"/>
        <w:gridCol w:w="1598"/>
      </w:tblGrid>
      <w:tr w:rsidR="00FC2E43" w:rsidRPr="00E06707" w14:paraId="78B8B58B" w14:textId="77777777" w:rsidTr="005C440D">
        <w:trPr>
          <w:cnfStyle w:val="100000000000" w:firstRow="1" w:lastRow="0" w:firstColumn="0" w:lastColumn="0" w:oddVBand="0" w:evenVBand="0" w:oddHBand="0" w:evenHBand="0" w:firstRowFirstColumn="0" w:firstRowLastColumn="0" w:lastRowFirstColumn="0" w:lastRowLastColumn="0"/>
          <w:trHeight w:val="271"/>
          <w:jc w:val="center"/>
        </w:trPr>
        <w:tc>
          <w:tcPr>
            <w:cnfStyle w:val="001000000100" w:firstRow="0" w:lastRow="0" w:firstColumn="1" w:lastColumn="0" w:oddVBand="0" w:evenVBand="0" w:oddHBand="0" w:evenHBand="0" w:firstRowFirstColumn="1" w:firstRowLastColumn="0" w:lastRowFirstColumn="0" w:lastRowLastColumn="0"/>
            <w:tcW w:w="872" w:type="dxa"/>
            <w:noWrap/>
            <w:hideMark/>
          </w:tcPr>
          <w:p w14:paraId="16770F75" w14:textId="487ACEC0" w:rsidR="00FC2E43" w:rsidRPr="005977E1" w:rsidRDefault="00FC2E43" w:rsidP="00062933">
            <w:pPr>
              <w:spacing w:after="0"/>
              <w:rPr>
                <w:rFonts w:ascii="Calibri" w:eastAsia="Times New Roman" w:hAnsi="Calibri" w:cs="Calibri"/>
                <w:bCs/>
                <w:lang w:eastAsia="en-AU"/>
              </w:rPr>
            </w:pPr>
            <w:r>
              <w:rPr>
                <w:rFonts w:ascii="Calibri" w:eastAsia="Times New Roman" w:hAnsi="Calibri" w:cs="Calibri"/>
                <w:bCs/>
                <w:lang w:eastAsia="en-AU"/>
              </w:rPr>
              <w:t>Year</w:t>
            </w:r>
            <w:r w:rsidRPr="005977E1">
              <w:rPr>
                <w:rFonts w:ascii="Calibri" w:eastAsia="Times New Roman" w:hAnsi="Calibri" w:cs="Calibri"/>
                <w:bCs/>
                <w:lang w:eastAsia="en-AU"/>
              </w:rPr>
              <w:t xml:space="preserve"> </w:t>
            </w:r>
          </w:p>
        </w:tc>
        <w:tc>
          <w:tcPr>
            <w:tcW w:w="2179" w:type="dxa"/>
            <w:noWrap/>
            <w:hideMark/>
          </w:tcPr>
          <w:p w14:paraId="7098BBB7" w14:textId="77777777" w:rsidR="00FC2E43" w:rsidRPr="005977E1" w:rsidRDefault="00FC2E43" w:rsidP="00062933">
            <w:pPr>
              <w:spacing w:after="0"/>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lang w:eastAsia="en-AU"/>
              </w:rPr>
            </w:pPr>
            <w:r w:rsidRPr="005977E1">
              <w:rPr>
                <w:rFonts w:ascii="Calibri" w:eastAsia="Times New Roman" w:hAnsi="Calibri" w:cs="Calibri"/>
                <w:bCs/>
                <w:lang w:eastAsia="en-AU"/>
              </w:rPr>
              <w:t>Commercial catch (t)</w:t>
            </w:r>
          </w:p>
        </w:tc>
        <w:tc>
          <w:tcPr>
            <w:tcW w:w="2179" w:type="dxa"/>
            <w:noWrap/>
            <w:hideMark/>
          </w:tcPr>
          <w:p w14:paraId="2E664EDF" w14:textId="77777777" w:rsidR="00FC2E43" w:rsidRPr="005977E1" w:rsidRDefault="00FC2E43" w:rsidP="00062933">
            <w:pPr>
              <w:spacing w:after="0"/>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lang w:eastAsia="en-AU"/>
              </w:rPr>
            </w:pPr>
            <w:r w:rsidRPr="005977E1">
              <w:rPr>
                <w:rFonts w:ascii="Calibri" w:eastAsia="Times New Roman" w:hAnsi="Calibri" w:cs="Calibri"/>
                <w:bCs/>
                <w:lang w:eastAsia="en-AU"/>
              </w:rPr>
              <w:t>Recreational catch (t)</w:t>
            </w:r>
          </w:p>
        </w:tc>
        <w:tc>
          <w:tcPr>
            <w:tcW w:w="1453" w:type="dxa"/>
            <w:noWrap/>
            <w:hideMark/>
          </w:tcPr>
          <w:p w14:paraId="25EC905D" w14:textId="77777777" w:rsidR="00FC2E43" w:rsidRPr="005977E1" w:rsidRDefault="00FC2E43" w:rsidP="00062933">
            <w:pPr>
              <w:spacing w:after="0"/>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lang w:eastAsia="en-AU"/>
              </w:rPr>
            </w:pPr>
            <w:r w:rsidRPr="005977E1">
              <w:rPr>
                <w:rFonts w:ascii="Calibri" w:eastAsia="Times New Roman" w:hAnsi="Calibri" w:cs="Calibri"/>
                <w:bCs/>
                <w:lang w:eastAsia="en-AU"/>
              </w:rPr>
              <w:t>FTO catch (t)</w:t>
            </w:r>
          </w:p>
        </w:tc>
        <w:tc>
          <w:tcPr>
            <w:tcW w:w="1598" w:type="dxa"/>
            <w:noWrap/>
            <w:hideMark/>
          </w:tcPr>
          <w:p w14:paraId="7F6B00F8" w14:textId="77777777" w:rsidR="00FC2E43" w:rsidRPr="005977E1" w:rsidRDefault="00FC2E43" w:rsidP="00062933">
            <w:pPr>
              <w:spacing w:after="0"/>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lang w:eastAsia="en-AU"/>
              </w:rPr>
            </w:pPr>
            <w:r w:rsidRPr="005977E1">
              <w:rPr>
                <w:rFonts w:ascii="Calibri" w:eastAsia="Times New Roman" w:hAnsi="Calibri" w:cs="Calibri"/>
                <w:bCs/>
                <w:lang w:eastAsia="en-AU"/>
              </w:rPr>
              <w:t>Total catch (t)</w:t>
            </w:r>
          </w:p>
        </w:tc>
      </w:tr>
      <w:tr w:rsidR="00FC2E43" w:rsidRPr="00E06707" w14:paraId="125D2635" w14:textId="77777777" w:rsidTr="005C440D">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872" w:type="dxa"/>
            <w:noWrap/>
            <w:hideMark/>
          </w:tcPr>
          <w:p w14:paraId="611988E2" w14:textId="77777777" w:rsidR="00FC2E43" w:rsidRPr="00E06707" w:rsidRDefault="00FC2E43" w:rsidP="00062933">
            <w:pPr>
              <w:spacing w:after="0"/>
              <w:rPr>
                <w:rFonts w:ascii="Calibri" w:eastAsia="Times New Roman" w:hAnsi="Calibri" w:cs="Calibri"/>
                <w:color w:val="000000"/>
                <w:lang w:eastAsia="en-AU"/>
              </w:rPr>
            </w:pPr>
            <w:r w:rsidRPr="00E06707">
              <w:rPr>
                <w:rFonts w:ascii="Calibri" w:eastAsia="Times New Roman" w:hAnsi="Calibri" w:cs="Calibri"/>
                <w:color w:val="000000"/>
                <w:lang w:eastAsia="en-AU"/>
              </w:rPr>
              <w:t>1983</w:t>
            </w:r>
          </w:p>
        </w:tc>
        <w:tc>
          <w:tcPr>
            <w:tcW w:w="2179" w:type="dxa"/>
            <w:noWrap/>
            <w:hideMark/>
          </w:tcPr>
          <w:p w14:paraId="2BA53BD1" w14:textId="77777777" w:rsidR="00FC2E43" w:rsidRPr="00E06707" w:rsidRDefault="00FC2E43" w:rsidP="00062933">
            <w:pPr>
              <w:spacing w:after="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E06707">
              <w:rPr>
                <w:rFonts w:ascii="Calibri" w:eastAsia="Times New Roman" w:hAnsi="Calibri" w:cs="Calibri"/>
                <w:color w:val="000000"/>
                <w:lang w:eastAsia="en-AU"/>
              </w:rPr>
              <w:t>0</w:t>
            </w:r>
          </w:p>
        </w:tc>
        <w:tc>
          <w:tcPr>
            <w:tcW w:w="2179" w:type="dxa"/>
            <w:noWrap/>
            <w:hideMark/>
          </w:tcPr>
          <w:p w14:paraId="7CF4821C" w14:textId="77777777" w:rsidR="00FC2E43" w:rsidRPr="00E06707" w:rsidRDefault="00FC2E43" w:rsidP="00062933">
            <w:pPr>
              <w:spacing w:after="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E06707">
              <w:rPr>
                <w:rFonts w:ascii="Calibri" w:eastAsia="Times New Roman" w:hAnsi="Calibri" w:cs="Calibri"/>
                <w:color w:val="000000"/>
                <w:lang w:eastAsia="en-AU"/>
              </w:rPr>
              <w:t>1.9</w:t>
            </w:r>
          </w:p>
        </w:tc>
        <w:tc>
          <w:tcPr>
            <w:tcW w:w="1453" w:type="dxa"/>
            <w:noWrap/>
            <w:hideMark/>
          </w:tcPr>
          <w:p w14:paraId="4B306D6C" w14:textId="77777777" w:rsidR="00FC2E43" w:rsidRPr="00E06707" w:rsidRDefault="00FC2E43" w:rsidP="00062933">
            <w:pPr>
              <w:spacing w:after="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p>
        </w:tc>
        <w:tc>
          <w:tcPr>
            <w:tcW w:w="1598" w:type="dxa"/>
            <w:noWrap/>
            <w:hideMark/>
          </w:tcPr>
          <w:p w14:paraId="1BE2AED0" w14:textId="77777777" w:rsidR="00FC2E43" w:rsidRPr="00E06707" w:rsidRDefault="00FC2E43" w:rsidP="00062933">
            <w:pPr>
              <w:spacing w:after="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E06707">
              <w:rPr>
                <w:rFonts w:ascii="Calibri" w:eastAsia="Times New Roman" w:hAnsi="Calibri" w:cs="Calibri"/>
                <w:color w:val="000000"/>
                <w:lang w:eastAsia="en-AU"/>
              </w:rPr>
              <w:t>1.9</w:t>
            </w:r>
          </w:p>
        </w:tc>
      </w:tr>
      <w:tr w:rsidR="00FC2E43" w:rsidRPr="00E06707" w14:paraId="6C0988C6" w14:textId="77777777" w:rsidTr="005C440D">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872" w:type="dxa"/>
            <w:noWrap/>
            <w:hideMark/>
          </w:tcPr>
          <w:p w14:paraId="1A8F8072" w14:textId="77777777" w:rsidR="00FC2E43" w:rsidRPr="00E06707" w:rsidRDefault="00FC2E43" w:rsidP="00062933">
            <w:pPr>
              <w:spacing w:after="0"/>
              <w:rPr>
                <w:rFonts w:ascii="Calibri" w:eastAsia="Times New Roman" w:hAnsi="Calibri" w:cs="Calibri"/>
                <w:color w:val="000000"/>
                <w:lang w:eastAsia="en-AU"/>
              </w:rPr>
            </w:pPr>
            <w:r w:rsidRPr="00E06707">
              <w:rPr>
                <w:rFonts w:ascii="Calibri" w:eastAsia="Times New Roman" w:hAnsi="Calibri" w:cs="Calibri"/>
                <w:color w:val="000000"/>
                <w:lang w:eastAsia="en-AU"/>
              </w:rPr>
              <w:t>1984</w:t>
            </w:r>
          </w:p>
        </w:tc>
        <w:tc>
          <w:tcPr>
            <w:tcW w:w="2179" w:type="dxa"/>
            <w:noWrap/>
            <w:hideMark/>
          </w:tcPr>
          <w:p w14:paraId="0E3F49F1" w14:textId="77777777" w:rsidR="00FC2E43" w:rsidRPr="00E06707" w:rsidRDefault="00FC2E43" w:rsidP="00062933">
            <w:pPr>
              <w:spacing w:after="0"/>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en-AU"/>
              </w:rPr>
            </w:pPr>
            <w:r w:rsidRPr="00E06707">
              <w:rPr>
                <w:rFonts w:ascii="Calibri" w:eastAsia="Times New Roman" w:hAnsi="Calibri" w:cs="Calibri"/>
                <w:color w:val="000000"/>
                <w:lang w:eastAsia="en-AU"/>
              </w:rPr>
              <w:t>20.64</w:t>
            </w:r>
          </w:p>
        </w:tc>
        <w:tc>
          <w:tcPr>
            <w:tcW w:w="2179" w:type="dxa"/>
            <w:noWrap/>
            <w:hideMark/>
          </w:tcPr>
          <w:p w14:paraId="2D0462B1" w14:textId="77777777" w:rsidR="00FC2E43" w:rsidRPr="00E06707" w:rsidRDefault="00FC2E43" w:rsidP="00062933">
            <w:pPr>
              <w:spacing w:after="0"/>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en-AU"/>
              </w:rPr>
            </w:pPr>
            <w:r w:rsidRPr="00E06707">
              <w:rPr>
                <w:rFonts w:ascii="Calibri" w:eastAsia="Times New Roman" w:hAnsi="Calibri" w:cs="Calibri"/>
                <w:color w:val="000000"/>
                <w:lang w:eastAsia="en-AU"/>
              </w:rPr>
              <w:t>12.46</w:t>
            </w:r>
          </w:p>
        </w:tc>
        <w:tc>
          <w:tcPr>
            <w:tcW w:w="1453" w:type="dxa"/>
            <w:noWrap/>
            <w:hideMark/>
          </w:tcPr>
          <w:p w14:paraId="1C4AE65C" w14:textId="77777777" w:rsidR="00FC2E43" w:rsidRPr="00E06707" w:rsidRDefault="00FC2E43" w:rsidP="00062933">
            <w:pPr>
              <w:spacing w:after="0"/>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en-AU"/>
              </w:rPr>
            </w:pPr>
          </w:p>
        </w:tc>
        <w:tc>
          <w:tcPr>
            <w:tcW w:w="1598" w:type="dxa"/>
            <w:noWrap/>
            <w:hideMark/>
          </w:tcPr>
          <w:p w14:paraId="00742AE5" w14:textId="77777777" w:rsidR="00FC2E43" w:rsidRPr="00E06707" w:rsidRDefault="00FC2E43" w:rsidP="00062933">
            <w:pPr>
              <w:spacing w:after="0"/>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en-AU"/>
              </w:rPr>
            </w:pPr>
            <w:r w:rsidRPr="00E06707">
              <w:rPr>
                <w:rFonts w:ascii="Calibri" w:eastAsia="Times New Roman" w:hAnsi="Calibri" w:cs="Calibri"/>
                <w:color w:val="000000"/>
                <w:lang w:eastAsia="en-AU"/>
              </w:rPr>
              <w:t>33.1</w:t>
            </w:r>
          </w:p>
        </w:tc>
      </w:tr>
      <w:tr w:rsidR="00FC2E43" w:rsidRPr="00E06707" w14:paraId="0B866980" w14:textId="77777777" w:rsidTr="005C440D">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872" w:type="dxa"/>
            <w:noWrap/>
            <w:hideMark/>
          </w:tcPr>
          <w:p w14:paraId="44D0F42C" w14:textId="77777777" w:rsidR="00FC2E43" w:rsidRPr="00E06707" w:rsidRDefault="00FC2E43" w:rsidP="00062933">
            <w:pPr>
              <w:spacing w:after="0"/>
              <w:rPr>
                <w:rFonts w:ascii="Calibri" w:eastAsia="Times New Roman" w:hAnsi="Calibri" w:cs="Calibri"/>
                <w:color w:val="000000"/>
                <w:lang w:eastAsia="en-AU"/>
              </w:rPr>
            </w:pPr>
            <w:r w:rsidRPr="00E06707">
              <w:rPr>
                <w:rFonts w:ascii="Calibri" w:eastAsia="Times New Roman" w:hAnsi="Calibri" w:cs="Calibri"/>
                <w:color w:val="000000"/>
                <w:lang w:eastAsia="en-AU"/>
              </w:rPr>
              <w:t>1985</w:t>
            </w:r>
          </w:p>
        </w:tc>
        <w:tc>
          <w:tcPr>
            <w:tcW w:w="2179" w:type="dxa"/>
            <w:noWrap/>
            <w:hideMark/>
          </w:tcPr>
          <w:p w14:paraId="1F34074A" w14:textId="77777777" w:rsidR="00FC2E43" w:rsidRPr="00E06707" w:rsidRDefault="00FC2E43" w:rsidP="00062933">
            <w:pPr>
              <w:spacing w:after="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E06707">
              <w:rPr>
                <w:rFonts w:ascii="Calibri" w:eastAsia="Times New Roman" w:hAnsi="Calibri" w:cs="Calibri"/>
                <w:color w:val="000000"/>
                <w:lang w:eastAsia="en-AU"/>
              </w:rPr>
              <w:t>121.24</w:t>
            </w:r>
          </w:p>
        </w:tc>
        <w:tc>
          <w:tcPr>
            <w:tcW w:w="2179" w:type="dxa"/>
            <w:noWrap/>
            <w:hideMark/>
          </w:tcPr>
          <w:p w14:paraId="2A086A6A" w14:textId="77777777" w:rsidR="00FC2E43" w:rsidRPr="00E06707" w:rsidRDefault="00FC2E43" w:rsidP="00062933">
            <w:pPr>
              <w:spacing w:after="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E06707">
              <w:rPr>
                <w:rFonts w:ascii="Calibri" w:eastAsia="Times New Roman" w:hAnsi="Calibri" w:cs="Calibri"/>
                <w:color w:val="000000"/>
                <w:lang w:eastAsia="en-AU"/>
              </w:rPr>
              <w:t>13.06</w:t>
            </w:r>
          </w:p>
        </w:tc>
        <w:tc>
          <w:tcPr>
            <w:tcW w:w="1453" w:type="dxa"/>
            <w:noWrap/>
            <w:hideMark/>
          </w:tcPr>
          <w:p w14:paraId="1FE737C1" w14:textId="77777777" w:rsidR="00FC2E43" w:rsidRPr="00E06707" w:rsidRDefault="00FC2E43" w:rsidP="00062933">
            <w:pPr>
              <w:spacing w:after="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p>
        </w:tc>
        <w:tc>
          <w:tcPr>
            <w:tcW w:w="1598" w:type="dxa"/>
            <w:noWrap/>
            <w:hideMark/>
          </w:tcPr>
          <w:p w14:paraId="0452B963" w14:textId="77777777" w:rsidR="00FC2E43" w:rsidRPr="00E06707" w:rsidRDefault="00FC2E43" w:rsidP="00062933">
            <w:pPr>
              <w:spacing w:after="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E06707">
              <w:rPr>
                <w:rFonts w:ascii="Calibri" w:eastAsia="Times New Roman" w:hAnsi="Calibri" w:cs="Calibri"/>
                <w:color w:val="000000"/>
                <w:lang w:eastAsia="en-AU"/>
              </w:rPr>
              <w:t>134.3</w:t>
            </w:r>
          </w:p>
        </w:tc>
      </w:tr>
      <w:tr w:rsidR="00FC2E43" w:rsidRPr="00E06707" w14:paraId="1CDE9FAC" w14:textId="77777777" w:rsidTr="005C440D">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872" w:type="dxa"/>
            <w:noWrap/>
            <w:hideMark/>
          </w:tcPr>
          <w:p w14:paraId="3E89FBE3" w14:textId="77777777" w:rsidR="00FC2E43" w:rsidRPr="00E06707" w:rsidRDefault="00FC2E43" w:rsidP="00062933">
            <w:pPr>
              <w:spacing w:after="0"/>
              <w:rPr>
                <w:rFonts w:ascii="Calibri" w:eastAsia="Times New Roman" w:hAnsi="Calibri" w:cs="Calibri"/>
                <w:color w:val="000000"/>
                <w:lang w:eastAsia="en-AU"/>
              </w:rPr>
            </w:pPr>
            <w:r w:rsidRPr="00E06707">
              <w:rPr>
                <w:rFonts w:ascii="Calibri" w:eastAsia="Times New Roman" w:hAnsi="Calibri" w:cs="Calibri"/>
                <w:color w:val="000000"/>
                <w:lang w:eastAsia="en-AU"/>
              </w:rPr>
              <w:t>1986</w:t>
            </w:r>
          </w:p>
        </w:tc>
        <w:tc>
          <w:tcPr>
            <w:tcW w:w="2179" w:type="dxa"/>
            <w:noWrap/>
            <w:hideMark/>
          </w:tcPr>
          <w:p w14:paraId="4E9109A2" w14:textId="77777777" w:rsidR="00FC2E43" w:rsidRPr="00E06707" w:rsidRDefault="00FC2E43" w:rsidP="00062933">
            <w:pPr>
              <w:spacing w:after="0"/>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en-AU"/>
              </w:rPr>
            </w:pPr>
            <w:r w:rsidRPr="00E06707">
              <w:rPr>
                <w:rFonts w:ascii="Calibri" w:eastAsia="Times New Roman" w:hAnsi="Calibri" w:cs="Calibri"/>
                <w:color w:val="000000"/>
                <w:lang w:eastAsia="en-AU"/>
              </w:rPr>
              <w:t>47.23</w:t>
            </w:r>
          </w:p>
        </w:tc>
        <w:tc>
          <w:tcPr>
            <w:tcW w:w="2179" w:type="dxa"/>
            <w:noWrap/>
            <w:hideMark/>
          </w:tcPr>
          <w:p w14:paraId="2D2B6159" w14:textId="77777777" w:rsidR="00FC2E43" w:rsidRPr="00E06707" w:rsidRDefault="00FC2E43" w:rsidP="00062933">
            <w:pPr>
              <w:spacing w:after="0"/>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en-AU"/>
              </w:rPr>
            </w:pPr>
            <w:r w:rsidRPr="00E06707">
              <w:rPr>
                <w:rFonts w:ascii="Calibri" w:eastAsia="Times New Roman" w:hAnsi="Calibri" w:cs="Calibri"/>
                <w:color w:val="000000"/>
                <w:lang w:eastAsia="en-AU"/>
              </w:rPr>
              <w:t>13.43</w:t>
            </w:r>
          </w:p>
        </w:tc>
        <w:tc>
          <w:tcPr>
            <w:tcW w:w="1453" w:type="dxa"/>
            <w:noWrap/>
            <w:hideMark/>
          </w:tcPr>
          <w:p w14:paraId="74425078" w14:textId="77777777" w:rsidR="00FC2E43" w:rsidRPr="00E06707" w:rsidRDefault="00FC2E43" w:rsidP="00062933">
            <w:pPr>
              <w:spacing w:after="0"/>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en-AU"/>
              </w:rPr>
            </w:pPr>
          </w:p>
        </w:tc>
        <w:tc>
          <w:tcPr>
            <w:tcW w:w="1598" w:type="dxa"/>
            <w:noWrap/>
            <w:hideMark/>
          </w:tcPr>
          <w:p w14:paraId="2F161430" w14:textId="77777777" w:rsidR="00FC2E43" w:rsidRPr="00E06707" w:rsidRDefault="00FC2E43" w:rsidP="00062933">
            <w:pPr>
              <w:spacing w:after="0"/>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en-AU"/>
              </w:rPr>
            </w:pPr>
            <w:r w:rsidRPr="00E06707">
              <w:rPr>
                <w:rFonts w:ascii="Calibri" w:eastAsia="Times New Roman" w:hAnsi="Calibri" w:cs="Calibri"/>
                <w:color w:val="000000"/>
                <w:lang w:eastAsia="en-AU"/>
              </w:rPr>
              <w:t>60.65</w:t>
            </w:r>
          </w:p>
        </w:tc>
      </w:tr>
      <w:tr w:rsidR="00FC2E43" w:rsidRPr="00E06707" w14:paraId="485712CA" w14:textId="77777777" w:rsidTr="005C440D">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872" w:type="dxa"/>
            <w:noWrap/>
            <w:hideMark/>
          </w:tcPr>
          <w:p w14:paraId="23A05756" w14:textId="77777777" w:rsidR="00FC2E43" w:rsidRPr="00E06707" w:rsidRDefault="00FC2E43" w:rsidP="00062933">
            <w:pPr>
              <w:spacing w:after="0"/>
              <w:rPr>
                <w:rFonts w:ascii="Calibri" w:eastAsia="Times New Roman" w:hAnsi="Calibri" w:cs="Calibri"/>
                <w:color w:val="000000"/>
                <w:lang w:eastAsia="en-AU"/>
              </w:rPr>
            </w:pPr>
            <w:r w:rsidRPr="00E06707">
              <w:rPr>
                <w:rFonts w:ascii="Calibri" w:eastAsia="Times New Roman" w:hAnsi="Calibri" w:cs="Calibri"/>
                <w:color w:val="000000"/>
                <w:lang w:eastAsia="en-AU"/>
              </w:rPr>
              <w:t>1987</w:t>
            </w:r>
          </w:p>
        </w:tc>
        <w:tc>
          <w:tcPr>
            <w:tcW w:w="2179" w:type="dxa"/>
            <w:noWrap/>
            <w:hideMark/>
          </w:tcPr>
          <w:p w14:paraId="59434D84" w14:textId="77777777" w:rsidR="00FC2E43" w:rsidRPr="00E06707" w:rsidRDefault="00FC2E43" w:rsidP="00062933">
            <w:pPr>
              <w:spacing w:after="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E06707">
              <w:rPr>
                <w:rFonts w:ascii="Calibri" w:eastAsia="Times New Roman" w:hAnsi="Calibri" w:cs="Calibri"/>
                <w:color w:val="000000"/>
                <w:lang w:eastAsia="en-AU"/>
              </w:rPr>
              <w:t>65.67</w:t>
            </w:r>
          </w:p>
        </w:tc>
        <w:tc>
          <w:tcPr>
            <w:tcW w:w="2179" w:type="dxa"/>
            <w:noWrap/>
            <w:hideMark/>
          </w:tcPr>
          <w:p w14:paraId="0601A18A" w14:textId="77777777" w:rsidR="00FC2E43" w:rsidRPr="00E06707" w:rsidRDefault="00FC2E43" w:rsidP="00062933">
            <w:pPr>
              <w:spacing w:after="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E06707">
              <w:rPr>
                <w:rFonts w:ascii="Calibri" w:eastAsia="Times New Roman" w:hAnsi="Calibri" w:cs="Calibri"/>
                <w:color w:val="000000"/>
                <w:lang w:eastAsia="en-AU"/>
              </w:rPr>
              <w:t>13.64</w:t>
            </w:r>
          </w:p>
        </w:tc>
        <w:tc>
          <w:tcPr>
            <w:tcW w:w="1453" w:type="dxa"/>
            <w:noWrap/>
            <w:hideMark/>
          </w:tcPr>
          <w:p w14:paraId="079EE3C8" w14:textId="77777777" w:rsidR="00FC2E43" w:rsidRPr="00E06707" w:rsidRDefault="00FC2E43" w:rsidP="00062933">
            <w:pPr>
              <w:spacing w:after="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p>
        </w:tc>
        <w:tc>
          <w:tcPr>
            <w:tcW w:w="1598" w:type="dxa"/>
            <w:noWrap/>
            <w:hideMark/>
          </w:tcPr>
          <w:p w14:paraId="75952F6B" w14:textId="77777777" w:rsidR="00FC2E43" w:rsidRPr="00E06707" w:rsidRDefault="00FC2E43" w:rsidP="00062933">
            <w:pPr>
              <w:spacing w:after="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E06707">
              <w:rPr>
                <w:rFonts w:ascii="Calibri" w:eastAsia="Times New Roman" w:hAnsi="Calibri" w:cs="Calibri"/>
                <w:color w:val="000000"/>
                <w:lang w:eastAsia="en-AU"/>
              </w:rPr>
              <w:t>79.31</w:t>
            </w:r>
          </w:p>
        </w:tc>
      </w:tr>
      <w:tr w:rsidR="00FC2E43" w:rsidRPr="00E06707" w14:paraId="1CC5C43F" w14:textId="77777777" w:rsidTr="005C440D">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872" w:type="dxa"/>
            <w:noWrap/>
            <w:hideMark/>
          </w:tcPr>
          <w:p w14:paraId="4F789C55" w14:textId="77777777" w:rsidR="00FC2E43" w:rsidRPr="00E06707" w:rsidRDefault="00FC2E43" w:rsidP="00062933">
            <w:pPr>
              <w:spacing w:after="0"/>
              <w:rPr>
                <w:rFonts w:ascii="Calibri" w:eastAsia="Times New Roman" w:hAnsi="Calibri" w:cs="Calibri"/>
                <w:color w:val="000000"/>
                <w:lang w:eastAsia="en-AU"/>
              </w:rPr>
            </w:pPr>
            <w:r w:rsidRPr="00E06707">
              <w:rPr>
                <w:rFonts w:ascii="Calibri" w:eastAsia="Times New Roman" w:hAnsi="Calibri" w:cs="Calibri"/>
                <w:color w:val="000000"/>
                <w:lang w:eastAsia="en-AU"/>
              </w:rPr>
              <w:t>1988</w:t>
            </w:r>
          </w:p>
        </w:tc>
        <w:tc>
          <w:tcPr>
            <w:tcW w:w="2179" w:type="dxa"/>
            <w:noWrap/>
            <w:hideMark/>
          </w:tcPr>
          <w:p w14:paraId="6112579F" w14:textId="77777777" w:rsidR="00FC2E43" w:rsidRPr="00E06707" w:rsidRDefault="00FC2E43" w:rsidP="00062933">
            <w:pPr>
              <w:spacing w:after="0"/>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en-AU"/>
              </w:rPr>
            </w:pPr>
            <w:r w:rsidRPr="00E06707">
              <w:rPr>
                <w:rFonts w:ascii="Calibri" w:eastAsia="Times New Roman" w:hAnsi="Calibri" w:cs="Calibri"/>
                <w:color w:val="000000"/>
                <w:lang w:eastAsia="en-AU"/>
              </w:rPr>
              <w:t>23.87</w:t>
            </w:r>
          </w:p>
        </w:tc>
        <w:tc>
          <w:tcPr>
            <w:tcW w:w="2179" w:type="dxa"/>
            <w:noWrap/>
            <w:hideMark/>
          </w:tcPr>
          <w:p w14:paraId="17B85A70" w14:textId="77777777" w:rsidR="00FC2E43" w:rsidRPr="00E06707" w:rsidRDefault="00FC2E43" w:rsidP="00062933">
            <w:pPr>
              <w:spacing w:after="0"/>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en-AU"/>
              </w:rPr>
            </w:pPr>
            <w:r w:rsidRPr="00E06707">
              <w:rPr>
                <w:rFonts w:ascii="Calibri" w:eastAsia="Times New Roman" w:hAnsi="Calibri" w:cs="Calibri"/>
                <w:color w:val="000000"/>
                <w:lang w:eastAsia="en-AU"/>
              </w:rPr>
              <w:t>13.76</w:t>
            </w:r>
          </w:p>
        </w:tc>
        <w:tc>
          <w:tcPr>
            <w:tcW w:w="1453" w:type="dxa"/>
            <w:noWrap/>
            <w:hideMark/>
          </w:tcPr>
          <w:p w14:paraId="16722ED7" w14:textId="77777777" w:rsidR="00FC2E43" w:rsidRPr="00E06707" w:rsidRDefault="00FC2E43" w:rsidP="00062933">
            <w:pPr>
              <w:spacing w:after="0"/>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en-AU"/>
              </w:rPr>
            </w:pPr>
          </w:p>
        </w:tc>
        <w:tc>
          <w:tcPr>
            <w:tcW w:w="1598" w:type="dxa"/>
            <w:noWrap/>
            <w:hideMark/>
          </w:tcPr>
          <w:p w14:paraId="357BB1C4" w14:textId="77777777" w:rsidR="00FC2E43" w:rsidRPr="00E06707" w:rsidRDefault="00FC2E43" w:rsidP="00062933">
            <w:pPr>
              <w:spacing w:after="0"/>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en-AU"/>
              </w:rPr>
            </w:pPr>
            <w:r w:rsidRPr="00E06707">
              <w:rPr>
                <w:rFonts w:ascii="Calibri" w:eastAsia="Times New Roman" w:hAnsi="Calibri" w:cs="Calibri"/>
                <w:color w:val="000000"/>
                <w:lang w:eastAsia="en-AU"/>
              </w:rPr>
              <w:t>37.63</w:t>
            </w:r>
          </w:p>
        </w:tc>
      </w:tr>
      <w:tr w:rsidR="00FC2E43" w:rsidRPr="00E06707" w14:paraId="4308391E" w14:textId="77777777" w:rsidTr="005C440D">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872" w:type="dxa"/>
            <w:noWrap/>
            <w:hideMark/>
          </w:tcPr>
          <w:p w14:paraId="6A06774E" w14:textId="77777777" w:rsidR="00FC2E43" w:rsidRPr="00E06707" w:rsidRDefault="00FC2E43" w:rsidP="00062933">
            <w:pPr>
              <w:spacing w:after="0"/>
              <w:rPr>
                <w:rFonts w:ascii="Calibri" w:eastAsia="Times New Roman" w:hAnsi="Calibri" w:cs="Calibri"/>
                <w:color w:val="000000"/>
                <w:lang w:eastAsia="en-AU"/>
              </w:rPr>
            </w:pPr>
            <w:r w:rsidRPr="00E06707">
              <w:rPr>
                <w:rFonts w:ascii="Calibri" w:eastAsia="Times New Roman" w:hAnsi="Calibri" w:cs="Calibri"/>
                <w:color w:val="000000"/>
                <w:lang w:eastAsia="en-AU"/>
              </w:rPr>
              <w:t>1989</w:t>
            </w:r>
          </w:p>
        </w:tc>
        <w:tc>
          <w:tcPr>
            <w:tcW w:w="2179" w:type="dxa"/>
            <w:noWrap/>
            <w:hideMark/>
          </w:tcPr>
          <w:p w14:paraId="151BE40C" w14:textId="77777777" w:rsidR="00FC2E43" w:rsidRPr="00E06707" w:rsidRDefault="00FC2E43" w:rsidP="00062933">
            <w:pPr>
              <w:spacing w:after="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E06707">
              <w:rPr>
                <w:rFonts w:ascii="Calibri" w:eastAsia="Times New Roman" w:hAnsi="Calibri" w:cs="Calibri"/>
                <w:color w:val="000000"/>
                <w:lang w:eastAsia="en-AU"/>
              </w:rPr>
              <w:t>18.98</w:t>
            </w:r>
          </w:p>
        </w:tc>
        <w:tc>
          <w:tcPr>
            <w:tcW w:w="2179" w:type="dxa"/>
            <w:noWrap/>
            <w:hideMark/>
          </w:tcPr>
          <w:p w14:paraId="6A086BBC" w14:textId="77777777" w:rsidR="00FC2E43" w:rsidRPr="00E06707" w:rsidRDefault="00FC2E43" w:rsidP="00062933">
            <w:pPr>
              <w:spacing w:after="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E06707">
              <w:rPr>
                <w:rFonts w:ascii="Calibri" w:eastAsia="Times New Roman" w:hAnsi="Calibri" w:cs="Calibri"/>
                <w:color w:val="000000"/>
                <w:lang w:eastAsia="en-AU"/>
              </w:rPr>
              <w:t>13.9</w:t>
            </w:r>
          </w:p>
        </w:tc>
        <w:tc>
          <w:tcPr>
            <w:tcW w:w="1453" w:type="dxa"/>
            <w:noWrap/>
            <w:hideMark/>
          </w:tcPr>
          <w:p w14:paraId="601A0128" w14:textId="77777777" w:rsidR="00FC2E43" w:rsidRPr="00E06707" w:rsidRDefault="00FC2E43" w:rsidP="00062933">
            <w:pPr>
              <w:spacing w:after="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p>
        </w:tc>
        <w:tc>
          <w:tcPr>
            <w:tcW w:w="1598" w:type="dxa"/>
            <w:noWrap/>
            <w:hideMark/>
          </w:tcPr>
          <w:p w14:paraId="60AB5104" w14:textId="77777777" w:rsidR="00FC2E43" w:rsidRPr="00E06707" w:rsidRDefault="00FC2E43" w:rsidP="00062933">
            <w:pPr>
              <w:spacing w:after="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E06707">
              <w:rPr>
                <w:rFonts w:ascii="Calibri" w:eastAsia="Times New Roman" w:hAnsi="Calibri" w:cs="Calibri"/>
                <w:color w:val="000000"/>
                <w:lang w:eastAsia="en-AU"/>
              </w:rPr>
              <w:t>32.88</w:t>
            </w:r>
          </w:p>
        </w:tc>
      </w:tr>
      <w:tr w:rsidR="00FC2E43" w:rsidRPr="00E06707" w14:paraId="328E877D" w14:textId="77777777" w:rsidTr="005C440D">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872" w:type="dxa"/>
            <w:noWrap/>
            <w:hideMark/>
          </w:tcPr>
          <w:p w14:paraId="2D841947" w14:textId="77777777" w:rsidR="00FC2E43" w:rsidRPr="00E06707" w:rsidRDefault="00FC2E43" w:rsidP="00062933">
            <w:pPr>
              <w:spacing w:after="0"/>
              <w:rPr>
                <w:rFonts w:ascii="Calibri" w:eastAsia="Times New Roman" w:hAnsi="Calibri" w:cs="Calibri"/>
                <w:color w:val="000000"/>
                <w:lang w:eastAsia="en-AU"/>
              </w:rPr>
            </w:pPr>
            <w:r w:rsidRPr="00E06707">
              <w:rPr>
                <w:rFonts w:ascii="Calibri" w:eastAsia="Times New Roman" w:hAnsi="Calibri" w:cs="Calibri"/>
                <w:color w:val="000000"/>
                <w:lang w:eastAsia="en-AU"/>
              </w:rPr>
              <w:t>1990</w:t>
            </w:r>
          </w:p>
        </w:tc>
        <w:tc>
          <w:tcPr>
            <w:tcW w:w="2179" w:type="dxa"/>
            <w:noWrap/>
            <w:hideMark/>
          </w:tcPr>
          <w:p w14:paraId="3FCA896B" w14:textId="77777777" w:rsidR="00FC2E43" w:rsidRPr="00E06707" w:rsidRDefault="00FC2E43" w:rsidP="00062933">
            <w:pPr>
              <w:spacing w:after="0"/>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en-AU"/>
              </w:rPr>
            </w:pPr>
            <w:r w:rsidRPr="00E06707">
              <w:rPr>
                <w:rFonts w:ascii="Calibri" w:eastAsia="Times New Roman" w:hAnsi="Calibri" w:cs="Calibri"/>
                <w:color w:val="000000"/>
                <w:lang w:eastAsia="en-AU"/>
              </w:rPr>
              <w:t>45.39</w:t>
            </w:r>
          </w:p>
        </w:tc>
        <w:tc>
          <w:tcPr>
            <w:tcW w:w="2179" w:type="dxa"/>
            <w:noWrap/>
            <w:hideMark/>
          </w:tcPr>
          <w:p w14:paraId="5806926E" w14:textId="77777777" w:rsidR="00FC2E43" w:rsidRPr="00E06707" w:rsidRDefault="00FC2E43" w:rsidP="00062933">
            <w:pPr>
              <w:spacing w:after="0"/>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en-AU"/>
              </w:rPr>
            </w:pPr>
            <w:r w:rsidRPr="00E06707">
              <w:rPr>
                <w:rFonts w:ascii="Calibri" w:eastAsia="Times New Roman" w:hAnsi="Calibri" w:cs="Calibri"/>
                <w:color w:val="000000"/>
                <w:lang w:eastAsia="en-AU"/>
              </w:rPr>
              <w:t>14.15</w:t>
            </w:r>
          </w:p>
        </w:tc>
        <w:tc>
          <w:tcPr>
            <w:tcW w:w="1453" w:type="dxa"/>
            <w:noWrap/>
            <w:hideMark/>
          </w:tcPr>
          <w:p w14:paraId="0F2C6785" w14:textId="77777777" w:rsidR="00FC2E43" w:rsidRPr="00E06707" w:rsidRDefault="00FC2E43" w:rsidP="00062933">
            <w:pPr>
              <w:spacing w:after="0"/>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en-AU"/>
              </w:rPr>
            </w:pPr>
          </w:p>
        </w:tc>
        <w:tc>
          <w:tcPr>
            <w:tcW w:w="1598" w:type="dxa"/>
            <w:noWrap/>
            <w:hideMark/>
          </w:tcPr>
          <w:p w14:paraId="358C1FD3" w14:textId="77777777" w:rsidR="00FC2E43" w:rsidRPr="00E06707" w:rsidRDefault="00FC2E43" w:rsidP="00062933">
            <w:pPr>
              <w:spacing w:after="0"/>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en-AU"/>
              </w:rPr>
            </w:pPr>
            <w:r w:rsidRPr="00E06707">
              <w:rPr>
                <w:rFonts w:ascii="Calibri" w:eastAsia="Times New Roman" w:hAnsi="Calibri" w:cs="Calibri"/>
                <w:color w:val="000000"/>
                <w:lang w:eastAsia="en-AU"/>
              </w:rPr>
              <w:t>59.54</w:t>
            </w:r>
          </w:p>
        </w:tc>
      </w:tr>
      <w:tr w:rsidR="00FC2E43" w:rsidRPr="00E06707" w14:paraId="6726FC8D" w14:textId="77777777" w:rsidTr="005C440D">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872" w:type="dxa"/>
            <w:noWrap/>
            <w:hideMark/>
          </w:tcPr>
          <w:p w14:paraId="20F0A712" w14:textId="77777777" w:rsidR="00FC2E43" w:rsidRPr="00E06707" w:rsidRDefault="00FC2E43" w:rsidP="00062933">
            <w:pPr>
              <w:spacing w:after="0"/>
              <w:rPr>
                <w:rFonts w:ascii="Calibri" w:eastAsia="Times New Roman" w:hAnsi="Calibri" w:cs="Calibri"/>
                <w:color w:val="000000"/>
                <w:lang w:eastAsia="en-AU"/>
              </w:rPr>
            </w:pPr>
            <w:r w:rsidRPr="00E06707">
              <w:rPr>
                <w:rFonts w:ascii="Calibri" w:eastAsia="Times New Roman" w:hAnsi="Calibri" w:cs="Calibri"/>
                <w:color w:val="000000"/>
                <w:lang w:eastAsia="en-AU"/>
              </w:rPr>
              <w:t>1991</w:t>
            </w:r>
          </w:p>
        </w:tc>
        <w:tc>
          <w:tcPr>
            <w:tcW w:w="2179" w:type="dxa"/>
            <w:noWrap/>
            <w:hideMark/>
          </w:tcPr>
          <w:p w14:paraId="4B461D27" w14:textId="77777777" w:rsidR="00FC2E43" w:rsidRPr="00E06707" w:rsidRDefault="00FC2E43" w:rsidP="00062933">
            <w:pPr>
              <w:spacing w:after="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E06707">
              <w:rPr>
                <w:rFonts w:ascii="Calibri" w:eastAsia="Times New Roman" w:hAnsi="Calibri" w:cs="Calibri"/>
                <w:color w:val="000000"/>
                <w:lang w:eastAsia="en-AU"/>
              </w:rPr>
              <w:t>53.22</w:t>
            </w:r>
          </w:p>
        </w:tc>
        <w:tc>
          <w:tcPr>
            <w:tcW w:w="2179" w:type="dxa"/>
            <w:noWrap/>
            <w:hideMark/>
          </w:tcPr>
          <w:p w14:paraId="5BD9432C" w14:textId="77777777" w:rsidR="00FC2E43" w:rsidRPr="00E06707" w:rsidRDefault="00FC2E43" w:rsidP="00062933">
            <w:pPr>
              <w:spacing w:after="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E06707">
              <w:rPr>
                <w:rFonts w:ascii="Calibri" w:eastAsia="Times New Roman" w:hAnsi="Calibri" w:cs="Calibri"/>
                <w:color w:val="000000"/>
                <w:lang w:eastAsia="en-AU"/>
              </w:rPr>
              <w:t>14.32</w:t>
            </w:r>
          </w:p>
        </w:tc>
        <w:tc>
          <w:tcPr>
            <w:tcW w:w="1453" w:type="dxa"/>
            <w:noWrap/>
            <w:hideMark/>
          </w:tcPr>
          <w:p w14:paraId="38F2DF4D" w14:textId="77777777" w:rsidR="00FC2E43" w:rsidRPr="00E06707" w:rsidRDefault="00FC2E43" w:rsidP="00062933">
            <w:pPr>
              <w:spacing w:after="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p>
        </w:tc>
        <w:tc>
          <w:tcPr>
            <w:tcW w:w="1598" w:type="dxa"/>
            <w:noWrap/>
            <w:hideMark/>
          </w:tcPr>
          <w:p w14:paraId="586D7186" w14:textId="56B544E1" w:rsidR="00FC2E43" w:rsidRPr="00E06707" w:rsidRDefault="00FC2E43" w:rsidP="00062933">
            <w:pPr>
              <w:spacing w:after="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E06707">
              <w:rPr>
                <w:rFonts w:ascii="Calibri" w:eastAsia="Times New Roman" w:hAnsi="Calibri" w:cs="Calibri"/>
                <w:color w:val="000000"/>
                <w:lang w:eastAsia="en-AU"/>
              </w:rPr>
              <w:t>67.5</w:t>
            </w:r>
            <w:r>
              <w:rPr>
                <w:rFonts w:ascii="Calibri" w:eastAsia="Times New Roman" w:hAnsi="Calibri" w:cs="Calibri"/>
                <w:color w:val="000000"/>
                <w:lang w:eastAsia="en-AU"/>
              </w:rPr>
              <w:t>;</w:t>
            </w:r>
            <w:r w:rsidRPr="00E06707">
              <w:rPr>
                <w:rFonts w:ascii="Calibri" w:eastAsia="Times New Roman" w:hAnsi="Calibri" w:cs="Calibri"/>
                <w:color w:val="000000"/>
                <w:lang w:eastAsia="en-AU"/>
              </w:rPr>
              <w:t>5</w:t>
            </w:r>
          </w:p>
        </w:tc>
      </w:tr>
      <w:tr w:rsidR="00FC2E43" w:rsidRPr="00E06707" w14:paraId="2F4C4039" w14:textId="77777777" w:rsidTr="005C440D">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872" w:type="dxa"/>
            <w:noWrap/>
            <w:hideMark/>
          </w:tcPr>
          <w:p w14:paraId="5DB38AA8" w14:textId="77777777" w:rsidR="00FC2E43" w:rsidRPr="00E06707" w:rsidRDefault="00FC2E43" w:rsidP="00062933">
            <w:pPr>
              <w:spacing w:after="0"/>
              <w:rPr>
                <w:rFonts w:ascii="Calibri" w:eastAsia="Times New Roman" w:hAnsi="Calibri" w:cs="Calibri"/>
                <w:color w:val="000000"/>
                <w:lang w:eastAsia="en-AU"/>
              </w:rPr>
            </w:pPr>
            <w:r w:rsidRPr="00E06707">
              <w:rPr>
                <w:rFonts w:ascii="Calibri" w:eastAsia="Times New Roman" w:hAnsi="Calibri" w:cs="Calibri"/>
                <w:color w:val="000000"/>
                <w:lang w:eastAsia="en-AU"/>
              </w:rPr>
              <w:t>1992</w:t>
            </w:r>
          </w:p>
        </w:tc>
        <w:tc>
          <w:tcPr>
            <w:tcW w:w="2179" w:type="dxa"/>
            <w:noWrap/>
            <w:hideMark/>
          </w:tcPr>
          <w:p w14:paraId="4BDB3C47" w14:textId="77777777" w:rsidR="00FC2E43" w:rsidRPr="00E06707" w:rsidRDefault="00FC2E43" w:rsidP="00062933">
            <w:pPr>
              <w:spacing w:after="0"/>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en-AU"/>
              </w:rPr>
            </w:pPr>
            <w:r w:rsidRPr="00E06707">
              <w:rPr>
                <w:rFonts w:ascii="Calibri" w:eastAsia="Times New Roman" w:hAnsi="Calibri" w:cs="Calibri"/>
                <w:color w:val="000000"/>
                <w:lang w:eastAsia="en-AU"/>
              </w:rPr>
              <w:t>53.43</w:t>
            </w:r>
          </w:p>
        </w:tc>
        <w:tc>
          <w:tcPr>
            <w:tcW w:w="2179" w:type="dxa"/>
            <w:noWrap/>
            <w:hideMark/>
          </w:tcPr>
          <w:p w14:paraId="34A44330" w14:textId="77777777" w:rsidR="00FC2E43" w:rsidRPr="00E06707" w:rsidRDefault="00FC2E43" w:rsidP="00062933">
            <w:pPr>
              <w:spacing w:after="0"/>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en-AU"/>
              </w:rPr>
            </w:pPr>
            <w:r w:rsidRPr="00E06707">
              <w:rPr>
                <w:rFonts w:ascii="Calibri" w:eastAsia="Times New Roman" w:hAnsi="Calibri" w:cs="Calibri"/>
                <w:color w:val="000000"/>
                <w:lang w:eastAsia="en-AU"/>
              </w:rPr>
              <w:t>14.61</w:t>
            </w:r>
          </w:p>
        </w:tc>
        <w:tc>
          <w:tcPr>
            <w:tcW w:w="1453" w:type="dxa"/>
            <w:noWrap/>
            <w:hideMark/>
          </w:tcPr>
          <w:p w14:paraId="1CB268A6" w14:textId="77777777" w:rsidR="00FC2E43" w:rsidRPr="00E06707" w:rsidRDefault="00FC2E43" w:rsidP="00062933">
            <w:pPr>
              <w:spacing w:after="0"/>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en-AU"/>
              </w:rPr>
            </w:pPr>
          </w:p>
        </w:tc>
        <w:tc>
          <w:tcPr>
            <w:tcW w:w="1598" w:type="dxa"/>
            <w:noWrap/>
            <w:hideMark/>
          </w:tcPr>
          <w:p w14:paraId="0365647A" w14:textId="77777777" w:rsidR="00FC2E43" w:rsidRPr="00E06707" w:rsidRDefault="00FC2E43" w:rsidP="00062933">
            <w:pPr>
              <w:spacing w:after="0"/>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en-AU"/>
              </w:rPr>
            </w:pPr>
            <w:r w:rsidRPr="00E06707">
              <w:rPr>
                <w:rFonts w:ascii="Calibri" w:eastAsia="Times New Roman" w:hAnsi="Calibri" w:cs="Calibri"/>
                <w:color w:val="000000"/>
                <w:lang w:eastAsia="en-AU"/>
              </w:rPr>
              <w:t>68.04</w:t>
            </w:r>
          </w:p>
        </w:tc>
      </w:tr>
      <w:tr w:rsidR="00FC2E43" w:rsidRPr="00E06707" w14:paraId="144B8C7C" w14:textId="77777777" w:rsidTr="005C440D">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872" w:type="dxa"/>
            <w:noWrap/>
            <w:hideMark/>
          </w:tcPr>
          <w:p w14:paraId="1B489E08" w14:textId="77777777" w:rsidR="00FC2E43" w:rsidRPr="00E06707" w:rsidRDefault="00FC2E43" w:rsidP="00062933">
            <w:pPr>
              <w:spacing w:after="0"/>
              <w:rPr>
                <w:rFonts w:ascii="Calibri" w:eastAsia="Times New Roman" w:hAnsi="Calibri" w:cs="Calibri"/>
                <w:color w:val="000000"/>
                <w:lang w:eastAsia="en-AU"/>
              </w:rPr>
            </w:pPr>
            <w:r w:rsidRPr="00E06707">
              <w:rPr>
                <w:rFonts w:ascii="Calibri" w:eastAsia="Times New Roman" w:hAnsi="Calibri" w:cs="Calibri"/>
                <w:color w:val="000000"/>
                <w:lang w:eastAsia="en-AU"/>
              </w:rPr>
              <w:t>1993</w:t>
            </w:r>
          </w:p>
        </w:tc>
        <w:tc>
          <w:tcPr>
            <w:tcW w:w="2179" w:type="dxa"/>
            <w:noWrap/>
            <w:hideMark/>
          </w:tcPr>
          <w:p w14:paraId="4BE34BC8" w14:textId="77777777" w:rsidR="00FC2E43" w:rsidRPr="00E06707" w:rsidRDefault="00FC2E43" w:rsidP="00062933">
            <w:pPr>
              <w:spacing w:after="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E06707">
              <w:rPr>
                <w:rFonts w:ascii="Calibri" w:eastAsia="Times New Roman" w:hAnsi="Calibri" w:cs="Calibri"/>
                <w:color w:val="000000"/>
                <w:lang w:eastAsia="en-AU"/>
              </w:rPr>
              <w:t>72.47</w:t>
            </w:r>
          </w:p>
        </w:tc>
        <w:tc>
          <w:tcPr>
            <w:tcW w:w="2179" w:type="dxa"/>
            <w:noWrap/>
            <w:hideMark/>
          </w:tcPr>
          <w:p w14:paraId="69DF1E4E" w14:textId="77777777" w:rsidR="00FC2E43" w:rsidRPr="00E06707" w:rsidRDefault="00FC2E43" w:rsidP="00062933">
            <w:pPr>
              <w:spacing w:after="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E06707">
              <w:rPr>
                <w:rFonts w:ascii="Calibri" w:eastAsia="Times New Roman" w:hAnsi="Calibri" w:cs="Calibri"/>
                <w:color w:val="000000"/>
                <w:lang w:eastAsia="en-AU"/>
              </w:rPr>
              <w:t>14.88</w:t>
            </w:r>
          </w:p>
        </w:tc>
        <w:tc>
          <w:tcPr>
            <w:tcW w:w="1453" w:type="dxa"/>
            <w:noWrap/>
            <w:hideMark/>
          </w:tcPr>
          <w:p w14:paraId="2F9A90B2" w14:textId="77777777" w:rsidR="00FC2E43" w:rsidRPr="00E06707" w:rsidRDefault="00FC2E43" w:rsidP="00062933">
            <w:pPr>
              <w:spacing w:after="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p>
        </w:tc>
        <w:tc>
          <w:tcPr>
            <w:tcW w:w="1598" w:type="dxa"/>
            <w:noWrap/>
            <w:hideMark/>
          </w:tcPr>
          <w:p w14:paraId="57ADC7E4" w14:textId="77777777" w:rsidR="00FC2E43" w:rsidRPr="00E06707" w:rsidRDefault="00FC2E43" w:rsidP="00062933">
            <w:pPr>
              <w:spacing w:after="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E06707">
              <w:rPr>
                <w:rFonts w:ascii="Calibri" w:eastAsia="Times New Roman" w:hAnsi="Calibri" w:cs="Calibri"/>
                <w:color w:val="000000"/>
                <w:lang w:eastAsia="en-AU"/>
              </w:rPr>
              <w:t>87.35</w:t>
            </w:r>
          </w:p>
        </w:tc>
      </w:tr>
      <w:tr w:rsidR="00FC2E43" w:rsidRPr="00E06707" w14:paraId="363DC8E8" w14:textId="77777777" w:rsidTr="005C440D">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872" w:type="dxa"/>
            <w:noWrap/>
            <w:hideMark/>
          </w:tcPr>
          <w:p w14:paraId="31591C95" w14:textId="77777777" w:rsidR="00FC2E43" w:rsidRPr="00E06707" w:rsidRDefault="00FC2E43" w:rsidP="00062933">
            <w:pPr>
              <w:spacing w:after="0"/>
              <w:rPr>
                <w:rFonts w:ascii="Calibri" w:eastAsia="Times New Roman" w:hAnsi="Calibri" w:cs="Calibri"/>
                <w:color w:val="000000"/>
                <w:lang w:eastAsia="en-AU"/>
              </w:rPr>
            </w:pPr>
            <w:r w:rsidRPr="00E06707">
              <w:rPr>
                <w:rFonts w:ascii="Calibri" w:eastAsia="Times New Roman" w:hAnsi="Calibri" w:cs="Calibri"/>
                <w:color w:val="000000"/>
                <w:lang w:eastAsia="en-AU"/>
              </w:rPr>
              <w:t>1994</w:t>
            </w:r>
          </w:p>
        </w:tc>
        <w:tc>
          <w:tcPr>
            <w:tcW w:w="2179" w:type="dxa"/>
            <w:noWrap/>
            <w:hideMark/>
          </w:tcPr>
          <w:p w14:paraId="42AA480F" w14:textId="77777777" w:rsidR="00FC2E43" w:rsidRPr="00E06707" w:rsidRDefault="00FC2E43" w:rsidP="00062933">
            <w:pPr>
              <w:spacing w:after="0"/>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en-AU"/>
              </w:rPr>
            </w:pPr>
            <w:r w:rsidRPr="00E06707">
              <w:rPr>
                <w:rFonts w:ascii="Calibri" w:eastAsia="Times New Roman" w:hAnsi="Calibri" w:cs="Calibri"/>
                <w:color w:val="000000"/>
                <w:lang w:eastAsia="en-AU"/>
              </w:rPr>
              <w:t>72.24</w:t>
            </w:r>
          </w:p>
        </w:tc>
        <w:tc>
          <w:tcPr>
            <w:tcW w:w="2179" w:type="dxa"/>
            <w:noWrap/>
            <w:hideMark/>
          </w:tcPr>
          <w:p w14:paraId="199B4FAD" w14:textId="77777777" w:rsidR="00FC2E43" w:rsidRPr="00E06707" w:rsidRDefault="00FC2E43" w:rsidP="00062933">
            <w:pPr>
              <w:spacing w:after="0"/>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en-AU"/>
              </w:rPr>
            </w:pPr>
            <w:r w:rsidRPr="00E06707">
              <w:rPr>
                <w:rFonts w:ascii="Calibri" w:eastAsia="Times New Roman" w:hAnsi="Calibri" w:cs="Calibri"/>
                <w:color w:val="000000"/>
                <w:lang w:eastAsia="en-AU"/>
              </w:rPr>
              <w:t>15.16</w:t>
            </w:r>
          </w:p>
        </w:tc>
        <w:tc>
          <w:tcPr>
            <w:tcW w:w="1453" w:type="dxa"/>
            <w:noWrap/>
            <w:hideMark/>
          </w:tcPr>
          <w:p w14:paraId="764C6CB9" w14:textId="77777777" w:rsidR="00FC2E43" w:rsidRPr="00E06707" w:rsidRDefault="00FC2E43" w:rsidP="00062933">
            <w:pPr>
              <w:spacing w:after="0"/>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en-AU"/>
              </w:rPr>
            </w:pPr>
          </w:p>
        </w:tc>
        <w:tc>
          <w:tcPr>
            <w:tcW w:w="1598" w:type="dxa"/>
            <w:noWrap/>
            <w:hideMark/>
          </w:tcPr>
          <w:p w14:paraId="6CF3DCFB" w14:textId="77777777" w:rsidR="00FC2E43" w:rsidRPr="00E06707" w:rsidRDefault="00FC2E43" w:rsidP="00062933">
            <w:pPr>
              <w:spacing w:after="0"/>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en-AU"/>
              </w:rPr>
            </w:pPr>
            <w:r w:rsidRPr="00E06707">
              <w:rPr>
                <w:rFonts w:ascii="Calibri" w:eastAsia="Times New Roman" w:hAnsi="Calibri" w:cs="Calibri"/>
                <w:color w:val="000000"/>
                <w:lang w:eastAsia="en-AU"/>
              </w:rPr>
              <w:t>87.4</w:t>
            </w:r>
          </w:p>
        </w:tc>
      </w:tr>
      <w:tr w:rsidR="00FC2E43" w:rsidRPr="00E06707" w14:paraId="79A9D840" w14:textId="77777777" w:rsidTr="005C440D">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872" w:type="dxa"/>
            <w:noWrap/>
            <w:hideMark/>
          </w:tcPr>
          <w:p w14:paraId="7B51364F" w14:textId="77777777" w:rsidR="00FC2E43" w:rsidRPr="00E06707" w:rsidRDefault="00FC2E43" w:rsidP="00062933">
            <w:pPr>
              <w:spacing w:after="0"/>
              <w:rPr>
                <w:rFonts w:ascii="Calibri" w:eastAsia="Times New Roman" w:hAnsi="Calibri" w:cs="Calibri"/>
                <w:color w:val="000000"/>
                <w:lang w:eastAsia="en-AU"/>
              </w:rPr>
            </w:pPr>
            <w:r w:rsidRPr="00E06707">
              <w:rPr>
                <w:rFonts w:ascii="Calibri" w:eastAsia="Times New Roman" w:hAnsi="Calibri" w:cs="Calibri"/>
                <w:color w:val="000000"/>
                <w:lang w:eastAsia="en-AU"/>
              </w:rPr>
              <w:t>1995</w:t>
            </w:r>
          </w:p>
        </w:tc>
        <w:tc>
          <w:tcPr>
            <w:tcW w:w="2179" w:type="dxa"/>
            <w:noWrap/>
            <w:hideMark/>
          </w:tcPr>
          <w:p w14:paraId="759D6038" w14:textId="77777777" w:rsidR="00FC2E43" w:rsidRPr="00E06707" w:rsidRDefault="00FC2E43" w:rsidP="00062933">
            <w:pPr>
              <w:spacing w:after="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E06707">
              <w:rPr>
                <w:rFonts w:ascii="Calibri" w:eastAsia="Times New Roman" w:hAnsi="Calibri" w:cs="Calibri"/>
                <w:color w:val="000000"/>
                <w:lang w:eastAsia="en-AU"/>
              </w:rPr>
              <w:t>89.84</w:t>
            </w:r>
          </w:p>
        </w:tc>
        <w:tc>
          <w:tcPr>
            <w:tcW w:w="2179" w:type="dxa"/>
            <w:noWrap/>
            <w:hideMark/>
          </w:tcPr>
          <w:p w14:paraId="3181375C" w14:textId="77777777" w:rsidR="00FC2E43" w:rsidRPr="00E06707" w:rsidRDefault="00FC2E43" w:rsidP="00062933">
            <w:pPr>
              <w:spacing w:after="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E06707">
              <w:rPr>
                <w:rFonts w:ascii="Calibri" w:eastAsia="Times New Roman" w:hAnsi="Calibri" w:cs="Calibri"/>
                <w:color w:val="000000"/>
                <w:lang w:eastAsia="en-AU"/>
              </w:rPr>
              <w:t>15.68</w:t>
            </w:r>
          </w:p>
        </w:tc>
        <w:tc>
          <w:tcPr>
            <w:tcW w:w="1453" w:type="dxa"/>
            <w:noWrap/>
            <w:hideMark/>
          </w:tcPr>
          <w:p w14:paraId="4535975E" w14:textId="77777777" w:rsidR="00FC2E43" w:rsidRPr="00E06707" w:rsidRDefault="00FC2E43" w:rsidP="00062933">
            <w:pPr>
              <w:spacing w:after="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E06707">
              <w:rPr>
                <w:rFonts w:ascii="Calibri" w:eastAsia="Times New Roman" w:hAnsi="Calibri" w:cs="Calibri"/>
                <w:color w:val="000000"/>
                <w:lang w:eastAsia="en-AU"/>
              </w:rPr>
              <w:t>0.32</w:t>
            </w:r>
          </w:p>
        </w:tc>
        <w:tc>
          <w:tcPr>
            <w:tcW w:w="1598" w:type="dxa"/>
            <w:noWrap/>
            <w:hideMark/>
          </w:tcPr>
          <w:p w14:paraId="33FCCDE9" w14:textId="77777777" w:rsidR="00FC2E43" w:rsidRPr="00E06707" w:rsidRDefault="00FC2E43" w:rsidP="00062933">
            <w:pPr>
              <w:spacing w:after="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E06707">
              <w:rPr>
                <w:rFonts w:ascii="Calibri" w:eastAsia="Times New Roman" w:hAnsi="Calibri" w:cs="Calibri"/>
                <w:color w:val="000000"/>
                <w:lang w:eastAsia="en-AU"/>
              </w:rPr>
              <w:t>105.83</w:t>
            </w:r>
          </w:p>
        </w:tc>
      </w:tr>
      <w:tr w:rsidR="00FC2E43" w:rsidRPr="00E06707" w14:paraId="339513A9" w14:textId="77777777" w:rsidTr="005C440D">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872" w:type="dxa"/>
            <w:noWrap/>
            <w:hideMark/>
          </w:tcPr>
          <w:p w14:paraId="03DA1274" w14:textId="77777777" w:rsidR="00FC2E43" w:rsidRPr="00E06707" w:rsidRDefault="00FC2E43" w:rsidP="00062933">
            <w:pPr>
              <w:spacing w:after="0"/>
              <w:rPr>
                <w:rFonts w:ascii="Calibri" w:eastAsia="Times New Roman" w:hAnsi="Calibri" w:cs="Calibri"/>
                <w:color w:val="000000"/>
                <w:lang w:eastAsia="en-AU"/>
              </w:rPr>
            </w:pPr>
            <w:r w:rsidRPr="00E06707">
              <w:rPr>
                <w:rFonts w:ascii="Calibri" w:eastAsia="Times New Roman" w:hAnsi="Calibri" w:cs="Calibri"/>
                <w:color w:val="000000"/>
                <w:lang w:eastAsia="en-AU"/>
              </w:rPr>
              <w:t>1996</w:t>
            </w:r>
          </w:p>
        </w:tc>
        <w:tc>
          <w:tcPr>
            <w:tcW w:w="2179" w:type="dxa"/>
            <w:noWrap/>
            <w:hideMark/>
          </w:tcPr>
          <w:p w14:paraId="6002A1B6" w14:textId="77777777" w:rsidR="00FC2E43" w:rsidRPr="00E06707" w:rsidRDefault="00FC2E43" w:rsidP="00062933">
            <w:pPr>
              <w:spacing w:after="0"/>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en-AU"/>
              </w:rPr>
            </w:pPr>
            <w:r w:rsidRPr="00E06707">
              <w:rPr>
                <w:rFonts w:ascii="Calibri" w:eastAsia="Times New Roman" w:hAnsi="Calibri" w:cs="Calibri"/>
                <w:color w:val="000000"/>
                <w:lang w:eastAsia="en-AU"/>
              </w:rPr>
              <w:t>163.44</w:t>
            </w:r>
          </w:p>
        </w:tc>
        <w:tc>
          <w:tcPr>
            <w:tcW w:w="2179" w:type="dxa"/>
            <w:noWrap/>
            <w:hideMark/>
          </w:tcPr>
          <w:p w14:paraId="6002BE73" w14:textId="77777777" w:rsidR="00FC2E43" w:rsidRPr="00E06707" w:rsidRDefault="00FC2E43" w:rsidP="00062933">
            <w:pPr>
              <w:spacing w:after="0"/>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en-AU"/>
              </w:rPr>
            </w:pPr>
            <w:r w:rsidRPr="00E06707">
              <w:rPr>
                <w:rFonts w:ascii="Calibri" w:eastAsia="Times New Roman" w:hAnsi="Calibri" w:cs="Calibri"/>
                <w:color w:val="000000"/>
                <w:lang w:eastAsia="en-AU"/>
              </w:rPr>
              <w:t>15.8</w:t>
            </w:r>
          </w:p>
        </w:tc>
        <w:tc>
          <w:tcPr>
            <w:tcW w:w="1453" w:type="dxa"/>
            <w:noWrap/>
            <w:hideMark/>
          </w:tcPr>
          <w:p w14:paraId="64511ADD" w14:textId="77777777" w:rsidR="00FC2E43" w:rsidRPr="00E06707" w:rsidRDefault="00FC2E43" w:rsidP="00062933">
            <w:pPr>
              <w:spacing w:after="0"/>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en-AU"/>
              </w:rPr>
            </w:pPr>
            <w:r w:rsidRPr="00E06707">
              <w:rPr>
                <w:rFonts w:ascii="Calibri" w:eastAsia="Times New Roman" w:hAnsi="Calibri" w:cs="Calibri"/>
                <w:color w:val="000000"/>
                <w:lang w:eastAsia="en-AU"/>
              </w:rPr>
              <w:t>0.35</w:t>
            </w:r>
          </w:p>
        </w:tc>
        <w:tc>
          <w:tcPr>
            <w:tcW w:w="1598" w:type="dxa"/>
            <w:noWrap/>
            <w:hideMark/>
          </w:tcPr>
          <w:p w14:paraId="16808F5E" w14:textId="77777777" w:rsidR="00FC2E43" w:rsidRPr="00E06707" w:rsidRDefault="00FC2E43" w:rsidP="00062933">
            <w:pPr>
              <w:spacing w:after="0"/>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en-AU"/>
              </w:rPr>
            </w:pPr>
            <w:r w:rsidRPr="00E06707">
              <w:rPr>
                <w:rFonts w:ascii="Calibri" w:eastAsia="Times New Roman" w:hAnsi="Calibri" w:cs="Calibri"/>
                <w:color w:val="000000"/>
                <w:lang w:eastAsia="en-AU"/>
              </w:rPr>
              <w:t>179.59</w:t>
            </w:r>
          </w:p>
        </w:tc>
      </w:tr>
      <w:tr w:rsidR="00FC2E43" w:rsidRPr="00E06707" w14:paraId="4EED1E94" w14:textId="77777777" w:rsidTr="005C440D">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872" w:type="dxa"/>
            <w:noWrap/>
            <w:hideMark/>
          </w:tcPr>
          <w:p w14:paraId="792002FF" w14:textId="77777777" w:rsidR="00FC2E43" w:rsidRPr="00E06707" w:rsidRDefault="00FC2E43" w:rsidP="00062933">
            <w:pPr>
              <w:spacing w:after="0"/>
              <w:rPr>
                <w:rFonts w:ascii="Calibri" w:eastAsia="Times New Roman" w:hAnsi="Calibri" w:cs="Calibri"/>
                <w:color w:val="000000"/>
                <w:lang w:eastAsia="en-AU"/>
              </w:rPr>
            </w:pPr>
            <w:r w:rsidRPr="00E06707">
              <w:rPr>
                <w:rFonts w:ascii="Calibri" w:eastAsia="Times New Roman" w:hAnsi="Calibri" w:cs="Calibri"/>
                <w:color w:val="000000"/>
                <w:lang w:eastAsia="en-AU"/>
              </w:rPr>
              <w:t>1997</w:t>
            </w:r>
          </w:p>
        </w:tc>
        <w:tc>
          <w:tcPr>
            <w:tcW w:w="2179" w:type="dxa"/>
            <w:noWrap/>
            <w:hideMark/>
          </w:tcPr>
          <w:p w14:paraId="5C1FF136" w14:textId="77777777" w:rsidR="00FC2E43" w:rsidRPr="00E06707" w:rsidRDefault="00FC2E43" w:rsidP="00062933">
            <w:pPr>
              <w:spacing w:after="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E06707">
              <w:rPr>
                <w:rFonts w:ascii="Calibri" w:eastAsia="Times New Roman" w:hAnsi="Calibri" w:cs="Calibri"/>
                <w:color w:val="000000"/>
                <w:lang w:eastAsia="en-AU"/>
              </w:rPr>
              <w:t>167.36</w:t>
            </w:r>
          </w:p>
        </w:tc>
        <w:tc>
          <w:tcPr>
            <w:tcW w:w="2179" w:type="dxa"/>
            <w:noWrap/>
            <w:hideMark/>
          </w:tcPr>
          <w:p w14:paraId="50759921" w14:textId="77777777" w:rsidR="00FC2E43" w:rsidRPr="00E06707" w:rsidRDefault="00FC2E43" w:rsidP="00062933">
            <w:pPr>
              <w:spacing w:after="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E06707">
              <w:rPr>
                <w:rFonts w:ascii="Calibri" w:eastAsia="Times New Roman" w:hAnsi="Calibri" w:cs="Calibri"/>
                <w:color w:val="000000"/>
                <w:lang w:eastAsia="en-AU"/>
              </w:rPr>
              <w:t>15.87</w:t>
            </w:r>
          </w:p>
        </w:tc>
        <w:tc>
          <w:tcPr>
            <w:tcW w:w="1453" w:type="dxa"/>
            <w:noWrap/>
            <w:hideMark/>
          </w:tcPr>
          <w:p w14:paraId="4A807223" w14:textId="77777777" w:rsidR="00FC2E43" w:rsidRPr="00E06707" w:rsidRDefault="00FC2E43" w:rsidP="00062933">
            <w:pPr>
              <w:spacing w:after="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E06707">
              <w:rPr>
                <w:rFonts w:ascii="Calibri" w:eastAsia="Times New Roman" w:hAnsi="Calibri" w:cs="Calibri"/>
                <w:color w:val="000000"/>
                <w:lang w:eastAsia="en-AU"/>
              </w:rPr>
              <w:t>0.39</w:t>
            </w:r>
          </w:p>
        </w:tc>
        <w:tc>
          <w:tcPr>
            <w:tcW w:w="1598" w:type="dxa"/>
            <w:noWrap/>
            <w:hideMark/>
          </w:tcPr>
          <w:p w14:paraId="3CA778D0" w14:textId="77777777" w:rsidR="00FC2E43" w:rsidRPr="00E06707" w:rsidRDefault="00FC2E43" w:rsidP="00062933">
            <w:pPr>
              <w:spacing w:after="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E06707">
              <w:rPr>
                <w:rFonts w:ascii="Calibri" w:eastAsia="Times New Roman" w:hAnsi="Calibri" w:cs="Calibri"/>
                <w:color w:val="000000"/>
                <w:lang w:eastAsia="en-AU"/>
              </w:rPr>
              <w:t>183.62</w:t>
            </w:r>
          </w:p>
        </w:tc>
      </w:tr>
      <w:tr w:rsidR="00FC2E43" w:rsidRPr="00E06707" w14:paraId="154CD0E3" w14:textId="77777777" w:rsidTr="005C440D">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872" w:type="dxa"/>
            <w:noWrap/>
            <w:hideMark/>
          </w:tcPr>
          <w:p w14:paraId="79BAFE16" w14:textId="77777777" w:rsidR="00FC2E43" w:rsidRPr="00E06707" w:rsidRDefault="00FC2E43" w:rsidP="00062933">
            <w:pPr>
              <w:spacing w:after="0"/>
              <w:rPr>
                <w:rFonts w:ascii="Calibri" w:eastAsia="Times New Roman" w:hAnsi="Calibri" w:cs="Calibri"/>
                <w:color w:val="000000"/>
                <w:lang w:eastAsia="en-AU"/>
              </w:rPr>
            </w:pPr>
            <w:r w:rsidRPr="00E06707">
              <w:rPr>
                <w:rFonts w:ascii="Calibri" w:eastAsia="Times New Roman" w:hAnsi="Calibri" w:cs="Calibri"/>
                <w:color w:val="000000"/>
                <w:lang w:eastAsia="en-AU"/>
              </w:rPr>
              <w:t>1998</w:t>
            </w:r>
          </w:p>
        </w:tc>
        <w:tc>
          <w:tcPr>
            <w:tcW w:w="2179" w:type="dxa"/>
            <w:noWrap/>
            <w:hideMark/>
          </w:tcPr>
          <w:p w14:paraId="15B28888" w14:textId="77777777" w:rsidR="00FC2E43" w:rsidRPr="00E06707" w:rsidRDefault="00FC2E43" w:rsidP="00062933">
            <w:pPr>
              <w:spacing w:after="0"/>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en-AU"/>
              </w:rPr>
            </w:pPr>
            <w:r w:rsidRPr="00E06707">
              <w:rPr>
                <w:rFonts w:ascii="Calibri" w:eastAsia="Times New Roman" w:hAnsi="Calibri" w:cs="Calibri"/>
                <w:color w:val="000000"/>
                <w:lang w:eastAsia="en-AU"/>
              </w:rPr>
              <w:t>176.87</w:t>
            </w:r>
          </w:p>
        </w:tc>
        <w:tc>
          <w:tcPr>
            <w:tcW w:w="2179" w:type="dxa"/>
            <w:noWrap/>
            <w:hideMark/>
          </w:tcPr>
          <w:p w14:paraId="7D2C8AAA" w14:textId="77777777" w:rsidR="00FC2E43" w:rsidRPr="00E06707" w:rsidRDefault="00FC2E43" w:rsidP="00062933">
            <w:pPr>
              <w:spacing w:after="0"/>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en-AU"/>
              </w:rPr>
            </w:pPr>
            <w:r w:rsidRPr="00E06707">
              <w:rPr>
                <w:rFonts w:ascii="Calibri" w:eastAsia="Times New Roman" w:hAnsi="Calibri" w:cs="Calibri"/>
                <w:color w:val="000000"/>
                <w:lang w:eastAsia="en-AU"/>
              </w:rPr>
              <w:t>15.86</w:t>
            </w:r>
          </w:p>
        </w:tc>
        <w:tc>
          <w:tcPr>
            <w:tcW w:w="1453" w:type="dxa"/>
            <w:noWrap/>
            <w:hideMark/>
          </w:tcPr>
          <w:p w14:paraId="30D0A3FB" w14:textId="77777777" w:rsidR="00FC2E43" w:rsidRPr="00E06707" w:rsidRDefault="00FC2E43" w:rsidP="00062933">
            <w:pPr>
              <w:spacing w:after="0"/>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en-AU"/>
              </w:rPr>
            </w:pPr>
            <w:r w:rsidRPr="00E06707">
              <w:rPr>
                <w:rFonts w:ascii="Calibri" w:eastAsia="Times New Roman" w:hAnsi="Calibri" w:cs="Calibri"/>
                <w:color w:val="000000"/>
                <w:lang w:eastAsia="en-AU"/>
              </w:rPr>
              <w:t>0.43</w:t>
            </w:r>
          </w:p>
        </w:tc>
        <w:tc>
          <w:tcPr>
            <w:tcW w:w="1598" w:type="dxa"/>
            <w:noWrap/>
            <w:hideMark/>
          </w:tcPr>
          <w:p w14:paraId="4F2F905A" w14:textId="77777777" w:rsidR="00FC2E43" w:rsidRPr="00E06707" w:rsidRDefault="00FC2E43" w:rsidP="00062933">
            <w:pPr>
              <w:spacing w:after="0"/>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en-AU"/>
              </w:rPr>
            </w:pPr>
            <w:r w:rsidRPr="00E06707">
              <w:rPr>
                <w:rFonts w:ascii="Calibri" w:eastAsia="Times New Roman" w:hAnsi="Calibri" w:cs="Calibri"/>
                <w:color w:val="000000"/>
                <w:lang w:eastAsia="en-AU"/>
              </w:rPr>
              <w:t>193.17</w:t>
            </w:r>
          </w:p>
        </w:tc>
      </w:tr>
      <w:tr w:rsidR="00FC2E43" w:rsidRPr="00E06707" w14:paraId="5C200539" w14:textId="77777777" w:rsidTr="005C440D">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872" w:type="dxa"/>
            <w:noWrap/>
            <w:hideMark/>
          </w:tcPr>
          <w:p w14:paraId="3EF6417F" w14:textId="77777777" w:rsidR="00FC2E43" w:rsidRPr="00E06707" w:rsidRDefault="00FC2E43" w:rsidP="00062933">
            <w:pPr>
              <w:spacing w:after="0"/>
              <w:rPr>
                <w:rFonts w:ascii="Calibri" w:eastAsia="Times New Roman" w:hAnsi="Calibri" w:cs="Calibri"/>
                <w:color w:val="000000"/>
                <w:lang w:eastAsia="en-AU"/>
              </w:rPr>
            </w:pPr>
            <w:r w:rsidRPr="00E06707">
              <w:rPr>
                <w:rFonts w:ascii="Calibri" w:eastAsia="Times New Roman" w:hAnsi="Calibri" w:cs="Calibri"/>
                <w:color w:val="000000"/>
                <w:lang w:eastAsia="en-AU"/>
              </w:rPr>
              <w:t>1999</w:t>
            </w:r>
          </w:p>
        </w:tc>
        <w:tc>
          <w:tcPr>
            <w:tcW w:w="2179" w:type="dxa"/>
            <w:noWrap/>
            <w:hideMark/>
          </w:tcPr>
          <w:p w14:paraId="083B8559" w14:textId="77777777" w:rsidR="00FC2E43" w:rsidRPr="00E06707" w:rsidRDefault="00FC2E43" w:rsidP="00062933">
            <w:pPr>
              <w:spacing w:after="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E06707">
              <w:rPr>
                <w:rFonts w:ascii="Calibri" w:eastAsia="Times New Roman" w:hAnsi="Calibri" w:cs="Calibri"/>
                <w:color w:val="000000"/>
                <w:lang w:eastAsia="en-AU"/>
              </w:rPr>
              <w:t>124.17</w:t>
            </w:r>
          </w:p>
        </w:tc>
        <w:tc>
          <w:tcPr>
            <w:tcW w:w="2179" w:type="dxa"/>
            <w:noWrap/>
            <w:hideMark/>
          </w:tcPr>
          <w:p w14:paraId="6E77637F" w14:textId="77777777" w:rsidR="00FC2E43" w:rsidRPr="00E06707" w:rsidRDefault="00FC2E43" w:rsidP="00062933">
            <w:pPr>
              <w:spacing w:after="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E06707">
              <w:rPr>
                <w:rFonts w:ascii="Calibri" w:eastAsia="Times New Roman" w:hAnsi="Calibri" w:cs="Calibri"/>
                <w:color w:val="000000"/>
                <w:lang w:eastAsia="en-AU"/>
              </w:rPr>
              <w:t>15.86</w:t>
            </w:r>
          </w:p>
        </w:tc>
        <w:tc>
          <w:tcPr>
            <w:tcW w:w="1453" w:type="dxa"/>
            <w:noWrap/>
            <w:hideMark/>
          </w:tcPr>
          <w:p w14:paraId="7530F9DE" w14:textId="77777777" w:rsidR="00FC2E43" w:rsidRPr="00E06707" w:rsidRDefault="00FC2E43" w:rsidP="00062933">
            <w:pPr>
              <w:spacing w:after="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E06707">
              <w:rPr>
                <w:rFonts w:ascii="Calibri" w:eastAsia="Times New Roman" w:hAnsi="Calibri" w:cs="Calibri"/>
                <w:color w:val="000000"/>
                <w:lang w:eastAsia="en-AU"/>
              </w:rPr>
              <w:t>0.48</w:t>
            </w:r>
          </w:p>
        </w:tc>
        <w:tc>
          <w:tcPr>
            <w:tcW w:w="1598" w:type="dxa"/>
            <w:noWrap/>
            <w:hideMark/>
          </w:tcPr>
          <w:p w14:paraId="72EEA7DD" w14:textId="77777777" w:rsidR="00FC2E43" w:rsidRPr="00E06707" w:rsidRDefault="00FC2E43" w:rsidP="00062933">
            <w:pPr>
              <w:spacing w:after="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E06707">
              <w:rPr>
                <w:rFonts w:ascii="Calibri" w:eastAsia="Times New Roman" w:hAnsi="Calibri" w:cs="Calibri"/>
                <w:color w:val="000000"/>
                <w:lang w:eastAsia="en-AU"/>
              </w:rPr>
              <w:t>140.51</w:t>
            </w:r>
          </w:p>
        </w:tc>
      </w:tr>
      <w:tr w:rsidR="00FC2E43" w:rsidRPr="00E06707" w14:paraId="2889CEA3" w14:textId="77777777" w:rsidTr="005C440D">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872" w:type="dxa"/>
            <w:noWrap/>
            <w:hideMark/>
          </w:tcPr>
          <w:p w14:paraId="537545F4" w14:textId="77777777" w:rsidR="00FC2E43" w:rsidRPr="00E06707" w:rsidRDefault="00FC2E43" w:rsidP="00062933">
            <w:pPr>
              <w:spacing w:after="0"/>
              <w:rPr>
                <w:rFonts w:ascii="Calibri" w:eastAsia="Times New Roman" w:hAnsi="Calibri" w:cs="Calibri"/>
                <w:color w:val="000000"/>
                <w:lang w:eastAsia="en-AU"/>
              </w:rPr>
            </w:pPr>
            <w:r w:rsidRPr="00E06707">
              <w:rPr>
                <w:rFonts w:ascii="Calibri" w:eastAsia="Times New Roman" w:hAnsi="Calibri" w:cs="Calibri"/>
                <w:color w:val="000000"/>
                <w:lang w:eastAsia="en-AU"/>
              </w:rPr>
              <w:t>2000</w:t>
            </w:r>
          </w:p>
        </w:tc>
        <w:tc>
          <w:tcPr>
            <w:tcW w:w="2179" w:type="dxa"/>
            <w:noWrap/>
            <w:hideMark/>
          </w:tcPr>
          <w:p w14:paraId="55099135" w14:textId="77777777" w:rsidR="00FC2E43" w:rsidRPr="00E06707" w:rsidRDefault="00FC2E43" w:rsidP="00062933">
            <w:pPr>
              <w:spacing w:after="0"/>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en-AU"/>
              </w:rPr>
            </w:pPr>
            <w:r w:rsidRPr="00E06707">
              <w:rPr>
                <w:rFonts w:ascii="Calibri" w:eastAsia="Times New Roman" w:hAnsi="Calibri" w:cs="Calibri"/>
                <w:color w:val="000000"/>
                <w:lang w:eastAsia="en-AU"/>
              </w:rPr>
              <w:t>178.32</w:t>
            </w:r>
          </w:p>
        </w:tc>
        <w:tc>
          <w:tcPr>
            <w:tcW w:w="2179" w:type="dxa"/>
            <w:noWrap/>
            <w:hideMark/>
          </w:tcPr>
          <w:p w14:paraId="6B1489D9" w14:textId="77777777" w:rsidR="00FC2E43" w:rsidRPr="00E06707" w:rsidRDefault="00FC2E43" w:rsidP="00062933">
            <w:pPr>
              <w:spacing w:after="0"/>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en-AU"/>
              </w:rPr>
            </w:pPr>
            <w:r w:rsidRPr="00E06707">
              <w:rPr>
                <w:rFonts w:ascii="Calibri" w:eastAsia="Times New Roman" w:hAnsi="Calibri" w:cs="Calibri"/>
                <w:color w:val="000000"/>
                <w:lang w:eastAsia="en-AU"/>
              </w:rPr>
              <w:t>15.76</w:t>
            </w:r>
          </w:p>
        </w:tc>
        <w:tc>
          <w:tcPr>
            <w:tcW w:w="1453" w:type="dxa"/>
            <w:noWrap/>
            <w:hideMark/>
          </w:tcPr>
          <w:p w14:paraId="0DF943BE" w14:textId="77777777" w:rsidR="00FC2E43" w:rsidRPr="00E06707" w:rsidRDefault="00FC2E43" w:rsidP="00062933">
            <w:pPr>
              <w:spacing w:after="0"/>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en-AU"/>
              </w:rPr>
            </w:pPr>
            <w:r w:rsidRPr="00E06707">
              <w:rPr>
                <w:rFonts w:ascii="Calibri" w:eastAsia="Times New Roman" w:hAnsi="Calibri" w:cs="Calibri"/>
                <w:color w:val="000000"/>
                <w:lang w:eastAsia="en-AU"/>
              </w:rPr>
              <w:t>0.54</w:t>
            </w:r>
          </w:p>
        </w:tc>
        <w:tc>
          <w:tcPr>
            <w:tcW w:w="1598" w:type="dxa"/>
            <w:noWrap/>
            <w:hideMark/>
          </w:tcPr>
          <w:p w14:paraId="2EA897E2" w14:textId="77777777" w:rsidR="00FC2E43" w:rsidRPr="00E06707" w:rsidRDefault="00FC2E43" w:rsidP="00062933">
            <w:pPr>
              <w:spacing w:after="0"/>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en-AU"/>
              </w:rPr>
            </w:pPr>
            <w:r w:rsidRPr="00E06707">
              <w:rPr>
                <w:rFonts w:ascii="Calibri" w:eastAsia="Times New Roman" w:hAnsi="Calibri" w:cs="Calibri"/>
                <w:color w:val="000000"/>
                <w:lang w:eastAsia="en-AU"/>
              </w:rPr>
              <w:t>194.62</w:t>
            </w:r>
          </w:p>
        </w:tc>
      </w:tr>
      <w:tr w:rsidR="00FC2E43" w:rsidRPr="00E06707" w14:paraId="6483CB7C" w14:textId="77777777" w:rsidTr="005C440D">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872" w:type="dxa"/>
            <w:noWrap/>
            <w:hideMark/>
          </w:tcPr>
          <w:p w14:paraId="49C90441" w14:textId="77777777" w:rsidR="00FC2E43" w:rsidRPr="00E06707" w:rsidRDefault="00FC2E43" w:rsidP="00062933">
            <w:pPr>
              <w:spacing w:after="0"/>
              <w:rPr>
                <w:rFonts w:ascii="Calibri" w:eastAsia="Times New Roman" w:hAnsi="Calibri" w:cs="Calibri"/>
                <w:color w:val="000000"/>
                <w:lang w:eastAsia="en-AU"/>
              </w:rPr>
            </w:pPr>
            <w:r w:rsidRPr="00E06707">
              <w:rPr>
                <w:rFonts w:ascii="Calibri" w:eastAsia="Times New Roman" w:hAnsi="Calibri" w:cs="Calibri"/>
                <w:color w:val="000000"/>
                <w:lang w:eastAsia="en-AU"/>
              </w:rPr>
              <w:t>2001</w:t>
            </w:r>
          </w:p>
        </w:tc>
        <w:tc>
          <w:tcPr>
            <w:tcW w:w="2179" w:type="dxa"/>
            <w:noWrap/>
            <w:hideMark/>
          </w:tcPr>
          <w:p w14:paraId="3FB4FE91" w14:textId="77777777" w:rsidR="00FC2E43" w:rsidRPr="00E06707" w:rsidRDefault="00FC2E43" w:rsidP="00062933">
            <w:pPr>
              <w:spacing w:after="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E06707">
              <w:rPr>
                <w:rFonts w:ascii="Calibri" w:eastAsia="Times New Roman" w:hAnsi="Calibri" w:cs="Calibri"/>
                <w:color w:val="000000"/>
                <w:lang w:eastAsia="en-AU"/>
              </w:rPr>
              <w:t>211.74</w:t>
            </w:r>
          </w:p>
        </w:tc>
        <w:tc>
          <w:tcPr>
            <w:tcW w:w="2179" w:type="dxa"/>
            <w:noWrap/>
            <w:hideMark/>
          </w:tcPr>
          <w:p w14:paraId="1D96C90F" w14:textId="77777777" w:rsidR="00FC2E43" w:rsidRPr="00E06707" w:rsidRDefault="00FC2E43" w:rsidP="00062933">
            <w:pPr>
              <w:spacing w:after="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E06707">
              <w:rPr>
                <w:rFonts w:ascii="Calibri" w:eastAsia="Times New Roman" w:hAnsi="Calibri" w:cs="Calibri"/>
                <w:color w:val="000000"/>
                <w:lang w:eastAsia="en-AU"/>
              </w:rPr>
              <w:t>15.62</w:t>
            </w:r>
          </w:p>
        </w:tc>
        <w:tc>
          <w:tcPr>
            <w:tcW w:w="1453" w:type="dxa"/>
            <w:noWrap/>
            <w:hideMark/>
          </w:tcPr>
          <w:p w14:paraId="3CAC09C2" w14:textId="77777777" w:rsidR="00FC2E43" w:rsidRPr="00E06707" w:rsidRDefault="00FC2E43" w:rsidP="00062933">
            <w:pPr>
              <w:spacing w:after="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E06707">
              <w:rPr>
                <w:rFonts w:ascii="Calibri" w:eastAsia="Times New Roman" w:hAnsi="Calibri" w:cs="Calibri"/>
                <w:color w:val="000000"/>
                <w:lang w:eastAsia="en-AU"/>
              </w:rPr>
              <w:t>0.6</w:t>
            </w:r>
          </w:p>
        </w:tc>
        <w:tc>
          <w:tcPr>
            <w:tcW w:w="1598" w:type="dxa"/>
            <w:noWrap/>
            <w:hideMark/>
          </w:tcPr>
          <w:p w14:paraId="2EFF31FE" w14:textId="77777777" w:rsidR="00FC2E43" w:rsidRPr="00E06707" w:rsidRDefault="00FC2E43" w:rsidP="00062933">
            <w:pPr>
              <w:spacing w:after="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E06707">
              <w:rPr>
                <w:rFonts w:ascii="Calibri" w:eastAsia="Times New Roman" w:hAnsi="Calibri" w:cs="Calibri"/>
                <w:color w:val="000000"/>
                <w:lang w:eastAsia="en-AU"/>
              </w:rPr>
              <w:t>227.95</w:t>
            </w:r>
          </w:p>
        </w:tc>
      </w:tr>
      <w:tr w:rsidR="00FC2E43" w:rsidRPr="00E06707" w14:paraId="0CF6B182" w14:textId="77777777" w:rsidTr="005C440D">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872" w:type="dxa"/>
            <w:noWrap/>
            <w:hideMark/>
          </w:tcPr>
          <w:p w14:paraId="2F224C02" w14:textId="77777777" w:rsidR="00FC2E43" w:rsidRPr="00E06707" w:rsidRDefault="00FC2E43" w:rsidP="00062933">
            <w:pPr>
              <w:spacing w:after="0"/>
              <w:rPr>
                <w:rFonts w:ascii="Calibri" w:eastAsia="Times New Roman" w:hAnsi="Calibri" w:cs="Calibri"/>
                <w:color w:val="000000"/>
                <w:lang w:eastAsia="en-AU"/>
              </w:rPr>
            </w:pPr>
            <w:r w:rsidRPr="00E06707">
              <w:rPr>
                <w:rFonts w:ascii="Calibri" w:eastAsia="Times New Roman" w:hAnsi="Calibri" w:cs="Calibri"/>
                <w:color w:val="000000"/>
                <w:lang w:eastAsia="en-AU"/>
              </w:rPr>
              <w:t>2002</w:t>
            </w:r>
          </w:p>
        </w:tc>
        <w:tc>
          <w:tcPr>
            <w:tcW w:w="2179" w:type="dxa"/>
            <w:noWrap/>
            <w:hideMark/>
          </w:tcPr>
          <w:p w14:paraId="51CABB26" w14:textId="77777777" w:rsidR="00FC2E43" w:rsidRPr="00E06707" w:rsidRDefault="00FC2E43" w:rsidP="00062933">
            <w:pPr>
              <w:spacing w:after="0"/>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en-AU"/>
              </w:rPr>
            </w:pPr>
            <w:r w:rsidRPr="00E06707">
              <w:rPr>
                <w:rFonts w:ascii="Calibri" w:eastAsia="Times New Roman" w:hAnsi="Calibri" w:cs="Calibri"/>
                <w:color w:val="000000"/>
                <w:lang w:eastAsia="en-AU"/>
              </w:rPr>
              <w:t>447.41</w:t>
            </w:r>
          </w:p>
        </w:tc>
        <w:tc>
          <w:tcPr>
            <w:tcW w:w="2179" w:type="dxa"/>
            <w:noWrap/>
            <w:hideMark/>
          </w:tcPr>
          <w:p w14:paraId="697A7326" w14:textId="77777777" w:rsidR="00FC2E43" w:rsidRPr="00E06707" w:rsidRDefault="00FC2E43" w:rsidP="00062933">
            <w:pPr>
              <w:spacing w:after="0"/>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en-AU"/>
              </w:rPr>
            </w:pPr>
            <w:r w:rsidRPr="00E06707">
              <w:rPr>
                <w:rFonts w:ascii="Calibri" w:eastAsia="Times New Roman" w:hAnsi="Calibri" w:cs="Calibri"/>
                <w:color w:val="000000"/>
                <w:lang w:eastAsia="en-AU"/>
              </w:rPr>
              <w:t>15.08</w:t>
            </w:r>
          </w:p>
        </w:tc>
        <w:tc>
          <w:tcPr>
            <w:tcW w:w="1453" w:type="dxa"/>
            <w:noWrap/>
            <w:hideMark/>
          </w:tcPr>
          <w:p w14:paraId="19A06A8C" w14:textId="77777777" w:rsidR="00FC2E43" w:rsidRPr="00E06707" w:rsidRDefault="00FC2E43" w:rsidP="00062933">
            <w:pPr>
              <w:spacing w:after="0"/>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en-AU"/>
              </w:rPr>
            </w:pPr>
            <w:r w:rsidRPr="00E06707">
              <w:rPr>
                <w:rFonts w:ascii="Calibri" w:eastAsia="Times New Roman" w:hAnsi="Calibri" w:cs="Calibri"/>
                <w:color w:val="000000"/>
                <w:lang w:eastAsia="en-AU"/>
              </w:rPr>
              <w:t>0.66</w:t>
            </w:r>
          </w:p>
        </w:tc>
        <w:tc>
          <w:tcPr>
            <w:tcW w:w="1598" w:type="dxa"/>
            <w:noWrap/>
            <w:hideMark/>
          </w:tcPr>
          <w:p w14:paraId="3A244C5C" w14:textId="77777777" w:rsidR="00FC2E43" w:rsidRPr="00E06707" w:rsidRDefault="00FC2E43" w:rsidP="00062933">
            <w:pPr>
              <w:spacing w:after="0"/>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en-AU"/>
              </w:rPr>
            </w:pPr>
            <w:r w:rsidRPr="00E06707">
              <w:rPr>
                <w:rFonts w:ascii="Calibri" w:eastAsia="Times New Roman" w:hAnsi="Calibri" w:cs="Calibri"/>
                <w:color w:val="000000"/>
                <w:lang w:eastAsia="en-AU"/>
              </w:rPr>
              <w:t>463.15</w:t>
            </w:r>
          </w:p>
        </w:tc>
      </w:tr>
      <w:tr w:rsidR="002419AC" w:rsidRPr="00E06707" w14:paraId="361AAD55" w14:textId="77777777" w:rsidTr="005C440D">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872" w:type="dxa"/>
            <w:noWrap/>
          </w:tcPr>
          <w:p w14:paraId="0D30CC6F" w14:textId="002510FF" w:rsidR="002419AC" w:rsidRPr="00E06707" w:rsidRDefault="002419AC" w:rsidP="002419AC">
            <w:pPr>
              <w:spacing w:after="0"/>
              <w:rPr>
                <w:rFonts w:ascii="Calibri" w:eastAsia="Times New Roman" w:hAnsi="Calibri" w:cs="Calibri"/>
                <w:color w:val="000000"/>
                <w:lang w:eastAsia="en-AU"/>
              </w:rPr>
            </w:pPr>
            <w:r>
              <w:rPr>
                <w:rFonts w:ascii="Calibri" w:eastAsia="Times New Roman" w:hAnsi="Calibri" w:cs="Calibri"/>
                <w:color w:val="000000"/>
                <w:lang w:eastAsia="en-AU"/>
              </w:rPr>
              <w:t>2003</w:t>
            </w:r>
          </w:p>
        </w:tc>
        <w:tc>
          <w:tcPr>
            <w:tcW w:w="2179" w:type="dxa"/>
            <w:noWrap/>
          </w:tcPr>
          <w:p w14:paraId="241F6510" w14:textId="757D98F9" w:rsidR="002419AC" w:rsidRPr="00E06707" w:rsidRDefault="002419AC" w:rsidP="002419AC">
            <w:pPr>
              <w:spacing w:after="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Pr>
                <w:rFonts w:ascii="Calibri" w:eastAsia="Times New Roman" w:hAnsi="Calibri" w:cs="Calibri"/>
                <w:color w:val="000000"/>
                <w:lang w:eastAsia="en-AU"/>
              </w:rPr>
              <w:t>739.18</w:t>
            </w:r>
          </w:p>
        </w:tc>
        <w:tc>
          <w:tcPr>
            <w:tcW w:w="2179" w:type="dxa"/>
            <w:noWrap/>
          </w:tcPr>
          <w:p w14:paraId="6374ED21" w14:textId="6E627C4B" w:rsidR="002419AC" w:rsidRPr="00E06707" w:rsidRDefault="002419AC" w:rsidP="002419AC">
            <w:pPr>
              <w:spacing w:after="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Pr>
                <w:rFonts w:ascii="Calibri" w:eastAsia="Times New Roman" w:hAnsi="Calibri" w:cs="Calibri"/>
                <w:color w:val="000000"/>
                <w:lang w:eastAsia="en-AU"/>
              </w:rPr>
              <w:t>14.56</w:t>
            </w:r>
          </w:p>
        </w:tc>
        <w:tc>
          <w:tcPr>
            <w:tcW w:w="1453" w:type="dxa"/>
            <w:noWrap/>
          </w:tcPr>
          <w:p w14:paraId="17B9EE6C" w14:textId="5347428E" w:rsidR="002419AC" w:rsidRPr="00E06707" w:rsidRDefault="002419AC" w:rsidP="002419AC">
            <w:pPr>
              <w:spacing w:after="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Pr>
                <w:rFonts w:ascii="Calibri" w:eastAsia="Times New Roman" w:hAnsi="Calibri" w:cs="Calibri"/>
                <w:color w:val="000000"/>
                <w:lang w:eastAsia="en-AU"/>
              </w:rPr>
              <w:t>0.74</w:t>
            </w:r>
          </w:p>
        </w:tc>
        <w:tc>
          <w:tcPr>
            <w:tcW w:w="1598" w:type="dxa"/>
            <w:noWrap/>
          </w:tcPr>
          <w:p w14:paraId="52FC5A22" w14:textId="6FD11E6B" w:rsidR="002419AC" w:rsidRPr="00E06707" w:rsidRDefault="002419AC" w:rsidP="002419AC">
            <w:pPr>
              <w:spacing w:after="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Pr>
                <w:rFonts w:ascii="Calibri" w:eastAsia="Times New Roman" w:hAnsi="Calibri" w:cs="Calibri"/>
                <w:color w:val="000000"/>
                <w:lang w:eastAsia="en-AU"/>
              </w:rPr>
              <w:t>754.48</w:t>
            </w:r>
          </w:p>
        </w:tc>
      </w:tr>
      <w:tr w:rsidR="002419AC" w:rsidRPr="00E06707" w14:paraId="66265EBF" w14:textId="77777777" w:rsidTr="005C440D">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872" w:type="dxa"/>
            <w:noWrap/>
          </w:tcPr>
          <w:p w14:paraId="61A7FACE" w14:textId="690D9FAC" w:rsidR="002419AC" w:rsidRDefault="002419AC" w:rsidP="002419AC">
            <w:pPr>
              <w:spacing w:after="0"/>
              <w:rPr>
                <w:rStyle w:val="CommentReference"/>
              </w:rPr>
            </w:pPr>
            <w:r w:rsidRPr="00E06707">
              <w:rPr>
                <w:rFonts w:ascii="Calibri" w:eastAsia="Times New Roman" w:hAnsi="Calibri" w:cs="Calibri"/>
                <w:color w:val="000000"/>
                <w:lang w:eastAsia="en-AU"/>
              </w:rPr>
              <w:t>2004</w:t>
            </w:r>
          </w:p>
        </w:tc>
        <w:tc>
          <w:tcPr>
            <w:tcW w:w="2179" w:type="dxa"/>
            <w:noWrap/>
          </w:tcPr>
          <w:p w14:paraId="044D9B17" w14:textId="4AB384F7" w:rsidR="002419AC" w:rsidRDefault="002419AC" w:rsidP="002419AC">
            <w:pPr>
              <w:spacing w:after="0"/>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en-AU"/>
              </w:rPr>
            </w:pPr>
            <w:r w:rsidRPr="00E06707">
              <w:rPr>
                <w:rFonts w:ascii="Calibri" w:eastAsia="Times New Roman" w:hAnsi="Calibri" w:cs="Calibri"/>
                <w:color w:val="000000"/>
                <w:lang w:eastAsia="en-AU"/>
              </w:rPr>
              <w:t>480.03</w:t>
            </w:r>
          </w:p>
        </w:tc>
        <w:tc>
          <w:tcPr>
            <w:tcW w:w="2179" w:type="dxa"/>
            <w:noWrap/>
          </w:tcPr>
          <w:p w14:paraId="30436433" w14:textId="6400DEC1" w:rsidR="002419AC" w:rsidRDefault="002419AC" w:rsidP="002419AC">
            <w:pPr>
              <w:spacing w:after="0"/>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en-AU"/>
              </w:rPr>
            </w:pPr>
            <w:r w:rsidRPr="00E06707">
              <w:rPr>
                <w:rFonts w:ascii="Calibri" w:eastAsia="Times New Roman" w:hAnsi="Calibri" w:cs="Calibri"/>
                <w:color w:val="000000"/>
                <w:lang w:eastAsia="en-AU"/>
              </w:rPr>
              <w:t>14.18</w:t>
            </w:r>
          </w:p>
        </w:tc>
        <w:tc>
          <w:tcPr>
            <w:tcW w:w="1453" w:type="dxa"/>
            <w:noWrap/>
          </w:tcPr>
          <w:p w14:paraId="2467BDC3" w14:textId="106E88F4" w:rsidR="002419AC" w:rsidRDefault="002419AC" w:rsidP="002419AC">
            <w:pPr>
              <w:spacing w:after="0"/>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en-AU"/>
              </w:rPr>
            </w:pPr>
            <w:r w:rsidRPr="00E06707">
              <w:rPr>
                <w:rFonts w:ascii="Calibri" w:eastAsia="Times New Roman" w:hAnsi="Calibri" w:cs="Calibri"/>
                <w:color w:val="000000"/>
                <w:lang w:eastAsia="en-AU"/>
              </w:rPr>
              <w:t>0.82</w:t>
            </w:r>
          </w:p>
        </w:tc>
        <w:tc>
          <w:tcPr>
            <w:tcW w:w="1598" w:type="dxa"/>
            <w:noWrap/>
          </w:tcPr>
          <w:p w14:paraId="3AE7B563" w14:textId="7B88AF43" w:rsidR="002419AC" w:rsidRDefault="002419AC" w:rsidP="002419AC">
            <w:pPr>
              <w:spacing w:after="0"/>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en-AU"/>
              </w:rPr>
            </w:pPr>
            <w:r w:rsidRPr="00E06707">
              <w:rPr>
                <w:rFonts w:ascii="Calibri" w:eastAsia="Times New Roman" w:hAnsi="Calibri" w:cs="Calibri"/>
                <w:color w:val="000000"/>
                <w:lang w:eastAsia="en-AU"/>
              </w:rPr>
              <w:t>495.03</w:t>
            </w:r>
          </w:p>
        </w:tc>
      </w:tr>
      <w:tr w:rsidR="002419AC" w:rsidRPr="00E06707" w14:paraId="5175E503" w14:textId="77777777" w:rsidTr="005C440D">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872" w:type="dxa"/>
            <w:noWrap/>
          </w:tcPr>
          <w:p w14:paraId="4D01BDA9" w14:textId="32DF7F94" w:rsidR="002419AC" w:rsidRPr="00E06707" w:rsidRDefault="002419AC" w:rsidP="002419AC">
            <w:pPr>
              <w:spacing w:after="0"/>
              <w:rPr>
                <w:rFonts w:ascii="Calibri" w:eastAsia="Times New Roman" w:hAnsi="Calibri" w:cs="Calibri"/>
                <w:color w:val="000000"/>
                <w:lang w:eastAsia="en-AU"/>
              </w:rPr>
            </w:pPr>
            <w:r w:rsidRPr="00E06707">
              <w:rPr>
                <w:rFonts w:ascii="Calibri" w:eastAsia="Times New Roman" w:hAnsi="Calibri" w:cs="Calibri"/>
                <w:color w:val="000000"/>
                <w:lang w:eastAsia="en-AU"/>
              </w:rPr>
              <w:t>2005</w:t>
            </w:r>
          </w:p>
        </w:tc>
        <w:tc>
          <w:tcPr>
            <w:tcW w:w="2179" w:type="dxa"/>
            <w:noWrap/>
          </w:tcPr>
          <w:p w14:paraId="56D5ECA3" w14:textId="432E224A" w:rsidR="002419AC" w:rsidRPr="00E06707" w:rsidRDefault="002419AC" w:rsidP="002419AC">
            <w:pPr>
              <w:spacing w:after="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E06707">
              <w:rPr>
                <w:rFonts w:ascii="Calibri" w:eastAsia="Times New Roman" w:hAnsi="Calibri" w:cs="Calibri"/>
                <w:color w:val="000000"/>
                <w:lang w:eastAsia="en-AU"/>
              </w:rPr>
              <w:t>415.59</w:t>
            </w:r>
          </w:p>
        </w:tc>
        <w:tc>
          <w:tcPr>
            <w:tcW w:w="2179" w:type="dxa"/>
            <w:noWrap/>
          </w:tcPr>
          <w:p w14:paraId="67E406CC" w14:textId="5BE63C56" w:rsidR="002419AC" w:rsidRPr="00E06707" w:rsidRDefault="002419AC" w:rsidP="002419AC">
            <w:pPr>
              <w:spacing w:after="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E06707">
              <w:rPr>
                <w:rFonts w:ascii="Calibri" w:eastAsia="Times New Roman" w:hAnsi="Calibri" w:cs="Calibri"/>
                <w:color w:val="000000"/>
                <w:lang w:eastAsia="en-AU"/>
              </w:rPr>
              <w:t>13.89</w:t>
            </w:r>
          </w:p>
        </w:tc>
        <w:tc>
          <w:tcPr>
            <w:tcW w:w="1453" w:type="dxa"/>
            <w:noWrap/>
          </w:tcPr>
          <w:p w14:paraId="31E5BB4B" w14:textId="2AA585B6" w:rsidR="002419AC" w:rsidRPr="00E06707" w:rsidRDefault="002419AC" w:rsidP="002419AC">
            <w:pPr>
              <w:spacing w:after="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E06707">
              <w:rPr>
                <w:rFonts w:ascii="Calibri" w:eastAsia="Times New Roman" w:hAnsi="Calibri" w:cs="Calibri"/>
                <w:color w:val="000000"/>
                <w:lang w:eastAsia="en-AU"/>
              </w:rPr>
              <w:t>0.91</w:t>
            </w:r>
          </w:p>
        </w:tc>
        <w:tc>
          <w:tcPr>
            <w:tcW w:w="1598" w:type="dxa"/>
            <w:noWrap/>
          </w:tcPr>
          <w:p w14:paraId="554EF766" w14:textId="2B07621F" w:rsidR="002419AC" w:rsidRPr="00E06707" w:rsidRDefault="002419AC" w:rsidP="002419AC">
            <w:pPr>
              <w:spacing w:after="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E06707">
              <w:rPr>
                <w:rFonts w:ascii="Calibri" w:eastAsia="Times New Roman" w:hAnsi="Calibri" w:cs="Calibri"/>
                <w:color w:val="000000"/>
                <w:lang w:eastAsia="en-AU"/>
              </w:rPr>
              <w:t>430.38</w:t>
            </w:r>
          </w:p>
        </w:tc>
      </w:tr>
      <w:tr w:rsidR="002419AC" w:rsidRPr="00E06707" w14:paraId="22DCA105" w14:textId="77777777" w:rsidTr="005C440D">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872" w:type="dxa"/>
            <w:noWrap/>
          </w:tcPr>
          <w:p w14:paraId="24908197" w14:textId="0519FA30" w:rsidR="002419AC" w:rsidRPr="00E06707" w:rsidRDefault="002419AC" w:rsidP="002419AC">
            <w:pPr>
              <w:spacing w:after="0"/>
              <w:rPr>
                <w:rFonts w:ascii="Calibri" w:eastAsia="Times New Roman" w:hAnsi="Calibri" w:cs="Calibri"/>
                <w:color w:val="000000"/>
                <w:lang w:eastAsia="en-AU"/>
              </w:rPr>
            </w:pPr>
            <w:r w:rsidRPr="00E06707">
              <w:rPr>
                <w:rFonts w:ascii="Calibri" w:eastAsia="Times New Roman" w:hAnsi="Calibri" w:cs="Calibri"/>
                <w:color w:val="000000"/>
                <w:lang w:eastAsia="en-AU"/>
              </w:rPr>
              <w:t>2006</w:t>
            </w:r>
          </w:p>
        </w:tc>
        <w:tc>
          <w:tcPr>
            <w:tcW w:w="2179" w:type="dxa"/>
            <w:noWrap/>
          </w:tcPr>
          <w:p w14:paraId="56C84DBA" w14:textId="509FADD9" w:rsidR="002419AC" w:rsidRPr="00E06707" w:rsidRDefault="002419AC" w:rsidP="002419AC">
            <w:pPr>
              <w:spacing w:after="0"/>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en-AU"/>
              </w:rPr>
            </w:pPr>
            <w:r w:rsidRPr="00E06707">
              <w:rPr>
                <w:rFonts w:ascii="Calibri" w:eastAsia="Times New Roman" w:hAnsi="Calibri" w:cs="Calibri"/>
                <w:color w:val="000000"/>
                <w:lang w:eastAsia="en-AU"/>
              </w:rPr>
              <w:t>298.88</w:t>
            </w:r>
          </w:p>
        </w:tc>
        <w:tc>
          <w:tcPr>
            <w:tcW w:w="2179" w:type="dxa"/>
            <w:noWrap/>
          </w:tcPr>
          <w:p w14:paraId="5D5ACA89" w14:textId="18DD3055" w:rsidR="002419AC" w:rsidRPr="00E06707" w:rsidRDefault="002419AC" w:rsidP="002419AC">
            <w:pPr>
              <w:spacing w:after="0"/>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en-AU"/>
              </w:rPr>
            </w:pPr>
            <w:r w:rsidRPr="00E06707">
              <w:rPr>
                <w:rFonts w:ascii="Calibri" w:eastAsia="Times New Roman" w:hAnsi="Calibri" w:cs="Calibri"/>
                <w:color w:val="000000"/>
                <w:lang w:eastAsia="en-AU"/>
              </w:rPr>
              <w:t>13.58</w:t>
            </w:r>
          </w:p>
        </w:tc>
        <w:tc>
          <w:tcPr>
            <w:tcW w:w="1453" w:type="dxa"/>
            <w:noWrap/>
          </w:tcPr>
          <w:p w14:paraId="7F18CE2B" w14:textId="7893DFD4" w:rsidR="002419AC" w:rsidRPr="00E06707" w:rsidRDefault="002419AC" w:rsidP="002419AC">
            <w:pPr>
              <w:spacing w:after="0"/>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en-AU"/>
              </w:rPr>
            </w:pPr>
            <w:r w:rsidRPr="00E06707">
              <w:rPr>
                <w:rFonts w:ascii="Calibri" w:eastAsia="Times New Roman" w:hAnsi="Calibri" w:cs="Calibri"/>
                <w:color w:val="000000"/>
                <w:lang w:eastAsia="en-AU"/>
              </w:rPr>
              <w:t>1.01</w:t>
            </w:r>
          </w:p>
        </w:tc>
        <w:tc>
          <w:tcPr>
            <w:tcW w:w="1598" w:type="dxa"/>
            <w:noWrap/>
          </w:tcPr>
          <w:p w14:paraId="75AA571B" w14:textId="5BFEB5A2" w:rsidR="002419AC" w:rsidRPr="00E06707" w:rsidRDefault="002419AC" w:rsidP="002419AC">
            <w:pPr>
              <w:spacing w:after="0"/>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en-AU"/>
              </w:rPr>
            </w:pPr>
            <w:r w:rsidRPr="00E06707">
              <w:rPr>
                <w:rFonts w:ascii="Calibri" w:eastAsia="Times New Roman" w:hAnsi="Calibri" w:cs="Calibri"/>
                <w:color w:val="000000"/>
                <w:lang w:eastAsia="en-AU"/>
              </w:rPr>
              <w:t>313.46</w:t>
            </w:r>
          </w:p>
        </w:tc>
      </w:tr>
      <w:tr w:rsidR="002419AC" w:rsidRPr="00E06707" w14:paraId="7F24FDEA" w14:textId="77777777" w:rsidTr="005C440D">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872" w:type="dxa"/>
            <w:noWrap/>
          </w:tcPr>
          <w:p w14:paraId="5BC63250" w14:textId="492DF93C" w:rsidR="002419AC" w:rsidRPr="00E06707" w:rsidRDefault="002419AC" w:rsidP="002419AC">
            <w:pPr>
              <w:spacing w:after="0"/>
              <w:rPr>
                <w:rFonts w:ascii="Calibri" w:eastAsia="Times New Roman" w:hAnsi="Calibri" w:cs="Calibri"/>
                <w:color w:val="000000"/>
                <w:lang w:eastAsia="en-AU"/>
              </w:rPr>
            </w:pPr>
            <w:r w:rsidRPr="00E06707">
              <w:rPr>
                <w:rFonts w:ascii="Calibri" w:eastAsia="Times New Roman" w:hAnsi="Calibri" w:cs="Calibri"/>
                <w:color w:val="000000"/>
                <w:lang w:eastAsia="en-AU"/>
              </w:rPr>
              <w:t>2007</w:t>
            </w:r>
          </w:p>
        </w:tc>
        <w:tc>
          <w:tcPr>
            <w:tcW w:w="2179" w:type="dxa"/>
            <w:noWrap/>
          </w:tcPr>
          <w:p w14:paraId="5D851D39" w14:textId="03BF5D20" w:rsidR="002419AC" w:rsidRPr="00E06707" w:rsidRDefault="002419AC" w:rsidP="002419AC">
            <w:pPr>
              <w:spacing w:after="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E06707">
              <w:rPr>
                <w:rFonts w:ascii="Calibri" w:eastAsia="Times New Roman" w:hAnsi="Calibri" w:cs="Calibri"/>
                <w:color w:val="000000"/>
                <w:lang w:eastAsia="en-AU"/>
              </w:rPr>
              <w:t>183.41</w:t>
            </w:r>
          </w:p>
        </w:tc>
        <w:tc>
          <w:tcPr>
            <w:tcW w:w="2179" w:type="dxa"/>
            <w:noWrap/>
          </w:tcPr>
          <w:p w14:paraId="56BEFEB4" w14:textId="5F643E6F" w:rsidR="002419AC" w:rsidRPr="00E06707" w:rsidRDefault="002419AC" w:rsidP="002419AC">
            <w:pPr>
              <w:spacing w:after="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E06707">
              <w:rPr>
                <w:rFonts w:ascii="Calibri" w:eastAsia="Times New Roman" w:hAnsi="Calibri" w:cs="Calibri"/>
                <w:color w:val="000000"/>
                <w:lang w:eastAsia="en-AU"/>
              </w:rPr>
              <w:t>13.37</w:t>
            </w:r>
          </w:p>
        </w:tc>
        <w:tc>
          <w:tcPr>
            <w:tcW w:w="1453" w:type="dxa"/>
            <w:noWrap/>
          </w:tcPr>
          <w:p w14:paraId="783E27EA" w14:textId="23BC0FCD" w:rsidR="002419AC" w:rsidRPr="00E06707" w:rsidRDefault="002419AC" w:rsidP="002419AC">
            <w:pPr>
              <w:spacing w:after="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E06707">
              <w:rPr>
                <w:rFonts w:ascii="Calibri" w:eastAsia="Times New Roman" w:hAnsi="Calibri" w:cs="Calibri"/>
                <w:color w:val="000000"/>
                <w:lang w:eastAsia="en-AU"/>
              </w:rPr>
              <w:t>1.12</w:t>
            </w:r>
          </w:p>
        </w:tc>
        <w:tc>
          <w:tcPr>
            <w:tcW w:w="1598" w:type="dxa"/>
            <w:noWrap/>
          </w:tcPr>
          <w:p w14:paraId="038E24C3" w14:textId="00B6FF66" w:rsidR="002419AC" w:rsidRPr="00E06707" w:rsidRDefault="002419AC" w:rsidP="002419AC">
            <w:pPr>
              <w:spacing w:after="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E06707">
              <w:rPr>
                <w:rFonts w:ascii="Calibri" w:eastAsia="Times New Roman" w:hAnsi="Calibri" w:cs="Calibri"/>
                <w:color w:val="000000"/>
                <w:lang w:eastAsia="en-AU"/>
              </w:rPr>
              <w:t>197.9</w:t>
            </w:r>
          </w:p>
        </w:tc>
      </w:tr>
      <w:tr w:rsidR="002419AC" w:rsidRPr="00E06707" w14:paraId="017FB9D8" w14:textId="77777777" w:rsidTr="005C440D">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872" w:type="dxa"/>
            <w:noWrap/>
          </w:tcPr>
          <w:p w14:paraId="336FC7EB" w14:textId="1C0939D6" w:rsidR="002419AC" w:rsidRPr="00E06707" w:rsidRDefault="002419AC" w:rsidP="002419AC">
            <w:pPr>
              <w:spacing w:after="0"/>
              <w:rPr>
                <w:rFonts w:ascii="Calibri" w:eastAsia="Times New Roman" w:hAnsi="Calibri" w:cs="Calibri"/>
                <w:color w:val="000000"/>
                <w:lang w:eastAsia="en-AU"/>
              </w:rPr>
            </w:pPr>
            <w:r w:rsidRPr="00E06707">
              <w:rPr>
                <w:rFonts w:ascii="Calibri" w:eastAsia="Times New Roman" w:hAnsi="Calibri" w:cs="Calibri"/>
                <w:color w:val="000000"/>
                <w:lang w:eastAsia="en-AU"/>
              </w:rPr>
              <w:t>2008</w:t>
            </w:r>
          </w:p>
        </w:tc>
        <w:tc>
          <w:tcPr>
            <w:tcW w:w="2179" w:type="dxa"/>
            <w:noWrap/>
          </w:tcPr>
          <w:p w14:paraId="62554821" w14:textId="28FC7A39" w:rsidR="002419AC" w:rsidRPr="00E06707" w:rsidRDefault="002419AC" w:rsidP="002419AC">
            <w:pPr>
              <w:spacing w:after="0"/>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en-AU"/>
              </w:rPr>
            </w:pPr>
            <w:r w:rsidRPr="00E06707">
              <w:rPr>
                <w:rFonts w:ascii="Calibri" w:eastAsia="Times New Roman" w:hAnsi="Calibri" w:cs="Calibri"/>
                <w:color w:val="000000"/>
                <w:lang w:eastAsia="en-AU"/>
              </w:rPr>
              <w:t>205.14</w:t>
            </w:r>
          </w:p>
        </w:tc>
        <w:tc>
          <w:tcPr>
            <w:tcW w:w="2179" w:type="dxa"/>
            <w:noWrap/>
          </w:tcPr>
          <w:p w14:paraId="7CBCF7F2" w14:textId="78E99384" w:rsidR="002419AC" w:rsidRPr="00E06707" w:rsidRDefault="002419AC" w:rsidP="002419AC">
            <w:pPr>
              <w:spacing w:after="0"/>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en-AU"/>
              </w:rPr>
            </w:pPr>
            <w:r w:rsidRPr="00E06707">
              <w:rPr>
                <w:rFonts w:ascii="Calibri" w:eastAsia="Times New Roman" w:hAnsi="Calibri" w:cs="Calibri"/>
                <w:color w:val="000000"/>
                <w:lang w:eastAsia="en-AU"/>
              </w:rPr>
              <w:t>13.16</w:t>
            </w:r>
          </w:p>
        </w:tc>
        <w:tc>
          <w:tcPr>
            <w:tcW w:w="1453" w:type="dxa"/>
            <w:noWrap/>
          </w:tcPr>
          <w:p w14:paraId="7880F692" w14:textId="33CD16FE" w:rsidR="002419AC" w:rsidRPr="00E06707" w:rsidRDefault="002419AC" w:rsidP="002419AC">
            <w:pPr>
              <w:spacing w:after="0"/>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en-AU"/>
              </w:rPr>
            </w:pPr>
            <w:r w:rsidRPr="00E06707">
              <w:rPr>
                <w:rFonts w:ascii="Calibri" w:eastAsia="Times New Roman" w:hAnsi="Calibri" w:cs="Calibri"/>
                <w:color w:val="000000"/>
                <w:lang w:eastAsia="en-AU"/>
              </w:rPr>
              <w:t>1.25</w:t>
            </w:r>
          </w:p>
        </w:tc>
        <w:tc>
          <w:tcPr>
            <w:tcW w:w="1598" w:type="dxa"/>
            <w:noWrap/>
          </w:tcPr>
          <w:p w14:paraId="06804264" w14:textId="5DF7DD06" w:rsidR="002419AC" w:rsidRPr="00E06707" w:rsidRDefault="002419AC" w:rsidP="002419AC">
            <w:pPr>
              <w:spacing w:after="0"/>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en-AU"/>
              </w:rPr>
            </w:pPr>
            <w:r w:rsidRPr="00E06707">
              <w:rPr>
                <w:rFonts w:ascii="Calibri" w:eastAsia="Times New Roman" w:hAnsi="Calibri" w:cs="Calibri"/>
                <w:color w:val="000000"/>
                <w:lang w:eastAsia="en-AU"/>
              </w:rPr>
              <w:t>219.54</w:t>
            </w:r>
          </w:p>
        </w:tc>
      </w:tr>
      <w:tr w:rsidR="002419AC" w:rsidRPr="00E06707" w14:paraId="3E19B396" w14:textId="77777777" w:rsidTr="005C440D">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872" w:type="dxa"/>
            <w:noWrap/>
          </w:tcPr>
          <w:p w14:paraId="50B22C38" w14:textId="7B0B5F86" w:rsidR="002419AC" w:rsidRPr="00E06707" w:rsidRDefault="002419AC" w:rsidP="002419AC">
            <w:pPr>
              <w:spacing w:after="0"/>
              <w:rPr>
                <w:rFonts w:ascii="Calibri" w:eastAsia="Times New Roman" w:hAnsi="Calibri" w:cs="Calibri"/>
                <w:color w:val="000000"/>
                <w:lang w:eastAsia="en-AU"/>
              </w:rPr>
            </w:pPr>
            <w:r w:rsidRPr="00E06707">
              <w:rPr>
                <w:rFonts w:ascii="Calibri" w:eastAsia="Times New Roman" w:hAnsi="Calibri" w:cs="Calibri"/>
                <w:color w:val="000000"/>
                <w:lang w:eastAsia="en-AU"/>
              </w:rPr>
              <w:t>2009</w:t>
            </w:r>
          </w:p>
        </w:tc>
        <w:tc>
          <w:tcPr>
            <w:tcW w:w="2179" w:type="dxa"/>
            <w:noWrap/>
          </w:tcPr>
          <w:p w14:paraId="5E57322A" w14:textId="7E5C964E" w:rsidR="002419AC" w:rsidRPr="00E06707" w:rsidRDefault="002419AC" w:rsidP="002419AC">
            <w:pPr>
              <w:spacing w:after="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E06707">
              <w:rPr>
                <w:rFonts w:ascii="Calibri" w:eastAsia="Times New Roman" w:hAnsi="Calibri" w:cs="Calibri"/>
                <w:color w:val="000000"/>
                <w:lang w:eastAsia="en-AU"/>
              </w:rPr>
              <w:t>345.56</w:t>
            </w:r>
          </w:p>
        </w:tc>
        <w:tc>
          <w:tcPr>
            <w:tcW w:w="2179" w:type="dxa"/>
            <w:noWrap/>
          </w:tcPr>
          <w:p w14:paraId="522C5C95" w14:textId="40FF2DA4" w:rsidR="002419AC" w:rsidRPr="00E06707" w:rsidRDefault="002419AC" w:rsidP="002419AC">
            <w:pPr>
              <w:spacing w:after="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E06707">
              <w:rPr>
                <w:rFonts w:ascii="Calibri" w:eastAsia="Times New Roman" w:hAnsi="Calibri" w:cs="Calibri"/>
                <w:color w:val="000000"/>
                <w:lang w:eastAsia="en-AU"/>
              </w:rPr>
              <w:t>12.87</w:t>
            </w:r>
          </w:p>
        </w:tc>
        <w:tc>
          <w:tcPr>
            <w:tcW w:w="1453" w:type="dxa"/>
            <w:noWrap/>
          </w:tcPr>
          <w:p w14:paraId="0AE8AC7B" w14:textId="1886B76F" w:rsidR="002419AC" w:rsidRPr="00E06707" w:rsidRDefault="002419AC" w:rsidP="002419AC">
            <w:pPr>
              <w:spacing w:after="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E06707">
              <w:rPr>
                <w:rFonts w:ascii="Calibri" w:eastAsia="Times New Roman" w:hAnsi="Calibri" w:cs="Calibri"/>
                <w:color w:val="000000"/>
                <w:lang w:eastAsia="en-AU"/>
              </w:rPr>
              <w:t>1.38</w:t>
            </w:r>
          </w:p>
        </w:tc>
        <w:tc>
          <w:tcPr>
            <w:tcW w:w="1598" w:type="dxa"/>
            <w:noWrap/>
          </w:tcPr>
          <w:p w14:paraId="1B2D90D3" w14:textId="0337E26A" w:rsidR="002419AC" w:rsidRPr="00E06707" w:rsidRDefault="002419AC" w:rsidP="002419AC">
            <w:pPr>
              <w:spacing w:after="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E06707">
              <w:rPr>
                <w:rFonts w:ascii="Calibri" w:eastAsia="Times New Roman" w:hAnsi="Calibri" w:cs="Calibri"/>
                <w:color w:val="000000"/>
                <w:lang w:eastAsia="en-AU"/>
              </w:rPr>
              <w:t>359.82</w:t>
            </w:r>
          </w:p>
        </w:tc>
      </w:tr>
      <w:tr w:rsidR="002419AC" w:rsidRPr="00E06707" w14:paraId="65D88FB8" w14:textId="77777777" w:rsidTr="005C440D">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872" w:type="dxa"/>
            <w:noWrap/>
          </w:tcPr>
          <w:p w14:paraId="1CFE8ED0" w14:textId="400E6F6B" w:rsidR="002419AC" w:rsidRPr="00E06707" w:rsidRDefault="002419AC" w:rsidP="002419AC">
            <w:pPr>
              <w:spacing w:after="0"/>
              <w:rPr>
                <w:rFonts w:ascii="Calibri" w:eastAsia="Times New Roman" w:hAnsi="Calibri" w:cs="Calibri"/>
                <w:color w:val="000000"/>
                <w:lang w:eastAsia="en-AU"/>
              </w:rPr>
            </w:pPr>
            <w:r w:rsidRPr="00E06707">
              <w:rPr>
                <w:rFonts w:ascii="Calibri" w:eastAsia="Times New Roman" w:hAnsi="Calibri" w:cs="Calibri"/>
                <w:color w:val="000000"/>
                <w:lang w:eastAsia="en-AU"/>
              </w:rPr>
              <w:t>2010</w:t>
            </w:r>
          </w:p>
        </w:tc>
        <w:tc>
          <w:tcPr>
            <w:tcW w:w="2179" w:type="dxa"/>
            <w:noWrap/>
          </w:tcPr>
          <w:p w14:paraId="6CB9946F" w14:textId="04D53317" w:rsidR="002419AC" w:rsidRPr="00E06707" w:rsidRDefault="002419AC" w:rsidP="002419AC">
            <w:pPr>
              <w:spacing w:after="0"/>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en-AU"/>
              </w:rPr>
            </w:pPr>
            <w:r w:rsidRPr="00E06707">
              <w:rPr>
                <w:rFonts w:ascii="Calibri" w:eastAsia="Times New Roman" w:hAnsi="Calibri" w:cs="Calibri"/>
                <w:color w:val="000000"/>
                <w:lang w:eastAsia="en-AU"/>
              </w:rPr>
              <w:t>375.74</w:t>
            </w:r>
          </w:p>
        </w:tc>
        <w:tc>
          <w:tcPr>
            <w:tcW w:w="2179" w:type="dxa"/>
            <w:noWrap/>
          </w:tcPr>
          <w:p w14:paraId="2680531F" w14:textId="0215BD52" w:rsidR="002419AC" w:rsidRPr="00E06707" w:rsidRDefault="002419AC" w:rsidP="002419AC">
            <w:pPr>
              <w:spacing w:after="0"/>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en-AU"/>
              </w:rPr>
            </w:pPr>
            <w:r w:rsidRPr="00E06707">
              <w:rPr>
                <w:rFonts w:ascii="Calibri" w:eastAsia="Times New Roman" w:hAnsi="Calibri" w:cs="Calibri"/>
                <w:color w:val="000000"/>
                <w:lang w:eastAsia="en-AU"/>
              </w:rPr>
              <w:t>10.17</w:t>
            </w:r>
          </w:p>
        </w:tc>
        <w:tc>
          <w:tcPr>
            <w:tcW w:w="1453" w:type="dxa"/>
            <w:noWrap/>
          </w:tcPr>
          <w:p w14:paraId="24019C36" w14:textId="170C9C9A" w:rsidR="002419AC" w:rsidRPr="00E06707" w:rsidRDefault="002419AC" w:rsidP="002419AC">
            <w:pPr>
              <w:spacing w:after="0"/>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en-AU"/>
              </w:rPr>
            </w:pPr>
            <w:r w:rsidRPr="00E06707">
              <w:rPr>
                <w:rFonts w:ascii="Calibri" w:eastAsia="Times New Roman" w:hAnsi="Calibri" w:cs="Calibri"/>
                <w:color w:val="000000"/>
                <w:lang w:eastAsia="en-AU"/>
              </w:rPr>
              <w:t>1.54</w:t>
            </w:r>
          </w:p>
        </w:tc>
        <w:tc>
          <w:tcPr>
            <w:tcW w:w="1598" w:type="dxa"/>
            <w:noWrap/>
          </w:tcPr>
          <w:p w14:paraId="6CD29630" w14:textId="59E0810F" w:rsidR="002419AC" w:rsidRPr="00E06707" w:rsidRDefault="002419AC" w:rsidP="002419AC">
            <w:pPr>
              <w:spacing w:after="0"/>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en-AU"/>
              </w:rPr>
            </w:pPr>
            <w:r w:rsidRPr="00E06707">
              <w:rPr>
                <w:rFonts w:ascii="Calibri" w:eastAsia="Times New Roman" w:hAnsi="Calibri" w:cs="Calibri"/>
                <w:color w:val="000000"/>
                <w:lang w:eastAsia="en-AU"/>
              </w:rPr>
              <w:t>387.44</w:t>
            </w:r>
          </w:p>
        </w:tc>
      </w:tr>
      <w:tr w:rsidR="002419AC" w:rsidRPr="00E06707" w14:paraId="6F76D296" w14:textId="77777777" w:rsidTr="005C440D">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872" w:type="dxa"/>
            <w:noWrap/>
          </w:tcPr>
          <w:p w14:paraId="2B04E62F" w14:textId="3C79B662" w:rsidR="002419AC" w:rsidRPr="00E06707" w:rsidRDefault="002419AC" w:rsidP="002419AC">
            <w:pPr>
              <w:spacing w:after="0"/>
              <w:rPr>
                <w:rFonts w:ascii="Calibri" w:eastAsia="Times New Roman" w:hAnsi="Calibri" w:cs="Calibri"/>
                <w:color w:val="000000"/>
                <w:lang w:eastAsia="en-AU"/>
              </w:rPr>
            </w:pPr>
            <w:r w:rsidRPr="00E06707">
              <w:rPr>
                <w:rFonts w:ascii="Calibri" w:eastAsia="Times New Roman" w:hAnsi="Calibri" w:cs="Calibri"/>
                <w:color w:val="000000"/>
                <w:lang w:eastAsia="en-AU"/>
              </w:rPr>
              <w:t>2011</w:t>
            </w:r>
          </w:p>
        </w:tc>
        <w:tc>
          <w:tcPr>
            <w:tcW w:w="2179" w:type="dxa"/>
            <w:noWrap/>
          </w:tcPr>
          <w:p w14:paraId="75FF58AF" w14:textId="2456AB0A" w:rsidR="002419AC" w:rsidRPr="00E06707" w:rsidRDefault="002419AC" w:rsidP="002419AC">
            <w:pPr>
              <w:spacing w:after="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E06707">
              <w:rPr>
                <w:rFonts w:ascii="Calibri" w:eastAsia="Times New Roman" w:hAnsi="Calibri" w:cs="Calibri"/>
                <w:color w:val="000000"/>
                <w:lang w:eastAsia="en-AU"/>
              </w:rPr>
              <w:t>383.7</w:t>
            </w:r>
          </w:p>
        </w:tc>
        <w:tc>
          <w:tcPr>
            <w:tcW w:w="2179" w:type="dxa"/>
            <w:noWrap/>
          </w:tcPr>
          <w:p w14:paraId="5FFA39F1" w14:textId="2BEC6584" w:rsidR="002419AC" w:rsidRPr="00E06707" w:rsidRDefault="002419AC" w:rsidP="002419AC">
            <w:pPr>
              <w:spacing w:after="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E06707">
              <w:rPr>
                <w:rFonts w:ascii="Calibri" w:eastAsia="Times New Roman" w:hAnsi="Calibri" w:cs="Calibri"/>
                <w:color w:val="000000"/>
                <w:lang w:eastAsia="en-AU"/>
              </w:rPr>
              <w:t>10.55</w:t>
            </w:r>
          </w:p>
        </w:tc>
        <w:tc>
          <w:tcPr>
            <w:tcW w:w="1453" w:type="dxa"/>
            <w:noWrap/>
          </w:tcPr>
          <w:p w14:paraId="1D8DC2DF" w14:textId="26FF4C5A" w:rsidR="002419AC" w:rsidRPr="00E06707" w:rsidRDefault="002419AC" w:rsidP="002419AC">
            <w:pPr>
              <w:spacing w:after="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E06707">
              <w:rPr>
                <w:rFonts w:ascii="Calibri" w:eastAsia="Times New Roman" w:hAnsi="Calibri" w:cs="Calibri"/>
                <w:color w:val="000000"/>
                <w:lang w:eastAsia="en-AU"/>
              </w:rPr>
              <w:t>1.71</w:t>
            </w:r>
          </w:p>
        </w:tc>
        <w:tc>
          <w:tcPr>
            <w:tcW w:w="1598" w:type="dxa"/>
            <w:noWrap/>
          </w:tcPr>
          <w:p w14:paraId="6279A333" w14:textId="2B20D28B" w:rsidR="002419AC" w:rsidRPr="00E06707" w:rsidRDefault="002419AC" w:rsidP="002419AC">
            <w:pPr>
              <w:spacing w:after="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E06707">
              <w:rPr>
                <w:rFonts w:ascii="Calibri" w:eastAsia="Times New Roman" w:hAnsi="Calibri" w:cs="Calibri"/>
                <w:color w:val="000000"/>
                <w:lang w:eastAsia="en-AU"/>
              </w:rPr>
              <w:t>395.96</w:t>
            </w:r>
          </w:p>
        </w:tc>
      </w:tr>
      <w:tr w:rsidR="002419AC" w:rsidRPr="00E06707" w14:paraId="3A2C5C96" w14:textId="77777777" w:rsidTr="005C440D">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872" w:type="dxa"/>
            <w:noWrap/>
          </w:tcPr>
          <w:p w14:paraId="08AA85C0" w14:textId="52E8B04C" w:rsidR="002419AC" w:rsidRPr="00E06707" w:rsidRDefault="002419AC" w:rsidP="002419AC">
            <w:pPr>
              <w:spacing w:after="0"/>
              <w:rPr>
                <w:rFonts w:ascii="Calibri" w:eastAsia="Times New Roman" w:hAnsi="Calibri" w:cs="Calibri"/>
                <w:color w:val="000000"/>
                <w:lang w:eastAsia="en-AU"/>
              </w:rPr>
            </w:pPr>
            <w:r w:rsidRPr="00E06707">
              <w:rPr>
                <w:rFonts w:ascii="Calibri" w:eastAsia="Times New Roman" w:hAnsi="Calibri" w:cs="Calibri"/>
                <w:color w:val="000000"/>
                <w:lang w:eastAsia="en-AU"/>
              </w:rPr>
              <w:t>2012</w:t>
            </w:r>
          </w:p>
        </w:tc>
        <w:tc>
          <w:tcPr>
            <w:tcW w:w="2179" w:type="dxa"/>
            <w:noWrap/>
          </w:tcPr>
          <w:p w14:paraId="10D9CB5A" w14:textId="43C02A3A" w:rsidR="002419AC" w:rsidRPr="00E06707" w:rsidRDefault="002419AC" w:rsidP="002419AC">
            <w:pPr>
              <w:spacing w:after="0"/>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en-AU"/>
              </w:rPr>
            </w:pPr>
            <w:r w:rsidRPr="00E06707">
              <w:rPr>
                <w:rFonts w:ascii="Calibri" w:eastAsia="Times New Roman" w:hAnsi="Calibri" w:cs="Calibri"/>
                <w:color w:val="000000"/>
                <w:lang w:eastAsia="en-AU"/>
              </w:rPr>
              <w:t>314.15</w:t>
            </w:r>
          </w:p>
        </w:tc>
        <w:tc>
          <w:tcPr>
            <w:tcW w:w="2179" w:type="dxa"/>
            <w:noWrap/>
          </w:tcPr>
          <w:p w14:paraId="0E5B02CE" w14:textId="3E20CC03" w:rsidR="002419AC" w:rsidRPr="00E06707" w:rsidRDefault="002419AC" w:rsidP="002419AC">
            <w:pPr>
              <w:spacing w:after="0"/>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en-AU"/>
              </w:rPr>
            </w:pPr>
            <w:r w:rsidRPr="00E06707">
              <w:rPr>
                <w:rFonts w:ascii="Calibri" w:eastAsia="Times New Roman" w:hAnsi="Calibri" w:cs="Calibri"/>
                <w:color w:val="000000"/>
                <w:lang w:eastAsia="en-AU"/>
              </w:rPr>
              <w:t>11.07</w:t>
            </w:r>
          </w:p>
        </w:tc>
        <w:tc>
          <w:tcPr>
            <w:tcW w:w="1453" w:type="dxa"/>
            <w:noWrap/>
          </w:tcPr>
          <w:p w14:paraId="54875AC6" w14:textId="0B3F59DF" w:rsidR="002419AC" w:rsidRPr="00E06707" w:rsidRDefault="002419AC" w:rsidP="002419AC">
            <w:pPr>
              <w:spacing w:after="0"/>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en-AU"/>
              </w:rPr>
            </w:pPr>
            <w:r w:rsidRPr="00E06707">
              <w:rPr>
                <w:rFonts w:ascii="Calibri" w:eastAsia="Times New Roman" w:hAnsi="Calibri" w:cs="Calibri"/>
                <w:color w:val="000000"/>
                <w:lang w:eastAsia="en-AU"/>
              </w:rPr>
              <w:t>1.9</w:t>
            </w:r>
          </w:p>
        </w:tc>
        <w:tc>
          <w:tcPr>
            <w:tcW w:w="1598" w:type="dxa"/>
            <w:noWrap/>
          </w:tcPr>
          <w:p w14:paraId="67B231C6" w14:textId="18677E21" w:rsidR="002419AC" w:rsidRPr="00E06707" w:rsidRDefault="002419AC" w:rsidP="002419AC">
            <w:pPr>
              <w:spacing w:after="0"/>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en-AU"/>
              </w:rPr>
            </w:pPr>
            <w:r w:rsidRPr="00E06707">
              <w:rPr>
                <w:rFonts w:ascii="Calibri" w:eastAsia="Times New Roman" w:hAnsi="Calibri" w:cs="Calibri"/>
                <w:color w:val="000000"/>
                <w:lang w:eastAsia="en-AU"/>
              </w:rPr>
              <w:t>327.13</w:t>
            </w:r>
          </w:p>
        </w:tc>
      </w:tr>
      <w:tr w:rsidR="002419AC" w:rsidRPr="00E06707" w14:paraId="308822F3" w14:textId="77777777" w:rsidTr="005C440D">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872" w:type="dxa"/>
            <w:noWrap/>
          </w:tcPr>
          <w:p w14:paraId="7D368C63" w14:textId="71B19E90" w:rsidR="002419AC" w:rsidRPr="00E06707" w:rsidRDefault="002419AC" w:rsidP="002419AC">
            <w:pPr>
              <w:spacing w:after="0"/>
              <w:rPr>
                <w:rFonts w:ascii="Calibri" w:eastAsia="Times New Roman" w:hAnsi="Calibri" w:cs="Calibri"/>
                <w:color w:val="000000"/>
                <w:lang w:eastAsia="en-AU"/>
              </w:rPr>
            </w:pPr>
            <w:r w:rsidRPr="00E06707">
              <w:rPr>
                <w:rFonts w:ascii="Calibri" w:eastAsia="Times New Roman" w:hAnsi="Calibri" w:cs="Calibri"/>
                <w:color w:val="000000"/>
                <w:lang w:eastAsia="en-AU"/>
              </w:rPr>
              <w:t>2013</w:t>
            </w:r>
          </w:p>
        </w:tc>
        <w:tc>
          <w:tcPr>
            <w:tcW w:w="2179" w:type="dxa"/>
            <w:noWrap/>
          </w:tcPr>
          <w:p w14:paraId="30B49D0A" w14:textId="461CF5CB" w:rsidR="002419AC" w:rsidRPr="00E06707" w:rsidRDefault="002419AC" w:rsidP="002419AC">
            <w:pPr>
              <w:spacing w:after="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E06707">
              <w:rPr>
                <w:rFonts w:ascii="Calibri" w:eastAsia="Times New Roman" w:hAnsi="Calibri" w:cs="Calibri"/>
                <w:color w:val="000000"/>
                <w:lang w:eastAsia="en-AU"/>
              </w:rPr>
              <w:t>232.14</w:t>
            </w:r>
          </w:p>
        </w:tc>
        <w:tc>
          <w:tcPr>
            <w:tcW w:w="2179" w:type="dxa"/>
            <w:noWrap/>
          </w:tcPr>
          <w:p w14:paraId="1BF951D7" w14:textId="600E53C5" w:rsidR="002419AC" w:rsidRPr="00E06707" w:rsidRDefault="002419AC" w:rsidP="002419AC">
            <w:pPr>
              <w:spacing w:after="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E06707">
              <w:rPr>
                <w:rFonts w:ascii="Calibri" w:eastAsia="Times New Roman" w:hAnsi="Calibri" w:cs="Calibri"/>
                <w:color w:val="000000"/>
                <w:lang w:eastAsia="en-AU"/>
              </w:rPr>
              <w:t>11.51</w:t>
            </w:r>
          </w:p>
        </w:tc>
        <w:tc>
          <w:tcPr>
            <w:tcW w:w="1453" w:type="dxa"/>
            <w:noWrap/>
          </w:tcPr>
          <w:p w14:paraId="46C56A57" w14:textId="20B0A368" w:rsidR="002419AC" w:rsidRPr="00E06707" w:rsidRDefault="002419AC" w:rsidP="002419AC">
            <w:pPr>
              <w:spacing w:after="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E06707">
              <w:rPr>
                <w:rFonts w:ascii="Calibri" w:eastAsia="Times New Roman" w:hAnsi="Calibri" w:cs="Calibri"/>
                <w:color w:val="000000"/>
                <w:lang w:eastAsia="en-AU"/>
              </w:rPr>
              <w:t>0.95</w:t>
            </w:r>
          </w:p>
        </w:tc>
        <w:tc>
          <w:tcPr>
            <w:tcW w:w="1598" w:type="dxa"/>
            <w:noWrap/>
          </w:tcPr>
          <w:p w14:paraId="1E8D5F27" w14:textId="33798368" w:rsidR="002419AC" w:rsidRPr="00E06707" w:rsidRDefault="002419AC" w:rsidP="002419AC">
            <w:pPr>
              <w:spacing w:after="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E06707">
              <w:rPr>
                <w:rFonts w:ascii="Calibri" w:eastAsia="Times New Roman" w:hAnsi="Calibri" w:cs="Calibri"/>
                <w:color w:val="000000"/>
                <w:lang w:eastAsia="en-AU"/>
              </w:rPr>
              <w:t>244.6</w:t>
            </w:r>
          </w:p>
        </w:tc>
      </w:tr>
      <w:tr w:rsidR="002419AC" w:rsidRPr="00E06707" w14:paraId="12C8FA38" w14:textId="77777777" w:rsidTr="005C440D">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872" w:type="dxa"/>
            <w:noWrap/>
          </w:tcPr>
          <w:p w14:paraId="5697B52D" w14:textId="4333EB78" w:rsidR="002419AC" w:rsidRPr="00E06707" w:rsidRDefault="002419AC" w:rsidP="002419AC">
            <w:pPr>
              <w:spacing w:after="0"/>
              <w:rPr>
                <w:rFonts w:ascii="Calibri" w:eastAsia="Times New Roman" w:hAnsi="Calibri" w:cs="Calibri"/>
                <w:color w:val="000000"/>
                <w:lang w:eastAsia="en-AU"/>
              </w:rPr>
            </w:pPr>
            <w:r w:rsidRPr="00E06707">
              <w:rPr>
                <w:rFonts w:ascii="Calibri" w:eastAsia="Times New Roman" w:hAnsi="Calibri" w:cs="Calibri"/>
                <w:color w:val="000000"/>
                <w:lang w:eastAsia="en-AU"/>
              </w:rPr>
              <w:t>2014</w:t>
            </w:r>
          </w:p>
        </w:tc>
        <w:tc>
          <w:tcPr>
            <w:tcW w:w="2179" w:type="dxa"/>
            <w:noWrap/>
          </w:tcPr>
          <w:p w14:paraId="150E6F98" w14:textId="39DD2C1E" w:rsidR="002419AC" w:rsidRPr="00E06707" w:rsidRDefault="002419AC" w:rsidP="002419AC">
            <w:pPr>
              <w:spacing w:after="0"/>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en-AU"/>
              </w:rPr>
            </w:pPr>
            <w:r w:rsidRPr="00E06707">
              <w:rPr>
                <w:rFonts w:ascii="Calibri" w:eastAsia="Times New Roman" w:hAnsi="Calibri" w:cs="Calibri"/>
                <w:color w:val="000000"/>
                <w:lang w:eastAsia="en-AU"/>
              </w:rPr>
              <w:t>400.89</w:t>
            </w:r>
          </w:p>
        </w:tc>
        <w:tc>
          <w:tcPr>
            <w:tcW w:w="2179" w:type="dxa"/>
            <w:noWrap/>
          </w:tcPr>
          <w:p w14:paraId="65DBD170" w14:textId="74F24659" w:rsidR="002419AC" w:rsidRPr="00E06707" w:rsidRDefault="002419AC" w:rsidP="002419AC">
            <w:pPr>
              <w:spacing w:after="0"/>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en-AU"/>
              </w:rPr>
            </w:pPr>
            <w:r w:rsidRPr="00E06707">
              <w:rPr>
                <w:rFonts w:ascii="Calibri" w:eastAsia="Times New Roman" w:hAnsi="Calibri" w:cs="Calibri"/>
                <w:color w:val="000000"/>
                <w:lang w:eastAsia="en-AU"/>
              </w:rPr>
              <w:t>11.8</w:t>
            </w:r>
          </w:p>
        </w:tc>
        <w:tc>
          <w:tcPr>
            <w:tcW w:w="1453" w:type="dxa"/>
            <w:noWrap/>
          </w:tcPr>
          <w:p w14:paraId="3CFEB0DF" w14:textId="0D81C12A" w:rsidR="002419AC" w:rsidRPr="00E06707" w:rsidRDefault="002419AC" w:rsidP="002419AC">
            <w:pPr>
              <w:spacing w:after="0"/>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en-AU"/>
              </w:rPr>
            </w:pPr>
            <w:r w:rsidRPr="00E06707">
              <w:rPr>
                <w:rFonts w:ascii="Calibri" w:eastAsia="Times New Roman" w:hAnsi="Calibri" w:cs="Calibri"/>
                <w:color w:val="000000"/>
                <w:lang w:eastAsia="en-AU"/>
              </w:rPr>
              <w:t>1.08</w:t>
            </w:r>
          </w:p>
        </w:tc>
        <w:tc>
          <w:tcPr>
            <w:tcW w:w="1598" w:type="dxa"/>
            <w:noWrap/>
          </w:tcPr>
          <w:p w14:paraId="11D4262B" w14:textId="45DC3369" w:rsidR="002419AC" w:rsidRPr="00E06707" w:rsidRDefault="002419AC" w:rsidP="002419AC">
            <w:pPr>
              <w:spacing w:after="0"/>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en-AU"/>
              </w:rPr>
            </w:pPr>
            <w:r w:rsidRPr="00E06707">
              <w:rPr>
                <w:rFonts w:ascii="Calibri" w:eastAsia="Times New Roman" w:hAnsi="Calibri" w:cs="Calibri"/>
                <w:color w:val="000000"/>
                <w:lang w:eastAsia="en-AU"/>
              </w:rPr>
              <w:t>413.78</w:t>
            </w:r>
          </w:p>
        </w:tc>
      </w:tr>
      <w:tr w:rsidR="002419AC" w:rsidRPr="00E06707" w14:paraId="7ED569C7" w14:textId="77777777" w:rsidTr="005C440D">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872" w:type="dxa"/>
            <w:noWrap/>
          </w:tcPr>
          <w:p w14:paraId="7B23AE69" w14:textId="5C47E4E9" w:rsidR="002419AC" w:rsidRPr="00E06707" w:rsidRDefault="002419AC" w:rsidP="002419AC">
            <w:pPr>
              <w:spacing w:after="0"/>
              <w:rPr>
                <w:rFonts w:ascii="Calibri" w:eastAsia="Times New Roman" w:hAnsi="Calibri" w:cs="Calibri"/>
                <w:color w:val="000000"/>
                <w:lang w:eastAsia="en-AU"/>
              </w:rPr>
            </w:pPr>
            <w:r w:rsidRPr="00E06707">
              <w:rPr>
                <w:rFonts w:ascii="Calibri" w:eastAsia="Times New Roman" w:hAnsi="Calibri" w:cs="Calibri"/>
                <w:color w:val="000000"/>
                <w:lang w:eastAsia="en-AU"/>
              </w:rPr>
              <w:t>2015</w:t>
            </w:r>
          </w:p>
        </w:tc>
        <w:tc>
          <w:tcPr>
            <w:tcW w:w="2179" w:type="dxa"/>
            <w:noWrap/>
          </w:tcPr>
          <w:p w14:paraId="22E6EB88" w14:textId="4D25B4F5" w:rsidR="002419AC" w:rsidRPr="00E06707" w:rsidRDefault="002419AC" w:rsidP="002419AC">
            <w:pPr>
              <w:spacing w:after="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E06707">
              <w:rPr>
                <w:rFonts w:ascii="Calibri" w:eastAsia="Times New Roman" w:hAnsi="Calibri" w:cs="Calibri"/>
                <w:color w:val="000000"/>
                <w:lang w:eastAsia="en-AU"/>
              </w:rPr>
              <w:t>311.39</w:t>
            </w:r>
          </w:p>
        </w:tc>
        <w:tc>
          <w:tcPr>
            <w:tcW w:w="2179" w:type="dxa"/>
            <w:noWrap/>
          </w:tcPr>
          <w:p w14:paraId="0FE67DC7" w14:textId="3A9BED93" w:rsidR="002419AC" w:rsidRPr="00E06707" w:rsidRDefault="002419AC" w:rsidP="002419AC">
            <w:pPr>
              <w:spacing w:after="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E06707">
              <w:rPr>
                <w:rFonts w:ascii="Calibri" w:eastAsia="Times New Roman" w:hAnsi="Calibri" w:cs="Calibri"/>
                <w:color w:val="000000"/>
                <w:lang w:eastAsia="en-AU"/>
              </w:rPr>
              <w:t>12.14</w:t>
            </w:r>
          </w:p>
        </w:tc>
        <w:tc>
          <w:tcPr>
            <w:tcW w:w="1453" w:type="dxa"/>
            <w:noWrap/>
          </w:tcPr>
          <w:p w14:paraId="1873E5B5" w14:textId="0AF600B0" w:rsidR="002419AC" w:rsidRPr="00E06707" w:rsidRDefault="002419AC" w:rsidP="002419AC">
            <w:pPr>
              <w:spacing w:after="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E06707">
              <w:rPr>
                <w:rFonts w:ascii="Calibri" w:eastAsia="Times New Roman" w:hAnsi="Calibri" w:cs="Calibri"/>
                <w:color w:val="000000"/>
                <w:lang w:eastAsia="en-AU"/>
              </w:rPr>
              <w:t>1.19</w:t>
            </w:r>
          </w:p>
        </w:tc>
        <w:tc>
          <w:tcPr>
            <w:tcW w:w="1598" w:type="dxa"/>
            <w:noWrap/>
          </w:tcPr>
          <w:p w14:paraId="313FFCE3" w14:textId="1A852313" w:rsidR="002419AC" w:rsidRPr="00E06707" w:rsidRDefault="002419AC" w:rsidP="002419AC">
            <w:pPr>
              <w:spacing w:after="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E06707">
              <w:rPr>
                <w:rFonts w:ascii="Calibri" w:eastAsia="Times New Roman" w:hAnsi="Calibri" w:cs="Calibri"/>
                <w:color w:val="000000"/>
                <w:lang w:eastAsia="en-AU"/>
              </w:rPr>
              <w:t>324.72</w:t>
            </w:r>
          </w:p>
        </w:tc>
      </w:tr>
      <w:tr w:rsidR="002419AC" w:rsidRPr="00E06707" w14:paraId="5E1AF637" w14:textId="77777777" w:rsidTr="005C440D">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872" w:type="dxa"/>
            <w:noWrap/>
          </w:tcPr>
          <w:p w14:paraId="313FEACE" w14:textId="4B647CCA" w:rsidR="002419AC" w:rsidRPr="00E06707" w:rsidRDefault="002419AC" w:rsidP="002419AC">
            <w:pPr>
              <w:spacing w:after="0"/>
              <w:rPr>
                <w:rFonts w:ascii="Calibri" w:eastAsia="Times New Roman" w:hAnsi="Calibri" w:cs="Calibri"/>
                <w:color w:val="000000"/>
                <w:lang w:eastAsia="en-AU"/>
              </w:rPr>
            </w:pPr>
            <w:r w:rsidRPr="00E06707">
              <w:rPr>
                <w:rFonts w:ascii="Calibri" w:eastAsia="Times New Roman" w:hAnsi="Calibri" w:cs="Calibri"/>
                <w:color w:val="000000"/>
                <w:lang w:eastAsia="en-AU"/>
              </w:rPr>
              <w:t>2016</w:t>
            </w:r>
          </w:p>
        </w:tc>
        <w:tc>
          <w:tcPr>
            <w:tcW w:w="2179" w:type="dxa"/>
            <w:noWrap/>
          </w:tcPr>
          <w:p w14:paraId="7C1FA159" w14:textId="69141EEE" w:rsidR="002419AC" w:rsidRPr="00E06707" w:rsidRDefault="002419AC" w:rsidP="002419AC">
            <w:pPr>
              <w:spacing w:after="0"/>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en-AU"/>
              </w:rPr>
            </w:pPr>
            <w:r w:rsidRPr="00E06707">
              <w:rPr>
                <w:rFonts w:ascii="Calibri" w:eastAsia="Times New Roman" w:hAnsi="Calibri" w:cs="Calibri"/>
                <w:color w:val="000000"/>
                <w:lang w:eastAsia="en-AU"/>
              </w:rPr>
              <w:t>301.93</w:t>
            </w:r>
          </w:p>
        </w:tc>
        <w:tc>
          <w:tcPr>
            <w:tcW w:w="2179" w:type="dxa"/>
            <w:noWrap/>
          </w:tcPr>
          <w:p w14:paraId="647DBC3B" w14:textId="43F39097" w:rsidR="002419AC" w:rsidRPr="00E06707" w:rsidRDefault="002419AC" w:rsidP="002419AC">
            <w:pPr>
              <w:spacing w:after="0"/>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en-AU"/>
              </w:rPr>
            </w:pPr>
            <w:r w:rsidRPr="00E06707">
              <w:rPr>
                <w:rFonts w:ascii="Calibri" w:eastAsia="Times New Roman" w:hAnsi="Calibri" w:cs="Calibri"/>
                <w:color w:val="000000"/>
                <w:lang w:eastAsia="en-AU"/>
              </w:rPr>
              <w:t>12.52</w:t>
            </w:r>
          </w:p>
        </w:tc>
        <w:tc>
          <w:tcPr>
            <w:tcW w:w="1453" w:type="dxa"/>
            <w:noWrap/>
          </w:tcPr>
          <w:p w14:paraId="46AB08A9" w14:textId="71FEBB8E" w:rsidR="002419AC" w:rsidRPr="00E06707" w:rsidRDefault="002419AC" w:rsidP="002419AC">
            <w:pPr>
              <w:spacing w:after="0"/>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en-AU"/>
              </w:rPr>
            </w:pPr>
            <w:r w:rsidRPr="00E06707">
              <w:rPr>
                <w:rFonts w:ascii="Calibri" w:eastAsia="Times New Roman" w:hAnsi="Calibri" w:cs="Calibri"/>
                <w:color w:val="000000"/>
                <w:lang w:eastAsia="en-AU"/>
              </w:rPr>
              <w:t>1.33</w:t>
            </w:r>
          </w:p>
        </w:tc>
        <w:tc>
          <w:tcPr>
            <w:tcW w:w="1598" w:type="dxa"/>
            <w:noWrap/>
          </w:tcPr>
          <w:p w14:paraId="2A782472" w14:textId="546E3A75" w:rsidR="002419AC" w:rsidRPr="00E06707" w:rsidRDefault="002419AC" w:rsidP="002419AC">
            <w:pPr>
              <w:spacing w:after="0"/>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en-AU"/>
              </w:rPr>
            </w:pPr>
            <w:r w:rsidRPr="00E06707">
              <w:rPr>
                <w:rFonts w:ascii="Calibri" w:eastAsia="Times New Roman" w:hAnsi="Calibri" w:cs="Calibri"/>
                <w:color w:val="000000"/>
                <w:lang w:eastAsia="en-AU"/>
              </w:rPr>
              <w:t>315.78</w:t>
            </w:r>
          </w:p>
        </w:tc>
      </w:tr>
      <w:tr w:rsidR="002419AC" w:rsidRPr="00E06707" w14:paraId="23F99A04" w14:textId="77777777" w:rsidTr="005C440D">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872" w:type="dxa"/>
            <w:noWrap/>
          </w:tcPr>
          <w:p w14:paraId="634BB36E" w14:textId="3996618C" w:rsidR="002419AC" w:rsidRPr="00E06707" w:rsidRDefault="002419AC" w:rsidP="002419AC">
            <w:pPr>
              <w:spacing w:after="0"/>
              <w:rPr>
                <w:rFonts w:ascii="Calibri" w:eastAsia="Times New Roman" w:hAnsi="Calibri" w:cs="Calibri"/>
                <w:color w:val="000000"/>
                <w:lang w:eastAsia="en-AU"/>
              </w:rPr>
            </w:pPr>
            <w:r w:rsidRPr="00E06707">
              <w:rPr>
                <w:rFonts w:ascii="Calibri" w:eastAsia="Times New Roman" w:hAnsi="Calibri" w:cs="Calibri"/>
                <w:color w:val="000000"/>
                <w:lang w:eastAsia="en-AU"/>
              </w:rPr>
              <w:t>2017</w:t>
            </w:r>
          </w:p>
        </w:tc>
        <w:tc>
          <w:tcPr>
            <w:tcW w:w="2179" w:type="dxa"/>
            <w:noWrap/>
          </w:tcPr>
          <w:p w14:paraId="6A2F6B69" w14:textId="59290662" w:rsidR="002419AC" w:rsidRPr="00E06707" w:rsidRDefault="002419AC" w:rsidP="002419AC">
            <w:pPr>
              <w:spacing w:after="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E06707">
              <w:rPr>
                <w:rFonts w:ascii="Calibri" w:eastAsia="Times New Roman" w:hAnsi="Calibri" w:cs="Calibri"/>
                <w:color w:val="000000"/>
                <w:lang w:eastAsia="en-AU"/>
              </w:rPr>
              <w:t>467.23</w:t>
            </w:r>
          </w:p>
        </w:tc>
        <w:tc>
          <w:tcPr>
            <w:tcW w:w="2179" w:type="dxa"/>
            <w:noWrap/>
          </w:tcPr>
          <w:p w14:paraId="38387CED" w14:textId="15E6C53B" w:rsidR="002419AC" w:rsidRPr="00E06707" w:rsidRDefault="002419AC" w:rsidP="002419AC">
            <w:pPr>
              <w:spacing w:after="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E06707">
              <w:rPr>
                <w:rFonts w:ascii="Calibri" w:eastAsia="Times New Roman" w:hAnsi="Calibri" w:cs="Calibri"/>
                <w:color w:val="000000"/>
                <w:lang w:eastAsia="en-AU"/>
              </w:rPr>
              <w:t>12.83</w:t>
            </w:r>
          </w:p>
        </w:tc>
        <w:tc>
          <w:tcPr>
            <w:tcW w:w="1453" w:type="dxa"/>
            <w:noWrap/>
          </w:tcPr>
          <w:p w14:paraId="6A1D6B82" w14:textId="512923ED" w:rsidR="002419AC" w:rsidRPr="00E06707" w:rsidRDefault="002419AC" w:rsidP="002419AC">
            <w:pPr>
              <w:spacing w:after="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E06707">
              <w:rPr>
                <w:rFonts w:ascii="Calibri" w:eastAsia="Times New Roman" w:hAnsi="Calibri" w:cs="Calibri"/>
                <w:color w:val="000000"/>
                <w:lang w:eastAsia="en-AU"/>
              </w:rPr>
              <w:t>0.84</w:t>
            </w:r>
          </w:p>
        </w:tc>
        <w:tc>
          <w:tcPr>
            <w:tcW w:w="1598" w:type="dxa"/>
            <w:noWrap/>
          </w:tcPr>
          <w:p w14:paraId="05B24B26" w14:textId="32541D7B" w:rsidR="002419AC" w:rsidRPr="00E06707" w:rsidRDefault="002419AC" w:rsidP="002419AC">
            <w:pPr>
              <w:spacing w:after="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E06707">
              <w:rPr>
                <w:rFonts w:ascii="Calibri" w:eastAsia="Times New Roman" w:hAnsi="Calibri" w:cs="Calibri"/>
                <w:color w:val="000000"/>
                <w:lang w:eastAsia="en-AU"/>
              </w:rPr>
              <w:t>480.9</w:t>
            </w:r>
          </w:p>
        </w:tc>
      </w:tr>
      <w:tr w:rsidR="002419AC" w:rsidRPr="00E06707" w14:paraId="4680205C" w14:textId="77777777" w:rsidTr="005C440D">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872" w:type="dxa"/>
            <w:noWrap/>
          </w:tcPr>
          <w:p w14:paraId="56FC8529" w14:textId="3C665578" w:rsidR="002419AC" w:rsidRPr="00E06707" w:rsidRDefault="002419AC" w:rsidP="002419AC">
            <w:pPr>
              <w:spacing w:after="0"/>
              <w:rPr>
                <w:rFonts w:ascii="Calibri" w:eastAsia="Times New Roman" w:hAnsi="Calibri" w:cs="Calibri"/>
                <w:color w:val="000000"/>
                <w:lang w:eastAsia="en-AU"/>
              </w:rPr>
            </w:pPr>
            <w:r w:rsidRPr="00E06707">
              <w:rPr>
                <w:rFonts w:ascii="Calibri" w:eastAsia="Times New Roman" w:hAnsi="Calibri" w:cs="Calibri"/>
                <w:color w:val="000000"/>
                <w:lang w:eastAsia="en-AU"/>
              </w:rPr>
              <w:t>2018</w:t>
            </w:r>
          </w:p>
        </w:tc>
        <w:tc>
          <w:tcPr>
            <w:tcW w:w="2179" w:type="dxa"/>
            <w:noWrap/>
          </w:tcPr>
          <w:p w14:paraId="308D6038" w14:textId="3CE9B396" w:rsidR="002419AC" w:rsidRPr="00E06707" w:rsidRDefault="002419AC" w:rsidP="002419AC">
            <w:pPr>
              <w:spacing w:after="0"/>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en-AU"/>
              </w:rPr>
            </w:pPr>
            <w:r w:rsidRPr="00E06707">
              <w:rPr>
                <w:rFonts w:ascii="Calibri" w:eastAsia="Times New Roman" w:hAnsi="Calibri" w:cs="Calibri"/>
                <w:color w:val="000000"/>
                <w:lang w:eastAsia="en-AU"/>
              </w:rPr>
              <w:t>342.86</w:t>
            </w:r>
          </w:p>
        </w:tc>
        <w:tc>
          <w:tcPr>
            <w:tcW w:w="2179" w:type="dxa"/>
            <w:noWrap/>
          </w:tcPr>
          <w:p w14:paraId="3AB11485" w14:textId="6C9B56E8" w:rsidR="002419AC" w:rsidRPr="00E06707" w:rsidRDefault="002419AC" w:rsidP="002419AC">
            <w:pPr>
              <w:spacing w:after="0"/>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en-AU"/>
              </w:rPr>
            </w:pPr>
            <w:r w:rsidRPr="00E06707">
              <w:rPr>
                <w:rFonts w:ascii="Calibri" w:eastAsia="Times New Roman" w:hAnsi="Calibri" w:cs="Calibri"/>
                <w:color w:val="000000"/>
                <w:lang w:eastAsia="en-AU"/>
              </w:rPr>
              <w:t>13.04</w:t>
            </w:r>
          </w:p>
        </w:tc>
        <w:tc>
          <w:tcPr>
            <w:tcW w:w="1453" w:type="dxa"/>
            <w:noWrap/>
          </w:tcPr>
          <w:p w14:paraId="366CF36E" w14:textId="1E62052F" w:rsidR="002419AC" w:rsidRPr="00E06707" w:rsidRDefault="002419AC" w:rsidP="002419AC">
            <w:pPr>
              <w:spacing w:after="0"/>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en-AU"/>
              </w:rPr>
            </w:pPr>
            <w:r w:rsidRPr="00E06707">
              <w:rPr>
                <w:rFonts w:ascii="Calibri" w:eastAsia="Times New Roman" w:hAnsi="Calibri" w:cs="Calibri"/>
                <w:color w:val="000000"/>
                <w:lang w:eastAsia="en-AU"/>
              </w:rPr>
              <w:t>1.07</w:t>
            </w:r>
          </w:p>
        </w:tc>
        <w:tc>
          <w:tcPr>
            <w:tcW w:w="1598" w:type="dxa"/>
            <w:noWrap/>
          </w:tcPr>
          <w:p w14:paraId="0CC396E2" w14:textId="316D9C24" w:rsidR="002419AC" w:rsidRPr="00E06707" w:rsidRDefault="002419AC" w:rsidP="002419AC">
            <w:pPr>
              <w:spacing w:after="0"/>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en-AU"/>
              </w:rPr>
            </w:pPr>
            <w:r w:rsidRPr="00E06707">
              <w:rPr>
                <w:rFonts w:ascii="Calibri" w:eastAsia="Times New Roman" w:hAnsi="Calibri" w:cs="Calibri"/>
                <w:color w:val="000000"/>
                <w:lang w:eastAsia="en-AU"/>
              </w:rPr>
              <w:t>356.97</w:t>
            </w:r>
          </w:p>
        </w:tc>
      </w:tr>
      <w:tr w:rsidR="002419AC" w:rsidRPr="00E06707" w14:paraId="64C9E5CB" w14:textId="77777777" w:rsidTr="005C440D">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872" w:type="dxa"/>
            <w:noWrap/>
          </w:tcPr>
          <w:p w14:paraId="3A0A96D6" w14:textId="308195AE" w:rsidR="002419AC" w:rsidRPr="00E06707" w:rsidRDefault="002419AC" w:rsidP="002419AC">
            <w:pPr>
              <w:spacing w:after="0"/>
              <w:rPr>
                <w:rFonts w:ascii="Calibri" w:eastAsia="Times New Roman" w:hAnsi="Calibri" w:cs="Calibri"/>
                <w:color w:val="000000"/>
                <w:lang w:eastAsia="en-AU"/>
              </w:rPr>
            </w:pPr>
            <w:r w:rsidRPr="00E06707">
              <w:rPr>
                <w:rFonts w:ascii="Calibri" w:eastAsia="Times New Roman" w:hAnsi="Calibri" w:cs="Calibri"/>
                <w:color w:val="000000"/>
                <w:lang w:eastAsia="en-AU"/>
              </w:rPr>
              <w:t>2019</w:t>
            </w:r>
          </w:p>
        </w:tc>
        <w:tc>
          <w:tcPr>
            <w:tcW w:w="2179" w:type="dxa"/>
            <w:noWrap/>
          </w:tcPr>
          <w:p w14:paraId="43495C18" w14:textId="7658147E" w:rsidR="002419AC" w:rsidRPr="00E06707" w:rsidRDefault="002419AC" w:rsidP="002419AC">
            <w:pPr>
              <w:spacing w:after="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E06707">
              <w:rPr>
                <w:rFonts w:ascii="Calibri" w:eastAsia="Times New Roman" w:hAnsi="Calibri" w:cs="Calibri"/>
                <w:color w:val="000000"/>
                <w:lang w:eastAsia="en-AU"/>
              </w:rPr>
              <w:t>309.32</w:t>
            </w:r>
          </w:p>
        </w:tc>
        <w:tc>
          <w:tcPr>
            <w:tcW w:w="2179" w:type="dxa"/>
            <w:noWrap/>
          </w:tcPr>
          <w:p w14:paraId="705EE214" w14:textId="2C170F46" w:rsidR="002419AC" w:rsidRPr="00E06707" w:rsidRDefault="002419AC" w:rsidP="002419AC">
            <w:pPr>
              <w:spacing w:after="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E06707">
              <w:rPr>
                <w:rFonts w:ascii="Calibri" w:eastAsia="Times New Roman" w:hAnsi="Calibri" w:cs="Calibri"/>
                <w:color w:val="000000"/>
                <w:lang w:eastAsia="en-AU"/>
              </w:rPr>
              <w:t>9.78</w:t>
            </w:r>
          </w:p>
        </w:tc>
        <w:tc>
          <w:tcPr>
            <w:tcW w:w="1453" w:type="dxa"/>
            <w:noWrap/>
          </w:tcPr>
          <w:p w14:paraId="0313FF8C" w14:textId="0BB1C0AE" w:rsidR="002419AC" w:rsidRPr="00E06707" w:rsidRDefault="002419AC" w:rsidP="002419AC">
            <w:pPr>
              <w:spacing w:after="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E06707">
              <w:rPr>
                <w:rFonts w:ascii="Calibri" w:eastAsia="Times New Roman" w:hAnsi="Calibri" w:cs="Calibri"/>
                <w:color w:val="000000"/>
                <w:lang w:eastAsia="en-AU"/>
              </w:rPr>
              <w:t>1.05</w:t>
            </w:r>
          </w:p>
        </w:tc>
        <w:tc>
          <w:tcPr>
            <w:tcW w:w="1598" w:type="dxa"/>
            <w:noWrap/>
          </w:tcPr>
          <w:p w14:paraId="313F4F17" w14:textId="3D399B4B" w:rsidR="002419AC" w:rsidRPr="00E06707" w:rsidRDefault="002419AC" w:rsidP="002419AC">
            <w:pPr>
              <w:spacing w:after="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E06707">
              <w:rPr>
                <w:rFonts w:ascii="Calibri" w:eastAsia="Times New Roman" w:hAnsi="Calibri" w:cs="Calibri"/>
                <w:color w:val="000000"/>
                <w:lang w:eastAsia="en-AU"/>
              </w:rPr>
              <w:t>320.15</w:t>
            </w:r>
          </w:p>
        </w:tc>
      </w:tr>
      <w:tr w:rsidR="002419AC" w:rsidRPr="00E06707" w14:paraId="0DC2750A" w14:textId="77777777" w:rsidTr="005C440D">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872" w:type="dxa"/>
            <w:noWrap/>
          </w:tcPr>
          <w:p w14:paraId="549A99E8" w14:textId="7810C617" w:rsidR="002419AC" w:rsidRPr="00E06707" w:rsidRDefault="002419AC" w:rsidP="002419AC">
            <w:pPr>
              <w:spacing w:after="0"/>
              <w:rPr>
                <w:rFonts w:ascii="Calibri" w:eastAsia="Times New Roman" w:hAnsi="Calibri" w:cs="Calibri"/>
                <w:color w:val="000000"/>
                <w:lang w:eastAsia="en-AU"/>
              </w:rPr>
            </w:pPr>
            <w:r w:rsidRPr="00E06707">
              <w:rPr>
                <w:rFonts w:ascii="Calibri" w:eastAsia="Times New Roman" w:hAnsi="Calibri" w:cs="Calibri"/>
                <w:color w:val="000000"/>
                <w:lang w:eastAsia="en-AU"/>
              </w:rPr>
              <w:t>2020</w:t>
            </w:r>
          </w:p>
        </w:tc>
        <w:tc>
          <w:tcPr>
            <w:tcW w:w="2179" w:type="dxa"/>
            <w:noWrap/>
          </w:tcPr>
          <w:p w14:paraId="4A0F4BB2" w14:textId="368C48CE" w:rsidR="002419AC" w:rsidRPr="00E06707" w:rsidRDefault="002419AC" w:rsidP="002419AC">
            <w:pPr>
              <w:spacing w:after="0"/>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en-AU"/>
              </w:rPr>
            </w:pPr>
            <w:r w:rsidRPr="00E06707">
              <w:rPr>
                <w:rFonts w:ascii="Calibri" w:eastAsia="Times New Roman" w:hAnsi="Calibri" w:cs="Calibri"/>
                <w:color w:val="000000"/>
                <w:lang w:eastAsia="en-AU"/>
              </w:rPr>
              <w:t>356.33</w:t>
            </w:r>
          </w:p>
        </w:tc>
        <w:tc>
          <w:tcPr>
            <w:tcW w:w="2179" w:type="dxa"/>
            <w:noWrap/>
          </w:tcPr>
          <w:p w14:paraId="47D7D384" w14:textId="3ED1E8C5" w:rsidR="002419AC" w:rsidRPr="00E06707" w:rsidRDefault="002419AC" w:rsidP="002419AC">
            <w:pPr>
              <w:spacing w:after="0"/>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en-AU"/>
              </w:rPr>
            </w:pPr>
            <w:r w:rsidRPr="00E06707">
              <w:rPr>
                <w:rFonts w:ascii="Calibri" w:eastAsia="Times New Roman" w:hAnsi="Calibri" w:cs="Calibri"/>
                <w:color w:val="000000"/>
                <w:lang w:eastAsia="en-AU"/>
              </w:rPr>
              <w:t>9.85</w:t>
            </w:r>
          </w:p>
        </w:tc>
        <w:tc>
          <w:tcPr>
            <w:tcW w:w="1453" w:type="dxa"/>
            <w:noWrap/>
          </w:tcPr>
          <w:p w14:paraId="3DDA3F5A" w14:textId="15DB908E" w:rsidR="002419AC" w:rsidRPr="00E06707" w:rsidRDefault="002419AC" w:rsidP="002419AC">
            <w:pPr>
              <w:spacing w:after="0"/>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en-AU"/>
              </w:rPr>
            </w:pPr>
            <w:r w:rsidRPr="00E06707">
              <w:rPr>
                <w:rFonts w:ascii="Calibri" w:eastAsia="Times New Roman" w:hAnsi="Calibri" w:cs="Calibri"/>
                <w:color w:val="000000"/>
                <w:lang w:eastAsia="en-AU"/>
              </w:rPr>
              <w:t>0.49</w:t>
            </w:r>
          </w:p>
        </w:tc>
        <w:tc>
          <w:tcPr>
            <w:tcW w:w="1598" w:type="dxa"/>
            <w:noWrap/>
          </w:tcPr>
          <w:p w14:paraId="78BD35B6" w14:textId="234559E6" w:rsidR="002419AC" w:rsidRPr="00E06707" w:rsidRDefault="002419AC" w:rsidP="002419AC">
            <w:pPr>
              <w:spacing w:after="0"/>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en-AU"/>
              </w:rPr>
            </w:pPr>
            <w:r w:rsidRPr="00E06707">
              <w:rPr>
                <w:rFonts w:ascii="Calibri" w:eastAsia="Times New Roman" w:hAnsi="Calibri" w:cs="Calibri"/>
                <w:color w:val="000000"/>
                <w:lang w:eastAsia="en-AU"/>
              </w:rPr>
              <w:t>366.67</w:t>
            </w:r>
          </w:p>
        </w:tc>
      </w:tr>
      <w:tr w:rsidR="002419AC" w:rsidRPr="00E06707" w14:paraId="021B1F5A" w14:textId="77777777" w:rsidTr="005C440D">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872" w:type="dxa"/>
            <w:noWrap/>
          </w:tcPr>
          <w:p w14:paraId="3C2FA474" w14:textId="6AD72460" w:rsidR="002419AC" w:rsidRPr="00E06707" w:rsidRDefault="002419AC" w:rsidP="002419AC">
            <w:pPr>
              <w:spacing w:after="0"/>
              <w:rPr>
                <w:rFonts w:ascii="Calibri" w:eastAsia="Times New Roman" w:hAnsi="Calibri" w:cs="Calibri"/>
                <w:color w:val="000000"/>
                <w:lang w:eastAsia="en-AU"/>
              </w:rPr>
            </w:pPr>
            <w:r w:rsidRPr="00E06707">
              <w:rPr>
                <w:rFonts w:ascii="Calibri" w:eastAsia="Times New Roman" w:hAnsi="Calibri" w:cs="Calibri"/>
                <w:color w:val="000000"/>
                <w:lang w:eastAsia="en-AU"/>
              </w:rPr>
              <w:t>2021</w:t>
            </w:r>
          </w:p>
        </w:tc>
        <w:tc>
          <w:tcPr>
            <w:tcW w:w="2179" w:type="dxa"/>
            <w:noWrap/>
          </w:tcPr>
          <w:p w14:paraId="0AC4C86A" w14:textId="5A9B5D13" w:rsidR="002419AC" w:rsidRPr="00E06707" w:rsidRDefault="002419AC" w:rsidP="002419AC">
            <w:pPr>
              <w:spacing w:after="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E06707">
              <w:rPr>
                <w:rFonts w:ascii="Calibri" w:eastAsia="Times New Roman" w:hAnsi="Calibri" w:cs="Calibri"/>
                <w:color w:val="000000"/>
                <w:lang w:eastAsia="en-AU"/>
              </w:rPr>
              <w:t>450.35</w:t>
            </w:r>
          </w:p>
        </w:tc>
        <w:tc>
          <w:tcPr>
            <w:tcW w:w="2179" w:type="dxa"/>
            <w:noWrap/>
          </w:tcPr>
          <w:p w14:paraId="3A494EEB" w14:textId="154E98D1" w:rsidR="002419AC" w:rsidRPr="00E06707" w:rsidRDefault="002419AC" w:rsidP="002419AC">
            <w:pPr>
              <w:spacing w:after="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E06707">
              <w:rPr>
                <w:rFonts w:ascii="Calibri" w:eastAsia="Times New Roman" w:hAnsi="Calibri" w:cs="Calibri"/>
                <w:color w:val="000000"/>
                <w:lang w:eastAsia="en-AU"/>
              </w:rPr>
              <w:t>9.96</w:t>
            </w:r>
          </w:p>
        </w:tc>
        <w:tc>
          <w:tcPr>
            <w:tcW w:w="1453" w:type="dxa"/>
            <w:noWrap/>
          </w:tcPr>
          <w:p w14:paraId="296560FE" w14:textId="03494785" w:rsidR="002419AC" w:rsidRPr="00E06707" w:rsidRDefault="002419AC" w:rsidP="002419AC">
            <w:pPr>
              <w:spacing w:after="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E06707">
              <w:rPr>
                <w:rFonts w:ascii="Calibri" w:eastAsia="Times New Roman" w:hAnsi="Calibri" w:cs="Calibri"/>
                <w:color w:val="000000"/>
                <w:lang w:eastAsia="en-AU"/>
              </w:rPr>
              <w:t>1.16</w:t>
            </w:r>
          </w:p>
        </w:tc>
        <w:tc>
          <w:tcPr>
            <w:tcW w:w="1598" w:type="dxa"/>
            <w:noWrap/>
          </w:tcPr>
          <w:p w14:paraId="3146BF06" w14:textId="2D4978A2" w:rsidR="002419AC" w:rsidRPr="00E06707" w:rsidRDefault="002419AC" w:rsidP="002419AC">
            <w:pPr>
              <w:spacing w:after="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E06707">
              <w:rPr>
                <w:rFonts w:ascii="Calibri" w:eastAsia="Times New Roman" w:hAnsi="Calibri" w:cs="Calibri"/>
                <w:color w:val="000000"/>
                <w:lang w:eastAsia="en-AU"/>
              </w:rPr>
              <w:t>461.48</w:t>
            </w:r>
          </w:p>
        </w:tc>
      </w:tr>
      <w:tr w:rsidR="002419AC" w:rsidRPr="00E06707" w14:paraId="2EFCFA8E" w14:textId="77777777" w:rsidTr="005C440D">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872" w:type="dxa"/>
            <w:noWrap/>
          </w:tcPr>
          <w:p w14:paraId="7A241729" w14:textId="3A24D84D" w:rsidR="002419AC" w:rsidRPr="00E06707" w:rsidRDefault="002419AC" w:rsidP="002419AC">
            <w:pPr>
              <w:spacing w:after="0"/>
              <w:rPr>
                <w:rFonts w:ascii="Calibri" w:eastAsia="Times New Roman" w:hAnsi="Calibri" w:cs="Calibri"/>
                <w:color w:val="000000"/>
                <w:lang w:eastAsia="en-AU"/>
              </w:rPr>
            </w:pPr>
            <w:r w:rsidRPr="00E06707">
              <w:rPr>
                <w:rFonts w:ascii="Calibri" w:eastAsia="Times New Roman" w:hAnsi="Calibri" w:cs="Calibri"/>
                <w:color w:val="000000"/>
                <w:lang w:eastAsia="en-AU"/>
              </w:rPr>
              <w:t>2022</w:t>
            </w:r>
          </w:p>
        </w:tc>
        <w:tc>
          <w:tcPr>
            <w:tcW w:w="2179" w:type="dxa"/>
            <w:noWrap/>
          </w:tcPr>
          <w:p w14:paraId="55996F6D" w14:textId="328ADD16" w:rsidR="002419AC" w:rsidRPr="00E06707" w:rsidRDefault="002419AC" w:rsidP="002419AC">
            <w:pPr>
              <w:spacing w:after="0"/>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en-AU"/>
              </w:rPr>
            </w:pPr>
            <w:r w:rsidRPr="00E06707">
              <w:rPr>
                <w:rFonts w:ascii="Calibri" w:eastAsia="Times New Roman" w:hAnsi="Calibri" w:cs="Calibri"/>
                <w:color w:val="000000"/>
                <w:lang w:eastAsia="en-AU"/>
              </w:rPr>
              <w:t>337.42</w:t>
            </w:r>
          </w:p>
        </w:tc>
        <w:tc>
          <w:tcPr>
            <w:tcW w:w="2179" w:type="dxa"/>
            <w:noWrap/>
          </w:tcPr>
          <w:p w14:paraId="7A547DA3" w14:textId="14506A0A" w:rsidR="002419AC" w:rsidRPr="00E06707" w:rsidRDefault="002419AC" w:rsidP="002419AC">
            <w:pPr>
              <w:spacing w:after="0"/>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en-AU"/>
              </w:rPr>
            </w:pPr>
            <w:r w:rsidRPr="00E06707">
              <w:rPr>
                <w:rFonts w:ascii="Calibri" w:eastAsia="Times New Roman" w:hAnsi="Calibri" w:cs="Calibri"/>
                <w:color w:val="000000"/>
                <w:lang w:eastAsia="en-AU"/>
              </w:rPr>
              <w:t>10.04</w:t>
            </w:r>
          </w:p>
        </w:tc>
        <w:tc>
          <w:tcPr>
            <w:tcW w:w="1453" w:type="dxa"/>
            <w:noWrap/>
          </w:tcPr>
          <w:p w14:paraId="1664DCA4" w14:textId="6C00BB53" w:rsidR="002419AC" w:rsidRPr="00E06707" w:rsidRDefault="002419AC" w:rsidP="002419AC">
            <w:pPr>
              <w:spacing w:after="0"/>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en-AU"/>
              </w:rPr>
            </w:pPr>
            <w:r w:rsidRPr="00E06707">
              <w:rPr>
                <w:rFonts w:ascii="Calibri" w:eastAsia="Times New Roman" w:hAnsi="Calibri" w:cs="Calibri"/>
                <w:color w:val="000000"/>
                <w:lang w:eastAsia="en-AU"/>
              </w:rPr>
              <w:t>1.72</w:t>
            </w:r>
          </w:p>
        </w:tc>
        <w:tc>
          <w:tcPr>
            <w:tcW w:w="1598" w:type="dxa"/>
            <w:noWrap/>
          </w:tcPr>
          <w:p w14:paraId="36712DF6" w14:textId="731F5A1B" w:rsidR="002419AC" w:rsidRPr="00E06707" w:rsidRDefault="002419AC" w:rsidP="002419AC">
            <w:pPr>
              <w:spacing w:after="0"/>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en-AU"/>
              </w:rPr>
            </w:pPr>
            <w:r w:rsidRPr="00E06707">
              <w:rPr>
                <w:rFonts w:ascii="Calibri" w:eastAsia="Times New Roman" w:hAnsi="Calibri" w:cs="Calibri"/>
                <w:color w:val="000000"/>
                <w:lang w:eastAsia="en-AU"/>
              </w:rPr>
              <w:t>349.18</w:t>
            </w:r>
          </w:p>
        </w:tc>
      </w:tr>
      <w:tr w:rsidR="002419AC" w:rsidRPr="00E06707" w14:paraId="3A5C18D6" w14:textId="77777777" w:rsidTr="005C440D">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872" w:type="dxa"/>
            <w:noWrap/>
          </w:tcPr>
          <w:p w14:paraId="1D01B78B" w14:textId="7A31AAEC" w:rsidR="002419AC" w:rsidRPr="00E06707" w:rsidRDefault="002419AC" w:rsidP="002419AC">
            <w:pPr>
              <w:spacing w:after="0"/>
              <w:rPr>
                <w:rFonts w:ascii="Calibri" w:eastAsia="Times New Roman" w:hAnsi="Calibri" w:cs="Calibri"/>
                <w:color w:val="000000"/>
                <w:lang w:eastAsia="en-AU"/>
              </w:rPr>
            </w:pPr>
            <w:r w:rsidRPr="00E06707">
              <w:rPr>
                <w:rFonts w:ascii="Calibri" w:eastAsia="Times New Roman" w:hAnsi="Calibri" w:cs="Calibri"/>
                <w:color w:val="000000"/>
                <w:lang w:eastAsia="en-AU"/>
              </w:rPr>
              <w:t>2023</w:t>
            </w:r>
          </w:p>
        </w:tc>
        <w:tc>
          <w:tcPr>
            <w:tcW w:w="2179" w:type="dxa"/>
            <w:noWrap/>
          </w:tcPr>
          <w:p w14:paraId="65EB1913" w14:textId="5E771020" w:rsidR="002419AC" w:rsidRPr="00E06707" w:rsidRDefault="002419AC" w:rsidP="002419AC">
            <w:pPr>
              <w:spacing w:after="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E06707">
              <w:rPr>
                <w:rFonts w:ascii="Calibri" w:eastAsia="Times New Roman" w:hAnsi="Calibri" w:cs="Calibri"/>
                <w:color w:val="000000"/>
                <w:lang w:eastAsia="en-AU"/>
              </w:rPr>
              <w:t>360.56</w:t>
            </w:r>
          </w:p>
        </w:tc>
        <w:tc>
          <w:tcPr>
            <w:tcW w:w="2179" w:type="dxa"/>
            <w:noWrap/>
          </w:tcPr>
          <w:p w14:paraId="072DD5FB" w14:textId="18B28726" w:rsidR="002419AC" w:rsidRPr="00E06707" w:rsidRDefault="002419AC" w:rsidP="002419AC">
            <w:pPr>
              <w:spacing w:after="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E06707">
              <w:rPr>
                <w:rFonts w:ascii="Calibri" w:eastAsia="Times New Roman" w:hAnsi="Calibri" w:cs="Calibri"/>
                <w:color w:val="000000"/>
                <w:lang w:eastAsia="en-AU"/>
              </w:rPr>
              <w:t>10.14</w:t>
            </w:r>
          </w:p>
        </w:tc>
        <w:tc>
          <w:tcPr>
            <w:tcW w:w="1453" w:type="dxa"/>
            <w:noWrap/>
          </w:tcPr>
          <w:p w14:paraId="0476BD21" w14:textId="13F78962" w:rsidR="002419AC" w:rsidRPr="00E06707" w:rsidRDefault="002419AC" w:rsidP="002419AC">
            <w:pPr>
              <w:spacing w:after="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E06707">
              <w:rPr>
                <w:rFonts w:ascii="Calibri" w:eastAsia="Times New Roman" w:hAnsi="Calibri" w:cs="Calibri"/>
                <w:color w:val="000000"/>
                <w:lang w:eastAsia="en-AU"/>
              </w:rPr>
              <w:t>1.28</w:t>
            </w:r>
          </w:p>
        </w:tc>
        <w:tc>
          <w:tcPr>
            <w:tcW w:w="1598" w:type="dxa"/>
            <w:noWrap/>
          </w:tcPr>
          <w:p w14:paraId="5A423E47" w14:textId="1A5E4082" w:rsidR="002419AC" w:rsidRPr="00E06707" w:rsidRDefault="002419AC" w:rsidP="002419AC">
            <w:pPr>
              <w:spacing w:after="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E06707">
              <w:rPr>
                <w:rFonts w:ascii="Calibri" w:eastAsia="Times New Roman" w:hAnsi="Calibri" w:cs="Calibri"/>
                <w:color w:val="000000"/>
                <w:lang w:eastAsia="en-AU"/>
              </w:rPr>
              <w:t>371.98</w:t>
            </w:r>
          </w:p>
        </w:tc>
      </w:tr>
      <w:tr w:rsidR="002419AC" w:rsidRPr="00E06707" w14:paraId="083EBF0B" w14:textId="77777777" w:rsidTr="005C440D">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872" w:type="dxa"/>
            <w:noWrap/>
          </w:tcPr>
          <w:p w14:paraId="3E65E48D" w14:textId="6A33C396" w:rsidR="002419AC" w:rsidRPr="00E06707" w:rsidRDefault="002419AC" w:rsidP="002419AC">
            <w:pPr>
              <w:spacing w:after="0"/>
              <w:rPr>
                <w:rFonts w:ascii="Calibri" w:eastAsia="Times New Roman" w:hAnsi="Calibri" w:cs="Calibri"/>
                <w:color w:val="000000"/>
                <w:lang w:eastAsia="en-AU"/>
              </w:rPr>
            </w:pPr>
            <w:r>
              <w:rPr>
                <w:rFonts w:ascii="Calibri" w:eastAsia="Times New Roman" w:hAnsi="Calibri" w:cs="Calibri"/>
                <w:color w:val="000000"/>
                <w:lang w:eastAsia="en-AU"/>
              </w:rPr>
              <w:t>2024</w:t>
            </w:r>
          </w:p>
        </w:tc>
        <w:tc>
          <w:tcPr>
            <w:tcW w:w="2179" w:type="dxa"/>
            <w:noWrap/>
          </w:tcPr>
          <w:p w14:paraId="65FDD80D" w14:textId="5EE35357" w:rsidR="002419AC" w:rsidRPr="00E06707" w:rsidRDefault="002419AC" w:rsidP="002419AC">
            <w:pPr>
              <w:spacing w:after="0"/>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en-AU"/>
              </w:rPr>
            </w:pPr>
            <w:r>
              <w:rPr>
                <w:rFonts w:ascii="Calibri" w:eastAsia="Times New Roman" w:hAnsi="Calibri" w:cs="Calibri"/>
                <w:color w:val="000000"/>
                <w:lang w:eastAsia="en-AU"/>
              </w:rPr>
              <w:t>308.60</w:t>
            </w:r>
          </w:p>
        </w:tc>
        <w:tc>
          <w:tcPr>
            <w:tcW w:w="2179" w:type="dxa"/>
            <w:noWrap/>
          </w:tcPr>
          <w:p w14:paraId="56565AF7" w14:textId="5201287D" w:rsidR="002419AC" w:rsidRPr="00E06707" w:rsidRDefault="002419AC" w:rsidP="002419AC">
            <w:pPr>
              <w:spacing w:after="0"/>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en-AU"/>
              </w:rPr>
            </w:pPr>
            <w:r>
              <w:rPr>
                <w:rFonts w:ascii="Calibri" w:eastAsia="Times New Roman" w:hAnsi="Calibri" w:cs="Calibri"/>
                <w:color w:val="000000"/>
                <w:lang w:eastAsia="en-AU"/>
              </w:rPr>
              <w:t>10.21</w:t>
            </w:r>
          </w:p>
        </w:tc>
        <w:tc>
          <w:tcPr>
            <w:tcW w:w="1453" w:type="dxa"/>
            <w:noWrap/>
          </w:tcPr>
          <w:p w14:paraId="49EC9351" w14:textId="117B353B" w:rsidR="002419AC" w:rsidRPr="00E06707" w:rsidRDefault="002419AC" w:rsidP="002419AC">
            <w:pPr>
              <w:spacing w:after="0"/>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en-AU"/>
              </w:rPr>
            </w:pPr>
            <w:r>
              <w:rPr>
                <w:rFonts w:ascii="Calibri" w:eastAsia="Times New Roman" w:hAnsi="Calibri" w:cs="Calibri"/>
                <w:color w:val="000000"/>
                <w:lang w:eastAsia="en-AU"/>
              </w:rPr>
              <w:t>1.34</w:t>
            </w:r>
          </w:p>
        </w:tc>
        <w:tc>
          <w:tcPr>
            <w:tcW w:w="1598" w:type="dxa"/>
            <w:noWrap/>
          </w:tcPr>
          <w:p w14:paraId="13DC5F3F" w14:textId="3EB5C88A" w:rsidR="002419AC" w:rsidRPr="00E06707" w:rsidRDefault="002419AC" w:rsidP="002419AC">
            <w:pPr>
              <w:spacing w:after="0"/>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en-AU"/>
              </w:rPr>
            </w:pPr>
            <w:r>
              <w:rPr>
                <w:rFonts w:ascii="Calibri" w:eastAsia="Times New Roman" w:hAnsi="Calibri" w:cs="Calibri"/>
                <w:color w:val="000000"/>
                <w:lang w:eastAsia="en-AU"/>
              </w:rPr>
              <w:t>320.16</w:t>
            </w:r>
          </w:p>
        </w:tc>
      </w:tr>
    </w:tbl>
    <w:p w14:paraId="4182B0DD" w14:textId="77777777" w:rsidR="003A7819" w:rsidRDefault="003A7819" w:rsidP="007051DF"/>
    <w:p w14:paraId="4B3ACBF7" w14:textId="16F98C35" w:rsidR="00435E0C" w:rsidRPr="001B471A" w:rsidRDefault="00BB0592" w:rsidP="00E14E4B">
      <w:pPr>
        <w:pStyle w:val="Heading3"/>
      </w:pPr>
      <w:bookmarkStart w:id="34" w:name="_Toc217465615"/>
      <w:bookmarkStart w:id="35" w:name="_Toc217465809"/>
      <w:bookmarkStart w:id="36" w:name="_Toc217465616"/>
      <w:bookmarkStart w:id="37" w:name="_Toc217465810"/>
      <w:bookmarkStart w:id="38" w:name="_Toc217465617"/>
      <w:bookmarkStart w:id="39" w:name="_Toc217465811"/>
      <w:bookmarkStart w:id="40" w:name="_Toc217465618"/>
      <w:bookmarkStart w:id="41" w:name="_Toc217465812"/>
      <w:bookmarkStart w:id="42" w:name="_Toc217465619"/>
      <w:bookmarkStart w:id="43" w:name="_Toc217465813"/>
      <w:bookmarkStart w:id="44" w:name="_Toc218521569"/>
      <w:bookmarkEnd w:id="34"/>
      <w:bookmarkEnd w:id="35"/>
      <w:bookmarkEnd w:id="36"/>
      <w:bookmarkEnd w:id="37"/>
      <w:bookmarkEnd w:id="38"/>
      <w:bookmarkEnd w:id="39"/>
      <w:bookmarkEnd w:id="40"/>
      <w:bookmarkEnd w:id="41"/>
      <w:bookmarkEnd w:id="42"/>
      <w:bookmarkEnd w:id="43"/>
      <w:r>
        <w:t>Abundance Index</w:t>
      </w:r>
      <w:bookmarkEnd w:id="44"/>
      <w:r>
        <w:t xml:space="preserve"> </w:t>
      </w:r>
    </w:p>
    <w:p w14:paraId="1E58D4DB" w14:textId="5D3E84A2" w:rsidR="00CD3CCD" w:rsidRDefault="00CD3CCD" w:rsidP="00DA2586">
      <w:pPr>
        <w:jc w:val="both"/>
      </w:pPr>
      <w:r>
        <w:t>C</w:t>
      </w:r>
      <w:r w:rsidR="00C130B9">
        <w:t xml:space="preserve">atch and </w:t>
      </w:r>
      <w:r w:rsidR="00BB0592" w:rsidRPr="00BB0592">
        <w:t>effort</w:t>
      </w:r>
      <w:r w:rsidR="00C130B9">
        <w:t xml:space="preserve"> data</w:t>
      </w:r>
      <w:r w:rsidR="00BB0592" w:rsidRPr="00BB0592">
        <w:t xml:space="preserve"> from </w:t>
      </w:r>
      <w:r w:rsidR="00F56E06">
        <w:t xml:space="preserve">commercial </w:t>
      </w:r>
      <w:r w:rsidR="00C130B9">
        <w:t>ONLF</w:t>
      </w:r>
      <w:r w:rsidR="00F56E06">
        <w:t xml:space="preserve"> logbooks</w:t>
      </w:r>
      <w:r w:rsidR="00C130B9">
        <w:t xml:space="preserve"> </w:t>
      </w:r>
      <w:r>
        <w:t xml:space="preserve">were </w:t>
      </w:r>
      <w:r w:rsidR="00C130B9">
        <w:t xml:space="preserve">used to </w:t>
      </w:r>
      <w:r w:rsidR="00127D82">
        <w:t xml:space="preserve">obtain </w:t>
      </w:r>
      <w:r w:rsidR="00C130B9">
        <w:t xml:space="preserve">Catch Per Unit Effort (CPUE). CPUE was </w:t>
      </w:r>
      <w:r w:rsidR="00BB0592" w:rsidRPr="00BB0592">
        <w:t xml:space="preserve">standardised using generalised linear models (GLMs) to </w:t>
      </w:r>
      <w:r w:rsidR="00C51DD0">
        <w:t xml:space="preserve">remove temporal and </w:t>
      </w:r>
      <w:r w:rsidR="00BB0592" w:rsidRPr="00BB0592">
        <w:t>spatial dependenc</w:t>
      </w:r>
      <w:r w:rsidR="00C51DD0">
        <w:t>y</w:t>
      </w:r>
      <w:r w:rsidR="00BB0592" w:rsidRPr="00BB0592">
        <w:t xml:space="preserve"> </w:t>
      </w:r>
      <w:r w:rsidR="00122F6F">
        <w:t xml:space="preserve">to obtain indices of relative abundance over </w:t>
      </w:r>
      <w:proofErr w:type="gramStart"/>
      <w:r w:rsidR="00122F6F">
        <w:t>a period</w:t>
      </w:r>
      <w:r w:rsidR="00127D82">
        <w:t xml:space="preserve"> of</w:t>
      </w:r>
      <w:r w:rsidR="00122F6F">
        <w:t xml:space="preserve"> time</w:t>
      </w:r>
      <w:proofErr w:type="gramEnd"/>
      <w:r w:rsidR="00BB0592" w:rsidRPr="00BB0592">
        <w:t xml:space="preserve">. Several models were developed and </w:t>
      </w:r>
      <w:r w:rsidR="00127D82">
        <w:t>evaluated</w:t>
      </w:r>
      <w:r w:rsidRPr="00BB0592">
        <w:t xml:space="preserve"> </w:t>
      </w:r>
      <w:r w:rsidR="00BB0592" w:rsidRPr="00BB0592">
        <w:t xml:space="preserve">using a range of probability distributions, including normal, Poisson, negative binomial, zero-inflated models, Tweedie, and hurdle models. Model selection was </w:t>
      </w:r>
      <w:r>
        <w:t>based on</w:t>
      </w:r>
      <w:r w:rsidR="00BB0592" w:rsidRPr="00BB0592">
        <w:t xml:space="preserve"> the Akaike Information Criterion (AIC), dispersion tests, zero-inflation tests, and the distribution of residuals around the fitted models. A detailed description of the </w:t>
      </w:r>
      <w:r w:rsidR="00122F6F">
        <w:t xml:space="preserve">relative </w:t>
      </w:r>
      <w:r w:rsidR="00BB0592" w:rsidRPr="00BB0592">
        <w:t>abundance</w:t>
      </w:r>
      <w:r>
        <w:t xml:space="preserve"> standardisation methods</w:t>
      </w:r>
      <w:r w:rsidR="00127D82">
        <w:t xml:space="preserve"> </w:t>
      </w:r>
      <w:r w:rsidR="00BB0592" w:rsidRPr="00BB0592">
        <w:t>and</w:t>
      </w:r>
      <w:r w:rsidR="00127D82">
        <w:t xml:space="preserve"> </w:t>
      </w:r>
      <w:r>
        <w:t>estimation of</w:t>
      </w:r>
      <w:r w:rsidR="004C64DC">
        <w:t xml:space="preserve"> the </w:t>
      </w:r>
      <w:r w:rsidR="00BB0592" w:rsidRPr="00BB0592">
        <w:t xml:space="preserve">coefficient of variation (CV) </w:t>
      </w:r>
      <w:r>
        <w:t>is</w:t>
      </w:r>
      <w:r w:rsidRPr="00BB0592">
        <w:t xml:space="preserve"> </w:t>
      </w:r>
      <w:r w:rsidR="00BB0592" w:rsidRPr="00BB0592">
        <w:t xml:space="preserve">provided in Appendix </w:t>
      </w:r>
      <w:r w:rsidR="00EC09DB">
        <w:t>9</w:t>
      </w:r>
      <w:r w:rsidR="00C130B9">
        <w:t>.2</w:t>
      </w:r>
      <w:r w:rsidR="00BB0592" w:rsidRPr="00BB0592">
        <w:t>.</w:t>
      </w:r>
    </w:p>
    <w:p w14:paraId="5A10271A" w14:textId="5A210EC8" w:rsidR="00D3518E" w:rsidRDefault="00C130B9" w:rsidP="00A47304">
      <w:pPr>
        <w:jc w:val="both"/>
        <w:rPr>
          <w:lang w:eastAsia="en-AU"/>
        </w:rPr>
      </w:pPr>
      <w:r>
        <w:t xml:space="preserve">The ONLF catch and effort data was filtered </w:t>
      </w:r>
      <w:r w:rsidR="00443960">
        <w:t>to remove grid codes with less than 50 efforts and licences with less than 100 efforts throughout the entire time series. Abnormally high catch rates (&gt;300kg/100m net hour) were removed as likely data recording errors</w:t>
      </w:r>
      <w:r>
        <w:t xml:space="preserve">. </w:t>
      </w:r>
      <w:r w:rsidR="0019095F">
        <w:t xml:space="preserve"> </w:t>
      </w:r>
      <w:r w:rsidR="0019095F">
        <w:fldChar w:fldCharType="begin"/>
      </w:r>
      <w:r w:rsidR="0019095F">
        <w:instrText xml:space="preserve"> REF _Ref218502933 \h </w:instrText>
      </w:r>
      <w:r w:rsidR="0019095F">
        <w:fldChar w:fldCharType="separate"/>
      </w:r>
      <w:r w:rsidR="0019095F" w:rsidRPr="002A4C2C">
        <w:t xml:space="preserve">Table </w:t>
      </w:r>
      <w:r w:rsidR="0019095F">
        <w:rPr>
          <w:noProof/>
        </w:rPr>
        <w:t>4</w:t>
      </w:r>
      <w:r w:rsidR="0019095F">
        <w:fldChar w:fldCharType="end"/>
      </w:r>
      <w:r w:rsidR="0019095F">
        <w:t xml:space="preserve"> and </w:t>
      </w:r>
      <w:r w:rsidR="0019095F">
        <w:rPr>
          <w:lang w:eastAsia="en-AU"/>
        </w:rPr>
        <w:fldChar w:fldCharType="begin"/>
      </w:r>
      <w:r w:rsidR="0019095F">
        <w:instrText xml:space="preserve"> REF _Ref218503044 \h </w:instrText>
      </w:r>
      <w:r w:rsidR="0019095F">
        <w:rPr>
          <w:lang w:eastAsia="en-AU"/>
        </w:rPr>
      </w:r>
      <w:r w:rsidR="0019095F">
        <w:rPr>
          <w:lang w:eastAsia="en-AU"/>
        </w:rPr>
        <w:fldChar w:fldCharType="separate"/>
      </w:r>
      <w:r w:rsidR="0019095F" w:rsidRPr="002A4C2C">
        <w:t xml:space="preserve">Figure </w:t>
      </w:r>
      <w:r w:rsidR="0019095F">
        <w:rPr>
          <w:noProof/>
        </w:rPr>
        <w:t>4</w:t>
      </w:r>
      <w:r w:rsidR="0019095F">
        <w:rPr>
          <w:lang w:eastAsia="en-AU"/>
        </w:rPr>
        <w:fldChar w:fldCharType="end"/>
      </w:r>
      <w:r w:rsidR="0019095F">
        <w:rPr>
          <w:lang w:eastAsia="en-AU"/>
        </w:rPr>
        <w:t xml:space="preserve"> </w:t>
      </w:r>
      <w:r w:rsidR="009473D4">
        <w:rPr>
          <w:lang w:eastAsia="en-AU"/>
        </w:rPr>
        <w:t xml:space="preserve">shows the </w:t>
      </w:r>
      <w:r w:rsidR="00A47304">
        <w:rPr>
          <w:lang w:eastAsia="en-AU"/>
        </w:rPr>
        <w:t xml:space="preserve">standardised </w:t>
      </w:r>
      <w:r w:rsidR="009473D4">
        <w:rPr>
          <w:lang w:eastAsia="en-AU"/>
        </w:rPr>
        <w:t xml:space="preserve">CPUE time-series </w:t>
      </w:r>
      <w:r w:rsidR="009039A4">
        <w:rPr>
          <w:lang w:eastAsia="en-AU"/>
        </w:rPr>
        <w:t xml:space="preserve">and </w:t>
      </w:r>
      <w:r w:rsidR="00CD3CCD">
        <w:rPr>
          <w:lang w:eastAsia="en-AU"/>
        </w:rPr>
        <w:t xml:space="preserve">the </w:t>
      </w:r>
      <w:r w:rsidR="009039A4">
        <w:rPr>
          <w:lang w:eastAsia="en-AU"/>
        </w:rPr>
        <w:t xml:space="preserve">coefficient of variance </w:t>
      </w:r>
      <w:r w:rsidR="00AB7969">
        <w:rPr>
          <w:lang w:eastAsia="en-AU"/>
        </w:rPr>
        <w:t xml:space="preserve">(CV) </w:t>
      </w:r>
      <w:r w:rsidR="009473D4">
        <w:rPr>
          <w:lang w:eastAsia="en-AU"/>
        </w:rPr>
        <w:t xml:space="preserve">for the </w:t>
      </w:r>
      <w:proofErr w:type="gramStart"/>
      <w:r w:rsidR="00AB7969">
        <w:rPr>
          <w:lang w:eastAsia="en-AU"/>
        </w:rPr>
        <w:t>North</w:t>
      </w:r>
      <w:r w:rsidR="00443960">
        <w:rPr>
          <w:lang w:eastAsia="en-AU"/>
        </w:rPr>
        <w:t xml:space="preserve"> W</w:t>
      </w:r>
      <w:r w:rsidR="00AB7969">
        <w:rPr>
          <w:lang w:eastAsia="en-AU"/>
        </w:rPr>
        <w:t>est</w:t>
      </w:r>
      <w:proofErr w:type="gramEnd"/>
      <w:r w:rsidR="00AB7969">
        <w:rPr>
          <w:lang w:eastAsia="en-AU"/>
        </w:rPr>
        <w:t xml:space="preserve"> </w:t>
      </w:r>
      <w:r w:rsidR="00443960">
        <w:rPr>
          <w:lang w:eastAsia="en-AU"/>
        </w:rPr>
        <w:t xml:space="preserve">NT </w:t>
      </w:r>
      <w:r w:rsidR="00AB7969">
        <w:rPr>
          <w:lang w:eastAsia="en-AU"/>
        </w:rPr>
        <w:t>stock of</w:t>
      </w:r>
      <w:r w:rsidR="009473D4">
        <w:rPr>
          <w:lang w:eastAsia="en-AU"/>
        </w:rPr>
        <w:t xml:space="preserve"> </w:t>
      </w:r>
      <w:r w:rsidR="00F54E7C">
        <w:rPr>
          <w:lang w:eastAsia="en-AU"/>
        </w:rPr>
        <w:t>Grey Mackerel</w:t>
      </w:r>
      <w:r w:rsidR="009473D4">
        <w:rPr>
          <w:lang w:eastAsia="en-AU"/>
        </w:rPr>
        <w:t xml:space="preserve">. </w:t>
      </w:r>
    </w:p>
    <w:p w14:paraId="4993CD20" w14:textId="2E9BDEA0" w:rsidR="00D1386F" w:rsidRPr="002A4C2C" w:rsidRDefault="00AE70C0" w:rsidP="00FE087F">
      <w:pPr>
        <w:pStyle w:val="Caption"/>
      </w:pPr>
      <w:bookmarkStart w:id="45" w:name="_Ref218502933"/>
      <w:bookmarkStart w:id="46" w:name="_Toc218594402"/>
      <w:r w:rsidRPr="002A4C2C">
        <w:t xml:space="preserve">Table </w:t>
      </w:r>
      <w:fldSimple w:instr=" SEQ Table \* ARABIC ">
        <w:r w:rsidR="004B0BC5">
          <w:rPr>
            <w:noProof/>
          </w:rPr>
          <w:t>4</w:t>
        </w:r>
      </w:fldSimple>
      <w:bookmarkEnd w:id="45"/>
      <w:r w:rsidRPr="002A4C2C">
        <w:t>. Standardi</w:t>
      </w:r>
      <w:r w:rsidR="004C64DC">
        <w:t>s</w:t>
      </w:r>
      <w:r w:rsidRPr="002A4C2C">
        <w:t xml:space="preserve">ed indices of abundance, and input CV values, for the </w:t>
      </w:r>
      <w:proofErr w:type="gramStart"/>
      <w:r w:rsidR="00622FEA">
        <w:t>N</w:t>
      </w:r>
      <w:r w:rsidRPr="002A4C2C">
        <w:t>orth</w:t>
      </w:r>
      <w:r w:rsidR="00F54E7C">
        <w:t xml:space="preserve"> West</w:t>
      </w:r>
      <w:proofErr w:type="gramEnd"/>
      <w:r w:rsidR="00F54E7C">
        <w:t xml:space="preserve"> NT</w:t>
      </w:r>
      <w:r w:rsidR="00443960">
        <w:t xml:space="preserve"> </w:t>
      </w:r>
      <w:r w:rsidRPr="002A4C2C">
        <w:t xml:space="preserve">stock of </w:t>
      </w:r>
      <w:r w:rsidR="00F54E7C">
        <w:t>Grey Mackerel</w:t>
      </w:r>
      <w:r w:rsidRPr="002A4C2C">
        <w:t>.</w:t>
      </w:r>
      <w:bookmarkEnd w:id="46"/>
    </w:p>
    <w:tbl>
      <w:tblPr>
        <w:tblStyle w:val="NTGtable1"/>
        <w:tblW w:w="4885" w:type="dxa"/>
        <w:jc w:val="center"/>
        <w:tblLook w:val="04A0" w:firstRow="1" w:lastRow="0" w:firstColumn="1" w:lastColumn="0" w:noHBand="0" w:noVBand="1"/>
      </w:tblPr>
      <w:tblGrid>
        <w:gridCol w:w="1190"/>
        <w:gridCol w:w="2062"/>
        <w:gridCol w:w="1633"/>
      </w:tblGrid>
      <w:tr w:rsidR="005724CF" w:rsidRPr="00E06707" w14:paraId="5D7FC0D8" w14:textId="5CA06F67" w:rsidTr="005724CF">
        <w:trPr>
          <w:cnfStyle w:val="100000000000" w:firstRow="1" w:lastRow="0" w:firstColumn="0" w:lastColumn="0" w:oddVBand="0" w:evenVBand="0" w:oddHBand="0" w:evenHBand="0" w:firstRowFirstColumn="0" w:firstRowLastColumn="0" w:lastRowFirstColumn="0" w:lastRowLastColumn="0"/>
          <w:trHeight w:val="277"/>
          <w:jc w:val="center"/>
        </w:trPr>
        <w:tc>
          <w:tcPr>
            <w:cnfStyle w:val="001000000100" w:firstRow="0" w:lastRow="0" w:firstColumn="1" w:lastColumn="0" w:oddVBand="0" w:evenVBand="0" w:oddHBand="0" w:evenHBand="0" w:firstRowFirstColumn="1" w:firstRowLastColumn="0" w:lastRowFirstColumn="0" w:lastRowLastColumn="0"/>
            <w:tcW w:w="1190" w:type="dxa"/>
            <w:noWrap/>
            <w:hideMark/>
          </w:tcPr>
          <w:p w14:paraId="05744409" w14:textId="77777777" w:rsidR="005724CF" w:rsidRPr="005977E1" w:rsidRDefault="005724CF" w:rsidP="00062933">
            <w:pPr>
              <w:spacing w:after="0"/>
              <w:rPr>
                <w:rFonts w:ascii="Calibri" w:eastAsia="Times New Roman" w:hAnsi="Calibri" w:cs="Calibri"/>
                <w:bCs/>
                <w:lang w:eastAsia="en-AU"/>
              </w:rPr>
            </w:pPr>
            <w:r>
              <w:rPr>
                <w:rFonts w:ascii="Calibri" w:eastAsia="Times New Roman" w:hAnsi="Calibri" w:cs="Calibri"/>
                <w:bCs/>
                <w:lang w:eastAsia="en-AU"/>
              </w:rPr>
              <w:t>Year</w:t>
            </w:r>
            <w:r w:rsidRPr="005977E1">
              <w:rPr>
                <w:rFonts w:ascii="Calibri" w:eastAsia="Times New Roman" w:hAnsi="Calibri" w:cs="Calibri"/>
                <w:bCs/>
                <w:lang w:eastAsia="en-AU"/>
              </w:rPr>
              <w:t xml:space="preserve"> </w:t>
            </w:r>
          </w:p>
        </w:tc>
        <w:tc>
          <w:tcPr>
            <w:tcW w:w="2062" w:type="dxa"/>
          </w:tcPr>
          <w:p w14:paraId="2462BC1A" w14:textId="2767DAF8" w:rsidR="005724CF" w:rsidRPr="005977E1" w:rsidRDefault="00000000" w:rsidP="00062933">
            <w:pPr>
              <w:spacing w:after="0"/>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lang w:eastAsia="en-AU"/>
              </w:rPr>
            </w:pPr>
            <m:oMathPara>
              <m:oMath>
                <m:sSub>
                  <m:sSubPr>
                    <m:ctrlPr>
                      <w:rPr>
                        <w:rFonts w:ascii="Cambria Math" w:eastAsia="Times New Roman" w:hAnsi="Cambria Math" w:cs="Calibri"/>
                        <w:bCs/>
                        <w:i/>
                        <w:lang w:eastAsia="en-AU"/>
                      </w:rPr>
                    </m:ctrlPr>
                  </m:sSubPr>
                  <m:e>
                    <m:r>
                      <m:rPr>
                        <m:sty m:val="bi"/>
                      </m:rPr>
                      <w:rPr>
                        <w:rFonts w:ascii="Cambria Math" w:eastAsia="Times New Roman" w:hAnsi="Cambria Math" w:cs="Calibri"/>
                        <w:lang w:eastAsia="en-AU"/>
                      </w:rPr>
                      <m:t>CPUE</m:t>
                    </m:r>
                  </m:e>
                  <m:sub>
                    <m:r>
                      <m:rPr>
                        <m:sty m:val="bi"/>
                      </m:rPr>
                      <w:rPr>
                        <w:rFonts w:ascii="Cambria Math" w:eastAsia="Times New Roman" w:hAnsi="Cambria Math" w:cs="Calibri"/>
                        <w:lang w:eastAsia="en-AU"/>
                      </w:rPr>
                      <m:t>2006-24</m:t>
                    </m:r>
                  </m:sub>
                </m:sSub>
              </m:oMath>
            </m:oMathPara>
          </w:p>
        </w:tc>
        <w:tc>
          <w:tcPr>
            <w:tcW w:w="1633" w:type="dxa"/>
          </w:tcPr>
          <w:p w14:paraId="11DEB2AA" w14:textId="738B2AD2" w:rsidR="005724CF" w:rsidRPr="005977E1" w:rsidRDefault="00000000" w:rsidP="00062933">
            <w:pPr>
              <w:spacing w:after="0"/>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lang w:eastAsia="en-AU"/>
              </w:rPr>
            </w:pPr>
            <m:oMathPara>
              <m:oMath>
                <m:sSub>
                  <m:sSubPr>
                    <m:ctrlPr>
                      <w:rPr>
                        <w:rFonts w:ascii="Cambria Math" w:eastAsia="Times New Roman" w:hAnsi="Cambria Math" w:cs="Calibri"/>
                        <w:bCs/>
                        <w:i/>
                        <w:lang w:eastAsia="en-AU"/>
                      </w:rPr>
                    </m:ctrlPr>
                  </m:sSubPr>
                  <m:e>
                    <m:r>
                      <m:rPr>
                        <m:sty m:val="bi"/>
                      </m:rPr>
                      <w:rPr>
                        <w:rFonts w:ascii="Cambria Math" w:eastAsia="Times New Roman" w:hAnsi="Cambria Math" w:cs="Calibri"/>
                        <w:lang w:eastAsia="en-AU"/>
                      </w:rPr>
                      <m:t>CV</m:t>
                    </m:r>
                  </m:e>
                  <m:sub>
                    <m:r>
                      <m:rPr>
                        <m:sty m:val="bi"/>
                      </m:rPr>
                      <w:rPr>
                        <w:rFonts w:ascii="Cambria Math" w:eastAsia="Times New Roman" w:hAnsi="Cambria Math" w:cs="Calibri"/>
                        <w:lang w:eastAsia="en-AU"/>
                      </w:rPr>
                      <m:t>2006-24</m:t>
                    </m:r>
                  </m:sub>
                </m:sSub>
              </m:oMath>
            </m:oMathPara>
          </w:p>
        </w:tc>
      </w:tr>
      <w:tr w:rsidR="005724CF" w:rsidRPr="00E06707" w14:paraId="61865D28" w14:textId="6F9ED0E2" w:rsidTr="005724CF">
        <w:trPr>
          <w:cnfStyle w:val="000000100000" w:firstRow="0" w:lastRow="0" w:firstColumn="0" w:lastColumn="0" w:oddVBand="0" w:evenVBand="0" w:oddHBand="1" w:evenHBand="0" w:firstRowFirstColumn="0" w:firstRowLastColumn="0" w:lastRowFirstColumn="0" w:lastRowLastColumn="0"/>
          <w:trHeight w:val="277"/>
          <w:jc w:val="center"/>
        </w:trPr>
        <w:tc>
          <w:tcPr>
            <w:cnfStyle w:val="001000000000" w:firstRow="0" w:lastRow="0" w:firstColumn="1" w:lastColumn="0" w:oddVBand="0" w:evenVBand="0" w:oddHBand="0" w:evenHBand="0" w:firstRowFirstColumn="0" w:firstRowLastColumn="0" w:lastRowFirstColumn="0" w:lastRowLastColumn="0"/>
            <w:tcW w:w="1190" w:type="dxa"/>
            <w:noWrap/>
            <w:hideMark/>
          </w:tcPr>
          <w:p w14:paraId="7D883FE2" w14:textId="77777777" w:rsidR="005724CF" w:rsidRPr="00E06707" w:rsidRDefault="005724CF" w:rsidP="00AA7F9A">
            <w:pPr>
              <w:spacing w:after="0"/>
              <w:rPr>
                <w:rFonts w:ascii="Calibri" w:eastAsia="Times New Roman" w:hAnsi="Calibri" w:cs="Calibri"/>
                <w:color w:val="000000"/>
                <w:lang w:eastAsia="en-AU"/>
              </w:rPr>
            </w:pPr>
            <w:r w:rsidRPr="00E06707">
              <w:rPr>
                <w:rFonts w:ascii="Calibri" w:eastAsia="Times New Roman" w:hAnsi="Calibri" w:cs="Calibri"/>
                <w:color w:val="000000"/>
                <w:lang w:eastAsia="en-AU"/>
              </w:rPr>
              <w:t>2006</w:t>
            </w:r>
          </w:p>
        </w:tc>
        <w:tc>
          <w:tcPr>
            <w:tcW w:w="2062" w:type="dxa"/>
            <w:vAlign w:val="bottom"/>
          </w:tcPr>
          <w:p w14:paraId="2AA7599F" w14:textId="46A1DACA" w:rsidR="005724CF" w:rsidRPr="00AA7F9A" w:rsidRDefault="005724CF" w:rsidP="00AA7F9A">
            <w:pPr>
              <w:spacing w:after="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AA7F9A">
              <w:rPr>
                <w:rFonts w:ascii="Calibri" w:hAnsi="Calibri" w:cs="Calibri"/>
                <w:color w:val="000000"/>
              </w:rPr>
              <w:t>0.744994</w:t>
            </w:r>
          </w:p>
        </w:tc>
        <w:tc>
          <w:tcPr>
            <w:tcW w:w="1633" w:type="dxa"/>
            <w:vAlign w:val="bottom"/>
          </w:tcPr>
          <w:p w14:paraId="3AC0610B" w14:textId="79B325A0" w:rsidR="005724CF" w:rsidRPr="00AA7F9A" w:rsidRDefault="005724CF" w:rsidP="00AA7F9A">
            <w:pPr>
              <w:spacing w:after="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AA7F9A">
              <w:rPr>
                <w:rFonts w:ascii="Calibri" w:hAnsi="Calibri" w:cs="Calibri"/>
                <w:color w:val="000000"/>
              </w:rPr>
              <w:t>0.241231</w:t>
            </w:r>
          </w:p>
        </w:tc>
      </w:tr>
      <w:tr w:rsidR="005724CF" w:rsidRPr="00E06707" w14:paraId="7E8BE7A8" w14:textId="0157AF0D" w:rsidTr="005724CF">
        <w:trPr>
          <w:cnfStyle w:val="000000010000" w:firstRow="0" w:lastRow="0" w:firstColumn="0" w:lastColumn="0" w:oddVBand="0" w:evenVBand="0" w:oddHBand="0" w:evenHBand="1" w:firstRowFirstColumn="0" w:firstRowLastColumn="0" w:lastRowFirstColumn="0" w:lastRowLastColumn="0"/>
          <w:trHeight w:val="277"/>
          <w:jc w:val="center"/>
        </w:trPr>
        <w:tc>
          <w:tcPr>
            <w:cnfStyle w:val="001000000000" w:firstRow="0" w:lastRow="0" w:firstColumn="1" w:lastColumn="0" w:oddVBand="0" w:evenVBand="0" w:oddHBand="0" w:evenHBand="0" w:firstRowFirstColumn="0" w:firstRowLastColumn="0" w:lastRowFirstColumn="0" w:lastRowLastColumn="0"/>
            <w:tcW w:w="1190" w:type="dxa"/>
            <w:noWrap/>
            <w:hideMark/>
          </w:tcPr>
          <w:p w14:paraId="7AB0BFA3" w14:textId="77777777" w:rsidR="005724CF" w:rsidRPr="00E06707" w:rsidRDefault="005724CF" w:rsidP="00AA7F9A">
            <w:pPr>
              <w:spacing w:after="0"/>
              <w:rPr>
                <w:rFonts w:ascii="Calibri" w:eastAsia="Times New Roman" w:hAnsi="Calibri" w:cs="Calibri"/>
                <w:color w:val="000000"/>
                <w:lang w:eastAsia="en-AU"/>
              </w:rPr>
            </w:pPr>
            <w:r w:rsidRPr="00E06707">
              <w:rPr>
                <w:rFonts w:ascii="Calibri" w:eastAsia="Times New Roman" w:hAnsi="Calibri" w:cs="Calibri"/>
                <w:color w:val="000000"/>
                <w:lang w:eastAsia="en-AU"/>
              </w:rPr>
              <w:t>2007</w:t>
            </w:r>
          </w:p>
        </w:tc>
        <w:tc>
          <w:tcPr>
            <w:tcW w:w="2062" w:type="dxa"/>
            <w:vAlign w:val="bottom"/>
          </w:tcPr>
          <w:p w14:paraId="570CD469" w14:textId="5EE26FBE" w:rsidR="005724CF" w:rsidRPr="00AA7F9A" w:rsidRDefault="005724CF" w:rsidP="00AA7F9A">
            <w:pPr>
              <w:spacing w:after="0"/>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sidRPr="00AA7F9A">
              <w:rPr>
                <w:rFonts w:ascii="Calibri" w:hAnsi="Calibri" w:cs="Calibri"/>
                <w:color w:val="000000"/>
              </w:rPr>
              <w:t>0.585905</w:t>
            </w:r>
          </w:p>
        </w:tc>
        <w:tc>
          <w:tcPr>
            <w:tcW w:w="1633" w:type="dxa"/>
            <w:vAlign w:val="bottom"/>
          </w:tcPr>
          <w:p w14:paraId="1BE34736" w14:textId="1A046AD8" w:rsidR="005724CF" w:rsidRPr="00AA7F9A" w:rsidRDefault="005724CF" w:rsidP="00AA7F9A">
            <w:pPr>
              <w:spacing w:after="0"/>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sidRPr="00AA7F9A">
              <w:rPr>
                <w:rFonts w:ascii="Calibri" w:hAnsi="Calibri" w:cs="Calibri"/>
                <w:color w:val="000000"/>
              </w:rPr>
              <w:t>0.177779</w:t>
            </w:r>
          </w:p>
        </w:tc>
      </w:tr>
      <w:tr w:rsidR="005724CF" w:rsidRPr="00E06707" w14:paraId="41DF082F" w14:textId="792FB303" w:rsidTr="005724CF">
        <w:trPr>
          <w:cnfStyle w:val="000000100000" w:firstRow="0" w:lastRow="0" w:firstColumn="0" w:lastColumn="0" w:oddVBand="0" w:evenVBand="0" w:oddHBand="1" w:evenHBand="0" w:firstRowFirstColumn="0" w:firstRowLastColumn="0" w:lastRowFirstColumn="0" w:lastRowLastColumn="0"/>
          <w:trHeight w:val="277"/>
          <w:jc w:val="center"/>
        </w:trPr>
        <w:tc>
          <w:tcPr>
            <w:cnfStyle w:val="001000000000" w:firstRow="0" w:lastRow="0" w:firstColumn="1" w:lastColumn="0" w:oddVBand="0" w:evenVBand="0" w:oddHBand="0" w:evenHBand="0" w:firstRowFirstColumn="0" w:firstRowLastColumn="0" w:lastRowFirstColumn="0" w:lastRowLastColumn="0"/>
            <w:tcW w:w="1190" w:type="dxa"/>
            <w:noWrap/>
            <w:hideMark/>
          </w:tcPr>
          <w:p w14:paraId="584325F2" w14:textId="77777777" w:rsidR="005724CF" w:rsidRPr="00E06707" w:rsidRDefault="005724CF" w:rsidP="00AA7F9A">
            <w:pPr>
              <w:spacing w:after="0"/>
              <w:rPr>
                <w:rFonts w:ascii="Calibri" w:eastAsia="Times New Roman" w:hAnsi="Calibri" w:cs="Calibri"/>
                <w:color w:val="000000"/>
                <w:lang w:eastAsia="en-AU"/>
              </w:rPr>
            </w:pPr>
            <w:r w:rsidRPr="00E06707">
              <w:rPr>
                <w:rFonts w:ascii="Calibri" w:eastAsia="Times New Roman" w:hAnsi="Calibri" w:cs="Calibri"/>
                <w:color w:val="000000"/>
                <w:lang w:eastAsia="en-AU"/>
              </w:rPr>
              <w:t>2008</w:t>
            </w:r>
          </w:p>
        </w:tc>
        <w:tc>
          <w:tcPr>
            <w:tcW w:w="2062" w:type="dxa"/>
            <w:vAlign w:val="bottom"/>
          </w:tcPr>
          <w:p w14:paraId="3093E6DC" w14:textId="745EB396" w:rsidR="005724CF" w:rsidRPr="00AA7F9A" w:rsidRDefault="005724CF" w:rsidP="00AA7F9A">
            <w:pPr>
              <w:spacing w:after="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AA7F9A">
              <w:rPr>
                <w:rFonts w:ascii="Calibri" w:hAnsi="Calibri" w:cs="Calibri"/>
                <w:color w:val="000000"/>
              </w:rPr>
              <w:t>0.528402</w:t>
            </w:r>
          </w:p>
        </w:tc>
        <w:tc>
          <w:tcPr>
            <w:tcW w:w="1633" w:type="dxa"/>
            <w:vAlign w:val="bottom"/>
          </w:tcPr>
          <w:p w14:paraId="35F381F9" w14:textId="10497FC2" w:rsidR="005724CF" w:rsidRPr="00AA7F9A" w:rsidRDefault="005724CF" w:rsidP="00AA7F9A">
            <w:pPr>
              <w:spacing w:after="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AA7F9A">
              <w:rPr>
                <w:rFonts w:ascii="Calibri" w:hAnsi="Calibri" w:cs="Calibri"/>
                <w:color w:val="000000"/>
              </w:rPr>
              <w:t>0.19058</w:t>
            </w:r>
          </w:p>
        </w:tc>
      </w:tr>
      <w:tr w:rsidR="005724CF" w:rsidRPr="00E06707" w14:paraId="73A2A850" w14:textId="59CE03B3" w:rsidTr="005724CF">
        <w:trPr>
          <w:cnfStyle w:val="000000010000" w:firstRow="0" w:lastRow="0" w:firstColumn="0" w:lastColumn="0" w:oddVBand="0" w:evenVBand="0" w:oddHBand="0" w:evenHBand="1" w:firstRowFirstColumn="0" w:firstRowLastColumn="0" w:lastRowFirstColumn="0" w:lastRowLastColumn="0"/>
          <w:trHeight w:val="277"/>
          <w:jc w:val="center"/>
        </w:trPr>
        <w:tc>
          <w:tcPr>
            <w:cnfStyle w:val="001000000000" w:firstRow="0" w:lastRow="0" w:firstColumn="1" w:lastColumn="0" w:oddVBand="0" w:evenVBand="0" w:oddHBand="0" w:evenHBand="0" w:firstRowFirstColumn="0" w:firstRowLastColumn="0" w:lastRowFirstColumn="0" w:lastRowLastColumn="0"/>
            <w:tcW w:w="1190" w:type="dxa"/>
            <w:noWrap/>
            <w:hideMark/>
          </w:tcPr>
          <w:p w14:paraId="2449CB91" w14:textId="77777777" w:rsidR="005724CF" w:rsidRPr="00E06707" w:rsidRDefault="005724CF" w:rsidP="00AA7F9A">
            <w:pPr>
              <w:spacing w:after="0"/>
              <w:rPr>
                <w:rFonts w:ascii="Calibri" w:eastAsia="Times New Roman" w:hAnsi="Calibri" w:cs="Calibri"/>
                <w:color w:val="000000"/>
                <w:lang w:eastAsia="en-AU"/>
              </w:rPr>
            </w:pPr>
            <w:r w:rsidRPr="00E06707">
              <w:rPr>
                <w:rFonts w:ascii="Calibri" w:eastAsia="Times New Roman" w:hAnsi="Calibri" w:cs="Calibri"/>
                <w:color w:val="000000"/>
                <w:lang w:eastAsia="en-AU"/>
              </w:rPr>
              <w:t>2009</w:t>
            </w:r>
          </w:p>
        </w:tc>
        <w:tc>
          <w:tcPr>
            <w:tcW w:w="2062" w:type="dxa"/>
            <w:vAlign w:val="bottom"/>
          </w:tcPr>
          <w:p w14:paraId="322242CC" w14:textId="797E3109" w:rsidR="005724CF" w:rsidRPr="00AA7F9A" w:rsidRDefault="005724CF" w:rsidP="00AA7F9A">
            <w:pPr>
              <w:spacing w:after="0"/>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sidRPr="00AA7F9A">
              <w:rPr>
                <w:rFonts w:ascii="Calibri" w:hAnsi="Calibri" w:cs="Calibri"/>
                <w:color w:val="000000"/>
              </w:rPr>
              <w:t>0.794699</w:t>
            </w:r>
          </w:p>
        </w:tc>
        <w:tc>
          <w:tcPr>
            <w:tcW w:w="1633" w:type="dxa"/>
            <w:vAlign w:val="bottom"/>
          </w:tcPr>
          <w:p w14:paraId="4F70C67D" w14:textId="2B5FDDA4" w:rsidR="005724CF" w:rsidRPr="00AA7F9A" w:rsidRDefault="005724CF" w:rsidP="00AA7F9A">
            <w:pPr>
              <w:spacing w:after="0"/>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sidRPr="00AA7F9A">
              <w:rPr>
                <w:rFonts w:ascii="Calibri" w:hAnsi="Calibri" w:cs="Calibri"/>
                <w:color w:val="000000"/>
              </w:rPr>
              <w:t>0.167838</w:t>
            </w:r>
          </w:p>
        </w:tc>
      </w:tr>
      <w:tr w:rsidR="005724CF" w:rsidRPr="00E06707" w14:paraId="6C769B6D" w14:textId="347B88CB" w:rsidTr="005724CF">
        <w:trPr>
          <w:cnfStyle w:val="000000100000" w:firstRow="0" w:lastRow="0" w:firstColumn="0" w:lastColumn="0" w:oddVBand="0" w:evenVBand="0" w:oddHBand="1" w:evenHBand="0" w:firstRowFirstColumn="0" w:firstRowLastColumn="0" w:lastRowFirstColumn="0" w:lastRowLastColumn="0"/>
          <w:trHeight w:val="277"/>
          <w:jc w:val="center"/>
        </w:trPr>
        <w:tc>
          <w:tcPr>
            <w:cnfStyle w:val="001000000000" w:firstRow="0" w:lastRow="0" w:firstColumn="1" w:lastColumn="0" w:oddVBand="0" w:evenVBand="0" w:oddHBand="0" w:evenHBand="0" w:firstRowFirstColumn="0" w:firstRowLastColumn="0" w:lastRowFirstColumn="0" w:lastRowLastColumn="0"/>
            <w:tcW w:w="1190" w:type="dxa"/>
            <w:noWrap/>
            <w:hideMark/>
          </w:tcPr>
          <w:p w14:paraId="422009FC" w14:textId="77777777" w:rsidR="005724CF" w:rsidRPr="00E06707" w:rsidRDefault="005724CF" w:rsidP="00AA7F9A">
            <w:pPr>
              <w:spacing w:after="0"/>
              <w:rPr>
                <w:rFonts w:ascii="Calibri" w:eastAsia="Times New Roman" w:hAnsi="Calibri" w:cs="Calibri"/>
                <w:color w:val="000000"/>
                <w:lang w:eastAsia="en-AU"/>
              </w:rPr>
            </w:pPr>
            <w:r w:rsidRPr="00E06707">
              <w:rPr>
                <w:rFonts w:ascii="Calibri" w:eastAsia="Times New Roman" w:hAnsi="Calibri" w:cs="Calibri"/>
                <w:color w:val="000000"/>
                <w:lang w:eastAsia="en-AU"/>
              </w:rPr>
              <w:t>2010</w:t>
            </w:r>
          </w:p>
        </w:tc>
        <w:tc>
          <w:tcPr>
            <w:tcW w:w="2062" w:type="dxa"/>
            <w:vAlign w:val="bottom"/>
          </w:tcPr>
          <w:p w14:paraId="4D235EDE" w14:textId="39B921EE" w:rsidR="005724CF" w:rsidRPr="00AA7F9A" w:rsidRDefault="005724CF" w:rsidP="00AA7F9A">
            <w:pPr>
              <w:spacing w:after="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AA7F9A">
              <w:rPr>
                <w:rFonts w:ascii="Calibri" w:hAnsi="Calibri" w:cs="Calibri"/>
                <w:color w:val="000000"/>
              </w:rPr>
              <w:t>1.026777</w:t>
            </w:r>
          </w:p>
        </w:tc>
        <w:tc>
          <w:tcPr>
            <w:tcW w:w="1633" w:type="dxa"/>
            <w:vAlign w:val="bottom"/>
          </w:tcPr>
          <w:p w14:paraId="023BB65B" w14:textId="4A5F22CE" w:rsidR="005724CF" w:rsidRPr="00AA7F9A" w:rsidRDefault="005724CF" w:rsidP="00AA7F9A">
            <w:pPr>
              <w:spacing w:after="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AA7F9A">
              <w:rPr>
                <w:rFonts w:ascii="Calibri" w:hAnsi="Calibri" w:cs="Calibri"/>
                <w:color w:val="000000"/>
              </w:rPr>
              <w:t>0.133847</w:t>
            </w:r>
          </w:p>
        </w:tc>
      </w:tr>
      <w:tr w:rsidR="005724CF" w:rsidRPr="00E06707" w14:paraId="72AC364F" w14:textId="47CF7608" w:rsidTr="005724CF">
        <w:trPr>
          <w:cnfStyle w:val="000000010000" w:firstRow="0" w:lastRow="0" w:firstColumn="0" w:lastColumn="0" w:oddVBand="0" w:evenVBand="0" w:oddHBand="0" w:evenHBand="1" w:firstRowFirstColumn="0" w:firstRowLastColumn="0" w:lastRowFirstColumn="0" w:lastRowLastColumn="0"/>
          <w:trHeight w:val="277"/>
          <w:jc w:val="center"/>
        </w:trPr>
        <w:tc>
          <w:tcPr>
            <w:cnfStyle w:val="001000000000" w:firstRow="0" w:lastRow="0" w:firstColumn="1" w:lastColumn="0" w:oddVBand="0" w:evenVBand="0" w:oddHBand="0" w:evenHBand="0" w:firstRowFirstColumn="0" w:firstRowLastColumn="0" w:lastRowFirstColumn="0" w:lastRowLastColumn="0"/>
            <w:tcW w:w="1190" w:type="dxa"/>
            <w:noWrap/>
            <w:hideMark/>
          </w:tcPr>
          <w:p w14:paraId="1D35A673" w14:textId="77777777" w:rsidR="005724CF" w:rsidRPr="00E06707" w:rsidRDefault="005724CF" w:rsidP="00AA7F9A">
            <w:pPr>
              <w:spacing w:after="0"/>
              <w:rPr>
                <w:rFonts w:ascii="Calibri" w:eastAsia="Times New Roman" w:hAnsi="Calibri" w:cs="Calibri"/>
                <w:color w:val="000000"/>
                <w:lang w:eastAsia="en-AU"/>
              </w:rPr>
            </w:pPr>
            <w:r w:rsidRPr="00E06707">
              <w:rPr>
                <w:rFonts w:ascii="Calibri" w:eastAsia="Times New Roman" w:hAnsi="Calibri" w:cs="Calibri"/>
                <w:color w:val="000000"/>
                <w:lang w:eastAsia="en-AU"/>
              </w:rPr>
              <w:t>2011</w:t>
            </w:r>
          </w:p>
        </w:tc>
        <w:tc>
          <w:tcPr>
            <w:tcW w:w="2062" w:type="dxa"/>
            <w:vAlign w:val="bottom"/>
          </w:tcPr>
          <w:p w14:paraId="251A2315" w14:textId="762FC800" w:rsidR="005724CF" w:rsidRPr="00AA7F9A" w:rsidRDefault="005724CF" w:rsidP="00AA7F9A">
            <w:pPr>
              <w:spacing w:after="0"/>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sidRPr="00AA7F9A">
              <w:rPr>
                <w:rFonts w:ascii="Calibri" w:hAnsi="Calibri" w:cs="Calibri"/>
                <w:color w:val="000000"/>
              </w:rPr>
              <w:t>0.951743</w:t>
            </w:r>
          </w:p>
        </w:tc>
        <w:tc>
          <w:tcPr>
            <w:tcW w:w="1633" w:type="dxa"/>
            <w:vAlign w:val="bottom"/>
          </w:tcPr>
          <w:p w14:paraId="7CEFFADB" w14:textId="247001DE" w:rsidR="005724CF" w:rsidRPr="00AA7F9A" w:rsidRDefault="005724CF" w:rsidP="00AA7F9A">
            <w:pPr>
              <w:spacing w:after="0"/>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sidRPr="00AA7F9A">
              <w:rPr>
                <w:rFonts w:ascii="Calibri" w:hAnsi="Calibri" w:cs="Calibri"/>
                <w:color w:val="000000"/>
              </w:rPr>
              <w:t>0.141181</w:t>
            </w:r>
          </w:p>
        </w:tc>
      </w:tr>
      <w:tr w:rsidR="005724CF" w:rsidRPr="00E06707" w14:paraId="045CC5E5" w14:textId="1D778E42" w:rsidTr="005724CF">
        <w:trPr>
          <w:cnfStyle w:val="000000100000" w:firstRow="0" w:lastRow="0" w:firstColumn="0" w:lastColumn="0" w:oddVBand="0" w:evenVBand="0" w:oddHBand="1" w:evenHBand="0" w:firstRowFirstColumn="0" w:firstRowLastColumn="0" w:lastRowFirstColumn="0" w:lastRowLastColumn="0"/>
          <w:trHeight w:val="277"/>
          <w:jc w:val="center"/>
        </w:trPr>
        <w:tc>
          <w:tcPr>
            <w:cnfStyle w:val="001000000000" w:firstRow="0" w:lastRow="0" w:firstColumn="1" w:lastColumn="0" w:oddVBand="0" w:evenVBand="0" w:oddHBand="0" w:evenHBand="0" w:firstRowFirstColumn="0" w:firstRowLastColumn="0" w:lastRowFirstColumn="0" w:lastRowLastColumn="0"/>
            <w:tcW w:w="1190" w:type="dxa"/>
            <w:noWrap/>
            <w:hideMark/>
          </w:tcPr>
          <w:p w14:paraId="53AC6577" w14:textId="77777777" w:rsidR="005724CF" w:rsidRPr="00E06707" w:rsidRDefault="005724CF" w:rsidP="00AA7F9A">
            <w:pPr>
              <w:spacing w:after="0"/>
              <w:rPr>
                <w:rFonts w:ascii="Calibri" w:eastAsia="Times New Roman" w:hAnsi="Calibri" w:cs="Calibri"/>
                <w:color w:val="000000"/>
                <w:lang w:eastAsia="en-AU"/>
              </w:rPr>
            </w:pPr>
            <w:r w:rsidRPr="00E06707">
              <w:rPr>
                <w:rFonts w:ascii="Calibri" w:eastAsia="Times New Roman" w:hAnsi="Calibri" w:cs="Calibri"/>
                <w:color w:val="000000"/>
                <w:lang w:eastAsia="en-AU"/>
              </w:rPr>
              <w:t>2012</w:t>
            </w:r>
          </w:p>
        </w:tc>
        <w:tc>
          <w:tcPr>
            <w:tcW w:w="2062" w:type="dxa"/>
            <w:vAlign w:val="bottom"/>
          </w:tcPr>
          <w:p w14:paraId="54C6E915" w14:textId="5BD4C0AE" w:rsidR="005724CF" w:rsidRPr="00AA7F9A" w:rsidRDefault="005724CF" w:rsidP="00AA7F9A">
            <w:pPr>
              <w:spacing w:after="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AA7F9A">
              <w:rPr>
                <w:rFonts w:ascii="Calibri" w:hAnsi="Calibri" w:cs="Calibri"/>
                <w:color w:val="000000"/>
              </w:rPr>
              <w:t>0.794737</w:t>
            </w:r>
          </w:p>
        </w:tc>
        <w:tc>
          <w:tcPr>
            <w:tcW w:w="1633" w:type="dxa"/>
            <w:vAlign w:val="bottom"/>
          </w:tcPr>
          <w:p w14:paraId="0E9946A2" w14:textId="2D6A8388" w:rsidR="005724CF" w:rsidRPr="00AA7F9A" w:rsidRDefault="005724CF" w:rsidP="00AA7F9A">
            <w:pPr>
              <w:spacing w:after="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AA7F9A">
              <w:rPr>
                <w:rFonts w:ascii="Calibri" w:hAnsi="Calibri" w:cs="Calibri"/>
                <w:color w:val="000000"/>
              </w:rPr>
              <w:t>0.155906</w:t>
            </w:r>
          </w:p>
        </w:tc>
      </w:tr>
      <w:tr w:rsidR="005724CF" w:rsidRPr="00E06707" w14:paraId="38D66923" w14:textId="2937615C" w:rsidTr="005724CF">
        <w:trPr>
          <w:cnfStyle w:val="000000010000" w:firstRow="0" w:lastRow="0" w:firstColumn="0" w:lastColumn="0" w:oddVBand="0" w:evenVBand="0" w:oddHBand="0" w:evenHBand="1" w:firstRowFirstColumn="0" w:firstRowLastColumn="0" w:lastRowFirstColumn="0" w:lastRowLastColumn="0"/>
          <w:trHeight w:val="277"/>
          <w:jc w:val="center"/>
        </w:trPr>
        <w:tc>
          <w:tcPr>
            <w:cnfStyle w:val="001000000000" w:firstRow="0" w:lastRow="0" w:firstColumn="1" w:lastColumn="0" w:oddVBand="0" w:evenVBand="0" w:oddHBand="0" w:evenHBand="0" w:firstRowFirstColumn="0" w:firstRowLastColumn="0" w:lastRowFirstColumn="0" w:lastRowLastColumn="0"/>
            <w:tcW w:w="1190" w:type="dxa"/>
            <w:noWrap/>
            <w:hideMark/>
          </w:tcPr>
          <w:p w14:paraId="7620A759" w14:textId="77777777" w:rsidR="005724CF" w:rsidRPr="00E06707" w:rsidRDefault="005724CF" w:rsidP="00AA7F9A">
            <w:pPr>
              <w:spacing w:after="0"/>
              <w:rPr>
                <w:rFonts w:ascii="Calibri" w:eastAsia="Times New Roman" w:hAnsi="Calibri" w:cs="Calibri"/>
                <w:color w:val="000000"/>
                <w:lang w:eastAsia="en-AU"/>
              </w:rPr>
            </w:pPr>
            <w:r w:rsidRPr="00E06707">
              <w:rPr>
                <w:rFonts w:ascii="Calibri" w:eastAsia="Times New Roman" w:hAnsi="Calibri" w:cs="Calibri"/>
                <w:color w:val="000000"/>
                <w:lang w:eastAsia="en-AU"/>
              </w:rPr>
              <w:t>2013</w:t>
            </w:r>
          </w:p>
        </w:tc>
        <w:tc>
          <w:tcPr>
            <w:tcW w:w="2062" w:type="dxa"/>
            <w:vAlign w:val="bottom"/>
          </w:tcPr>
          <w:p w14:paraId="12E8CB06" w14:textId="6A686D68" w:rsidR="005724CF" w:rsidRPr="00AA7F9A" w:rsidRDefault="005724CF" w:rsidP="00AA7F9A">
            <w:pPr>
              <w:spacing w:after="0"/>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sidRPr="00AA7F9A">
              <w:rPr>
                <w:rFonts w:ascii="Calibri" w:hAnsi="Calibri" w:cs="Calibri"/>
                <w:color w:val="000000"/>
              </w:rPr>
              <w:t>0.972517</w:t>
            </w:r>
          </w:p>
        </w:tc>
        <w:tc>
          <w:tcPr>
            <w:tcW w:w="1633" w:type="dxa"/>
            <w:vAlign w:val="bottom"/>
          </w:tcPr>
          <w:p w14:paraId="4C9EDC37" w14:textId="25FBFB54" w:rsidR="005724CF" w:rsidRPr="00AA7F9A" w:rsidRDefault="005724CF" w:rsidP="00AA7F9A">
            <w:pPr>
              <w:spacing w:after="0"/>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sidRPr="00AA7F9A">
              <w:rPr>
                <w:rFonts w:ascii="Calibri" w:hAnsi="Calibri" w:cs="Calibri"/>
                <w:color w:val="000000"/>
              </w:rPr>
              <w:t>0.132748</w:t>
            </w:r>
          </w:p>
        </w:tc>
      </w:tr>
      <w:tr w:rsidR="005724CF" w:rsidRPr="00E06707" w14:paraId="012D80F3" w14:textId="05730300" w:rsidTr="005724CF">
        <w:trPr>
          <w:cnfStyle w:val="000000100000" w:firstRow="0" w:lastRow="0" w:firstColumn="0" w:lastColumn="0" w:oddVBand="0" w:evenVBand="0" w:oddHBand="1" w:evenHBand="0" w:firstRowFirstColumn="0" w:firstRowLastColumn="0" w:lastRowFirstColumn="0" w:lastRowLastColumn="0"/>
          <w:trHeight w:val="277"/>
          <w:jc w:val="center"/>
        </w:trPr>
        <w:tc>
          <w:tcPr>
            <w:cnfStyle w:val="001000000000" w:firstRow="0" w:lastRow="0" w:firstColumn="1" w:lastColumn="0" w:oddVBand="0" w:evenVBand="0" w:oddHBand="0" w:evenHBand="0" w:firstRowFirstColumn="0" w:firstRowLastColumn="0" w:lastRowFirstColumn="0" w:lastRowLastColumn="0"/>
            <w:tcW w:w="1190" w:type="dxa"/>
            <w:noWrap/>
            <w:hideMark/>
          </w:tcPr>
          <w:p w14:paraId="148C291A" w14:textId="77777777" w:rsidR="005724CF" w:rsidRPr="00E06707" w:rsidRDefault="005724CF" w:rsidP="00AA7F9A">
            <w:pPr>
              <w:spacing w:after="0"/>
              <w:rPr>
                <w:rFonts w:ascii="Calibri" w:eastAsia="Times New Roman" w:hAnsi="Calibri" w:cs="Calibri"/>
                <w:color w:val="000000"/>
                <w:lang w:eastAsia="en-AU"/>
              </w:rPr>
            </w:pPr>
            <w:r w:rsidRPr="00E06707">
              <w:rPr>
                <w:rFonts w:ascii="Calibri" w:eastAsia="Times New Roman" w:hAnsi="Calibri" w:cs="Calibri"/>
                <w:color w:val="000000"/>
                <w:lang w:eastAsia="en-AU"/>
              </w:rPr>
              <w:t>2014</w:t>
            </w:r>
          </w:p>
        </w:tc>
        <w:tc>
          <w:tcPr>
            <w:tcW w:w="2062" w:type="dxa"/>
            <w:vAlign w:val="bottom"/>
          </w:tcPr>
          <w:p w14:paraId="2269D490" w14:textId="59D47B17" w:rsidR="005724CF" w:rsidRPr="00AA7F9A" w:rsidRDefault="005724CF" w:rsidP="00AA7F9A">
            <w:pPr>
              <w:spacing w:after="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AA7F9A">
              <w:rPr>
                <w:rFonts w:ascii="Calibri" w:hAnsi="Calibri" w:cs="Calibri"/>
                <w:color w:val="000000"/>
              </w:rPr>
              <w:t>1.20759</w:t>
            </w:r>
          </w:p>
        </w:tc>
        <w:tc>
          <w:tcPr>
            <w:tcW w:w="1633" w:type="dxa"/>
            <w:vAlign w:val="bottom"/>
          </w:tcPr>
          <w:p w14:paraId="2846C263" w14:textId="0B694B1C" w:rsidR="005724CF" w:rsidRPr="00AA7F9A" w:rsidRDefault="005724CF" w:rsidP="00AA7F9A">
            <w:pPr>
              <w:spacing w:after="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AA7F9A">
              <w:rPr>
                <w:rFonts w:ascii="Calibri" w:hAnsi="Calibri" w:cs="Calibri"/>
                <w:color w:val="000000"/>
              </w:rPr>
              <w:t>0.126372</w:t>
            </w:r>
          </w:p>
        </w:tc>
      </w:tr>
      <w:tr w:rsidR="005724CF" w:rsidRPr="00E06707" w14:paraId="793C0485" w14:textId="3D9C09F6" w:rsidTr="005724CF">
        <w:trPr>
          <w:cnfStyle w:val="000000010000" w:firstRow="0" w:lastRow="0" w:firstColumn="0" w:lastColumn="0" w:oddVBand="0" w:evenVBand="0" w:oddHBand="0" w:evenHBand="1" w:firstRowFirstColumn="0" w:firstRowLastColumn="0" w:lastRowFirstColumn="0" w:lastRowLastColumn="0"/>
          <w:trHeight w:val="277"/>
          <w:jc w:val="center"/>
        </w:trPr>
        <w:tc>
          <w:tcPr>
            <w:cnfStyle w:val="001000000000" w:firstRow="0" w:lastRow="0" w:firstColumn="1" w:lastColumn="0" w:oddVBand="0" w:evenVBand="0" w:oddHBand="0" w:evenHBand="0" w:firstRowFirstColumn="0" w:firstRowLastColumn="0" w:lastRowFirstColumn="0" w:lastRowLastColumn="0"/>
            <w:tcW w:w="1190" w:type="dxa"/>
            <w:noWrap/>
            <w:hideMark/>
          </w:tcPr>
          <w:p w14:paraId="49B8A40C" w14:textId="77777777" w:rsidR="005724CF" w:rsidRPr="00E06707" w:rsidRDefault="005724CF" w:rsidP="00AA7F9A">
            <w:pPr>
              <w:spacing w:after="0"/>
              <w:rPr>
                <w:rFonts w:ascii="Calibri" w:eastAsia="Times New Roman" w:hAnsi="Calibri" w:cs="Calibri"/>
                <w:color w:val="000000"/>
                <w:lang w:eastAsia="en-AU"/>
              </w:rPr>
            </w:pPr>
            <w:r w:rsidRPr="00E06707">
              <w:rPr>
                <w:rFonts w:ascii="Calibri" w:eastAsia="Times New Roman" w:hAnsi="Calibri" w:cs="Calibri"/>
                <w:color w:val="000000"/>
                <w:lang w:eastAsia="en-AU"/>
              </w:rPr>
              <w:t>2015</w:t>
            </w:r>
          </w:p>
        </w:tc>
        <w:tc>
          <w:tcPr>
            <w:tcW w:w="2062" w:type="dxa"/>
            <w:vAlign w:val="bottom"/>
          </w:tcPr>
          <w:p w14:paraId="6361EC69" w14:textId="196E84B0" w:rsidR="005724CF" w:rsidRPr="00AA7F9A" w:rsidRDefault="005724CF" w:rsidP="00AA7F9A">
            <w:pPr>
              <w:spacing w:after="0"/>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sidRPr="00AA7F9A">
              <w:rPr>
                <w:rFonts w:ascii="Calibri" w:hAnsi="Calibri" w:cs="Calibri"/>
                <w:color w:val="000000"/>
              </w:rPr>
              <w:t>0.91319</w:t>
            </w:r>
          </w:p>
        </w:tc>
        <w:tc>
          <w:tcPr>
            <w:tcW w:w="1633" w:type="dxa"/>
            <w:vAlign w:val="bottom"/>
          </w:tcPr>
          <w:p w14:paraId="2636EC79" w14:textId="4FDBC4DF" w:rsidR="005724CF" w:rsidRPr="00AA7F9A" w:rsidRDefault="005724CF" w:rsidP="00AA7F9A">
            <w:pPr>
              <w:spacing w:after="0"/>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sidRPr="00AA7F9A">
              <w:rPr>
                <w:rFonts w:ascii="Calibri" w:hAnsi="Calibri" w:cs="Calibri"/>
                <w:color w:val="000000"/>
              </w:rPr>
              <w:t>0.111822</w:t>
            </w:r>
          </w:p>
        </w:tc>
      </w:tr>
      <w:tr w:rsidR="005724CF" w:rsidRPr="00E06707" w14:paraId="641DEE39" w14:textId="241AAA16" w:rsidTr="005724CF">
        <w:trPr>
          <w:cnfStyle w:val="000000100000" w:firstRow="0" w:lastRow="0" w:firstColumn="0" w:lastColumn="0" w:oddVBand="0" w:evenVBand="0" w:oddHBand="1" w:evenHBand="0" w:firstRowFirstColumn="0" w:firstRowLastColumn="0" w:lastRowFirstColumn="0" w:lastRowLastColumn="0"/>
          <w:trHeight w:val="277"/>
          <w:jc w:val="center"/>
        </w:trPr>
        <w:tc>
          <w:tcPr>
            <w:cnfStyle w:val="001000000000" w:firstRow="0" w:lastRow="0" w:firstColumn="1" w:lastColumn="0" w:oddVBand="0" w:evenVBand="0" w:oddHBand="0" w:evenHBand="0" w:firstRowFirstColumn="0" w:firstRowLastColumn="0" w:lastRowFirstColumn="0" w:lastRowLastColumn="0"/>
            <w:tcW w:w="1190" w:type="dxa"/>
            <w:noWrap/>
            <w:hideMark/>
          </w:tcPr>
          <w:p w14:paraId="0E866778" w14:textId="77777777" w:rsidR="005724CF" w:rsidRPr="00E06707" w:rsidRDefault="005724CF" w:rsidP="00AA7F9A">
            <w:pPr>
              <w:spacing w:after="0"/>
              <w:rPr>
                <w:rFonts w:ascii="Calibri" w:eastAsia="Times New Roman" w:hAnsi="Calibri" w:cs="Calibri"/>
                <w:color w:val="000000"/>
                <w:lang w:eastAsia="en-AU"/>
              </w:rPr>
            </w:pPr>
            <w:r w:rsidRPr="00E06707">
              <w:rPr>
                <w:rFonts w:ascii="Calibri" w:eastAsia="Times New Roman" w:hAnsi="Calibri" w:cs="Calibri"/>
                <w:color w:val="000000"/>
                <w:lang w:eastAsia="en-AU"/>
              </w:rPr>
              <w:t>2016</w:t>
            </w:r>
          </w:p>
        </w:tc>
        <w:tc>
          <w:tcPr>
            <w:tcW w:w="2062" w:type="dxa"/>
            <w:vAlign w:val="bottom"/>
          </w:tcPr>
          <w:p w14:paraId="1C1B67D7" w14:textId="06B167C1" w:rsidR="005724CF" w:rsidRPr="00AA7F9A" w:rsidRDefault="005724CF" w:rsidP="00AA7F9A">
            <w:pPr>
              <w:spacing w:after="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AA7F9A">
              <w:rPr>
                <w:rFonts w:ascii="Calibri" w:hAnsi="Calibri" w:cs="Calibri"/>
                <w:color w:val="000000"/>
              </w:rPr>
              <w:t>1.582577</w:t>
            </w:r>
          </w:p>
        </w:tc>
        <w:tc>
          <w:tcPr>
            <w:tcW w:w="1633" w:type="dxa"/>
            <w:vAlign w:val="bottom"/>
          </w:tcPr>
          <w:p w14:paraId="2DFBD673" w14:textId="384E2A41" w:rsidR="005724CF" w:rsidRPr="00AA7F9A" w:rsidRDefault="005724CF" w:rsidP="00AA7F9A">
            <w:pPr>
              <w:spacing w:after="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AA7F9A">
              <w:rPr>
                <w:rFonts w:ascii="Calibri" w:hAnsi="Calibri" w:cs="Calibri"/>
                <w:color w:val="000000"/>
              </w:rPr>
              <w:t>0.100221</w:t>
            </w:r>
          </w:p>
        </w:tc>
      </w:tr>
      <w:tr w:rsidR="005724CF" w:rsidRPr="00E06707" w14:paraId="4257D1A7" w14:textId="315EC60E" w:rsidTr="005724CF">
        <w:trPr>
          <w:cnfStyle w:val="000000010000" w:firstRow="0" w:lastRow="0" w:firstColumn="0" w:lastColumn="0" w:oddVBand="0" w:evenVBand="0" w:oddHBand="0" w:evenHBand="1" w:firstRowFirstColumn="0" w:firstRowLastColumn="0" w:lastRowFirstColumn="0" w:lastRowLastColumn="0"/>
          <w:trHeight w:val="277"/>
          <w:jc w:val="center"/>
        </w:trPr>
        <w:tc>
          <w:tcPr>
            <w:cnfStyle w:val="001000000000" w:firstRow="0" w:lastRow="0" w:firstColumn="1" w:lastColumn="0" w:oddVBand="0" w:evenVBand="0" w:oddHBand="0" w:evenHBand="0" w:firstRowFirstColumn="0" w:firstRowLastColumn="0" w:lastRowFirstColumn="0" w:lastRowLastColumn="0"/>
            <w:tcW w:w="1190" w:type="dxa"/>
            <w:noWrap/>
            <w:hideMark/>
          </w:tcPr>
          <w:p w14:paraId="6B48F2AC" w14:textId="77777777" w:rsidR="005724CF" w:rsidRPr="00E06707" w:rsidRDefault="005724CF" w:rsidP="00AA7F9A">
            <w:pPr>
              <w:spacing w:after="0"/>
              <w:rPr>
                <w:rFonts w:ascii="Calibri" w:eastAsia="Times New Roman" w:hAnsi="Calibri" w:cs="Calibri"/>
                <w:color w:val="000000"/>
                <w:lang w:eastAsia="en-AU"/>
              </w:rPr>
            </w:pPr>
            <w:r w:rsidRPr="00E06707">
              <w:rPr>
                <w:rFonts w:ascii="Calibri" w:eastAsia="Times New Roman" w:hAnsi="Calibri" w:cs="Calibri"/>
                <w:color w:val="000000"/>
                <w:lang w:eastAsia="en-AU"/>
              </w:rPr>
              <w:t>2017</w:t>
            </w:r>
          </w:p>
        </w:tc>
        <w:tc>
          <w:tcPr>
            <w:tcW w:w="2062" w:type="dxa"/>
            <w:vAlign w:val="bottom"/>
          </w:tcPr>
          <w:p w14:paraId="4B529EE3" w14:textId="0D51C67D" w:rsidR="005724CF" w:rsidRPr="00AA7F9A" w:rsidRDefault="005724CF" w:rsidP="00AA7F9A">
            <w:pPr>
              <w:spacing w:after="0"/>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sidRPr="00AA7F9A">
              <w:rPr>
                <w:rFonts w:ascii="Calibri" w:hAnsi="Calibri" w:cs="Calibri"/>
                <w:color w:val="000000"/>
              </w:rPr>
              <w:t>1.221712</w:t>
            </w:r>
          </w:p>
        </w:tc>
        <w:tc>
          <w:tcPr>
            <w:tcW w:w="1633" w:type="dxa"/>
            <w:vAlign w:val="bottom"/>
          </w:tcPr>
          <w:p w14:paraId="1BE0DD7B" w14:textId="2EA0BE84" w:rsidR="005724CF" w:rsidRPr="00AA7F9A" w:rsidRDefault="005724CF" w:rsidP="00AA7F9A">
            <w:pPr>
              <w:spacing w:after="0"/>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sidRPr="00AA7F9A">
              <w:rPr>
                <w:rFonts w:ascii="Calibri" w:hAnsi="Calibri" w:cs="Calibri"/>
                <w:color w:val="000000"/>
              </w:rPr>
              <w:t>0.095534</w:t>
            </w:r>
          </w:p>
        </w:tc>
      </w:tr>
      <w:tr w:rsidR="005724CF" w:rsidRPr="00E06707" w14:paraId="3302FF59" w14:textId="1C9D7BB9" w:rsidTr="005724CF">
        <w:trPr>
          <w:cnfStyle w:val="000000100000" w:firstRow="0" w:lastRow="0" w:firstColumn="0" w:lastColumn="0" w:oddVBand="0" w:evenVBand="0" w:oddHBand="1" w:evenHBand="0" w:firstRowFirstColumn="0" w:firstRowLastColumn="0" w:lastRowFirstColumn="0" w:lastRowLastColumn="0"/>
          <w:trHeight w:val="277"/>
          <w:jc w:val="center"/>
        </w:trPr>
        <w:tc>
          <w:tcPr>
            <w:cnfStyle w:val="001000000000" w:firstRow="0" w:lastRow="0" w:firstColumn="1" w:lastColumn="0" w:oddVBand="0" w:evenVBand="0" w:oddHBand="0" w:evenHBand="0" w:firstRowFirstColumn="0" w:firstRowLastColumn="0" w:lastRowFirstColumn="0" w:lastRowLastColumn="0"/>
            <w:tcW w:w="1190" w:type="dxa"/>
            <w:noWrap/>
            <w:hideMark/>
          </w:tcPr>
          <w:p w14:paraId="3E12D021" w14:textId="77777777" w:rsidR="005724CF" w:rsidRPr="00E06707" w:rsidRDefault="005724CF" w:rsidP="00AA7F9A">
            <w:pPr>
              <w:spacing w:after="0"/>
              <w:rPr>
                <w:rFonts w:ascii="Calibri" w:eastAsia="Times New Roman" w:hAnsi="Calibri" w:cs="Calibri"/>
                <w:color w:val="000000"/>
                <w:lang w:eastAsia="en-AU"/>
              </w:rPr>
            </w:pPr>
            <w:r w:rsidRPr="00E06707">
              <w:rPr>
                <w:rFonts w:ascii="Calibri" w:eastAsia="Times New Roman" w:hAnsi="Calibri" w:cs="Calibri"/>
                <w:color w:val="000000"/>
                <w:lang w:eastAsia="en-AU"/>
              </w:rPr>
              <w:t>2018</w:t>
            </w:r>
          </w:p>
        </w:tc>
        <w:tc>
          <w:tcPr>
            <w:tcW w:w="2062" w:type="dxa"/>
            <w:vAlign w:val="bottom"/>
          </w:tcPr>
          <w:p w14:paraId="740D3C36" w14:textId="584A29B6" w:rsidR="005724CF" w:rsidRPr="00AA7F9A" w:rsidRDefault="005724CF" w:rsidP="00AA7F9A">
            <w:pPr>
              <w:spacing w:after="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AA7F9A">
              <w:rPr>
                <w:rFonts w:ascii="Calibri" w:hAnsi="Calibri" w:cs="Calibri"/>
                <w:color w:val="000000"/>
              </w:rPr>
              <w:t>1.233536</w:t>
            </w:r>
          </w:p>
        </w:tc>
        <w:tc>
          <w:tcPr>
            <w:tcW w:w="1633" w:type="dxa"/>
            <w:vAlign w:val="bottom"/>
          </w:tcPr>
          <w:p w14:paraId="60A018FC" w14:textId="1739F88A" w:rsidR="005724CF" w:rsidRPr="00AA7F9A" w:rsidRDefault="005724CF" w:rsidP="00AA7F9A">
            <w:pPr>
              <w:spacing w:after="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AA7F9A">
              <w:rPr>
                <w:rFonts w:ascii="Calibri" w:hAnsi="Calibri" w:cs="Calibri"/>
                <w:color w:val="000000"/>
              </w:rPr>
              <w:t>0.114583</w:t>
            </w:r>
          </w:p>
        </w:tc>
      </w:tr>
      <w:tr w:rsidR="005724CF" w:rsidRPr="00E06707" w14:paraId="4AE63759" w14:textId="78EB5EE6" w:rsidTr="005724CF">
        <w:trPr>
          <w:cnfStyle w:val="000000010000" w:firstRow="0" w:lastRow="0" w:firstColumn="0" w:lastColumn="0" w:oddVBand="0" w:evenVBand="0" w:oddHBand="0" w:evenHBand="1" w:firstRowFirstColumn="0" w:firstRowLastColumn="0" w:lastRowFirstColumn="0" w:lastRowLastColumn="0"/>
          <w:trHeight w:val="277"/>
          <w:jc w:val="center"/>
        </w:trPr>
        <w:tc>
          <w:tcPr>
            <w:cnfStyle w:val="001000000000" w:firstRow="0" w:lastRow="0" w:firstColumn="1" w:lastColumn="0" w:oddVBand="0" w:evenVBand="0" w:oddHBand="0" w:evenHBand="0" w:firstRowFirstColumn="0" w:firstRowLastColumn="0" w:lastRowFirstColumn="0" w:lastRowLastColumn="0"/>
            <w:tcW w:w="1190" w:type="dxa"/>
            <w:noWrap/>
            <w:hideMark/>
          </w:tcPr>
          <w:p w14:paraId="150ACB62" w14:textId="77777777" w:rsidR="005724CF" w:rsidRPr="00E06707" w:rsidRDefault="005724CF" w:rsidP="00AA7F9A">
            <w:pPr>
              <w:spacing w:after="0"/>
              <w:rPr>
                <w:rFonts w:ascii="Calibri" w:eastAsia="Times New Roman" w:hAnsi="Calibri" w:cs="Calibri"/>
                <w:color w:val="000000"/>
                <w:lang w:eastAsia="en-AU"/>
              </w:rPr>
            </w:pPr>
            <w:r w:rsidRPr="00E06707">
              <w:rPr>
                <w:rFonts w:ascii="Calibri" w:eastAsia="Times New Roman" w:hAnsi="Calibri" w:cs="Calibri"/>
                <w:color w:val="000000"/>
                <w:lang w:eastAsia="en-AU"/>
              </w:rPr>
              <w:t>2019</w:t>
            </w:r>
          </w:p>
        </w:tc>
        <w:tc>
          <w:tcPr>
            <w:tcW w:w="2062" w:type="dxa"/>
            <w:vAlign w:val="bottom"/>
          </w:tcPr>
          <w:p w14:paraId="3BC47777" w14:textId="7E70C2DF" w:rsidR="005724CF" w:rsidRPr="00AA7F9A" w:rsidRDefault="005724CF" w:rsidP="00AA7F9A">
            <w:pPr>
              <w:spacing w:after="0"/>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sidRPr="00AA7F9A">
              <w:rPr>
                <w:rFonts w:ascii="Calibri" w:hAnsi="Calibri" w:cs="Calibri"/>
                <w:color w:val="000000"/>
              </w:rPr>
              <w:t>0.915024</w:t>
            </w:r>
          </w:p>
        </w:tc>
        <w:tc>
          <w:tcPr>
            <w:tcW w:w="1633" w:type="dxa"/>
            <w:vAlign w:val="bottom"/>
          </w:tcPr>
          <w:p w14:paraId="78A49836" w14:textId="20D5D4E8" w:rsidR="005724CF" w:rsidRPr="00AA7F9A" w:rsidRDefault="005724CF" w:rsidP="00AA7F9A">
            <w:pPr>
              <w:spacing w:after="0"/>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sidRPr="00AA7F9A">
              <w:rPr>
                <w:rFonts w:ascii="Calibri" w:hAnsi="Calibri" w:cs="Calibri"/>
                <w:color w:val="000000"/>
              </w:rPr>
              <w:t>0.149886</w:t>
            </w:r>
          </w:p>
        </w:tc>
      </w:tr>
      <w:tr w:rsidR="005724CF" w:rsidRPr="00E06707" w14:paraId="11838608" w14:textId="5D7036CB" w:rsidTr="005724CF">
        <w:trPr>
          <w:cnfStyle w:val="000000100000" w:firstRow="0" w:lastRow="0" w:firstColumn="0" w:lastColumn="0" w:oddVBand="0" w:evenVBand="0" w:oddHBand="1" w:evenHBand="0" w:firstRowFirstColumn="0" w:firstRowLastColumn="0" w:lastRowFirstColumn="0" w:lastRowLastColumn="0"/>
          <w:trHeight w:val="277"/>
          <w:jc w:val="center"/>
        </w:trPr>
        <w:tc>
          <w:tcPr>
            <w:cnfStyle w:val="001000000000" w:firstRow="0" w:lastRow="0" w:firstColumn="1" w:lastColumn="0" w:oddVBand="0" w:evenVBand="0" w:oddHBand="0" w:evenHBand="0" w:firstRowFirstColumn="0" w:firstRowLastColumn="0" w:lastRowFirstColumn="0" w:lastRowLastColumn="0"/>
            <w:tcW w:w="1190" w:type="dxa"/>
            <w:noWrap/>
            <w:hideMark/>
          </w:tcPr>
          <w:p w14:paraId="7CE63DE6" w14:textId="77777777" w:rsidR="005724CF" w:rsidRPr="00E06707" w:rsidRDefault="005724CF" w:rsidP="00AA7F9A">
            <w:pPr>
              <w:spacing w:after="0"/>
              <w:rPr>
                <w:rFonts w:ascii="Calibri" w:eastAsia="Times New Roman" w:hAnsi="Calibri" w:cs="Calibri"/>
                <w:color w:val="000000"/>
                <w:lang w:eastAsia="en-AU"/>
              </w:rPr>
            </w:pPr>
            <w:r w:rsidRPr="00E06707">
              <w:rPr>
                <w:rFonts w:ascii="Calibri" w:eastAsia="Times New Roman" w:hAnsi="Calibri" w:cs="Calibri"/>
                <w:color w:val="000000"/>
                <w:lang w:eastAsia="en-AU"/>
              </w:rPr>
              <w:t>2020</w:t>
            </w:r>
          </w:p>
        </w:tc>
        <w:tc>
          <w:tcPr>
            <w:tcW w:w="2062" w:type="dxa"/>
            <w:vAlign w:val="bottom"/>
          </w:tcPr>
          <w:p w14:paraId="46905799" w14:textId="580F37EF" w:rsidR="005724CF" w:rsidRPr="00AA7F9A" w:rsidRDefault="005724CF" w:rsidP="00AA7F9A">
            <w:pPr>
              <w:spacing w:after="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AA7F9A">
              <w:rPr>
                <w:rFonts w:ascii="Calibri" w:hAnsi="Calibri" w:cs="Calibri"/>
                <w:color w:val="000000"/>
              </w:rPr>
              <w:t>0.58625</w:t>
            </w:r>
          </w:p>
        </w:tc>
        <w:tc>
          <w:tcPr>
            <w:tcW w:w="1633" w:type="dxa"/>
            <w:vAlign w:val="bottom"/>
          </w:tcPr>
          <w:p w14:paraId="34F2E83B" w14:textId="1D669EE4" w:rsidR="005724CF" w:rsidRPr="00AA7F9A" w:rsidRDefault="005724CF" w:rsidP="00AA7F9A">
            <w:pPr>
              <w:spacing w:after="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AA7F9A">
              <w:rPr>
                <w:rFonts w:ascii="Calibri" w:hAnsi="Calibri" w:cs="Calibri"/>
                <w:color w:val="000000"/>
              </w:rPr>
              <w:t>0.184319</w:t>
            </w:r>
          </w:p>
        </w:tc>
      </w:tr>
      <w:tr w:rsidR="005724CF" w:rsidRPr="00E06707" w14:paraId="6400D52B" w14:textId="65C3FB25" w:rsidTr="005724CF">
        <w:trPr>
          <w:cnfStyle w:val="000000010000" w:firstRow="0" w:lastRow="0" w:firstColumn="0" w:lastColumn="0" w:oddVBand="0" w:evenVBand="0" w:oddHBand="0" w:evenHBand="1" w:firstRowFirstColumn="0" w:firstRowLastColumn="0" w:lastRowFirstColumn="0" w:lastRowLastColumn="0"/>
          <w:trHeight w:val="277"/>
          <w:jc w:val="center"/>
        </w:trPr>
        <w:tc>
          <w:tcPr>
            <w:cnfStyle w:val="001000000000" w:firstRow="0" w:lastRow="0" w:firstColumn="1" w:lastColumn="0" w:oddVBand="0" w:evenVBand="0" w:oddHBand="0" w:evenHBand="0" w:firstRowFirstColumn="0" w:firstRowLastColumn="0" w:lastRowFirstColumn="0" w:lastRowLastColumn="0"/>
            <w:tcW w:w="1190" w:type="dxa"/>
            <w:noWrap/>
            <w:hideMark/>
          </w:tcPr>
          <w:p w14:paraId="7DB994AE" w14:textId="77777777" w:rsidR="005724CF" w:rsidRPr="00E06707" w:rsidRDefault="005724CF" w:rsidP="00AA7F9A">
            <w:pPr>
              <w:spacing w:after="0"/>
              <w:rPr>
                <w:rFonts w:ascii="Calibri" w:eastAsia="Times New Roman" w:hAnsi="Calibri" w:cs="Calibri"/>
                <w:color w:val="000000"/>
                <w:lang w:eastAsia="en-AU"/>
              </w:rPr>
            </w:pPr>
            <w:r w:rsidRPr="00E06707">
              <w:rPr>
                <w:rFonts w:ascii="Calibri" w:eastAsia="Times New Roman" w:hAnsi="Calibri" w:cs="Calibri"/>
                <w:color w:val="000000"/>
                <w:lang w:eastAsia="en-AU"/>
              </w:rPr>
              <w:t>2021</w:t>
            </w:r>
          </w:p>
        </w:tc>
        <w:tc>
          <w:tcPr>
            <w:tcW w:w="2062" w:type="dxa"/>
            <w:vAlign w:val="bottom"/>
          </w:tcPr>
          <w:p w14:paraId="265B24BD" w14:textId="2A765412" w:rsidR="005724CF" w:rsidRPr="00AA7F9A" w:rsidRDefault="005724CF" w:rsidP="00AA7F9A">
            <w:pPr>
              <w:spacing w:after="0"/>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sidRPr="00AA7F9A">
              <w:rPr>
                <w:rFonts w:ascii="Calibri" w:hAnsi="Calibri" w:cs="Calibri"/>
                <w:color w:val="000000"/>
              </w:rPr>
              <w:t>0.987724</w:t>
            </w:r>
          </w:p>
        </w:tc>
        <w:tc>
          <w:tcPr>
            <w:tcW w:w="1633" w:type="dxa"/>
            <w:vAlign w:val="bottom"/>
          </w:tcPr>
          <w:p w14:paraId="2A86A0DF" w14:textId="19E0342B" w:rsidR="005724CF" w:rsidRPr="00AA7F9A" w:rsidRDefault="005724CF" w:rsidP="00AA7F9A">
            <w:pPr>
              <w:spacing w:after="0"/>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sidRPr="00AA7F9A">
              <w:rPr>
                <w:rFonts w:ascii="Calibri" w:hAnsi="Calibri" w:cs="Calibri"/>
                <w:color w:val="000000"/>
              </w:rPr>
              <w:t>0.145274</w:t>
            </w:r>
          </w:p>
        </w:tc>
      </w:tr>
      <w:tr w:rsidR="005724CF" w:rsidRPr="00E06707" w14:paraId="4FAE0B25" w14:textId="09D64A1B" w:rsidTr="005724CF">
        <w:trPr>
          <w:cnfStyle w:val="000000100000" w:firstRow="0" w:lastRow="0" w:firstColumn="0" w:lastColumn="0" w:oddVBand="0" w:evenVBand="0" w:oddHBand="1" w:evenHBand="0" w:firstRowFirstColumn="0" w:firstRowLastColumn="0" w:lastRowFirstColumn="0" w:lastRowLastColumn="0"/>
          <w:trHeight w:val="277"/>
          <w:jc w:val="center"/>
        </w:trPr>
        <w:tc>
          <w:tcPr>
            <w:cnfStyle w:val="001000000000" w:firstRow="0" w:lastRow="0" w:firstColumn="1" w:lastColumn="0" w:oddVBand="0" w:evenVBand="0" w:oddHBand="0" w:evenHBand="0" w:firstRowFirstColumn="0" w:firstRowLastColumn="0" w:lastRowFirstColumn="0" w:lastRowLastColumn="0"/>
            <w:tcW w:w="1190" w:type="dxa"/>
            <w:noWrap/>
            <w:hideMark/>
          </w:tcPr>
          <w:p w14:paraId="0EFED107" w14:textId="77777777" w:rsidR="005724CF" w:rsidRPr="00E06707" w:rsidRDefault="005724CF" w:rsidP="00AA7F9A">
            <w:pPr>
              <w:spacing w:after="0"/>
              <w:rPr>
                <w:rFonts w:ascii="Calibri" w:eastAsia="Times New Roman" w:hAnsi="Calibri" w:cs="Calibri"/>
                <w:color w:val="000000"/>
                <w:lang w:eastAsia="en-AU"/>
              </w:rPr>
            </w:pPr>
            <w:r w:rsidRPr="00E06707">
              <w:rPr>
                <w:rFonts w:ascii="Calibri" w:eastAsia="Times New Roman" w:hAnsi="Calibri" w:cs="Calibri"/>
                <w:color w:val="000000"/>
                <w:lang w:eastAsia="en-AU"/>
              </w:rPr>
              <w:t>2022</w:t>
            </w:r>
          </w:p>
        </w:tc>
        <w:tc>
          <w:tcPr>
            <w:tcW w:w="2062" w:type="dxa"/>
            <w:vAlign w:val="bottom"/>
          </w:tcPr>
          <w:p w14:paraId="53E0B84C" w14:textId="6D6864CF" w:rsidR="005724CF" w:rsidRPr="00AA7F9A" w:rsidRDefault="005724CF" w:rsidP="00AA7F9A">
            <w:pPr>
              <w:spacing w:after="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AA7F9A">
              <w:rPr>
                <w:rFonts w:ascii="Calibri" w:hAnsi="Calibri" w:cs="Calibri"/>
                <w:color w:val="000000"/>
              </w:rPr>
              <w:t>1.161135</w:t>
            </w:r>
          </w:p>
        </w:tc>
        <w:tc>
          <w:tcPr>
            <w:tcW w:w="1633" w:type="dxa"/>
            <w:vAlign w:val="bottom"/>
          </w:tcPr>
          <w:p w14:paraId="7CE59F08" w14:textId="1726FBA7" w:rsidR="005724CF" w:rsidRPr="00AA7F9A" w:rsidRDefault="005724CF" w:rsidP="00AA7F9A">
            <w:pPr>
              <w:spacing w:after="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AA7F9A">
              <w:rPr>
                <w:rFonts w:ascii="Calibri" w:hAnsi="Calibri" w:cs="Calibri"/>
                <w:color w:val="000000"/>
              </w:rPr>
              <w:t>0.110926</w:t>
            </w:r>
          </w:p>
        </w:tc>
      </w:tr>
      <w:tr w:rsidR="005724CF" w:rsidRPr="00E06707" w14:paraId="344319E7" w14:textId="10130313" w:rsidTr="005724CF">
        <w:trPr>
          <w:cnfStyle w:val="000000010000" w:firstRow="0" w:lastRow="0" w:firstColumn="0" w:lastColumn="0" w:oddVBand="0" w:evenVBand="0" w:oddHBand="0" w:evenHBand="1" w:firstRowFirstColumn="0" w:firstRowLastColumn="0" w:lastRowFirstColumn="0" w:lastRowLastColumn="0"/>
          <w:trHeight w:val="277"/>
          <w:jc w:val="center"/>
        </w:trPr>
        <w:tc>
          <w:tcPr>
            <w:cnfStyle w:val="001000000000" w:firstRow="0" w:lastRow="0" w:firstColumn="1" w:lastColumn="0" w:oddVBand="0" w:evenVBand="0" w:oddHBand="0" w:evenHBand="0" w:firstRowFirstColumn="0" w:firstRowLastColumn="0" w:lastRowFirstColumn="0" w:lastRowLastColumn="0"/>
            <w:tcW w:w="1190" w:type="dxa"/>
            <w:noWrap/>
            <w:hideMark/>
          </w:tcPr>
          <w:p w14:paraId="62EE5FA2" w14:textId="77777777" w:rsidR="005724CF" w:rsidRPr="00E06707" w:rsidRDefault="005724CF" w:rsidP="00AA7F9A">
            <w:pPr>
              <w:spacing w:after="0"/>
              <w:rPr>
                <w:rFonts w:ascii="Calibri" w:eastAsia="Times New Roman" w:hAnsi="Calibri" w:cs="Calibri"/>
                <w:color w:val="000000"/>
                <w:lang w:eastAsia="en-AU"/>
              </w:rPr>
            </w:pPr>
            <w:r w:rsidRPr="00E06707">
              <w:rPr>
                <w:rFonts w:ascii="Calibri" w:eastAsia="Times New Roman" w:hAnsi="Calibri" w:cs="Calibri"/>
                <w:color w:val="000000"/>
                <w:lang w:eastAsia="en-AU"/>
              </w:rPr>
              <w:t>2023</w:t>
            </w:r>
          </w:p>
        </w:tc>
        <w:tc>
          <w:tcPr>
            <w:tcW w:w="2062" w:type="dxa"/>
            <w:vAlign w:val="bottom"/>
          </w:tcPr>
          <w:p w14:paraId="1AC3861A" w14:textId="4ECAF9E4" w:rsidR="005724CF" w:rsidRPr="00AA7F9A" w:rsidRDefault="005724CF" w:rsidP="00AA7F9A">
            <w:pPr>
              <w:spacing w:after="0"/>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sidRPr="00AA7F9A">
              <w:rPr>
                <w:rFonts w:ascii="Calibri" w:hAnsi="Calibri" w:cs="Calibri"/>
                <w:color w:val="000000"/>
              </w:rPr>
              <w:t>1.146295</w:t>
            </w:r>
          </w:p>
        </w:tc>
        <w:tc>
          <w:tcPr>
            <w:tcW w:w="1633" w:type="dxa"/>
            <w:vAlign w:val="bottom"/>
          </w:tcPr>
          <w:p w14:paraId="4469AB78" w14:textId="775B2061" w:rsidR="005724CF" w:rsidRPr="00AA7F9A" w:rsidRDefault="005724CF" w:rsidP="00AA7F9A">
            <w:pPr>
              <w:spacing w:after="0"/>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sidRPr="00AA7F9A">
              <w:rPr>
                <w:rFonts w:ascii="Calibri" w:hAnsi="Calibri" w:cs="Calibri"/>
                <w:color w:val="000000"/>
              </w:rPr>
              <w:t>0.082932</w:t>
            </w:r>
          </w:p>
        </w:tc>
      </w:tr>
      <w:tr w:rsidR="005724CF" w:rsidRPr="00E06707" w14:paraId="6159B93C" w14:textId="77777777" w:rsidTr="005724CF">
        <w:trPr>
          <w:cnfStyle w:val="000000100000" w:firstRow="0" w:lastRow="0" w:firstColumn="0" w:lastColumn="0" w:oddVBand="0" w:evenVBand="0" w:oddHBand="1" w:evenHBand="0" w:firstRowFirstColumn="0" w:firstRowLastColumn="0" w:lastRowFirstColumn="0" w:lastRowLastColumn="0"/>
          <w:trHeight w:val="277"/>
          <w:jc w:val="center"/>
        </w:trPr>
        <w:tc>
          <w:tcPr>
            <w:cnfStyle w:val="001000000000" w:firstRow="0" w:lastRow="0" w:firstColumn="1" w:lastColumn="0" w:oddVBand="0" w:evenVBand="0" w:oddHBand="0" w:evenHBand="0" w:firstRowFirstColumn="0" w:firstRowLastColumn="0" w:lastRowFirstColumn="0" w:lastRowLastColumn="0"/>
            <w:tcW w:w="1190" w:type="dxa"/>
            <w:noWrap/>
          </w:tcPr>
          <w:p w14:paraId="19CEC071" w14:textId="40D8FDCA" w:rsidR="005724CF" w:rsidRPr="00E06707" w:rsidRDefault="005724CF" w:rsidP="00AA7F9A">
            <w:pPr>
              <w:spacing w:after="0"/>
              <w:rPr>
                <w:rFonts w:ascii="Calibri" w:eastAsia="Times New Roman" w:hAnsi="Calibri" w:cs="Calibri"/>
                <w:color w:val="000000"/>
                <w:lang w:eastAsia="en-AU"/>
              </w:rPr>
            </w:pPr>
            <w:r>
              <w:rPr>
                <w:rFonts w:ascii="Calibri" w:eastAsia="Times New Roman" w:hAnsi="Calibri" w:cs="Calibri"/>
                <w:color w:val="000000"/>
                <w:lang w:eastAsia="en-AU"/>
              </w:rPr>
              <w:t>2024</w:t>
            </w:r>
          </w:p>
        </w:tc>
        <w:tc>
          <w:tcPr>
            <w:tcW w:w="2062" w:type="dxa"/>
            <w:vAlign w:val="bottom"/>
          </w:tcPr>
          <w:p w14:paraId="0E534CE4" w14:textId="7DF62CA9" w:rsidR="005724CF" w:rsidRDefault="005724CF" w:rsidP="00AA7F9A">
            <w:pPr>
              <w:spacing w:after="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AA7F9A">
              <w:rPr>
                <w:rFonts w:ascii="Calibri" w:hAnsi="Calibri" w:cs="Calibri"/>
                <w:color w:val="000000"/>
              </w:rPr>
              <w:t>1.645193</w:t>
            </w:r>
          </w:p>
        </w:tc>
        <w:tc>
          <w:tcPr>
            <w:tcW w:w="1633" w:type="dxa"/>
            <w:vAlign w:val="bottom"/>
          </w:tcPr>
          <w:p w14:paraId="2CB97211" w14:textId="681C404F" w:rsidR="005724CF" w:rsidRDefault="005724CF" w:rsidP="00AA7F9A">
            <w:pPr>
              <w:spacing w:after="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AA7F9A">
              <w:rPr>
                <w:rFonts w:ascii="Calibri" w:hAnsi="Calibri" w:cs="Calibri"/>
                <w:color w:val="000000"/>
              </w:rPr>
              <w:t>0.109939</w:t>
            </w:r>
          </w:p>
        </w:tc>
      </w:tr>
    </w:tbl>
    <w:p w14:paraId="12CE6044" w14:textId="581A4448" w:rsidR="00E654C6" w:rsidRPr="00127D82" w:rsidRDefault="00E654C6" w:rsidP="00127D82">
      <w:pPr>
        <w:rPr>
          <w:lang w:eastAsia="en-AU"/>
        </w:rPr>
      </w:pPr>
    </w:p>
    <w:p w14:paraId="4FABC8FE" w14:textId="0E4C8521" w:rsidR="00CD6257" w:rsidRDefault="007E781D" w:rsidP="007E781D">
      <w:pPr>
        <w:spacing w:before="120" w:after="120" w:line="264" w:lineRule="auto"/>
        <w:jc w:val="center"/>
        <w:rPr>
          <w:rFonts w:ascii="Calibri" w:hAnsi="Calibri"/>
          <w:color w:val="000000"/>
          <w:sz w:val="24"/>
          <w:lang w:eastAsia="en-AU"/>
        </w:rPr>
      </w:pPr>
      <w:r>
        <w:rPr>
          <w:rFonts w:ascii="Calibri" w:hAnsi="Calibri"/>
          <w:noProof/>
          <w:color w:val="000000"/>
          <w:sz w:val="24"/>
          <w:lang w:eastAsia="en-AU"/>
        </w:rPr>
        <w:lastRenderedPageBreak/>
        <w:drawing>
          <wp:inline distT="0" distB="0" distL="0" distR="0" wp14:anchorId="289BF950" wp14:editId="602EEE26">
            <wp:extent cx="5459104" cy="3508560"/>
            <wp:effectExtent l="0" t="0" r="8255" b="0"/>
            <wp:docPr id="478138612" name="Picture 6" descr="A graph showing the growth of the stock marke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138612" name="Picture 6" descr="A graph showing the growth of the stock market&#10;&#10;AI-generated content may be incorrect."/>
                    <pic:cNvPicPr/>
                  </pic:nvPicPr>
                  <pic:blipFill>
                    <a:blip r:embed="rId18">
                      <a:extLst>
                        <a:ext uri="{28A0092B-C50C-407E-A947-70E740481C1C}">
                          <a14:useLocalDpi xmlns:a14="http://schemas.microsoft.com/office/drawing/2010/main" val="0"/>
                        </a:ext>
                      </a:extLst>
                    </a:blip>
                    <a:stretch>
                      <a:fillRect/>
                    </a:stretch>
                  </pic:blipFill>
                  <pic:spPr>
                    <a:xfrm>
                      <a:off x="0" y="0"/>
                      <a:ext cx="5463170" cy="3511173"/>
                    </a:xfrm>
                    <a:prstGeom prst="rect">
                      <a:avLst/>
                    </a:prstGeom>
                  </pic:spPr>
                </pic:pic>
              </a:graphicData>
            </a:graphic>
          </wp:inline>
        </w:drawing>
      </w:r>
    </w:p>
    <w:p w14:paraId="01E0D3CC" w14:textId="73BD5632" w:rsidR="005C532C" w:rsidRPr="005C532C" w:rsidRDefault="009E0153" w:rsidP="00A47304">
      <w:pPr>
        <w:pStyle w:val="Caption"/>
      </w:pPr>
      <w:bookmarkStart w:id="47" w:name="_Ref218503044"/>
      <w:bookmarkStart w:id="48" w:name="_Ref218502953"/>
      <w:bookmarkStart w:id="49" w:name="_Toc218520757"/>
      <w:r w:rsidRPr="002A4C2C">
        <w:t xml:space="preserve">Figure </w:t>
      </w:r>
      <w:fldSimple w:instr=" SEQ Figure \* ARABIC ">
        <w:r w:rsidR="004B0BC5">
          <w:rPr>
            <w:noProof/>
          </w:rPr>
          <w:t>4</w:t>
        </w:r>
      </w:fldSimple>
      <w:bookmarkEnd w:id="47"/>
      <w:r w:rsidR="005C525A" w:rsidRPr="002A4C2C">
        <w:t xml:space="preserve">. </w:t>
      </w:r>
      <w:r w:rsidR="00A47304">
        <w:t>Nominal and</w:t>
      </w:r>
      <w:r w:rsidR="005C525A" w:rsidRPr="002A4C2C">
        <w:t xml:space="preserve"> standardi</w:t>
      </w:r>
      <w:r w:rsidR="00156791">
        <w:t>s</w:t>
      </w:r>
      <w:r w:rsidR="005C525A" w:rsidRPr="002A4C2C">
        <w:t xml:space="preserve">ed CPUE for </w:t>
      </w:r>
      <w:proofErr w:type="gramStart"/>
      <w:r w:rsidR="00EB6955">
        <w:t>North</w:t>
      </w:r>
      <w:r w:rsidR="00F54E7C">
        <w:t xml:space="preserve"> W</w:t>
      </w:r>
      <w:r w:rsidR="00EB6955">
        <w:t>est</w:t>
      </w:r>
      <w:proofErr w:type="gramEnd"/>
      <w:r w:rsidR="00F54E7C">
        <w:t xml:space="preserve"> Northern Territory</w:t>
      </w:r>
      <w:r w:rsidR="00EB6955">
        <w:t xml:space="preserve"> stock of</w:t>
      </w:r>
      <w:r w:rsidR="00E654C6" w:rsidRPr="002A4C2C">
        <w:t xml:space="preserve"> </w:t>
      </w:r>
      <w:r w:rsidR="005C525A" w:rsidRPr="002A4C2C">
        <w:t>grey Mackere</w:t>
      </w:r>
      <w:r w:rsidR="00CD6257" w:rsidRPr="002A4C2C">
        <w:t>l (200</w:t>
      </w:r>
      <w:r w:rsidR="00E654C6" w:rsidRPr="002A4C2C">
        <w:t>6</w:t>
      </w:r>
      <w:r w:rsidR="00CD6257" w:rsidRPr="002A4C2C">
        <w:t>-202</w:t>
      </w:r>
      <w:r w:rsidR="008F2DAE" w:rsidRPr="002A4C2C">
        <w:t>4</w:t>
      </w:r>
      <w:r w:rsidR="00CD6257" w:rsidRPr="002A4C2C">
        <w:t>)</w:t>
      </w:r>
      <w:r w:rsidR="00F71F11" w:rsidRPr="002A4C2C">
        <w:t>.</w:t>
      </w:r>
      <w:bookmarkEnd w:id="48"/>
      <w:bookmarkEnd w:id="49"/>
    </w:p>
    <w:p w14:paraId="30D56DF7" w14:textId="6482F04A" w:rsidR="007051DF" w:rsidRDefault="007051DF" w:rsidP="00E14E4B">
      <w:pPr>
        <w:pStyle w:val="Heading3"/>
      </w:pPr>
      <w:bookmarkStart w:id="50" w:name="_Toc218521570"/>
      <w:r>
        <w:t>Length</w:t>
      </w:r>
      <w:r w:rsidR="00EC0456">
        <w:t xml:space="preserve"> </w:t>
      </w:r>
      <w:r w:rsidR="0096152A">
        <w:t xml:space="preserve">and age </w:t>
      </w:r>
      <w:r>
        <w:t>composition</w:t>
      </w:r>
      <w:r w:rsidR="00EC0456">
        <w:t>s</w:t>
      </w:r>
      <w:r>
        <w:t xml:space="preserve"> </w:t>
      </w:r>
      <w:r w:rsidR="0096152A">
        <w:t>data</w:t>
      </w:r>
      <w:bookmarkEnd w:id="50"/>
    </w:p>
    <w:p w14:paraId="41DB6DC2" w14:textId="7D8AB928" w:rsidR="00E17905" w:rsidRPr="00E17905" w:rsidRDefault="00E17905" w:rsidP="00E17905">
      <w:pPr>
        <w:spacing w:before="120" w:after="120" w:line="264" w:lineRule="auto"/>
        <w:jc w:val="both"/>
      </w:pPr>
      <w:r>
        <w:t>The ONLF observer program</w:t>
      </w:r>
      <w:r w:rsidR="004C64DC">
        <w:t xml:space="preserve"> is utilised</w:t>
      </w:r>
      <w:r>
        <w:t xml:space="preserve"> to collect length </w:t>
      </w:r>
      <w:r w:rsidR="004C64DC">
        <w:t xml:space="preserve">and age </w:t>
      </w:r>
      <w:r>
        <w:t xml:space="preserve">frequency data for </w:t>
      </w:r>
      <w:r w:rsidR="00F54E7C">
        <w:t>Grey Mackerel</w:t>
      </w:r>
      <w:r>
        <w:t>.</w:t>
      </w:r>
      <w:r w:rsidR="00A47304">
        <w:t xml:space="preserve"> Typically, three trips are undertaken each </w:t>
      </w:r>
      <w:proofErr w:type="gramStart"/>
      <w:r w:rsidR="00A47304">
        <w:t>year</w:t>
      </w:r>
      <w:proofErr w:type="gramEnd"/>
      <w:r w:rsidR="00A47304">
        <w:t xml:space="preserve"> and </w:t>
      </w:r>
      <w:r>
        <w:t xml:space="preserve">observers measure fork length </w:t>
      </w:r>
      <w:r w:rsidR="004C64DC">
        <w:t xml:space="preserve">from </w:t>
      </w:r>
      <w:r w:rsidR="00F54E7C">
        <w:t>Grey Mackerel</w:t>
      </w:r>
      <w:r>
        <w:t xml:space="preserve"> </w:t>
      </w:r>
      <w:r w:rsidR="004C64DC">
        <w:t xml:space="preserve">to </w:t>
      </w:r>
      <w:r>
        <w:t>estimat</w:t>
      </w:r>
      <w:r w:rsidR="004C64DC">
        <w:t>e</w:t>
      </w:r>
      <w:r>
        <w:t xml:space="preserve"> the</w:t>
      </w:r>
      <w:r w:rsidR="006E23BF">
        <w:t xml:space="preserve"> length </w:t>
      </w:r>
      <w:r>
        <w:t>from each shot</w:t>
      </w:r>
      <w:r w:rsidR="00492A69">
        <w:t>. T</w:t>
      </w:r>
      <w:r w:rsidR="00FC2754">
        <w:t>he observers also collect 120 otoliths per trip that provides conditional length at age information</w:t>
      </w:r>
      <w:r>
        <w:t xml:space="preserve">. </w:t>
      </w:r>
    </w:p>
    <w:p w14:paraId="189D5CEF" w14:textId="26D7AFBF" w:rsidR="00EC0456" w:rsidRDefault="0096152A" w:rsidP="0096152A">
      <w:pPr>
        <w:pStyle w:val="Heading4"/>
      </w:pPr>
      <w:r>
        <w:t xml:space="preserve">Length composition </w:t>
      </w:r>
    </w:p>
    <w:p w14:paraId="6880DEDA" w14:textId="77777777" w:rsidR="00900B6B" w:rsidRDefault="00900B6B" w:rsidP="007051DF">
      <w:pPr>
        <w:spacing w:before="120" w:after="120" w:line="264" w:lineRule="auto"/>
        <w:jc w:val="both"/>
      </w:pPr>
      <w:r w:rsidRPr="00900B6B">
        <w:t>Annual length and age data were incorporated into the model as marginal length compositions (samples with length data only) and conditional age-at-length compositions (samples with both length and age data), stratified by year and sex where available. Length composition data were available from 2005 to 2024 and were classified by sex. Samples recorded as indeterminate sex were not included in the assessment due to their small sample size by year, which limited their statistical reliability and contribution to model estimation. Some minor corrections were made to the grid code between the 2022 and 2024 length compositions; these records were excluded from the assessment, resulting in slightly different length composition data compared to the 2022 SRA assessment.</w:t>
      </w:r>
      <w:r>
        <w:t xml:space="preserve"> </w:t>
      </w:r>
    </w:p>
    <w:p w14:paraId="1153C5C3" w14:textId="013850D0" w:rsidR="007671AC" w:rsidRDefault="007671AC" w:rsidP="007051DF">
      <w:pPr>
        <w:spacing w:before="120" w:after="120" w:line="264" w:lineRule="auto"/>
        <w:jc w:val="both"/>
      </w:pPr>
      <w:r>
        <w:t>The</w:t>
      </w:r>
      <w:r w:rsidR="007759E9">
        <w:t xml:space="preserve"> annual</w:t>
      </w:r>
      <w:r w:rsidR="00DA074B">
        <w:t xml:space="preserve"> </w:t>
      </w:r>
      <w:r>
        <w:t>length distributions for both</w:t>
      </w:r>
      <w:r w:rsidR="007759E9">
        <w:t xml:space="preserve"> sexes</w:t>
      </w:r>
      <w:r>
        <w:t xml:space="preserve"> appear multimodal, suggesting the presence of multiple cohorts or size classes. Females exhibit a broader upper tail in the length distribution, indicating a higher proportion of larger individuals compared to males</w:t>
      </w:r>
      <w:r w:rsidR="004E60BF">
        <w:t xml:space="preserve"> (</w:t>
      </w:r>
      <w:r w:rsidR="001D3046">
        <w:fldChar w:fldCharType="begin"/>
      </w:r>
      <w:r w:rsidR="001D3046">
        <w:instrText xml:space="preserve"> REF _Ref218503426 \h </w:instrText>
      </w:r>
      <w:r w:rsidR="001D3046">
        <w:fldChar w:fldCharType="separate"/>
      </w:r>
      <w:r w:rsidR="001D3046" w:rsidRPr="002A4C2C">
        <w:t xml:space="preserve">Figure </w:t>
      </w:r>
      <w:r w:rsidR="001D3046">
        <w:rPr>
          <w:noProof/>
        </w:rPr>
        <w:t>5</w:t>
      </w:r>
      <w:r w:rsidR="001D3046">
        <w:fldChar w:fldCharType="end"/>
      </w:r>
      <w:r w:rsidR="007759E9">
        <w:t xml:space="preserve"> and </w:t>
      </w:r>
      <w:r w:rsidR="001D3046">
        <w:fldChar w:fldCharType="begin"/>
      </w:r>
      <w:r w:rsidR="001D3046">
        <w:instrText xml:space="preserve"> REF _Ref218503440 \h </w:instrText>
      </w:r>
      <w:r w:rsidR="001D3046">
        <w:fldChar w:fldCharType="separate"/>
      </w:r>
      <w:r w:rsidR="001D3046" w:rsidRPr="002A4C2C">
        <w:t xml:space="preserve">Figure </w:t>
      </w:r>
      <w:r w:rsidR="001D3046">
        <w:rPr>
          <w:noProof/>
        </w:rPr>
        <w:t>6</w:t>
      </w:r>
      <w:r w:rsidR="001D3046">
        <w:fldChar w:fldCharType="end"/>
      </w:r>
      <w:r w:rsidR="004E60BF">
        <w:t>)</w:t>
      </w:r>
      <w:r>
        <w:t>. Variability in length distributions fluctuates across years, likely driven by recruitment dynamics,</w:t>
      </w:r>
      <w:r w:rsidR="007759E9">
        <w:t xml:space="preserve"> availability, or</w:t>
      </w:r>
      <w:r>
        <w:t xml:space="preserve"> fishing pressure. Some years display higher kurtosis, suggesting periods with more homogeneous length distributions, while density variations may reflect differences in sample sizes or fishing effort</w:t>
      </w:r>
      <w:r w:rsidR="004E60BF">
        <w:t xml:space="preserve"> (</w:t>
      </w:r>
      <w:r w:rsidR="001D3046">
        <w:fldChar w:fldCharType="begin"/>
      </w:r>
      <w:r w:rsidR="001D3046">
        <w:instrText xml:space="preserve"> REF _Ref218503426 \h </w:instrText>
      </w:r>
      <w:r w:rsidR="001D3046">
        <w:fldChar w:fldCharType="separate"/>
      </w:r>
      <w:r w:rsidR="001D3046" w:rsidRPr="002A4C2C">
        <w:t xml:space="preserve">Figure </w:t>
      </w:r>
      <w:r w:rsidR="001D3046">
        <w:rPr>
          <w:noProof/>
        </w:rPr>
        <w:t>5</w:t>
      </w:r>
      <w:r w:rsidR="001D3046">
        <w:fldChar w:fldCharType="end"/>
      </w:r>
      <w:r w:rsidR="001D3046">
        <w:t xml:space="preserve"> and </w:t>
      </w:r>
      <w:r w:rsidR="001D3046">
        <w:fldChar w:fldCharType="begin"/>
      </w:r>
      <w:r w:rsidR="001D3046">
        <w:instrText xml:space="preserve"> REF _Ref218503440 \h </w:instrText>
      </w:r>
      <w:r w:rsidR="001D3046">
        <w:fldChar w:fldCharType="separate"/>
      </w:r>
      <w:r w:rsidR="001D3046" w:rsidRPr="002A4C2C">
        <w:t xml:space="preserve">Figure </w:t>
      </w:r>
      <w:r w:rsidR="001D3046">
        <w:rPr>
          <w:noProof/>
        </w:rPr>
        <w:t>6</w:t>
      </w:r>
      <w:r w:rsidR="001D3046">
        <w:fldChar w:fldCharType="end"/>
      </w:r>
      <w:r w:rsidR="004E60BF">
        <w:t>)</w:t>
      </w:r>
      <w:r>
        <w:t>.</w:t>
      </w:r>
    </w:p>
    <w:p w14:paraId="53255C17" w14:textId="77777777" w:rsidR="00CA59FA" w:rsidRDefault="00CA59FA" w:rsidP="007051DF">
      <w:pPr>
        <w:spacing w:before="120" w:after="120" w:line="264" w:lineRule="auto"/>
        <w:jc w:val="both"/>
      </w:pPr>
    </w:p>
    <w:p w14:paraId="06D0C868" w14:textId="3273EB0E" w:rsidR="00AA2611" w:rsidRDefault="00C10DA4" w:rsidP="00AA2611">
      <w:pPr>
        <w:jc w:val="center"/>
      </w:pPr>
      <w:r>
        <w:rPr>
          <w:noProof/>
        </w:rPr>
        <w:lastRenderedPageBreak/>
        <w:drawing>
          <wp:inline distT="0" distB="0" distL="0" distR="0" wp14:anchorId="240D4663" wp14:editId="650F61A4">
            <wp:extent cx="4974609" cy="3871775"/>
            <wp:effectExtent l="0" t="0" r="0" b="0"/>
            <wp:docPr id="46001969" name="Picture 5" descr="A group of graphs showing different sizes of data&#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01969" name="Picture 5" descr="A group of graphs showing different sizes of data&#10;&#10;Description automatically generated with medium confidenc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997816" cy="3889837"/>
                    </a:xfrm>
                    <a:prstGeom prst="rect">
                      <a:avLst/>
                    </a:prstGeom>
                  </pic:spPr>
                </pic:pic>
              </a:graphicData>
            </a:graphic>
          </wp:inline>
        </w:drawing>
      </w:r>
    </w:p>
    <w:p w14:paraId="4C9B7FAF" w14:textId="440DCB66" w:rsidR="00DA074B" w:rsidRDefault="009E0153" w:rsidP="00FE087F">
      <w:pPr>
        <w:pStyle w:val="Caption"/>
      </w:pPr>
      <w:bookmarkStart w:id="51" w:name="_Ref218503426"/>
      <w:bookmarkStart w:id="52" w:name="_Toc218520758"/>
      <w:r w:rsidRPr="002A4C2C">
        <w:t xml:space="preserve">Figure </w:t>
      </w:r>
      <w:fldSimple w:instr=" SEQ Figure \* ARABIC ">
        <w:r w:rsidR="004B0BC5">
          <w:rPr>
            <w:noProof/>
          </w:rPr>
          <w:t>5</w:t>
        </w:r>
      </w:fldSimple>
      <w:bookmarkEnd w:id="51"/>
      <w:r w:rsidR="00AA2611" w:rsidRPr="002A4C2C">
        <w:t xml:space="preserve">. </w:t>
      </w:r>
      <w:r w:rsidR="00A54490" w:rsidRPr="002A4C2C">
        <w:t>Female l</w:t>
      </w:r>
      <w:r w:rsidR="00AA2611" w:rsidRPr="002A4C2C">
        <w:t>ength composition data used for the 202</w:t>
      </w:r>
      <w:r w:rsidR="00A54490" w:rsidRPr="002A4C2C">
        <w:t>5</w:t>
      </w:r>
      <w:r w:rsidR="00AA2611" w:rsidRPr="002A4C2C">
        <w:t xml:space="preserve"> </w:t>
      </w:r>
      <w:r w:rsidR="00F54E7C">
        <w:t>Grey Mackerel</w:t>
      </w:r>
      <w:r w:rsidR="00AA2611" w:rsidRPr="002A4C2C">
        <w:t xml:space="preserve"> assessment. </w:t>
      </w:r>
      <w:r w:rsidR="006E23BF">
        <w:t>N is the number of total samples.</w:t>
      </w:r>
      <w:bookmarkEnd w:id="52"/>
    </w:p>
    <w:p w14:paraId="21C545D2" w14:textId="312A40E7" w:rsidR="00575764" w:rsidRDefault="00AA7D3A" w:rsidP="00A932C5">
      <w:pPr>
        <w:jc w:val="center"/>
      </w:pPr>
      <w:r>
        <w:rPr>
          <w:noProof/>
        </w:rPr>
        <w:drawing>
          <wp:inline distT="0" distB="0" distL="0" distR="0" wp14:anchorId="3D08B6EF" wp14:editId="18F45811">
            <wp:extent cx="4901085" cy="3814550"/>
            <wp:effectExtent l="0" t="0" r="0" b="0"/>
            <wp:docPr id="186711639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7116395" name="Picture 1867116395"/>
                    <pic:cNvPicPr/>
                  </pic:nvPicPr>
                  <pic:blipFill>
                    <a:blip r:embed="rId20">
                      <a:extLst>
                        <a:ext uri="{28A0092B-C50C-407E-A947-70E740481C1C}">
                          <a14:useLocalDpi xmlns:a14="http://schemas.microsoft.com/office/drawing/2010/main" val="0"/>
                        </a:ext>
                      </a:extLst>
                    </a:blip>
                    <a:stretch>
                      <a:fillRect/>
                    </a:stretch>
                  </pic:blipFill>
                  <pic:spPr>
                    <a:xfrm>
                      <a:off x="0" y="0"/>
                      <a:ext cx="4930844" cy="3837712"/>
                    </a:xfrm>
                    <a:prstGeom prst="rect">
                      <a:avLst/>
                    </a:prstGeom>
                  </pic:spPr>
                </pic:pic>
              </a:graphicData>
            </a:graphic>
          </wp:inline>
        </w:drawing>
      </w:r>
    </w:p>
    <w:p w14:paraId="241DD5BE" w14:textId="751BAE58" w:rsidR="00EB415E" w:rsidRDefault="00A54490" w:rsidP="00FE087F">
      <w:pPr>
        <w:pStyle w:val="Caption"/>
      </w:pPr>
      <w:bookmarkStart w:id="53" w:name="_Ref218503440"/>
      <w:bookmarkStart w:id="54" w:name="_Toc218520759"/>
      <w:r w:rsidRPr="002A4C2C">
        <w:t xml:space="preserve">Figure </w:t>
      </w:r>
      <w:fldSimple w:instr=" SEQ Figure \* ARABIC ">
        <w:r w:rsidR="004B0BC5">
          <w:rPr>
            <w:noProof/>
          </w:rPr>
          <w:t>6</w:t>
        </w:r>
      </w:fldSimple>
      <w:bookmarkEnd w:id="53"/>
      <w:r w:rsidRPr="002A4C2C">
        <w:t>. Male</w:t>
      </w:r>
      <w:r w:rsidR="00CC6096" w:rsidRPr="002A4C2C">
        <w:t xml:space="preserve"> </w:t>
      </w:r>
      <w:r w:rsidRPr="002A4C2C">
        <w:t xml:space="preserve">length composition data used for the 2025 </w:t>
      </w:r>
      <w:r w:rsidR="00F54E7C">
        <w:t>Grey Mackerel</w:t>
      </w:r>
      <w:r w:rsidRPr="002A4C2C">
        <w:t xml:space="preserve"> assessment.</w:t>
      </w:r>
      <w:r w:rsidR="00C10DA4" w:rsidRPr="002A4C2C">
        <w:t xml:space="preserve"> </w:t>
      </w:r>
      <w:r w:rsidR="00CC6096" w:rsidRPr="002A4C2C">
        <w:t>N is the number of total samples</w:t>
      </w:r>
      <w:r w:rsidR="0086536D" w:rsidRPr="002A4C2C">
        <w:t>.</w:t>
      </w:r>
      <w:bookmarkEnd w:id="54"/>
      <w:r w:rsidR="0086536D" w:rsidRPr="002A4C2C">
        <w:t xml:space="preserve"> </w:t>
      </w:r>
    </w:p>
    <w:p w14:paraId="58A1E1EF" w14:textId="77777777" w:rsidR="00EC0456" w:rsidRPr="00EC0456" w:rsidRDefault="00EC0456" w:rsidP="00EC0456"/>
    <w:p w14:paraId="30DB2B4A" w14:textId="1D433380" w:rsidR="00EC0456" w:rsidRPr="007051DF" w:rsidRDefault="00EC0456" w:rsidP="00D55043">
      <w:pPr>
        <w:pStyle w:val="Heading4"/>
      </w:pPr>
      <w:r>
        <w:lastRenderedPageBreak/>
        <w:t xml:space="preserve">Age compositions </w:t>
      </w:r>
    </w:p>
    <w:p w14:paraId="7DADA697" w14:textId="14B45E22" w:rsidR="00BE2ADC" w:rsidRDefault="009039A4" w:rsidP="009E0153">
      <w:pPr>
        <w:spacing w:before="120" w:after="120" w:line="264" w:lineRule="auto"/>
        <w:jc w:val="both"/>
      </w:pPr>
      <w:r w:rsidRPr="009039A4">
        <w:t xml:space="preserve">The </w:t>
      </w:r>
      <w:r w:rsidR="00D55043">
        <w:t xml:space="preserve">annual </w:t>
      </w:r>
      <w:r w:rsidRPr="009039A4">
        <w:t xml:space="preserve">age data </w:t>
      </w:r>
      <w:r w:rsidR="007604CE">
        <w:t xml:space="preserve">estimated from otoliths collected through </w:t>
      </w:r>
      <w:r w:rsidR="006E23BF">
        <w:t xml:space="preserve">the </w:t>
      </w:r>
      <w:r w:rsidR="007604CE">
        <w:t>observer program are available</w:t>
      </w:r>
      <w:r w:rsidRPr="009039A4">
        <w:t xml:space="preserve"> </w:t>
      </w:r>
      <w:r w:rsidR="007446E4">
        <w:t>from 2007 to 2022</w:t>
      </w:r>
      <w:r w:rsidRPr="009039A4">
        <w:t xml:space="preserve">. The length-at-age composition of </w:t>
      </w:r>
      <w:r w:rsidR="00F54E7C">
        <w:t>Grey Mackerel</w:t>
      </w:r>
      <w:r w:rsidRPr="009039A4">
        <w:t>, stratified by sex, exhibits a multimodal distribution, indicative of multiple cohorts within the population</w:t>
      </w:r>
      <w:r w:rsidR="001D3046">
        <w:t xml:space="preserve"> (</w:t>
      </w:r>
      <w:r w:rsidR="001D3046">
        <w:fldChar w:fldCharType="begin"/>
      </w:r>
      <w:r w:rsidR="001D3046">
        <w:instrText xml:space="preserve"> REF _Ref218503601 \h </w:instrText>
      </w:r>
      <w:r w:rsidR="001D3046">
        <w:fldChar w:fldCharType="separate"/>
      </w:r>
      <w:r w:rsidR="001D3046" w:rsidRPr="002A4C2C">
        <w:t xml:space="preserve">Figure </w:t>
      </w:r>
      <w:r w:rsidR="001D3046">
        <w:rPr>
          <w:noProof/>
        </w:rPr>
        <w:t>7</w:t>
      </w:r>
      <w:r w:rsidR="001D3046">
        <w:fldChar w:fldCharType="end"/>
      </w:r>
      <w:r w:rsidR="001D3046">
        <w:t>)</w:t>
      </w:r>
      <w:r w:rsidR="006E23BF">
        <w:t>.</w:t>
      </w:r>
      <w:r w:rsidR="00BE2ADC">
        <w:t xml:space="preserve"> </w:t>
      </w:r>
      <w:r w:rsidR="006E23BF">
        <w:t>T</w:t>
      </w:r>
      <w:r w:rsidR="00BE2ADC">
        <w:t>he age-length pairs are input as age frequency distribution by length bins (at 2 cm intervals) for each year and fishery from which the data w</w:t>
      </w:r>
      <w:r w:rsidR="007604CE">
        <w:t>ere</w:t>
      </w:r>
      <w:r w:rsidR="00BE2ADC">
        <w:t xml:space="preserve"> collected.</w:t>
      </w:r>
    </w:p>
    <w:p w14:paraId="4761A633" w14:textId="190D3B1C" w:rsidR="009039A4" w:rsidRPr="009039A4" w:rsidRDefault="009039A4" w:rsidP="009E0153">
      <w:pPr>
        <w:spacing w:before="120" w:after="120" w:line="264" w:lineRule="auto"/>
        <w:jc w:val="both"/>
      </w:pPr>
      <w:r w:rsidRPr="009039A4">
        <w:t xml:space="preserve">The </w:t>
      </w:r>
      <w:r w:rsidR="00BE2ADC">
        <w:t xml:space="preserve">length-at-age </w:t>
      </w:r>
      <w:r w:rsidRPr="009039A4">
        <w:t xml:space="preserve">frequency distribution is right-skewed, with a higher density of individuals in the younger age groups, particularly between length bins of approximately 18 to 28 </w:t>
      </w:r>
      <w:r w:rsidR="0099785A">
        <w:t xml:space="preserve">bin numbers </w:t>
      </w:r>
      <w:r w:rsidR="004E60BF">
        <w:t>(</w:t>
      </w:r>
      <w:r w:rsidR="001D3046">
        <w:fldChar w:fldCharType="begin"/>
      </w:r>
      <w:r w:rsidR="001D3046">
        <w:instrText xml:space="preserve"> REF _Ref218503616 \h </w:instrText>
      </w:r>
      <w:r w:rsidR="001D3046">
        <w:fldChar w:fldCharType="separate"/>
      </w:r>
      <w:r w:rsidR="001D3046" w:rsidRPr="002A4C2C">
        <w:t xml:space="preserve">Figure </w:t>
      </w:r>
      <w:r w:rsidR="001D3046">
        <w:rPr>
          <w:noProof/>
        </w:rPr>
        <w:t>8</w:t>
      </w:r>
      <w:r w:rsidR="001D3046">
        <w:fldChar w:fldCharType="end"/>
      </w:r>
      <w:r w:rsidR="004E60BF">
        <w:t>)</w:t>
      </w:r>
      <w:r w:rsidRPr="009039A4">
        <w:t xml:space="preserve">. The modal peak occurs around 24–26 </w:t>
      </w:r>
      <w:r w:rsidR="00915B81">
        <w:t>bin numbers</w:t>
      </w:r>
      <w:r w:rsidRPr="009039A4">
        <w:t xml:space="preserve"> for both sexes, with a decline in frequency as length increases. </w:t>
      </w:r>
      <w:r w:rsidR="009E0153">
        <w:t>The data indicate</w:t>
      </w:r>
      <w:r w:rsidR="008A4273">
        <w:t>s</w:t>
      </w:r>
      <w:r w:rsidR="009E0153">
        <w:t xml:space="preserve"> at least 1</w:t>
      </w:r>
      <w:r w:rsidR="007604CE">
        <w:t>0</w:t>
      </w:r>
      <w:r w:rsidR="009E0153">
        <w:t xml:space="preserve"> age classes in the </w:t>
      </w:r>
      <w:r w:rsidR="00F54E7C">
        <w:t>Grey Mackerel</w:t>
      </w:r>
      <w:r w:rsidR="009E0153">
        <w:t xml:space="preserve"> population. </w:t>
      </w:r>
      <w:r w:rsidRPr="009039A4">
        <w:t xml:space="preserve">Older age groups (represented by green to yellow hues) are less frequent, highlighting a natural attrition or lower selectivity for larger individuals. Females display a broader distribution with a more extended upper tail, suggesting they attain larger sizes compared to males. Males exhibit a slightly more compact distribution, potentially reflecting differences in growth </w:t>
      </w:r>
      <w:r w:rsidR="007604CE">
        <w:t xml:space="preserve">or movement </w:t>
      </w:r>
      <w:r w:rsidRPr="009039A4">
        <w:t xml:space="preserve">dynamics </w:t>
      </w:r>
      <w:r w:rsidR="007604CE">
        <w:t>rather than gear</w:t>
      </w:r>
      <w:r w:rsidRPr="009039A4">
        <w:t xml:space="preserve"> selectivity patterns</w:t>
      </w:r>
      <w:r w:rsidR="004E60BF">
        <w:t xml:space="preserve"> (</w:t>
      </w:r>
      <w:r w:rsidR="001D3046">
        <w:fldChar w:fldCharType="begin"/>
      </w:r>
      <w:r w:rsidR="001D3046">
        <w:instrText xml:space="preserve"> REF _Ref218503616 \h </w:instrText>
      </w:r>
      <w:r w:rsidR="001D3046">
        <w:fldChar w:fldCharType="separate"/>
      </w:r>
      <w:r w:rsidR="001D3046" w:rsidRPr="002A4C2C">
        <w:t xml:space="preserve">Figure </w:t>
      </w:r>
      <w:r w:rsidR="001D3046">
        <w:rPr>
          <w:noProof/>
        </w:rPr>
        <w:t>8</w:t>
      </w:r>
      <w:r w:rsidR="001D3046">
        <w:fldChar w:fldCharType="end"/>
      </w:r>
      <w:r w:rsidR="004E60BF">
        <w:t>)</w:t>
      </w:r>
      <w:r w:rsidRPr="009039A4">
        <w:t>. The differences in frequency distributions between sexes may indicate</w:t>
      </w:r>
      <w:r w:rsidR="007604CE">
        <w:t xml:space="preserve"> differential </w:t>
      </w:r>
      <w:r w:rsidRPr="009039A4">
        <w:t>growth rates or survival probabilities, further emphasi</w:t>
      </w:r>
      <w:r w:rsidR="008A4273">
        <w:t>s</w:t>
      </w:r>
      <w:r w:rsidRPr="009039A4">
        <w:t>ing the importance of sex-specific analyses in stock assessments.</w:t>
      </w:r>
    </w:p>
    <w:p w14:paraId="7C24EDB5" w14:textId="01C20F8F" w:rsidR="00DA074B" w:rsidRDefault="00DA074B" w:rsidP="00AA2611"/>
    <w:p w14:paraId="1FDF5079" w14:textId="3444CC92" w:rsidR="00D96A4E" w:rsidRDefault="00D96A4E" w:rsidP="00EC0456">
      <w:pPr>
        <w:jc w:val="center"/>
      </w:pPr>
      <w:r w:rsidRPr="00D96A4E">
        <w:rPr>
          <w:noProof/>
        </w:rPr>
        <w:drawing>
          <wp:inline distT="0" distB="0" distL="0" distR="0" wp14:anchorId="4E68CA70" wp14:editId="5BCF51DE">
            <wp:extent cx="5343099" cy="3811086"/>
            <wp:effectExtent l="0" t="0" r="0" b="0"/>
            <wp:docPr id="1947071636" name="Picture 7" descr="A graph of different numbers&#10;&#10;Description automatically generated with medium confidence">
              <a:extLst xmlns:a="http://schemas.openxmlformats.org/drawingml/2006/main">
                <a:ext uri="{FF2B5EF4-FFF2-40B4-BE49-F238E27FC236}">
                  <a16:creationId xmlns:a16="http://schemas.microsoft.com/office/drawing/2014/main" id="{5C3296F4-94A7-2BB7-6BF0-76110B28B35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descr="A graph of different numbers&#10;&#10;Description automatically generated with medium confidence">
                      <a:extLst>
                        <a:ext uri="{FF2B5EF4-FFF2-40B4-BE49-F238E27FC236}">
                          <a16:creationId xmlns:a16="http://schemas.microsoft.com/office/drawing/2014/main" id="{5C3296F4-94A7-2BB7-6BF0-76110B28B35A}"/>
                        </a:ext>
                      </a:extLst>
                    </pic:cNvPr>
                    <pic:cNvPicPr>
                      <a:picLocks noChangeAspect="1"/>
                    </pic:cNvPicPr>
                  </pic:nvPicPr>
                  <pic:blipFill>
                    <a:blip r:embed="rId21">
                      <a:extLst>
                        <a:ext uri="{28A0092B-C50C-407E-A947-70E740481C1C}">
                          <a14:useLocalDpi xmlns:a14="http://schemas.microsoft.com/office/drawing/2010/main" val="0"/>
                        </a:ext>
                      </a:extLst>
                    </a:blip>
                    <a:stretch>
                      <a:fillRect/>
                    </a:stretch>
                  </pic:blipFill>
                  <pic:spPr>
                    <a:xfrm>
                      <a:off x="0" y="0"/>
                      <a:ext cx="5375161" cy="3833955"/>
                    </a:xfrm>
                    <a:prstGeom prst="rect">
                      <a:avLst/>
                    </a:prstGeom>
                  </pic:spPr>
                </pic:pic>
              </a:graphicData>
            </a:graphic>
          </wp:inline>
        </w:drawing>
      </w:r>
    </w:p>
    <w:p w14:paraId="433B3AD8" w14:textId="51ECA150" w:rsidR="00D96A4E" w:rsidRPr="002A4C2C" w:rsidRDefault="00D96A4E" w:rsidP="00FE087F">
      <w:pPr>
        <w:pStyle w:val="Caption"/>
      </w:pPr>
      <w:bookmarkStart w:id="55" w:name="_Ref218503601"/>
      <w:bookmarkStart w:id="56" w:name="_Toc218520760"/>
      <w:r w:rsidRPr="002A4C2C">
        <w:t xml:space="preserve">Figure </w:t>
      </w:r>
      <w:fldSimple w:instr=" SEQ Figure \* ARABIC ">
        <w:r w:rsidR="004B0BC5">
          <w:rPr>
            <w:noProof/>
          </w:rPr>
          <w:t>7</w:t>
        </w:r>
      </w:fldSimple>
      <w:bookmarkEnd w:id="55"/>
      <w:r w:rsidRPr="002A4C2C">
        <w:t xml:space="preserve">. Frequency of age composition data used for the 2025 </w:t>
      </w:r>
      <w:r w:rsidR="00F54E7C">
        <w:t>Grey Mackerel</w:t>
      </w:r>
      <w:r w:rsidRPr="002A4C2C">
        <w:t xml:space="preserve"> assessment.</w:t>
      </w:r>
      <w:bookmarkEnd w:id="56"/>
      <w:r w:rsidRPr="002A4C2C">
        <w:t xml:space="preserve"> </w:t>
      </w:r>
    </w:p>
    <w:p w14:paraId="67E9A575" w14:textId="77777777" w:rsidR="007671AC" w:rsidRDefault="007671AC" w:rsidP="00AA2611"/>
    <w:p w14:paraId="2A65CC73" w14:textId="2F343922" w:rsidR="007671AC" w:rsidRDefault="00A47EC2" w:rsidP="001D3046">
      <w:pPr>
        <w:jc w:val="center"/>
      </w:pPr>
      <w:r w:rsidRPr="00A47EC2">
        <w:rPr>
          <w:noProof/>
        </w:rPr>
        <w:lastRenderedPageBreak/>
        <w:drawing>
          <wp:inline distT="0" distB="0" distL="0" distR="0" wp14:anchorId="018087CD" wp14:editId="30350B3D">
            <wp:extent cx="5124734" cy="3756965"/>
            <wp:effectExtent l="0" t="0" r="0" b="0"/>
            <wp:docPr id="1585095667" name="Picture 4" descr="A graph of two people&#10;&#10;Description automatically generated">
              <a:extLst xmlns:a="http://schemas.openxmlformats.org/drawingml/2006/main">
                <a:ext uri="{FF2B5EF4-FFF2-40B4-BE49-F238E27FC236}">
                  <a16:creationId xmlns:a16="http://schemas.microsoft.com/office/drawing/2014/main" id="{A8F259E7-78AE-820D-B169-996CB9EFB8D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graph of two people&#10;&#10;Description automatically generated">
                      <a:extLst>
                        <a:ext uri="{FF2B5EF4-FFF2-40B4-BE49-F238E27FC236}">
                          <a16:creationId xmlns:a16="http://schemas.microsoft.com/office/drawing/2014/main" id="{A8F259E7-78AE-820D-B169-996CB9EFB8D5}"/>
                        </a:ext>
                      </a:extLst>
                    </pic:cNvPr>
                    <pic:cNvPicPr>
                      <a:picLocks noChangeAspect="1"/>
                    </pic:cNvPicPr>
                  </pic:nvPicPr>
                  <pic:blipFill>
                    <a:blip r:embed="rId22">
                      <a:extLst>
                        <a:ext uri="{28A0092B-C50C-407E-A947-70E740481C1C}">
                          <a14:useLocalDpi xmlns:a14="http://schemas.microsoft.com/office/drawing/2010/main" val="0"/>
                        </a:ext>
                      </a:extLst>
                    </a:blip>
                    <a:stretch>
                      <a:fillRect/>
                    </a:stretch>
                  </pic:blipFill>
                  <pic:spPr>
                    <a:xfrm>
                      <a:off x="0" y="0"/>
                      <a:ext cx="5144258" cy="3771278"/>
                    </a:xfrm>
                    <a:prstGeom prst="rect">
                      <a:avLst/>
                    </a:prstGeom>
                  </pic:spPr>
                </pic:pic>
              </a:graphicData>
            </a:graphic>
          </wp:inline>
        </w:drawing>
      </w:r>
    </w:p>
    <w:p w14:paraId="349A4779" w14:textId="53DABD32" w:rsidR="00B3394A" w:rsidRDefault="009E0153" w:rsidP="00FB6C17">
      <w:pPr>
        <w:pStyle w:val="Caption"/>
      </w:pPr>
      <w:bookmarkStart w:id="57" w:name="_Ref218503616"/>
      <w:bookmarkStart w:id="58" w:name="_Toc218520761"/>
      <w:r w:rsidRPr="002A4C2C">
        <w:t xml:space="preserve">Figure </w:t>
      </w:r>
      <w:fldSimple w:instr=" SEQ Figure \* ARABIC ">
        <w:r w:rsidR="004B0BC5">
          <w:rPr>
            <w:noProof/>
          </w:rPr>
          <w:t>8</w:t>
        </w:r>
      </w:fldSimple>
      <w:bookmarkEnd w:id="57"/>
      <w:r w:rsidR="00A47EC2" w:rsidRPr="002A4C2C">
        <w:t xml:space="preserve">. Length-at-age composition data used for the 2025 </w:t>
      </w:r>
      <w:r w:rsidR="00F54E7C">
        <w:t>Grey Mackerel</w:t>
      </w:r>
      <w:r w:rsidR="00A47EC2" w:rsidRPr="002A4C2C">
        <w:t xml:space="preserve"> assessment.</w:t>
      </w:r>
      <w:bookmarkEnd w:id="58"/>
      <w:r w:rsidR="00A47EC2" w:rsidRPr="002A4C2C">
        <w:t xml:space="preserve"> </w:t>
      </w:r>
    </w:p>
    <w:p w14:paraId="39D12214" w14:textId="7211A109" w:rsidR="00B3394A" w:rsidRPr="00A932C5" w:rsidRDefault="00FA0424" w:rsidP="00A932C5">
      <w:pPr>
        <w:pStyle w:val="Heading2"/>
      </w:pPr>
      <w:bookmarkStart w:id="59" w:name="_Toc218521571"/>
      <w:r w:rsidRPr="00A932C5">
        <w:t>Biology</w:t>
      </w:r>
      <w:bookmarkEnd w:id="59"/>
      <w:r w:rsidRPr="00A932C5">
        <w:t xml:space="preserve"> </w:t>
      </w:r>
    </w:p>
    <w:p w14:paraId="3E6EA80A" w14:textId="3CDBB95D" w:rsidR="004E60BF" w:rsidRPr="004E60BF" w:rsidRDefault="004E60BF" w:rsidP="005C532C">
      <w:pPr>
        <w:pStyle w:val="Heading3"/>
      </w:pPr>
      <w:bookmarkStart w:id="60" w:name="_Ref216191165"/>
      <w:bookmarkStart w:id="61" w:name="_Toc218521572"/>
      <w:bookmarkStart w:id="62" w:name="_Hlk189814620"/>
      <w:r>
        <w:t>Growth</w:t>
      </w:r>
      <w:bookmarkEnd w:id="60"/>
      <w:bookmarkEnd w:id="61"/>
    </w:p>
    <w:p w14:paraId="2282BB14" w14:textId="77777777" w:rsidR="00FB6C17" w:rsidRDefault="007604CE" w:rsidP="00FB6C17">
      <w:pPr>
        <w:spacing w:after="0"/>
        <w:jc w:val="both"/>
      </w:pPr>
      <w:r w:rsidRPr="0060025A">
        <w:t xml:space="preserve">The growth of </w:t>
      </w:r>
      <w:r w:rsidR="00F54E7C">
        <w:t>Grey Mackerel</w:t>
      </w:r>
      <w:r w:rsidRPr="0060025A">
        <w:t xml:space="preserve"> is consistent across the </w:t>
      </w:r>
      <w:proofErr w:type="gramStart"/>
      <w:r w:rsidRPr="0060025A">
        <w:t>North</w:t>
      </w:r>
      <w:r w:rsidR="0099785A">
        <w:t xml:space="preserve"> W</w:t>
      </w:r>
      <w:r w:rsidRPr="0060025A">
        <w:t>est</w:t>
      </w:r>
      <w:proofErr w:type="gramEnd"/>
      <w:r w:rsidRPr="0060025A">
        <w:t xml:space="preserve"> </w:t>
      </w:r>
      <w:r w:rsidR="0099785A">
        <w:t xml:space="preserve">NT </w:t>
      </w:r>
      <w:r w:rsidRPr="0060025A">
        <w:t>and Gulf of Carpentaria stock</w:t>
      </w:r>
      <w:r w:rsidR="0099785A">
        <w:t>s</w:t>
      </w:r>
      <w:r w:rsidRPr="0060025A">
        <w:t xml:space="preserve"> with males growing faster and attaining a smaller asymptotic length than females</w:t>
      </w:r>
      <w:r w:rsidR="0099785A">
        <w:t>, which obtain</w:t>
      </w:r>
      <w:r w:rsidRPr="0060025A">
        <w:t xml:space="preserve"> a maximum size of 10 kg and 120 cm fork length (FL) (Cameron eta al., 2002). Male and female fish attain sexual maturity at 55-60 cm and 65-70 cm FL respectively, at approximately one to two years of age (Cameron et al., 2002).</w:t>
      </w:r>
    </w:p>
    <w:p w14:paraId="4D508C72" w14:textId="2FF0A22A" w:rsidR="005E40FF" w:rsidRPr="0060025A" w:rsidRDefault="005E40FF" w:rsidP="00FB6C17">
      <w:pPr>
        <w:spacing w:after="0"/>
        <w:jc w:val="both"/>
      </w:pPr>
      <w:r w:rsidRPr="0060025A">
        <w:t>To achieve a more p</w:t>
      </w:r>
      <w:r w:rsidR="003B1657">
        <w:t>lausible</w:t>
      </w:r>
      <w:r w:rsidRPr="0060025A">
        <w:t xml:space="preserve"> </w:t>
      </w:r>
      <w:r w:rsidR="003B1657">
        <w:t>prior</w:t>
      </w:r>
      <w:r w:rsidRPr="0060025A">
        <w:t xml:space="preserve"> of </w:t>
      </w:r>
      <w:r w:rsidR="00F54E7C">
        <w:t>Grey Mackerel</w:t>
      </w:r>
      <w:r w:rsidRPr="0060025A">
        <w:t xml:space="preserve"> in the </w:t>
      </w:r>
      <w:proofErr w:type="gramStart"/>
      <w:r w:rsidRPr="0060025A">
        <w:t>North</w:t>
      </w:r>
      <w:r w:rsidR="000A7EED">
        <w:t xml:space="preserve"> W</w:t>
      </w:r>
      <w:r w:rsidRPr="0060025A">
        <w:t>est</w:t>
      </w:r>
      <w:proofErr w:type="gramEnd"/>
      <w:r w:rsidRPr="0060025A">
        <w:t xml:space="preserve"> </w:t>
      </w:r>
      <w:r w:rsidR="000A7EED">
        <w:t xml:space="preserve">NT </w:t>
      </w:r>
      <w:r w:rsidRPr="0060025A">
        <w:t>stock, we implemented a Bayesian von Bertalanffy growth model in Stan</w:t>
      </w:r>
      <w:r w:rsidR="007604CE" w:rsidRPr="0060025A">
        <w:t xml:space="preserve"> (</w:t>
      </w:r>
      <w:r w:rsidR="00A97FA6" w:rsidRPr="0060025A">
        <w:t>Stan Development Team 2020)</w:t>
      </w:r>
      <w:r w:rsidRPr="0060025A">
        <w:t xml:space="preserve">. The model was fitted using the No-U-Turn Sampler (NUTS), a variant of Hamiltonian Monte Carlo (HMC) that efficiently samples from complex posterior distributions. Growth parameters were estimated separately for males and females using the </w:t>
      </w:r>
      <w:proofErr w:type="spellStart"/>
      <w:r w:rsidRPr="0060025A">
        <w:rPr>
          <w:i/>
          <w:iCs/>
        </w:rPr>
        <w:t>BayesGrowth</w:t>
      </w:r>
      <w:proofErr w:type="spellEnd"/>
      <w:r w:rsidRPr="0060025A">
        <w:t xml:space="preserve"> package in R (Smart et al., 2021). This Bayesian approach allows for more robust and flexible parameter estimation, particularly in cases where fixing </w:t>
      </w:r>
      <m:oMath>
        <m:sSub>
          <m:sSubPr>
            <m:ctrlPr>
              <w:rPr>
                <w:rFonts w:ascii="Cambria Math" w:hAnsi="Cambria Math"/>
              </w:rPr>
            </m:ctrlPr>
          </m:sSubPr>
          <m:e>
            <m:r>
              <w:rPr>
                <w:rFonts w:ascii="Cambria Math" w:hAnsi="Cambria Math"/>
              </w:rPr>
              <m:t>L</m:t>
            </m:r>
          </m:e>
          <m:sub>
            <m:r>
              <m:rPr>
                <m:sty m:val="p"/>
              </m:rPr>
              <w:rPr>
                <w:rFonts w:ascii="Cambria Math" w:hAnsi="Cambria Math"/>
              </w:rPr>
              <m:t>0</m:t>
            </m:r>
          </m:sub>
        </m:sSub>
      </m:oMath>
      <w:r w:rsidRPr="0060025A">
        <w:t xml:space="preserve"> (length at birth</w:t>
      </w:r>
      <w:r w:rsidR="007604CE" w:rsidRPr="0060025A">
        <w:t>/age 0</w:t>
      </w:r>
      <w:r w:rsidRPr="0060025A">
        <w:t>) could introduce bias.</w:t>
      </w:r>
    </w:p>
    <w:p w14:paraId="2628CDA7" w14:textId="31F5F348" w:rsidR="005E40FF" w:rsidRPr="0060025A" w:rsidRDefault="005E40FF" w:rsidP="005E40FF">
      <w:pPr>
        <w:spacing w:before="100" w:beforeAutospacing="1" w:after="100" w:afterAutospacing="1"/>
        <w:rPr>
          <w:rFonts w:eastAsia="Times New Roman"/>
          <w:lang w:eastAsia="en-AU"/>
        </w:rPr>
      </w:pPr>
      <w:r w:rsidRPr="0060025A">
        <w:rPr>
          <w:rFonts w:eastAsia="Times New Roman"/>
          <w:lang w:eastAsia="en-AU"/>
        </w:rPr>
        <w:t>The general Bayesian von Bertalanffy growth model is:</w:t>
      </w:r>
    </w:p>
    <w:p w14:paraId="56AD0AAF" w14:textId="0EF9551D" w:rsidR="00EB1105" w:rsidRPr="00EB1105" w:rsidRDefault="00000000" w:rsidP="00B20546">
      <w:pPr>
        <w:jc w:val="both"/>
        <w:rPr>
          <w:rFonts w:asciiTheme="minorHAnsi" w:hAnsiTheme="minorHAnsi"/>
        </w:rPr>
      </w:pPr>
      <m:oMathPara>
        <m:oMath>
          <m:sSub>
            <m:sSubPr>
              <m:ctrlPr>
                <w:rPr>
                  <w:rFonts w:ascii="Cambria Math" w:hAnsi="Cambria Math"/>
                  <w:i/>
                </w:rPr>
              </m:ctrlPr>
            </m:sSubPr>
            <m:e>
              <m:r>
                <w:rPr>
                  <w:rFonts w:ascii="Cambria Math" w:hAnsi="Cambria Math"/>
                </w:rPr>
                <m:t>L</m:t>
              </m:r>
            </m:e>
            <m:sub>
              <m:r>
                <w:rPr>
                  <w:rFonts w:ascii="Cambria Math" w:hAnsi="Cambria Math"/>
                </w:rPr>
                <m:t>i,t</m:t>
              </m:r>
            </m:sub>
          </m:sSub>
          <m:r>
            <w:rPr>
              <w:rFonts w:ascii="Cambria Math" w:hAnsi="Cambria Math"/>
            </w:rPr>
            <m:t>~Normal(</m:t>
          </m:r>
          <m:sSub>
            <m:sSubPr>
              <m:ctrlPr>
                <w:rPr>
                  <w:rFonts w:ascii="Cambria Math" w:hAnsi="Cambria Math"/>
                  <w:i/>
                </w:rPr>
              </m:ctrlPr>
            </m:sSubPr>
            <m:e>
              <m:acc>
                <m:accPr>
                  <m:ctrlPr>
                    <w:rPr>
                      <w:rFonts w:ascii="Cambria Math" w:hAnsi="Cambria Math"/>
                      <w:i/>
                    </w:rPr>
                  </m:ctrlPr>
                </m:accPr>
                <m:e>
                  <m:acc>
                    <m:accPr>
                      <m:chr m:val="̅"/>
                      <m:ctrlPr>
                        <w:rPr>
                          <w:rFonts w:ascii="Cambria Math" w:hAnsi="Cambria Math"/>
                          <w:i/>
                        </w:rPr>
                      </m:ctrlPr>
                    </m:accPr>
                    <m:e>
                      <m:r>
                        <w:rPr>
                          <w:rFonts w:ascii="Cambria Math" w:hAnsi="Cambria Math"/>
                        </w:rPr>
                        <m:t>L</m:t>
                      </m:r>
                    </m:e>
                  </m:acc>
                </m:e>
              </m:acc>
            </m:e>
            <m:sub>
              <m:r>
                <w:rPr>
                  <w:rFonts w:ascii="Cambria Math" w:hAnsi="Cambria Math"/>
                </w:rPr>
                <m:t>i,t</m:t>
              </m:r>
            </m:sub>
          </m:sSub>
          <m:r>
            <w:rPr>
              <w:rFonts w:ascii="Cambria Math" w:hAnsi="Cambria Math"/>
            </w:rPr>
            <m:t>,σ)</m:t>
          </m:r>
        </m:oMath>
      </m:oMathPara>
    </w:p>
    <w:p w14:paraId="73291763" w14:textId="1E2A55A2" w:rsidR="00EB1105" w:rsidRPr="0060025A" w:rsidRDefault="00EB1105" w:rsidP="00B20546">
      <w:pPr>
        <w:jc w:val="both"/>
      </w:pPr>
      <w:proofErr w:type="gramStart"/>
      <w:r w:rsidRPr="0060025A">
        <w:t>Where</w:t>
      </w:r>
      <w:proofErr w:type="gramEnd"/>
      <w:r w:rsidR="0060025A">
        <w:t>,</w:t>
      </w:r>
    </w:p>
    <w:p w14:paraId="03B0BBBA" w14:textId="76E8D533" w:rsidR="00EB1105" w:rsidRDefault="00000000" w:rsidP="00B20546">
      <w:pPr>
        <w:jc w:val="both"/>
        <w:rPr>
          <w:rFonts w:asciiTheme="minorHAnsi" w:hAnsiTheme="minorHAnsi"/>
        </w:rPr>
      </w:pPr>
      <m:oMathPara>
        <m:oMath>
          <m:sSub>
            <m:sSubPr>
              <m:ctrlPr>
                <w:rPr>
                  <w:rFonts w:ascii="Cambria Math" w:hAnsi="Cambria Math"/>
                  <w:i/>
                </w:rPr>
              </m:ctrlPr>
            </m:sSubPr>
            <m:e>
              <m:acc>
                <m:accPr>
                  <m:ctrlPr>
                    <w:rPr>
                      <w:rFonts w:ascii="Cambria Math" w:hAnsi="Cambria Math"/>
                      <w:i/>
                    </w:rPr>
                  </m:ctrlPr>
                </m:accPr>
                <m:e>
                  <m:r>
                    <w:rPr>
                      <w:rFonts w:ascii="Cambria Math" w:hAnsi="Cambria Math"/>
                    </w:rPr>
                    <m:t>L</m:t>
                  </m:r>
                </m:e>
              </m:acc>
            </m:e>
            <m:sub>
              <m:r>
                <w:rPr>
                  <w:rFonts w:ascii="Cambria Math" w:hAnsi="Cambria Math"/>
                </w:rPr>
                <m:t>i,t</m:t>
              </m:r>
            </m:sub>
          </m:sSub>
          <m:r>
            <w:rPr>
              <w:rFonts w:ascii="Cambria Math" w:hAnsi="Cambria Math"/>
            </w:rPr>
            <m:t>=</m:t>
          </m:r>
          <m:sSub>
            <m:sSubPr>
              <m:ctrlPr>
                <w:rPr>
                  <w:rFonts w:ascii="Cambria Math" w:hAnsi="Cambria Math"/>
                  <w:i/>
                </w:rPr>
              </m:ctrlPr>
            </m:sSubPr>
            <m:e>
              <m:r>
                <w:rPr>
                  <w:rFonts w:ascii="Cambria Math" w:hAnsi="Cambria Math"/>
                </w:rPr>
                <m:t>L</m:t>
              </m:r>
            </m:e>
            <m:sub>
              <m:r>
                <w:rPr>
                  <w:rFonts w:ascii="Cambria Math" w:hAnsi="Cambria Math"/>
                </w:rPr>
                <m:t>∞,i</m:t>
              </m:r>
            </m:sub>
          </m:sSub>
          <m:r>
            <w:rPr>
              <w:rFonts w:ascii="Cambria Math" w:hAnsi="Cambria Math"/>
            </w:rPr>
            <m:t>(1-</m:t>
          </m:r>
          <m:sSub>
            <m:sSubPr>
              <m:ctrlPr>
                <w:rPr>
                  <w:rFonts w:ascii="Cambria Math" w:hAnsi="Cambria Math"/>
                  <w:i/>
                </w:rPr>
              </m:ctrlPr>
            </m:sSubPr>
            <m:e>
              <m:r>
                <w:rPr>
                  <w:rFonts w:ascii="Cambria Math" w:hAnsi="Cambria Math"/>
                </w:rPr>
                <m:t>L</m:t>
              </m:r>
            </m:e>
            <m:sub>
              <m:r>
                <w:rPr>
                  <w:rFonts w:ascii="Cambria Math" w:hAnsi="Cambria Math"/>
                </w:rPr>
                <m:t>0</m:t>
              </m:r>
            </m:sub>
          </m:sSub>
          <m:r>
            <w:rPr>
              <w:rFonts w:ascii="Cambria Math" w:hAnsi="Cambria Math"/>
            </w:rPr>
            <m:t>)</m:t>
          </m:r>
          <m:sSup>
            <m:sSupPr>
              <m:ctrlPr>
                <w:rPr>
                  <w:rFonts w:ascii="Cambria Math" w:hAnsi="Cambria Math"/>
                  <w:i/>
                </w:rPr>
              </m:ctrlPr>
            </m:sSupPr>
            <m:e>
              <m:r>
                <w:rPr>
                  <w:rFonts w:ascii="Cambria Math" w:hAnsi="Cambria Math"/>
                </w:rPr>
                <m:t>e</m:t>
              </m:r>
            </m:e>
            <m:sup>
              <m:r>
                <w:rPr>
                  <w:rFonts w:ascii="Cambria Math" w:hAnsi="Cambria Math"/>
                </w:rPr>
                <m:t>-ka</m:t>
              </m:r>
            </m:sup>
          </m:sSup>
        </m:oMath>
      </m:oMathPara>
    </w:p>
    <w:p w14:paraId="1BE72F33" w14:textId="461AE16E" w:rsidR="0099719F" w:rsidRPr="0060025A" w:rsidRDefault="0099719F" w:rsidP="00393E80">
      <w:pPr>
        <w:jc w:val="both"/>
      </w:pPr>
      <w:r w:rsidRPr="0060025A">
        <w:t xml:space="preserve">Each growth parameter is assumed to follow a probability distribution across individuals or group (Smart et al., 2021). </w:t>
      </w:r>
    </w:p>
    <w:p w14:paraId="347C5E64" w14:textId="7ED4642B" w:rsidR="00AE7284" w:rsidRDefault="00000000" w:rsidP="00393E80">
      <w:pPr>
        <w:jc w:val="both"/>
        <w:rPr>
          <w:rFonts w:asciiTheme="minorHAnsi" w:hAnsiTheme="minorHAnsi"/>
        </w:rPr>
      </w:pPr>
      <m:oMathPara>
        <m:oMath>
          <m:sSub>
            <m:sSubPr>
              <m:ctrlPr>
                <w:rPr>
                  <w:rFonts w:ascii="Cambria Math" w:hAnsi="Cambria Math"/>
                  <w:i/>
                </w:rPr>
              </m:ctrlPr>
            </m:sSubPr>
            <m:e>
              <m:r>
                <w:rPr>
                  <w:rFonts w:ascii="Cambria Math" w:hAnsi="Cambria Math"/>
                </w:rPr>
                <m:t>L</m:t>
              </m:r>
            </m:e>
            <m:sub>
              <m:r>
                <w:rPr>
                  <w:rFonts w:ascii="Cambria Math" w:hAnsi="Cambria Math"/>
                </w:rPr>
                <m:t>∞,i</m:t>
              </m:r>
            </m:sub>
          </m:sSub>
          <m:r>
            <w:rPr>
              <w:rFonts w:ascii="Cambria Math" w:hAnsi="Cambria Math"/>
            </w:rPr>
            <m:t>~normal</m:t>
          </m:r>
          <m:d>
            <m:dPr>
              <m:ctrlPr>
                <w:rPr>
                  <w:rFonts w:ascii="Cambria Math" w:hAnsi="Cambria Math"/>
                  <w:i/>
                </w:rPr>
              </m:ctrlPr>
            </m:dPr>
            <m:e>
              <m:sSub>
                <m:sSubPr>
                  <m:ctrlPr>
                    <w:rPr>
                      <w:rFonts w:ascii="Cambria Math" w:hAnsi="Cambria Math"/>
                      <w:i/>
                    </w:rPr>
                  </m:ctrlPr>
                </m:sSubPr>
                <m:e>
                  <m:r>
                    <w:rPr>
                      <w:rFonts w:ascii="Cambria Math" w:hAnsi="Cambria Math"/>
                    </w:rPr>
                    <m:t>μ</m:t>
                  </m:r>
                </m:e>
                <m:sub>
                  <m:sSub>
                    <m:sSubPr>
                      <m:ctrlPr>
                        <w:rPr>
                          <w:rFonts w:ascii="Cambria Math" w:hAnsi="Cambria Math"/>
                          <w:i/>
                        </w:rPr>
                      </m:ctrlPr>
                    </m:sSubPr>
                    <m:e>
                      <m:r>
                        <w:rPr>
                          <w:rFonts w:ascii="Cambria Math" w:hAnsi="Cambria Math"/>
                        </w:rPr>
                        <m:t>L</m:t>
                      </m:r>
                    </m:e>
                    <m:sub>
                      <m:r>
                        <w:rPr>
                          <w:rFonts w:ascii="Cambria Math" w:hAnsi="Cambria Math"/>
                        </w:rPr>
                        <m:t>∞</m:t>
                      </m:r>
                    </m:sub>
                  </m:sSub>
                </m:sub>
              </m:sSub>
              <m:r>
                <w:rPr>
                  <w:rFonts w:ascii="Cambria Math" w:hAnsi="Cambria Math"/>
                </w:rPr>
                <m:t>,</m:t>
              </m:r>
              <m:sSub>
                <m:sSubPr>
                  <m:ctrlPr>
                    <w:rPr>
                      <w:rFonts w:ascii="Cambria Math" w:hAnsi="Cambria Math"/>
                      <w:i/>
                    </w:rPr>
                  </m:ctrlPr>
                </m:sSubPr>
                <m:e>
                  <m:r>
                    <w:rPr>
                      <w:rFonts w:ascii="Cambria Math" w:hAnsi="Cambria Math"/>
                    </w:rPr>
                    <m:t>σ</m:t>
                  </m:r>
                </m:e>
                <m:sub>
                  <m:sSub>
                    <m:sSubPr>
                      <m:ctrlPr>
                        <w:rPr>
                          <w:rFonts w:ascii="Cambria Math" w:hAnsi="Cambria Math"/>
                          <w:i/>
                        </w:rPr>
                      </m:ctrlPr>
                    </m:sSubPr>
                    <m:e>
                      <m:r>
                        <w:rPr>
                          <w:rFonts w:ascii="Cambria Math" w:hAnsi="Cambria Math"/>
                        </w:rPr>
                        <m:t>L</m:t>
                      </m:r>
                    </m:e>
                    <m:sub>
                      <m:r>
                        <w:rPr>
                          <w:rFonts w:ascii="Cambria Math" w:hAnsi="Cambria Math"/>
                        </w:rPr>
                        <m:t>∞</m:t>
                      </m:r>
                    </m:sub>
                  </m:sSub>
                </m:sub>
              </m:sSub>
            </m:e>
          </m:d>
        </m:oMath>
      </m:oMathPara>
    </w:p>
    <w:p w14:paraId="696388C4" w14:textId="22FE8203" w:rsidR="00AE7284" w:rsidRDefault="00AE7284" w:rsidP="00393E80">
      <w:pPr>
        <w:jc w:val="both"/>
        <w:rPr>
          <w:rFonts w:asciiTheme="minorHAnsi" w:hAnsiTheme="minorHAnsi"/>
        </w:rPr>
      </w:pPr>
      <m:oMathPara>
        <m:oMath>
          <m:r>
            <w:rPr>
              <w:rFonts w:ascii="Cambria Math" w:hAnsi="Cambria Math"/>
            </w:rPr>
            <m:t>k~uniform(</m:t>
          </m:r>
          <m:sSub>
            <m:sSubPr>
              <m:ctrlPr>
                <w:rPr>
                  <w:rFonts w:ascii="Cambria Math" w:hAnsi="Cambria Math"/>
                  <w:i/>
                </w:rPr>
              </m:ctrlPr>
            </m:sSubPr>
            <m:e>
              <m:r>
                <w:rPr>
                  <w:rFonts w:ascii="Cambria Math" w:hAnsi="Cambria Math"/>
                </w:rPr>
                <m:t>μ</m:t>
              </m:r>
            </m:e>
            <m:sub>
              <m:r>
                <w:rPr>
                  <w:rFonts w:ascii="Cambria Math" w:hAnsi="Cambria Math"/>
                </w:rPr>
                <m:t>k</m:t>
              </m:r>
            </m:sub>
          </m:sSub>
          <m:r>
            <w:rPr>
              <w:rFonts w:ascii="Cambria Math" w:hAnsi="Cambria Math"/>
            </w:rPr>
            <m:t>,</m:t>
          </m:r>
          <m:sSub>
            <m:sSubPr>
              <m:ctrlPr>
                <w:rPr>
                  <w:rFonts w:ascii="Cambria Math" w:hAnsi="Cambria Math"/>
                  <w:i/>
                </w:rPr>
              </m:ctrlPr>
            </m:sSubPr>
            <m:e>
              <m:r>
                <w:rPr>
                  <w:rFonts w:ascii="Cambria Math" w:hAnsi="Cambria Math"/>
                </w:rPr>
                <m:t>σ</m:t>
              </m:r>
            </m:e>
            <m:sub>
              <m:r>
                <w:rPr>
                  <w:rFonts w:ascii="Cambria Math" w:hAnsi="Cambria Math"/>
                </w:rPr>
                <m:t>k</m:t>
              </m:r>
            </m:sub>
          </m:sSub>
          <m:r>
            <w:rPr>
              <w:rFonts w:ascii="Cambria Math" w:hAnsi="Cambria Math"/>
            </w:rPr>
            <m:t>)</m:t>
          </m:r>
        </m:oMath>
      </m:oMathPara>
    </w:p>
    <w:p w14:paraId="0F75A0CB" w14:textId="191FB6EA" w:rsidR="00AE7284" w:rsidRDefault="00000000" w:rsidP="00393E80">
      <w:pPr>
        <w:jc w:val="both"/>
        <w:rPr>
          <w:rFonts w:asciiTheme="minorHAnsi" w:hAnsiTheme="minorHAnsi"/>
        </w:rPr>
      </w:pPr>
      <m:oMathPara>
        <m:oMath>
          <m:sSub>
            <m:sSubPr>
              <m:ctrlPr>
                <w:rPr>
                  <w:rFonts w:ascii="Cambria Math" w:hAnsi="Cambria Math"/>
                  <w:i/>
                </w:rPr>
              </m:ctrlPr>
            </m:sSubPr>
            <m:e>
              <m:r>
                <w:rPr>
                  <w:rFonts w:ascii="Cambria Math" w:hAnsi="Cambria Math"/>
                </w:rPr>
                <m:t>L</m:t>
              </m:r>
            </m:e>
            <m:sub>
              <m:r>
                <w:rPr>
                  <w:rFonts w:ascii="Cambria Math" w:hAnsi="Cambria Math"/>
                </w:rPr>
                <m:t>0</m:t>
              </m:r>
            </m:sub>
          </m:sSub>
          <m:r>
            <w:rPr>
              <w:rFonts w:ascii="Cambria Math" w:hAnsi="Cambria Math"/>
            </w:rPr>
            <m:t>~normal(</m:t>
          </m:r>
          <m:sSub>
            <m:sSubPr>
              <m:ctrlPr>
                <w:rPr>
                  <w:rFonts w:ascii="Cambria Math" w:hAnsi="Cambria Math"/>
                  <w:i/>
                </w:rPr>
              </m:ctrlPr>
            </m:sSubPr>
            <m:e>
              <m:r>
                <w:rPr>
                  <w:rFonts w:ascii="Cambria Math" w:hAnsi="Cambria Math"/>
                </w:rPr>
                <m:t>μ</m:t>
              </m:r>
            </m:e>
            <m:sub>
              <m:sSub>
                <m:sSubPr>
                  <m:ctrlPr>
                    <w:rPr>
                      <w:rFonts w:ascii="Cambria Math" w:hAnsi="Cambria Math"/>
                      <w:i/>
                    </w:rPr>
                  </m:ctrlPr>
                </m:sSubPr>
                <m:e>
                  <m:r>
                    <w:rPr>
                      <w:rFonts w:ascii="Cambria Math" w:hAnsi="Cambria Math"/>
                    </w:rPr>
                    <m:t>L</m:t>
                  </m:r>
                </m:e>
                <m:sub>
                  <m:r>
                    <w:rPr>
                      <w:rFonts w:ascii="Cambria Math" w:hAnsi="Cambria Math"/>
                    </w:rPr>
                    <m:t>0</m:t>
                  </m:r>
                </m:sub>
              </m:sSub>
            </m:sub>
          </m:sSub>
          <m:r>
            <w:rPr>
              <w:rFonts w:ascii="Cambria Math" w:hAnsi="Cambria Math"/>
            </w:rPr>
            <m:t>,</m:t>
          </m:r>
          <m:sSub>
            <m:sSubPr>
              <m:ctrlPr>
                <w:rPr>
                  <w:rFonts w:ascii="Cambria Math" w:hAnsi="Cambria Math"/>
                  <w:i/>
                </w:rPr>
              </m:ctrlPr>
            </m:sSubPr>
            <m:e>
              <m:r>
                <w:rPr>
                  <w:rFonts w:ascii="Cambria Math" w:hAnsi="Cambria Math"/>
                </w:rPr>
                <m:t>σ</m:t>
              </m:r>
            </m:e>
            <m:sub>
              <m:sSub>
                <m:sSubPr>
                  <m:ctrlPr>
                    <w:rPr>
                      <w:rFonts w:ascii="Cambria Math" w:hAnsi="Cambria Math"/>
                      <w:i/>
                    </w:rPr>
                  </m:ctrlPr>
                </m:sSubPr>
                <m:e>
                  <m:r>
                    <w:rPr>
                      <w:rFonts w:ascii="Cambria Math" w:hAnsi="Cambria Math"/>
                    </w:rPr>
                    <m:t>L</m:t>
                  </m:r>
                </m:e>
                <m:sub>
                  <m:r>
                    <w:rPr>
                      <w:rFonts w:ascii="Cambria Math" w:hAnsi="Cambria Math"/>
                    </w:rPr>
                    <m:t>0</m:t>
                  </m:r>
                </m:sub>
              </m:sSub>
            </m:sub>
          </m:sSub>
          <m:r>
            <w:rPr>
              <w:rFonts w:ascii="Cambria Math" w:hAnsi="Cambria Math"/>
            </w:rPr>
            <m:t>)</m:t>
          </m:r>
        </m:oMath>
      </m:oMathPara>
    </w:p>
    <w:p w14:paraId="6512CAD8" w14:textId="0C549A93" w:rsidR="005174E3" w:rsidRDefault="00AE7284" w:rsidP="0099719F">
      <w:pPr>
        <w:jc w:val="center"/>
        <w:rPr>
          <w:rFonts w:asciiTheme="minorHAnsi" w:hAnsiTheme="minorHAnsi"/>
        </w:rPr>
      </w:pPr>
      <m:oMathPara>
        <m:oMath>
          <m:r>
            <w:rPr>
              <w:rFonts w:ascii="Cambria Math" w:hAnsi="Cambria Math"/>
            </w:rPr>
            <m:t>σ~uniform(0,5)</m:t>
          </m:r>
        </m:oMath>
      </m:oMathPara>
    </w:p>
    <w:p w14:paraId="35981EC6" w14:textId="064474C8" w:rsidR="00A97FA6" w:rsidRDefault="0099719F" w:rsidP="00393E80">
      <w:pPr>
        <w:jc w:val="both"/>
      </w:pPr>
      <w:r w:rsidRPr="0060025A">
        <w:t xml:space="preserve">Where </w:t>
      </w:r>
      <m:oMath>
        <m:sSub>
          <m:sSubPr>
            <m:ctrlPr>
              <w:rPr>
                <w:rFonts w:ascii="Cambria Math" w:hAnsi="Cambria Math"/>
                <w:i/>
              </w:rPr>
            </m:ctrlPr>
          </m:sSubPr>
          <m:e>
            <m:r>
              <w:rPr>
                <w:rFonts w:ascii="Cambria Math" w:hAnsi="Cambria Math"/>
              </w:rPr>
              <m:t>L</m:t>
            </m:r>
          </m:e>
          <m:sub>
            <m:r>
              <w:rPr>
                <w:rFonts w:ascii="Cambria Math" w:hAnsi="Cambria Math"/>
              </w:rPr>
              <m:t>t</m:t>
            </m:r>
          </m:sub>
        </m:sSub>
      </m:oMath>
      <w:r w:rsidR="00B20546" w:rsidRPr="0060025A">
        <w:t xml:space="preserve"> is the predicted mean length-at-age </w:t>
      </w:r>
      <m:oMath>
        <m:r>
          <w:rPr>
            <w:rFonts w:ascii="Cambria Math" w:hAnsi="Cambria Math"/>
          </w:rPr>
          <m:t>t</m:t>
        </m:r>
      </m:oMath>
      <w:r w:rsidR="00B20546" w:rsidRPr="0060025A">
        <w:t xml:space="preserve"> (years),</w:t>
      </w:r>
      <w:r w:rsidRPr="0060025A">
        <w:t xml:space="preserve"> </w:t>
      </w:r>
      <m:oMath>
        <m:r>
          <w:rPr>
            <w:rFonts w:ascii="Cambria Math" w:hAnsi="Cambria Math"/>
          </w:rPr>
          <m:t>σ</m:t>
        </m:r>
      </m:oMath>
      <w:r w:rsidRPr="0060025A">
        <w:t xml:space="preserve"> is the multiplicative error of length </w:t>
      </w:r>
      <m:oMath>
        <m:r>
          <w:rPr>
            <w:rFonts w:ascii="Cambria Math" w:hAnsi="Cambria Math"/>
          </w:rPr>
          <m:t>t,</m:t>
        </m:r>
      </m:oMath>
      <w:r w:rsidR="00B20546" w:rsidRPr="0060025A">
        <w:t xml:space="preserve"> </w:t>
      </w:r>
      <m:oMath>
        <m:sSub>
          <m:sSubPr>
            <m:ctrlPr>
              <w:rPr>
                <w:rFonts w:ascii="Cambria Math" w:hAnsi="Cambria Math"/>
                <w:i/>
              </w:rPr>
            </m:ctrlPr>
          </m:sSubPr>
          <m:e>
            <m:r>
              <w:rPr>
                <w:rFonts w:ascii="Cambria Math" w:hAnsi="Cambria Math"/>
              </w:rPr>
              <m:t>L</m:t>
            </m:r>
          </m:e>
          <m:sub>
            <m:r>
              <w:rPr>
                <w:rFonts w:ascii="Cambria Math" w:hAnsi="Cambria Math"/>
              </w:rPr>
              <m:t>∞</m:t>
            </m:r>
          </m:sub>
        </m:sSub>
      </m:oMath>
      <w:r w:rsidR="00B20546" w:rsidRPr="0060025A">
        <w:t xml:space="preserve"> is the asymptotic </w:t>
      </w:r>
      <w:r w:rsidR="00E61FFF" w:rsidRPr="0060025A">
        <w:t>fork length</w:t>
      </w:r>
      <w:r w:rsidR="00B20546" w:rsidRPr="0060025A">
        <w:t xml:space="preserve"> in cm, </w:t>
      </w:r>
      <m:oMath>
        <m:r>
          <w:rPr>
            <w:rFonts w:ascii="Cambria Math" w:hAnsi="Cambria Math"/>
          </w:rPr>
          <m:t>k</m:t>
        </m:r>
      </m:oMath>
      <w:r w:rsidR="00B20546" w:rsidRPr="0060025A">
        <w:t xml:space="preserve"> is the growth coefficient, </w:t>
      </w:r>
      <m:oMath>
        <m:r>
          <w:rPr>
            <w:rFonts w:ascii="Cambria Math" w:hAnsi="Cambria Math"/>
          </w:rPr>
          <m:t>t</m:t>
        </m:r>
      </m:oMath>
      <w:r w:rsidR="00B20546" w:rsidRPr="0060025A">
        <w:t xml:space="preserve"> is the estimated age in years</w:t>
      </w:r>
      <w:r w:rsidR="00E61FFF" w:rsidRPr="0060025A">
        <w:t xml:space="preserve"> and </w:t>
      </w:r>
      <m:oMath>
        <m:r>
          <w:rPr>
            <w:rFonts w:ascii="Cambria Math" w:hAnsi="Cambria Math"/>
          </w:rPr>
          <m:t>i</m:t>
        </m:r>
      </m:oMath>
      <w:r w:rsidR="00E61FFF" w:rsidRPr="0060025A">
        <w:t xml:space="preserve"> represents individual fish or group-level variation</w:t>
      </w:r>
      <w:r w:rsidR="00BE5BB3" w:rsidRPr="0060025A">
        <w:t>.</w:t>
      </w:r>
      <w:r w:rsidR="0086536D" w:rsidRPr="0060025A">
        <w:t xml:space="preserve"> </w:t>
      </w:r>
      <w:r w:rsidR="0071180B" w:rsidRPr="0060025A">
        <w:t xml:space="preserve">Markov Chain Monte Carlo (MCMC) was used to sample the posterior distributions for each growth parameter. Four chains were used with a 1000 iteration warm up (burn in) and </w:t>
      </w:r>
      <w:r w:rsidR="00DE5820" w:rsidRPr="0060025A">
        <w:t>5</w:t>
      </w:r>
      <w:r w:rsidR="0071180B" w:rsidRPr="0060025A">
        <w:t xml:space="preserve">000 total post-warmup draws with a thin equal to 1. Posterior distribution means and 95% credible intervals (CI) were reported. Model validation was conducted by inspecting the posterior distributions for each parameter using trace plots, autocorrelation plots, effective samples size and </w:t>
      </w:r>
      <w:proofErr w:type="spellStart"/>
      <w:r w:rsidR="0071180B" w:rsidRPr="0060025A">
        <w:t>Geweke</w:t>
      </w:r>
      <w:proofErr w:type="spellEnd"/>
      <w:r w:rsidR="0071180B" w:rsidRPr="0060025A">
        <w:t xml:space="preserve"> and Heidelberger and Welch diagnostic tests. These checks ensure that the Markov Chain Monte Carlo (MCMC) simulations have converged and that the estimates are reliable</w:t>
      </w:r>
      <w:r w:rsidR="00104124" w:rsidRPr="0060025A">
        <w:t xml:space="preserve"> (McElreath 2018)</w:t>
      </w:r>
      <w:r w:rsidR="0071180B" w:rsidRPr="0060025A">
        <w:t>.</w:t>
      </w:r>
      <w:r w:rsidR="00BE5BB3" w:rsidRPr="0060025A">
        <w:t xml:space="preserve"> </w:t>
      </w:r>
      <w:r w:rsidR="002525D5" w:rsidRPr="0060025A">
        <w:t xml:space="preserve">These estimated parameters will be used as initial parameters in the 2025 stock assessment. </w:t>
      </w:r>
    </w:p>
    <w:p w14:paraId="07056C48" w14:textId="77777777" w:rsidR="00A97FA6" w:rsidRDefault="0010697D" w:rsidP="007738A3">
      <w:pPr>
        <w:pStyle w:val="Heading3"/>
      </w:pPr>
      <w:bookmarkStart w:id="63" w:name="_Toc217465624"/>
      <w:bookmarkStart w:id="64" w:name="_Toc217465818"/>
      <w:bookmarkStart w:id="65" w:name="_Toc218521573"/>
      <w:bookmarkEnd w:id="62"/>
      <w:bookmarkEnd w:id="63"/>
      <w:bookmarkEnd w:id="64"/>
      <w:r w:rsidRPr="007738A3">
        <w:t>Length-weight Relationship</w:t>
      </w:r>
      <w:bookmarkEnd w:id="65"/>
    </w:p>
    <w:p w14:paraId="216DEC65" w14:textId="3A83B8F9" w:rsidR="007738A3" w:rsidRDefault="007738A3" w:rsidP="007738A3">
      <w:pPr>
        <w:jc w:val="both"/>
      </w:pPr>
      <w:r>
        <w:t xml:space="preserve">The length-weight relationship of </w:t>
      </w:r>
      <w:r w:rsidR="00F54E7C">
        <w:t>Grey Mackerel</w:t>
      </w:r>
      <w:r>
        <w:t xml:space="preserve"> was estimated by sex by fitting an exponential curve, </w:t>
      </w:r>
      <m:oMath>
        <m:r>
          <w:rPr>
            <w:rFonts w:ascii="Cambria Math" w:hAnsi="Cambria Math"/>
          </w:rPr>
          <m:t>W=a*</m:t>
        </m:r>
        <m:sSup>
          <m:sSupPr>
            <m:ctrlPr>
              <w:rPr>
                <w:rFonts w:ascii="Cambria Math" w:hAnsi="Cambria Math"/>
                <w:i/>
              </w:rPr>
            </m:ctrlPr>
          </m:sSupPr>
          <m:e>
            <m:r>
              <w:rPr>
                <w:rFonts w:ascii="Cambria Math" w:hAnsi="Cambria Math"/>
              </w:rPr>
              <m:t>L</m:t>
            </m:r>
          </m:e>
          <m:sup>
            <m:r>
              <w:rPr>
                <w:rFonts w:ascii="Cambria Math" w:hAnsi="Cambria Math"/>
              </w:rPr>
              <m:t>b</m:t>
            </m:r>
          </m:sup>
        </m:sSup>
      </m:oMath>
      <w:r>
        <w:t xml:space="preserve">, to the data (Ricker, 1973, 1975) where </w:t>
      </w:r>
      <w:r w:rsidRPr="00A4613A">
        <w:rPr>
          <w:i/>
          <w:iCs/>
        </w:rPr>
        <w:t>W</w:t>
      </w:r>
      <w:r>
        <w:t xml:space="preserve"> is the total weight (kg),  </w:t>
      </w:r>
      <w:r w:rsidRPr="00A4613A">
        <w:rPr>
          <w:i/>
          <w:iCs/>
        </w:rPr>
        <w:t>L</w:t>
      </w:r>
      <w:r>
        <w:t xml:space="preserve"> is the total length (cm), a is the intercept, and b is the allometric coefficient that describes the rate at which weight increases with length. </w:t>
      </w:r>
    </w:p>
    <w:p w14:paraId="27E11C45" w14:textId="1112A906" w:rsidR="007738A3" w:rsidRPr="007738A3" w:rsidRDefault="007738A3" w:rsidP="007738A3">
      <w:pPr>
        <w:jc w:val="both"/>
      </w:pPr>
      <w:r>
        <w:t>Parameters a and b of the exponential curve were estimated by linear regression analysis over log-transformed data:</w:t>
      </w:r>
    </w:p>
    <w:p w14:paraId="4C6CBE63" w14:textId="31D2881B" w:rsidR="00CF2ABB" w:rsidRPr="00063D1B" w:rsidRDefault="00000000" w:rsidP="003311C5">
      <m:oMathPara>
        <m:oMath>
          <m:func>
            <m:funcPr>
              <m:ctrlPr>
                <w:rPr>
                  <w:rFonts w:ascii="Cambria Math" w:hAnsi="Cambria Math"/>
                </w:rPr>
              </m:ctrlPr>
            </m:funcPr>
            <m:fName>
              <m:r>
                <m:rPr>
                  <m:sty m:val="p"/>
                </m:rPr>
                <w:rPr>
                  <w:rFonts w:ascii="Cambria Math" w:hAnsi="Cambria Math"/>
                </w:rPr>
                <m:t>log</m:t>
              </m:r>
            </m:fName>
            <m:e>
              <m:d>
                <m:dPr>
                  <m:ctrlPr>
                    <w:rPr>
                      <w:rFonts w:ascii="Cambria Math" w:hAnsi="Cambria Math"/>
                      <w:i/>
                    </w:rPr>
                  </m:ctrlPr>
                </m:dPr>
                <m:e>
                  <m:r>
                    <w:rPr>
                      <w:rFonts w:ascii="Cambria Math" w:hAnsi="Cambria Math"/>
                    </w:rPr>
                    <m:t>W</m:t>
                  </m:r>
                </m:e>
              </m:d>
            </m:e>
          </m:func>
          <m:r>
            <w:rPr>
              <w:rFonts w:ascii="Cambria Math" w:hAnsi="Cambria Math"/>
            </w:rPr>
            <m:t>=</m:t>
          </m:r>
          <m:func>
            <m:funcPr>
              <m:ctrlPr>
                <w:rPr>
                  <w:rFonts w:ascii="Cambria Math" w:hAnsi="Cambria Math"/>
                </w:rPr>
              </m:ctrlPr>
            </m:funcPr>
            <m:fName>
              <m:r>
                <m:rPr>
                  <m:sty m:val="p"/>
                </m:rPr>
                <w:rPr>
                  <w:rFonts w:ascii="Cambria Math" w:hAnsi="Cambria Math"/>
                </w:rPr>
                <m:t>log</m:t>
              </m:r>
            </m:fName>
            <m:e>
              <m:d>
                <m:dPr>
                  <m:ctrlPr>
                    <w:rPr>
                      <w:rFonts w:ascii="Cambria Math" w:hAnsi="Cambria Math"/>
                      <w:i/>
                    </w:rPr>
                  </m:ctrlPr>
                </m:dPr>
                <m:e>
                  <m:r>
                    <w:rPr>
                      <w:rFonts w:ascii="Cambria Math" w:hAnsi="Cambria Math"/>
                    </w:rPr>
                    <m:t>a</m:t>
                  </m:r>
                </m:e>
              </m:d>
            </m:e>
          </m:func>
          <m:r>
            <w:rPr>
              <w:rFonts w:ascii="Cambria Math" w:hAnsi="Cambria Math"/>
            </w:rPr>
            <m:t>+b*</m:t>
          </m:r>
          <m:r>
            <m:rPr>
              <m:sty m:val="p"/>
            </m:rPr>
            <w:rPr>
              <w:rFonts w:ascii="Cambria Math" w:hAnsi="Cambria Math"/>
            </w:rPr>
            <m:t>log⁡</m:t>
          </m:r>
          <m:r>
            <w:rPr>
              <w:rFonts w:ascii="Cambria Math" w:hAnsi="Cambria Math"/>
            </w:rPr>
            <m:t>(b)</m:t>
          </m:r>
        </m:oMath>
      </m:oMathPara>
    </w:p>
    <w:p w14:paraId="25985BAC" w14:textId="00B95352" w:rsidR="00063D1B" w:rsidRDefault="00AA4E29" w:rsidP="00063D1B">
      <w:pPr>
        <w:pStyle w:val="Heading3"/>
      </w:pPr>
      <w:bookmarkStart w:id="66" w:name="_Toc218521574"/>
      <w:r>
        <w:t>Spawning</w:t>
      </w:r>
      <w:bookmarkEnd w:id="66"/>
    </w:p>
    <w:p w14:paraId="3F085161" w14:textId="60C6964C" w:rsidR="00200E0C" w:rsidRPr="00063D1B" w:rsidRDefault="00063D1B" w:rsidP="00063D1B">
      <w:pPr>
        <w:spacing w:before="120" w:after="120"/>
        <w:jc w:val="both"/>
        <w:rPr>
          <w:rFonts w:asciiTheme="minorHAnsi" w:hAnsiTheme="minorHAnsi"/>
        </w:rPr>
      </w:pPr>
      <w:r w:rsidRPr="00FA0424">
        <w:rPr>
          <w:rFonts w:asciiTheme="minorHAnsi" w:hAnsiTheme="minorHAnsi"/>
        </w:rPr>
        <w:t xml:space="preserve">Grey </w:t>
      </w:r>
      <w:r w:rsidR="00364E60">
        <w:rPr>
          <w:rFonts w:asciiTheme="minorHAnsi" w:hAnsiTheme="minorHAnsi"/>
        </w:rPr>
        <w:t>M</w:t>
      </w:r>
      <w:r w:rsidRPr="00FA0424">
        <w:rPr>
          <w:rFonts w:asciiTheme="minorHAnsi" w:hAnsiTheme="minorHAnsi"/>
        </w:rPr>
        <w:t>ackerel are highly fecund</w:t>
      </w:r>
      <w:r w:rsidR="00200E0C">
        <w:rPr>
          <w:rFonts w:asciiTheme="minorHAnsi" w:hAnsiTheme="minorHAnsi"/>
        </w:rPr>
        <w:t xml:space="preserve">, </w:t>
      </w:r>
      <w:r w:rsidRPr="00FA0424">
        <w:rPr>
          <w:rFonts w:asciiTheme="minorHAnsi" w:hAnsiTheme="minorHAnsi"/>
        </w:rPr>
        <w:t xml:space="preserve">producing approximately 250,000 </w:t>
      </w:r>
      <w:r>
        <w:rPr>
          <w:rFonts w:asciiTheme="minorHAnsi" w:hAnsiTheme="minorHAnsi"/>
        </w:rPr>
        <w:t>eggs</w:t>
      </w:r>
      <w:r w:rsidRPr="00FA0424">
        <w:rPr>
          <w:rFonts w:asciiTheme="minorHAnsi" w:hAnsiTheme="minorHAnsi"/>
        </w:rPr>
        <w:t xml:space="preserve"> per spawning</w:t>
      </w:r>
      <w:r w:rsidR="00200E0C">
        <w:rPr>
          <w:rFonts w:asciiTheme="minorHAnsi" w:hAnsiTheme="minorHAnsi"/>
        </w:rPr>
        <w:t>,</w:t>
      </w:r>
      <w:r w:rsidR="0060025A">
        <w:rPr>
          <w:rFonts w:asciiTheme="minorHAnsi" w:hAnsiTheme="minorHAnsi"/>
        </w:rPr>
        <w:t xml:space="preserve"> </w:t>
      </w:r>
      <w:r w:rsidRPr="00FA0424">
        <w:rPr>
          <w:rFonts w:asciiTheme="minorHAnsi" w:hAnsiTheme="minorHAnsi"/>
        </w:rPr>
        <w:t xml:space="preserve">and </w:t>
      </w:r>
      <w:r w:rsidR="00200E0C">
        <w:rPr>
          <w:rFonts w:asciiTheme="minorHAnsi" w:hAnsiTheme="minorHAnsi"/>
        </w:rPr>
        <w:t>exhibit</w:t>
      </w:r>
      <w:r>
        <w:rPr>
          <w:rFonts w:asciiTheme="minorHAnsi" w:hAnsiTheme="minorHAnsi"/>
        </w:rPr>
        <w:t xml:space="preserve"> a peak </w:t>
      </w:r>
      <w:r w:rsidRPr="00FA0424">
        <w:rPr>
          <w:rFonts w:asciiTheme="minorHAnsi" w:hAnsiTheme="minorHAnsi"/>
        </w:rPr>
        <w:t>spawn</w:t>
      </w:r>
      <w:r>
        <w:rPr>
          <w:rFonts w:asciiTheme="minorHAnsi" w:hAnsiTheme="minorHAnsi"/>
        </w:rPr>
        <w:t>ing period</w:t>
      </w:r>
      <w:r w:rsidRPr="00FA0424">
        <w:rPr>
          <w:rFonts w:asciiTheme="minorHAnsi" w:hAnsiTheme="minorHAnsi"/>
        </w:rPr>
        <w:t xml:space="preserve"> between </w:t>
      </w:r>
      <w:r>
        <w:rPr>
          <w:rFonts w:asciiTheme="minorHAnsi" w:hAnsiTheme="minorHAnsi"/>
        </w:rPr>
        <w:t>September and January</w:t>
      </w:r>
      <w:r w:rsidR="00D04C97">
        <w:rPr>
          <w:rFonts w:asciiTheme="minorHAnsi" w:hAnsiTheme="minorHAnsi"/>
        </w:rPr>
        <w:t xml:space="preserve"> (Smith et al., 2024)</w:t>
      </w:r>
      <w:r w:rsidRPr="00FA0424">
        <w:rPr>
          <w:rFonts w:asciiTheme="minorHAnsi" w:hAnsiTheme="minorHAnsi"/>
        </w:rPr>
        <w:t xml:space="preserve">. </w:t>
      </w:r>
    </w:p>
    <w:p w14:paraId="4CEB49A6" w14:textId="43E1BC92" w:rsidR="0010697D" w:rsidRPr="0010697D" w:rsidRDefault="00D64ADC" w:rsidP="005C532C">
      <w:pPr>
        <w:pStyle w:val="Heading3"/>
      </w:pPr>
      <w:bookmarkStart w:id="67" w:name="_Toc218521575"/>
      <w:r>
        <w:t>C</w:t>
      </w:r>
      <w:r w:rsidR="0010697D">
        <w:t xml:space="preserve">oefficient of variation </w:t>
      </w:r>
      <w:r>
        <w:t>of length</w:t>
      </w:r>
      <w:bookmarkEnd w:id="67"/>
    </w:p>
    <w:p w14:paraId="6F8F7AA2" w14:textId="472CB8BA" w:rsidR="00A5208F" w:rsidRDefault="00A5208F" w:rsidP="00393E80">
      <w:pPr>
        <w:jc w:val="both"/>
      </w:pPr>
      <w:r>
        <w:t xml:space="preserve">The coefficient of variation (CV) for length used in the SRA assessment (for bridging) was calculated using the entire dataset to maintain consistency with prior </w:t>
      </w:r>
      <w:r w:rsidR="00F54E7C">
        <w:t>Grey Mackerel</w:t>
      </w:r>
      <w:r>
        <w:t xml:space="preserve"> SRA assessments</w:t>
      </w:r>
      <w:r w:rsidR="00063D1B">
        <w:t xml:space="preserve"> (</w:t>
      </w:r>
      <w:r w:rsidR="00A4613A">
        <w:fldChar w:fldCharType="begin"/>
      </w:r>
      <w:r w:rsidR="00A4613A">
        <w:instrText xml:space="preserve"> REF _Ref218512173 \h </w:instrText>
      </w:r>
      <w:r w:rsidR="00A4613A">
        <w:fldChar w:fldCharType="separate"/>
      </w:r>
      <w:r w:rsidR="0010551B" w:rsidRPr="00C630C1">
        <w:t xml:space="preserve">Figure </w:t>
      </w:r>
      <w:r w:rsidR="0010551B">
        <w:rPr>
          <w:noProof/>
        </w:rPr>
        <w:t>39</w:t>
      </w:r>
      <w:r w:rsidR="00A4613A">
        <w:fldChar w:fldCharType="end"/>
      </w:r>
      <w:r w:rsidR="000C1871">
        <w:t>)</w:t>
      </w:r>
      <w:r>
        <w:t>. For the transition from the SRA to SS3, the CVs were estimated separately by sex and age group (young and old). The CV for young females and males was constrained by the first mature size (65 cm for females and 79 cm for males by Cameron et al., 2002), while the CV for older females and males was bounded by the length at which the fish reaches full maturity and exhibits stable growth (85 cm for both sexes,</w:t>
      </w:r>
      <w:r w:rsidR="00A4613A">
        <w:t xml:space="preserve"> </w:t>
      </w:r>
      <w:r w:rsidR="00A4613A">
        <w:fldChar w:fldCharType="begin"/>
      </w:r>
      <w:r w:rsidR="00A4613A">
        <w:instrText xml:space="preserve"> REF _Ref218512229 \h </w:instrText>
      </w:r>
      <w:r w:rsidR="00A4613A">
        <w:fldChar w:fldCharType="separate"/>
      </w:r>
      <w:r w:rsidR="0010551B" w:rsidRPr="00C630C1">
        <w:t xml:space="preserve">Table </w:t>
      </w:r>
      <w:r w:rsidR="0010551B">
        <w:rPr>
          <w:noProof/>
        </w:rPr>
        <w:t>20</w:t>
      </w:r>
      <w:r w:rsidR="00A4613A">
        <w:fldChar w:fldCharType="end"/>
      </w:r>
      <w:r w:rsidR="00E951FD">
        <w:t>)</w:t>
      </w:r>
      <w:r>
        <w:t xml:space="preserve">. These estimated parameters will be used as initial parameters in the 2025 integrated stock assessment. </w:t>
      </w:r>
    </w:p>
    <w:p w14:paraId="517F79F0" w14:textId="77777777" w:rsidR="00FB6C17" w:rsidRDefault="00FB6C17" w:rsidP="00393E80">
      <w:pPr>
        <w:jc w:val="both"/>
      </w:pPr>
    </w:p>
    <w:p w14:paraId="1A5A964E" w14:textId="77777777" w:rsidR="00FB6C17" w:rsidRDefault="00FB6C17" w:rsidP="00393E80">
      <w:pPr>
        <w:jc w:val="both"/>
      </w:pPr>
    </w:p>
    <w:p w14:paraId="0B2E409E" w14:textId="77777777" w:rsidR="00FB6C17" w:rsidRDefault="00FB6C17" w:rsidP="00393E80">
      <w:pPr>
        <w:jc w:val="both"/>
      </w:pPr>
    </w:p>
    <w:p w14:paraId="36EA6083" w14:textId="49F09980" w:rsidR="0086536D" w:rsidRDefault="00AD5F8E" w:rsidP="005C532C">
      <w:pPr>
        <w:pStyle w:val="Heading3"/>
      </w:pPr>
      <w:bookmarkStart w:id="68" w:name="_Toc218521576"/>
      <w:r>
        <w:lastRenderedPageBreak/>
        <w:t>Recruitment deviations</w:t>
      </w:r>
      <w:bookmarkEnd w:id="68"/>
      <w:r>
        <w:t xml:space="preserve"> </w:t>
      </w:r>
    </w:p>
    <w:p w14:paraId="4345B527" w14:textId="77777777" w:rsidR="00063D1B" w:rsidRPr="0060025A" w:rsidRDefault="00063D1B" w:rsidP="00063D1B">
      <w:pPr>
        <w:jc w:val="both"/>
      </w:pPr>
      <w:r w:rsidRPr="0060025A">
        <w:t>In fisheries stock assessments, recruitment deviations are estimated to capture annual variation in recruitment levels that deviate from the expected average pattern. The number of years to estimate recruitment deviations are based on both the quantity and quality of available data that can inform these parameters.</w:t>
      </w:r>
    </w:p>
    <w:p w14:paraId="0D4F0E3E" w14:textId="3B02A35A" w:rsidR="009B717E" w:rsidRPr="0060025A" w:rsidRDefault="00063D1B" w:rsidP="009B717E">
      <w:pPr>
        <w:jc w:val="both"/>
      </w:pPr>
      <w:r w:rsidRPr="0060025A">
        <w:t xml:space="preserve">For the base case model, we ensured the recruitment deviations are supported by the data and exhibit a level of variance comparable to that of historical levels. This is illustrated in </w:t>
      </w:r>
      <w:r w:rsidR="00FB6C17">
        <w:fldChar w:fldCharType="begin"/>
      </w:r>
      <w:r w:rsidR="00FB6C17">
        <w:instrText xml:space="preserve"> REF _Ref218503742 \h </w:instrText>
      </w:r>
      <w:r w:rsidR="00FB6C17">
        <w:fldChar w:fldCharType="separate"/>
      </w:r>
      <w:r w:rsidR="0010551B" w:rsidRPr="002A4C2C">
        <w:t xml:space="preserve">Figure </w:t>
      </w:r>
      <w:r w:rsidR="0010551B">
        <w:rPr>
          <w:noProof/>
        </w:rPr>
        <w:t>9</w:t>
      </w:r>
      <w:r w:rsidR="00FB6C17">
        <w:fldChar w:fldCharType="end"/>
      </w:r>
      <w:r w:rsidRPr="0060025A">
        <w:t>, where the inclusion of recruitment deviations up to 2021 and 2022 resulted in values that are comparable to historical estimates. However, extending the estimation to include 2023 and 2024 led to a significant increase in variance, suggesting reduced precision and potential over-parameterisation. The high variance associated with the 2023 and 2024 recruitment deviations indicates insufficient data to support reliable estimation for these years. As a result, recruitment deviations in the base case model have been limited to the 1983 to 2021</w:t>
      </w:r>
      <w:r w:rsidR="00200E0C" w:rsidRPr="0060025A">
        <w:t xml:space="preserve"> period</w:t>
      </w:r>
      <w:r w:rsidRPr="0060025A">
        <w:t>.</w:t>
      </w:r>
    </w:p>
    <w:p w14:paraId="2B2336AC" w14:textId="0D98B8B3" w:rsidR="00AD5F8E" w:rsidRDefault="00A4332E" w:rsidP="002A4C2C">
      <w:pPr>
        <w:jc w:val="center"/>
      </w:pPr>
      <w:r>
        <w:rPr>
          <w:noProof/>
        </w:rPr>
        <w:drawing>
          <wp:inline distT="0" distB="0" distL="0" distR="0" wp14:anchorId="7B92F3B6" wp14:editId="29754E7A">
            <wp:extent cx="5755309" cy="4901514"/>
            <wp:effectExtent l="0" t="0" r="0" b="0"/>
            <wp:docPr id="87424048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240481" name="Picture 874240481"/>
                    <pic:cNvPicPr/>
                  </pic:nvPicPr>
                  <pic:blipFill>
                    <a:blip r:embed="rId23">
                      <a:extLst>
                        <a:ext uri="{28A0092B-C50C-407E-A947-70E740481C1C}">
                          <a14:useLocalDpi xmlns:a14="http://schemas.microsoft.com/office/drawing/2010/main" val="0"/>
                        </a:ext>
                      </a:extLst>
                    </a:blip>
                    <a:stretch>
                      <a:fillRect/>
                    </a:stretch>
                  </pic:blipFill>
                  <pic:spPr>
                    <a:xfrm>
                      <a:off x="0" y="0"/>
                      <a:ext cx="5793796" cy="4934292"/>
                    </a:xfrm>
                    <a:prstGeom prst="rect">
                      <a:avLst/>
                    </a:prstGeom>
                  </pic:spPr>
                </pic:pic>
              </a:graphicData>
            </a:graphic>
          </wp:inline>
        </w:drawing>
      </w:r>
    </w:p>
    <w:p w14:paraId="4E0D9199" w14:textId="224A9C0D" w:rsidR="00AD5F8E" w:rsidRDefault="002A4C2C" w:rsidP="00FE087F">
      <w:pPr>
        <w:pStyle w:val="Caption"/>
      </w:pPr>
      <w:bookmarkStart w:id="69" w:name="_Ref218503742"/>
      <w:bookmarkStart w:id="70" w:name="_Toc218520762"/>
      <w:r w:rsidRPr="002A4C2C">
        <w:t xml:space="preserve">Figure </w:t>
      </w:r>
      <w:fldSimple w:instr=" SEQ Figure \* ARABIC ">
        <w:r w:rsidR="004B0BC5">
          <w:rPr>
            <w:noProof/>
          </w:rPr>
          <w:t>9</w:t>
        </w:r>
      </w:fldSimple>
      <w:bookmarkEnd w:id="69"/>
      <w:r w:rsidR="00A4332E" w:rsidRPr="002A4C2C">
        <w:t>. Estimated variance of recruitment deviation in the model</w:t>
      </w:r>
      <w:r w:rsidR="00EA623E">
        <w:t xml:space="preserve"> considered. The base case model used recruitment deviation estimates from 1983 until 2021.</w:t>
      </w:r>
      <w:bookmarkEnd w:id="70"/>
    </w:p>
    <w:p w14:paraId="3E65BE93" w14:textId="77777777" w:rsidR="0000071C" w:rsidRDefault="0000071C" w:rsidP="0000071C"/>
    <w:p w14:paraId="7F47BE9A" w14:textId="77777777" w:rsidR="0000071C" w:rsidRDefault="0000071C" w:rsidP="0000071C"/>
    <w:p w14:paraId="255BA6B6" w14:textId="77777777" w:rsidR="0000071C" w:rsidRPr="0000071C" w:rsidRDefault="0000071C" w:rsidP="0000071C"/>
    <w:p w14:paraId="7602F947" w14:textId="36748B00" w:rsidR="008F4CEF" w:rsidRDefault="00111EA8" w:rsidP="00A932C5">
      <w:pPr>
        <w:pStyle w:val="Heading2"/>
        <w:spacing w:before="120" w:after="120"/>
        <w:ind w:left="567"/>
        <w:rPr>
          <w:rFonts w:asciiTheme="minorHAnsi" w:hAnsiTheme="minorHAnsi" w:cs="Tahoma"/>
        </w:rPr>
      </w:pPr>
      <w:bookmarkStart w:id="71" w:name="_Toc217465629"/>
      <w:bookmarkStart w:id="72" w:name="_Toc217465823"/>
      <w:bookmarkStart w:id="73" w:name="_Toc217465630"/>
      <w:bookmarkStart w:id="74" w:name="_Toc217465824"/>
      <w:bookmarkStart w:id="75" w:name="_Toc217465631"/>
      <w:bookmarkStart w:id="76" w:name="_Toc217465825"/>
      <w:bookmarkStart w:id="77" w:name="_Toc218521577"/>
      <w:bookmarkStart w:id="78" w:name="_Hlk216700894"/>
      <w:bookmarkEnd w:id="71"/>
      <w:bookmarkEnd w:id="72"/>
      <w:bookmarkEnd w:id="73"/>
      <w:bookmarkEnd w:id="74"/>
      <w:bookmarkEnd w:id="75"/>
      <w:bookmarkEnd w:id="76"/>
      <w:r w:rsidRPr="00B06154">
        <w:rPr>
          <w:rFonts w:asciiTheme="minorHAnsi" w:hAnsiTheme="minorHAnsi" w:cs="Tahoma"/>
        </w:rPr>
        <w:lastRenderedPageBreak/>
        <w:t>Stock assessment models</w:t>
      </w:r>
      <w:bookmarkEnd w:id="77"/>
    </w:p>
    <w:bookmarkEnd w:id="22"/>
    <w:bookmarkEnd w:id="78"/>
    <w:p w14:paraId="28272E78" w14:textId="47FAB05F" w:rsidR="00111EA8" w:rsidRPr="00F87192" w:rsidRDefault="00F87192" w:rsidP="00435569">
      <w:pPr>
        <w:rPr>
          <w:rFonts w:asciiTheme="minorHAnsi" w:hAnsiTheme="minorHAnsi" w:cs="Arial"/>
          <w:iCs/>
          <w:color w:val="1F1F5F" w:themeColor="text1"/>
          <w:sz w:val="28"/>
          <w:szCs w:val="28"/>
        </w:rPr>
      </w:pPr>
      <w:r w:rsidRPr="00F87192">
        <w:rPr>
          <w:rFonts w:asciiTheme="minorHAnsi" w:hAnsiTheme="minorHAnsi" w:cs="Arial"/>
          <w:color w:val="1F1F5F" w:themeColor="text1"/>
          <w:sz w:val="28"/>
          <w:szCs w:val="28"/>
        </w:rPr>
        <w:t>Stock Synthesis (SS3)</w:t>
      </w:r>
    </w:p>
    <w:p w14:paraId="505420B3" w14:textId="5EA82756" w:rsidR="00C065CA" w:rsidRDefault="00C065CA" w:rsidP="00C065CA">
      <w:pPr>
        <w:spacing w:before="120" w:after="120"/>
        <w:jc w:val="both"/>
        <w:rPr>
          <w:rFonts w:asciiTheme="minorHAnsi" w:hAnsiTheme="minorHAnsi"/>
        </w:rPr>
      </w:pPr>
      <w:r w:rsidRPr="00744600">
        <w:rPr>
          <w:rFonts w:asciiTheme="minorHAnsi" w:hAnsiTheme="minorHAnsi"/>
        </w:rPr>
        <w:t xml:space="preserve">The </w:t>
      </w:r>
      <w:r w:rsidR="0068080F">
        <w:rPr>
          <w:rFonts w:asciiTheme="minorHAnsi" w:hAnsiTheme="minorHAnsi"/>
        </w:rPr>
        <w:t xml:space="preserve">stock </w:t>
      </w:r>
      <w:r w:rsidRPr="00744600">
        <w:rPr>
          <w:rFonts w:asciiTheme="minorHAnsi" w:hAnsiTheme="minorHAnsi"/>
        </w:rPr>
        <w:t xml:space="preserve">assessment of </w:t>
      </w:r>
      <w:proofErr w:type="gramStart"/>
      <w:r>
        <w:rPr>
          <w:rFonts w:asciiTheme="minorHAnsi" w:hAnsiTheme="minorHAnsi"/>
        </w:rPr>
        <w:t>North</w:t>
      </w:r>
      <w:r w:rsidR="00693FF3">
        <w:rPr>
          <w:rFonts w:asciiTheme="minorHAnsi" w:hAnsiTheme="minorHAnsi"/>
        </w:rPr>
        <w:t xml:space="preserve"> W</w:t>
      </w:r>
      <w:r w:rsidR="0068080F">
        <w:rPr>
          <w:rFonts w:asciiTheme="minorHAnsi" w:hAnsiTheme="minorHAnsi"/>
        </w:rPr>
        <w:t>est</w:t>
      </w:r>
      <w:proofErr w:type="gramEnd"/>
      <w:r w:rsidR="00693FF3">
        <w:rPr>
          <w:rFonts w:asciiTheme="minorHAnsi" w:hAnsiTheme="minorHAnsi"/>
        </w:rPr>
        <w:t xml:space="preserve"> NT</w:t>
      </w:r>
      <w:r w:rsidRPr="00744600">
        <w:rPr>
          <w:rFonts w:asciiTheme="minorHAnsi" w:hAnsiTheme="minorHAnsi"/>
        </w:rPr>
        <w:t xml:space="preserve"> </w:t>
      </w:r>
      <w:r w:rsidR="00F54E7C">
        <w:rPr>
          <w:rFonts w:asciiTheme="minorHAnsi" w:hAnsiTheme="minorHAnsi"/>
        </w:rPr>
        <w:t>Grey Mackerel</w:t>
      </w:r>
      <w:r w:rsidRPr="00744600">
        <w:rPr>
          <w:rFonts w:asciiTheme="minorHAnsi" w:hAnsiTheme="minorHAnsi"/>
        </w:rPr>
        <w:t xml:space="preserve"> </w:t>
      </w:r>
      <w:r w:rsidR="00693FF3">
        <w:rPr>
          <w:rFonts w:asciiTheme="minorHAnsi" w:hAnsiTheme="minorHAnsi"/>
        </w:rPr>
        <w:t xml:space="preserve">stock </w:t>
      </w:r>
      <w:r w:rsidRPr="00744600">
        <w:rPr>
          <w:rFonts w:asciiTheme="minorHAnsi" w:hAnsiTheme="minorHAnsi"/>
        </w:rPr>
        <w:t xml:space="preserve">applies a conditional </w:t>
      </w:r>
      <w:r>
        <w:rPr>
          <w:rFonts w:asciiTheme="minorHAnsi" w:hAnsiTheme="minorHAnsi"/>
        </w:rPr>
        <w:t>age</w:t>
      </w:r>
      <w:r w:rsidRPr="00744600">
        <w:rPr>
          <w:rFonts w:asciiTheme="minorHAnsi" w:hAnsiTheme="minorHAnsi"/>
        </w:rPr>
        <w:t>-at-</w:t>
      </w:r>
      <w:r>
        <w:rPr>
          <w:rFonts w:asciiTheme="minorHAnsi" w:hAnsiTheme="minorHAnsi"/>
        </w:rPr>
        <w:t>length</w:t>
      </w:r>
      <w:r w:rsidRPr="00744600">
        <w:rPr>
          <w:rFonts w:asciiTheme="minorHAnsi" w:hAnsiTheme="minorHAnsi"/>
        </w:rPr>
        <w:t xml:space="preserve"> and size-structured model using the Stock Synthesis (SS3) platform. SS3 is an integrated, generalised stock assessment tool that fits a population model to diverse fishery-dependent and -independent data sources, enabling the estimation of stock abundance by age and year (Methot et al., 2022). It comprises three main components: a population sub-model that simulates biological processes such as growth, maturity, fecundity, recruitment, movement, and mortality; an observation sub-model that predicts expected values for input data; and a statistical sub-model that quantifies model fit and estimates key parameters with uncertainty. SS3 can incorporate multiple fleets or sectors to account for spatial and operational differences in selectivity or vulnerability and estimate selectivity patterns from </w:t>
      </w:r>
      <w:r>
        <w:rPr>
          <w:rFonts w:asciiTheme="minorHAnsi" w:hAnsiTheme="minorHAnsi"/>
        </w:rPr>
        <w:t xml:space="preserve">size </w:t>
      </w:r>
      <w:r w:rsidRPr="00744600">
        <w:rPr>
          <w:rFonts w:asciiTheme="minorHAnsi" w:hAnsiTheme="minorHAnsi"/>
        </w:rPr>
        <w:t xml:space="preserve">composition data (see Table 7). This modelling approach is particularly suitable for </w:t>
      </w:r>
      <w:r w:rsidR="00F54E7C">
        <w:rPr>
          <w:rFonts w:asciiTheme="minorHAnsi" w:hAnsiTheme="minorHAnsi"/>
        </w:rPr>
        <w:t>Grey Mackerel</w:t>
      </w:r>
      <w:r w:rsidRPr="00744600">
        <w:rPr>
          <w:rFonts w:asciiTheme="minorHAnsi" w:hAnsiTheme="minorHAnsi"/>
        </w:rPr>
        <w:t xml:space="preserve">, whose population dynamics require integration of complex biological and fishery processes. </w:t>
      </w:r>
      <w:r w:rsidRPr="00DC49B1">
        <w:rPr>
          <w:rFonts w:asciiTheme="minorHAnsi" w:hAnsiTheme="minorHAnsi"/>
        </w:rPr>
        <w:t xml:space="preserve">The model is implemented using the generalised stock assessment software package, Stock Synthesis (SS) (Version 3.30.19.01, Methot et al., 2022). </w:t>
      </w:r>
      <w:r w:rsidRPr="00DC49B1">
        <w:rPr>
          <w:rFonts w:asciiTheme="minorHAnsi" w:hAnsiTheme="minorHAnsi" w:cs="Calibri"/>
          <w:color w:val="000000"/>
        </w:rPr>
        <w:t xml:space="preserve">Details of the model’s population dynamics and statistical framework, including likelihood functions used to fit the model to data types such as catch, CPUE, length frequencies, and conditional age-at-length compositions, are provided in the Stock Synthesis technical documentation (Methot, 2005; Methot et al., 2022). </w:t>
      </w:r>
    </w:p>
    <w:p w14:paraId="0259CF8E" w14:textId="23531D54" w:rsidR="00A36F95" w:rsidRPr="00F87192" w:rsidRDefault="00F87192" w:rsidP="00A36F95">
      <w:pPr>
        <w:pStyle w:val="Heading3"/>
        <w:spacing w:before="120" w:after="120"/>
        <w:rPr>
          <w:rFonts w:asciiTheme="minorHAnsi" w:hAnsiTheme="minorHAnsi"/>
        </w:rPr>
      </w:pPr>
      <w:bookmarkStart w:id="79" w:name="_Toc217465640"/>
      <w:bookmarkStart w:id="80" w:name="_Toc217465834"/>
      <w:bookmarkStart w:id="81" w:name="_Toc217465641"/>
      <w:bookmarkStart w:id="82" w:name="_Toc217465835"/>
      <w:bookmarkStart w:id="83" w:name="_Toc217465642"/>
      <w:bookmarkStart w:id="84" w:name="_Toc217465836"/>
      <w:bookmarkStart w:id="85" w:name="_Toc218521578"/>
      <w:bookmarkEnd w:id="79"/>
      <w:bookmarkEnd w:id="80"/>
      <w:bookmarkEnd w:id="81"/>
      <w:bookmarkEnd w:id="82"/>
      <w:bookmarkEnd w:id="83"/>
      <w:bookmarkEnd w:id="84"/>
      <w:r>
        <w:rPr>
          <w:rFonts w:asciiTheme="minorHAnsi" w:hAnsiTheme="minorHAnsi"/>
        </w:rPr>
        <w:t>Model Structure</w:t>
      </w:r>
      <w:bookmarkEnd w:id="85"/>
    </w:p>
    <w:p w14:paraId="4089C771" w14:textId="338124E9" w:rsidR="003923E3" w:rsidRPr="0060025A" w:rsidRDefault="00A36F95" w:rsidP="003923E3">
      <w:pPr>
        <w:pStyle w:val="Default"/>
        <w:jc w:val="both"/>
        <w:rPr>
          <w:rFonts w:asciiTheme="minorHAnsi" w:hAnsiTheme="minorHAnsi"/>
          <w:sz w:val="22"/>
          <w:szCs w:val="22"/>
        </w:rPr>
      </w:pPr>
      <w:r w:rsidRPr="0060025A">
        <w:rPr>
          <w:rFonts w:asciiTheme="minorHAnsi" w:hAnsiTheme="minorHAnsi"/>
          <w:sz w:val="22"/>
          <w:szCs w:val="22"/>
        </w:rPr>
        <w:t xml:space="preserve">The </w:t>
      </w:r>
      <w:r w:rsidR="00C065CA" w:rsidRPr="0060025A">
        <w:rPr>
          <w:rFonts w:asciiTheme="minorHAnsi" w:hAnsiTheme="minorHAnsi"/>
          <w:sz w:val="22"/>
          <w:szCs w:val="22"/>
        </w:rPr>
        <w:t>base case</w:t>
      </w:r>
      <w:r w:rsidR="00067166" w:rsidRPr="0060025A">
        <w:rPr>
          <w:rFonts w:asciiTheme="minorHAnsi" w:hAnsiTheme="minorHAnsi"/>
          <w:sz w:val="22"/>
          <w:szCs w:val="22"/>
        </w:rPr>
        <w:t xml:space="preserve"> </w:t>
      </w:r>
      <w:r w:rsidR="008120E6" w:rsidRPr="0060025A">
        <w:rPr>
          <w:rFonts w:asciiTheme="minorHAnsi" w:hAnsiTheme="minorHAnsi"/>
          <w:sz w:val="22"/>
          <w:szCs w:val="22"/>
        </w:rPr>
        <w:t xml:space="preserve">assumes </w:t>
      </w:r>
      <w:r w:rsidR="00C90F69" w:rsidRPr="0060025A">
        <w:rPr>
          <w:rFonts w:asciiTheme="minorHAnsi" w:hAnsiTheme="minorHAnsi"/>
          <w:sz w:val="22"/>
          <w:szCs w:val="22"/>
        </w:rPr>
        <w:t xml:space="preserve">the </w:t>
      </w:r>
      <w:r w:rsidR="00F54E7C">
        <w:rPr>
          <w:rFonts w:asciiTheme="minorHAnsi" w:hAnsiTheme="minorHAnsi"/>
          <w:sz w:val="22"/>
          <w:szCs w:val="22"/>
        </w:rPr>
        <w:t>Grey Mackerel</w:t>
      </w:r>
      <w:r w:rsidR="008120E6" w:rsidRPr="0060025A">
        <w:rPr>
          <w:rFonts w:asciiTheme="minorHAnsi" w:hAnsiTheme="minorHAnsi"/>
          <w:sz w:val="22"/>
          <w:szCs w:val="22"/>
        </w:rPr>
        <w:t xml:space="preserve"> population is a single stock</w:t>
      </w:r>
      <w:r w:rsidR="00C065CA" w:rsidRPr="0060025A">
        <w:rPr>
          <w:rFonts w:asciiTheme="minorHAnsi" w:hAnsiTheme="minorHAnsi"/>
          <w:sz w:val="22"/>
          <w:szCs w:val="22"/>
        </w:rPr>
        <w:t xml:space="preserve"> </w:t>
      </w:r>
      <w:r w:rsidR="00583055" w:rsidRPr="0060025A">
        <w:rPr>
          <w:rFonts w:asciiTheme="minorHAnsi" w:hAnsiTheme="minorHAnsi"/>
          <w:sz w:val="22"/>
          <w:szCs w:val="22"/>
        </w:rPr>
        <w:t>with sex-specific population dynamics</w:t>
      </w:r>
      <w:r w:rsidR="00583055" w:rsidRPr="0060025A" w:rsidDel="00583055">
        <w:rPr>
          <w:rFonts w:asciiTheme="minorHAnsi" w:hAnsiTheme="minorHAnsi"/>
          <w:sz w:val="22"/>
          <w:szCs w:val="22"/>
        </w:rPr>
        <w:t xml:space="preserve"> </w:t>
      </w:r>
      <w:r w:rsidR="00583055">
        <w:rPr>
          <w:rFonts w:asciiTheme="minorHAnsi" w:hAnsiTheme="minorHAnsi"/>
          <w:sz w:val="22"/>
          <w:szCs w:val="22"/>
        </w:rPr>
        <w:t xml:space="preserve">that is </w:t>
      </w:r>
      <w:r w:rsidR="008120E6" w:rsidRPr="0060025A">
        <w:rPr>
          <w:rFonts w:asciiTheme="minorHAnsi" w:hAnsiTheme="minorHAnsi"/>
          <w:sz w:val="22"/>
          <w:szCs w:val="22"/>
        </w:rPr>
        <w:t xml:space="preserve">subject to </w:t>
      </w:r>
      <w:r w:rsidR="00067166" w:rsidRPr="0060025A">
        <w:rPr>
          <w:rFonts w:asciiTheme="minorHAnsi" w:hAnsiTheme="minorHAnsi"/>
          <w:sz w:val="22"/>
          <w:szCs w:val="22"/>
        </w:rPr>
        <w:t xml:space="preserve">exploitation by </w:t>
      </w:r>
      <w:r w:rsidR="008120E6" w:rsidRPr="0060025A">
        <w:rPr>
          <w:rFonts w:asciiTheme="minorHAnsi" w:hAnsiTheme="minorHAnsi"/>
          <w:sz w:val="22"/>
          <w:szCs w:val="22"/>
        </w:rPr>
        <w:t>three fleet</w:t>
      </w:r>
      <w:r w:rsidR="005E2EB2" w:rsidRPr="0060025A">
        <w:rPr>
          <w:rFonts w:asciiTheme="minorHAnsi" w:hAnsiTheme="minorHAnsi"/>
          <w:sz w:val="22"/>
          <w:szCs w:val="22"/>
        </w:rPr>
        <w:t>s</w:t>
      </w:r>
      <w:r w:rsidR="008120E6" w:rsidRPr="0060025A">
        <w:rPr>
          <w:rFonts w:asciiTheme="minorHAnsi" w:hAnsiTheme="minorHAnsi"/>
          <w:sz w:val="22"/>
          <w:szCs w:val="22"/>
        </w:rPr>
        <w:t xml:space="preserve">. </w:t>
      </w:r>
      <w:r w:rsidR="00067166" w:rsidRPr="0060025A">
        <w:rPr>
          <w:rFonts w:asciiTheme="minorHAnsi" w:hAnsiTheme="minorHAnsi"/>
          <w:sz w:val="22"/>
          <w:szCs w:val="22"/>
        </w:rPr>
        <w:t>This assessment adopts a single-region, coast-wide structure, with three aggregated fleets represented separately through sex-specific sub</w:t>
      </w:r>
      <w:r w:rsidR="00C065CA" w:rsidRPr="0060025A">
        <w:rPr>
          <w:rFonts w:asciiTheme="minorHAnsi" w:hAnsiTheme="minorHAnsi"/>
          <w:sz w:val="22"/>
          <w:szCs w:val="22"/>
        </w:rPr>
        <w:t>-</w:t>
      </w:r>
      <w:r w:rsidR="00067166" w:rsidRPr="0060025A">
        <w:rPr>
          <w:rFonts w:asciiTheme="minorHAnsi" w:hAnsiTheme="minorHAnsi"/>
          <w:sz w:val="22"/>
          <w:szCs w:val="22"/>
        </w:rPr>
        <w:t xml:space="preserve">models. </w:t>
      </w:r>
    </w:p>
    <w:p w14:paraId="6CDD79A9" w14:textId="7B5C5E7A" w:rsidR="003923E3" w:rsidRPr="0060025A" w:rsidRDefault="003923E3" w:rsidP="003923E3">
      <w:pPr>
        <w:pStyle w:val="Default"/>
        <w:spacing w:before="120"/>
        <w:jc w:val="both"/>
        <w:rPr>
          <w:rFonts w:asciiTheme="minorHAnsi" w:hAnsiTheme="minorHAnsi"/>
          <w:sz w:val="22"/>
          <w:szCs w:val="22"/>
        </w:rPr>
      </w:pPr>
      <w:r w:rsidRPr="0060025A">
        <w:rPr>
          <w:rFonts w:asciiTheme="minorHAnsi" w:hAnsiTheme="minorHAnsi"/>
          <w:sz w:val="22"/>
          <w:szCs w:val="22"/>
        </w:rPr>
        <w:t xml:space="preserve">A variety of parameters were included in the model, with some of these fixed at specified values and other estimated within the assessment framework. Model parameters are estimated by fitting the population dynamics model to a range of data sources, including total catches, catch-per-unit-effort (CPUE) indices, retained catch length frequencies, and conditional age-at-length compositions. Descriptions of the base-case model parameters—indicating whether each was fixed or estimated—are summarised in </w:t>
      </w:r>
      <w:r w:rsidR="00E058BC">
        <w:rPr>
          <w:rFonts w:asciiTheme="minorHAnsi" w:hAnsiTheme="minorHAnsi"/>
          <w:sz w:val="22"/>
          <w:szCs w:val="22"/>
        </w:rPr>
        <w:fldChar w:fldCharType="begin"/>
      </w:r>
      <w:r w:rsidR="00E058BC">
        <w:rPr>
          <w:rFonts w:asciiTheme="minorHAnsi" w:hAnsiTheme="minorHAnsi"/>
          <w:sz w:val="22"/>
          <w:szCs w:val="22"/>
        </w:rPr>
        <w:instrText xml:space="preserve"> REF _Ref218504268 \h  \* MERGEFORMAT </w:instrText>
      </w:r>
      <w:r w:rsidR="00E058BC">
        <w:rPr>
          <w:rFonts w:asciiTheme="minorHAnsi" w:hAnsiTheme="minorHAnsi"/>
          <w:sz w:val="22"/>
          <w:szCs w:val="22"/>
        </w:rPr>
      </w:r>
      <w:r w:rsidR="00E058BC">
        <w:rPr>
          <w:rFonts w:asciiTheme="minorHAnsi" w:hAnsiTheme="minorHAnsi"/>
          <w:sz w:val="22"/>
          <w:szCs w:val="22"/>
        </w:rPr>
        <w:fldChar w:fldCharType="separate"/>
      </w:r>
      <w:r w:rsidR="00CF7DDA" w:rsidRPr="00CF7DDA">
        <w:rPr>
          <w:rFonts w:asciiTheme="minorHAnsi" w:hAnsiTheme="minorHAnsi"/>
          <w:sz w:val="22"/>
          <w:szCs w:val="22"/>
        </w:rPr>
        <w:t>Table 5</w:t>
      </w:r>
      <w:r w:rsidR="00E058BC">
        <w:rPr>
          <w:rFonts w:asciiTheme="minorHAnsi" w:hAnsiTheme="minorHAnsi"/>
          <w:sz w:val="22"/>
          <w:szCs w:val="22"/>
        </w:rPr>
        <w:fldChar w:fldCharType="end"/>
      </w:r>
      <w:r w:rsidRPr="0060025A">
        <w:rPr>
          <w:rFonts w:asciiTheme="minorHAnsi" w:hAnsiTheme="minorHAnsi"/>
          <w:sz w:val="22"/>
          <w:szCs w:val="22"/>
        </w:rPr>
        <w:t>, along with information on the statistical likelihoods used for data fitting in the assessment.</w:t>
      </w:r>
    </w:p>
    <w:p w14:paraId="21B07B94" w14:textId="3A019E18" w:rsidR="003923E3" w:rsidRPr="0060025A" w:rsidRDefault="003923E3" w:rsidP="003923E3">
      <w:pPr>
        <w:spacing w:before="120"/>
        <w:jc w:val="both"/>
        <w:rPr>
          <w:rFonts w:asciiTheme="minorHAnsi" w:hAnsiTheme="minorHAnsi" w:cs="Calibri"/>
          <w:color w:val="000000"/>
        </w:rPr>
      </w:pPr>
      <w:r w:rsidRPr="0060025A">
        <w:rPr>
          <w:rFonts w:asciiTheme="minorHAnsi" w:hAnsiTheme="minorHAnsi" w:cs="Calibri"/>
          <w:color w:val="000000"/>
        </w:rPr>
        <w:t>The model defines a plus group at age 14, capturing all individuals aged 14 and older. Growth is modelled using a von Bertalanffy length-at-age function, with separate growth curves estimated for males and females</w:t>
      </w:r>
      <w:r w:rsidR="00583055">
        <w:rPr>
          <w:rFonts w:asciiTheme="minorHAnsi" w:hAnsiTheme="minorHAnsi" w:cs="Calibri"/>
          <w:color w:val="000000"/>
        </w:rPr>
        <w:t xml:space="preserve"> (Section </w:t>
      </w:r>
      <w:r w:rsidR="00583055">
        <w:rPr>
          <w:rFonts w:asciiTheme="minorHAnsi" w:hAnsiTheme="minorHAnsi" w:cs="Calibri"/>
          <w:color w:val="000000"/>
        </w:rPr>
        <w:fldChar w:fldCharType="begin"/>
      </w:r>
      <w:r w:rsidR="00583055">
        <w:rPr>
          <w:rFonts w:asciiTheme="minorHAnsi" w:hAnsiTheme="minorHAnsi" w:cs="Calibri"/>
          <w:color w:val="000000"/>
        </w:rPr>
        <w:instrText xml:space="preserve"> REF _Ref216191165 \r \h </w:instrText>
      </w:r>
      <w:r w:rsidR="00583055">
        <w:rPr>
          <w:rFonts w:asciiTheme="minorHAnsi" w:hAnsiTheme="minorHAnsi" w:cs="Calibri"/>
          <w:color w:val="000000"/>
        </w:rPr>
      </w:r>
      <w:r w:rsidR="00583055">
        <w:rPr>
          <w:rFonts w:asciiTheme="minorHAnsi" w:hAnsiTheme="minorHAnsi" w:cs="Calibri"/>
          <w:color w:val="000000"/>
        </w:rPr>
        <w:fldChar w:fldCharType="separate"/>
      </w:r>
      <w:r w:rsidR="002A0465">
        <w:rPr>
          <w:rFonts w:asciiTheme="minorHAnsi" w:hAnsiTheme="minorHAnsi" w:cs="Calibri"/>
          <w:color w:val="000000"/>
        </w:rPr>
        <w:t>4.2.1</w:t>
      </w:r>
      <w:r w:rsidR="00583055">
        <w:rPr>
          <w:rFonts w:asciiTheme="minorHAnsi" w:hAnsiTheme="minorHAnsi" w:cs="Calibri"/>
          <w:color w:val="000000"/>
        </w:rPr>
        <w:fldChar w:fldCharType="end"/>
      </w:r>
      <w:r w:rsidR="00583055">
        <w:rPr>
          <w:rFonts w:asciiTheme="minorHAnsi" w:hAnsiTheme="minorHAnsi" w:cs="Calibri"/>
          <w:color w:val="000000"/>
        </w:rPr>
        <w:t>)</w:t>
      </w:r>
      <w:r w:rsidRPr="0060025A">
        <w:rPr>
          <w:rFonts w:asciiTheme="minorHAnsi" w:hAnsiTheme="minorHAnsi" w:cs="Calibri"/>
          <w:color w:val="000000"/>
        </w:rPr>
        <w:t>.</w:t>
      </w:r>
      <w:r w:rsidR="00583055" w:rsidRPr="0060025A" w:rsidDel="00583055">
        <w:rPr>
          <w:rFonts w:asciiTheme="minorHAnsi" w:hAnsiTheme="minorHAnsi" w:cs="Calibri"/>
          <w:color w:val="000000"/>
        </w:rPr>
        <w:t xml:space="preserve"> </w:t>
      </w:r>
      <w:r w:rsidRPr="0060025A">
        <w:rPr>
          <w:rFonts w:asciiTheme="minorHAnsi" w:hAnsiTheme="minorHAnsi" w:cs="Calibri"/>
          <w:color w:val="000000"/>
        </w:rPr>
        <w:t xml:space="preserve">Grey </w:t>
      </w:r>
      <w:r w:rsidR="00364E60">
        <w:rPr>
          <w:rFonts w:asciiTheme="minorHAnsi" w:hAnsiTheme="minorHAnsi" w:cs="Calibri"/>
          <w:color w:val="000000"/>
        </w:rPr>
        <w:t>M</w:t>
      </w:r>
      <w:r w:rsidRPr="0060025A">
        <w:rPr>
          <w:rFonts w:asciiTheme="minorHAnsi" w:hAnsiTheme="minorHAnsi" w:cs="Calibri"/>
          <w:color w:val="000000"/>
        </w:rPr>
        <w:t>ackerel become sexually mature at approximately 2 years of age for female and 1</w:t>
      </w:r>
      <w:r w:rsidR="00C90F69" w:rsidRPr="0060025A">
        <w:rPr>
          <w:rFonts w:asciiTheme="minorHAnsi" w:hAnsiTheme="minorHAnsi" w:cs="Calibri"/>
          <w:color w:val="000000"/>
        </w:rPr>
        <w:t>-</w:t>
      </w:r>
      <w:r w:rsidRPr="0060025A">
        <w:rPr>
          <w:rFonts w:asciiTheme="minorHAnsi" w:hAnsiTheme="minorHAnsi" w:cs="Calibri"/>
          <w:color w:val="000000"/>
        </w:rPr>
        <w:t>2 years for male (Lyle et al., 2014). Maturity is modelled as a logistic function, with 50% maturity at 2 years fixed for both sexes. Fecundity-at-length is assumed to be proportional to weight-at-length.</w:t>
      </w:r>
    </w:p>
    <w:p w14:paraId="0A81A3BA" w14:textId="11619EC8" w:rsidR="003923E3" w:rsidRPr="0060025A" w:rsidRDefault="003923E3" w:rsidP="003923E3">
      <w:pPr>
        <w:autoSpaceDE w:val="0"/>
        <w:autoSpaceDN w:val="0"/>
        <w:adjustRightInd w:val="0"/>
        <w:spacing w:before="120" w:after="0"/>
        <w:jc w:val="both"/>
        <w:rPr>
          <w:rFonts w:asciiTheme="minorHAnsi" w:hAnsiTheme="minorHAnsi"/>
        </w:rPr>
      </w:pPr>
      <w:r w:rsidRPr="0060025A">
        <w:rPr>
          <w:rFonts w:asciiTheme="minorHAnsi" w:hAnsiTheme="minorHAnsi"/>
        </w:rPr>
        <w:t>Recruitment is modelled using a stochastic Beverton-Holt stock–recruitment relationship, parameterised in terms of steepness (</w:t>
      </w:r>
      <w:r w:rsidRPr="0060025A">
        <w:rPr>
          <w:rFonts w:ascii="Cambria Math" w:hAnsi="Cambria Math" w:cs="Cambria Math"/>
        </w:rPr>
        <w:t>ℎ</w:t>
      </w:r>
      <w:r w:rsidRPr="0060025A">
        <w:rPr>
          <w:rFonts w:asciiTheme="minorHAnsi" w:hAnsiTheme="minorHAnsi"/>
        </w:rPr>
        <w:t>), unfished average recruitment (</w:t>
      </w:r>
      <w:r w:rsidRPr="0060025A">
        <w:rPr>
          <w:rFonts w:ascii="Cambria Math" w:hAnsi="Cambria Math" w:cs="Cambria Math"/>
        </w:rPr>
        <w:t>𝑅</w:t>
      </w:r>
      <w:r w:rsidRPr="0060025A">
        <w:rPr>
          <w:rFonts w:asciiTheme="minorHAnsi" w:hAnsiTheme="minorHAnsi"/>
        </w:rPr>
        <w:t>₀), and recruitment variability (</w:t>
      </w:r>
      <w:r w:rsidRPr="0060025A">
        <w:rPr>
          <w:rFonts w:ascii="Cambria Math" w:hAnsi="Cambria Math" w:cs="Cambria Math"/>
        </w:rPr>
        <w:t>𝜎𝑅</w:t>
      </w:r>
      <w:r w:rsidRPr="0060025A">
        <w:rPr>
          <w:rFonts w:asciiTheme="minorHAnsi" w:hAnsiTheme="minorHAnsi"/>
        </w:rPr>
        <w:t xml:space="preserve">). </w:t>
      </w:r>
      <w:r w:rsidR="00784682">
        <w:rPr>
          <w:rFonts w:asciiTheme="minorHAnsi" w:hAnsiTheme="minorHAnsi" w:cs="Calibri"/>
          <w:color w:val="000000"/>
        </w:rPr>
        <w:t>S</w:t>
      </w:r>
      <w:r w:rsidRPr="0060025A">
        <w:rPr>
          <w:rFonts w:asciiTheme="minorHAnsi" w:hAnsiTheme="minorHAnsi" w:cs="Calibri"/>
          <w:color w:val="000000"/>
        </w:rPr>
        <w:t>teepness is fixed at 0.75</w:t>
      </w:r>
      <w:r w:rsidR="00784682">
        <w:rPr>
          <w:rFonts w:asciiTheme="minorHAnsi" w:hAnsiTheme="minorHAnsi" w:cs="Calibri"/>
          <w:color w:val="000000"/>
        </w:rPr>
        <w:t xml:space="preserve"> and r</w:t>
      </w:r>
      <w:r w:rsidRPr="0060025A">
        <w:rPr>
          <w:rFonts w:asciiTheme="minorHAnsi" w:hAnsiTheme="minorHAnsi" w:cs="Calibri"/>
          <w:color w:val="000000"/>
        </w:rPr>
        <w:t>ecruitment variability (</w:t>
      </w:r>
      <w:r w:rsidRPr="0060025A">
        <w:rPr>
          <w:rFonts w:ascii="Cambria Math" w:hAnsi="Cambria Math" w:cs="Cambria Math"/>
          <w:color w:val="000000"/>
        </w:rPr>
        <w:t>𝜎</w:t>
      </w:r>
      <w:r w:rsidRPr="0060025A">
        <w:rPr>
          <w:rFonts w:asciiTheme="minorHAnsi" w:hAnsiTheme="minorHAnsi" w:cs="Calibri"/>
          <w:color w:val="000000"/>
        </w:rPr>
        <w:t xml:space="preserve">ᵣ), which constrains the extent of recruitment deviations, is fixed at 0.6. This value </w:t>
      </w:r>
      <w:r w:rsidR="00784682">
        <w:rPr>
          <w:rFonts w:asciiTheme="minorHAnsi" w:hAnsiTheme="minorHAnsi" w:cs="Calibri"/>
          <w:color w:val="000000"/>
        </w:rPr>
        <w:t xml:space="preserve">is </w:t>
      </w:r>
      <w:r w:rsidRPr="0060025A">
        <w:rPr>
          <w:rFonts w:asciiTheme="minorHAnsi" w:hAnsiTheme="minorHAnsi" w:cs="Calibri"/>
          <w:color w:val="000000"/>
        </w:rPr>
        <w:t>consisten</w:t>
      </w:r>
      <w:r w:rsidR="00784682">
        <w:rPr>
          <w:rFonts w:asciiTheme="minorHAnsi" w:hAnsiTheme="minorHAnsi" w:cs="Calibri"/>
          <w:color w:val="000000"/>
        </w:rPr>
        <w:t>t</w:t>
      </w:r>
      <w:r w:rsidRPr="0060025A">
        <w:rPr>
          <w:rFonts w:asciiTheme="minorHAnsi" w:hAnsiTheme="minorHAnsi" w:cs="Calibri"/>
          <w:color w:val="000000"/>
        </w:rPr>
        <w:t xml:space="preserve"> with observed recruitment variation in the time series of estimates</w:t>
      </w:r>
      <w:r w:rsidR="00784682">
        <w:rPr>
          <w:rFonts w:asciiTheme="minorHAnsi" w:hAnsiTheme="minorHAnsi" w:cs="Calibri"/>
          <w:color w:val="000000"/>
        </w:rPr>
        <w:t xml:space="preserve"> and </w:t>
      </w:r>
      <w:r w:rsidR="00607E09">
        <w:rPr>
          <w:rFonts w:asciiTheme="minorHAnsi" w:hAnsiTheme="minorHAnsi" w:cs="Calibri"/>
          <w:color w:val="000000"/>
        </w:rPr>
        <w:t>is also consistent with other assessments of this species in Australia (</w:t>
      </w:r>
      <w:r w:rsidR="002F278C" w:rsidRPr="002F278C">
        <w:rPr>
          <w:rFonts w:asciiTheme="minorHAnsi" w:hAnsiTheme="minorHAnsi" w:cs="Calibri"/>
          <w:color w:val="000000"/>
        </w:rPr>
        <w:t>Bessell-Browne</w:t>
      </w:r>
      <w:r w:rsidR="002F278C">
        <w:rPr>
          <w:rFonts w:asciiTheme="minorHAnsi" w:hAnsiTheme="minorHAnsi" w:cs="Calibri"/>
          <w:color w:val="000000"/>
        </w:rPr>
        <w:t>., 2019</w:t>
      </w:r>
      <w:r w:rsidR="00607E09">
        <w:rPr>
          <w:rFonts w:asciiTheme="minorHAnsi" w:hAnsiTheme="minorHAnsi" w:cs="Calibri"/>
          <w:color w:val="000000"/>
        </w:rPr>
        <w:t>)</w:t>
      </w:r>
      <w:r w:rsidRPr="0060025A">
        <w:rPr>
          <w:rFonts w:asciiTheme="minorHAnsi" w:hAnsiTheme="minorHAnsi" w:cs="Calibri"/>
          <w:color w:val="000000"/>
        </w:rPr>
        <w:t>.</w:t>
      </w:r>
    </w:p>
    <w:p w14:paraId="2A72CA92" w14:textId="396EAF6B" w:rsidR="003923E3" w:rsidRPr="0060025A" w:rsidRDefault="00784682" w:rsidP="003923E3">
      <w:pPr>
        <w:autoSpaceDE w:val="0"/>
        <w:autoSpaceDN w:val="0"/>
        <w:adjustRightInd w:val="0"/>
        <w:spacing w:before="120" w:after="0"/>
        <w:jc w:val="both"/>
        <w:rPr>
          <w:rFonts w:asciiTheme="minorHAnsi" w:hAnsiTheme="minorHAnsi"/>
        </w:rPr>
      </w:pPr>
      <w:r>
        <w:rPr>
          <w:rFonts w:asciiTheme="minorHAnsi" w:hAnsiTheme="minorHAnsi" w:cs="Calibri"/>
          <w:color w:val="000000"/>
        </w:rPr>
        <w:t>I</w:t>
      </w:r>
      <w:r w:rsidR="003923E3" w:rsidRPr="0060025A">
        <w:rPr>
          <w:rFonts w:asciiTheme="minorHAnsi" w:hAnsiTheme="minorHAnsi" w:cs="Calibri"/>
          <w:color w:val="000000"/>
        </w:rPr>
        <w:t xml:space="preserve">nstantaneous rate of natural mortality, </w:t>
      </w:r>
      <w:r w:rsidR="003923E3" w:rsidRPr="0060025A">
        <w:rPr>
          <w:rFonts w:ascii="Cambria Math" w:hAnsi="Cambria Math" w:cs="Cambria Math"/>
          <w:color w:val="000000"/>
        </w:rPr>
        <w:t>𝑀</w:t>
      </w:r>
      <w:r w:rsidR="003923E3" w:rsidRPr="0060025A">
        <w:rPr>
          <w:rFonts w:asciiTheme="minorHAnsi" w:hAnsiTheme="minorHAnsi" w:cs="Calibri"/>
          <w:color w:val="000000"/>
        </w:rPr>
        <w:t xml:space="preserve">, is fixed within the assessment with a lognormal prior having a median of 0.45 and a standard deviation (in log-space) of 0.1. </w:t>
      </w:r>
      <w:r w:rsidR="00BA1278" w:rsidRPr="0060025A">
        <w:rPr>
          <w:rFonts w:asciiTheme="minorHAnsi" w:hAnsiTheme="minorHAnsi" w:cs="Calibri"/>
          <w:color w:val="000000"/>
        </w:rPr>
        <w:t>Natural mortality is assumed to be time-invariant, constant across ages, and identical for both sexes.</w:t>
      </w:r>
      <w:r w:rsidR="00BA1278">
        <w:rPr>
          <w:rFonts w:asciiTheme="minorHAnsi" w:hAnsiTheme="minorHAnsi" w:cs="Calibri"/>
          <w:color w:val="000000"/>
        </w:rPr>
        <w:t xml:space="preserve"> Other</w:t>
      </w:r>
      <w:r w:rsidR="003923E3" w:rsidRPr="0060025A">
        <w:rPr>
          <w:rFonts w:asciiTheme="minorHAnsi" w:hAnsiTheme="minorHAnsi" w:cs="Calibri"/>
          <w:color w:val="000000"/>
        </w:rPr>
        <w:t xml:space="preserve"> plausible biological values </w:t>
      </w:r>
      <w:r w:rsidR="00BA1278">
        <w:rPr>
          <w:rFonts w:asciiTheme="minorHAnsi" w:hAnsiTheme="minorHAnsi" w:cs="Calibri"/>
          <w:color w:val="000000"/>
        </w:rPr>
        <w:t xml:space="preserve">of </w:t>
      </w:r>
      <m:oMath>
        <m:r>
          <w:rPr>
            <w:rFonts w:ascii="Cambria Math" w:hAnsi="Cambria Math" w:cs="Calibri"/>
            <w:color w:val="000000"/>
          </w:rPr>
          <m:t>M</m:t>
        </m:r>
      </m:oMath>
      <w:r w:rsidR="00BA1278">
        <w:rPr>
          <w:rFonts w:asciiTheme="minorHAnsi" w:hAnsiTheme="minorHAnsi" w:cs="Calibri"/>
          <w:color w:val="000000"/>
        </w:rPr>
        <w:t xml:space="preserve"> and other parameters are explored through sensitivity testing (Section</w:t>
      </w:r>
      <w:r w:rsidR="0010551B">
        <w:rPr>
          <w:rFonts w:asciiTheme="minorHAnsi" w:hAnsiTheme="minorHAnsi" w:cs="Calibri"/>
          <w:color w:val="000000"/>
        </w:rPr>
        <w:t xml:space="preserve"> 6.3</w:t>
      </w:r>
      <w:r w:rsidR="00BA1278">
        <w:rPr>
          <w:rFonts w:asciiTheme="minorHAnsi" w:hAnsiTheme="minorHAnsi" w:cs="Calibri"/>
          <w:color w:val="000000"/>
        </w:rPr>
        <w:t>)</w:t>
      </w:r>
      <w:r w:rsidR="003923E3" w:rsidRPr="0060025A">
        <w:rPr>
          <w:rFonts w:asciiTheme="minorHAnsi" w:hAnsiTheme="minorHAnsi" w:cs="Calibri"/>
          <w:color w:val="000000"/>
        </w:rPr>
        <w:t xml:space="preserve">. </w:t>
      </w:r>
    </w:p>
    <w:p w14:paraId="6800F187" w14:textId="4008B619" w:rsidR="003923E3" w:rsidRPr="0060025A" w:rsidRDefault="003923E3" w:rsidP="0060025A">
      <w:pPr>
        <w:spacing w:before="240"/>
        <w:jc w:val="both"/>
        <w:rPr>
          <w:rFonts w:asciiTheme="minorHAnsi" w:hAnsiTheme="minorHAnsi"/>
        </w:rPr>
      </w:pPr>
      <w:r w:rsidRPr="0060025A">
        <w:rPr>
          <w:rFonts w:asciiTheme="minorHAnsi" w:hAnsiTheme="minorHAnsi"/>
        </w:rPr>
        <w:lastRenderedPageBreak/>
        <w:t>Length compositions were weighted using the number of shots</w:t>
      </w:r>
      <w:r w:rsidR="00BA1278">
        <w:rPr>
          <w:rFonts w:asciiTheme="minorHAnsi" w:hAnsiTheme="minorHAnsi"/>
        </w:rPr>
        <w:t xml:space="preserve"> observed</w:t>
      </w:r>
      <w:r w:rsidRPr="0060025A">
        <w:rPr>
          <w:rFonts w:asciiTheme="minorHAnsi" w:hAnsiTheme="minorHAnsi"/>
        </w:rPr>
        <w:t xml:space="preserve">. Sample sizes were then reweighted using the Francis method (Francis, 2011) for length-composition data and the Punt (2017) method for conditional age-at-length data. Samples with fewer than 100 fish measured per year were excluded. </w:t>
      </w:r>
    </w:p>
    <w:p w14:paraId="073EBF42" w14:textId="64F35AD8" w:rsidR="003923E3" w:rsidRDefault="003923E3" w:rsidP="003923E3">
      <w:pPr>
        <w:spacing w:before="120"/>
        <w:jc w:val="both"/>
        <w:rPr>
          <w:rFonts w:asciiTheme="minorHAnsi" w:hAnsiTheme="minorHAnsi" w:cs="Calibri"/>
          <w:color w:val="000000"/>
        </w:rPr>
      </w:pPr>
      <w:r w:rsidRPr="0060025A">
        <w:rPr>
          <w:rFonts w:asciiTheme="minorHAnsi" w:hAnsiTheme="minorHAnsi" w:cs="Calibri"/>
          <w:color w:val="000000"/>
        </w:rPr>
        <w:t xml:space="preserve">The coefficients of variation (CVs) associated with CPUE indices were initially derived from the standard errors of a loess fit (Appendix </w:t>
      </w:r>
      <w:r w:rsidR="00222B30">
        <w:rPr>
          <w:rFonts w:asciiTheme="minorHAnsi" w:hAnsiTheme="minorHAnsi" w:cs="Calibri"/>
          <w:color w:val="000000"/>
        </w:rPr>
        <w:t>9.</w:t>
      </w:r>
      <w:r w:rsidR="00CF7DDA">
        <w:rPr>
          <w:rFonts w:asciiTheme="minorHAnsi" w:hAnsiTheme="minorHAnsi" w:cs="Calibri"/>
          <w:color w:val="000000"/>
        </w:rPr>
        <w:t>2.</w:t>
      </w:r>
      <w:r w:rsidR="00222B30">
        <w:rPr>
          <w:rFonts w:asciiTheme="minorHAnsi" w:hAnsiTheme="minorHAnsi" w:cs="Calibri"/>
          <w:color w:val="000000"/>
        </w:rPr>
        <w:t>3</w:t>
      </w:r>
      <w:r w:rsidR="002A2F6D">
        <w:rPr>
          <w:rFonts w:asciiTheme="minorHAnsi" w:hAnsiTheme="minorHAnsi" w:cs="Calibri"/>
          <w:color w:val="000000"/>
        </w:rPr>
        <w:t>)</w:t>
      </w:r>
      <w:r w:rsidRPr="0060025A">
        <w:rPr>
          <w:rFonts w:asciiTheme="minorHAnsi" w:hAnsiTheme="minorHAnsi" w:cs="Calibri"/>
          <w:color w:val="000000"/>
        </w:rPr>
        <w:t>, then re-tuned based on SS-derived standard errors to better reflect observation uncertainty.</w:t>
      </w:r>
    </w:p>
    <w:p w14:paraId="5DCEBA8C" w14:textId="7B0CB70C" w:rsidR="00A36F95" w:rsidRPr="006A6194" w:rsidRDefault="00A36F95" w:rsidP="00FE087F">
      <w:pPr>
        <w:pStyle w:val="Caption"/>
      </w:pPr>
      <w:bookmarkStart w:id="86" w:name="_Ref218504268"/>
      <w:bookmarkStart w:id="87" w:name="_Toc218594403"/>
      <w:r w:rsidRPr="006A6194">
        <w:t xml:space="preserve">Table </w:t>
      </w:r>
      <w:fldSimple w:instr=" SEQ Table \* ARABIC ">
        <w:r w:rsidR="00CF7DDA">
          <w:rPr>
            <w:noProof/>
          </w:rPr>
          <w:t>5</w:t>
        </w:r>
      </w:fldSimple>
      <w:bookmarkEnd w:id="86"/>
      <w:r>
        <w:t>.</w:t>
      </w:r>
      <w:r w:rsidRPr="006A6194">
        <w:t xml:space="preserve"> Life history and population parameters for the</w:t>
      </w:r>
      <w:r w:rsidR="00C90F69">
        <w:t xml:space="preserve"> stock</w:t>
      </w:r>
      <w:r w:rsidRPr="006A6194">
        <w:t xml:space="preserve"> assessment of</w:t>
      </w:r>
      <w:r w:rsidR="00C90F69">
        <w:t xml:space="preserve"> </w:t>
      </w:r>
      <w:proofErr w:type="gramStart"/>
      <w:r w:rsidR="00C90F69">
        <w:t>North</w:t>
      </w:r>
      <w:r w:rsidR="00693FF3">
        <w:t xml:space="preserve"> West</w:t>
      </w:r>
      <w:proofErr w:type="gramEnd"/>
      <w:r w:rsidR="00693FF3">
        <w:t xml:space="preserve"> NT </w:t>
      </w:r>
      <w:r w:rsidR="00F54E7C">
        <w:t>Grey Mackerel</w:t>
      </w:r>
      <w:r w:rsidR="00693FF3">
        <w:t xml:space="preserve"> stock</w:t>
      </w:r>
      <w:r w:rsidRPr="006A6194">
        <w:t>. Parameters are estimated or pre-specified to ensure their outcomes are comparable to scenarios explored in the bridging analysis</w:t>
      </w:r>
      <w:r w:rsidR="002A4C2C">
        <w:t>.</w:t>
      </w:r>
      <w:bookmarkEnd w:id="87"/>
    </w:p>
    <w:tbl>
      <w:tblPr>
        <w:tblStyle w:val="NTGtable1"/>
        <w:tblW w:w="8948" w:type="dxa"/>
        <w:jc w:val="center"/>
        <w:tblLook w:val="04A0" w:firstRow="1" w:lastRow="0" w:firstColumn="1" w:lastColumn="0" w:noHBand="0" w:noVBand="1"/>
      </w:tblPr>
      <w:tblGrid>
        <w:gridCol w:w="1271"/>
        <w:gridCol w:w="2545"/>
        <w:gridCol w:w="1756"/>
        <w:gridCol w:w="3376"/>
      </w:tblGrid>
      <w:tr w:rsidR="00A36F95" w:rsidRPr="009F62C2" w14:paraId="6B4B1C85" w14:textId="77777777" w:rsidTr="00E058BC">
        <w:trPr>
          <w:cnfStyle w:val="100000000000" w:firstRow="1" w:lastRow="0" w:firstColumn="0" w:lastColumn="0" w:oddVBand="0" w:evenVBand="0" w:oddHBand="0" w:evenHBand="0" w:firstRowFirstColumn="0" w:firstRowLastColumn="0" w:lastRowFirstColumn="0" w:lastRowLastColumn="0"/>
          <w:trHeight w:val="467"/>
          <w:jc w:val="center"/>
        </w:trPr>
        <w:tc>
          <w:tcPr>
            <w:cnfStyle w:val="001000000100" w:firstRow="0" w:lastRow="0" w:firstColumn="1" w:lastColumn="0" w:oddVBand="0" w:evenVBand="0" w:oddHBand="0" w:evenHBand="0" w:firstRowFirstColumn="1" w:firstRowLastColumn="0" w:lastRowFirstColumn="0" w:lastRowLastColumn="0"/>
            <w:tcW w:w="1271" w:type="dxa"/>
          </w:tcPr>
          <w:p w14:paraId="5ED775D5" w14:textId="77777777" w:rsidR="00A36F95" w:rsidRPr="001C1059" w:rsidRDefault="00A36F95" w:rsidP="00062933">
            <w:pPr>
              <w:spacing w:before="120" w:after="120"/>
              <w:rPr>
                <w:rFonts w:asciiTheme="minorHAnsi" w:hAnsiTheme="minorHAnsi"/>
                <w:sz w:val="18"/>
                <w:szCs w:val="18"/>
              </w:rPr>
            </w:pPr>
            <w:r w:rsidRPr="001C1059">
              <w:rPr>
                <w:rFonts w:asciiTheme="minorHAnsi" w:hAnsiTheme="minorHAnsi"/>
                <w:sz w:val="18"/>
                <w:szCs w:val="18"/>
              </w:rPr>
              <w:t>Acronym</w:t>
            </w:r>
          </w:p>
        </w:tc>
        <w:tc>
          <w:tcPr>
            <w:tcW w:w="2545" w:type="dxa"/>
          </w:tcPr>
          <w:p w14:paraId="0AD05894" w14:textId="77777777" w:rsidR="00A36F95" w:rsidRPr="001C1059" w:rsidRDefault="00A36F95" w:rsidP="00062933">
            <w:pPr>
              <w:spacing w:before="120" w:after="120"/>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1C1059">
              <w:rPr>
                <w:rFonts w:asciiTheme="minorHAnsi" w:hAnsiTheme="minorHAnsi"/>
                <w:sz w:val="18"/>
                <w:szCs w:val="18"/>
              </w:rPr>
              <w:t>Description</w:t>
            </w:r>
          </w:p>
        </w:tc>
        <w:tc>
          <w:tcPr>
            <w:tcW w:w="1756" w:type="dxa"/>
          </w:tcPr>
          <w:p w14:paraId="75E2E454" w14:textId="5845620D" w:rsidR="00A36F95" w:rsidRPr="001C1059" w:rsidRDefault="00A36F95" w:rsidP="00062933">
            <w:pPr>
              <w:spacing w:before="120" w:after="120"/>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1C1059">
              <w:rPr>
                <w:rFonts w:asciiTheme="minorHAnsi" w:hAnsiTheme="minorHAnsi"/>
                <w:sz w:val="18"/>
                <w:szCs w:val="18"/>
              </w:rPr>
              <w:t>Parameters</w:t>
            </w:r>
            <w:r w:rsidR="00607E09">
              <w:rPr>
                <w:rFonts w:asciiTheme="minorHAnsi" w:hAnsiTheme="minorHAnsi"/>
                <w:sz w:val="18"/>
                <w:szCs w:val="18"/>
              </w:rPr>
              <w:t xml:space="preserve"> value</w:t>
            </w:r>
          </w:p>
        </w:tc>
        <w:tc>
          <w:tcPr>
            <w:tcW w:w="3376" w:type="dxa"/>
          </w:tcPr>
          <w:p w14:paraId="1C5E5E0F" w14:textId="77777777" w:rsidR="00A36F95" w:rsidRPr="001C1059" w:rsidRDefault="00A36F95" w:rsidP="00062933">
            <w:pPr>
              <w:spacing w:before="120" w:after="120"/>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1C1059">
              <w:rPr>
                <w:rFonts w:asciiTheme="minorHAnsi" w:hAnsiTheme="minorHAnsi"/>
                <w:sz w:val="18"/>
                <w:szCs w:val="18"/>
              </w:rPr>
              <w:t xml:space="preserve">Estimated or </w:t>
            </w:r>
            <w:proofErr w:type="gramStart"/>
            <w:r w:rsidRPr="001C1059">
              <w:rPr>
                <w:rFonts w:asciiTheme="minorHAnsi" w:hAnsiTheme="minorHAnsi"/>
                <w:sz w:val="18"/>
                <w:szCs w:val="18"/>
              </w:rPr>
              <w:t>Pre-specified</w:t>
            </w:r>
            <w:proofErr w:type="gramEnd"/>
          </w:p>
        </w:tc>
      </w:tr>
      <w:tr w:rsidR="00A36F95" w:rsidRPr="009F62C2" w14:paraId="10110013" w14:textId="77777777" w:rsidTr="00E058BC">
        <w:trPr>
          <w:cnfStyle w:val="000000100000" w:firstRow="0" w:lastRow="0" w:firstColumn="0" w:lastColumn="0" w:oddVBand="0" w:evenVBand="0" w:oddHBand="1" w:evenHBand="0" w:firstRowFirstColumn="0" w:firstRowLastColumn="0" w:lastRowFirstColumn="0" w:lastRowLastColumn="0"/>
          <w:trHeight w:val="457"/>
          <w:jc w:val="center"/>
        </w:trPr>
        <w:tc>
          <w:tcPr>
            <w:cnfStyle w:val="001000000000" w:firstRow="0" w:lastRow="0" w:firstColumn="1" w:lastColumn="0" w:oddVBand="0" w:evenVBand="0" w:oddHBand="0" w:evenHBand="0" w:firstRowFirstColumn="0" w:firstRowLastColumn="0" w:lastRowFirstColumn="0" w:lastRowLastColumn="0"/>
            <w:tcW w:w="1271" w:type="dxa"/>
          </w:tcPr>
          <w:p w14:paraId="3B920790" w14:textId="77777777" w:rsidR="00A36F95" w:rsidRPr="003B2ECF" w:rsidRDefault="00A36F95" w:rsidP="00062933">
            <w:pPr>
              <w:spacing w:before="120" w:after="120"/>
              <w:rPr>
                <w:rFonts w:asciiTheme="minorHAnsi" w:hAnsiTheme="minorHAnsi"/>
                <w:sz w:val="16"/>
                <w:szCs w:val="16"/>
              </w:rPr>
            </w:pPr>
            <m:oMathPara>
              <m:oMathParaPr>
                <m:jc m:val="left"/>
              </m:oMathParaPr>
              <m:oMath>
                <m:r>
                  <m:rPr>
                    <m:sty m:val="p"/>
                  </m:rPr>
                  <w:rPr>
                    <w:rFonts w:ascii="Cambria Math" w:hAnsi="Cambria Math"/>
                    <w:sz w:val="16"/>
                    <w:szCs w:val="16"/>
                  </w:rPr>
                  <m:t>Ln⁡</m:t>
                </m:r>
                <m:r>
                  <w:rPr>
                    <w:rFonts w:ascii="Cambria Math" w:hAnsi="Cambria Math"/>
                    <w:sz w:val="16"/>
                    <w:szCs w:val="16"/>
                  </w:rPr>
                  <m:t>(</m:t>
                </m:r>
                <m:sSub>
                  <m:sSubPr>
                    <m:ctrlPr>
                      <w:rPr>
                        <w:rFonts w:ascii="Cambria Math" w:hAnsi="Cambria Math"/>
                        <w:i/>
                        <w:sz w:val="16"/>
                        <w:szCs w:val="16"/>
                      </w:rPr>
                    </m:ctrlPr>
                  </m:sSubPr>
                  <m:e>
                    <m:r>
                      <w:rPr>
                        <w:rFonts w:ascii="Cambria Math" w:hAnsi="Cambria Math"/>
                        <w:sz w:val="16"/>
                        <w:szCs w:val="16"/>
                      </w:rPr>
                      <m:t>R</m:t>
                    </m:r>
                  </m:e>
                  <m:sub>
                    <m:r>
                      <w:rPr>
                        <w:rFonts w:ascii="Cambria Math" w:hAnsi="Cambria Math"/>
                        <w:sz w:val="16"/>
                        <w:szCs w:val="16"/>
                      </w:rPr>
                      <m:t>0</m:t>
                    </m:r>
                  </m:sub>
                </m:sSub>
                <m:r>
                  <w:rPr>
                    <w:rFonts w:ascii="Cambria Math" w:hAnsi="Cambria Math"/>
                    <w:sz w:val="16"/>
                    <w:szCs w:val="16"/>
                  </w:rPr>
                  <m:t>)</m:t>
                </m:r>
              </m:oMath>
            </m:oMathPara>
          </w:p>
        </w:tc>
        <w:tc>
          <w:tcPr>
            <w:tcW w:w="2545" w:type="dxa"/>
          </w:tcPr>
          <w:p w14:paraId="6C38F2DB" w14:textId="77777777" w:rsidR="00A36F95" w:rsidRPr="001C1059" w:rsidRDefault="00A36F95" w:rsidP="00062933">
            <w:pPr>
              <w:spacing w:before="120" w:after="120"/>
              <w:cnfStyle w:val="000000100000" w:firstRow="0" w:lastRow="0" w:firstColumn="0" w:lastColumn="0" w:oddVBand="0" w:evenVBand="0" w:oddHBand="1" w:evenHBand="0" w:firstRowFirstColumn="0" w:firstRowLastColumn="0" w:lastRowFirstColumn="0" w:lastRowLastColumn="0"/>
              <w:rPr>
                <w:rFonts w:asciiTheme="minorHAnsi" w:hAnsiTheme="minorHAnsi"/>
                <w:sz w:val="16"/>
                <w:szCs w:val="16"/>
              </w:rPr>
            </w:pPr>
            <w:r>
              <w:rPr>
                <w:rFonts w:asciiTheme="minorHAnsi" w:hAnsiTheme="minorHAnsi"/>
                <w:sz w:val="16"/>
                <w:szCs w:val="16"/>
              </w:rPr>
              <w:t xml:space="preserve">Log unfished </w:t>
            </w:r>
            <w:r w:rsidRPr="001C1059">
              <w:rPr>
                <w:rFonts w:asciiTheme="minorHAnsi" w:hAnsiTheme="minorHAnsi"/>
                <w:sz w:val="16"/>
                <w:szCs w:val="16"/>
              </w:rPr>
              <w:t>recruitment</w:t>
            </w:r>
          </w:p>
        </w:tc>
        <w:tc>
          <w:tcPr>
            <w:tcW w:w="1756" w:type="dxa"/>
          </w:tcPr>
          <w:p w14:paraId="5FC9A9B4" w14:textId="77777777" w:rsidR="00A36F95" w:rsidRPr="001C1059" w:rsidRDefault="00A36F95" w:rsidP="00062933">
            <w:pPr>
              <w:spacing w:before="120" w:after="120"/>
              <w:cnfStyle w:val="000000100000" w:firstRow="0" w:lastRow="0" w:firstColumn="0" w:lastColumn="0" w:oddVBand="0" w:evenVBand="0" w:oddHBand="1" w:evenHBand="0" w:firstRowFirstColumn="0" w:firstRowLastColumn="0" w:lastRowFirstColumn="0" w:lastRowLastColumn="0"/>
              <w:rPr>
                <w:rFonts w:asciiTheme="minorHAnsi" w:hAnsiTheme="minorHAnsi"/>
                <w:sz w:val="16"/>
                <w:szCs w:val="16"/>
              </w:rPr>
            </w:pPr>
            <w:r w:rsidRPr="001C1059">
              <w:rPr>
                <w:rFonts w:asciiTheme="minorHAnsi" w:hAnsiTheme="minorHAnsi"/>
                <w:sz w:val="16"/>
                <w:szCs w:val="16"/>
              </w:rPr>
              <w:t xml:space="preserve">Exponent of </w:t>
            </w:r>
            <w:r>
              <w:rPr>
                <w:rFonts w:asciiTheme="minorHAnsi" w:hAnsiTheme="minorHAnsi"/>
                <w:sz w:val="16"/>
                <w:szCs w:val="16"/>
              </w:rPr>
              <w:t>7.29</w:t>
            </w:r>
          </w:p>
        </w:tc>
        <w:tc>
          <w:tcPr>
            <w:tcW w:w="3376" w:type="dxa"/>
            <w:vAlign w:val="top"/>
          </w:tcPr>
          <w:p w14:paraId="568038D4" w14:textId="77777777" w:rsidR="00A36F95" w:rsidRPr="001C1059" w:rsidRDefault="00A36F95" w:rsidP="00062933">
            <w:pPr>
              <w:spacing w:before="120" w:after="120"/>
              <w:cnfStyle w:val="000000100000" w:firstRow="0" w:lastRow="0" w:firstColumn="0" w:lastColumn="0" w:oddVBand="0" w:evenVBand="0" w:oddHBand="1" w:evenHBand="0" w:firstRowFirstColumn="0" w:firstRowLastColumn="0" w:lastRowFirstColumn="0" w:lastRowLastColumn="0"/>
              <w:rPr>
                <w:rFonts w:asciiTheme="minorHAnsi" w:hAnsiTheme="minorHAnsi"/>
                <w:sz w:val="16"/>
                <w:szCs w:val="16"/>
              </w:rPr>
            </w:pPr>
            <w:r w:rsidRPr="001C1059">
              <w:rPr>
                <w:rFonts w:asciiTheme="minorHAnsi" w:hAnsiTheme="minorHAnsi"/>
                <w:sz w:val="16"/>
                <w:szCs w:val="16"/>
              </w:rPr>
              <w:t>Estimated, initial value with no prior</w:t>
            </w:r>
          </w:p>
        </w:tc>
      </w:tr>
      <w:tr w:rsidR="00A36F95" w:rsidRPr="009F62C2" w14:paraId="5F55773E" w14:textId="77777777" w:rsidTr="00E058BC">
        <w:trPr>
          <w:cnfStyle w:val="000000010000" w:firstRow="0" w:lastRow="0" w:firstColumn="0" w:lastColumn="0" w:oddVBand="0" w:evenVBand="0" w:oddHBand="0" w:evenHBand="1" w:firstRowFirstColumn="0" w:firstRowLastColumn="0" w:lastRowFirstColumn="0" w:lastRowLastColumn="0"/>
          <w:trHeight w:val="646"/>
          <w:jc w:val="center"/>
        </w:trPr>
        <w:tc>
          <w:tcPr>
            <w:cnfStyle w:val="001000000000" w:firstRow="0" w:lastRow="0" w:firstColumn="1" w:lastColumn="0" w:oddVBand="0" w:evenVBand="0" w:oddHBand="0" w:evenHBand="0" w:firstRowFirstColumn="0" w:firstRowLastColumn="0" w:lastRowFirstColumn="0" w:lastRowLastColumn="0"/>
            <w:tcW w:w="1271" w:type="dxa"/>
          </w:tcPr>
          <w:p w14:paraId="773C9152" w14:textId="442EBC6E" w:rsidR="00A36F95" w:rsidRPr="001C1059" w:rsidRDefault="00607E09" w:rsidP="00062933">
            <w:pPr>
              <w:spacing w:before="120" w:after="120"/>
              <w:rPr>
                <w:rFonts w:asciiTheme="minorHAnsi" w:hAnsiTheme="minorHAnsi"/>
                <w:sz w:val="16"/>
                <w:szCs w:val="16"/>
              </w:rPr>
            </w:pPr>
            <w:r w:rsidRPr="001C1059">
              <w:rPr>
                <w:rFonts w:asciiTheme="minorHAnsi" w:hAnsiTheme="minorHAnsi"/>
                <w:sz w:val="16"/>
                <w:szCs w:val="16"/>
              </w:rPr>
              <w:t>H</w:t>
            </w:r>
          </w:p>
        </w:tc>
        <w:tc>
          <w:tcPr>
            <w:tcW w:w="2545" w:type="dxa"/>
          </w:tcPr>
          <w:p w14:paraId="699FEE5F" w14:textId="77777777" w:rsidR="00A36F95" w:rsidRPr="001C1059" w:rsidRDefault="00A36F95" w:rsidP="00062933">
            <w:pPr>
              <w:spacing w:before="120" w:after="120"/>
              <w:cnfStyle w:val="000000010000" w:firstRow="0" w:lastRow="0" w:firstColumn="0" w:lastColumn="0" w:oddVBand="0" w:evenVBand="0" w:oddHBand="0" w:evenHBand="1" w:firstRowFirstColumn="0" w:firstRowLastColumn="0" w:lastRowFirstColumn="0" w:lastRowLastColumn="0"/>
              <w:rPr>
                <w:rFonts w:asciiTheme="minorHAnsi" w:hAnsiTheme="minorHAnsi"/>
                <w:sz w:val="16"/>
                <w:szCs w:val="16"/>
              </w:rPr>
            </w:pPr>
            <w:r w:rsidRPr="001C1059">
              <w:rPr>
                <w:rFonts w:asciiTheme="minorHAnsi" w:hAnsiTheme="minorHAnsi"/>
                <w:sz w:val="16"/>
                <w:szCs w:val="16"/>
              </w:rPr>
              <w:t>Steepness</w:t>
            </w:r>
            <w:r>
              <w:rPr>
                <w:rFonts w:asciiTheme="minorHAnsi" w:hAnsiTheme="minorHAnsi"/>
                <w:sz w:val="16"/>
                <w:szCs w:val="16"/>
              </w:rPr>
              <w:t xml:space="preserve"> of the Beverton-Holt stock-recruit curve</w:t>
            </w:r>
          </w:p>
        </w:tc>
        <w:tc>
          <w:tcPr>
            <w:tcW w:w="1756" w:type="dxa"/>
          </w:tcPr>
          <w:p w14:paraId="3788AED2" w14:textId="5FEAC8B1" w:rsidR="00A36F95" w:rsidRPr="001C1059" w:rsidRDefault="00A36F95" w:rsidP="00062933">
            <w:pPr>
              <w:spacing w:before="120" w:after="120"/>
              <w:cnfStyle w:val="000000010000" w:firstRow="0" w:lastRow="0" w:firstColumn="0" w:lastColumn="0" w:oddVBand="0" w:evenVBand="0" w:oddHBand="0" w:evenHBand="1" w:firstRowFirstColumn="0" w:firstRowLastColumn="0" w:lastRowFirstColumn="0" w:lastRowLastColumn="0"/>
              <w:rPr>
                <w:rFonts w:asciiTheme="minorHAnsi" w:hAnsiTheme="minorHAnsi"/>
                <w:sz w:val="16"/>
                <w:szCs w:val="16"/>
              </w:rPr>
            </w:pPr>
            <w:r w:rsidRPr="001C1059">
              <w:rPr>
                <w:rFonts w:asciiTheme="minorHAnsi" w:hAnsiTheme="minorHAnsi"/>
                <w:sz w:val="16"/>
                <w:szCs w:val="16"/>
              </w:rPr>
              <w:t>0.7</w:t>
            </w:r>
            <w:r>
              <w:rPr>
                <w:rFonts w:asciiTheme="minorHAnsi" w:hAnsiTheme="minorHAnsi"/>
                <w:sz w:val="16"/>
                <w:szCs w:val="16"/>
              </w:rPr>
              <w:t>5</w:t>
            </w:r>
          </w:p>
        </w:tc>
        <w:tc>
          <w:tcPr>
            <w:tcW w:w="3376" w:type="dxa"/>
            <w:vAlign w:val="top"/>
          </w:tcPr>
          <w:p w14:paraId="11A76EE1" w14:textId="77777777" w:rsidR="00A36F95" w:rsidRPr="001C1059" w:rsidRDefault="00A36F95" w:rsidP="00062933">
            <w:pPr>
              <w:spacing w:before="120" w:after="120"/>
              <w:cnfStyle w:val="000000010000" w:firstRow="0" w:lastRow="0" w:firstColumn="0" w:lastColumn="0" w:oddVBand="0" w:evenVBand="0" w:oddHBand="0" w:evenHBand="1" w:firstRowFirstColumn="0" w:firstRowLastColumn="0" w:lastRowFirstColumn="0" w:lastRowLastColumn="0"/>
              <w:rPr>
                <w:rFonts w:asciiTheme="minorHAnsi" w:hAnsiTheme="minorHAnsi"/>
                <w:sz w:val="16"/>
                <w:szCs w:val="16"/>
              </w:rPr>
            </w:pPr>
            <w:r w:rsidRPr="001C1059">
              <w:rPr>
                <w:rFonts w:asciiTheme="minorHAnsi" w:hAnsiTheme="minorHAnsi"/>
                <w:sz w:val="16"/>
                <w:szCs w:val="16"/>
              </w:rPr>
              <w:t>Pre-specified</w:t>
            </w:r>
            <w:r>
              <w:rPr>
                <w:rFonts w:asciiTheme="minorHAnsi" w:hAnsiTheme="minorHAnsi"/>
                <w:sz w:val="16"/>
                <w:szCs w:val="16"/>
              </w:rPr>
              <w:t xml:space="preserve"> </w:t>
            </w:r>
          </w:p>
        </w:tc>
      </w:tr>
      <w:tr w:rsidR="00A36F95" w:rsidRPr="009F62C2" w14:paraId="70E7792D" w14:textId="77777777" w:rsidTr="00E058BC">
        <w:trPr>
          <w:cnfStyle w:val="000000100000" w:firstRow="0" w:lastRow="0" w:firstColumn="0" w:lastColumn="0" w:oddVBand="0" w:evenVBand="0" w:oddHBand="1" w:evenHBand="0" w:firstRowFirstColumn="0" w:firstRowLastColumn="0" w:lastRowFirstColumn="0" w:lastRowLastColumn="0"/>
          <w:trHeight w:val="446"/>
          <w:jc w:val="center"/>
        </w:trPr>
        <w:tc>
          <w:tcPr>
            <w:cnfStyle w:val="001000000000" w:firstRow="0" w:lastRow="0" w:firstColumn="1" w:lastColumn="0" w:oddVBand="0" w:evenVBand="0" w:oddHBand="0" w:evenHBand="0" w:firstRowFirstColumn="0" w:firstRowLastColumn="0" w:lastRowFirstColumn="0" w:lastRowLastColumn="0"/>
            <w:tcW w:w="1271" w:type="dxa"/>
          </w:tcPr>
          <w:p w14:paraId="6CCC66A1" w14:textId="77777777" w:rsidR="00A36F95" w:rsidRPr="001C1059" w:rsidRDefault="00A36F95" w:rsidP="00062933">
            <w:pPr>
              <w:spacing w:before="120" w:after="120"/>
              <w:rPr>
                <w:rFonts w:asciiTheme="minorHAnsi" w:hAnsiTheme="minorHAnsi"/>
                <w:sz w:val="16"/>
                <w:szCs w:val="16"/>
              </w:rPr>
            </w:pPr>
            <w:r w:rsidRPr="001C1059">
              <w:rPr>
                <w:rFonts w:asciiTheme="minorHAnsi" w:hAnsiTheme="minorHAnsi"/>
                <w:sz w:val="16"/>
                <w:szCs w:val="16"/>
              </w:rPr>
              <w:t>M</w:t>
            </w:r>
          </w:p>
        </w:tc>
        <w:tc>
          <w:tcPr>
            <w:tcW w:w="2545" w:type="dxa"/>
          </w:tcPr>
          <w:p w14:paraId="788A17E9" w14:textId="77777777" w:rsidR="00A36F95" w:rsidRPr="001C1059" w:rsidRDefault="00A36F95" w:rsidP="00062933">
            <w:pPr>
              <w:spacing w:before="120" w:after="120"/>
              <w:cnfStyle w:val="000000100000" w:firstRow="0" w:lastRow="0" w:firstColumn="0" w:lastColumn="0" w:oddVBand="0" w:evenVBand="0" w:oddHBand="1" w:evenHBand="0" w:firstRowFirstColumn="0" w:firstRowLastColumn="0" w:lastRowFirstColumn="0" w:lastRowLastColumn="0"/>
              <w:rPr>
                <w:rFonts w:asciiTheme="minorHAnsi" w:hAnsiTheme="minorHAnsi"/>
                <w:sz w:val="16"/>
                <w:szCs w:val="16"/>
              </w:rPr>
            </w:pPr>
            <w:r w:rsidRPr="001C1059">
              <w:rPr>
                <w:rFonts w:asciiTheme="minorHAnsi" w:hAnsiTheme="minorHAnsi"/>
                <w:sz w:val="16"/>
                <w:szCs w:val="16"/>
              </w:rPr>
              <w:t>Natural Mortality</w:t>
            </w:r>
            <w:r>
              <w:rPr>
                <w:rFonts w:asciiTheme="minorHAnsi" w:hAnsiTheme="minorHAnsi"/>
                <w:sz w:val="16"/>
                <w:szCs w:val="16"/>
              </w:rPr>
              <w:t xml:space="preserve"> for both sexes</w:t>
            </w:r>
          </w:p>
        </w:tc>
        <w:tc>
          <w:tcPr>
            <w:tcW w:w="1756" w:type="dxa"/>
          </w:tcPr>
          <w:p w14:paraId="64C4355C" w14:textId="3E0342BB" w:rsidR="00A36F95" w:rsidRPr="001C1059" w:rsidRDefault="00A36F95" w:rsidP="00062933">
            <w:pPr>
              <w:spacing w:before="120" w:after="120"/>
              <w:cnfStyle w:val="000000100000" w:firstRow="0" w:lastRow="0" w:firstColumn="0" w:lastColumn="0" w:oddVBand="0" w:evenVBand="0" w:oddHBand="1" w:evenHBand="0" w:firstRowFirstColumn="0" w:firstRowLastColumn="0" w:lastRowFirstColumn="0" w:lastRowLastColumn="0"/>
              <w:rPr>
                <w:rFonts w:asciiTheme="minorHAnsi" w:hAnsiTheme="minorHAnsi"/>
                <w:sz w:val="16"/>
                <w:szCs w:val="16"/>
              </w:rPr>
            </w:pPr>
            <w:r>
              <w:rPr>
                <w:rFonts w:asciiTheme="minorHAnsi" w:hAnsiTheme="minorHAnsi"/>
                <w:sz w:val="16"/>
                <w:szCs w:val="16"/>
              </w:rPr>
              <w:t>0.34, 0.40 and 0.45</w:t>
            </w:r>
          </w:p>
        </w:tc>
        <w:tc>
          <w:tcPr>
            <w:tcW w:w="3376" w:type="dxa"/>
            <w:vAlign w:val="top"/>
          </w:tcPr>
          <w:p w14:paraId="56400408" w14:textId="186C59A0" w:rsidR="00A36F95" w:rsidRPr="001C1059" w:rsidRDefault="003923E3" w:rsidP="00062933">
            <w:pPr>
              <w:spacing w:before="120" w:after="120"/>
              <w:cnfStyle w:val="000000100000" w:firstRow="0" w:lastRow="0" w:firstColumn="0" w:lastColumn="0" w:oddVBand="0" w:evenVBand="0" w:oddHBand="1" w:evenHBand="0" w:firstRowFirstColumn="0" w:firstRowLastColumn="0" w:lastRowFirstColumn="0" w:lastRowLastColumn="0"/>
              <w:rPr>
                <w:rFonts w:asciiTheme="minorHAnsi" w:hAnsiTheme="minorHAnsi"/>
                <w:sz w:val="16"/>
                <w:szCs w:val="16"/>
              </w:rPr>
            </w:pPr>
            <w:r>
              <w:rPr>
                <w:rFonts w:asciiTheme="minorHAnsi" w:hAnsiTheme="minorHAnsi"/>
                <w:sz w:val="16"/>
                <w:szCs w:val="16"/>
              </w:rPr>
              <w:t xml:space="preserve">Pre-specified </w:t>
            </w:r>
          </w:p>
        </w:tc>
      </w:tr>
      <w:tr w:rsidR="00A36F95" w:rsidRPr="009F62C2" w14:paraId="5D0222DE" w14:textId="77777777" w:rsidTr="00E058BC">
        <w:trPr>
          <w:cnfStyle w:val="000000010000" w:firstRow="0" w:lastRow="0" w:firstColumn="0" w:lastColumn="0" w:oddVBand="0" w:evenVBand="0" w:oddHBand="0" w:evenHBand="1" w:firstRowFirstColumn="0" w:firstRowLastColumn="0" w:lastRowFirstColumn="0" w:lastRowLastColumn="0"/>
          <w:trHeight w:val="769"/>
          <w:jc w:val="center"/>
        </w:trPr>
        <w:tc>
          <w:tcPr>
            <w:cnfStyle w:val="001000000000" w:firstRow="0" w:lastRow="0" w:firstColumn="1" w:lastColumn="0" w:oddVBand="0" w:evenVBand="0" w:oddHBand="0" w:evenHBand="0" w:firstRowFirstColumn="0" w:firstRowLastColumn="0" w:lastRowFirstColumn="0" w:lastRowLastColumn="0"/>
            <w:tcW w:w="1271" w:type="dxa"/>
          </w:tcPr>
          <w:p w14:paraId="7B209E1E" w14:textId="77777777" w:rsidR="00A36F95" w:rsidRPr="001C1059" w:rsidRDefault="00000000" w:rsidP="00062933">
            <w:pPr>
              <w:spacing w:before="120" w:after="120"/>
              <w:rPr>
                <w:rFonts w:asciiTheme="minorHAnsi" w:hAnsiTheme="minorHAnsi"/>
                <w:sz w:val="16"/>
                <w:szCs w:val="16"/>
              </w:rPr>
            </w:pPr>
            <m:oMath>
              <m:sSub>
                <m:sSubPr>
                  <m:ctrlPr>
                    <w:rPr>
                      <w:rFonts w:ascii="Cambria Math" w:hAnsi="Cambria Math"/>
                      <w:i/>
                      <w:sz w:val="16"/>
                      <w:szCs w:val="16"/>
                    </w:rPr>
                  </m:ctrlPr>
                </m:sSubPr>
                <m:e>
                  <m:r>
                    <w:rPr>
                      <w:rFonts w:ascii="Cambria Math" w:hAnsi="Cambria Math"/>
                      <w:sz w:val="16"/>
                      <w:szCs w:val="16"/>
                    </w:rPr>
                    <m:t>L</m:t>
                  </m:r>
                </m:e>
                <m:sub>
                  <m:r>
                    <w:rPr>
                      <w:rFonts w:ascii="Cambria Math" w:hAnsi="Cambria Math"/>
                      <w:sz w:val="16"/>
                      <w:szCs w:val="16"/>
                    </w:rPr>
                    <m:t>∞</m:t>
                  </m:r>
                </m:sub>
              </m:sSub>
            </m:oMath>
            <w:r w:rsidR="00A36F95">
              <w:rPr>
                <w:rFonts w:asciiTheme="minorHAnsi" w:hAnsiTheme="minorHAnsi"/>
                <w:sz w:val="16"/>
                <w:szCs w:val="16"/>
              </w:rPr>
              <w:t xml:space="preserve"> </w:t>
            </w:r>
          </w:p>
        </w:tc>
        <w:tc>
          <w:tcPr>
            <w:tcW w:w="2545" w:type="dxa"/>
          </w:tcPr>
          <w:p w14:paraId="2D5EDEF5" w14:textId="77777777" w:rsidR="00A36F95" w:rsidRPr="001C1059" w:rsidRDefault="00A36F95" w:rsidP="00062933">
            <w:pPr>
              <w:spacing w:before="120" w:after="120"/>
              <w:cnfStyle w:val="000000010000" w:firstRow="0" w:lastRow="0" w:firstColumn="0" w:lastColumn="0" w:oddVBand="0" w:evenVBand="0" w:oddHBand="0" w:evenHBand="1" w:firstRowFirstColumn="0" w:firstRowLastColumn="0" w:lastRowFirstColumn="0" w:lastRowLastColumn="0"/>
              <w:rPr>
                <w:rFonts w:asciiTheme="minorHAnsi" w:hAnsiTheme="minorHAnsi"/>
                <w:sz w:val="16"/>
                <w:szCs w:val="16"/>
              </w:rPr>
            </w:pPr>
            <w:r w:rsidRPr="001C1059">
              <w:rPr>
                <w:rFonts w:asciiTheme="minorHAnsi" w:hAnsiTheme="minorHAnsi"/>
                <w:sz w:val="16"/>
                <w:szCs w:val="16"/>
              </w:rPr>
              <w:t>Asymptotic length</w:t>
            </w:r>
          </w:p>
        </w:tc>
        <w:tc>
          <w:tcPr>
            <w:tcW w:w="1756" w:type="dxa"/>
          </w:tcPr>
          <w:p w14:paraId="2B9C32CC" w14:textId="77777777" w:rsidR="00A36F95" w:rsidRDefault="00A36F95" w:rsidP="00062933">
            <w:pPr>
              <w:spacing w:before="120" w:after="120"/>
              <w:cnfStyle w:val="000000010000" w:firstRow="0" w:lastRow="0" w:firstColumn="0" w:lastColumn="0" w:oddVBand="0" w:evenVBand="0" w:oddHBand="0" w:evenHBand="1" w:firstRowFirstColumn="0" w:firstRowLastColumn="0" w:lastRowFirstColumn="0" w:lastRowLastColumn="0"/>
              <w:rPr>
                <w:rFonts w:asciiTheme="minorHAnsi" w:hAnsiTheme="minorHAnsi"/>
                <w:sz w:val="16"/>
                <w:szCs w:val="16"/>
              </w:rPr>
            </w:pPr>
            <w:r>
              <w:rPr>
                <w:rFonts w:asciiTheme="minorHAnsi" w:hAnsiTheme="minorHAnsi"/>
                <w:sz w:val="16"/>
                <w:szCs w:val="16"/>
              </w:rPr>
              <w:t>Female: 81.44</w:t>
            </w:r>
          </w:p>
          <w:p w14:paraId="22559520" w14:textId="77777777" w:rsidR="00A36F95" w:rsidRPr="001C1059" w:rsidRDefault="00A36F95" w:rsidP="00062933">
            <w:pPr>
              <w:spacing w:before="120" w:after="120"/>
              <w:cnfStyle w:val="000000010000" w:firstRow="0" w:lastRow="0" w:firstColumn="0" w:lastColumn="0" w:oddVBand="0" w:evenVBand="0" w:oddHBand="0" w:evenHBand="1" w:firstRowFirstColumn="0" w:firstRowLastColumn="0" w:lastRowFirstColumn="0" w:lastRowLastColumn="0"/>
              <w:rPr>
                <w:rFonts w:asciiTheme="minorHAnsi" w:hAnsiTheme="minorHAnsi"/>
                <w:sz w:val="16"/>
                <w:szCs w:val="16"/>
              </w:rPr>
            </w:pPr>
            <w:r>
              <w:rPr>
                <w:rFonts w:asciiTheme="minorHAnsi" w:hAnsiTheme="minorHAnsi"/>
                <w:sz w:val="16"/>
                <w:szCs w:val="16"/>
              </w:rPr>
              <w:t>Male: 76.27</w:t>
            </w:r>
          </w:p>
        </w:tc>
        <w:tc>
          <w:tcPr>
            <w:tcW w:w="3376" w:type="dxa"/>
            <w:vAlign w:val="top"/>
          </w:tcPr>
          <w:p w14:paraId="4846BE5F" w14:textId="57C32FAD" w:rsidR="00A36F95" w:rsidRPr="001C1059" w:rsidRDefault="00745D29" w:rsidP="00062933">
            <w:pPr>
              <w:spacing w:before="120" w:after="120"/>
              <w:cnfStyle w:val="000000010000" w:firstRow="0" w:lastRow="0" w:firstColumn="0" w:lastColumn="0" w:oddVBand="0" w:evenVBand="0" w:oddHBand="0" w:evenHBand="1" w:firstRowFirstColumn="0" w:firstRowLastColumn="0" w:lastRowFirstColumn="0" w:lastRowLastColumn="0"/>
              <w:rPr>
                <w:rFonts w:asciiTheme="minorHAnsi" w:hAnsiTheme="minorHAnsi"/>
                <w:sz w:val="16"/>
                <w:szCs w:val="16"/>
              </w:rPr>
            </w:pPr>
            <w:r w:rsidRPr="00D07FA8">
              <w:rPr>
                <w:rFonts w:asciiTheme="minorHAnsi" w:hAnsiTheme="minorHAnsi"/>
                <w:sz w:val="16"/>
                <w:szCs w:val="16"/>
              </w:rPr>
              <w:t xml:space="preserve">Calculated externally and </w:t>
            </w:r>
            <w:r>
              <w:rPr>
                <w:rFonts w:asciiTheme="minorHAnsi" w:hAnsiTheme="minorHAnsi"/>
                <w:sz w:val="16"/>
                <w:szCs w:val="16"/>
              </w:rPr>
              <w:t>used as prior</w:t>
            </w:r>
            <w:r w:rsidRPr="00D07FA8">
              <w:rPr>
                <w:rFonts w:asciiTheme="minorHAnsi" w:hAnsiTheme="minorHAnsi"/>
                <w:sz w:val="16"/>
                <w:szCs w:val="16"/>
              </w:rPr>
              <w:t xml:space="preserve"> within the model</w:t>
            </w:r>
          </w:p>
        </w:tc>
      </w:tr>
      <w:tr w:rsidR="00A36F95" w:rsidRPr="009F62C2" w14:paraId="3EE0517A" w14:textId="77777777" w:rsidTr="00E058BC">
        <w:trPr>
          <w:cnfStyle w:val="000000100000" w:firstRow="0" w:lastRow="0" w:firstColumn="0" w:lastColumn="0" w:oddVBand="0" w:evenVBand="0" w:oddHBand="1" w:evenHBand="0" w:firstRowFirstColumn="0" w:firstRowLastColumn="0" w:lastRowFirstColumn="0" w:lastRowLastColumn="0"/>
          <w:trHeight w:val="769"/>
          <w:jc w:val="center"/>
        </w:trPr>
        <w:tc>
          <w:tcPr>
            <w:cnfStyle w:val="001000000000" w:firstRow="0" w:lastRow="0" w:firstColumn="1" w:lastColumn="0" w:oddVBand="0" w:evenVBand="0" w:oddHBand="0" w:evenHBand="0" w:firstRowFirstColumn="0" w:firstRowLastColumn="0" w:lastRowFirstColumn="0" w:lastRowLastColumn="0"/>
            <w:tcW w:w="1271" w:type="dxa"/>
          </w:tcPr>
          <w:p w14:paraId="36008F1E" w14:textId="77777777" w:rsidR="00A36F95" w:rsidRPr="001C1059" w:rsidRDefault="00A36F95" w:rsidP="00062933">
            <w:pPr>
              <w:spacing w:before="120" w:after="120"/>
              <w:rPr>
                <w:rFonts w:asciiTheme="minorHAnsi" w:hAnsiTheme="minorHAnsi"/>
                <w:sz w:val="16"/>
                <w:szCs w:val="16"/>
              </w:rPr>
            </w:pPr>
            <w:r w:rsidRPr="001C1059">
              <w:rPr>
                <w:rFonts w:asciiTheme="minorHAnsi" w:hAnsiTheme="minorHAnsi"/>
                <w:sz w:val="16"/>
                <w:szCs w:val="16"/>
              </w:rPr>
              <w:t>K</w:t>
            </w:r>
          </w:p>
        </w:tc>
        <w:tc>
          <w:tcPr>
            <w:tcW w:w="2545" w:type="dxa"/>
          </w:tcPr>
          <w:p w14:paraId="4E7F3E06" w14:textId="77777777" w:rsidR="00A36F95" w:rsidRPr="001C1059" w:rsidRDefault="00A36F95" w:rsidP="00062933">
            <w:pPr>
              <w:spacing w:before="120" w:after="120"/>
              <w:cnfStyle w:val="000000100000" w:firstRow="0" w:lastRow="0" w:firstColumn="0" w:lastColumn="0" w:oddVBand="0" w:evenVBand="0" w:oddHBand="1" w:evenHBand="0" w:firstRowFirstColumn="0" w:firstRowLastColumn="0" w:lastRowFirstColumn="0" w:lastRowLastColumn="0"/>
              <w:rPr>
                <w:rFonts w:asciiTheme="minorHAnsi" w:hAnsiTheme="minorHAnsi"/>
                <w:sz w:val="16"/>
                <w:szCs w:val="16"/>
              </w:rPr>
            </w:pPr>
            <w:r w:rsidRPr="001C1059">
              <w:rPr>
                <w:rFonts w:asciiTheme="minorHAnsi" w:hAnsiTheme="minorHAnsi"/>
                <w:sz w:val="16"/>
                <w:szCs w:val="16"/>
              </w:rPr>
              <w:t>Von Bertalanffy Growth Parameter</w:t>
            </w:r>
          </w:p>
        </w:tc>
        <w:tc>
          <w:tcPr>
            <w:tcW w:w="1756" w:type="dxa"/>
          </w:tcPr>
          <w:p w14:paraId="027B5B01" w14:textId="77777777" w:rsidR="00A36F95" w:rsidRDefault="00A36F95" w:rsidP="00062933">
            <w:pPr>
              <w:spacing w:before="120" w:after="120"/>
              <w:cnfStyle w:val="000000100000" w:firstRow="0" w:lastRow="0" w:firstColumn="0" w:lastColumn="0" w:oddVBand="0" w:evenVBand="0" w:oddHBand="1" w:evenHBand="0" w:firstRowFirstColumn="0" w:firstRowLastColumn="0" w:lastRowFirstColumn="0" w:lastRowLastColumn="0"/>
              <w:rPr>
                <w:rFonts w:asciiTheme="minorHAnsi" w:hAnsiTheme="minorHAnsi"/>
                <w:sz w:val="16"/>
                <w:szCs w:val="16"/>
              </w:rPr>
            </w:pPr>
            <w:r>
              <w:rPr>
                <w:rFonts w:asciiTheme="minorHAnsi" w:hAnsiTheme="minorHAnsi"/>
                <w:sz w:val="16"/>
                <w:szCs w:val="16"/>
              </w:rPr>
              <w:t>Female: 1.04</w:t>
            </w:r>
          </w:p>
          <w:p w14:paraId="515EDB47" w14:textId="77777777" w:rsidR="00A36F95" w:rsidRPr="001C1059" w:rsidRDefault="00A36F95" w:rsidP="00062933">
            <w:pPr>
              <w:spacing w:before="120" w:after="120"/>
              <w:cnfStyle w:val="000000100000" w:firstRow="0" w:lastRow="0" w:firstColumn="0" w:lastColumn="0" w:oddVBand="0" w:evenVBand="0" w:oddHBand="1" w:evenHBand="0" w:firstRowFirstColumn="0" w:firstRowLastColumn="0" w:lastRowFirstColumn="0" w:lastRowLastColumn="0"/>
              <w:rPr>
                <w:rFonts w:asciiTheme="minorHAnsi" w:hAnsiTheme="minorHAnsi"/>
                <w:sz w:val="16"/>
                <w:szCs w:val="16"/>
              </w:rPr>
            </w:pPr>
            <w:r>
              <w:rPr>
                <w:rFonts w:asciiTheme="minorHAnsi" w:hAnsiTheme="minorHAnsi"/>
                <w:sz w:val="16"/>
                <w:szCs w:val="16"/>
              </w:rPr>
              <w:t>Male: 1.28</w:t>
            </w:r>
          </w:p>
        </w:tc>
        <w:tc>
          <w:tcPr>
            <w:tcW w:w="3376" w:type="dxa"/>
          </w:tcPr>
          <w:p w14:paraId="3F0F0930" w14:textId="0B27B4E3" w:rsidR="00A36F95" w:rsidRPr="001C1059" w:rsidRDefault="00A36F95" w:rsidP="00062933">
            <w:pPr>
              <w:spacing w:before="120" w:after="120"/>
              <w:cnfStyle w:val="000000100000" w:firstRow="0" w:lastRow="0" w:firstColumn="0" w:lastColumn="0" w:oddVBand="0" w:evenVBand="0" w:oddHBand="1" w:evenHBand="0" w:firstRowFirstColumn="0" w:firstRowLastColumn="0" w:lastRowFirstColumn="0" w:lastRowLastColumn="0"/>
              <w:rPr>
                <w:rFonts w:asciiTheme="minorHAnsi" w:hAnsiTheme="minorHAnsi"/>
                <w:sz w:val="16"/>
                <w:szCs w:val="16"/>
              </w:rPr>
            </w:pPr>
            <w:r w:rsidRPr="00D07FA8">
              <w:rPr>
                <w:rFonts w:asciiTheme="minorHAnsi" w:hAnsiTheme="minorHAnsi"/>
                <w:sz w:val="16"/>
                <w:szCs w:val="16"/>
              </w:rPr>
              <w:t xml:space="preserve">Calculated externally and </w:t>
            </w:r>
            <w:r w:rsidR="00745D29">
              <w:rPr>
                <w:rFonts w:asciiTheme="minorHAnsi" w:hAnsiTheme="minorHAnsi"/>
                <w:sz w:val="16"/>
                <w:szCs w:val="16"/>
              </w:rPr>
              <w:t>used as prior</w:t>
            </w:r>
            <w:r w:rsidRPr="00D07FA8">
              <w:rPr>
                <w:rFonts w:asciiTheme="minorHAnsi" w:hAnsiTheme="minorHAnsi"/>
                <w:sz w:val="16"/>
                <w:szCs w:val="16"/>
              </w:rPr>
              <w:t xml:space="preserve"> within the model</w:t>
            </w:r>
          </w:p>
        </w:tc>
      </w:tr>
      <w:tr w:rsidR="00A36F95" w:rsidRPr="009F62C2" w14:paraId="0B23A8BB" w14:textId="77777777" w:rsidTr="00E058BC">
        <w:trPr>
          <w:cnfStyle w:val="000000010000" w:firstRow="0" w:lastRow="0" w:firstColumn="0" w:lastColumn="0" w:oddVBand="0" w:evenVBand="0" w:oddHBand="0" w:evenHBand="1" w:firstRowFirstColumn="0" w:firstRowLastColumn="0" w:lastRowFirstColumn="0" w:lastRowLastColumn="0"/>
          <w:trHeight w:val="780"/>
          <w:jc w:val="center"/>
        </w:trPr>
        <w:tc>
          <w:tcPr>
            <w:cnfStyle w:val="001000000000" w:firstRow="0" w:lastRow="0" w:firstColumn="1" w:lastColumn="0" w:oddVBand="0" w:evenVBand="0" w:oddHBand="0" w:evenHBand="0" w:firstRowFirstColumn="0" w:firstRowLastColumn="0" w:lastRowFirstColumn="0" w:lastRowLastColumn="0"/>
            <w:tcW w:w="1271" w:type="dxa"/>
          </w:tcPr>
          <w:p w14:paraId="3EA28365" w14:textId="77777777" w:rsidR="00A36F95" w:rsidRPr="001C1059" w:rsidRDefault="00A36F95" w:rsidP="00062933">
            <w:pPr>
              <w:spacing w:before="120" w:after="120"/>
              <w:rPr>
                <w:rFonts w:asciiTheme="minorHAnsi" w:hAnsiTheme="minorHAnsi"/>
                <w:sz w:val="16"/>
                <w:szCs w:val="16"/>
              </w:rPr>
            </w:pPr>
            <w:r w:rsidRPr="001C1059">
              <w:rPr>
                <w:rFonts w:asciiTheme="minorHAnsi" w:hAnsiTheme="minorHAnsi"/>
                <w:sz w:val="16"/>
                <w:szCs w:val="16"/>
              </w:rPr>
              <w:t>t</w:t>
            </w:r>
            <w:r w:rsidRPr="001C1059">
              <w:rPr>
                <w:rFonts w:asciiTheme="minorHAnsi" w:hAnsiTheme="minorHAnsi"/>
                <w:sz w:val="16"/>
                <w:szCs w:val="16"/>
                <w:vertAlign w:val="subscript"/>
              </w:rPr>
              <w:t>0</w:t>
            </w:r>
          </w:p>
        </w:tc>
        <w:tc>
          <w:tcPr>
            <w:tcW w:w="2545" w:type="dxa"/>
          </w:tcPr>
          <w:p w14:paraId="7B979DDE" w14:textId="77777777" w:rsidR="00A36F95" w:rsidRPr="001C1059" w:rsidRDefault="00A36F95" w:rsidP="00062933">
            <w:pPr>
              <w:spacing w:before="120" w:after="120"/>
              <w:cnfStyle w:val="000000010000" w:firstRow="0" w:lastRow="0" w:firstColumn="0" w:lastColumn="0" w:oddVBand="0" w:evenVBand="0" w:oddHBand="0" w:evenHBand="1" w:firstRowFirstColumn="0" w:firstRowLastColumn="0" w:lastRowFirstColumn="0" w:lastRowLastColumn="0"/>
              <w:rPr>
                <w:rFonts w:asciiTheme="minorHAnsi" w:hAnsiTheme="minorHAnsi"/>
                <w:sz w:val="16"/>
                <w:szCs w:val="16"/>
              </w:rPr>
            </w:pPr>
            <w:r w:rsidRPr="001C1059">
              <w:rPr>
                <w:rFonts w:asciiTheme="minorHAnsi" w:hAnsiTheme="minorHAnsi"/>
                <w:sz w:val="16"/>
                <w:szCs w:val="16"/>
              </w:rPr>
              <w:t>Length at age 0</w:t>
            </w:r>
          </w:p>
        </w:tc>
        <w:tc>
          <w:tcPr>
            <w:tcW w:w="1756" w:type="dxa"/>
          </w:tcPr>
          <w:p w14:paraId="0290483C" w14:textId="77777777" w:rsidR="00A36F95" w:rsidRDefault="00A36F95" w:rsidP="00062933">
            <w:pPr>
              <w:spacing w:before="120" w:after="120"/>
              <w:cnfStyle w:val="000000010000" w:firstRow="0" w:lastRow="0" w:firstColumn="0" w:lastColumn="0" w:oddVBand="0" w:evenVBand="0" w:oddHBand="0" w:evenHBand="1" w:firstRowFirstColumn="0" w:firstRowLastColumn="0" w:lastRowFirstColumn="0" w:lastRowLastColumn="0"/>
              <w:rPr>
                <w:rFonts w:asciiTheme="minorHAnsi" w:hAnsiTheme="minorHAnsi"/>
                <w:sz w:val="16"/>
                <w:szCs w:val="16"/>
              </w:rPr>
            </w:pPr>
            <w:r>
              <w:rPr>
                <w:rFonts w:asciiTheme="minorHAnsi" w:hAnsiTheme="minorHAnsi"/>
                <w:sz w:val="16"/>
                <w:szCs w:val="16"/>
              </w:rPr>
              <w:t>Female: 0.41</w:t>
            </w:r>
          </w:p>
          <w:p w14:paraId="742FDF90" w14:textId="77777777" w:rsidR="00A36F95" w:rsidRPr="001C1059" w:rsidRDefault="00A36F95" w:rsidP="00062933">
            <w:pPr>
              <w:spacing w:before="120" w:after="120"/>
              <w:cnfStyle w:val="000000010000" w:firstRow="0" w:lastRow="0" w:firstColumn="0" w:lastColumn="0" w:oddVBand="0" w:evenVBand="0" w:oddHBand="0" w:evenHBand="1" w:firstRowFirstColumn="0" w:firstRowLastColumn="0" w:lastRowFirstColumn="0" w:lastRowLastColumn="0"/>
              <w:rPr>
                <w:rFonts w:asciiTheme="minorHAnsi" w:hAnsiTheme="minorHAnsi"/>
                <w:sz w:val="16"/>
                <w:szCs w:val="16"/>
              </w:rPr>
            </w:pPr>
            <w:r>
              <w:rPr>
                <w:rFonts w:asciiTheme="minorHAnsi" w:hAnsiTheme="minorHAnsi"/>
                <w:sz w:val="16"/>
                <w:szCs w:val="16"/>
              </w:rPr>
              <w:t>Male: 0.36</w:t>
            </w:r>
          </w:p>
        </w:tc>
        <w:tc>
          <w:tcPr>
            <w:tcW w:w="3376" w:type="dxa"/>
            <w:vAlign w:val="top"/>
          </w:tcPr>
          <w:p w14:paraId="6BA0993D" w14:textId="7FADD409" w:rsidR="00A36F95" w:rsidRPr="001C1059" w:rsidRDefault="00A36F95" w:rsidP="00C90F69">
            <w:pPr>
              <w:spacing w:before="120" w:after="120"/>
              <w:cnfStyle w:val="000000010000" w:firstRow="0" w:lastRow="0" w:firstColumn="0" w:lastColumn="0" w:oddVBand="0" w:evenVBand="0" w:oddHBand="0" w:evenHBand="1" w:firstRowFirstColumn="0" w:firstRowLastColumn="0" w:lastRowFirstColumn="0" w:lastRowLastColumn="0"/>
              <w:rPr>
                <w:rFonts w:asciiTheme="minorHAnsi" w:hAnsiTheme="minorHAnsi"/>
                <w:sz w:val="16"/>
                <w:szCs w:val="16"/>
              </w:rPr>
            </w:pPr>
            <w:r w:rsidRPr="001C1059">
              <w:rPr>
                <w:rFonts w:asciiTheme="minorHAnsi" w:hAnsiTheme="minorHAnsi"/>
                <w:sz w:val="16"/>
                <w:szCs w:val="16"/>
              </w:rPr>
              <w:t>Pre-specified</w:t>
            </w:r>
          </w:p>
        </w:tc>
      </w:tr>
      <w:tr w:rsidR="00A36F95" w:rsidRPr="009F62C2" w14:paraId="41BA8E1D" w14:textId="77777777" w:rsidTr="00E058BC">
        <w:trPr>
          <w:cnfStyle w:val="000000100000" w:firstRow="0" w:lastRow="0" w:firstColumn="0" w:lastColumn="0" w:oddVBand="0" w:evenVBand="0" w:oddHBand="1" w:evenHBand="0" w:firstRowFirstColumn="0" w:firstRowLastColumn="0" w:lastRowFirstColumn="0" w:lastRowLastColumn="0"/>
          <w:trHeight w:val="646"/>
          <w:jc w:val="center"/>
        </w:trPr>
        <w:tc>
          <w:tcPr>
            <w:cnfStyle w:val="001000000000" w:firstRow="0" w:lastRow="0" w:firstColumn="1" w:lastColumn="0" w:oddVBand="0" w:evenVBand="0" w:oddHBand="0" w:evenHBand="0" w:firstRowFirstColumn="0" w:firstRowLastColumn="0" w:lastRowFirstColumn="0" w:lastRowLastColumn="0"/>
            <w:tcW w:w="1271" w:type="dxa"/>
          </w:tcPr>
          <w:p w14:paraId="720CD33D" w14:textId="77777777" w:rsidR="00A36F95" w:rsidRPr="001C1059" w:rsidRDefault="00A36F95" w:rsidP="00062933">
            <w:pPr>
              <w:spacing w:before="120" w:after="120"/>
              <w:rPr>
                <w:rFonts w:asciiTheme="minorHAnsi" w:hAnsiTheme="minorHAnsi"/>
                <w:sz w:val="16"/>
                <w:szCs w:val="16"/>
              </w:rPr>
            </w:pPr>
            <w:proofErr w:type="spellStart"/>
            <w:r w:rsidRPr="001C1059">
              <w:rPr>
                <w:rFonts w:asciiTheme="minorHAnsi" w:hAnsiTheme="minorHAnsi"/>
                <w:sz w:val="16"/>
                <w:szCs w:val="16"/>
              </w:rPr>
              <w:t>CV</w:t>
            </w:r>
            <w:r w:rsidRPr="001C1059">
              <w:rPr>
                <w:rFonts w:asciiTheme="minorHAnsi" w:hAnsiTheme="minorHAnsi"/>
                <w:sz w:val="16"/>
                <w:szCs w:val="16"/>
                <w:vertAlign w:val="subscript"/>
              </w:rPr>
              <w:t>young</w:t>
            </w:r>
            <w:proofErr w:type="spellEnd"/>
          </w:p>
        </w:tc>
        <w:tc>
          <w:tcPr>
            <w:tcW w:w="2545" w:type="dxa"/>
          </w:tcPr>
          <w:p w14:paraId="7110CC09" w14:textId="77777777" w:rsidR="00A36F95" w:rsidRPr="001C1059" w:rsidRDefault="00A36F95" w:rsidP="00062933">
            <w:pPr>
              <w:spacing w:before="120" w:after="120"/>
              <w:cnfStyle w:val="000000100000" w:firstRow="0" w:lastRow="0" w:firstColumn="0" w:lastColumn="0" w:oddVBand="0" w:evenVBand="0" w:oddHBand="1" w:evenHBand="0" w:firstRowFirstColumn="0" w:firstRowLastColumn="0" w:lastRowFirstColumn="0" w:lastRowLastColumn="0"/>
              <w:rPr>
                <w:rFonts w:asciiTheme="minorHAnsi" w:hAnsiTheme="minorHAnsi"/>
                <w:sz w:val="16"/>
                <w:szCs w:val="16"/>
              </w:rPr>
            </w:pPr>
            <w:r w:rsidRPr="001C1059">
              <w:rPr>
                <w:rFonts w:asciiTheme="minorHAnsi" w:hAnsiTheme="minorHAnsi"/>
                <w:sz w:val="16"/>
                <w:szCs w:val="16"/>
              </w:rPr>
              <w:t>Coefficient of variation in length of young individuals (juveniles)</w:t>
            </w:r>
          </w:p>
        </w:tc>
        <w:tc>
          <w:tcPr>
            <w:tcW w:w="1756" w:type="dxa"/>
          </w:tcPr>
          <w:p w14:paraId="2C705F4B" w14:textId="77777777" w:rsidR="00A36F95" w:rsidRPr="001C1059" w:rsidRDefault="00A36F95" w:rsidP="00062933">
            <w:pPr>
              <w:spacing w:before="120" w:after="120"/>
              <w:cnfStyle w:val="000000100000" w:firstRow="0" w:lastRow="0" w:firstColumn="0" w:lastColumn="0" w:oddVBand="0" w:evenVBand="0" w:oddHBand="1" w:evenHBand="0" w:firstRowFirstColumn="0" w:firstRowLastColumn="0" w:lastRowFirstColumn="0" w:lastRowLastColumn="0"/>
              <w:rPr>
                <w:rFonts w:asciiTheme="minorHAnsi" w:hAnsiTheme="minorHAnsi"/>
                <w:sz w:val="16"/>
                <w:szCs w:val="16"/>
              </w:rPr>
            </w:pPr>
            <w:r w:rsidRPr="001C1059">
              <w:rPr>
                <w:rFonts w:asciiTheme="minorHAnsi" w:hAnsiTheme="minorHAnsi"/>
                <w:sz w:val="16"/>
                <w:szCs w:val="16"/>
              </w:rPr>
              <w:t>0.1</w:t>
            </w:r>
            <w:r>
              <w:rPr>
                <w:rFonts w:asciiTheme="minorHAnsi" w:hAnsiTheme="minorHAnsi"/>
                <w:sz w:val="16"/>
                <w:szCs w:val="16"/>
              </w:rPr>
              <w:t>5</w:t>
            </w:r>
          </w:p>
        </w:tc>
        <w:tc>
          <w:tcPr>
            <w:tcW w:w="3376" w:type="dxa"/>
            <w:vAlign w:val="top"/>
          </w:tcPr>
          <w:p w14:paraId="6E049AFB" w14:textId="55A6A061" w:rsidR="00A36F95" w:rsidRPr="001C1059" w:rsidRDefault="00745D29" w:rsidP="00062933">
            <w:pPr>
              <w:spacing w:before="120" w:after="120"/>
              <w:cnfStyle w:val="000000100000" w:firstRow="0" w:lastRow="0" w:firstColumn="0" w:lastColumn="0" w:oddVBand="0" w:evenVBand="0" w:oddHBand="1" w:evenHBand="0" w:firstRowFirstColumn="0" w:firstRowLastColumn="0" w:lastRowFirstColumn="0" w:lastRowLastColumn="0"/>
              <w:rPr>
                <w:rFonts w:asciiTheme="minorHAnsi" w:hAnsiTheme="minorHAnsi"/>
                <w:sz w:val="16"/>
                <w:szCs w:val="16"/>
              </w:rPr>
            </w:pPr>
            <w:r w:rsidRPr="00D07FA8">
              <w:rPr>
                <w:rFonts w:asciiTheme="minorHAnsi" w:hAnsiTheme="minorHAnsi"/>
                <w:sz w:val="16"/>
                <w:szCs w:val="16"/>
              </w:rPr>
              <w:t xml:space="preserve">Calculated externally and </w:t>
            </w:r>
            <w:r>
              <w:rPr>
                <w:rFonts w:asciiTheme="minorHAnsi" w:hAnsiTheme="minorHAnsi"/>
                <w:sz w:val="16"/>
                <w:szCs w:val="16"/>
              </w:rPr>
              <w:t>used as prior</w:t>
            </w:r>
            <w:r w:rsidRPr="00D07FA8">
              <w:rPr>
                <w:rFonts w:asciiTheme="minorHAnsi" w:hAnsiTheme="minorHAnsi"/>
                <w:sz w:val="16"/>
                <w:szCs w:val="16"/>
              </w:rPr>
              <w:t xml:space="preserve"> within the model</w:t>
            </w:r>
          </w:p>
        </w:tc>
      </w:tr>
      <w:tr w:rsidR="00A36F95" w:rsidRPr="009F62C2" w14:paraId="0F20A4FD" w14:textId="77777777" w:rsidTr="00E058BC">
        <w:trPr>
          <w:cnfStyle w:val="000000010000" w:firstRow="0" w:lastRow="0" w:firstColumn="0" w:lastColumn="0" w:oddVBand="0" w:evenVBand="0" w:oddHBand="0" w:evenHBand="1" w:firstRowFirstColumn="0" w:firstRowLastColumn="0" w:lastRowFirstColumn="0" w:lastRowLastColumn="0"/>
          <w:trHeight w:val="646"/>
          <w:jc w:val="center"/>
        </w:trPr>
        <w:tc>
          <w:tcPr>
            <w:cnfStyle w:val="001000000000" w:firstRow="0" w:lastRow="0" w:firstColumn="1" w:lastColumn="0" w:oddVBand="0" w:evenVBand="0" w:oddHBand="0" w:evenHBand="0" w:firstRowFirstColumn="0" w:firstRowLastColumn="0" w:lastRowFirstColumn="0" w:lastRowLastColumn="0"/>
            <w:tcW w:w="1271" w:type="dxa"/>
          </w:tcPr>
          <w:p w14:paraId="2CEABCFD" w14:textId="77777777" w:rsidR="00A36F95" w:rsidRPr="001C1059" w:rsidRDefault="00A36F95" w:rsidP="00062933">
            <w:pPr>
              <w:spacing w:before="120" w:after="120"/>
              <w:rPr>
                <w:rFonts w:asciiTheme="minorHAnsi" w:hAnsiTheme="minorHAnsi"/>
                <w:sz w:val="16"/>
                <w:szCs w:val="16"/>
              </w:rPr>
            </w:pPr>
            <w:proofErr w:type="spellStart"/>
            <w:r w:rsidRPr="001C1059">
              <w:rPr>
                <w:rFonts w:asciiTheme="minorHAnsi" w:hAnsiTheme="minorHAnsi"/>
                <w:sz w:val="16"/>
                <w:szCs w:val="16"/>
              </w:rPr>
              <w:t>CV</w:t>
            </w:r>
            <w:r w:rsidRPr="001C1059">
              <w:rPr>
                <w:rFonts w:asciiTheme="minorHAnsi" w:hAnsiTheme="minorHAnsi"/>
                <w:sz w:val="16"/>
                <w:szCs w:val="16"/>
                <w:vertAlign w:val="subscript"/>
              </w:rPr>
              <w:t>old</w:t>
            </w:r>
            <w:proofErr w:type="spellEnd"/>
          </w:p>
        </w:tc>
        <w:tc>
          <w:tcPr>
            <w:tcW w:w="2545" w:type="dxa"/>
          </w:tcPr>
          <w:p w14:paraId="4460F034" w14:textId="77777777" w:rsidR="00A36F95" w:rsidRPr="001C1059" w:rsidRDefault="00A36F95" w:rsidP="00062933">
            <w:pPr>
              <w:spacing w:before="120" w:after="120"/>
              <w:cnfStyle w:val="000000010000" w:firstRow="0" w:lastRow="0" w:firstColumn="0" w:lastColumn="0" w:oddVBand="0" w:evenVBand="0" w:oddHBand="0" w:evenHBand="1" w:firstRowFirstColumn="0" w:firstRowLastColumn="0" w:lastRowFirstColumn="0" w:lastRowLastColumn="0"/>
              <w:rPr>
                <w:rFonts w:asciiTheme="minorHAnsi" w:hAnsiTheme="minorHAnsi"/>
                <w:sz w:val="16"/>
                <w:szCs w:val="16"/>
              </w:rPr>
            </w:pPr>
            <w:r w:rsidRPr="001C1059">
              <w:rPr>
                <w:rFonts w:asciiTheme="minorHAnsi" w:hAnsiTheme="minorHAnsi"/>
                <w:sz w:val="16"/>
                <w:szCs w:val="16"/>
              </w:rPr>
              <w:t>Coefficient of variation in length of old individuals (adults)</w:t>
            </w:r>
          </w:p>
        </w:tc>
        <w:tc>
          <w:tcPr>
            <w:tcW w:w="1756" w:type="dxa"/>
          </w:tcPr>
          <w:p w14:paraId="55EBE0DE" w14:textId="77777777" w:rsidR="00A36F95" w:rsidRPr="001C1059" w:rsidRDefault="00A36F95" w:rsidP="00062933">
            <w:pPr>
              <w:spacing w:before="120" w:after="120"/>
              <w:cnfStyle w:val="000000010000" w:firstRow="0" w:lastRow="0" w:firstColumn="0" w:lastColumn="0" w:oddVBand="0" w:evenVBand="0" w:oddHBand="0" w:evenHBand="1" w:firstRowFirstColumn="0" w:firstRowLastColumn="0" w:lastRowFirstColumn="0" w:lastRowLastColumn="0"/>
              <w:rPr>
                <w:rFonts w:asciiTheme="minorHAnsi" w:hAnsiTheme="minorHAnsi"/>
                <w:sz w:val="16"/>
                <w:szCs w:val="16"/>
              </w:rPr>
            </w:pPr>
            <w:r w:rsidRPr="001C1059">
              <w:rPr>
                <w:rFonts w:asciiTheme="minorHAnsi" w:hAnsiTheme="minorHAnsi"/>
                <w:sz w:val="16"/>
                <w:szCs w:val="16"/>
              </w:rPr>
              <w:t>0.0</w:t>
            </w:r>
            <w:r>
              <w:rPr>
                <w:rFonts w:asciiTheme="minorHAnsi" w:hAnsiTheme="minorHAnsi"/>
                <w:sz w:val="16"/>
                <w:szCs w:val="16"/>
              </w:rPr>
              <w:t>8</w:t>
            </w:r>
          </w:p>
        </w:tc>
        <w:tc>
          <w:tcPr>
            <w:tcW w:w="3376" w:type="dxa"/>
            <w:vAlign w:val="top"/>
          </w:tcPr>
          <w:p w14:paraId="551E86A7" w14:textId="74639EF3" w:rsidR="00A36F95" w:rsidRPr="001C1059" w:rsidRDefault="00745D29" w:rsidP="00062933">
            <w:pPr>
              <w:spacing w:before="120" w:after="120"/>
              <w:cnfStyle w:val="000000010000" w:firstRow="0" w:lastRow="0" w:firstColumn="0" w:lastColumn="0" w:oddVBand="0" w:evenVBand="0" w:oddHBand="0" w:evenHBand="1" w:firstRowFirstColumn="0" w:firstRowLastColumn="0" w:lastRowFirstColumn="0" w:lastRowLastColumn="0"/>
              <w:rPr>
                <w:rFonts w:asciiTheme="minorHAnsi" w:hAnsiTheme="minorHAnsi"/>
                <w:sz w:val="16"/>
                <w:szCs w:val="16"/>
              </w:rPr>
            </w:pPr>
            <w:r w:rsidRPr="00D07FA8">
              <w:rPr>
                <w:rFonts w:asciiTheme="minorHAnsi" w:hAnsiTheme="minorHAnsi"/>
                <w:sz w:val="16"/>
                <w:szCs w:val="16"/>
              </w:rPr>
              <w:t xml:space="preserve">Calculated externally and </w:t>
            </w:r>
            <w:r>
              <w:rPr>
                <w:rFonts w:asciiTheme="minorHAnsi" w:hAnsiTheme="minorHAnsi"/>
                <w:sz w:val="16"/>
                <w:szCs w:val="16"/>
              </w:rPr>
              <w:t>used as prior</w:t>
            </w:r>
            <w:r w:rsidRPr="00D07FA8">
              <w:rPr>
                <w:rFonts w:asciiTheme="minorHAnsi" w:hAnsiTheme="minorHAnsi"/>
                <w:sz w:val="16"/>
                <w:szCs w:val="16"/>
              </w:rPr>
              <w:t xml:space="preserve"> within the model</w:t>
            </w:r>
          </w:p>
        </w:tc>
      </w:tr>
      <w:tr w:rsidR="00A36F95" w:rsidRPr="009F62C2" w14:paraId="6BA02D2D" w14:textId="77777777" w:rsidTr="00E058BC">
        <w:trPr>
          <w:cnfStyle w:val="000000100000" w:firstRow="0" w:lastRow="0" w:firstColumn="0" w:lastColumn="0" w:oddVBand="0" w:evenVBand="0" w:oddHBand="1" w:evenHBand="0" w:firstRowFirstColumn="0" w:firstRowLastColumn="0" w:lastRowFirstColumn="0" w:lastRowLastColumn="0"/>
          <w:trHeight w:val="646"/>
          <w:jc w:val="center"/>
        </w:trPr>
        <w:tc>
          <w:tcPr>
            <w:cnfStyle w:val="001000000000" w:firstRow="0" w:lastRow="0" w:firstColumn="1" w:lastColumn="0" w:oddVBand="0" w:evenVBand="0" w:oddHBand="0" w:evenHBand="0" w:firstRowFirstColumn="0" w:firstRowLastColumn="0" w:lastRowFirstColumn="0" w:lastRowLastColumn="0"/>
            <w:tcW w:w="1271" w:type="dxa"/>
          </w:tcPr>
          <w:p w14:paraId="72663C19" w14:textId="77777777" w:rsidR="00A36F95" w:rsidRPr="00A83FBC" w:rsidRDefault="00000000" w:rsidP="00062933">
            <w:pPr>
              <w:spacing w:before="120" w:after="120"/>
              <w:rPr>
                <w:rFonts w:asciiTheme="minorHAnsi" w:hAnsiTheme="minorHAnsi"/>
                <w:sz w:val="18"/>
                <w:szCs w:val="18"/>
              </w:rPr>
            </w:pPr>
            <m:oMathPara>
              <m:oMathParaPr>
                <m:jc m:val="left"/>
              </m:oMathParaPr>
              <m:oMath>
                <m:sSub>
                  <m:sSubPr>
                    <m:ctrlPr>
                      <w:rPr>
                        <w:rFonts w:ascii="Cambria Math" w:hAnsi="Cambria Math"/>
                        <w:i/>
                        <w:sz w:val="18"/>
                        <w:szCs w:val="18"/>
                      </w:rPr>
                    </m:ctrlPr>
                  </m:sSubPr>
                  <m:e>
                    <m:r>
                      <w:rPr>
                        <w:rFonts w:ascii="Cambria Math" w:hAnsi="Cambria Math"/>
                        <w:sz w:val="18"/>
                        <w:szCs w:val="18"/>
                      </w:rPr>
                      <m:t>σ</m:t>
                    </m:r>
                  </m:e>
                  <m:sub>
                    <m:r>
                      <w:rPr>
                        <w:rFonts w:ascii="Cambria Math" w:hAnsi="Cambria Math"/>
                        <w:sz w:val="18"/>
                        <w:szCs w:val="18"/>
                      </w:rPr>
                      <m:t>R</m:t>
                    </m:r>
                  </m:sub>
                </m:sSub>
              </m:oMath>
            </m:oMathPara>
          </w:p>
        </w:tc>
        <w:tc>
          <w:tcPr>
            <w:tcW w:w="2545" w:type="dxa"/>
          </w:tcPr>
          <w:p w14:paraId="571C8224" w14:textId="1B3EAB0D" w:rsidR="00A36F95" w:rsidRPr="001C1059" w:rsidRDefault="00A36F95" w:rsidP="00062933">
            <w:pPr>
              <w:spacing w:before="120" w:after="120"/>
              <w:cnfStyle w:val="000000100000" w:firstRow="0" w:lastRow="0" w:firstColumn="0" w:lastColumn="0" w:oddVBand="0" w:evenVBand="0" w:oddHBand="1" w:evenHBand="0" w:firstRowFirstColumn="0" w:firstRowLastColumn="0" w:lastRowFirstColumn="0" w:lastRowLastColumn="0"/>
              <w:rPr>
                <w:rFonts w:asciiTheme="minorHAnsi" w:hAnsiTheme="minorHAnsi"/>
                <w:sz w:val="16"/>
                <w:szCs w:val="16"/>
              </w:rPr>
            </w:pPr>
            <w:r w:rsidRPr="001C1059">
              <w:rPr>
                <w:rFonts w:asciiTheme="minorHAnsi" w:hAnsiTheme="minorHAnsi"/>
                <w:sz w:val="16"/>
                <w:szCs w:val="16"/>
              </w:rPr>
              <w:t xml:space="preserve">Recruitment </w:t>
            </w:r>
            <w:r w:rsidR="00464BA6">
              <w:rPr>
                <w:rFonts w:asciiTheme="minorHAnsi" w:hAnsiTheme="minorHAnsi"/>
                <w:sz w:val="16"/>
                <w:szCs w:val="16"/>
              </w:rPr>
              <w:t>variability</w:t>
            </w:r>
          </w:p>
        </w:tc>
        <w:tc>
          <w:tcPr>
            <w:tcW w:w="1756" w:type="dxa"/>
          </w:tcPr>
          <w:p w14:paraId="7BB9910A" w14:textId="77777777" w:rsidR="00A36F95" w:rsidRPr="001C1059" w:rsidRDefault="00A36F95" w:rsidP="00062933">
            <w:pPr>
              <w:spacing w:before="120" w:after="120"/>
              <w:cnfStyle w:val="000000100000" w:firstRow="0" w:lastRow="0" w:firstColumn="0" w:lastColumn="0" w:oddVBand="0" w:evenVBand="0" w:oddHBand="1" w:evenHBand="0" w:firstRowFirstColumn="0" w:firstRowLastColumn="0" w:lastRowFirstColumn="0" w:lastRowLastColumn="0"/>
              <w:rPr>
                <w:rFonts w:asciiTheme="minorHAnsi" w:hAnsiTheme="minorHAnsi"/>
                <w:sz w:val="16"/>
                <w:szCs w:val="16"/>
              </w:rPr>
            </w:pPr>
            <w:r w:rsidRPr="001C1059">
              <w:rPr>
                <w:rFonts w:asciiTheme="minorHAnsi" w:hAnsiTheme="minorHAnsi"/>
                <w:sz w:val="16"/>
                <w:szCs w:val="16"/>
              </w:rPr>
              <w:t>0.</w:t>
            </w:r>
            <w:r>
              <w:rPr>
                <w:rFonts w:asciiTheme="minorHAnsi" w:hAnsiTheme="minorHAnsi"/>
                <w:sz w:val="16"/>
                <w:szCs w:val="16"/>
              </w:rPr>
              <w:t>6</w:t>
            </w:r>
          </w:p>
        </w:tc>
        <w:tc>
          <w:tcPr>
            <w:tcW w:w="3376" w:type="dxa"/>
            <w:vAlign w:val="top"/>
          </w:tcPr>
          <w:p w14:paraId="18FE3767" w14:textId="77777777" w:rsidR="00A36F95" w:rsidRPr="001C1059" w:rsidRDefault="00A36F95" w:rsidP="00062933">
            <w:pPr>
              <w:spacing w:before="120" w:after="120"/>
              <w:cnfStyle w:val="000000100000" w:firstRow="0" w:lastRow="0" w:firstColumn="0" w:lastColumn="0" w:oddVBand="0" w:evenVBand="0" w:oddHBand="1" w:evenHBand="0" w:firstRowFirstColumn="0" w:firstRowLastColumn="0" w:lastRowFirstColumn="0" w:lastRowLastColumn="0"/>
              <w:rPr>
                <w:rFonts w:asciiTheme="minorHAnsi" w:hAnsiTheme="minorHAnsi"/>
                <w:sz w:val="16"/>
                <w:szCs w:val="16"/>
              </w:rPr>
            </w:pPr>
            <w:r w:rsidRPr="001C1059">
              <w:rPr>
                <w:rFonts w:asciiTheme="minorHAnsi" w:hAnsiTheme="minorHAnsi"/>
                <w:sz w:val="16"/>
                <w:szCs w:val="16"/>
              </w:rPr>
              <w:t>Estimated with SS</w:t>
            </w:r>
            <w:r>
              <w:rPr>
                <w:rFonts w:asciiTheme="minorHAnsi" w:hAnsiTheme="minorHAnsi"/>
                <w:sz w:val="16"/>
                <w:szCs w:val="16"/>
              </w:rPr>
              <w:t>3</w:t>
            </w:r>
            <w:r w:rsidRPr="001C1059">
              <w:rPr>
                <w:rFonts w:asciiTheme="minorHAnsi" w:hAnsiTheme="minorHAnsi"/>
                <w:sz w:val="16"/>
                <w:szCs w:val="16"/>
              </w:rPr>
              <w:t xml:space="preserve"> options and bias ramp adjustment</w:t>
            </w:r>
          </w:p>
        </w:tc>
      </w:tr>
      <w:tr w:rsidR="00A36F95" w:rsidRPr="009F62C2" w14:paraId="6FD0220E" w14:textId="77777777" w:rsidTr="00E058BC">
        <w:trPr>
          <w:cnfStyle w:val="000000010000" w:firstRow="0" w:lastRow="0" w:firstColumn="0" w:lastColumn="0" w:oddVBand="0" w:evenVBand="0" w:oddHBand="0" w:evenHBand="1" w:firstRowFirstColumn="0" w:firstRowLastColumn="0" w:lastRowFirstColumn="0" w:lastRowLastColumn="0"/>
          <w:trHeight w:val="769"/>
          <w:jc w:val="center"/>
        </w:trPr>
        <w:tc>
          <w:tcPr>
            <w:cnfStyle w:val="001000000000" w:firstRow="0" w:lastRow="0" w:firstColumn="1" w:lastColumn="0" w:oddVBand="0" w:evenVBand="0" w:oddHBand="0" w:evenHBand="0" w:firstRowFirstColumn="0" w:firstRowLastColumn="0" w:lastRowFirstColumn="0" w:lastRowLastColumn="0"/>
            <w:tcW w:w="1271" w:type="dxa"/>
          </w:tcPr>
          <w:p w14:paraId="7AF2117A" w14:textId="77777777" w:rsidR="00A36F95" w:rsidRPr="001C1059" w:rsidRDefault="00A36F95" w:rsidP="00062933">
            <w:pPr>
              <w:spacing w:before="120" w:after="120"/>
              <w:rPr>
                <w:rFonts w:asciiTheme="minorHAnsi" w:hAnsiTheme="minorHAnsi"/>
                <w:i/>
                <w:sz w:val="16"/>
                <w:szCs w:val="16"/>
              </w:rPr>
            </w:pPr>
            <w:r w:rsidRPr="001C1059">
              <w:rPr>
                <w:rFonts w:asciiTheme="minorHAnsi" w:hAnsiTheme="minorHAnsi"/>
                <w:i/>
                <w:sz w:val="16"/>
                <w:szCs w:val="16"/>
              </w:rPr>
              <w:t>W-L a</w:t>
            </w:r>
          </w:p>
        </w:tc>
        <w:tc>
          <w:tcPr>
            <w:tcW w:w="2545" w:type="dxa"/>
          </w:tcPr>
          <w:p w14:paraId="33957885" w14:textId="77777777" w:rsidR="00A36F95" w:rsidRPr="001C1059" w:rsidRDefault="00A36F95" w:rsidP="00062933">
            <w:pPr>
              <w:spacing w:before="120" w:after="120"/>
              <w:cnfStyle w:val="000000010000" w:firstRow="0" w:lastRow="0" w:firstColumn="0" w:lastColumn="0" w:oddVBand="0" w:evenVBand="0" w:oddHBand="0" w:evenHBand="1" w:firstRowFirstColumn="0" w:firstRowLastColumn="0" w:lastRowFirstColumn="0" w:lastRowLastColumn="0"/>
              <w:rPr>
                <w:rFonts w:asciiTheme="minorHAnsi" w:hAnsiTheme="minorHAnsi"/>
                <w:sz w:val="16"/>
                <w:szCs w:val="16"/>
              </w:rPr>
            </w:pPr>
            <w:r w:rsidRPr="001C1059">
              <w:rPr>
                <w:rFonts w:asciiTheme="minorHAnsi" w:hAnsiTheme="minorHAnsi"/>
                <w:sz w:val="16"/>
                <w:szCs w:val="16"/>
              </w:rPr>
              <w:t>Intercept for length-weight relationship</w:t>
            </w:r>
          </w:p>
        </w:tc>
        <w:tc>
          <w:tcPr>
            <w:tcW w:w="1756" w:type="dxa"/>
          </w:tcPr>
          <w:p w14:paraId="083D6242" w14:textId="77777777" w:rsidR="00A36F95" w:rsidRDefault="00A36F95" w:rsidP="00062933">
            <w:pPr>
              <w:spacing w:before="120" w:after="120"/>
              <w:cnfStyle w:val="000000010000" w:firstRow="0" w:lastRow="0" w:firstColumn="0" w:lastColumn="0" w:oddVBand="0" w:evenVBand="0" w:oddHBand="0" w:evenHBand="1" w:firstRowFirstColumn="0" w:firstRowLastColumn="0" w:lastRowFirstColumn="0" w:lastRowLastColumn="0"/>
              <w:rPr>
                <w:rFonts w:asciiTheme="minorHAnsi" w:hAnsiTheme="minorHAnsi"/>
                <w:sz w:val="16"/>
                <w:szCs w:val="16"/>
              </w:rPr>
            </w:pPr>
            <w:r>
              <w:rPr>
                <w:rFonts w:asciiTheme="minorHAnsi" w:hAnsiTheme="minorHAnsi"/>
                <w:sz w:val="16"/>
                <w:szCs w:val="16"/>
              </w:rPr>
              <w:t xml:space="preserve">Female: </w:t>
            </w:r>
            <w:r w:rsidRPr="001C1059">
              <w:rPr>
                <w:rFonts w:asciiTheme="minorHAnsi" w:hAnsiTheme="minorHAnsi"/>
                <w:sz w:val="16"/>
                <w:szCs w:val="16"/>
              </w:rPr>
              <w:t>0.0000</w:t>
            </w:r>
            <w:r>
              <w:rPr>
                <w:rFonts w:asciiTheme="minorHAnsi" w:hAnsiTheme="minorHAnsi"/>
                <w:sz w:val="16"/>
                <w:szCs w:val="16"/>
              </w:rPr>
              <w:t>5</w:t>
            </w:r>
          </w:p>
          <w:p w14:paraId="35EF2C95" w14:textId="77777777" w:rsidR="00A36F95" w:rsidRPr="001C1059" w:rsidRDefault="00A36F95" w:rsidP="00062933">
            <w:pPr>
              <w:spacing w:before="120" w:after="120"/>
              <w:cnfStyle w:val="000000010000" w:firstRow="0" w:lastRow="0" w:firstColumn="0" w:lastColumn="0" w:oddVBand="0" w:evenVBand="0" w:oddHBand="0" w:evenHBand="1" w:firstRowFirstColumn="0" w:firstRowLastColumn="0" w:lastRowFirstColumn="0" w:lastRowLastColumn="0"/>
              <w:rPr>
                <w:rFonts w:asciiTheme="minorHAnsi" w:hAnsiTheme="minorHAnsi"/>
                <w:sz w:val="16"/>
                <w:szCs w:val="16"/>
              </w:rPr>
            </w:pPr>
            <w:r>
              <w:rPr>
                <w:rFonts w:asciiTheme="minorHAnsi" w:hAnsiTheme="minorHAnsi"/>
                <w:sz w:val="16"/>
                <w:szCs w:val="16"/>
              </w:rPr>
              <w:t>Male: 0.00005</w:t>
            </w:r>
          </w:p>
        </w:tc>
        <w:tc>
          <w:tcPr>
            <w:tcW w:w="3376" w:type="dxa"/>
            <w:vAlign w:val="top"/>
          </w:tcPr>
          <w:p w14:paraId="338E2938" w14:textId="40AEF696" w:rsidR="00A36F95" w:rsidRPr="001C1059" w:rsidRDefault="00FE3EDE" w:rsidP="00062933">
            <w:pPr>
              <w:spacing w:before="120" w:after="120"/>
              <w:cnfStyle w:val="000000010000" w:firstRow="0" w:lastRow="0" w:firstColumn="0" w:lastColumn="0" w:oddVBand="0" w:evenVBand="0" w:oddHBand="0" w:evenHBand="1" w:firstRowFirstColumn="0" w:firstRowLastColumn="0" w:lastRowFirstColumn="0" w:lastRowLastColumn="0"/>
              <w:rPr>
                <w:rFonts w:asciiTheme="minorHAnsi" w:hAnsiTheme="minorHAnsi"/>
                <w:sz w:val="16"/>
                <w:szCs w:val="16"/>
              </w:rPr>
            </w:pPr>
            <w:r w:rsidRPr="00D07FA8">
              <w:rPr>
                <w:rFonts w:asciiTheme="minorHAnsi" w:hAnsiTheme="minorHAnsi"/>
                <w:sz w:val="16"/>
                <w:szCs w:val="16"/>
              </w:rPr>
              <w:t xml:space="preserve">Calculated externally and </w:t>
            </w:r>
            <w:r>
              <w:rPr>
                <w:rFonts w:asciiTheme="minorHAnsi" w:hAnsiTheme="minorHAnsi"/>
                <w:sz w:val="16"/>
                <w:szCs w:val="16"/>
              </w:rPr>
              <w:t>used as prior</w:t>
            </w:r>
            <w:r w:rsidRPr="00D07FA8">
              <w:rPr>
                <w:rFonts w:asciiTheme="minorHAnsi" w:hAnsiTheme="minorHAnsi"/>
                <w:sz w:val="16"/>
                <w:szCs w:val="16"/>
              </w:rPr>
              <w:t xml:space="preserve"> within the model</w:t>
            </w:r>
          </w:p>
        </w:tc>
      </w:tr>
      <w:tr w:rsidR="00A36F95" w:rsidRPr="009F62C2" w14:paraId="1C1E10AC" w14:textId="77777777" w:rsidTr="00E058BC">
        <w:trPr>
          <w:cnfStyle w:val="000000100000" w:firstRow="0" w:lastRow="0" w:firstColumn="0" w:lastColumn="0" w:oddVBand="0" w:evenVBand="0" w:oddHBand="1" w:evenHBand="0" w:firstRowFirstColumn="0" w:firstRowLastColumn="0" w:lastRowFirstColumn="0" w:lastRowLastColumn="0"/>
          <w:trHeight w:val="769"/>
          <w:jc w:val="center"/>
        </w:trPr>
        <w:tc>
          <w:tcPr>
            <w:cnfStyle w:val="001000000000" w:firstRow="0" w:lastRow="0" w:firstColumn="1" w:lastColumn="0" w:oddVBand="0" w:evenVBand="0" w:oddHBand="0" w:evenHBand="0" w:firstRowFirstColumn="0" w:firstRowLastColumn="0" w:lastRowFirstColumn="0" w:lastRowLastColumn="0"/>
            <w:tcW w:w="1271" w:type="dxa"/>
          </w:tcPr>
          <w:p w14:paraId="1EB775B0" w14:textId="77777777" w:rsidR="00A36F95" w:rsidRPr="001C1059" w:rsidRDefault="00A36F95" w:rsidP="00062933">
            <w:pPr>
              <w:spacing w:before="120" w:after="120"/>
              <w:rPr>
                <w:rFonts w:asciiTheme="minorHAnsi" w:hAnsiTheme="minorHAnsi"/>
                <w:sz w:val="16"/>
                <w:szCs w:val="16"/>
              </w:rPr>
            </w:pPr>
            <w:r w:rsidRPr="001C1059">
              <w:rPr>
                <w:rFonts w:asciiTheme="minorHAnsi" w:hAnsiTheme="minorHAnsi"/>
                <w:i/>
                <w:sz w:val="16"/>
                <w:szCs w:val="16"/>
              </w:rPr>
              <w:t>W-L b</w:t>
            </w:r>
          </w:p>
        </w:tc>
        <w:tc>
          <w:tcPr>
            <w:tcW w:w="2545" w:type="dxa"/>
          </w:tcPr>
          <w:p w14:paraId="7F2AAB7D" w14:textId="77777777" w:rsidR="00A36F95" w:rsidRPr="001C1059" w:rsidRDefault="00A36F95" w:rsidP="00062933">
            <w:pPr>
              <w:spacing w:before="120" w:after="120"/>
              <w:cnfStyle w:val="000000100000" w:firstRow="0" w:lastRow="0" w:firstColumn="0" w:lastColumn="0" w:oddVBand="0" w:evenVBand="0" w:oddHBand="1" w:evenHBand="0" w:firstRowFirstColumn="0" w:firstRowLastColumn="0" w:lastRowFirstColumn="0" w:lastRowLastColumn="0"/>
              <w:rPr>
                <w:rFonts w:asciiTheme="minorHAnsi" w:hAnsiTheme="minorHAnsi"/>
                <w:sz w:val="16"/>
                <w:szCs w:val="16"/>
              </w:rPr>
            </w:pPr>
            <w:r w:rsidRPr="001C1059">
              <w:rPr>
                <w:rFonts w:asciiTheme="minorHAnsi" w:hAnsiTheme="minorHAnsi"/>
                <w:sz w:val="16"/>
                <w:szCs w:val="16"/>
              </w:rPr>
              <w:t>Coefficient for length-weight relationship</w:t>
            </w:r>
          </w:p>
        </w:tc>
        <w:tc>
          <w:tcPr>
            <w:tcW w:w="1756" w:type="dxa"/>
          </w:tcPr>
          <w:p w14:paraId="2301D059" w14:textId="77777777" w:rsidR="00A36F95" w:rsidRDefault="00A36F95" w:rsidP="00062933">
            <w:pPr>
              <w:spacing w:before="120" w:after="120"/>
              <w:cnfStyle w:val="000000100000" w:firstRow="0" w:lastRow="0" w:firstColumn="0" w:lastColumn="0" w:oddVBand="0" w:evenVBand="0" w:oddHBand="1" w:evenHBand="0" w:firstRowFirstColumn="0" w:firstRowLastColumn="0" w:lastRowFirstColumn="0" w:lastRowLastColumn="0"/>
              <w:rPr>
                <w:rFonts w:asciiTheme="minorHAnsi" w:hAnsiTheme="minorHAnsi"/>
                <w:sz w:val="16"/>
                <w:szCs w:val="16"/>
              </w:rPr>
            </w:pPr>
            <w:r>
              <w:rPr>
                <w:rFonts w:asciiTheme="minorHAnsi" w:hAnsiTheme="minorHAnsi"/>
                <w:sz w:val="16"/>
                <w:szCs w:val="16"/>
              </w:rPr>
              <w:t xml:space="preserve">Female: </w:t>
            </w:r>
            <w:r w:rsidRPr="00D07FA8">
              <w:rPr>
                <w:rFonts w:asciiTheme="minorHAnsi" w:hAnsiTheme="minorHAnsi"/>
                <w:sz w:val="16"/>
                <w:szCs w:val="16"/>
              </w:rPr>
              <w:t>2.61892</w:t>
            </w:r>
          </w:p>
          <w:p w14:paraId="17A2BC94" w14:textId="77777777" w:rsidR="00A36F95" w:rsidRPr="001C1059" w:rsidRDefault="00A36F95" w:rsidP="00062933">
            <w:pPr>
              <w:spacing w:before="120" w:after="120"/>
              <w:cnfStyle w:val="000000100000" w:firstRow="0" w:lastRow="0" w:firstColumn="0" w:lastColumn="0" w:oddVBand="0" w:evenVBand="0" w:oddHBand="1" w:evenHBand="0" w:firstRowFirstColumn="0" w:firstRowLastColumn="0" w:lastRowFirstColumn="0" w:lastRowLastColumn="0"/>
              <w:rPr>
                <w:rFonts w:asciiTheme="minorHAnsi" w:hAnsiTheme="minorHAnsi"/>
                <w:sz w:val="16"/>
                <w:szCs w:val="16"/>
              </w:rPr>
            </w:pPr>
            <w:r>
              <w:rPr>
                <w:rFonts w:asciiTheme="minorHAnsi" w:hAnsiTheme="minorHAnsi"/>
                <w:sz w:val="16"/>
                <w:szCs w:val="16"/>
              </w:rPr>
              <w:t xml:space="preserve">Male: </w:t>
            </w:r>
            <w:r w:rsidRPr="00D07FA8">
              <w:rPr>
                <w:rFonts w:asciiTheme="minorHAnsi" w:hAnsiTheme="minorHAnsi"/>
                <w:sz w:val="16"/>
                <w:szCs w:val="16"/>
              </w:rPr>
              <w:t>2.58962</w:t>
            </w:r>
          </w:p>
        </w:tc>
        <w:tc>
          <w:tcPr>
            <w:tcW w:w="3376" w:type="dxa"/>
            <w:vAlign w:val="top"/>
          </w:tcPr>
          <w:p w14:paraId="59292FDD" w14:textId="3683801C" w:rsidR="00A36F95" w:rsidRPr="001C1059" w:rsidRDefault="00FE3EDE" w:rsidP="00062933">
            <w:pPr>
              <w:spacing w:before="120" w:after="120"/>
              <w:cnfStyle w:val="000000100000" w:firstRow="0" w:lastRow="0" w:firstColumn="0" w:lastColumn="0" w:oddVBand="0" w:evenVBand="0" w:oddHBand="1" w:evenHBand="0" w:firstRowFirstColumn="0" w:firstRowLastColumn="0" w:lastRowFirstColumn="0" w:lastRowLastColumn="0"/>
              <w:rPr>
                <w:rFonts w:asciiTheme="minorHAnsi" w:hAnsiTheme="minorHAnsi"/>
                <w:sz w:val="16"/>
                <w:szCs w:val="16"/>
              </w:rPr>
            </w:pPr>
            <w:r w:rsidRPr="00D07FA8">
              <w:rPr>
                <w:rFonts w:asciiTheme="minorHAnsi" w:hAnsiTheme="minorHAnsi"/>
                <w:sz w:val="16"/>
                <w:szCs w:val="16"/>
              </w:rPr>
              <w:t xml:space="preserve">Calculated externally and </w:t>
            </w:r>
            <w:r>
              <w:rPr>
                <w:rFonts w:asciiTheme="minorHAnsi" w:hAnsiTheme="minorHAnsi"/>
                <w:sz w:val="16"/>
                <w:szCs w:val="16"/>
              </w:rPr>
              <w:t>used as prior</w:t>
            </w:r>
            <w:r w:rsidRPr="00D07FA8">
              <w:rPr>
                <w:rFonts w:asciiTheme="minorHAnsi" w:hAnsiTheme="minorHAnsi"/>
                <w:sz w:val="16"/>
                <w:szCs w:val="16"/>
              </w:rPr>
              <w:t xml:space="preserve"> within the model</w:t>
            </w:r>
          </w:p>
        </w:tc>
      </w:tr>
      <w:tr w:rsidR="00A36F95" w:rsidRPr="009F62C2" w14:paraId="12A718C9" w14:textId="77777777" w:rsidTr="00E058BC">
        <w:trPr>
          <w:cnfStyle w:val="000000010000" w:firstRow="0" w:lastRow="0" w:firstColumn="0" w:lastColumn="0" w:oddVBand="0" w:evenVBand="0" w:oddHBand="0" w:evenHBand="1" w:firstRowFirstColumn="0" w:firstRowLastColumn="0" w:lastRowFirstColumn="0" w:lastRowLastColumn="0"/>
          <w:trHeight w:val="446"/>
          <w:jc w:val="center"/>
        </w:trPr>
        <w:tc>
          <w:tcPr>
            <w:cnfStyle w:val="001000000000" w:firstRow="0" w:lastRow="0" w:firstColumn="1" w:lastColumn="0" w:oddVBand="0" w:evenVBand="0" w:oddHBand="0" w:evenHBand="0" w:firstRowFirstColumn="0" w:firstRowLastColumn="0" w:lastRowFirstColumn="0" w:lastRowLastColumn="0"/>
            <w:tcW w:w="1271" w:type="dxa"/>
          </w:tcPr>
          <w:p w14:paraId="487252BA" w14:textId="77777777" w:rsidR="00A36F95" w:rsidRPr="001C1059" w:rsidRDefault="00A36F95" w:rsidP="00062933">
            <w:pPr>
              <w:spacing w:before="120" w:after="120"/>
              <w:rPr>
                <w:rFonts w:asciiTheme="minorHAnsi" w:hAnsiTheme="minorHAnsi"/>
                <w:i/>
                <w:sz w:val="16"/>
                <w:szCs w:val="16"/>
              </w:rPr>
            </w:pPr>
            <w:r>
              <w:rPr>
                <w:rFonts w:asciiTheme="minorHAnsi" w:hAnsiTheme="minorHAnsi"/>
                <w:i/>
                <w:sz w:val="16"/>
                <w:szCs w:val="16"/>
              </w:rPr>
              <w:t>Recruitment</w:t>
            </w:r>
          </w:p>
        </w:tc>
        <w:tc>
          <w:tcPr>
            <w:tcW w:w="2545" w:type="dxa"/>
          </w:tcPr>
          <w:p w14:paraId="64DC84E8" w14:textId="77777777" w:rsidR="00A36F95" w:rsidRPr="001C1059" w:rsidRDefault="00A36F95" w:rsidP="00062933">
            <w:pPr>
              <w:spacing w:before="120" w:after="120"/>
              <w:cnfStyle w:val="000000010000" w:firstRow="0" w:lastRow="0" w:firstColumn="0" w:lastColumn="0" w:oddVBand="0" w:evenVBand="0" w:oddHBand="0" w:evenHBand="1" w:firstRowFirstColumn="0" w:firstRowLastColumn="0" w:lastRowFirstColumn="0" w:lastRowLastColumn="0"/>
              <w:rPr>
                <w:rFonts w:asciiTheme="minorHAnsi" w:hAnsiTheme="minorHAnsi"/>
                <w:sz w:val="16"/>
                <w:szCs w:val="16"/>
              </w:rPr>
            </w:pPr>
          </w:p>
        </w:tc>
        <w:tc>
          <w:tcPr>
            <w:tcW w:w="1756" w:type="dxa"/>
          </w:tcPr>
          <w:p w14:paraId="7AE3A23A" w14:textId="77777777" w:rsidR="00A36F95" w:rsidRDefault="00A36F95" w:rsidP="00062933">
            <w:pPr>
              <w:spacing w:before="120" w:after="120"/>
              <w:cnfStyle w:val="000000010000" w:firstRow="0" w:lastRow="0" w:firstColumn="0" w:lastColumn="0" w:oddVBand="0" w:evenVBand="0" w:oddHBand="0" w:evenHBand="1" w:firstRowFirstColumn="0" w:firstRowLastColumn="0" w:lastRowFirstColumn="0" w:lastRowLastColumn="0"/>
              <w:rPr>
                <w:rFonts w:asciiTheme="minorHAnsi" w:hAnsiTheme="minorHAnsi"/>
                <w:sz w:val="16"/>
                <w:szCs w:val="16"/>
              </w:rPr>
            </w:pPr>
            <w:r>
              <w:rPr>
                <w:rFonts w:asciiTheme="minorHAnsi" w:hAnsiTheme="minorHAnsi"/>
                <w:sz w:val="16"/>
                <w:szCs w:val="16"/>
              </w:rPr>
              <w:t>1983-2021</w:t>
            </w:r>
          </w:p>
        </w:tc>
        <w:tc>
          <w:tcPr>
            <w:tcW w:w="3376" w:type="dxa"/>
            <w:vAlign w:val="top"/>
          </w:tcPr>
          <w:p w14:paraId="09D38522" w14:textId="77777777" w:rsidR="00A36F95" w:rsidRPr="00D07FA8" w:rsidRDefault="00A36F95" w:rsidP="00062933">
            <w:pPr>
              <w:spacing w:before="120" w:after="120"/>
              <w:cnfStyle w:val="000000010000" w:firstRow="0" w:lastRow="0" w:firstColumn="0" w:lastColumn="0" w:oddVBand="0" w:evenVBand="0" w:oddHBand="0" w:evenHBand="1" w:firstRowFirstColumn="0" w:firstRowLastColumn="0" w:lastRowFirstColumn="0" w:lastRowLastColumn="0"/>
              <w:rPr>
                <w:rFonts w:asciiTheme="minorHAnsi" w:hAnsiTheme="minorHAnsi"/>
                <w:sz w:val="16"/>
                <w:szCs w:val="16"/>
              </w:rPr>
            </w:pPr>
            <w:r>
              <w:rPr>
                <w:rFonts w:asciiTheme="minorHAnsi" w:hAnsiTheme="minorHAnsi"/>
                <w:sz w:val="16"/>
                <w:szCs w:val="16"/>
              </w:rPr>
              <w:t>Estimated</w:t>
            </w:r>
          </w:p>
        </w:tc>
      </w:tr>
      <w:tr w:rsidR="0086536D" w:rsidRPr="009F62C2" w14:paraId="257D0826" w14:textId="77777777" w:rsidTr="00E058BC">
        <w:trPr>
          <w:cnfStyle w:val="000000100000" w:firstRow="0" w:lastRow="0" w:firstColumn="0" w:lastColumn="0" w:oddVBand="0" w:evenVBand="0" w:oddHBand="1" w:evenHBand="0" w:firstRowFirstColumn="0" w:firstRowLastColumn="0" w:lastRowFirstColumn="0" w:lastRowLastColumn="0"/>
          <w:trHeight w:val="457"/>
          <w:jc w:val="center"/>
        </w:trPr>
        <w:tc>
          <w:tcPr>
            <w:cnfStyle w:val="001000000000" w:firstRow="0" w:lastRow="0" w:firstColumn="1" w:lastColumn="0" w:oddVBand="0" w:evenVBand="0" w:oddHBand="0" w:evenHBand="0" w:firstRowFirstColumn="0" w:firstRowLastColumn="0" w:lastRowFirstColumn="0" w:lastRowLastColumn="0"/>
            <w:tcW w:w="1271" w:type="dxa"/>
          </w:tcPr>
          <w:p w14:paraId="187AC4BD" w14:textId="4FF6FB9E" w:rsidR="0086536D" w:rsidRDefault="0086536D" w:rsidP="00062933">
            <w:pPr>
              <w:spacing w:before="120" w:after="120"/>
              <w:rPr>
                <w:rFonts w:asciiTheme="minorHAnsi" w:hAnsiTheme="minorHAnsi"/>
                <w:i/>
                <w:sz w:val="16"/>
                <w:szCs w:val="16"/>
              </w:rPr>
            </w:pPr>
            <w:proofErr w:type="spellStart"/>
            <w:r>
              <w:rPr>
                <w:rFonts w:asciiTheme="minorHAnsi" w:hAnsiTheme="minorHAnsi"/>
                <w:i/>
                <w:sz w:val="16"/>
                <w:szCs w:val="16"/>
              </w:rPr>
              <w:t>DblS</w:t>
            </w:r>
            <w:proofErr w:type="spellEnd"/>
          </w:p>
        </w:tc>
        <w:tc>
          <w:tcPr>
            <w:tcW w:w="2545" w:type="dxa"/>
          </w:tcPr>
          <w:p w14:paraId="38DA46A6" w14:textId="63565F27" w:rsidR="0086536D" w:rsidRPr="001C1059" w:rsidRDefault="0086536D" w:rsidP="00062933">
            <w:pPr>
              <w:spacing w:before="120" w:after="120"/>
              <w:cnfStyle w:val="000000100000" w:firstRow="0" w:lastRow="0" w:firstColumn="0" w:lastColumn="0" w:oddVBand="0" w:evenVBand="0" w:oddHBand="1" w:evenHBand="0" w:firstRowFirstColumn="0" w:firstRowLastColumn="0" w:lastRowFirstColumn="0" w:lastRowLastColumn="0"/>
              <w:rPr>
                <w:rFonts w:asciiTheme="minorHAnsi" w:hAnsiTheme="minorHAnsi"/>
                <w:sz w:val="16"/>
                <w:szCs w:val="16"/>
              </w:rPr>
            </w:pPr>
            <w:r>
              <w:rPr>
                <w:rFonts w:asciiTheme="minorHAnsi" w:hAnsiTheme="minorHAnsi"/>
                <w:sz w:val="16"/>
                <w:szCs w:val="16"/>
              </w:rPr>
              <w:t>Double normal selectivity</w:t>
            </w:r>
          </w:p>
        </w:tc>
        <w:tc>
          <w:tcPr>
            <w:tcW w:w="1756" w:type="dxa"/>
          </w:tcPr>
          <w:p w14:paraId="28D52CCA" w14:textId="77777777" w:rsidR="0086536D" w:rsidRDefault="0086536D" w:rsidP="00062933">
            <w:pPr>
              <w:spacing w:before="120" w:after="120"/>
              <w:cnfStyle w:val="000000100000" w:firstRow="0" w:lastRow="0" w:firstColumn="0" w:lastColumn="0" w:oddVBand="0" w:evenVBand="0" w:oddHBand="1" w:evenHBand="0" w:firstRowFirstColumn="0" w:firstRowLastColumn="0" w:lastRowFirstColumn="0" w:lastRowLastColumn="0"/>
              <w:rPr>
                <w:rFonts w:asciiTheme="minorHAnsi" w:hAnsiTheme="minorHAnsi"/>
                <w:sz w:val="16"/>
                <w:szCs w:val="16"/>
              </w:rPr>
            </w:pPr>
          </w:p>
        </w:tc>
        <w:tc>
          <w:tcPr>
            <w:tcW w:w="3376" w:type="dxa"/>
            <w:vAlign w:val="top"/>
          </w:tcPr>
          <w:p w14:paraId="15241D19" w14:textId="79DA4E0B" w:rsidR="0086536D" w:rsidRDefault="00607E09" w:rsidP="00062933">
            <w:pPr>
              <w:spacing w:before="120" w:after="120"/>
              <w:cnfStyle w:val="000000100000" w:firstRow="0" w:lastRow="0" w:firstColumn="0" w:lastColumn="0" w:oddVBand="0" w:evenVBand="0" w:oddHBand="1" w:evenHBand="0" w:firstRowFirstColumn="0" w:firstRowLastColumn="0" w:lastRowFirstColumn="0" w:lastRowLastColumn="0"/>
              <w:rPr>
                <w:rFonts w:asciiTheme="minorHAnsi" w:hAnsiTheme="minorHAnsi"/>
                <w:sz w:val="16"/>
                <w:szCs w:val="16"/>
              </w:rPr>
            </w:pPr>
            <w:r>
              <w:rPr>
                <w:rFonts w:asciiTheme="minorHAnsi" w:hAnsiTheme="minorHAnsi"/>
                <w:sz w:val="16"/>
                <w:szCs w:val="16"/>
              </w:rPr>
              <w:t>Estimated</w:t>
            </w:r>
          </w:p>
        </w:tc>
      </w:tr>
    </w:tbl>
    <w:p w14:paraId="1FD45238" w14:textId="77777777" w:rsidR="007930CB" w:rsidRPr="003A7819" w:rsidRDefault="007930CB" w:rsidP="003A7819">
      <w:pPr>
        <w:pStyle w:val="Heading3"/>
      </w:pPr>
      <w:bookmarkStart w:id="88" w:name="_Toc217465644"/>
      <w:bookmarkStart w:id="89" w:name="_Toc217465838"/>
      <w:bookmarkStart w:id="90" w:name="_Toc217465645"/>
      <w:bookmarkStart w:id="91" w:name="_Toc217465839"/>
      <w:bookmarkStart w:id="92" w:name="_Toc217465646"/>
      <w:bookmarkStart w:id="93" w:name="_Toc217465840"/>
      <w:bookmarkStart w:id="94" w:name="_Toc217465647"/>
      <w:bookmarkStart w:id="95" w:name="_Toc217465841"/>
      <w:bookmarkStart w:id="96" w:name="_Toc217465648"/>
      <w:bookmarkStart w:id="97" w:name="_Toc217465842"/>
      <w:bookmarkStart w:id="98" w:name="_Toc217465649"/>
      <w:bookmarkStart w:id="99" w:name="_Toc217465843"/>
      <w:bookmarkStart w:id="100" w:name="_Toc217465650"/>
      <w:bookmarkStart w:id="101" w:name="_Toc217465844"/>
      <w:bookmarkStart w:id="102" w:name="_Toc217465651"/>
      <w:bookmarkStart w:id="103" w:name="_Toc217465845"/>
      <w:bookmarkStart w:id="104" w:name="_Toc217465652"/>
      <w:bookmarkStart w:id="105" w:name="_Toc217465846"/>
      <w:bookmarkStart w:id="106" w:name="_Toc217465653"/>
      <w:bookmarkStart w:id="107" w:name="_Toc217465847"/>
      <w:bookmarkStart w:id="108" w:name="_Toc218521579"/>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r w:rsidRPr="003A7819">
        <w:t>Tuning method</w:t>
      </w:r>
      <w:bookmarkEnd w:id="108"/>
      <w:r w:rsidRPr="003A7819">
        <w:t xml:space="preserve"> </w:t>
      </w:r>
    </w:p>
    <w:p w14:paraId="6DD72DF6" w14:textId="77777777" w:rsidR="00EC0456" w:rsidRPr="00452B38" w:rsidRDefault="00EC0456" w:rsidP="00EC0456">
      <w:pPr>
        <w:spacing w:before="120" w:after="120"/>
        <w:jc w:val="both"/>
        <w:rPr>
          <w:rFonts w:asciiTheme="minorHAnsi" w:hAnsiTheme="minorHAnsi"/>
        </w:rPr>
      </w:pPr>
      <w:r w:rsidRPr="00452B38">
        <w:rPr>
          <w:rFonts w:asciiTheme="minorHAnsi" w:hAnsiTheme="minorHAnsi"/>
        </w:rPr>
        <w:t xml:space="preserve">Model tuning is an iterative reweighting of input and output CVs or input and effective sample sizes for ensuring that the expected variation of the different data streams is comparable to what is provided as input </w:t>
      </w:r>
      <w:r w:rsidRPr="00452B38">
        <w:rPr>
          <w:rFonts w:asciiTheme="minorHAnsi" w:hAnsiTheme="minorHAnsi"/>
        </w:rPr>
        <w:fldChar w:fldCharType="begin" w:fldLock="1"/>
      </w:r>
      <w:r>
        <w:rPr>
          <w:rFonts w:asciiTheme="minorHAnsi" w:hAnsiTheme="minorHAnsi"/>
        </w:rPr>
        <w:instrText xml:space="preserve"> ADDIN ZOTERO_ITEM CSL_CITATION {"citationID":"dC2vxlM7","properties":{"formattedCitation":"(Pacific Fishery Management Council, 2019)","plainCitation":"(Pacific Fishery Management Council, 2019)","noteIndex":0},"citationItems":[{"id":"7EfX2iEi/8whALgjX","uris":["http://www.mendeley.com/documents/?uuid=afc33273-1ab7-46ae-b70e-dde9d382de27"],"itemData":{"author":[{"dropping-particle":"","family":"Pacific Fishery Management Council","given":"","non-dropping-particle":"","parse-names":false,"suffix":""}],"id":"ITEM-1","issued":{"date-parts":[["2019"]]},"title":"Terms of reference for the Groundfish and Coastal Pelagic species stock assessment review process for 2019-2020","type":"article-journal"}}],"schema":"https://github.com/citation-style-language/schema/raw/master/csl-citation.json"} </w:instrText>
      </w:r>
      <w:r w:rsidRPr="00452B38">
        <w:rPr>
          <w:rFonts w:asciiTheme="minorHAnsi" w:hAnsiTheme="minorHAnsi"/>
        </w:rPr>
        <w:fldChar w:fldCharType="separate"/>
      </w:r>
      <w:r w:rsidRPr="00FD54CF">
        <w:t>(</w:t>
      </w:r>
      <w:r w:rsidRPr="004E18F6">
        <w:t>Pacific Fishery Management Council, 2019)</w:t>
      </w:r>
      <w:r w:rsidRPr="00452B38">
        <w:rPr>
          <w:rFonts w:asciiTheme="minorHAnsi" w:hAnsiTheme="minorHAnsi"/>
        </w:rPr>
        <w:fldChar w:fldCharType="end"/>
      </w:r>
      <w:r w:rsidRPr="00452B38">
        <w:rPr>
          <w:rFonts w:asciiTheme="minorHAnsi" w:hAnsiTheme="minorHAnsi"/>
        </w:rPr>
        <w:t>. Tuning was applied to the CVs in standardised CPUE and sample sizes of age/length composition data. This is done by:</w:t>
      </w:r>
    </w:p>
    <w:p w14:paraId="730B1839" w14:textId="77777777" w:rsidR="00EC0456" w:rsidRPr="00452B38" w:rsidRDefault="00EC0456" w:rsidP="00F23FBF">
      <w:pPr>
        <w:pStyle w:val="ListParagraph"/>
        <w:numPr>
          <w:ilvl w:val="0"/>
          <w:numId w:val="9"/>
        </w:numPr>
        <w:spacing w:before="120" w:line="264" w:lineRule="auto"/>
        <w:jc w:val="both"/>
      </w:pPr>
      <w:r w:rsidRPr="00EC0456">
        <w:rPr>
          <w:bCs/>
        </w:rPr>
        <w:lastRenderedPageBreak/>
        <w:t>CVs for CPUE</w:t>
      </w:r>
      <w:r w:rsidRPr="00452B38">
        <w:t>: the error for relative abundance indices were set to the estimated standard errors to the standard deviation of a loess curve fitted to the GLM standardised CPUE.</w:t>
      </w:r>
    </w:p>
    <w:p w14:paraId="0BAD253E" w14:textId="77777777" w:rsidR="00EC0456" w:rsidRPr="00452B38" w:rsidRDefault="00EC0456" w:rsidP="00F23FBF">
      <w:pPr>
        <w:pStyle w:val="ListParagraph"/>
        <w:numPr>
          <w:ilvl w:val="0"/>
          <w:numId w:val="9"/>
        </w:numPr>
        <w:spacing w:before="120" w:line="264" w:lineRule="auto"/>
        <w:jc w:val="both"/>
      </w:pPr>
      <w:r w:rsidRPr="00EC0456">
        <w:rPr>
          <w:bCs/>
        </w:rPr>
        <w:t>Recruitment bias ramp adjustment:</w:t>
      </w:r>
      <w:r w:rsidRPr="00452B38">
        <w:t xml:space="preserve"> The magnitude of bias-correction depends on the precision of the estimate of recruitment. Time-dependent bias-correction factors were estimated following the approach of </w:t>
      </w:r>
      <w:r w:rsidRPr="00452B38">
        <w:fldChar w:fldCharType="begin" w:fldLock="1"/>
      </w:r>
      <w:r>
        <w:instrText xml:space="preserve"> ADDIN ZOTERO_ITEM CSL_CITATION {"citationID":"CIDiUE3z","properties":{"formattedCitation":"(Methot and Taylor, 2011)","plainCitation":"(Methot and Taylor, 2011)","noteIndex":0},"citationItems":[{"id":"7EfX2iEi/wzOlWzzm","uris":["http://www.mendeley.com/documents/?uuid=e95457eb-b366-4796-a9c7-704525d16c7a"],"itemData":{"ISSN":"0706-652X","author":[{"dropping-particle":"","family":"Methot","given":"Richard D","non-dropping-particle":"","parse-names":false,"suffix":""},{"dropping-particle":"","family":"Taylor","given":"Ian G","non-dropping-particle":"","parse-names":false,"suffix":""}],"container-title":"Canadian Journal of Fisheries and Aquatic Sciences","id":"ITEM-1","issue":"10","issued":{"date-parts":[["2011"]]},"page":"1744-1760","publisher":"NRC Research Press","title":"Adjusting for bias due to variability of estimated recruitments in fishery assessment models","type":"article-journal","volume":"68"}}],"schema":"https://github.com/citation-style-language/schema/raw/master/csl-citation.json"} </w:instrText>
      </w:r>
      <w:r w:rsidRPr="00452B38">
        <w:fldChar w:fldCharType="separate"/>
      </w:r>
      <w:r w:rsidRPr="000503AB">
        <w:t>(Methot and Taylor, 2011)</w:t>
      </w:r>
      <w:r w:rsidRPr="00452B38">
        <w:fldChar w:fldCharType="end"/>
      </w:r>
      <w:r w:rsidRPr="00452B38">
        <w:t>.</w:t>
      </w:r>
    </w:p>
    <w:p w14:paraId="0C7A699C" w14:textId="77777777" w:rsidR="00EC0456" w:rsidRPr="00452B38" w:rsidRDefault="00EC0456" w:rsidP="00EC0456">
      <w:pPr>
        <w:spacing w:before="120"/>
        <w:jc w:val="both"/>
        <w:rPr>
          <w:rFonts w:asciiTheme="minorHAnsi" w:hAnsiTheme="minorHAnsi"/>
        </w:rPr>
      </w:pPr>
      <w:r w:rsidRPr="00452B38">
        <w:rPr>
          <w:rFonts w:asciiTheme="minorHAnsi" w:hAnsiTheme="minorHAnsi"/>
        </w:rPr>
        <w:t>An automated iterative tuning procedure was used for the remaining adjustment. For the marginal age and length composition data:</w:t>
      </w:r>
    </w:p>
    <w:p w14:paraId="4F322DFC" w14:textId="77777777" w:rsidR="00EC0456" w:rsidRPr="00452B38" w:rsidRDefault="00EC0456" w:rsidP="00F23FBF">
      <w:pPr>
        <w:pStyle w:val="ListParagraph"/>
        <w:numPr>
          <w:ilvl w:val="0"/>
          <w:numId w:val="9"/>
        </w:numPr>
        <w:spacing w:before="120" w:line="264" w:lineRule="auto"/>
        <w:jc w:val="both"/>
      </w:pPr>
      <w:r w:rsidRPr="00EC0456">
        <w:rPr>
          <w:bCs/>
        </w:rPr>
        <w:t>Multiply the stage 1 (initial) sample size of marginal age/length composition data</w:t>
      </w:r>
      <w:r w:rsidRPr="00452B38">
        <w:t xml:space="preserve">: Sample sizes were iteratively adjusted using a multiplier until the effective sample sizes in the model are similar after Stage 2 tuning </w:t>
      </w:r>
      <w:r w:rsidRPr="00452B38">
        <w:fldChar w:fldCharType="begin" w:fldLock="1"/>
      </w:r>
      <w:r>
        <w:instrText xml:space="preserve"> ADDIN ZOTERO_ITEM CSL_CITATION {"citationID":"iWYL6Evg","properties":{"formattedCitation":"(Punt, 2017)","plainCitation":"(Punt, 2017)","noteIndex":0},"citationItems":[{"id":"7EfX2iEi/exMKLOEo","uris":["http://www.mendeley.com/documents/?uuid=3a026e87-7b76-4900-9128-d99d8295a2b9"],"itemData":{"DOI":"10.1016/j.fishres.2015.12.006","ISSN":"01657836","abstract":"The results of fishery stock assessments based on the integrated analysis paradigm can be sensitive to the values for the factors used to weight each of the data types included in the objective function minimized to obtain the estimates of the parameters of the model. These assessments generally include relative abundance index data, length-composition information and conditional age-at-length data, and algorithms have been developed to select weighting factors for each of these data types. This paper introduces methods for weighting conditional age-at-length data that extend an approach developed by Francis (2011) to weight age- and length-composition data. Simulation based on single-zone and two-zone operating models are used to compare five tuning methods that are constructed as combinations of methods to weight each data type. The single-zone operating models allow evaluation of the tuning methods in terms of their ability to provide unbiased estimates of management-related quantities and the correct data weights in the absence of model mis-specification, while the two-zone operating models allow the impacts of model mis-specification on the performance of tuning methods to be explored. The results of assessments are sensitive to data weighting, but the choice of method for data weighting is most consequential when there is model mis-specification. Overall, the results indicate that arithmetic averaging of effective sampling sample sizes from the McAllister and Ianelli (1997) approach is inferior to other methods, and the new method for computing effective sample sizes for conditional age-at-length data seems most appropriate.","author":[{"dropping-particle":"","family":"Punt","given":"André E.","non-dropping-particle":"","parse-names":false,"suffix":""}],"container-title":"Fisheries Research","id":"ITEM-1","issued":{"date-parts":[["2017"]]},"page":"52-65","publisher":"Elsevier B.V.","title":"Some insights into data weighting in integrated stock assessments","type":"article-journal","volume":"192"}}],"schema":"https://github.com/citation-style-language/schema/raw/master/csl-citation.json"} </w:instrText>
      </w:r>
      <w:r w:rsidRPr="00452B38">
        <w:fldChar w:fldCharType="separate"/>
      </w:r>
      <w:r w:rsidRPr="00FD54CF">
        <w:t>(</w:t>
      </w:r>
      <w:r w:rsidRPr="004E18F6">
        <w:t>Punt, 2017)</w:t>
      </w:r>
      <w:r w:rsidRPr="00452B38">
        <w:fldChar w:fldCharType="end"/>
      </w:r>
      <w:r w:rsidRPr="00452B38">
        <w:t>.</w:t>
      </w:r>
    </w:p>
    <w:p w14:paraId="531AEBBF" w14:textId="77777777" w:rsidR="00EC0456" w:rsidRPr="00452B38" w:rsidRDefault="00EC0456" w:rsidP="00F23FBF">
      <w:pPr>
        <w:pStyle w:val="ListParagraph"/>
        <w:numPr>
          <w:ilvl w:val="0"/>
          <w:numId w:val="9"/>
        </w:numPr>
        <w:spacing w:before="120" w:line="264" w:lineRule="auto"/>
        <w:jc w:val="both"/>
      </w:pPr>
      <w:r w:rsidRPr="00EC0456">
        <w:rPr>
          <w:bCs/>
        </w:rPr>
        <w:t>Stage 2 tuning for model data weighting</w:t>
      </w:r>
      <w:r w:rsidRPr="00452B38">
        <w:t xml:space="preserve">: </w:t>
      </w:r>
      <w:proofErr w:type="gramStart"/>
      <w:r w:rsidRPr="00452B38">
        <w:t>Francis</w:t>
      </w:r>
      <w:proofErr w:type="gramEnd"/>
      <w:r w:rsidRPr="00452B38">
        <w:t xml:space="preserve"> adjustment (</w:t>
      </w:r>
      <w:r w:rsidRPr="004E18F6">
        <w:t>Francis 2011</w:t>
      </w:r>
      <w:r w:rsidRPr="00452B38">
        <w:t>) was applied via SS-DL to adjust relative weighting across CPUE, age and length composition data.</w:t>
      </w:r>
    </w:p>
    <w:p w14:paraId="4AD2D800" w14:textId="77777777" w:rsidR="00EC0456" w:rsidRPr="00452B38" w:rsidRDefault="00EC0456" w:rsidP="00F23FBF">
      <w:pPr>
        <w:pStyle w:val="ListParagraph"/>
        <w:numPr>
          <w:ilvl w:val="0"/>
          <w:numId w:val="9"/>
        </w:numPr>
        <w:spacing w:before="120" w:line="264" w:lineRule="auto"/>
        <w:jc w:val="both"/>
      </w:pPr>
      <w:r w:rsidRPr="00452B38">
        <w:t>Repeat steps, until all are converged and stable (proposed changes &lt;1%).</w:t>
      </w:r>
    </w:p>
    <w:p w14:paraId="5B739732" w14:textId="7B22E18F" w:rsidR="00AE72C5" w:rsidRDefault="00EC0456" w:rsidP="0013054C">
      <w:pPr>
        <w:spacing w:before="120" w:after="120"/>
        <w:jc w:val="both"/>
        <w:rPr>
          <w:lang w:eastAsia="en-AU"/>
        </w:rPr>
      </w:pPr>
      <w:r w:rsidRPr="00452B38">
        <w:rPr>
          <w:rFonts w:asciiTheme="minorHAnsi" w:hAnsiTheme="minorHAnsi"/>
        </w:rPr>
        <w:t xml:space="preserve">The Stock Synthesis model was tuned to ensure that the final model is biologically sensible, fits appropriately with the abundance index data with additional diagnostic checks for its convergence, goodness of fit, model consistency and prediction skill </w:t>
      </w:r>
      <w:r w:rsidRPr="00452B38">
        <w:rPr>
          <w:rFonts w:asciiTheme="minorHAnsi" w:hAnsiTheme="minorHAnsi"/>
        </w:rPr>
        <w:fldChar w:fldCharType="begin" w:fldLock="1"/>
      </w:r>
      <w:r>
        <w:rPr>
          <w:rFonts w:asciiTheme="minorHAnsi" w:hAnsiTheme="minorHAnsi"/>
        </w:rPr>
        <w:instrText xml:space="preserve"> ADDIN ZOTERO_ITEM CSL_CITATION {"citationID":"T2yXMtO3","properties":{"formattedCitation":"(Carvalho et al., 2021)","plainCitation":"(Carvalho et al., 2021)","noteIndex":0},"citationItems":[{"id":"7EfX2iEi/dQHD209h","uris":["http://www.mendeley.com/documents/?uuid=4cd053fd-8cb3-4a35-8a83-779ba96c0c7f"],"itemData":{"ISSN":"01657836","abstract":"Integrated analysis has increasingly been the preferred approach for conducting stock assessments and providing the basis for management advice for fish and invertebrate stocks around the world. Many decisions are required when developing integrated stock assessments. For example, the analyst needs to decide whether the model fits the data, if the optimization was successful, if estimates are consistent retrospectively, and if the model is suitable to predict future stock responses to fishing. This study provides practical guidelines for implementing selected diagnostic tools that can assist analysts in identifying problems with model specifications and alternatives that can be explored to minimize or eliminate such problems. Emphasis is placed on reviewing the implementation and interpretation of contemporary model diagnostic tools. We first describe each diagnostic approach and its utility. We then proceed by providing a “cookbook recipe” on how to implement each of the diagnostics, together with an interpretation of the results, using two worked examples of integrated stock assessments with Stock Synthesis. Further, we provide a conceptual flow chart that lays out a generic process of model development and selection using the presented model diagnostics. Based on this, we propose the following four properties as objective criteria for evaluating the plausibility of a model: (1) model convergence, (2) fit to the data, (3) model consistency, and (4) prediction skill. It would greatly benefit the stock assessment community if the next generation of stock assessment models could include the diagnostic tests presented in this study as a set of open source tools.","author":[{"dropping-particle":"","family":"Carvalho","given":"Felipe","non-dropping-particle":"","parse-names":false,"suffix":""},{"dropping-particle":"","family":"Winker","given":"Henning","non-dropping-particle":"","parse-names":false,"suffix":""},{"dropping-particle":"","family":"Courtney","given":"Dean","non-dropping-particle":"","parse-names":false,"suffix":""},{"dropping-particle":"","family":"Kapur","given":"Maia","non-dropping-particle":"","parse-names":false,"suffix":""},{"dropping-particle":"","family":"Kell","given":"Laurence","non-dropping-particle":"","parse-names":false,"suffix":""},{"dropping-particle":"","family":"Cardinale","given":"Massimiliano","non-dropping-particle":"","parse-names":false,"suffix":""},{"dropping-particle":"","family":"Schirripa","given":"Michael","non-dropping-particle":"","parse-names":false,"suffix":""},{"dropping-particle":"","family":"Kitakado","given":"Toshihide","non-dropping-particle":"","parse-names":false,"suffix":""},{"dropping-particle":"","family":"Yemane","given":"Dawit","non-dropping-particle":"","parse-names":false,"suffix":""},{"dropping-particle":"","family":"Piner","given":"Kevin R.","non-dropping-particle":"","parse-names":false,"suffix":""},{"dropping-particle":"","family":"Maunder","given":"Mark N.","non-dropping-particle":"","parse-names":false,"suffix":""},{"dropping-particle":"","family":"Taylor","given":"Ian","non-dropping-particle":"","parse-names":false,"suffix":""},{"dropping-particle":"","family":"Wetzel","given":"Chantel R.","non-dropping-particle":"","parse-names":false,"suffix":""},{"dropping-particle":"","family":"Doering","given":"Kathryn","non-dropping-particle":"","parse-names":false,"suffix":""},{"dropping-particle":"","family":"Johnson","given":"Kelli F.","non-dropping-particle":"","parse-names":false,"suffix":""},{"dropping-particle":"","family":"Methot","given":"Richard D.","non-dropping-particle":"","parse-names":false,"suffix":""}],"container-title":"Fisheries Research","id":"ITEM-1","issue":"March","issued":{"date-parts":[["2021"]]},"page":"105959","publisher":"Elsevier B.V.","title":"A cookbook for using model diagnostics in integrated stock assessments","type":"article-journal","volume":"240"}}],"schema":"https://github.com/citation-style-language/schema/raw/master/csl-citation.json"} </w:instrText>
      </w:r>
      <w:r w:rsidRPr="00452B38">
        <w:rPr>
          <w:rFonts w:asciiTheme="minorHAnsi" w:hAnsiTheme="minorHAnsi"/>
        </w:rPr>
        <w:fldChar w:fldCharType="separate"/>
      </w:r>
      <w:r w:rsidRPr="004E18F6">
        <w:t>(Carvalho et al., 2021</w:t>
      </w:r>
      <w:r w:rsidRPr="00FD54CF">
        <w:t>)</w:t>
      </w:r>
      <w:r w:rsidRPr="00452B38">
        <w:rPr>
          <w:rFonts w:asciiTheme="minorHAnsi" w:hAnsiTheme="minorHAnsi"/>
        </w:rPr>
        <w:fldChar w:fldCharType="end"/>
      </w:r>
      <w:r w:rsidRPr="00452B38">
        <w:rPr>
          <w:rFonts w:asciiTheme="minorHAnsi" w:hAnsiTheme="minorHAnsi"/>
        </w:rPr>
        <w:t xml:space="preserve">. </w:t>
      </w:r>
    </w:p>
    <w:p w14:paraId="2264C1DC" w14:textId="77777777" w:rsidR="007930CB" w:rsidRPr="003A7819" w:rsidRDefault="007930CB" w:rsidP="003A7819">
      <w:pPr>
        <w:pStyle w:val="Heading3"/>
      </w:pPr>
      <w:bookmarkStart w:id="109" w:name="_Toc218521580"/>
      <w:r w:rsidRPr="003A7819">
        <w:t>SS3 Diagnostics</w:t>
      </w:r>
      <w:bookmarkEnd w:id="109"/>
    </w:p>
    <w:p w14:paraId="6CB40AF5" w14:textId="70CA6112" w:rsidR="00A263E2" w:rsidRPr="00951821" w:rsidRDefault="007930CB" w:rsidP="003A7819">
      <w:pPr>
        <w:pStyle w:val="Heading4"/>
      </w:pPr>
      <w:r>
        <w:t xml:space="preserve">Likelihood profiles </w:t>
      </w:r>
    </w:p>
    <w:p w14:paraId="7A65E722" w14:textId="2123C091" w:rsidR="00A263E2" w:rsidRPr="0060025A" w:rsidRDefault="00A263E2" w:rsidP="006771CD">
      <w:pPr>
        <w:pStyle w:val="NormalWeb"/>
        <w:jc w:val="both"/>
        <w:rPr>
          <w:rFonts w:asciiTheme="minorHAnsi" w:hAnsiTheme="minorHAnsi"/>
          <w:sz w:val="22"/>
          <w:szCs w:val="22"/>
        </w:rPr>
      </w:pPr>
      <w:r w:rsidRPr="0060025A">
        <w:rPr>
          <w:rFonts w:asciiTheme="minorHAnsi" w:hAnsiTheme="minorHAnsi"/>
          <w:sz w:val="22"/>
          <w:szCs w:val="22"/>
        </w:rPr>
        <w:t>Likelihood profiles are a widely used diagnostic tool in stock assessments and applied statistics, primarily employed to evaluate the plausibility of fixed parameter values and to derive approximate 95% confidence intervals for both biological parameters and key management quantities (Punt, 2018). In integrated stock assessments, such as those implemented in Stock Synthesis (SS), parameters including the log of unfished recruitment (</w:t>
      </w:r>
      <m:oMath>
        <m:sSub>
          <m:sSubPr>
            <m:ctrlPr>
              <w:rPr>
                <w:rFonts w:ascii="Cambria Math" w:hAnsi="Cambria Math"/>
                <w:i/>
                <w:sz w:val="22"/>
                <w:szCs w:val="22"/>
              </w:rPr>
            </m:ctrlPr>
          </m:sSubPr>
          <m:e>
            <m:r>
              <w:rPr>
                <w:rFonts w:ascii="Cambria Math" w:hAnsi="Cambria Math"/>
                <w:sz w:val="22"/>
                <w:szCs w:val="22"/>
              </w:rPr>
              <m:t>R</m:t>
            </m:r>
          </m:e>
          <m:sub>
            <m:r>
              <w:rPr>
                <w:rFonts w:ascii="Cambria Math" w:hAnsi="Cambria Math"/>
                <w:sz w:val="22"/>
                <w:szCs w:val="22"/>
              </w:rPr>
              <m:t>0</m:t>
            </m:r>
          </m:sub>
        </m:sSub>
      </m:oMath>
      <w:r w:rsidRPr="0060025A">
        <w:rPr>
          <w:rFonts w:asciiTheme="minorHAnsi" w:hAnsiTheme="minorHAnsi"/>
          <w:sz w:val="22"/>
          <w:szCs w:val="22"/>
        </w:rPr>
        <w:t>), the steepness of the stock–recruitment relationship (</w:t>
      </w:r>
      <w:r w:rsidRPr="0060025A">
        <w:rPr>
          <w:rFonts w:asciiTheme="minorHAnsi" w:hAnsiTheme="minorHAnsi"/>
          <w:i/>
          <w:iCs/>
          <w:sz w:val="22"/>
          <w:szCs w:val="22"/>
        </w:rPr>
        <w:t>h</w:t>
      </w:r>
      <w:r w:rsidRPr="0060025A">
        <w:rPr>
          <w:rFonts w:asciiTheme="minorHAnsi" w:hAnsiTheme="minorHAnsi"/>
          <w:sz w:val="22"/>
          <w:szCs w:val="22"/>
        </w:rPr>
        <w:t>), and the instantaneous rate of natural mortality (</w:t>
      </w:r>
      <w:r w:rsidRPr="0060025A">
        <w:rPr>
          <w:rFonts w:asciiTheme="minorHAnsi" w:hAnsiTheme="minorHAnsi"/>
          <w:i/>
          <w:iCs/>
          <w:sz w:val="22"/>
          <w:szCs w:val="22"/>
        </w:rPr>
        <w:t>M</w:t>
      </w:r>
      <w:r w:rsidRPr="0060025A">
        <w:rPr>
          <w:rFonts w:asciiTheme="minorHAnsi" w:hAnsiTheme="minorHAnsi"/>
          <w:sz w:val="22"/>
          <w:szCs w:val="22"/>
        </w:rPr>
        <w:t xml:space="preserve">) are often fixed based on biological rationale or prior empirical studies. Likelihood profiling provides a formal method to test whether the data support values </w:t>
      </w:r>
      <w:r w:rsidR="003923E3" w:rsidRPr="0060025A">
        <w:rPr>
          <w:rFonts w:asciiTheme="minorHAnsi" w:hAnsiTheme="minorHAnsi"/>
          <w:sz w:val="22"/>
          <w:szCs w:val="22"/>
        </w:rPr>
        <w:t xml:space="preserve">pre-specified for these parameters </w:t>
      </w:r>
      <w:r w:rsidRPr="0060025A">
        <w:rPr>
          <w:rFonts w:asciiTheme="minorHAnsi" w:hAnsiTheme="minorHAnsi"/>
          <w:sz w:val="22"/>
          <w:szCs w:val="22"/>
        </w:rPr>
        <w:t xml:space="preserve">by sequentially fixing the parameter of interest across a range of plausible values, re-estimating all other model parameters, and calculating the corresponding change in the overall negative log-likelihood (NLL). If the fixed value lies within the interval where the NLL increases by less than 1.92 (for one degree of freedom), the data </w:t>
      </w:r>
      <w:r w:rsidR="00F610B7" w:rsidRPr="0060025A">
        <w:rPr>
          <w:rFonts w:asciiTheme="minorHAnsi" w:hAnsiTheme="minorHAnsi"/>
          <w:sz w:val="22"/>
          <w:szCs w:val="22"/>
        </w:rPr>
        <w:t xml:space="preserve">is </w:t>
      </w:r>
      <w:r w:rsidRPr="0060025A">
        <w:rPr>
          <w:rFonts w:asciiTheme="minorHAnsi" w:hAnsiTheme="minorHAnsi"/>
          <w:sz w:val="22"/>
          <w:szCs w:val="22"/>
        </w:rPr>
        <w:t>considered consistent with the assumed value; otherwise, the exclusion of the value from this confidence interval suggests that the model may be mis</w:t>
      </w:r>
      <w:r w:rsidR="003923E3" w:rsidRPr="0060025A">
        <w:rPr>
          <w:rFonts w:asciiTheme="minorHAnsi" w:hAnsiTheme="minorHAnsi"/>
          <w:sz w:val="22"/>
          <w:szCs w:val="22"/>
        </w:rPr>
        <w:t>-</w:t>
      </w:r>
      <w:r w:rsidRPr="0060025A">
        <w:rPr>
          <w:rFonts w:asciiTheme="minorHAnsi" w:hAnsiTheme="minorHAnsi"/>
          <w:sz w:val="22"/>
          <w:szCs w:val="22"/>
        </w:rPr>
        <w:t>specified, prompting a re-evaluation of the justification for fixing the parameter. This method can also be extended to explore the sensitivity of key derived quantities—such as current spawning biomass</w:t>
      </w:r>
      <w:r w:rsidR="00946426" w:rsidRPr="0060025A">
        <w:rPr>
          <w:rFonts w:asciiTheme="minorHAnsi" w:hAnsiTheme="minorHAnsi"/>
          <w:sz w:val="22"/>
          <w:szCs w:val="22"/>
        </w:rPr>
        <w:t xml:space="preserve"> (</w:t>
      </w:r>
      <m:oMath>
        <m:sSub>
          <m:sSubPr>
            <m:ctrlPr>
              <w:rPr>
                <w:rFonts w:ascii="Cambria Math" w:hAnsi="Cambria Math"/>
                <w:i/>
                <w:sz w:val="22"/>
                <w:szCs w:val="22"/>
              </w:rPr>
            </m:ctrlPr>
          </m:sSubPr>
          <m:e>
            <m:r>
              <w:rPr>
                <w:rFonts w:ascii="Cambria Math" w:hAnsi="Cambria Math"/>
                <w:sz w:val="22"/>
                <w:szCs w:val="22"/>
              </w:rPr>
              <m:t>SSB</m:t>
            </m:r>
          </m:e>
          <m:sub>
            <m:r>
              <w:rPr>
                <w:rFonts w:ascii="Cambria Math" w:hAnsi="Cambria Math"/>
                <w:sz w:val="22"/>
                <w:szCs w:val="22"/>
              </w:rPr>
              <m:t>curr</m:t>
            </m:r>
          </m:sub>
        </m:sSub>
        <m:r>
          <w:rPr>
            <w:rFonts w:ascii="Cambria Math" w:hAnsi="Cambria Math"/>
            <w:sz w:val="22"/>
            <w:szCs w:val="22"/>
          </w:rPr>
          <m:t>)</m:t>
        </m:r>
      </m:oMath>
      <w:r w:rsidRPr="0060025A">
        <w:rPr>
          <w:rFonts w:asciiTheme="minorHAnsi" w:hAnsiTheme="minorHAnsi"/>
          <w:sz w:val="22"/>
          <w:szCs w:val="22"/>
        </w:rPr>
        <w:t xml:space="preserve">, </w:t>
      </w:r>
      <w:r w:rsidR="00946426" w:rsidRPr="0060025A">
        <w:rPr>
          <w:rFonts w:asciiTheme="minorHAnsi" w:hAnsiTheme="minorHAnsi"/>
          <w:sz w:val="22"/>
          <w:szCs w:val="22"/>
        </w:rPr>
        <w:t>virgin biomass (</w:t>
      </w:r>
      <m:oMath>
        <m:sSub>
          <m:sSubPr>
            <m:ctrlPr>
              <w:rPr>
                <w:rFonts w:ascii="Cambria Math" w:hAnsi="Cambria Math"/>
                <w:i/>
                <w:sz w:val="22"/>
                <w:szCs w:val="22"/>
              </w:rPr>
            </m:ctrlPr>
          </m:sSubPr>
          <m:e>
            <m:r>
              <w:rPr>
                <w:rFonts w:ascii="Cambria Math" w:hAnsi="Cambria Math"/>
                <w:sz w:val="22"/>
                <w:szCs w:val="22"/>
              </w:rPr>
              <m:t>SSB</m:t>
            </m:r>
          </m:e>
          <m:sub>
            <m:r>
              <w:rPr>
                <w:rFonts w:ascii="Cambria Math" w:hAnsi="Cambria Math"/>
                <w:sz w:val="22"/>
                <w:szCs w:val="22"/>
              </w:rPr>
              <m:t>0</m:t>
            </m:r>
          </m:sub>
        </m:sSub>
      </m:oMath>
      <w:r w:rsidR="00946426" w:rsidRPr="0060025A">
        <w:rPr>
          <w:rFonts w:asciiTheme="minorHAnsi" w:hAnsiTheme="minorHAnsi"/>
          <w:sz w:val="22"/>
          <w:szCs w:val="22"/>
        </w:rPr>
        <w:t xml:space="preserve">) and </w:t>
      </w:r>
      <w:r w:rsidRPr="0060025A">
        <w:rPr>
          <w:rFonts w:asciiTheme="minorHAnsi" w:hAnsiTheme="minorHAnsi"/>
          <w:sz w:val="22"/>
          <w:szCs w:val="22"/>
        </w:rPr>
        <w:t>relative depletion</w:t>
      </w:r>
      <w:r w:rsidR="00946426" w:rsidRPr="0060025A">
        <w:rPr>
          <w:rFonts w:asciiTheme="minorHAnsi" w:hAnsiTheme="minorHAnsi"/>
          <w:sz w:val="22"/>
          <w:szCs w:val="22"/>
        </w:rPr>
        <w:t xml:space="preserve"> (</w:t>
      </w:r>
      <m:oMath>
        <m:sSub>
          <m:sSubPr>
            <m:ctrlPr>
              <w:rPr>
                <w:rFonts w:ascii="Cambria Math" w:hAnsi="Cambria Math"/>
                <w:i/>
                <w:sz w:val="22"/>
                <w:szCs w:val="22"/>
              </w:rPr>
            </m:ctrlPr>
          </m:sSubPr>
          <m:e>
            <m:r>
              <w:rPr>
                <w:rFonts w:ascii="Cambria Math" w:hAnsi="Cambria Math"/>
                <w:sz w:val="22"/>
                <w:szCs w:val="22"/>
              </w:rPr>
              <m:t>SSB</m:t>
            </m:r>
          </m:e>
          <m:sub>
            <m:r>
              <w:rPr>
                <w:rFonts w:ascii="Cambria Math" w:hAnsi="Cambria Math"/>
                <w:sz w:val="22"/>
                <w:szCs w:val="22"/>
              </w:rPr>
              <m:t>curr</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SSB</m:t>
            </m:r>
          </m:e>
          <m:sub>
            <m:r>
              <w:rPr>
                <w:rFonts w:ascii="Cambria Math" w:hAnsi="Cambria Math"/>
                <w:sz w:val="22"/>
                <w:szCs w:val="22"/>
              </w:rPr>
              <m:t>0</m:t>
            </m:r>
          </m:sub>
        </m:sSub>
      </m:oMath>
      <w:r w:rsidR="003923E3" w:rsidRPr="0060025A">
        <w:rPr>
          <w:rFonts w:asciiTheme="minorHAnsi" w:hAnsiTheme="minorHAnsi"/>
          <w:sz w:val="22"/>
          <w:szCs w:val="22"/>
        </w:rPr>
        <w:t>)</w:t>
      </w:r>
      <w:r w:rsidRPr="0060025A">
        <w:rPr>
          <w:rFonts w:asciiTheme="minorHAnsi" w:hAnsiTheme="minorHAnsi"/>
          <w:sz w:val="22"/>
          <w:szCs w:val="22"/>
        </w:rPr>
        <w:t xml:space="preserve">. </w:t>
      </w:r>
    </w:p>
    <w:p w14:paraId="13A26AE7" w14:textId="4580A00F" w:rsidR="00A263E2" w:rsidRPr="0060025A" w:rsidRDefault="00A263E2" w:rsidP="006771CD">
      <w:pPr>
        <w:pStyle w:val="NormalWeb"/>
        <w:jc w:val="both"/>
        <w:rPr>
          <w:rFonts w:asciiTheme="minorHAnsi" w:hAnsiTheme="minorHAnsi"/>
          <w:sz w:val="22"/>
          <w:szCs w:val="22"/>
        </w:rPr>
      </w:pPr>
      <w:r w:rsidRPr="0060025A">
        <w:rPr>
          <w:rFonts w:asciiTheme="minorHAnsi" w:hAnsiTheme="minorHAnsi"/>
          <w:sz w:val="22"/>
          <w:szCs w:val="22"/>
        </w:rPr>
        <w:t xml:space="preserve">In the </w:t>
      </w:r>
      <w:r w:rsidR="003923E3" w:rsidRPr="0060025A">
        <w:rPr>
          <w:rFonts w:asciiTheme="minorHAnsi" w:hAnsiTheme="minorHAnsi"/>
          <w:sz w:val="22"/>
          <w:szCs w:val="22"/>
        </w:rPr>
        <w:t>current</w:t>
      </w:r>
      <w:r w:rsidRPr="0060025A">
        <w:rPr>
          <w:rFonts w:asciiTheme="minorHAnsi" w:hAnsiTheme="minorHAnsi"/>
          <w:sz w:val="22"/>
          <w:szCs w:val="22"/>
        </w:rPr>
        <w:t xml:space="preserve"> assessment, likelihood profiles were applied using the r4ss R package (Taylor et al., 2021). Base case models were systematically run across a range of fixed values for parameters </w:t>
      </w:r>
      <w:r w:rsidR="0046338C" w:rsidRPr="0060025A">
        <w:rPr>
          <w:rFonts w:asciiTheme="minorHAnsi" w:hAnsiTheme="minorHAnsi"/>
          <w:sz w:val="22"/>
          <w:szCs w:val="22"/>
        </w:rPr>
        <w:t xml:space="preserve">and quantities </w:t>
      </w:r>
      <w:r w:rsidRPr="0060025A">
        <w:rPr>
          <w:rFonts w:asciiTheme="minorHAnsi" w:hAnsiTheme="minorHAnsi"/>
          <w:sz w:val="22"/>
          <w:szCs w:val="22"/>
        </w:rPr>
        <w:t>of interest, and summary results were visualised using built-in diagnostic tools. This approach also allowed for the identification of potential conflicts among data sources</w:t>
      </w:r>
      <w:r w:rsidR="00D85B99" w:rsidRPr="0060025A">
        <w:rPr>
          <w:rFonts w:asciiTheme="minorHAnsi" w:hAnsiTheme="minorHAnsi"/>
          <w:sz w:val="22"/>
          <w:szCs w:val="22"/>
        </w:rPr>
        <w:t xml:space="preserve"> </w:t>
      </w:r>
      <w:r w:rsidRPr="0060025A">
        <w:rPr>
          <w:rFonts w:asciiTheme="minorHAnsi" w:hAnsiTheme="minorHAnsi"/>
          <w:sz w:val="22"/>
          <w:szCs w:val="22"/>
        </w:rPr>
        <w:t>such as inconsistencies between CPUE indices and composition data</w:t>
      </w:r>
      <w:r w:rsidR="00D85B99" w:rsidRPr="0060025A">
        <w:rPr>
          <w:rFonts w:asciiTheme="minorHAnsi" w:hAnsiTheme="minorHAnsi"/>
          <w:sz w:val="22"/>
          <w:szCs w:val="22"/>
        </w:rPr>
        <w:t xml:space="preserve">, </w:t>
      </w:r>
      <w:r w:rsidRPr="0060025A">
        <w:rPr>
          <w:rFonts w:asciiTheme="minorHAnsi" w:hAnsiTheme="minorHAnsi"/>
          <w:sz w:val="22"/>
          <w:szCs w:val="22"/>
        </w:rPr>
        <w:t xml:space="preserve">which may reflect underlying issues such as sampling error or model misspecification. Consequently, likelihood profiling </w:t>
      </w:r>
      <w:r w:rsidR="00D85B99" w:rsidRPr="0060025A">
        <w:rPr>
          <w:rFonts w:asciiTheme="minorHAnsi" w:hAnsiTheme="minorHAnsi"/>
          <w:sz w:val="22"/>
          <w:szCs w:val="22"/>
        </w:rPr>
        <w:t>is</w:t>
      </w:r>
      <w:r w:rsidRPr="0060025A">
        <w:rPr>
          <w:rFonts w:asciiTheme="minorHAnsi" w:hAnsiTheme="minorHAnsi"/>
          <w:sz w:val="22"/>
          <w:szCs w:val="22"/>
        </w:rPr>
        <w:t xml:space="preserve"> not only </w:t>
      </w:r>
      <w:r w:rsidR="00D85B99" w:rsidRPr="0060025A">
        <w:rPr>
          <w:rFonts w:asciiTheme="minorHAnsi" w:hAnsiTheme="minorHAnsi"/>
          <w:sz w:val="22"/>
          <w:szCs w:val="22"/>
        </w:rPr>
        <w:t xml:space="preserve">used </w:t>
      </w:r>
      <w:r w:rsidRPr="0060025A">
        <w:rPr>
          <w:rFonts w:asciiTheme="minorHAnsi" w:hAnsiTheme="minorHAnsi"/>
          <w:sz w:val="22"/>
          <w:szCs w:val="22"/>
        </w:rPr>
        <w:t xml:space="preserve">for evaluating </w:t>
      </w:r>
      <w:r w:rsidR="00D85B99" w:rsidRPr="0060025A">
        <w:rPr>
          <w:rFonts w:asciiTheme="minorHAnsi" w:hAnsiTheme="minorHAnsi"/>
          <w:sz w:val="22"/>
          <w:szCs w:val="22"/>
        </w:rPr>
        <w:t xml:space="preserve">pre-specified parameters values, </w:t>
      </w:r>
      <w:r w:rsidRPr="0060025A">
        <w:rPr>
          <w:rFonts w:asciiTheme="minorHAnsi" w:hAnsiTheme="minorHAnsi"/>
          <w:sz w:val="22"/>
          <w:szCs w:val="22"/>
        </w:rPr>
        <w:t>but also as a robust diagnostic for improving model fit and informing scientifically defensible management advice.</w:t>
      </w:r>
    </w:p>
    <w:p w14:paraId="3C3AE2A5" w14:textId="77777777" w:rsidR="007930CB" w:rsidRDefault="007930CB" w:rsidP="003A7819">
      <w:pPr>
        <w:pStyle w:val="Heading4"/>
      </w:pPr>
      <w:r>
        <w:lastRenderedPageBreak/>
        <w:t xml:space="preserve">Retrospective analysis </w:t>
      </w:r>
    </w:p>
    <w:p w14:paraId="08CA92FA" w14:textId="77777777" w:rsidR="00D85B99" w:rsidRDefault="00D85B99" w:rsidP="00D85B99">
      <w:pPr>
        <w:jc w:val="both"/>
      </w:pPr>
      <w:r>
        <w:t>A retrospective analysis (</w:t>
      </w:r>
      <w:r w:rsidRPr="00797776">
        <w:t>Cadrin and Vaughan, 1997; Mohn, 1999</w:t>
      </w:r>
      <w:r>
        <w:t>) has been undertaken to identify whether assessment outcomes may change as data is removed from terminal years retrospectively while using the same assumptions and tuning process.</w:t>
      </w:r>
    </w:p>
    <w:p w14:paraId="6B48B3E1" w14:textId="77777777" w:rsidR="007930CB" w:rsidRDefault="007930CB" w:rsidP="007930CB">
      <w:pPr>
        <w:pStyle w:val="BodyText"/>
        <w:jc w:val="both"/>
      </w:pPr>
      <w:r>
        <w:t>The retrospective analysis was undertaken using the following procedure:</w:t>
      </w:r>
    </w:p>
    <w:p w14:paraId="5F29B4E6" w14:textId="5F2647AC" w:rsidR="007930CB" w:rsidRDefault="007930CB" w:rsidP="00F23FBF">
      <w:pPr>
        <w:numPr>
          <w:ilvl w:val="0"/>
          <w:numId w:val="14"/>
        </w:numPr>
        <w:spacing w:before="120" w:after="120" w:line="264" w:lineRule="auto"/>
        <w:jc w:val="both"/>
      </w:pPr>
      <w:r>
        <w:t xml:space="preserve">One year of data was removed sequentially from the </w:t>
      </w:r>
      <w:r w:rsidR="00D85B99">
        <w:t xml:space="preserve">terminal year of </w:t>
      </w:r>
      <w:r>
        <w:t>model</w:t>
      </w:r>
      <w:r w:rsidR="00D85B99">
        <w:t>.</w:t>
      </w:r>
    </w:p>
    <w:p w14:paraId="5E0DC6A0" w14:textId="19875046" w:rsidR="007930CB" w:rsidRDefault="007930CB" w:rsidP="00F23FBF">
      <w:pPr>
        <w:numPr>
          <w:ilvl w:val="0"/>
          <w:numId w:val="14"/>
        </w:numPr>
        <w:spacing w:before="120" w:after="120" w:line="264" w:lineRule="auto"/>
        <w:jc w:val="both"/>
      </w:pPr>
      <w:r>
        <w:t>Time dependent model parameters were changed to be one year earlier</w:t>
      </w:r>
      <w:r w:rsidR="00D85B99">
        <w:t xml:space="preserve"> (e.g. the last year of estimated recruitment).</w:t>
      </w:r>
    </w:p>
    <w:p w14:paraId="5189D79E" w14:textId="06646C53" w:rsidR="007930CB" w:rsidRDefault="007930CB" w:rsidP="00F23FBF">
      <w:pPr>
        <w:numPr>
          <w:ilvl w:val="0"/>
          <w:numId w:val="14"/>
        </w:numPr>
        <w:spacing w:before="120" w:after="120" w:line="264" w:lineRule="auto"/>
        <w:jc w:val="both"/>
      </w:pPr>
      <w:r>
        <w:t xml:space="preserve">The model was run to </w:t>
      </w:r>
      <w:r w:rsidR="00D85B99">
        <w:t>assess</w:t>
      </w:r>
      <w:r>
        <w:t xml:space="preserve"> stock status estimates</w:t>
      </w:r>
      <w:r w:rsidR="00D85B99">
        <w:t xml:space="preserve"> using data up to one year earlier. </w:t>
      </w:r>
    </w:p>
    <w:p w14:paraId="3021AD07" w14:textId="77777777" w:rsidR="007930CB" w:rsidRDefault="007930CB" w:rsidP="00F23FBF">
      <w:pPr>
        <w:numPr>
          <w:ilvl w:val="0"/>
          <w:numId w:val="14"/>
        </w:numPr>
        <w:spacing w:before="120" w:after="120" w:line="264" w:lineRule="auto"/>
        <w:jc w:val="both"/>
      </w:pPr>
      <w:r>
        <w:t>Steps 1–3 were repeated five time (i.e. removing five years of data).</w:t>
      </w:r>
    </w:p>
    <w:p w14:paraId="74881CCD" w14:textId="5EC3CE5B" w:rsidR="006719A1" w:rsidRDefault="00D85B99" w:rsidP="007930CB">
      <w:pPr>
        <w:jc w:val="both"/>
      </w:pPr>
      <w:r>
        <w:t xml:space="preserve">Trends in spawning biomass, stock status, fishing mortality and estimated recruitment are then examined to understand </w:t>
      </w:r>
      <w:r w:rsidRPr="00477534">
        <w:t xml:space="preserve">how reliable the assessment is at estimating the </w:t>
      </w:r>
      <w:r>
        <w:t>stock status</w:t>
      </w:r>
      <w:r w:rsidRPr="00477534">
        <w:t xml:space="preserve"> in recent years</w:t>
      </w:r>
      <w:r>
        <w:t>. The severity of retrospective patterns can be quantified using Mohn’s rho, which is defined as the average of the relative differences between an estimate from an assessment with a truncated time series and an estimate of the same quantity from an assessment using the full time series (</w:t>
      </w:r>
      <w:r w:rsidRPr="00797776">
        <w:t xml:space="preserve">Hurtado-Ferro et al., 2015). Mohn’s rho values are calculated for a range of </w:t>
      </w:r>
      <w:r>
        <w:t>quantities</w:t>
      </w:r>
      <w:r w:rsidRPr="00797776">
        <w:t xml:space="preserve">, including </w:t>
      </w:r>
      <w:r w:rsidRPr="00D85B99">
        <w:rPr>
          <w:i/>
          <w:iCs/>
        </w:rPr>
        <w:t>SSB</w:t>
      </w:r>
      <w:r w:rsidRPr="00797776">
        <w:t xml:space="preserve">, recruitment, </w:t>
      </w:r>
      <w:r w:rsidRPr="00D85B99">
        <w:rPr>
          <w:i/>
          <w:iCs/>
        </w:rPr>
        <w:t>F</w:t>
      </w:r>
      <w:r w:rsidRPr="00797776">
        <w:t xml:space="preserve"> and stock status. </w:t>
      </w:r>
      <w:proofErr w:type="gramStart"/>
      <w:r w:rsidRPr="00477534">
        <w:t>As a general rule</w:t>
      </w:r>
      <w:proofErr w:type="gramEnd"/>
      <w:r w:rsidRPr="00477534">
        <w:t xml:space="preserve"> of thumb, Mohn’s rho values greater than 0.20 or less than −0.15 indicate an undesirable retrospective pattern or potential concern in the assessment</w:t>
      </w:r>
      <w:r w:rsidRPr="00477534" w:rsidDel="00477534">
        <w:t xml:space="preserve"> </w:t>
      </w:r>
      <w:r w:rsidRPr="00797776">
        <w:t>(Hurtado-Ferro et al., 2015).</w:t>
      </w:r>
    </w:p>
    <w:p w14:paraId="7CC92BFD" w14:textId="77777777" w:rsidR="007930CB" w:rsidRDefault="007930CB" w:rsidP="003A7819">
      <w:pPr>
        <w:pStyle w:val="Heading4"/>
      </w:pPr>
      <w:r>
        <w:t xml:space="preserve">Goodness-of fit </w:t>
      </w:r>
    </w:p>
    <w:p w14:paraId="17B08D6F" w14:textId="77777777" w:rsidR="00D85B99" w:rsidRDefault="00D85B99" w:rsidP="00D85B99">
      <w:pPr>
        <w:jc w:val="both"/>
      </w:pPr>
      <w:r>
        <w:t>Three methods are used to evaluate the goodness of fit of the base case model. The first method plots residuals to observe trends, patterns, and variation in fits to the data over time using the R package ‘</w:t>
      </w:r>
      <w:r w:rsidRPr="00114C24">
        <w:rPr>
          <w:i/>
          <w:iCs/>
        </w:rPr>
        <w:t>ss3diags</w:t>
      </w:r>
      <w:r>
        <w:t>’ (</w:t>
      </w:r>
      <w:r w:rsidRPr="00797776">
        <w:t>Carvalho et al. 2017).</w:t>
      </w:r>
      <w:r>
        <w:t xml:space="preserve"> The residuals could fall below or above the median of the fitted model and systematic drifts in the residual’s mean through time would indicate the presence of temporal </w:t>
      </w:r>
      <w:proofErr w:type="gramStart"/>
      <w:r>
        <w:t>auto-correlation</w:t>
      </w:r>
      <w:proofErr w:type="gramEnd"/>
      <w:r>
        <w:t xml:space="preserve"> which may cause bias in the model fits. </w:t>
      </w:r>
    </w:p>
    <w:p w14:paraId="1B9F9615" w14:textId="77777777" w:rsidR="007930CB" w:rsidRDefault="007930CB" w:rsidP="007930CB">
      <w:pPr>
        <w:jc w:val="both"/>
      </w:pPr>
      <w:r>
        <w:t xml:space="preserve">The second common goodness-of-fit statistic used as a diagnostic is the </w:t>
      </w:r>
      <w:bookmarkStart w:id="110" w:name="_Hlk119328218"/>
      <w:r>
        <w:t xml:space="preserve">root mean square error </w:t>
      </w:r>
      <w:bookmarkEnd w:id="110"/>
      <w:r>
        <w:t>(RMSE; Carvalho et al., 2017) which describes the standard deviation of residuals, such that:</w:t>
      </w:r>
    </w:p>
    <w:p w14:paraId="544D6650" w14:textId="77777777" w:rsidR="007930CB" w:rsidRPr="006931FE" w:rsidRDefault="007930CB" w:rsidP="007930CB">
      <w:pPr>
        <w:jc w:val="both"/>
      </w:pPr>
      <m:oMathPara>
        <m:oMathParaPr>
          <m:jc m:val="center"/>
        </m:oMathParaPr>
        <m:oMath>
          <m:r>
            <w:rPr>
              <w:rFonts w:ascii="Cambria Math" w:hAnsi="Cambria Math"/>
            </w:rPr>
            <m:t>RMSE=</m:t>
          </m:r>
          <m:rad>
            <m:radPr>
              <m:degHide m:val="1"/>
              <m:ctrlPr>
                <w:rPr>
                  <w:rFonts w:ascii="Cambria Math" w:hAnsi="Cambria Math"/>
                  <w:i/>
                </w:rPr>
              </m:ctrlPr>
            </m:radPr>
            <m:deg/>
            <m:e>
              <m:f>
                <m:fPr>
                  <m:ctrlPr>
                    <w:rPr>
                      <w:rFonts w:ascii="Cambria Math" w:hAnsi="Cambria Math"/>
                      <w:i/>
                    </w:rPr>
                  </m:ctrlPr>
                </m:fPr>
                <m:num>
                  <m:nary>
                    <m:naryPr>
                      <m:chr m:val="∑"/>
                      <m:limLoc m:val="undOvr"/>
                      <m:supHide m:val="1"/>
                      <m:ctrlPr>
                        <w:rPr>
                          <w:rFonts w:ascii="Cambria Math" w:hAnsi="Cambria Math"/>
                          <w:i/>
                        </w:rPr>
                      </m:ctrlPr>
                    </m:naryPr>
                    <m:sub>
                      <m:r>
                        <w:rPr>
                          <w:rFonts w:ascii="Cambria Math" w:hAnsi="Cambria Math"/>
                        </w:rPr>
                        <m:t>t</m:t>
                      </m:r>
                    </m:sub>
                    <m:sup/>
                    <m:e>
                      <m:sSup>
                        <m:sSupPr>
                          <m:ctrlPr>
                            <w:rPr>
                              <w:rFonts w:ascii="Cambria Math" w:hAnsi="Cambria Math"/>
                              <w:i/>
                            </w:rPr>
                          </m:ctrlPr>
                        </m:sSupPr>
                        <m:e>
                          <m:r>
                            <w:rPr>
                              <w:rFonts w:ascii="Cambria Math" w:hAnsi="Cambria Math"/>
                            </w:rPr>
                            <m:t>(</m:t>
                          </m:r>
                          <m:sSub>
                            <m:sSubPr>
                              <m:ctrlPr>
                                <w:rPr>
                                  <w:rFonts w:ascii="Cambria Math" w:hAnsi="Cambria Math"/>
                                  <w:i/>
                                </w:rPr>
                              </m:ctrlPr>
                            </m:sSubPr>
                            <m:e>
                              <m:acc>
                                <m:accPr>
                                  <m:ctrlPr>
                                    <w:rPr>
                                      <w:rFonts w:ascii="Cambria Math" w:hAnsi="Cambria Math"/>
                                      <w:i/>
                                    </w:rPr>
                                  </m:ctrlPr>
                                </m:accPr>
                                <m:e>
                                  <m:r>
                                    <w:rPr>
                                      <w:rFonts w:ascii="Cambria Math" w:hAnsi="Cambria Math"/>
                                    </w:rPr>
                                    <m:t>y</m:t>
                                  </m:r>
                                </m:e>
                              </m:acc>
                            </m:e>
                            <m:sub>
                              <m:r>
                                <w:rPr>
                                  <w:rFonts w:ascii="Cambria Math" w:hAnsi="Cambria Math"/>
                                </w:rPr>
                                <m:t>t</m:t>
                              </m:r>
                            </m:sub>
                          </m:sSub>
                          <m:r>
                            <w:rPr>
                              <w:rFonts w:ascii="Cambria Math" w:hAnsi="Cambria Math"/>
                            </w:rPr>
                            <m:t>-</m:t>
                          </m:r>
                          <m:sSub>
                            <m:sSubPr>
                              <m:ctrlPr>
                                <w:rPr>
                                  <w:rFonts w:ascii="Cambria Math" w:hAnsi="Cambria Math"/>
                                  <w:i/>
                                </w:rPr>
                              </m:ctrlPr>
                            </m:sSubPr>
                            <m:e>
                              <m:r>
                                <w:rPr>
                                  <w:rFonts w:ascii="Cambria Math" w:hAnsi="Cambria Math"/>
                                </w:rPr>
                                <m:t>y</m:t>
                              </m:r>
                            </m:e>
                            <m:sub>
                              <m:r>
                                <w:rPr>
                                  <w:rFonts w:ascii="Cambria Math" w:hAnsi="Cambria Math"/>
                                </w:rPr>
                                <m:t>t</m:t>
                              </m:r>
                            </m:sub>
                          </m:sSub>
                          <m:r>
                            <w:rPr>
                              <w:rFonts w:ascii="Cambria Math" w:hAnsi="Cambria Math"/>
                            </w:rPr>
                            <m:t>)</m:t>
                          </m:r>
                        </m:e>
                        <m:sup>
                          <m:r>
                            <w:rPr>
                              <w:rFonts w:ascii="Cambria Math" w:hAnsi="Cambria Math"/>
                            </w:rPr>
                            <m:t>2</m:t>
                          </m:r>
                        </m:sup>
                      </m:sSup>
                    </m:e>
                  </m:nary>
                </m:num>
                <m:den>
                  <m:r>
                    <w:rPr>
                      <w:rFonts w:ascii="Cambria Math" w:hAnsi="Cambria Math"/>
                    </w:rPr>
                    <m:t>n</m:t>
                  </m:r>
                </m:den>
              </m:f>
            </m:e>
          </m:rad>
        </m:oMath>
      </m:oMathPara>
    </w:p>
    <w:p w14:paraId="385AFE3A" w14:textId="5949F368" w:rsidR="007930CB" w:rsidRPr="0060025A" w:rsidRDefault="007930CB" w:rsidP="007930CB">
      <w:pPr>
        <w:jc w:val="both"/>
        <w:rPr>
          <w:rFonts w:asciiTheme="minorHAnsi" w:hAnsiTheme="minorHAnsi"/>
        </w:rPr>
      </w:pPr>
      <w:r w:rsidRPr="0060025A">
        <w:rPr>
          <w:rFonts w:asciiTheme="minorHAnsi" w:hAnsiTheme="minorHAnsi"/>
        </w:rPr>
        <w:t xml:space="preserve"> where </w:t>
      </w:r>
      <m:oMath>
        <m:sSub>
          <m:sSubPr>
            <m:ctrlPr>
              <w:rPr>
                <w:rFonts w:ascii="Cambria Math" w:hAnsi="Cambria Math"/>
                <w:i/>
              </w:rPr>
            </m:ctrlPr>
          </m:sSubPr>
          <m:e>
            <m:acc>
              <m:accPr>
                <m:ctrlPr>
                  <w:rPr>
                    <w:rFonts w:ascii="Cambria Math" w:hAnsi="Cambria Math"/>
                    <w:i/>
                  </w:rPr>
                </m:ctrlPr>
              </m:accPr>
              <m:e>
                <m:r>
                  <w:rPr>
                    <w:rFonts w:ascii="Cambria Math" w:hAnsi="Cambria Math"/>
                  </w:rPr>
                  <m:t>y</m:t>
                </m:r>
              </m:e>
            </m:acc>
          </m:e>
          <m:sub>
            <m:r>
              <w:rPr>
                <w:rFonts w:ascii="Cambria Math" w:hAnsi="Cambria Math"/>
              </w:rPr>
              <m:t>t</m:t>
            </m:r>
          </m:sub>
        </m:sSub>
      </m:oMath>
      <w:r w:rsidRPr="0060025A">
        <w:rPr>
          <w:rFonts w:asciiTheme="minorHAnsi" w:hAnsiTheme="minorHAnsi"/>
        </w:rPr>
        <w:t xml:space="preserve"> is the predicted value at time step </w:t>
      </w:r>
      <w:r w:rsidRPr="0060025A">
        <w:rPr>
          <w:rFonts w:asciiTheme="minorHAnsi" w:hAnsiTheme="minorHAnsi"/>
          <w:i/>
          <w:iCs/>
        </w:rPr>
        <w:t>t</w:t>
      </w:r>
      <w:r w:rsidRPr="0060025A">
        <w:rPr>
          <w:rFonts w:asciiTheme="minorHAnsi" w:hAnsiTheme="minorHAnsi"/>
        </w:rPr>
        <w:t xml:space="preserve">, </w:t>
      </w:r>
      <m:oMath>
        <m:sSub>
          <m:sSubPr>
            <m:ctrlPr>
              <w:rPr>
                <w:rFonts w:ascii="Cambria Math" w:hAnsi="Cambria Math"/>
                <w:i/>
              </w:rPr>
            </m:ctrlPr>
          </m:sSubPr>
          <m:e>
            <m:r>
              <w:rPr>
                <w:rFonts w:ascii="Cambria Math" w:hAnsi="Cambria Math"/>
              </w:rPr>
              <m:t>y</m:t>
            </m:r>
          </m:e>
          <m:sub>
            <m:r>
              <w:rPr>
                <w:rFonts w:ascii="Cambria Math" w:hAnsi="Cambria Math"/>
              </w:rPr>
              <m:t>t</m:t>
            </m:r>
          </m:sub>
        </m:sSub>
      </m:oMath>
      <w:r w:rsidRPr="0060025A">
        <w:rPr>
          <w:rFonts w:asciiTheme="minorHAnsi" w:hAnsiTheme="minorHAnsi"/>
        </w:rPr>
        <w:t xml:space="preserve"> is the observed value, and </w:t>
      </w:r>
      <m:oMath>
        <m:r>
          <w:rPr>
            <w:rFonts w:ascii="Cambria Math" w:hAnsi="Cambria Math"/>
          </w:rPr>
          <m:t>n</m:t>
        </m:r>
      </m:oMath>
      <w:r w:rsidRPr="0060025A">
        <w:rPr>
          <w:rFonts w:asciiTheme="minorHAnsi" w:hAnsiTheme="minorHAnsi"/>
        </w:rPr>
        <w:t xml:space="preserve"> is the number of observations. A relative</w:t>
      </w:r>
      <w:r w:rsidR="00447FEE" w:rsidRPr="0060025A">
        <w:rPr>
          <w:rFonts w:asciiTheme="minorHAnsi" w:hAnsiTheme="minorHAnsi"/>
        </w:rPr>
        <w:t>ly</w:t>
      </w:r>
      <w:r w:rsidRPr="0060025A">
        <w:rPr>
          <w:rFonts w:asciiTheme="minorHAnsi" w:hAnsiTheme="minorHAnsi"/>
        </w:rPr>
        <w:t xml:space="preserve"> small RMSE (</w:t>
      </w:r>
      <w:r w:rsidRPr="0060025A">
        <w:rPr>
          <w:rFonts w:asciiTheme="minorHAnsi" w:hAnsiTheme="minorHAnsi" w:cs="Calibri"/>
        </w:rPr>
        <w:t>≤</w:t>
      </w:r>
      <w:r w:rsidRPr="0060025A">
        <w:rPr>
          <w:rFonts w:asciiTheme="minorHAnsi" w:hAnsiTheme="minorHAnsi"/>
        </w:rPr>
        <w:t>0.3) indicates a reasonably precise model fit to relative abundance indices (Winker et al., 2018).</w:t>
      </w:r>
    </w:p>
    <w:p w14:paraId="0782CAE1" w14:textId="4BCC09AA" w:rsidR="00860248" w:rsidRDefault="007930CB" w:rsidP="007930CB">
      <w:pPr>
        <w:jc w:val="both"/>
        <w:rPr>
          <w:rFonts w:asciiTheme="minorHAnsi" w:hAnsiTheme="minorHAnsi"/>
        </w:rPr>
      </w:pPr>
      <w:r w:rsidRPr="0060025A">
        <w:rPr>
          <w:rFonts w:asciiTheme="minorHAnsi" w:hAnsiTheme="minorHAnsi"/>
        </w:rPr>
        <w:t>The third method is the Wald-Wolfowitz runs test (Wald-Wolfowitz 1940), hereafter termed the “runs test”. The runs test is a non-</w:t>
      </w:r>
      <w:r w:rsidR="006F3374" w:rsidRPr="0060025A">
        <w:rPr>
          <w:rFonts w:asciiTheme="minorHAnsi" w:hAnsiTheme="minorHAnsi"/>
        </w:rPr>
        <w:t>parametric</w:t>
      </w:r>
      <w:r w:rsidRPr="0060025A">
        <w:rPr>
          <w:rFonts w:asciiTheme="minorHAnsi" w:hAnsiTheme="minorHAnsi"/>
        </w:rPr>
        <w:t xml:space="preserve"> test that evaluate</w:t>
      </w:r>
      <w:r w:rsidR="00F610B7" w:rsidRPr="0060025A">
        <w:rPr>
          <w:rFonts w:asciiTheme="minorHAnsi" w:hAnsiTheme="minorHAnsi"/>
        </w:rPr>
        <w:t>s</w:t>
      </w:r>
      <w:r w:rsidRPr="0060025A">
        <w:rPr>
          <w:rFonts w:asciiTheme="minorHAnsi" w:hAnsiTheme="minorHAnsi"/>
        </w:rPr>
        <w:t xml:space="preserve"> the null hypothesis that the elements of a sequence are not independent from each other. We specify a</w:t>
      </w:r>
      <w:r w:rsidR="00D85B99" w:rsidRPr="0060025A">
        <w:rPr>
          <w:rFonts w:asciiTheme="minorHAnsi" w:hAnsiTheme="minorHAnsi"/>
        </w:rPr>
        <w:t xml:space="preserve"> threshold of</w:t>
      </w:r>
      <w:r w:rsidRPr="0060025A">
        <w:rPr>
          <w:rFonts w:asciiTheme="minorHAnsi" w:hAnsiTheme="minorHAnsi"/>
        </w:rPr>
        <w:t xml:space="preserve"> </w:t>
      </w:r>
      <w:r w:rsidRPr="0060025A">
        <w:rPr>
          <w:rFonts w:asciiTheme="minorHAnsi" w:hAnsiTheme="minorHAnsi" w:cs="Calibri"/>
        </w:rPr>
        <w:t>α</w:t>
      </w:r>
      <w:r w:rsidRPr="0060025A">
        <w:rPr>
          <w:rFonts w:asciiTheme="minorHAnsi" w:hAnsiTheme="minorHAnsi"/>
        </w:rPr>
        <w:t xml:space="preserve">=0.05 when applying the runs test to the base case model residuals. To assist in interpretation, green shading on the figure presenting the time series of residuals indicates </w:t>
      </w:r>
      <w:r w:rsidR="00860248" w:rsidRPr="0060025A">
        <w:rPr>
          <w:rFonts w:asciiTheme="minorHAnsi" w:hAnsiTheme="minorHAnsi"/>
        </w:rPr>
        <w:t>the runs test has passed (residuals are randomly distributed, p</w:t>
      </w:r>
      <w:r w:rsidR="00860248" w:rsidRPr="0060025A">
        <w:rPr>
          <w:rFonts w:asciiTheme="minorHAnsi" w:hAnsiTheme="minorHAnsi" w:cs="Calibri"/>
        </w:rPr>
        <w:t>≥</w:t>
      </w:r>
      <w:r w:rsidR="00860248" w:rsidRPr="0060025A">
        <w:rPr>
          <w:rFonts w:asciiTheme="minorHAnsi" w:hAnsiTheme="minorHAnsi"/>
        </w:rPr>
        <w:t>0.05), while red indicates it has failed (p&lt;0.05).</w:t>
      </w:r>
    </w:p>
    <w:p w14:paraId="14E5F587" w14:textId="77777777" w:rsidR="00E058BC" w:rsidRDefault="00E058BC" w:rsidP="007930CB">
      <w:pPr>
        <w:jc w:val="both"/>
        <w:rPr>
          <w:rFonts w:asciiTheme="minorHAnsi" w:hAnsiTheme="minorHAnsi"/>
        </w:rPr>
      </w:pPr>
    </w:p>
    <w:p w14:paraId="08841704" w14:textId="77777777" w:rsidR="00E058BC" w:rsidRDefault="00E058BC" w:rsidP="007930CB">
      <w:pPr>
        <w:jc w:val="both"/>
        <w:rPr>
          <w:rFonts w:asciiTheme="minorHAnsi" w:hAnsiTheme="minorHAnsi"/>
        </w:rPr>
      </w:pPr>
    </w:p>
    <w:p w14:paraId="47CCF250" w14:textId="77777777" w:rsidR="00E058BC" w:rsidRPr="0060025A" w:rsidRDefault="00E058BC" w:rsidP="007930CB">
      <w:pPr>
        <w:jc w:val="both"/>
        <w:rPr>
          <w:rFonts w:asciiTheme="minorHAnsi" w:hAnsiTheme="minorHAnsi"/>
        </w:rPr>
      </w:pPr>
    </w:p>
    <w:p w14:paraId="1481A04B" w14:textId="77777777" w:rsidR="007930CB" w:rsidRDefault="007930CB" w:rsidP="003A7819">
      <w:pPr>
        <w:pStyle w:val="Heading4"/>
      </w:pPr>
      <w:r>
        <w:lastRenderedPageBreak/>
        <w:t xml:space="preserve">Jitter analysis </w:t>
      </w:r>
    </w:p>
    <w:p w14:paraId="2708D00F" w14:textId="16F63BA0" w:rsidR="006F3374" w:rsidRPr="006F3374" w:rsidRDefault="006F3374" w:rsidP="006F3374">
      <w:pPr>
        <w:spacing w:before="120" w:after="120"/>
        <w:jc w:val="both"/>
        <w:rPr>
          <w:rFonts w:asciiTheme="minorHAnsi" w:hAnsiTheme="minorHAnsi"/>
        </w:rPr>
      </w:pPr>
      <w:r w:rsidRPr="006F3374">
        <w:rPr>
          <w:rFonts w:asciiTheme="minorHAnsi" w:hAnsiTheme="minorHAnsi"/>
        </w:rPr>
        <w:t xml:space="preserve">Jitter analysis is a diagnostic technique </w:t>
      </w:r>
      <w:r w:rsidR="00860248">
        <w:rPr>
          <w:rFonts w:asciiTheme="minorHAnsi" w:hAnsiTheme="minorHAnsi"/>
        </w:rPr>
        <w:t>used</w:t>
      </w:r>
      <w:r w:rsidRPr="006F3374">
        <w:rPr>
          <w:rFonts w:asciiTheme="minorHAnsi" w:hAnsiTheme="minorHAnsi"/>
        </w:rPr>
        <w:t xml:space="preserve"> to </w:t>
      </w:r>
      <w:r w:rsidR="00860248">
        <w:rPr>
          <w:rFonts w:asciiTheme="minorHAnsi" w:hAnsiTheme="minorHAnsi"/>
        </w:rPr>
        <w:t>assess</w:t>
      </w:r>
      <w:r w:rsidRPr="006F3374">
        <w:rPr>
          <w:rFonts w:asciiTheme="minorHAnsi" w:hAnsiTheme="minorHAnsi"/>
        </w:rPr>
        <w:t xml:space="preserve"> the optimality, robustness, and stability of the maximum likelihood estimates derived from a given model. This procedure entails the random perturbation of the initial values assigned to all estimated parameters, followed by re-running the model to investigate whether alternative solutions can be identified by the optimisation algorithm when initiated from different starting points. This process is commonly referred to as an assessment of the model's sensitivity to initial conditions.</w:t>
      </w:r>
    </w:p>
    <w:p w14:paraId="1822A04D" w14:textId="77777777" w:rsidR="006F3374" w:rsidRPr="006F3374" w:rsidRDefault="006F3374" w:rsidP="006F3374">
      <w:pPr>
        <w:spacing w:before="120" w:after="120"/>
        <w:jc w:val="both"/>
        <w:rPr>
          <w:rFonts w:asciiTheme="minorHAnsi" w:hAnsiTheme="minorHAnsi"/>
        </w:rPr>
      </w:pPr>
      <w:r w:rsidRPr="006F3374">
        <w:rPr>
          <w:rFonts w:asciiTheme="minorHAnsi" w:hAnsiTheme="minorHAnsi"/>
        </w:rPr>
        <w:t>Two key diagnostics are evaluated through jitter analysis: first, the possibility that an improved solution—characterised by a higher likelihood value—may exist; and second, the consistency with which the algorithm identifies the optimal solution across multiple runs. Since all estimated parameters are simultaneously perturbed (or "jittered"), there exists a potential risk that the model may either fail to converge or become trapped in a local maximum within a suboptimal region of the multidimensional parameter space.</w:t>
      </w:r>
    </w:p>
    <w:p w14:paraId="353CB82E" w14:textId="7758B61A" w:rsidR="008F4CEF" w:rsidRDefault="00D64604" w:rsidP="00111EA8">
      <w:pPr>
        <w:spacing w:before="120" w:after="120"/>
        <w:jc w:val="both"/>
        <w:rPr>
          <w:rFonts w:asciiTheme="minorHAnsi" w:hAnsiTheme="minorHAnsi"/>
        </w:rPr>
      </w:pPr>
      <w:r>
        <w:rPr>
          <w:rFonts w:asciiTheme="minorHAnsi" w:hAnsiTheme="minorHAnsi"/>
        </w:rPr>
        <w:t>A</w:t>
      </w:r>
      <w:r w:rsidR="006F3374" w:rsidRPr="006F3374">
        <w:rPr>
          <w:rFonts w:asciiTheme="minorHAnsi" w:hAnsiTheme="minorHAnsi"/>
        </w:rPr>
        <w:t xml:space="preserve"> jitter analysis was undertaken consisting of 25 replicates, each involving a 10% modification to the initial parameter values. This allowed for a systematic evaluation of model sensitivity and convergence reliability under varied initial conditions.</w:t>
      </w:r>
    </w:p>
    <w:p w14:paraId="4AD890C5" w14:textId="7CEBF5B7" w:rsidR="00111EA8" w:rsidRPr="003A7819" w:rsidRDefault="00111EA8" w:rsidP="003A7819">
      <w:pPr>
        <w:pStyle w:val="Heading3"/>
      </w:pPr>
      <w:bookmarkStart w:id="111" w:name="_Toc217465656"/>
      <w:bookmarkStart w:id="112" w:name="_Toc217465850"/>
      <w:bookmarkStart w:id="113" w:name="_Ref217479050"/>
      <w:bookmarkStart w:id="114" w:name="_Toc218521581"/>
      <w:bookmarkEnd w:id="111"/>
      <w:bookmarkEnd w:id="112"/>
      <w:r w:rsidRPr="003A7819">
        <w:t>Criteria for determining the stock status</w:t>
      </w:r>
      <w:r w:rsidR="00CB3B19" w:rsidRPr="003A7819">
        <w:t xml:space="preserve"> in SS3</w:t>
      </w:r>
      <w:bookmarkEnd w:id="113"/>
      <w:bookmarkEnd w:id="114"/>
    </w:p>
    <w:p w14:paraId="7136C249" w14:textId="77777777" w:rsidR="00111EA8" w:rsidRPr="00B06154" w:rsidRDefault="00111EA8" w:rsidP="003A7819">
      <w:pPr>
        <w:pStyle w:val="Heading4"/>
      </w:pPr>
      <w:r w:rsidRPr="00B06154">
        <w:t>Reference Points</w:t>
      </w:r>
    </w:p>
    <w:p w14:paraId="5CC859DD" w14:textId="47E3DA03" w:rsidR="00111EA8" w:rsidRPr="001E20D6" w:rsidRDefault="00111EA8" w:rsidP="00111EA8">
      <w:pPr>
        <w:spacing w:before="120" w:after="120"/>
        <w:jc w:val="both"/>
        <w:rPr>
          <w:rFonts w:asciiTheme="minorHAnsi" w:hAnsiTheme="minorHAnsi" w:cs="Tahoma"/>
        </w:rPr>
      </w:pPr>
      <w:r w:rsidRPr="001E20D6">
        <w:rPr>
          <w:rFonts w:asciiTheme="minorHAnsi" w:hAnsiTheme="minorHAnsi" w:cs="Tahoma"/>
        </w:rPr>
        <w:t xml:space="preserve">The state of </w:t>
      </w:r>
      <w:r w:rsidR="00DE56D7">
        <w:rPr>
          <w:rFonts w:asciiTheme="minorHAnsi" w:hAnsiTheme="minorHAnsi" w:cs="Tahoma"/>
        </w:rPr>
        <w:t xml:space="preserve">a </w:t>
      </w:r>
      <w:r w:rsidRPr="001E20D6">
        <w:rPr>
          <w:rFonts w:asciiTheme="minorHAnsi" w:hAnsiTheme="minorHAnsi" w:cs="Tahoma"/>
        </w:rPr>
        <w:t xml:space="preserve">fish stock </w:t>
      </w:r>
      <w:r w:rsidR="00053CBC">
        <w:rPr>
          <w:rFonts w:asciiTheme="minorHAnsi" w:hAnsiTheme="minorHAnsi" w:cs="Tahoma"/>
        </w:rPr>
        <w:t>is</w:t>
      </w:r>
      <w:r w:rsidRPr="001E20D6">
        <w:rPr>
          <w:rFonts w:asciiTheme="minorHAnsi" w:hAnsiTheme="minorHAnsi" w:cs="Tahoma"/>
        </w:rPr>
        <w:t xml:space="preserve"> classified based on two indicators:</w:t>
      </w:r>
    </w:p>
    <w:p w14:paraId="0D2C4A21" w14:textId="35D7FABA" w:rsidR="00111EA8" w:rsidRPr="001E20D6" w:rsidRDefault="00111EA8" w:rsidP="00111EA8">
      <w:pPr>
        <w:spacing w:before="120" w:after="120"/>
        <w:jc w:val="both"/>
        <w:rPr>
          <w:rFonts w:asciiTheme="minorHAnsi" w:hAnsiTheme="minorHAnsi" w:cs="Tahoma"/>
        </w:rPr>
      </w:pPr>
      <w:r w:rsidRPr="001E20D6">
        <w:rPr>
          <w:rFonts w:asciiTheme="minorHAnsi" w:hAnsiTheme="minorHAnsi" w:cs="Tahoma"/>
        </w:rPr>
        <w:t>1)</w:t>
      </w:r>
      <w:r w:rsidRPr="001E20D6">
        <w:rPr>
          <w:rFonts w:asciiTheme="minorHAnsi" w:hAnsiTheme="minorHAnsi" w:cs="Tahoma"/>
        </w:rPr>
        <w:tab/>
      </w:r>
      <w:r w:rsidR="00CC58DC">
        <w:rPr>
          <w:rFonts w:asciiTheme="minorHAnsi" w:hAnsiTheme="minorHAnsi" w:cs="Tahoma"/>
        </w:rPr>
        <w:t xml:space="preserve">Spawning Stock </w:t>
      </w:r>
      <w:r w:rsidRPr="001E20D6">
        <w:rPr>
          <w:rFonts w:asciiTheme="minorHAnsi" w:hAnsiTheme="minorHAnsi" w:cs="Tahoma"/>
        </w:rPr>
        <w:t>Biomass (</w:t>
      </w:r>
      <w:r w:rsidR="00CC58DC">
        <w:rPr>
          <w:rFonts w:asciiTheme="minorHAnsi" w:hAnsiTheme="minorHAnsi" w:cs="Tahoma"/>
        </w:rPr>
        <w:t>SS</w:t>
      </w:r>
      <w:r w:rsidRPr="001E20D6">
        <w:rPr>
          <w:rFonts w:asciiTheme="minorHAnsi" w:hAnsiTheme="minorHAnsi" w:cs="Tahoma"/>
          <w:i/>
        </w:rPr>
        <w:t>B</w:t>
      </w:r>
      <w:r w:rsidRPr="001E20D6">
        <w:rPr>
          <w:rFonts w:asciiTheme="minorHAnsi" w:hAnsiTheme="minorHAnsi" w:cs="Tahoma"/>
        </w:rPr>
        <w:t xml:space="preserve">) of the fish stock relative to unfished </w:t>
      </w:r>
      <w:r>
        <w:rPr>
          <w:rFonts w:asciiTheme="minorHAnsi" w:hAnsiTheme="minorHAnsi" w:cs="Tahoma"/>
        </w:rPr>
        <w:t xml:space="preserve">spawning stock biomass </w:t>
      </w:r>
      <w:r w:rsidRPr="001E20D6">
        <w:rPr>
          <w:rFonts w:asciiTheme="minorHAnsi" w:hAnsiTheme="minorHAnsi" w:cs="Tahoma"/>
        </w:rPr>
        <w:t>levels</w:t>
      </w:r>
    </w:p>
    <w:p w14:paraId="77249B78" w14:textId="77777777" w:rsidR="00111EA8" w:rsidRPr="001E20D6" w:rsidRDefault="00111EA8" w:rsidP="00111EA8">
      <w:pPr>
        <w:spacing w:before="120" w:after="120"/>
        <w:jc w:val="both"/>
        <w:rPr>
          <w:rFonts w:asciiTheme="minorHAnsi" w:hAnsiTheme="minorHAnsi" w:cs="Tahoma"/>
        </w:rPr>
      </w:pPr>
      <w:r w:rsidRPr="001E20D6">
        <w:rPr>
          <w:rFonts w:asciiTheme="minorHAnsi" w:hAnsiTheme="minorHAnsi" w:cs="Tahoma"/>
        </w:rPr>
        <w:t>2)</w:t>
      </w:r>
      <w:r w:rsidRPr="001E20D6">
        <w:rPr>
          <w:rFonts w:asciiTheme="minorHAnsi" w:hAnsiTheme="minorHAnsi" w:cs="Tahoma"/>
        </w:rPr>
        <w:tab/>
        <w:t>Fishing Mortality (</w:t>
      </w:r>
      <w:r w:rsidRPr="001E20D6">
        <w:rPr>
          <w:rFonts w:asciiTheme="minorHAnsi" w:hAnsiTheme="minorHAnsi" w:cs="Tahoma"/>
          <w:i/>
        </w:rPr>
        <w:t>F</w:t>
      </w:r>
      <w:r w:rsidRPr="001E20D6">
        <w:rPr>
          <w:rFonts w:asciiTheme="minorHAnsi" w:hAnsiTheme="minorHAnsi" w:cs="Tahoma"/>
        </w:rPr>
        <w:t xml:space="preserve">) relative to </w:t>
      </w:r>
      <w:r w:rsidRPr="001E20D6">
        <w:rPr>
          <w:rFonts w:asciiTheme="minorHAnsi" w:hAnsiTheme="minorHAnsi" w:cs="Tahoma"/>
          <w:i/>
        </w:rPr>
        <w:t>F</w:t>
      </w:r>
      <w:r w:rsidRPr="001E20D6">
        <w:rPr>
          <w:rFonts w:asciiTheme="minorHAnsi" w:hAnsiTheme="minorHAnsi" w:cs="Tahoma"/>
        </w:rPr>
        <w:t xml:space="preserve"> at the Maximum Sustainable Yields (</w:t>
      </w:r>
      <w:r w:rsidRPr="00C518C2">
        <w:rPr>
          <w:rFonts w:asciiTheme="minorHAnsi" w:hAnsiTheme="minorHAnsi" w:cs="Tahoma"/>
          <w:i/>
        </w:rPr>
        <w:t>F</w:t>
      </w:r>
      <w:r w:rsidRPr="00C518C2">
        <w:rPr>
          <w:rFonts w:asciiTheme="minorHAnsi" w:hAnsiTheme="minorHAnsi" w:cs="Tahoma"/>
          <w:i/>
          <w:vertAlign w:val="subscript"/>
        </w:rPr>
        <w:t>MSY</w:t>
      </w:r>
      <w:r w:rsidRPr="001E20D6">
        <w:rPr>
          <w:rFonts w:asciiTheme="minorHAnsi" w:hAnsiTheme="minorHAnsi" w:cs="Tahoma"/>
        </w:rPr>
        <w:t>).</w:t>
      </w:r>
    </w:p>
    <w:p w14:paraId="526D2F5F" w14:textId="6DD9E8BB" w:rsidR="00111EA8" w:rsidRPr="001E20D6" w:rsidRDefault="00111EA8" w:rsidP="00111EA8">
      <w:pPr>
        <w:spacing w:before="120" w:after="120"/>
        <w:jc w:val="both"/>
        <w:rPr>
          <w:rFonts w:asciiTheme="minorHAnsi" w:hAnsiTheme="minorHAnsi" w:cs="Tahoma"/>
        </w:rPr>
      </w:pPr>
      <w:r w:rsidRPr="001E20D6">
        <w:rPr>
          <w:rFonts w:asciiTheme="minorHAnsi" w:hAnsiTheme="minorHAnsi" w:cs="Tahoma"/>
        </w:rPr>
        <w:t xml:space="preserve">Reference points are set from these indicators such that a ‘sustainable’ stock would have </w:t>
      </w:r>
      <m:oMath>
        <m:r>
          <w:rPr>
            <w:rFonts w:ascii="Cambria Math" w:hAnsi="Cambria Math" w:cs="Tahoma"/>
          </w:rPr>
          <m:t>SSB</m:t>
        </m:r>
      </m:oMath>
      <w:r w:rsidRPr="001E20D6">
        <w:rPr>
          <w:rFonts w:asciiTheme="minorHAnsi" w:hAnsiTheme="minorHAnsi" w:cs="Tahoma"/>
        </w:rPr>
        <w:t xml:space="preserve"> that is not recruitment overfished</w:t>
      </w:r>
      <w:r w:rsidR="00F610B7">
        <w:rPr>
          <w:rFonts w:asciiTheme="minorHAnsi" w:hAnsiTheme="minorHAnsi" w:cs="Tahoma"/>
        </w:rPr>
        <w:t>,</w:t>
      </w:r>
      <w:r w:rsidRPr="001E20D6">
        <w:rPr>
          <w:rFonts w:asciiTheme="minorHAnsi" w:hAnsiTheme="minorHAnsi" w:cs="Tahoma"/>
        </w:rPr>
        <w:t xml:space="preserve"> and </w:t>
      </w:r>
      <w:r w:rsidRPr="001E20D6">
        <w:rPr>
          <w:rFonts w:asciiTheme="minorHAnsi" w:hAnsiTheme="minorHAnsi" w:cs="Tahoma"/>
          <w:i/>
        </w:rPr>
        <w:t>F</w:t>
      </w:r>
      <w:r w:rsidRPr="001E20D6">
        <w:rPr>
          <w:rFonts w:asciiTheme="minorHAnsi" w:hAnsiTheme="minorHAnsi" w:cs="Tahoma"/>
        </w:rPr>
        <w:t xml:space="preserve"> is not high enough to drive the stock in the direction of recruitment overfishing. The reference points used for the current assessment are:</w:t>
      </w:r>
    </w:p>
    <w:p w14:paraId="41BF3531" w14:textId="50EA3D6C" w:rsidR="00111EA8" w:rsidRPr="001E20D6" w:rsidRDefault="00111EA8" w:rsidP="00111EA8">
      <w:pPr>
        <w:spacing w:before="120" w:after="120"/>
        <w:ind w:left="567"/>
        <w:jc w:val="both"/>
        <w:rPr>
          <w:rFonts w:asciiTheme="minorHAnsi" w:hAnsiTheme="minorHAnsi" w:cs="Tahoma"/>
        </w:rPr>
      </w:pPr>
      <w:r w:rsidRPr="001E20D6">
        <w:rPr>
          <w:rFonts w:asciiTheme="minorHAnsi" w:hAnsiTheme="minorHAnsi" w:cs="Tahoma"/>
        </w:rPr>
        <w:t>1)</w:t>
      </w:r>
      <w:r w:rsidRPr="001E20D6">
        <w:rPr>
          <w:rFonts w:asciiTheme="minorHAnsi" w:hAnsiTheme="minorHAnsi" w:cs="Tahoma"/>
        </w:rPr>
        <w:tab/>
      </w:r>
      <m:oMath>
        <m:sSub>
          <m:sSubPr>
            <m:ctrlPr>
              <w:rPr>
                <w:rFonts w:ascii="Cambria Math" w:eastAsiaTheme="minorEastAsia" w:hAnsi="Cambria Math" w:cs="Tahoma"/>
                <w:i/>
                <w:iCs/>
              </w:rPr>
            </m:ctrlPr>
          </m:sSubPr>
          <m:e>
            <m:r>
              <w:rPr>
                <w:rFonts w:ascii="Cambria Math" w:eastAsiaTheme="minorEastAsia" w:hAnsi="Cambria Math" w:cs="Tahoma"/>
              </w:rPr>
              <m:t>SSB</m:t>
            </m:r>
          </m:e>
          <m:sub>
            <m:r>
              <w:rPr>
                <w:rFonts w:ascii="Cambria Math" w:eastAsiaTheme="minorEastAsia" w:hAnsi="Cambria Math" w:cs="Tahoma"/>
              </w:rPr>
              <m:t>20</m:t>
            </m:r>
          </m:sub>
        </m:sSub>
      </m:oMath>
      <w:r w:rsidR="00D64604">
        <w:rPr>
          <w:rFonts w:asciiTheme="minorHAnsi" w:eastAsiaTheme="minorEastAsia" w:hAnsiTheme="minorHAnsi" w:cs="Tahoma"/>
          <w:i/>
          <w:iCs/>
          <w:vertAlign w:val="subscript"/>
        </w:rPr>
        <w:t xml:space="preserve"> </w:t>
      </w:r>
      <w:r w:rsidR="00D64604">
        <w:rPr>
          <w:rFonts w:asciiTheme="minorHAnsi" w:hAnsiTheme="minorHAnsi" w:cs="Tahoma"/>
        </w:rPr>
        <w:t>–</w:t>
      </w:r>
      <w:r w:rsidR="00447FEE">
        <w:rPr>
          <w:rFonts w:asciiTheme="minorHAnsi" w:hAnsiTheme="minorHAnsi" w:cs="Tahoma"/>
        </w:rPr>
        <w:t xml:space="preserve"> </w:t>
      </w:r>
      <w:r w:rsidR="00860248">
        <w:rPr>
          <w:rFonts w:asciiTheme="minorHAnsi" w:hAnsiTheme="minorHAnsi" w:cs="Tahoma"/>
        </w:rPr>
        <w:t xml:space="preserve">refers to the </w:t>
      </w:r>
      <w:r w:rsidR="00860248" w:rsidRPr="00A73851">
        <w:rPr>
          <w:rFonts w:asciiTheme="minorHAnsi" w:hAnsiTheme="minorHAnsi" w:cs="Tahoma"/>
        </w:rPr>
        <w:t xml:space="preserve">spawning stock biomass </w:t>
      </w:r>
      <w:r w:rsidR="00860248">
        <w:rPr>
          <w:rFonts w:asciiTheme="minorHAnsi" w:hAnsiTheme="minorHAnsi" w:cs="Tahoma"/>
        </w:rPr>
        <w:t>at</w:t>
      </w:r>
      <w:r w:rsidR="00860248" w:rsidRPr="00447FEE">
        <w:rPr>
          <w:rFonts w:asciiTheme="minorHAnsi" w:eastAsiaTheme="minorEastAsia" w:hAnsiTheme="minorHAnsi" w:cs="Tahoma"/>
          <w:iCs/>
        </w:rPr>
        <w:t xml:space="preserve"> 20% of </w:t>
      </w:r>
      <w:r w:rsidR="00CC58DC">
        <w:rPr>
          <w:rFonts w:asciiTheme="minorHAnsi" w:eastAsiaTheme="minorEastAsia" w:hAnsiTheme="minorHAnsi" w:cs="Tahoma"/>
          <w:iCs/>
        </w:rPr>
        <w:t xml:space="preserve">the </w:t>
      </w:r>
      <w:r w:rsidR="00860248" w:rsidRPr="00447FEE">
        <w:rPr>
          <w:rFonts w:asciiTheme="minorHAnsi" w:eastAsiaTheme="minorEastAsia" w:hAnsiTheme="minorHAnsi" w:cs="Tahoma"/>
          <w:iCs/>
        </w:rPr>
        <w:t xml:space="preserve">unfished </w:t>
      </w:r>
      <w:r w:rsidR="00CC58DC">
        <w:rPr>
          <w:rFonts w:asciiTheme="minorHAnsi" w:eastAsiaTheme="minorEastAsia" w:hAnsiTheme="minorHAnsi" w:cs="Tahoma"/>
          <w:iCs/>
        </w:rPr>
        <w:t xml:space="preserve">Spawning Stock Biomass </w:t>
      </w:r>
      <w:r w:rsidR="00860248" w:rsidRPr="00A73851">
        <w:rPr>
          <w:rFonts w:asciiTheme="minorHAnsi" w:hAnsiTheme="minorHAnsi" w:cs="Tahoma"/>
        </w:rPr>
        <w:t>(</w:t>
      </w:r>
      <m:oMath>
        <m:sSub>
          <m:sSubPr>
            <m:ctrlPr>
              <w:rPr>
                <w:rFonts w:ascii="Cambria Math" w:hAnsi="Cambria Math" w:cs="Tahoma"/>
                <w:i/>
              </w:rPr>
            </m:ctrlPr>
          </m:sSubPr>
          <m:e>
            <m:r>
              <w:rPr>
                <w:rFonts w:ascii="Cambria Math" w:hAnsi="Cambria Math" w:cs="Tahoma"/>
              </w:rPr>
              <m:t>SSB</m:t>
            </m:r>
          </m:e>
          <m:sub>
            <m:r>
              <w:rPr>
                <w:rFonts w:ascii="Cambria Math" w:hAnsi="Cambria Math" w:cs="Tahoma"/>
              </w:rPr>
              <m:t>0</m:t>
            </m:r>
          </m:sub>
        </m:sSub>
      </m:oMath>
      <w:r w:rsidR="00860248" w:rsidRPr="00A73851">
        <w:rPr>
          <w:rFonts w:asciiTheme="minorHAnsi" w:hAnsiTheme="minorHAnsi" w:cs="Tahoma"/>
        </w:rPr>
        <w:t>)</w:t>
      </w:r>
      <w:r w:rsidR="00F610B7">
        <w:rPr>
          <w:rFonts w:asciiTheme="minorHAnsi" w:hAnsiTheme="minorHAnsi" w:cs="Tahoma"/>
        </w:rPr>
        <w:t>.</w:t>
      </w:r>
      <w:r w:rsidR="0060025A">
        <w:rPr>
          <w:rFonts w:asciiTheme="minorHAnsi" w:hAnsiTheme="minorHAnsi" w:cs="Tahoma"/>
        </w:rPr>
        <w:t xml:space="preserve"> </w:t>
      </w:r>
      <w:r w:rsidR="00F610B7">
        <w:rPr>
          <w:rFonts w:asciiTheme="minorHAnsi" w:hAnsiTheme="minorHAnsi" w:cs="Tahoma"/>
        </w:rPr>
        <w:t xml:space="preserve">A </w:t>
      </w:r>
      <w:r w:rsidR="00860248">
        <w:rPr>
          <w:rFonts w:asciiTheme="minorHAnsi" w:hAnsiTheme="minorHAnsi" w:cs="Tahoma"/>
        </w:rPr>
        <w:t>biomass below this reference point may indicate</w:t>
      </w:r>
      <w:r w:rsidR="0060025A">
        <w:rPr>
          <w:rFonts w:asciiTheme="minorHAnsi" w:hAnsiTheme="minorHAnsi" w:cs="Tahoma"/>
        </w:rPr>
        <w:t xml:space="preserve"> that</w:t>
      </w:r>
      <w:r w:rsidR="00860248">
        <w:rPr>
          <w:rFonts w:asciiTheme="minorHAnsi" w:hAnsiTheme="minorHAnsi" w:cs="Tahoma"/>
        </w:rPr>
        <w:t xml:space="preserve"> recruitment is </w:t>
      </w:r>
      <w:r w:rsidR="00860248">
        <w:rPr>
          <w:rFonts w:asciiTheme="minorHAnsi" w:eastAsiaTheme="minorEastAsia" w:hAnsiTheme="minorHAnsi" w:cs="Tahoma"/>
          <w:iCs/>
        </w:rPr>
        <w:t>impaired</w:t>
      </w:r>
      <w:r w:rsidR="00860248" w:rsidRPr="00A73851">
        <w:rPr>
          <w:rFonts w:asciiTheme="minorHAnsi" w:hAnsiTheme="minorHAnsi" w:cs="Tahoma"/>
        </w:rPr>
        <w:t xml:space="preserve"> (recruitment overfished)</w:t>
      </w:r>
      <w:r w:rsidR="00860248" w:rsidRPr="00447FEE">
        <w:rPr>
          <w:rFonts w:asciiTheme="minorHAnsi" w:eastAsiaTheme="minorEastAsia" w:hAnsiTheme="minorHAnsi" w:cs="Tahoma"/>
          <w:iCs/>
        </w:rPr>
        <w:t xml:space="preserve">. </w:t>
      </w:r>
      <m:oMath>
        <m:sSub>
          <m:sSubPr>
            <m:ctrlPr>
              <w:rPr>
                <w:rFonts w:ascii="Cambria Math" w:eastAsiaTheme="minorEastAsia" w:hAnsi="Cambria Math" w:cs="Tahoma"/>
                <w:i/>
                <w:iCs/>
                <w:vertAlign w:val="subscript"/>
              </w:rPr>
            </m:ctrlPr>
          </m:sSubPr>
          <m:e>
            <m:r>
              <w:rPr>
                <w:rFonts w:ascii="Cambria Math" w:eastAsiaTheme="minorEastAsia" w:hAnsi="Cambria Math" w:cs="Tahoma"/>
                <w:vertAlign w:val="subscript"/>
              </w:rPr>
              <m:t>SSB</m:t>
            </m:r>
          </m:e>
          <m:sub>
            <m:r>
              <w:rPr>
                <w:rFonts w:ascii="Cambria Math" w:eastAsiaTheme="minorEastAsia" w:hAnsi="Cambria Math" w:cs="Tahoma"/>
                <w:vertAlign w:val="subscript"/>
              </w:rPr>
              <m:t>20</m:t>
            </m:r>
          </m:sub>
        </m:sSub>
      </m:oMath>
      <w:r w:rsidR="00F73CE5">
        <w:rPr>
          <w:rFonts w:asciiTheme="minorHAnsi" w:eastAsiaTheme="minorEastAsia" w:hAnsiTheme="minorHAnsi" w:cs="Tahoma"/>
          <w:i/>
          <w:iCs/>
          <w:vertAlign w:val="subscript"/>
        </w:rPr>
        <w:t xml:space="preserve"> </w:t>
      </w:r>
      <w:r w:rsidR="00860248" w:rsidRPr="00A73851">
        <w:rPr>
          <w:rFonts w:asciiTheme="minorHAnsi" w:hAnsiTheme="minorHAnsi" w:cs="Tahoma"/>
        </w:rPr>
        <w:t>is widely used as the default for the ‘Limit Reference Point’</w:t>
      </w:r>
      <w:r w:rsidR="00860248">
        <w:rPr>
          <w:rFonts w:asciiTheme="minorHAnsi" w:hAnsiTheme="minorHAnsi" w:cs="Tahoma"/>
        </w:rPr>
        <w:t xml:space="preserve"> in fisheries assessments</w:t>
      </w:r>
      <w:r w:rsidR="00860248" w:rsidRPr="00A73851">
        <w:rPr>
          <w:rFonts w:asciiTheme="minorHAnsi" w:hAnsiTheme="minorHAnsi" w:cs="Tahoma"/>
        </w:rPr>
        <w:t xml:space="preserve"> </w:t>
      </w:r>
      <w:r w:rsidR="00860248" w:rsidRPr="00A73851">
        <w:rPr>
          <w:rFonts w:asciiTheme="minorHAnsi" w:hAnsiTheme="minorHAnsi" w:cs="Tahoma"/>
        </w:rPr>
        <w:fldChar w:fldCharType="begin" w:fldLock="1"/>
      </w:r>
      <w:r w:rsidR="00860248" w:rsidRPr="00A73851">
        <w:rPr>
          <w:rFonts w:asciiTheme="minorHAnsi" w:hAnsiTheme="minorHAnsi" w:cs="Tahoma"/>
        </w:rPr>
        <w:instrText>ADDIN CSL_CITATION {"citationItems":[{"id":"ITEM-1","itemData":{"author":[{"dropping-particle":"","family":"Haddon","given":"M","non-dropping-particle":"","parse-names":false,"suffix":""},{"dropping-particle":"","family":"Klaer","given":"N","non-dropping-particle":"","parse-names":false,"suffix":""},{"dropping-particle":"","family":"Smith","given":"D C","non-dropping-particle":"","parse-names":false,"suffix":""},{"dropping-particle":"","family":"Dichmont","given":"C M","non-dropping-particle":"","parse-names":false,"suffix":""},{"dropping-particle":"","family":"Smith","given":"A D M","non-dropping-particle":"","parse-names":false,"suffix":""},{"dropping-particle":"","family":"CSIRO","given":"","non-dropping-particle":"","parse-names":false,"suffix":""}],"container-title":"FRDC 2012/225","id":"ITEM-1","issued":{"date-parts":[["2012"]]},"number-of-pages":"69","publisher-place":"Hobart","title":"Technical reviews for the Commonwealth Harvest Strategy Policy","type":"report"},"uris":["http://www.mendeley.com/documents/?uuid=bb9be6eb-70d5-3cea-a6b3-c10cc100e4fb"]},{"id":"ITEM-2","itemData":{"DOI":"10.1016/j.fishres.2012.08.010","ISBN":"0165-7836","abstract":"The average length of the catch has long been used as a simple indicator of stock condition. Previous studies have evaluated the fishery conditions and species’ biological characteristics where such an indicator performs best. This study uses a management strategy evaluation framework to test the combination of an average-length-based assessment with a target- and limit-based harvest control rule in terms of achieving specific long-term management objectives. Results show that the average-length-based harvest strategy performs acceptably well for typical Australian demersal temperate trawl species with relatively high productivity. It is essential that the assessment takes the variability in length-at-age into account for this harvest strategy to work effectively.","author":[{"dropping-particle":"","family":"Klaer","given":"Neil L","non-dropping-particle":"","parse-names":false,"suffix":""},{"dropping-particle":"","family":"Wayte","given":"Sally E","non-dropping-particle":"","parse-names":false,"suffix":""},{"dropping-particle":"","family":"Fay","given":"Gavin","non-dropping-particle":"","parse-names":false,"suffix":""}],"container-title":"Fisheries Research","id":"ITEM-2","issue":"0","issued":{"date-parts":[["2012"]]},"page":"42-51","title":"An evaluation of the performance of a harvest strategy that uses an average-length-based assessment method","type":"article-journal","volume":"134–136"},"uris":["http://www.mendeley.com/documents/?uuid=f078c958-a615-47b0-b419-d424bcaa944a"]}],"mendeley":{"formattedCitation":"(Haddon et al., 2012; Klaer et al., 2012)","plainTextFormattedCitation":"(Haddon et al., 2012; Klaer et al., 2012)","previouslyFormattedCitation":"(Haddon et al., 2012; Klaer et al., 2012)"},"properties":{"noteIndex":0},"schema":"https://github.com/citation-style-language/schema/raw/master/csl-citation.json"}</w:instrText>
      </w:r>
      <w:r w:rsidR="00860248" w:rsidRPr="00A73851">
        <w:rPr>
          <w:rFonts w:asciiTheme="minorHAnsi" w:hAnsiTheme="minorHAnsi" w:cs="Tahoma"/>
        </w:rPr>
        <w:fldChar w:fldCharType="separate"/>
      </w:r>
      <w:r w:rsidR="00860248" w:rsidRPr="00A73851">
        <w:rPr>
          <w:rFonts w:asciiTheme="minorHAnsi" w:hAnsiTheme="minorHAnsi" w:cs="Tahoma"/>
          <w:noProof/>
        </w:rPr>
        <w:t>(Haddon et al., 2012; Klaer et al., 2012)</w:t>
      </w:r>
      <w:r w:rsidR="00860248" w:rsidRPr="00A73851">
        <w:rPr>
          <w:rFonts w:asciiTheme="minorHAnsi" w:hAnsiTheme="minorHAnsi" w:cs="Tahoma"/>
        </w:rPr>
        <w:fldChar w:fldCharType="end"/>
      </w:r>
      <w:r w:rsidR="00860248" w:rsidRPr="00A73851">
        <w:rPr>
          <w:rFonts w:asciiTheme="minorHAnsi" w:hAnsiTheme="minorHAnsi" w:cs="Tahoma"/>
        </w:rPr>
        <w:t>.</w:t>
      </w:r>
    </w:p>
    <w:p w14:paraId="14F4E375" w14:textId="229668D0" w:rsidR="001B1A92" w:rsidRDefault="00111EA8" w:rsidP="00A33486">
      <w:pPr>
        <w:spacing w:before="120" w:after="120"/>
        <w:ind w:left="567"/>
        <w:jc w:val="both"/>
        <w:rPr>
          <w:rFonts w:asciiTheme="minorHAnsi" w:hAnsiTheme="minorHAnsi" w:cs="Tahoma"/>
        </w:rPr>
      </w:pPr>
      <w:r w:rsidRPr="001E20D6">
        <w:rPr>
          <w:rFonts w:asciiTheme="minorHAnsi" w:hAnsiTheme="minorHAnsi" w:cs="Tahoma"/>
        </w:rPr>
        <w:t>2)</w:t>
      </w:r>
      <w:r w:rsidRPr="001E20D6">
        <w:rPr>
          <w:rFonts w:asciiTheme="minorHAnsi" w:hAnsiTheme="minorHAnsi" w:cs="Tahoma"/>
        </w:rPr>
        <w:tab/>
      </w:r>
      <m:oMath>
        <m:sSub>
          <m:sSubPr>
            <m:ctrlPr>
              <w:rPr>
                <w:rFonts w:ascii="Cambria Math" w:hAnsi="Cambria Math" w:cs="Tahoma"/>
                <w:i/>
              </w:rPr>
            </m:ctrlPr>
          </m:sSubPr>
          <m:e>
            <m:r>
              <w:rPr>
                <w:rFonts w:ascii="Cambria Math" w:hAnsi="Cambria Math" w:cs="Tahoma"/>
              </w:rPr>
              <m:t>F</m:t>
            </m:r>
          </m:e>
          <m:sub>
            <m:r>
              <w:rPr>
                <w:rFonts w:ascii="Cambria Math" w:hAnsi="Cambria Math" w:cs="Tahoma"/>
              </w:rPr>
              <m:t>MSY</m:t>
            </m:r>
          </m:sub>
        </m:sSub>
      </m:oMath>
      <w:r w:rsidR="00CC58DC">
        <w:rPr>
          <w:rFonts w:asciiTheme="minorHAnsi" w:hAnsiTheme="minorHAnsi" w:cs="Tahoma"/>
        </w:rPr>
        <w:t xml:space="preserve"> </w:t>
      </w:r>
      <w:r>
        <w:rPr>
          <w:rFonts w:asciiTheme="minorHAnsi" w:hAnsiTheme="minorHAnsi" w:cs="Tahoma"/>
        </w:rPr>
        <w:t>–</w:t>
      </w:r>
      <w:r w:rsidRPr="001E20D6">
        <w:rPr>
          <w:rFonts w:asciiTheme="minorHAnsi" w:hAnsiTheme="minorHAnsi" w:cs="Tahoma"/>
        </w:rPr>
        <w:t xml:space="preserve"> </w:t>
      </w:r>
      <w:r>
        <w:rPr>
          <w:rFonts w:asciiTheme="minorHAnsi" w:hAnsiTheme="minorHAnsi" w:cs="Tahoma"/>
        </w:rPr>
        <w:t>Fishing mortality</w:t>
      </w:r>
      <w:r w:rsidRPr="001E20D6">
        <w:rPr>
          <w:rFonts w:asciiTheme="minorHAnsi" w:hAnsiTheme="minorHAnsi" w:cs="Tahoma"/>
        </w:rPr>
        <w:t xml:space="preserve"> at Maximum Sustainable Yield is assumed to be the point beyond</w:t>
      </w:r>
      <w:r w:rsidR="0060025A">
        <w:rPr>
          <w:rFonts w:asciiTheme="minorHAnsi" w:hAnsiTheme="minorHAnsi" w:cs="Tahoma"/>
        </w:rPr>
        <w:t xml:space="preserve"> </w:t>
      </w:r>
      <w:r w:rsidRPr="001E20D6">
        <w:rPr>
          <w:rFonts w:asciiTheme="minorHAnsi" w:hAnsiTheme="minorHAnsi" w:cs="Tahoma"/>
        </w:rPr>
        <w:t>which fishing pressure is not sustainable and would drive the stock in the direction towards ‘recruitment overfishing’</w:t>
      </w:r>
      <w:r w:rsidR="00860248">
        <w:rPr>
          <w:rFonts w:asciiTheme="minorHAnsi" w:hAnsiTheme="minorHAnsi" w:cs="Tahoma"/>
        </w:rPr>
        <w:t xml:space="preserve"> or deplet</w:t>
      </w:r>
      <w:r w:rsidR="00F73CE5">
        <w:rPr>
          <w:rFonts w:asciiTheme="minorHAnsi" w:hAnsiTheme="minorHAnsi" w:cs="Tahoma"/>
        </w:rPr>
        <w:t>ion</w:t>
      </w:r>
      <w:r w:rsidRPr="001E20D6">
        <w:rPr>
          <w:rFonts w:asciiTheme="minorHAnsi" w:hAnsiTheme="minorHAnsi" w:cs="Tahoma"/>
        </w:rPr>
        <w:t xml:space="preserve">. </w:t>
      </w:r>
    </w:p>
    <w:p w14:paraId="609E970C" w14:textId="77777777" w:rsidR="00CC58DC" w:rsidRPr="003A7819" w:rsidRDefault="00CC58DC" w:rsidP="00CC58DC">
      <w:pPr>
        <w:pStyle w:val="Heading3"/>
      </w:pPr>
      <w:bookmarkStart w:id="115" w:name="_Toc218521582"/>
      <w:r w:rsidRPr="003A7819">
        <w:t>Recommend biological Catch (RBC)</w:t>
      </w:r>
      <w:bookmarkEnd w:id="115"/>
    </w:p>
    <w:p w14:paraId="2AC076AC" w14:textId="4BDB11F0" w:rsidR="00EE7FB2" w:rsidRDefault="00CC58DC" w:rsidP="00CC58DC">
      <w:pPr>
        <w:spacing w:before="120" w:after="120"/>
        <w:jc w:val="both"/>
        <w:rPr>
          <w:rFonts w:asciiTheme="minorHAnsi" w:hAnsiTheme="minorHAnsi" w:cs="Tahoma"/>
        </w:rPr>
      </w:pPr>
      <w:r w:rsidRPr="0060025A">
        <w:t xml:space="preserve">The Recommended Biological Catch (RBC) for the stock was estimated using forward projections. These projections implemented the Northern Territory’s formally adopted </w:t>
      </w:r>
      <w:r>
        <w:t>harvest strategy benchmark</w:t>
      </w:r>
      <w:r w:rsidRPr="0060025A">
        <w:t>, which is defined by the 20:30:48 biomass reference points, as outlined in the</w:t>
      </w:r>
      <w:r w:rsidR="004E6C6B" w:rsidRPr="004E6C6B">
        <w:t xml:space="preserve"> </w:t>
      </w:r>
      <w:hyperlink r:id="rId24" w:history="1">
        <w:r w:rsidR="004E6C6B">
          <w:rPr>
            <w:rStyle w:val="Hyperlink"/>
          </w:rPr>
          <w:t>ONLF management arrangements</w:t>
        </w:r>
      </w:hyperlink>
      <w:r w:rsidR="004E6C6B">
        <w:t>.</w:t>
      </w:r>
      <w:r w:rsidRPr="0060025A">
        <w:t xml:space="preserve"> This </w:t>
      </w:r>
      <w:r>
        <w:t xml:space="preserve">harvest control rule </w:t>
      </w:r>
      <w:r w:rsidRPr="0060025A">
        <w:t>applies a linear “hockey stick” rule that scales the target fishing mortality rate (</w:t>
      </w:r>
      <m:oMath>
        <m:sSub>
          <m:sSubPr>
            <m:ctrlPr>
              <w:rPr>
                <w:rFonts w:ascii="Cambria Math" w:hAnsi="Cambria Math"/>
                <w:i/>
              </w:rPr>
            </m:ctrlPr>
          </m:sSubPr>
          <m:e>
            <m:r>
              <w:rPr>
                <w:rFonts w:ascii="Cambria Math" w:hAnsi="Cambria Math"/>
              </w:rPr>
              <m:t>F</m:t>
            </m:r>
          </m:e>
          <m:sub>
            <m:r>
              <w:rPr>
                <w:rFonts w:ascii="Cambria Math" w:hAnsi="Cambria Math"/>
              </w:rPr>
              <m:t>targ</m:t>
            </m:r>
          </m:sub>
        </m:sSub>
      </m:oMath>
      <w:r w:rsidRPr="0060025A">
        <w:t xml:space="preserve">) </w:t>
      </w:r>
      <w:r>
        <w:t xml:space="preserve">according to the </w:t>
      </w:r>
      <w:r w:rsidRPr="0060025A">
        <w:t>estimated spawning stock biomass (</w:t>
      </w:r>
      <m:oMath>
        <m:r>
          <w:rPr>
            <w:rFonts w:ascii="Cambria Math" w:hAnsi="Cambria Math"/>
          </w:rPr>
          <m:t>SSB</m:t>
        </m:r>
      </m:oMath>
      <w:r w:rsidRPr="0060025A">
        <w:t>), expressed as a fraction of the unfished spawning biomass (</w:t>
      </w:r>
      <m:oMath>
        <m:sSub>
          <m:sSubPr>
            <m:ctrlPr>
              <w:rPr>
                <w:rFonts w:ascii="Cambria Math" w:hAnsi="Cambria Math"/>
                <w:i/>
              </w:rPr>
            </m:ctrlPr>
          </m:sSubPr>
          <m:e>
            <m:r>
              <w:rPr>
                <w:rFonts w:ascii="Cambria Math" w:hAnsi="Cambria Math"/>
              </w:rPr>
              <m:t>SSB</m:t>
            </m:r>
          </m:e>
          <m:sub>
            <m:r>
              <w:rPr>
                <w:rFonts w:ascii="Cambria Math" w:hAnsi="Cambria Math"/>
              </w:rPr>
              <m:t>0</m:t>
            </m:r>
          </m:sub>
        </m:sSub>
      </m:oMath>
      <w:r w:rsidR="00E058BC">
        <w:t xml:space="preserve">, </w:t>
      </w:r>
      <w:r w:rsidR="00E058BC">
        <w:fldChar w:fldCharType="begin"/>
      </w:r>
      <w:r w:rsidR="00E058BC">
        <w:instrText xml:space="preserve"> REF _Ref218504578 \h </w:instrText>
      </w:r>
      <w:r w:rsidR="00E058BC">
        <w:fldChar w:fldCharType="separate"/>
      </w:r>
      <w:r w:rsidR="00CF7DDA" w:rsidRPr="002A4C2C">
        <w:t xml:space="preserve">Figure </w:t>
      </w:r>
      <w:r w:rsidR="00CF7DDA">
        <w:rPr>
          <w:noProof/>
        </w:rPr>
        <w:t>10</w:t>
      </w:r>
      <w:r w:rsidR="00E058BC">
        <w:fldChar w:fldCharType="end"/>
      </w:r>
      <w:r w:rsidR="00E058BC">
        <w:t>)</w:t>
      </w:r>
      <w:r w:rsidRPr="0060025A">
        <w:t>.</w:t>
      </w:r>
    </w:p>
    <w:p w14:paraId="0BDD192F" w14:textId="4BC01E7F" w:rsidR="00EE7FB2" w:rsidRDefault="0070443D" w:rsidP="00EE7FB2">
      <w:pPr>
        <w:jc w:val="center"/>
      </w:pPr>
      <w:r>
        <w:rPr>
          <w:noProof/>
        </w:rPr>
        <w:lastRenderedPageBreak/>
        <w:drawing>
          <wp:inline distT="0" distB="0" distL="0" distR="0" wp14:anchorId="245EDBAF" wp14:editId="3998ACA2">
            <wp:extent cx="5491611" cy="3343275"/>
            <wp:effectExtent l="0" t="0" r="0" b="0"/>
            <wp:docPr id="16963573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6357303" name="Picture 1696357303"/>
                    <pic:cNvPicPr/>
                  </pic:nvPicPr>
                  <pic:blipFill>
                    <a:blip r:embed="rId25">
                      <a:extLst>
                        <a:ext uri="{28A0092B-C50C-407E-A947-70E740481C1C}">
                          <a14:useLocalDpi xmlns:a14="http://schemas.microsoft.com/office/drawing/2010/main" val="0"/>
                        </a:ext>
                      </a:extLst>
                    </a:blip>
                    <a:stretch>
                      <a:fillRect/>
                    </a:stretch>
                  </pic:blipFill>
                  <pic:spPr>
                    <a:xfrm>
                      <a:off x="0" y="0"/>
                      <a:ext cx="5494523" cy="3345048"/>
                    </a:xfrm>
                    <a:prstGeom prst="rect">
                      <a:avLst/>
                    </a:prstGeom>
                  </pic:spPr>
                </pic:pic>
              </a:graphicData>
            </a:graphic>
          </wp:inline>
        </w:drawing>
      </w:r>
    </w:p>
    <w:p w14:paraId="45409162" w14:textId="4F3C6A3B" w:rsidR="00AE72C5" w:rsidRPr="0060025A" w:rsidRDefault="00EE7FB2" w:rsidP="00FE087F">
      <w:pPr>
        <w:pStyle w:val="Caption"/>
      </w:pPr>
      <w:bookmarkStart w:id="116" w:name="_Ref218504578"/>
      <w:bookmarkStart w:id="117" w:name="_Toc218520763"/>
      <w:r w:rsidRPr="002A4C2C">
        <w:t xml:space="preserve">Figure </w:t>
      </w:r>
      <w:fldSimple w:instr=" SEQ Figure \* ARABIC ">
        <w:r w:rsidR="004B0BC5">
          <w:rPr>
            <w:noProof/>
          </w:rPr>
          <w:t>10</w:t>
        </w:r>
      </w:fldSimple>
      <w:bookmarkEnd w:id="116"/>
      <w:r w:rsidRPr="002A4C2C">
        <w:t>. The 20-3</w:t>
      </w:r>
      <w:r w:rsidR="00BC13A2">
        <w:t>0</w:t>
      </w:r>
      <w:r w:rsidRPr="002A4C2C">
        <w:t>-48 rule</w:t>
      </w:r>
      <w:r w:rsidR="00E42160">
        <w:t>.</w:t>
      </w:r>
      <w:r w:rsidRPr="002A4C2C">
        <w:t xml:space="preserve"> </w:t>
      </w:r>
      <m:oMath>
        <m:sSub>
          <m:sSubPr>
            <m:ctrlPr>
              <w:rPr>
                <w:rFonts w:ascii="Cambria Math" w:hAnsi="Cambria Math"/>
              </w:rPr>
            </m:ctrlPr>
          </m:sSubPr>
          <m:e>
            <m:r>
              <w:rPr>
                <w:rFonts w:ascii="Cambria Math" w:hAnsi="Cambria Math"/>
              </w:rPr>
              <m:t>SSB</m:t>
            </m:r>
          </m:e>
          <m:sub>
            <m:r>
              <w:rPr>
                <w:rFonts w:ascii="Cambria Math" w:hAnsi="Cambria Math"/>
              </w:rPr>
              <m:t>Lim</m:t>
            </m:r>
          </m:sub>
        </m:sSub>
        <m:r>
          <m:rPr>
            <m:sty m:val="p"/>
          </m:rPr>
          <w:rPr>
            <w:rFonts w:ascii="Cambria Math" w:hAnsi="Cambria Math"/>
          </w:rPr>
          <m:t>=</m:t>
        </m:r>
      </m:oMath>
      <w:r w:rsidR="00E42160">
        <w:t xml:space="preserve"> </w:t>
      </w:r>
      <w:r w:rsidRPr="002A4C2C">
        <w:t xml:space="preserve">20% of unfished spawning </w:t>
      </w:r>
      <w:r w:rsidR="00E42160">
        <w:t xml:space="preserve">stock </w:t>
      </w:r>
      <w:r w:rsidRPr="002A4C2C">
        <w:t>biomass,</w:t>
      </w:r>
      <w:r w:rsidR="00E42160">
        <w:t xml:space="preserve"> </w:t>
      </w:r>
      <m:oMath>
        <m:sSub>
          <m:sSubPr>
            <m:ctrlPr>
              <w:rPr>
                <w:rFonts w:ascii="Cambria Math" w:hAnsi="Cambria Math"/>
              </w:rPr>
            </m:ctrlPr>
          </m:sSubPr>
          <m:e>
            <m:r>
              <w:rPr>
                <w:rFonts w:ascii="Cambria Math" w:hAnsi="Cambria Math"/>
              </w:rPr>
              <m:t>F</m:t>
            </m:r>
          </m:e>
          <m:sub>
            <m:r>
              <w:rPr>
                <w:rFonts w:ascii="Cambria Math" w:hAnsi="Cambria Math"/>
              </w:rPr>
              <m:t>targ</m:t>
            </m:r>
          </m:sub>
        </m:sSub>
        <m:r>
          <m:rPr>
            <m:sty m:val="p"/>
          </m:rPr>
          <w:rPr>
            <w:rFonts w:ascii="Cambria Math" w:hAnsi="Cambria Math"/>
          </w:rPr>
          <m:t>=</m:t>
        </m:r>
      </m:oMath>
      <w:r w:rsidRPr="002A4C2C">
        <w:t xml:space="preserve"> the fishing mortality rate at which spawning </w:t>
      </w:r>
      <w:r w:rsidR="009C60E8">
        <w:t xml:space="preserve">stock </w:t>
      </w:r>
      <w:r w:rsidRPr="002A4C2C">
        <w:t xml:space="preserve">biomass is reduced to 48% of the unfished level and </w:t>
      </w:r>
      <m:oMath>
        <m:sSub>
          <m:sSubPr>
            <m:ctrlPr>
              <w:rPr>
                <w:rFonts w:ascii="Cambria Math" w:hAnsi="Cambria Math"/>
              </w:rPr>
            </m:ctrlPr>
          </m:sSubPr>
          <m:e>
            <m:r>
              <w:rPr>
                <w:rFonts w:ascii="Cambria Math" w:hAnsi="Cambria Math"/>
              </w:rPr>
              <m:t>SSB</m:t>
            </m:r>
          </m:e>
          <m:sub>
            <m:r>
              <w:rPr>
                <w:rFonts w:ascii="Cambria Math" w:hAnsi="Cambria Math"/>
              </w:rPr>
              <m:t>trig</m:t>
            </m:r>
          </m:sub>
        </m:sSub>
        <m:r>
          <m:rPr>
            <m:sty m:val="p"/>
          </m:rPr>
          <w:rPr>
            <w:rFonts w:ascii="Cambria Math" w:hAnsi="Cambria Math"/>
          </w:rPr>
          <m:t xml:space="preserve">= </m:t>
        </m:r>
      </m:oMath>
      <w:r w:rsidR="00E42160">
        <w:t>30% of unfished spawning stock biomass.</w:t>
      </w:r>
      <w:bookmarkEnd w:id="117"/>
    </w:p>
    <w:p w14:paraId="21444988" w14:textId="6E66BB2E" w:rsidR="001B2EAF" w:rsidRPr="003A7819" w:rsidRDefault="001B2EAF" w:rsidP="003A7819">
      <w:pPr>
        <w:pStyle w:val="Heading3"/>
      </w:pPr>
      <w:bookmarkStart w:id="118" w:name="_Ref217461856"/>
      <w:bookmarkStart w:id="119" w:name="_Toc218521583"/>
      <w:r w:rsidRPr="003A7819">
        <w:t xml:space="preserve">Sensitivity </w:t>
      </w:r>
      <w:bookmarkEnd w:id="118"/>
      <w:r w:rsidR="00CB16A9">
        <w:t>scenarios</w:t>
      </w:r>
      <w:bookmarkEnd w:id="119"/>
    </w:p>
    <w:p w14:paraId="1590D52C" w14:textId="18F5F299" w:rsidR="001F5F9A" w:rsidRPr="0060025A" w:rsidRDefault="00860248" w:rsidP="0060025A">
      <w:pPr>
        <w:spacing w:before="120" w:after="120" w:line="264" w:lineRule="auto"/>
        <w:jc w:val="both"/>
      </w:pPr>
      <w:r w:rsidRPr="0060025A">
        <w:t xml:space="preserve">A </w:t>
      </w:r>
      <w:r w:rsidR="001F5F9A" w:rsidRPr="0060025A">
        <w:t xml:space="preserve">Sensitivity analyses </w:t>
      </w:r>
      <w:r w:rsidRPr="0060025A">
        <w:t>is</w:t>
      </w:r>
      <w:r w:rsidR="001F5F9A" w:rsidRPr="0060025A">
        <w:t xml:space="preserve"> conducted to examine the influence of data inputs and structural uncertainty in the </w:t>
      </w:r>
      <w:r w:rsidRPr="0060025A">
        <w:t xml:space="preserve">SS3 model </w:t>
      </w:r>
      <w:r w:rsidR="001F5F9A" w:rsidRPr="0060025A">
        <w:t xml:space="preserve">by evaluating how changes to the model affect estimated parameters and derived quantities. Several key structural assumptions were identified that have been consistently applied across other Australian jurisdictions for </w:t>
      </w:r>
      <w:r w:rsidR="00F54E7C">
        <w:t>Grey Mackerel</w:t>
      </w:r>
      <w:r w:rsidR="001F5F9A" w:rsidRPr="0060025A">
        <w:t>. These include:</w:t>
      </w:r>
    </w:p>
    <w:p w14:paraId="55E14B51" w14:textId="4DCEDD95" w:rsidR="001B2EAF" w:rsidRPr="0060025A" w:rsidRDefault="00DE7169" w:rsidP="00F23FBF">
      <w:pPr>
        <w:numPr>
          <w:ilvl w:val="0"/>
          <w:numId w:val="15"/>
        </w:numPr>
        <w:spacing w:before="120" w:after="120" w:line="264" w:lineRule="auto"/>
        <w:jc w:val="both"/>
      </w:pPr>
      <w:r w:rsidRPr="0060025A">
        <w:t>Consideration of an alternative fixed values for natural mortality (</w:t>
      </w:r>
      <m:oMath>
        <m:r>
          <w:rPr>
            <w:rFonts w:ascii="Cambria Math" w:hAnsi="Cambria Math"/>
          </w:rPr>
          <m:t>M</m:t>
        </m:r>
      </m:oMath>
      <w:r w:rsidR="001B2EAF" w:rsidRPr="0060025A">
        <w:t xml:space="preserve"> = 0.</w:t>
      </w:r>
      <w:r w:rsidR="001B1A92" w:rsidRPr="0060025A">
        <w:t xml:space="preserve">3, 0.35, </w:t>
      </w:r>
      <w:r w:rsidR="001B2EAF" w:rsidRPr="0060025A">
        <w:t>0.</w:t>
      </w:r>
      <w:r w:rsidR="001B1A92" w:rsidRPr="0060025A">
        <w:t>4</w:t>
      </w:r>
      <w:r w:rsidR="00ED6848" w:rsidRPr="0060025A">
        <w:t>,</w:t>
      </w:r>
      <w:r w:rsidR="001B1A92" w:rsidRPr="0060025A">
        <w:t xml:space="preserve"> 0.5</w:t>
      </w:r>
      <w:r w:rsidR="00ED6848" w:rsidRPr="0060025A">
        <w:t xml:space="preserve"> and 0.65</w:t>
      </w:r>
      <w:r w:rsidR="001B2EAF" w:rsidRPr="0060025A">
        <w:t xml:space="preserve"> yr</w:t>
      </w:r>
      <w:r w:rsidR="001B2EAF" w:rsidRPr="0060025A">
        <w:rPr>
          <w:vertAlign w:val="superscript"/>
        </w:rPr>
        <w:t>-1</w:t>
      </w:r>
      <w:r w:rsidRPr="0060025A">
        <w:t>).</w:t>
      </w:r>
    </w:p>
    <w:p w14:paraId="61072259" w14:textId="0FB9AFDA" w:rsidR="001B2EAF" w:rsidRPr="0060025A" w:rsidRDefault="001F5F9A" w:rsidP="00F23FBF">
      <w:pPr>
        <w:numPr>
          <w:ilvl w:val="0"/>
          <w:numId w:val="15"/>
        </w:numPr>
        <w:spacing w:before="120" w:after="120" w:line="264" w:lineRule="auto"/>
        <w:jc w:val="both"/>
      </w:pPr>
      <w:r w:rsidRPr="0060025A">
        <w:t xml:space="preserve">Consideration of an alternative </w:t>
      </w:r>
      <w:r w:rsidR="00DE7169" w:rsidRPr="0060025A">
        <w:t>fixed value for steepness, to change the resiliency of the stock (</w:t>
      </w:r>
      <m:oMath>
        <m:r>
          <w:rPr>
            <w:rFonts w:ascii="Cambria Math" w:hAnsi="Cambria Math"/>
          </w:rPr>
          <m:t>h</m:t>
        </m:r>
      </m:oMath>
      <w:r w:rsidR="001B2EAF" w:rsidRPr="0060025A">
        <w:t xml:space="preserve"> =</w:t>
      </w:r>
      <w:r w:rsidR="00683711" w:rsidRPr="0060025A">
        <w:t>0.6,</w:t>
      </w:r>
      <w:r w:rsidR="001B2EAF" w:rsidRPr="0060025A">
        <w:t xml:space="preserve"> 0.</w:t>
      </w:r>
      <w:r w:rsidR="001B1A92" w:rsidRPr="0060025A">
        <w:t>65</w:t>
      </w:r>
      <w:r w:rsidR="00683711" w:rsidRPr="0060025A">
        <w:t xml:space="preserve"> and</w:t>
      </w:r>
      <w:r w:rsidR="001B1A92" w:rsidRPr="0060025A">
        <w:t xml:space="preserve"> 0.7</w:t>
      </w:r>
      <w:r w:rsidR="00DE7169" w:rsidRPr="0060025A">
        <w:t>)</w:t>
      </w:r>
      <w:r w:rsidR="001B2EAF" w:rsidRPr="0060025A">
        <w:t>.</w:t>
      </w:r>
    </w:p>
    <w:p w14:paraId="69BD8A18" w14:textId="7AED8359" w:rsidR="001B2EAF" w:rsidRPr="0060025A" w:rsidRDefault="001F5F9A" w:rsidP="00F23FBF">
      <w:pPr>
        <w:numPr>
          <w:ilvl w:val="0"/>
          <w:numId w:val="15"/>
        </w:numPr>
        <w:spacing w:before="120" w:after="120" w:line="264" w:lineRule="auto"/>
        <w:jc w:val="both"/>
      </w:pPr>
      <w:r w:rsidRPr="0060025A">
        <w:t>Consideration of higher and lower variation about the stock-recruitment relationship (</w:t>
      </w:r>
      <m:oMath>
        <m:sSub>
          <m:sSubPr>
            <m:ctrlPr>
              <w:rPr>
                <w:rFonts w:ascii="Cambria Math" w:hAnsi="Cambria Math"/>
              </w:rPr>
            </m:ctrlPr>
          </m:sSubPr>
          <m:e>
            <m:r>
              <w:rPr>
                <w:rFonts w:ascii="Cambria Math" w:hAnsi="Cambria Math"/>
              </w:rPr>
              <m:t>σ</m:t>
            </m:r>
          </m:e>
          <m:sub>
            <m:r>
              <w:rPr>
                <w:rFonts w:ascii="Cambria Math" w:hAnsi="Cambria Math"/>
              </w:rPr>
              <m:t>R</m:t>
            </m:r>
          </m:sub>
        </m:sSub>
      </m:oMath>
      <w:r w:rsidR="001B2EAF" w:rsidRPr="0060025A">
        <w:t xml:space="preserve"> = </w:t>
      </w:r>
      <w:r w:rsidR="0039262F" w:rsidRPr="0060025A">
        <w:t xml:space="preserve">0.4, </w:t>
      </w:r>
      <w:r w:rsidR="001B2EAF" w:rsidRPr="0060025A">
        <w:t>0.6 and 0.</w:t>
      </w:r>
      <w:r w:rsidR="0039262F" w:rsidRPr="0060025A">
        <w:t>65</w:t>
      </w:r>
      <w:r w:rsidRPr="0060025A">
        <w:t>)</w:t>
      </w:r>
      <w:r w:rsidR="001B2EAF" w:rsidRPr="0060025A">
        <w:t>.</w:t>
      </w:r>
    </w:p>
    <w:p w14:paraId="2767ABCA" w14:textId="4D3409D2" w:rsidR="001B2EAF" w:rsidRPr="0060025A" w:rsidRDefault="005C0F8A" w:rsidP="00F23FBF">
      <w:pPr>
        <w:numPr>
          <w:ilvl w:val="0"/>
          <w:numId w:val="15"/>
        </w:numPr>
        <w:spacing w:before="120" w:after="120" w:line="264" w:lineRule="auto"/>
        <w:jc w:val="both"/>
      </w:pPr>
      <w:r w:rsidRPr="0060025A">
        <w:t xml:space="preserve">Doubling and </w:t>
      </w:r>
      <w:proofErr w:type="spellStart"/>
      <w:r w:rsidRPr="0060025A">
        <w:t>downweighting</w:t>
      </w:r>
      <w:proofErr w:type="spellEnd"/>
      <w:r w:rsidRPr="0060025A">
        <w:t xml:space="preserve"> the length composition data to evaluate its influence on model outputs</w:t>
      </w:r>
      <w:r w:rsidR="001B2EAF" w:rsidRPr="0060025A">
        <w:t>.</w:t>
      </w:r>
    </w:p>
    <w:p w14:paraId="4F361B88" w14:textId="53FAAD3E" w:rsidR="001B2EAF" w:rsidRPr="0060025A" w:rsidRDefault="005C0F8A" w:rsidP="00F23FBF">
      <w:pPr>
        <w:numPr>
          <w:ilvl w:val="0"/>
          <w:numId w:val="15"/>
        </w:numPr>
        <w:spacing w:before="120" w:after="120" w:line="264" w:lineRule="auto"/>
        <w:jc w:val="both"/>
      </w:pPr>
      <w:r w:rsidRPr="0060025A">
        <w:t xml:space="preserve">Doubling and </w:t>
      </w:r>
      <w:proofErr w:type="spellStart"/>
      <w:r w:rsidRPr="0060025A">
        <w:t>downweighting</w:t>
      </w:r>
      <w:proofErr w:type="spellEnd"/>
      <w:r w:rsidRPr="0060025A">
        <w:t xml:space="preserve"> the age-at-length data to assess its impact on model outputs</w:t>
      </w:r>
      <w:r w:rsidR="001B2EAF" w:rsidRPr="0060025A">
        <w:t>.</w:t>
      </w:r>
    </w:p>
    <w:p w14:paraId="2B88F941" w14:textId="4C393A7D" w:rsidR="001B2EAF" w:rsidRPr="0060025A" w:rsidRDefault="005C0F8A" w:rsidP="00F23FBF">
      <w:pPr>
        <w:numPr>
          <w:ilvl w:val="0"/>
          <w:numId w:val="15"/>
        </w:numPr>
        <w:spacing w:before="120" w:after="120" w:line="264" w:lineRule="auto"/>
        <w:jc w:val="both"/>
      </w:pPr>
      <w:r w:rsidRPr="0060025A">
        <w:t xml:space="preserve">Doubling and </w:t>
      </w:r>
      <w:proofErr w:type="spellStart"/>
      <w:r w:rsidRPr="0060025A">
        <w:t>downweighting</w:t>
      </w:r>
      <w:proofErr w:type="spellEnd"/>
      <w:r w:rsidRPr="0060025A">
        <w:t xml:space="preserve"> </w:t>
      </w:r>
      <w:r w:rsidR="001B2EAF" w:rsidRPr="0060025A">
        <w:t>on the CPUE index.</w:t>
      </w:r>
    </w:p>
    <w:p w14:paraId="40CEECD5" w14:textId="06BA8FE4" w:rsidR="001B2EAF" w:rsidRPr="0060025A" w:rsidRDefault="005C0F8A" w:rsidP="001B2EAF">
      <w:r w:rsidRPr="0060025A">
        <w:t>Model responses to the sensitivity scenarios are summarised using the following quantities</w:t>
      </w:r>
      <w:r w:rsidR="001B2EAF" w:rsidRPr="0060025A">
        <w:t>:</w:t>
      </w:r>
    </w:p>
    <w:p w14:paraId="5D608663" w14:textId="77777777" w:rsidR="001B2EAF" w:rsidRPr="0060025A" w:rsidRDefault="001B2EAF" w:rsidP="00481FC8">
      <w:pPr>
        <w:numPr>
          <w:ilvl w:val="0"/>
          <w:numId w:val="13"/>
        </w:numPr>
        <w:spacing w:before="120" w:after="120"/>
      </w:pPr>
      <w:r w:rsidRPr="0060025A">
        <w:rPr>
          <w:i/>
          <w:iCs/>
        </w:rPr>
        <w:t>SSB</w:t>
      </w:r>
      <w:r w:rsidRPr="0060025A">
        <w:rPr>
          <w:vertAlign w:val="subscript"/>
        </w:rPr>
        <w:t>0</w:t>
      </w:r>
      <w:r w:rsidRPr="0060025A">
        <w:t>: the average unexploited female spawning biomass.</w:t>
      </w:r>
    </w:p>
    <w:p w14:paraId="4911D29A" w14:textId="4669CEE9" w:rsidR="0039262F" w:rsidRPr="0060025A" w:rsidRDefault="001B2EAF" w:rsidP="00481FC8">
      <w:pPr>
        <w:numPr>
          <w:ilvl w:val="0"/>
          <w:numId w:val="13"/>
        </w:numPr>
        <w:spacing w:before="120" w:after="120"/>
      </w:pPr>
      <w:r w:rsidRPr="0060025A">
        <w:rPr>
          <w:i/>
          <w:iCs/>
        </w:rPr>
        <w:t>SSB</w:t>
      </w:r>
      <w:r w:rsidRPr="0060025A">
        <w:rPr>
          <w:vertAlign w:val="subscript"/>
        </w:rPr>
        <w:t>202</w:t>
      </w:r>
      <w:r w:rsidR="005C10F8" w:rsidRPr="0060025A">
        <w:rPr>
          <w:vertAlign w:val="subscript"/>
        </w:rPr>
        <w:t>4</w:t>
      </w:r>
      <w:r w:rsidRPr="0060025A">
        <w:t>: the female spawning biomass at the start of 202</w:t>
      </w:r>
      <w:r w:rsidR="0039262F" w:rsidRPr="0060025A">
        <w:t>4</w:t>
      </w:r>
      <w:r w:rsidRPr="0060025A">
        <w:t>.</w:t>
      </w:r>
    </w:p>
    <w:p w14:paraId="590B6EBA" w14:textId="2867537E" w:rsidR="001B2EAF" w:rsidRDefault="001B2EAF" w:rsidP="00481FC8">
      <w:pPr>
        <w:numPr>
          <w:ilvl w:val="0"/>
          <w:numId w:val="13"/>
        </w:numPr>
        <w:spacing w:before="120" w:after="120"/>
      </w:pPr>
      <w:r w:rsidRPr="0060025A">
        <w:rPr>
          <w:i/>
          <w:iCs/>
        </w:rPr>
        <w:t>SSB</w:t>
      </w:r>
      <w:r w:rsidRPr="0060025A">
        <w:rPr>
          <w:vertAlign w:val="subscript"/>
        </w:rPr>
        <w:t>202</w:t>
      </w:r>
      <w:r w:rsidR="005C10F8" w:rsidRPr="0060025A">
        <w:rPr>
          <w:vertAlign w:val="subscript"/>
        </w:rPr>
        <w:t>4</w:t>
      </w:r>
      <w:r w:rsidRPr="0060025A">
        <w:t>/</w:t>
      </w:r>
      <w:r w:rsidRPr="0060025A">
        <w:rPr>
          <w:i/>
          <w:iCs/>
        </w:rPr>
        <w:t>SSB</w:t>
      </w:r>
      <w:r w:rsidRPr="0060025A">
        <w:rPr>
          <w:vertAlign w:val="subscript"/>
        </w:rPr>
        <w:t>0</w:t>
      </w:r>
      <w:r w:rsidRPr="0060025A">
        <w:t>: the stock status at the start of 202</w:t>
      </w:r>
      <w:r w:rsidR="0039262F" w:rsidRPr="0060025A">
        <w:t>4</w:t>
      </w:r>
      <w:r w:rsidRPr="0060025A">
        <w:t>.</w:t>
      </w:r>
    </w:p>
    <w:p w14:paraId="6379FCEA" w14:textId="77777777" w:rsidR="0000071C" w:rsidRPr="0060025A" w:rsidRDefault="0000071C" w:rsidP="0000071C">
      <w:pPr>
        <w:spacing w:before="120" w:after="120"/>
        <w:ind w:left="720"/>
      </w:pPr>
    </w:p>
    <w:p w14:paraId="0AE86933" w14:textId="77777777" w:rsidR="00D02155" w:rsidRPr="00B06154" w:rsidRDefault="00D02155" w:rsidP="00435569">
      <w:pPr>
        <w:pStyle w:val="Heading2"/>
      </w:pPr>
      <w:bookmarkStart w:id="120" w:name="_Toc217465660"/>
      <w:bookmarkStart w:id="121" w:name="_Toc217465854"/>
      <w:bookmarkStart w:id="122" w:name="_Toc218521584"/>
      <w:bookmarkStart w:id="123" w:name="_Hlk198043573"/>
      <w:bookmarkEnd w:id="120"/>
      <w:bookmarkEnd w:id="121"/>
      <w:r w:rsidRPr="00B06154">
        <w:t>Stock Reduction Analysis</w:t>
      </w:r>
      <w:r>
        <w:t xml:space="preserve"> (SRA)</w:t>
      </w:r>
      <w:bookmarkEnd w:id="122"/>
    </w:p>
    <w:p w14:paraId="58F6E812" w14:textId="0863D578" w:rsidR="00435569" w:rsidRDefault="00435569" w:rsidP="00D02155">
      <w:pPr>
        <w:spacing w:before="120" w:after="120"/>
        <w:jc w:val="both"/>
        <w:rPr>
          <w:rFonts w:asciiTheme="minorHAnsi" w:hAnsiTheme="minorHAnsi"/>
        </w:rPr>
      </w:pPr>
      <w:r w:rsidRPr="00135405">
        <w:rPr>
          <w:rFonts w:asciiTheme="minorHAnsi" w:hAnsiTheme="minorHAnsi" w:cs="Tahoma"/>
        </w:rPr>
        <w:t xml:space="preserve">The </w:t>
      </w:r>
      <w:r>
        <w:rPr>
          <w:rFonts w:asciiTheme="minorHAnsi" w:hAnsiTheme="minorHAnsi" w:cs="Tahoma"/>
        </w:rPr>
        <w:t xml:space="preserve">current </w:t>
      </w:r>
      <w:r w:rsidRPr="00135405">
        <w:rPr>
          <w:rFonts w:asciiTheme="minorHAnsi" w:hAnsiTheme="minorHAnsi" w:cs="Tahoma"/>
        </w:rPr>
        <w:t>assessment represents a transition from Stochastic Stock Reduction Analysis (SRA) to Stock Synthesis (SS3).</w:t>
      </w:r>
      <w:r>
        <w:rPr>
          <w:rFonts w:asciiTheme="minorHAnsi" w:hAnsiTheme="minorHAnsi" w:cs="Tahoma"/>
        </w:rPr>
        <w:t xml:space="preserve"> Several SRA models, including a model that included data to 2024, were developed to examine the impact of transitioning to the SS3 framework.</w:t>
      </w:r>
    </w:p>
    <w:p w14:paraId="11187656" w14:textId="7D184865" w:rsidR="00D02155" w:rsidRDefault="00D02155" w:rsidP="00D02155">
      <w:pPr>
        <w:spacing w:before="120" w:after="120"/>
        <w:jc w:val="both"/>
        <w:rPr>
          <w:rFonts w:asciiTheme="minorHAnsi" w:hAnsiTheme="minorHAnsi"/>
        </w:rPr>
      </w:pPr>
      <w:r w:rsidRPr="00B06154">
        <w:rPr>
          <w:rFonts w:asciiTheme="minorHAnsi" w:hAnsiTheme="minorHAnsi"/>
        </w:rPr>
        <w:t xml:space="preserve">SRA is a population dynamics model consisting of life history parameters that describe the underlying production and carrying capacity of a population over time </w:t>
      </w:r>
      <w:r w:rsidRPr="00B06154">
        <w:rPr>
          <w:rFonts w:asciiTheme="minorHAnsi" w:hAnsiTheme="minorHAnsi"/>
        </w:rPr>
        <w:fldChar w:fldCharType="begin" w:fldLock="1"/>
      </w:r>
      <w:r w:rsidRPr="00B06154">
        <w:rPr>
          <w:rFonts w:asciiTheme="minorHAnsi" w:hAnsiTheme="minorHAnsi"/>
        </w:rPr>
        <w:instrText>ADDIN CSL_CITATION {"citationItems":[{"id":"ITEM-1","itemData":{"ISSN":"0706-652X","author":[{"dropping-particle":"","family":"Walters","given":"Carl J","non-dropping-particle":"","parse-names":false,"suffix":""},{"dropping-particle":"","family":"Martell","given":"Steven J D","non-dropping-particle":"","parse-names":false,"suffix":""},{"dropping-particle":"","family":"Korman","given":"Josh","non-dropping-particle":"","parse-names":false,"suffix":""}],"container-title":"Canadian Journal of Fisheries and Aquatic Sciences","id":"ITEM-1","issue":"1","issued":{"date-parts":[["2006"]]},"page":"212-223","title":"A stochastic approach to stock reduction analysis","type":"article-journal","volume":"63"},"uris":["http://www.mendeley.com/documents/?uuid=4ed222b5-2b7c-32e3-8c4b-0becbd63b406"]}],"mendeley":{"formattedCitation":"(Walters et al., 2006)","plainTextFormattedCitation":"(Walters et al., 2006)","previouslyFormattedCitation":"(Walters et al., 2006)"},"properties":{"noteIndex":0},"schema":"https://github.com/citation-style-language/schema/raw/master/csl-citation.json"}</w:instrText>
      </w:r>
      <w:r w:rsidRPr="00B06154">
        <w:rPr>
          <w:rFonts w:asciiTheme="minorHAnsi" w:hAnsiTheme="minorHAnsi"/>
        </w:rPr>
        <w:fldChar w:fldCharType="separate"/>
      </w:r>
      <w:r w:rsidRPr="00B06154">
        <w:rPr>
          <w:rFonts w:asciiTheme="minorHAnsi" w:hAnsiTheme="minorHAnsi"/>
          <w:noProof/>
        </w:rPr>
        <w:t>(Walters et al., 2006)</w:t>
      </w:r>
      <w:r w:rsidRPr="00B06154">
        <w:rPr>
          <w:rFonts w:asciiTheme="minorHAnsi" w:hAnsiTheme="minorHAnsi"/>
        </w:rPr>
        <w:fldChar w:fldCharType="end"/>
      </w:r>
      <w:r w:rsidRPr="00B06154">
        <w:rPr>
          <w:rFonts w:asciiTheme="minorHAnsi" w:hAnsiTheme="minorHAnsi"/>
        </w:rPr>
        <w:t xml:space="preserve">. </w:t>
      </w:r>
      <w:r>
        <w:rPr>
          <w:rFonts w:asciiTheme="minorHAnsi" w:hAnsiTheme="minorHAnsi"/>
        </w:rPr>
        <w:t>SRA has three main assumptions: 1) the population is at virgin conditions the first-year data is provided, 2) there is stochastic variation in recruitment for all years, and 3) survival rate is constant for all years.</w:t>
      </w:r>
    </w:p>
    <w:p w14:paraId="72808C8B" w14:textId="77777777" w:rsidR="00D02155" w:rsidRPr="00B06154" w:rsidRDefault="00D02155" w:rsidP="00D02155">
      <w:pPr>
        <w:spacing w:before="120" w:after="120"/>
        <w:jc w:val="both"/>
        <w:rPr>
          <w:rFonts w:asciiTheme="minorHAnsi" w:hAnsiTheme="minorHAnsi"/>
        </w:rPr>
      </w:pPr>
      <w:r w:rsidRPr="00B06154">
        <w:rPr>
          <w:rFonts w:asciiTheme="minorHAnsi" w:hAnsiTheme="minorHAnsi"/>
        </w:rPr>
        <w:t xml:space="preserve">Inputs include long term catch history and a time series index of abundance with the option of including age/length composition data </w:t>
      </w:r>
      <w:r w:rsidRPr="00B06154">
        <w:rPr>
          <w:rFonts w:asciiTheme="minorHAnsi" w:hAnsiTheme="minorHAnsi"/>
        </w:rPr>
        <w:fldChar w:fldCharType="begin" w:fldLock="1"/>
      </w:r>
      <w:r>
        <w:rPr>
          <w:rFonts w:asciiTheme="minorHAnsi" w:hAnsiTheme="minorHAnsi"/>
        </w:rPr>
        <w:instrText>ADDIN CSL_CITATION {"citationItems":[{"id":"ITEM-1","itemData":{"author":[{"dropping-particle":"","family":"Lombardi","given":"Linda","non-dropping-particle":"","parse-names":false,"suffix":""},{"dropping-particle":"","family":"Walters","given":"Carl","non-dropping-particle":"","parse-names":false,"suffix":""}],"container-title":"NOAA Fisheries Service, Southeast Fisheries Science Center, Panama City Laboratory","id":"ITEM-1","issued":{"date-parts":[["2011"]]},"page":"11-13","title":"Stochastic Stock Reduction Analysis (SRA) User Guide","type":"article-journal","volume":"3500"},"uris":["http://www.mendeley.com/documents/?uuid=d1e4d6bb-4e4a-3d40-b38d-a70bc5ebbbc2"]}],"mendeley":{"formattedCitation":"(Lombardi and Walters, 2011)","plainTextFormattedCitation":"(Lombardi and Walters, 2011)","previouslyFormattedCitation":"(Lombardi and Walters, 2011)"},"properties":{"noteIndex":0},"schema":"https://github.com/citation-style-language/schema/raw/master/csl-citation.json"}</w:instrText>
      </w:r>
      <w:r w:rsidRPr="00B06154">
        <w:rPr>
          <w:rFonts w:asciiTheme="minorHAnsi" w:hAnsiTheme="minorHAnsi"/>
        </w:rPr>
        <w:fldChar w:fldCharType="separate"/>
      </w:r>
      <w:r w:rsidRPr="00B06154">
        <w:rPr>
          <w:rFonts w:asciiTheme="minorHAnsi" w:hAnsiTheme="minorHAnsi"/>
          <w:noProof/>
        </w:rPr>
        <w:t>(Lombardi and Walters, 2011)</w:t>
      </w:r>
      <w:r w:rsidRPr="00B06154">
        <w:rPr>
          <w:rFonts w:asciiTheme="minorHAnsi" w:hAnsiTheme="minorHAnsi"/>
        </w:rPr>
        <w:fldChar w:fldCharType="end"/>
      </w:r>
      <w:r w:rsidRPr="00B06154">
        <w:rPr>
          <w:rFonts w:asciiTheme="minorHAnsi" w:hAnsiTheme="minorHAnsi"/>
        </w:rPr>
        <w:t>.</w:t>
      </w:r>
      <w:r>
        <w:rPr>
          <w:rFonts w:asciiTheme="minorHAnsi" w:hAnsiTheme="minorHAnsi"/>
        </w:rPr>
        <w:t xml:space="preserve"> Stochastic SRA uses </w:t>
      </w:r>
      <w:r w:rsidRPr="00F07446">
        <w:rPr>
          <w:rFonts w:asciiTheme="minorHAnsi" w:hAnsiTheme="minorHAnsi"/>
          <w:i/>
        </w:rPr>
        <w:t>MSY</w:t>
      </w:r>
      <w:r>
        <w:rPr>
          <w:rFonts w:asciiTheme="minorHAnsi" w:hAnsiTheme="minorHAnsi"/>
        </w:rPr>
        <w:t xml:space="preserve"> (Maximum Sustainable Y</w:t>
      </w:r>
      <w:r w:rsidRPr="00B06154">
        <w:rPr>
          <w:rFonts w:asciiTheme="minorHAnsi" w:hAnsiTheme="minorHAnsi"/>
        </w:rPr>
        <w:t xml:space="preserve">ield) and </w:t>
      </w:r>
      <w:r w:rsidRPr="00F07446">
        <w:rPr>
          <w:rFonts w:asciiTheme="minorHAnsi" w:hAnsiTheme="minorHAnsi"/>
          <w:i/>
        </w:rPr>
        <w:t>U</w:t>
      </w:r>
      <w:r w:rsidRPr="00F07446">
        <w:rPr>
          <w:rFonts w:asciiTheme="minorHAnsi" w:hAnsiTheme="minorHAnsi"/>
          <w:i/>
          <w:vertAlign w:val="subscript"/>
        </w:rPr>
        <w:t>MSY</w:t>
      </w:r>
      <w:r w:rsidRPr="00B06154">
        <w:rPr>
          <w:rFonts w:asciiTheme="minorHAnsi" w:hAnsiTheme="minorHAnsi"/>
        </w:rPr>
        <w:t xml:space="preserve"> (</w:t>
      </w:r>
      <w:r>
        <w:rPr>
          <w:rFonts w:asciiTheme="minorHAnsi" w:hAnsiTheme="minorHAnsi"/>
        </w:rPr>
        <w:t>exploitation</w:t>
      </w:r>
      <w:r w:rsidRPr="00B06154">
        <w:rPr>
          <w:rFonts w:asciiTheme="minorHAnsi" w:hAnsiTheme="minorHAnsi"/>
        </w:rPr>
        <w:t xml:space="preserve"> required to achieve </w:t>
      </w:r>
      <w:r w:rsidRPr="00F07446">
        <w:rPr>
          <w:rFonts w:asciiTheme="minorHAnsi" w:hAnsiTheme="minorHAnsi"/>
          <w:i/>
        </w:rPr>
        <w:t>MSY</w:t>
      </w:r>
      <w:r w:rsidRPr="00B06154">
        <w:rPr>
          <w:rFonts w:asciiTheme="minorHAnsi" w:hAnsiTheme="minorHAnsi"/>
        </w:rPr>
        <w:t xml:space="preserve">) as leading parameters for the assessment. </w:t>
      </w:r>
    </w:p>
    <w:p w14:paraId="489C9F64" w14:textId="77777777" w:rsidR="00D02155" w:rsidRDefault="00D02155" w:rsidP="00D02155">
      <w:pPr>
        <w:spacing w:before="120" w:after="120"/>
        <w:jc w:val="both"/>
        <w:rPr>
          <w:rFonts w:asciiTheme="minorHAnsi" w:hAnsiTheme="minorHAnsi"/>
        </w:rPr>
      </w:pPr>
      <w:r w:rsidRPr="00B06154">
        <w:rPr>
          <w:rFonts w:asciiTheme="minorHAnsi" w:hAnsiTheme="minorHAnsi"/>
        </w:rPr>
        <w:t>The model simulates changes in biomass by subtracting estimates of mortality and adding new recruits, where the new recruits are a function of the current stock size and the leading parameters. Stochastic SRA provides probability distributions of population parameters over time, given alternative hypotheses about unfished recruitment rates and variability around the assumed stock-recruitment relationships. These distributions are generated by conducting a very large number of simulation trials and retaining those sample trials for which the stock would not have been driven to extinction by historical catches. A detailed description of Stochastic SRA can be found in Walters et al. (2006) and a summary in Grubert et al. (2013).</w:t>
      </w:r>
    </w:p>
    <w:p w14:paraId="6E72488F" w14:textId="77777777" w:rsidR="00D02155" w:rsidRPr="0086536D" w:rsidRDefault="00D02155" w:rsidP="00D02155">
      <w:pPr>
        <w:pStyle w:val="Heading3"/>
        <w:spacing w:before="120" w:after="120"/>
        <w:rPr>
          <w:rFonts w:asciiTheme="minorHAnsi" w:hAnsiTheme="minorHAnsi"/>
        </w:rPr>
      </w:pPr>
      <w:bookmarkStart w:id="124" w:name="_Toc218521585"/>
      <w:r>
        <w:rPr>
          <w:rFonts w:asciiTheme="minorHAnsi" w:hAnsiTheme="minorHAnsi"/>
        </w:rPr>
        <w:t>SRA model structure assumptions</w:t>
      </w:r>
      <w:bookmarkEnd w:id="124"/>
    </w:p>
    <w:p w14:paraId="55012C3E" w14:textId="1C9EB8F3" w:rsidR="00435569" w:rsidRDefault="00D02155" w:rsidP="00D02155">
      <w:pPr>
        <w:jc w:val="both"/>
      </w:pPr>
      <w:r w:rsidRPr="0060025A">
        <w:t xml:space="preserve">The SRA uses pre-specified growth parameters to determine population dynamics. Population parameters are not sex-specific, meaning that growth, maturity, and mortality rates are applied uniformly across the population regardless of sex. </w:t>
      </w:r>
    </w:p>
    <w:p w14:paraId="5F6CA320" w14:textId="598C0153" w:rsidR="00D02155" w:rsidRPr="0060025A" w:rsidRDefault="00435569" w:rsidP="00D02155">
      <w:pPr>
        <w:jc w:val="both"/>
      </w:pPr>
      <w:r>
        <w:t>G</w:t>
      </w:r>
      <w:r w:rsidR="00D02155" w:rsidRPr="0060025A">
        <w:t>rowth is assumed to follow a von Bertalanffy growth function where the growth coefficient is fixed at</w:t>
      </w:r>
      <m:oMath>
        <m:r>
          <w:rPr>
            <w:rFonts w:ascii="Cambria Math" w:hAnsi="Cambria Math"/>
          </w:rPr>
          <m:t xml:space="preserve"> K=1.48</m:t>
        </m:r>
      </m:oMath>
      <w:r w:rsidR="00D02155" w:rsidRPr="0060025A">
        <w:t xml:space="preserve">, along with the asymptotic length </w:t>
      </w:r>
      <m:oMath>
        <m:r>
          <w:rPr>
            <w:rFonts w:ascii="Cambria Math" w:hAnsi="Cambria Math"/>
          </w:rPr>
          <m:t>(</m:t>
        </m:r>
        <m:sSub>
          <m:sSubPr>
            <m:ctrlPr>
              <w:rPr>
                <w:rFonts w:ascii="Cambria Math" w:hAnsi="Cambria Math"/>
                <w:i/>
              </w:rPr>
            </m:ctrlPr>
          </m:sSubPr>
          <m:e>
            <m:r>
              <w:rPr>
                <w:rFonts w:ascii="Cambria Math" w:hAnsi="Cambria Math"/>
              </w:rPr>
              <m:t>L</m:t>
            </m:r>
          </m:e>
          <m:sub>
            <m:r>
              <w:rPr>
                <w:rFonts w:ascii="Cambria Math" w:hAnsi="Cambria Math"/>
              </w:rPr>
              <m:t>∞</m:t>
            </m:r>
          </m:sub>
        </m:sSub>
        <m:r>
          <w:rPr>
            <w:rFonts w:ascii="Cambria Math" w:hAnsi="Cambria Math"/>
          </w:rPr>
          <m:t>=79cm)</m:t>
        </m:r>
      </m:oMath>
      <w:r w:rsidR="00D02155" w:rsidRPr="0060025A">
        <w:t xml:space="preserve">. Maturity and weight-at-age relationships are explicitly pre-defined, allowing for stock-recruitment interactions to be accounted. Length at maturity is pre-specified at </w:t>
      </w:r>
      <m:oMath>
        <m:sSub>
          <m:sSubPr>
            <m:ctrlPr>
              <w:rPr>
                <w:rFonts w:ascii="Cambria Math" w:hAnsi="Cambria Math"/>
                <w:i/>
              </w:rPr>
            </m:ctrlPr>
          </m:sSubPr>
          <m:e>
            <m:r>
              <w:rPr>
                <w:rFonts w:ascii="Cambria Math" w:hAnsi="Cambria Math"/>
              </w:rPr>
              <m:t>L</m:t>
            </m:r>
          </m:e>
          <m:sub>
            <m:r>
              <w:rPr>
                <w:rFonts w:ascii="Cambria Math" w:hAnsi="Cambria Math"/>
              </w:rPr>
              <m:t>mat</m:t>
            </m:r>
          </m:sub>
        </m:sSub>
        <m:r>
          <w:rPr>
            <w:rFonts w:ascii="Cambria Math" w:hAnsi="Cambria Math"/>
          </w:rPr>
          <m:t>=63 cm</m:t>
        </m:r>
      </m:oMath>
      <w:r w:rsidR="00D02155" w:rsidRPr="0060025A">
        <w:t xml:space="preserve"> and weight-at-length relationships parameters are also pre-specified, with a reference weight of 8.23 kg at 100 cm. The coefficient of variation in length-at-age is assumed at 0.09. Age at maturity for spawning stock biomass is assumed to be </w:t>
      </w:r>
      <w:r w:rsidR="00D02155" w:rsidRPr="0060025A">
        <w:rPr>
          <w:rStyle w:val="katex-mathml"/>
        </w:rPr>
        <w:t>2</w:t>
      </w:r>
      <w:r w:rsidR="00D02155" w:rsidRPr="0060025A">
        <w:t xml:space="preserve"> years, while growth at age zero is set to </w:t>
      </w:r>
      <w:r w:rsidR="00D02155" w:rsidRPr="0060025A">
        <w:rPr>
          <w:rStyle w:val="katex-mathml"/>
        </w:rPr>
        <w:t>0</w:t>
      </w:r>
      <w:r w:rsidR="00D02155" w:rsidRPr="0060025A">
        <w:t xml:space="preserve">. Natural mortality rate is not treated as age-independent and is determined from survival rates </w:t>
      </w:r>
      <m:oMath>
        <m:r>
          <w:rPr>
            <w:rFonts w:ascii="Cambria Math" w:hAnsi="Cambria Math"/>
          </w:rPr>
          <m:t>(S=</m:t>
        </m:r>
        <m:sSup>
          <m:sSupPr>
            <m:ctrlPr>
              <w:rPr>
                <w:rFonts w:ascii="Cambria Math" w:hAnsi="Cambria Math"/>
                <w:i/>
              </w:rPr>
            </m:ctrlPr>
          </m:sSupPr>
          <m:e>
            <m:r>
              <w:rPr>
                <w:rFonts w:ascii="Cambria Math" w:hAnsi="Cambria Math"/>
              </w:rPr>
              <m:t>e</m:t>
            </m:r>
          </m:e>
          <m:sup>
            <m:r>
              <w:rPr>
                <w:rFonts w:ascii="Cambria Math" w:hAnsi="Cambria Math"/>
              </w:rPr>
              <m:t>-M</m:t>
            </m:r>
          </m:sup>
        </m:sSup>
        <m:r>
          <w:rPr>
            <w:rFonts w:ascii="Cambria Math" w:hAnsi="Cambria Math"/>
          </w:rPr>
          <m:t>)</m:t>
        </m:r>
      </m:oMath>
      <w:r w:rsidR="00D02155" w:rsidRPr="0060025A">
        <w:t xml:space="preserve">, with uniform priors ranging from </w:t>
      </w:r>
      <m:oMath>
        <m:sSub>
          <m:sSubPr>
            <m:ctrlPr>
              <w:rPr>
                <w:rFonts w:ascii="Cambria Math" w:hAnsi="Cambria Math"/>
                <w:i/>
              </w:rPr>
            </m:ctrlPr>
          </m:sSubPr>
          <m:e>
            <m:r>
              <w:rPr>
                <w:rFonts w:ascii="Cambria Math" w:hAnsi="Cambria Math"/>
              </w:rPr>
              <m:t>S</m:t>
            </m:r>
          </m:e>
          <m:sub>
            <m:r>
              <w:rPr>
                <w:rFonts w:ascii="Cambria Math" w:hAnsi="Cambria Math"/>
              </w:rPr>
              <m:t>min</m:t>
            </m:r>
          </m:sub>
        </m:sSub>
        <m:r>
          <w:rPr>
            <w:rFonts w:ascii="Cambria Math" w:hAnsi="Cambria Math"/>
          </w:rPr>
          <m:t>=0.65</m:t>
        </m:r>
      </m:oMath>
      <w:r w:rsidR="00D02155" w:rsidRPr="0060025A">
        <w:t xml:space="preserve"> to </w:t>
      </w:r>
      <m:oMath>
        <m:sSub>
          <m:sSubPr>
            <m:ctrlPr>
              <w:rPr>
                <w:rFonts w:ascii="Cambria Math" w:hAnsi="Cambria Math"/>
                <w:i/>
              </w:rPr>
            </m:ctrlPr>
          </m:sSubPr>
          <m:e>
            <m:r>
              <w:rPr>
                <w:rFonts w:ascii="Cambria Math" w:hAnsi="Cambria Math"/>
              </w:rPr>
              <m:t>S</m:t>
            </m:r>
          </m:e>
          <m:sub>
            <m:r>
              <w:rPr>
                <w:rFonts w:ascii="Cambria Math" w:hAnsi="Cambria Math"/>
              </w:rPr>
              <m:t>max</m:t>
            </m:r>
          </m:sub>
        </m:sSub>
        <m:r>
          <w:rPr>
            <w:rFonts w:ascii="Cambria Math" w:hAnsi="Cambria Math"/>
          </w:rPr>
          <m:t>=0.75</m:t>
        </m:r>
      </m:oMath>
      <w:r w:rsidR="00D02155" w:rsidRPr="0060025A">
        <w:t xml:space="preserve">. </w:t>
      </w:r>
    </w:p>
    <w:p w14:paraId="65BAF590" w14:textId="77777777" w:rsidR="00D02155" w:rsidRPr="0060025A" w:rsidRDefault="00D02155" w:rsidP="00D02155">
      <w:pPr>
        <w:jc w:val="both"/>
      </w:pPr>
      <w:r w:rsidRPr="0060025A">
        <w:t xml:space="preserve">Stochastic recruitment follows a lognormal distribution with process error pre-fixed at </w:t>
      </w:r>
      <m:oMath>
        <m:sSub>
          <m:sSubPr>
            <m:ctrlPr>
              <w:rPr>
                <w:rFonts w:ascii="Cambria Math" w:hAnsi="Cambria Math"/>
                <w:i/>
              </w:rPr>
            </m:ctrlPr>
          </m:sSubPr>
          <m:e>
            <m:r>
              <w:rPr>
                <w:rFonts w:ascii="Cambria Math" w:hAnsi="Cambria Math"/>
              </w:rPr>
              <m:t>SD</m:t>
            </m:r>
          </m:e>
          <m:sub>
            <m:r>
              <w:rPr>
                <w:rFonts w:ascii="Cambria Math" w:hAnsi="Cambria Math"/>
              </w:rPr>
              <m:t>R</m:t>
            </m:r>
          </m:sub>
        </m:sSub>
        <m:r>
          <w:rPr>
            <w:rFonts w:ascii="Cambria Math" w:hAnsi="Cambria Math"/>
          </w:rPr>
          <m:t>=0.4</m:t>
        </m:r>
      </m:oMath>
      <w:r w:rsidRPr="0060025A">
        <w:t xml:space="preserve"> and no assumed autocorrelation (</w:t>
      </w:r>
      <m:oMath>
        <m:r>
          <w:rPr>
            <w:rFonts w:ascii="Cambria Math" w:hAnsi="Cambria Math"/>
          </w:rPr>
          <m:t>ρ=0</m:t>
        </m:r>
      </m:oMath>
      <w:r w:rsidRPr="0060025A">
        <w:t xml:space="preserve">).  Each of these parameters is reported with a level of uncertainty determined through Markov Chain Monte Carlos (MCMC). MCMC simulations were run for 1 million cycles, the first 1000 samples were omitted from the chain, which resulted in 999,000 posterior samples. </w:t>
      </w:r>
    </w:p>
    <w:p w14:paraId="506B8794" w14:textId="0CD44399" w:rsidR="00D02155" w:rsidRDefault="00D02155" w:rsidP="00D02155">
      <w:pPr>
        <w:jc w:val="both"/>
      </w:pPr>
      <w:r>
        <w:t>The model initialises with an estimated biomass (</w:t>
      </w:r>
      <m:oMath>
        <m:sSub>
          <m:sSubPr>
            <m:ctrlPr>
              <w:rPr>
                <w:rFonts w:ascii="Cambria Math" w:hAnsi="Cambria Math"/>
                <w:i/>
              </w:rPr>
            </m:ctrlPr>
          </m:sSubPr>
          <m:e>
            <m:r>
              <w:rPr>
                <w:rFonts w:ascii="Cambria Math" w:hAnsi="Cambria Math"/>
              </w:rPr>
              <m:t>B</m:t>
            </m:r>
          </m:e>
          <m:sub>
            <m:r>
              <w:rPr>
                <w:rFonts w:ascii="Cambria Math" w:hAnsi="Cambria Math"/>
              </w:rPr>
              <m:t>2024</m:t>
            </m:r>
          </m:sub>
        </m:sSub>
        <m:r>
          <w:rPr>
            <w:rFonts w:ascii="Cambria Math" w:hAnsi="Cambria Math"/>
          </w:rPr>
          <m:t>)</m:t>
        </m:r>
      </m:oMath>
      <w:r>
        <w:t xml:space="preserve"> and exploitation rate (</w:t>
      </w:r>
      <m:oMath>
        <m:sSub>
          <m:sSubPr>
            <m:ctrlPr>
              <w:rPr>
                <w:rFonts w:ascii="Cambria Math" w:hAnsi="Cambria Math"/>
                <w:i/>
              </w:rPr>
            </m:ctrlPr>
          </m:sSubPr>
          <m:e>
            <m:r>
              <w:rPr>
                <w:rFonts w:ascii="Cambria Math" w:hAnsi="Cambria Math"/>
              </w:rPr>
              <m:t>U</m:t>
            </m:r>
          </m:e>
          <m:sub>
            <m:r>
              <w:rPr>
                <w:rFonts w:ascii="Cambria Math" w:hAnsi="Cambria Math"/>
              </w:rPr>
              <m:t>2024</m:t>
            </m:r>
          </m:sub>
        </m:sSub>
        <m:r>
          <w:rPr>
            <w:rFonts w:ascii="Cambria Math" w:hAnsi="Cambria Math"/>
          </w:rPr>
          <m:t>)</m:t>
        </m:r>
      </m:oMath>
      <w:r>
        <w:t xml:space="preserve"> for 202</w:t>
      </w:r>
      <w:r w:rsidR="0052718E">
        <w:t>4</w:t>
      </w:r>
      <w:r>
        <w:t xml:space="preserve">, incorporating stochastic recruitment deviations modelled as lognormal random variables with process error in terms of their standard deviation </w:t>
      </w:r>
      <m:oMath>
        <m:sSub>
          <m:sSubPr>
            <m:ctrlPr>
              <w:rPr>
                <w:rFonts w:ascii="Cambria Math" w:hAnsi="Cambria Math"/>
                <w:i/>
              </w:rPr>
            </m:ctrlPr>
          </m:sSubPr>
          <m:e>
            <m:r>
              <w:rPr>
                <w:rFonts w:ascii="Cambria Math" w:hAnsi="Cambria Math"/>
              </w:rPr>
              <m:t>(σ</m:t>
            </m:r>
          </m:e>
          <m:sub>
            <m:r>
              <w:rPr>
                <w:rFonts w:ascii="Cambria Math" w:hAnsi="Cambria Math"/>
              </w:rPr>
              <m:t>R</m:t>
            </m:r>
          </m:sub>
        </m:sSub>
        <m:r>
          <w:rPr>
            <w:rFonts w:ascii="Cambria Math" w:hAnsi="Cambria Math"/>
          </w:rPr>
          <m:t>)</m:t>
        </m:r>
      </m:oMath>
      <w:r>
        <w:t xml:space="preserve">. Fishing mortality is simulated within the bounds of the prior distribution on </w:t>
      </w:r>
      <m:oMath>
        <m:sSub>
          <m:sSubPr>
            <m:ctrlPr>
              <w:rPr>
                <w:rFonts w:ascii="Cambria Math" w:hAnsi="Cambria Math"/>
                <w:i/>
              </w:rPr>
            </m:ctrlPr>
          </m:sSubPr>
          <m:e>
            <m:r>
              <w:rPr>
                <w:rFonts w:ascii="Cambria Math" w:hAnsi="Cambria Math"/>
              </w:rPr>
              <m:t>U</m:t>
            </m:r>
          </m:e>
          <m:sub>
            <m:r>
              <w:rPr>
                <w:rFonts w:ascii="Cambria Math" w:hAnsi="Cambria Math"/>
              </w:rPr>
              <m:t>MSY</m:t>
            </m:r>
          </m:sub>
        </m:sSub>
      </m:oMath>
      <w:r>
        <w:rPr>
          <w:rStyle w:val="vlist-s"/>
        </w:rPr>
        <w:t>​</w:t>
      </w:r>
      <w:r>
        <w:t>, that ensure sustainable exploitation levels. The 202</w:t>
      </w:r>
      <w:r w:rsidR="0052718E">
        <w:t>4</w:t>
      </w:r>
      <w:r>
        <w:t xml:space="preserve"> SRA model also incorporates parameter uncertainty by sampling from predefined distributions </w:t>
      </w:r>
      <w:r>
        <w:lastRenderedPageBreak/>
        <w:t>for key management quantities such as maximum sustainable yield (MSY). The SRA framework provides a probabilistic assessment of stock status with precautionary management principles.</w:t>
      </w:r>
    </w:p>
    <w:p w14:paraId="2276DCB6" w14:textId="77777777" w:rsidR="00D02155" w:rsidRDefault="00D02155" w:rsidP="00D02155">
      <w:pPr>
        <w:pStyle w:val="Heading3"/>
      </w:pPr>
      <w:bookmarkStart w:id="125" w:name="_Toc218521586"/>
      <w:r>
        <w:t>SRA to SS Bridge scenarios</w:t>
      </w:r>
      <w:bookmarkEnd w:id="125"/>
      <w:r>
        <w:t xml:space="preserve">  </w:t>
      </w:r>
    </w:p>
    <w:p w14:paraId="44FDE97D" w14:textId="566C39DC" w:rsidR="00D02155" w:rsidRPr="0030245D" w:rsidRDefault="00D02155" w:rsidP="00E058BC">
      <w:pPr>
        <w:jc w:val="both"/>
        <w:rPr>
          <w:iCs/>
        </w:rPr>
      </w:pPr>
      <w:r w:rsidRPr="0030245D">
        <w:t xml:space="preserve">The transition from Stock Reduction Analysis (SRA) to a fully integrated Stock Synthesis (SS3) model for the </w:t>
      </w:r>
      <w:proofErr w:type="gramStart"/>
      <w:r w:rsidRPr="0030245D">
        <w:t>North</w:t>
      </w:r>
      <w:r>
        <w:t xml:space="preserve"> West</w:t>
      </w:r>
      <w:proofErr w:type="gramEnd"/>
      <w:r>
        <w:t xml:space="preserve"> NT Grey Mackerel</w:t>
      </w:r>
      <w:r w:rsidRPr="0030245D">
        <w:t xml:space="preserve"> stock involves multiple exploratory bridge steps. These steps are to update the 2022 SRA model with additional data up to 2024, alternative time series for CPUE to consider the change in catchability due to targeting </w:t>
      </w:r>
      <w:r>
        <w:t>Grey Mackerel</w:t>
      </w:r>
      <w:r w:rsidRPr="0030245D">
        <w:t>s, re-estimating growth parameters, and recruitment variability assumptions. Seven scenarios were considered as part of the bridging analysis to transition the SRA model to SS3 (</w:t>
      </w:r>
      <w:r w:rsidR="00E058BC">
        <w:fldChar w:fldCharType="begin"/>
      </w:r>
      <w:r w:rsidR="00E058BC">
        <w:instrText xml:space="preserve"> REF _Ref218504732 \h </w:instrText>
      </w:r>
      <w:r w:rsidR="00E058BC">
        <w:fldChar w:fldCharType="separate"/>
      </w:r>
      <w:r w:rsidR="00CF7DDA" w:rsidRPr="00287A62">
        <w:t xml:space="preserve">Table </w:t>
      </w:r>
      <w:r w:rsidR="00CF7DDA">
        <w:rPr>
          <w:noProof/>
        </w:rPr>
        <w:t>6</w:t>
      </w:r>
      <w:r w:rsidR="00E058BC">
        <w:fldChar w:fldCharType="end"/>
      </w:r>
      <w:r w:rsidRPr="0030245D">
        <w:t>).</w:t>
      </w:r>
      <w:r>
        <w:t xml:space="preserve"> </w:t>
      </w:r>
    </w:p>
    <w:p w14:paraId="5BF3432A" w14:textId="5573E23C" w:rsidR="00D02155" w:rsidRPr="00287A62" w:rsidRDefault="00D02155" w:rsidP="00D02155">
      <w:pPr>
        <w:pStyle w:val="Caption"/>
      </w:pPr>
      <w:bookmarkStart w:id="126" w:name="_Ref218504732"/>
      <w:bookmarkStart w:id="127" w:name="_Toc218594404"/>
      <w:r w:rsidRPr="00287A62">
        <w:t xml:space="preserve">Table </w:t>
      </w:r>
      <w:fldSimple w:instr=" SEQ Table \* ARABIC ">
        <w:r w:rsidR="004B0BC5">
          <w:rPr>
            <w:noProof/>
          </w:rPr>
          <w:t>6</w:t>
        </w:r>
      </w:fldSimple>
      <w:bookmarkEnd w:id="126"/>
      <w:r w:rsidRPr="00287A62">
        <w:t>. Summary of SRA to SS Bridge scenarios.</w:t>
      </w:r>
      <w:bookmarkEnd w:id="127"/>
    </w:p>
    <w:tbl>
      <w:tblPr>
        <w:tblStyle w:val="NTGtable1"/>
        <w:tblW w:w="0" w:type="auto"/>
        <w:tblLook w:val="04A0" w:firstRow="1" w:lastRow="0" w:firstColumn="1" w:lastColumn="0" w:noHBand="0" w:noVBand="1"/>
      </w:tblPr>
      <w:tblGrid>
        <w:gridCol w:w="1061"/>
        <w:gridCol w:w="2728"/>
        <w:gridCol w:w="1593"/>
        <w:gridCol w:w="1417"/>
        <w:gridCol w:w="2217"/>
      </w:tblGrid>
      <w:tr w:rsidR="00D02155" w14:paraId="3FCD0AE0" w14:textId="77777777" w:rsidTr="0081694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061" w:type="dxa"/>
          </w:tcPr>
          <w:p w14:paraId="1E648B89" w14:textId="77777777" w:rsidR="00D02155" w:rsidRDefault="00D02155" w:rsidP="00816949">
            <w:pPr>
              <w:jc w:val="center"/>
            </w:pPr>
            <w:r>
              <w:t>Scenario</w:t>
            </w:r>
          </w:p>
        </w:tc>
        <w:tc>
          <w:tcPr>
            <w:tcW w:w="2728" w:type="dxa"/>
          </w:tcPr>
          <w:p w14:paraId="1249C21E" w14:textId="77777777" w:rsidR="00D02155" w:rsidRDefault="00D02155" w:rsidP="00816949">
            <w:pPr>
              <w:jc w:val="center"/>
              <w:cnfStyle w:val="100000000000" w:firstRow="1" w:lastRow="0" w:firstColumn="0" w:lastColumn="0" w:oddVBand="0" w:evenVBand="0" w:oddHBand="0" w:evenHBand="0" w:firstRowFirstColumn="0" w:firstRowLastColumn="0" w:lastRowFirstColumn="0" w:lastRowLastColumn="0"/>
            </w:pPr>
            <w:r>
              <w:t>Description</w:t>
            </w:r>
          </w:p>
        </w:tc>
        <w:tc>
          <w:tcPr>
            <w:tcW w:w="1593" w:type="dxa"/>
          </w:tcPr>
          <w:p w14:paraId="32A8A6FB" w14:textId="77777777" w:rsidR="00D02155" w:rsidRDefault="00D02155" w:rsidP="00816949">
            <w:pPr>
              <w:jc w:val="center"/>
              <w:cnfStyle w:val="100000000000" w:firstRow="1" w:lastRow="0" w:firstColumn="0" w:lastColumn="0" w:oddVBand="0" w:evenVBand="0" w:oddHBand="0" w:evenHBand="0" w:firstRowFirstColumn="0" w:firstRowLastColumn="0" w:lastRowFirstColumn="0" w:lastRowLastColumn="0"/>
            </w:pPr>
            <w:r>
              <w:t>Data</w:t>
            </w:r>
          </w:p>
        </w:tc>
        <w:tc>
          <w:tcPr>
            <w:tcW w:w="1417" w:type="dxa"/>
          </w:tcPr>
          <w:p w14:paraId="0B1AB9DD" w14:textId="77777777" w:rsidR="00D02155" w:rsidRDefault="00D02155" w:rsidP="00816949">
            <w:pPr>
              <w:jc w:val="center"/>
              <w:cnfStyle w:val="100000000000" w:firstRow="1" w:lastRow="0" w:firstColumn="0" w:lastColumn="0" w:oddVBand="0" w:evenVBand="0" w:oddHBand="0" w:evenHBand="0" w:firstRowFirstColumn="0" w:firstRowLastColumn="0" w:lastRowFirstColumn="0" w:lastRowLastColumn="0"/>
            </w:pPr>
            <w:r>
              <w:t>CPUE</w:t>
            </w:r>
          </w:p>
        </w:tc>
        <w:tc>
          <w:tcPr>
            <w:tcW w:w="2217" w:type="dxa"/>
          </w:tcPr>
          <w:p w14:paraId="1B58FC20" w14:textId="77777777" w:rsidR="00D02155" w:rsidRDefault="00D02155" w:rsidP="00816949">
            <w:pPr>
              <w:jc w:val="center"/>
              <w:cnfStyle w:val="100000000000" w:firstRow="1" w:lastRow="0" w:firstColumn="0" w:lastColumn="0" w:oddVBand="0" w:evenVBand="0" w:oddHBand="0" w:evenHBand="0" w:firstRowFirstColumn="0" w:firstRowLastColumn="0" w:lastRowFirstColumn="0" w:lastRowLastColumn="0"/>
            </w:pPr>
            <w:r>
              <w:t xml:space="preserve">Standard deviation </w:t>
            </w:r>
            <w:proofErr w:type="gramStart"/>
            <w:r>
              <w:t>Log(</w:t>
            </w:r>
            <w:proofErr w:type="gramEnd"/>
            <w:r>
              <w:t>Rec)</w:t>
            </w:r>
          </w:p>
        </w:tc>
      </w:tr>
      <w:tr w:rsidR="00D02155" w14:paraId="0B21FD54" w14:textId="77777777" w:rsidTr="008169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1" w:type="dxa"/>
          </w:tcPr>
          <w:p w14:paraId="38271682" w14:textId="77777777" w:rsidR="00D02155" w:rsidRDefault="00D02155" w:rsidP="00816949">
            <w:r>
              <w:t>S1</w:t>
            </w:r>
          </w:p>
        </w:tc>
        <w:tc>
          <w:tcPr>
            <w:tcW w:w="2728" w:type="dxa"/>
          </w:tcPr>
          <w:p w14:paraId="4E97389E" w14:textId="77777777" w:rsidR="00D02155" w:rsidRDefault="00D02155" w:rsidP="00816949">
            <w:pPr>
              <w:jc w:val="both"/>
              <w:cnfStyle w:val="000000100000" w:firstRow="0" w:lastRow="0" w:firstColumn="0" w:lastColumn="0" w:oddVBand="0" w:evenVBand="0" w:oddHBand="1" w:evenHBand="0" w:firstRowFirstColumn="0" w:firstRowLastColumn="0" w:lastRowFirstColumn="0" w:lastRowLastColumn="0"/>
            </w:pPr>
            <w:r>
              <w:t>2022 SRA, using 2022 growth parameters.</w:t>
            </w:r>
          </w:p>
        </w:tc>
        <w:tc>
          <w:tcPr>
            <w:tcW w:w="1593" w:type="dxa"/>
          </w:tcPr>
          <w:p w14:paraId="1A63D281" w14:textId="77777777" w:rsidR="00D02155" w:rsidRDefault="00D02155" w:rsidP="00816949">
            <w:pPr>
              <w:jc w:val="center"/>
              <w:cnfStyle w:val="000000100000" w:firstRow="0" w:lastRow="0" w:firstColumn="0" w:lastColumn="0" w:oddVBand="0" w:evenVBand="0" w:oddHBand="1" w:evenHBand="0" w:firstRowFirstColumn="0" w:firstRowLastColumn="0" w:lastRowFirstColumn="0" w:lastRowLastColumn="0"/>
            </w:pPr>
            <w:r>
              <w:t>1983-2021</w:t>
            </w:r>
          </w:p>
        </w:tc>
        <w:tc>
          <w:tcPr>
            <w:tcW w:w="1417" w:type="dxa"/>
          </w:tcPr>
          <w:p w14:paraId="028F4ED2" w14:textId="77777777" w:rsidR="00D02155" w:rsidRDefault="00D02155" w:rsidP="00816949">
            <w:pPr>
              <w:jc w:val="center"/>
              <w:cnfStyle w:val="000000100000" w:firstRow="0" w:lastRow="0" w:firstColumn="0" w:lastColumn="0" w:oddVBand="0" w:evenVBand="0" w:oddHBand="1" w:evenHBand="0" w:firstRowFirstColumn="0" w:firstRowLastColumn="0" w:lastRowFirstColumn="0" w:lastRowLastColumn="0"/>
            </w:pPr>
            <w:r>
              <w:t>2000-2021</w:t>
            </w:r>
          </w:p>
        </w:tc>
        <w:tc>
          <w:tcPr>
            <w:tcW w:w="2217" w:type="dxa"/>
          </w:tcPr>
          <w:p w14:paraId="4ECF8B5B" w14:textId="77777777" w:rsidR="00D02155" w:rsidRDefault="00000000" w:rsidP="00816949">
            <w:pPr>
              <w:jc w:val="center"/>
              <w:cnfStyle w:val="000000100000" w:firstRow="0" w:lastRow="0" w:firstColumn="0" w:lastColumn="0" w:oddVBand="0" w:evenVBand="0" w:oddHBand="1" w:evenHBand="0" w:firstRowFirstColumn="0" w:firstRowLastColumn="0" w:lastRowFirstColumn="0" w:lastRowLastColumn="0"/>
            </w:pPr>
            <m:oMathPara>
              <m:oMath>
                <m:sSub>
                  <m:sSubPr>
                    <m:ctrlPr>
                      <w:rPr>
                        <w:rFonts w:ascii="Cambria Math" w:hAnsi="Cambria Math"/>
                        <w:i/>
                      </w:rPr>
                    </m:ctrlPr>
                  </m:sSubPr>
                  <m:e>
                    <m:r>
                      <w:rPr>
                        <w:rFonts w:ascii="Cambria Math" w:hAnsi="Cambria Math"/>
                      </w:rPr>
                      <m:t>σ</m:t>
                    </m:r>
                  </m:e>
                  <m:sub>
                    <m:r>
                      <w:rPr>
                        <w:rFonts w:ascii="Cambria Math" w:hAnsi="Cambria Math"/>
                      </w:rPr>
                      <m:t>R</m:t>
                    </m:r>
                  </m:sub>
                </m:sSub>
                <m:r>
                  <w:rPr>
                    <w:rFonts w:ascii="Cambria Math" w:hAnsi="Cambria Math"/>
                  </w:rPr>
                  <m:t>=0.4</m:t>
                </m:r>
              </m:oMath>
            </m:oMathPara>
          </w:p>
        </w:tc>
      </w:tr>
      <w:tr w:rsidR="00D02155" w14:paraId="7A7CE0C9" w14:textId="77777777" w:rsidTr="0081694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1" w:type="dxa"/>
          </w:tcPr>
          <w:p w14:paraId="32002CC6" w14:textId="77777777" w:rsidR="00D02155" w:rsidRDefault="00D02155" w:rsidP="00816949">
            <w:r>
              <w:t>S2</w:t>
            </w:r>
          </w:p>
        </w:tc>
        <w:tc>
          <w:tcPr>
            <w:tcW w:w="2728" w:type="dxa"/>
          </w:tcPr>
          <w:p w14:paraId="4BC276AE" w14:textId="77777777" w:rsidR="00D02155" w:rsidRDefault="00D02155" w:rsidP="00816949">
            <w:pPr>
              <w:cnfStyle w:val="000000010000" w:firstRow="0" w:lastRow="0" w:firstColumn="0" w:lastColumn="0" w:oddVBand="0" w:evenVBand="0" w:oddHBand="0" w:evenHBand="1" w:firstRowFirstColumn="0" w:firstRowLastColumn="0" w:lastRowFirstColumn="0" w:lastRowLastColumn="0"/>
            </w:pPr>
            <w:r>
              <w:t>2025 SRA, using 2022 growth parameters.</w:t>
            </w:r>
          </w:p>
        </w:tc>
        <w:tc>
          <w:tcPr>
            <w:tcW w:w="1593" w:type="dxa"/>
          </w:tcPr>
          <w:p w14:paraId="7E4FC760" w14:textId="77777777" w:rsidR="00D02155" w:rsidRDefault="00D02155" w:rsidP="00816949">
            <w:pPr>
              <w:jc w:val="center"/>
              <w:cnfStyle w:val="000000010000" w:firstRow="0" w:lastRow="0" w:firstColumn="0" w:lastColumn="0" w:oddVBand="0" w:evenVBand="0" w:oddHBand="0" w:evenHBand="1" w:firstRowFirstColumn="0" w:firstRowLastColumn="0" w:lastRowFirstColumn="0" w:lastRowLastColumn="0"/>
            </w:pPr>
            <w:r>
              <w:t>1983-2024</w:t>
            </w:r>
          </w:p>
        </w:tc>
        <w:tc>
          <w:tcPr>
            <w:tcW w:w="1417" w:type="dxa"/>
          </w:tcPr>
          <w:p w14:paraId="55A0A9BB" w14:textId="77777777" w:rsidR="00D02155" w:rsidRDefault="00D02155" w:rsidP="00816949">
            <w:pPr>
              <w:jc w:val="center"/>
              <w:cnfStyle w:val="000000010000" w:firstRow="0" w:lastRow="0" w:firstColumn="0" w:lastColumn="0" w:oddVBand="0" w:evenVBand="0" w:oddHBand="0" w:evenHBand="1" w:firstRowFirstColumn="0" w:firstRowLastColumn="0" w:lastRowFirstColumn="0" w:lastRowLastColumn="0"/>
            </w:pPr>
            <w:r>
              <w:t>2000-2024</w:t>
            </w:r>
          </w:p>
        </w:tc>
        <w:tc>
          <w:tcPr>
            <w:tcW w:w="2217" w:type="dxa"/>
          </w:tcPr>
          <w:p w14:paraId="0F9C4E84" w14:textId="77777777" w:rsidR="00D02155" w:rsidRDefault="00000000" w:rsidP="00816949">
            <w:pPr>
              <w:jc w:val="center"/>
              <w:cnfStyle w:val="000000010000" w:firstRow="0" w:lastRow="0" w:firstColumn="0" w:lastColumn="0" w:oddVBand="0" w:evenVBand="0" w:oddHBand="0" w:evenHBand="1" w:firstRowFirstColumn="0" w:firstRowLastColumn="0" w:lastRowFirstColumn="0" w:lastRowLastColumn="0"/>
            </w:pPr>
            <m:oMathPara>
              <m:oMath>
                <m:sSub>
                  <m:sSubPr>
                    <m:ctrlPr>
                      <w:rPr>
                        <w:rFonts w:ascii="Cambria Math" w:hAnsi="Cambria Math"/>
                        <w:i/>
                      </w:rPr>
                    </m:ctrlPr>
                  </m:sSubPr>
                  <m:e>
                    <m:r>
                      <w:rPr>
                        <w:rFonts w:ascii="Cambria Math" w:hAnsi="Cambria Math"/>
                      </w:rPr>
                      <m:t>σ</m:t>
                    </m:r>
                  </m:e>
                  <m:sub>
                    <m:r>
                      <w:rPr>
                        <w:rFonts w:ascii="Cambria Math" w:hAnsi="Cambria Math"/>
                      </w:rPr>
                      <m:t>R</m:t>
                    </m:r>
                  </m:sub>
                </m:sSub>
                <m:r>
                  <w:rPr>
                    <w:rFonts w:ascii="Cambria Math" w:hAnsi="Cambria Math"/>
                  </w:rPr>
                  <m:t>=0.4</m:t>
                </m:r>
              </m:oMath>
            </m:oMathPara>
          </w:p>
        </w:tc>
      </w:tr>
      <w:tr w:rsidR="00D02155" w14:paraId="18919306" w14:textId="77777777" w:rsidTr="008169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1" w:type="dxa"/>
          </w:tcPr>
          <w:p w14:paraId="23C8801F" w14:textId="77777777" w:rsidR="00D02155" w:rsidRDefault="00D02155" w:rsidP="00816949">
            <w:r>
              <w:t>S3</w:t>
            </w:r>
          </w:p>
        </w:tc>
        <w:tc>
          <w:tcPr>
            <w:tcW w:w="2728" w:type="dxa"/>
          </w:tcPr>
          <w:p w14:paraId="5DE7FDE6" w14:textId="77777777" w:rsidR="00D02155" w:rsidRDefault="00D02155" w:rsidP="00816949">
            <w:pPr>
              <w:cnfStyle w:val="000000100000" w:firstRow="0" w:lastRow="0" w:firstColumn="0" w:lastColumn="0" w:oddVBand="0" w:evenVBand="0" w:oddHBand="1" w:evenHBand="0" w:firstRowFirstColumn="0" w:firstRowLastColumn="0" w:lastRowFirstColumn="0" w:lastRowLastColumn="0"/>
            </w:pPr>
            <w:r>
              <w:t>2025 SRA, using 2022 growth parameters.</w:t>
            </w:r>
          </w:p>
        </w:tc>
        <w:tc>
          <w:tcPr>
            <w:tcW w:w="1593" w:type="dxa"/>
          </w:tcPr>
          <w:p w14:paraId="28045C30" w14:textId="77777777" w:rsidR="00D02155" w:rsidRDefault="00D02155" w:rsidP="00816949">
            <w:pPr>
              <w:jc w:val="center"/>
              <w:cnfStyle w:val="000000100000" w:firstRow="0" w:lastRow="0" w:firstColumn="0" w:lastColumn="0" w:oddVBand="0" w:evenVBand="0" w:oddHBand="1" w:evenHBand="0" w:firstRowFirstColumn="0" w:firstRowLastColumn="0" w:lastRowFirstColumn="0" w:lastRowLastColumn="0"/>
            </w:pPr>
            <w:r>
              <w:t>1983-2024</w:t>
            </w:r>
          </w:p>
        </w:tc>
        <w:tc>
          <w:tcPr>
            <w:tcW w:w="1417" w:type="dxa"/>
          </w:tcPr>
          <w:p w14:paraId="4A516C09" w14:textId="77777777" w:rsidR="00D02155" w:rsidRDefault="00D02155" w:rsidP="00816949">
            <w:pPr>
              <w:jc w:val="center"/>
              <w:cnfStyle w:val="000000100000" w:firstRow="0" w:lastRow="0" w:firstColumn="0" w:lastColumn="0" w:oddVBand="0" w:evenVBand="0" w:oddHBand="1" w:evenHBand="0" w:firstRowFirstColumn="0" w:firstRowLastColumn="0" w:lastRowFirstColumn="0" w:lastRowLastColumn="0"/>
            </w:pPr>
            <w:r>
              <w:t>2006-2024</w:t>
            </w:r>
          </w:p>
        </w:tc>
        <w:tc>
          <w:tcPr>
            <w:tcW w:w="2217" w:type="dxa"/>
          </w:tcPr>
          <w:p w14:paraId="30AA83DD" w14:textId="77777777" w:rsidR="00D02155" w:rsidRDefault="00000000" w:rsidP="00816949">
            <w:pPr>
              <w:jc w:val="center"/>
              <w:cnfStyle w:val="000000100000" w:firstRow="0" w:lastRow="0" w:firstColumn="0" w:lastColumn="0" w:oddVBand="0" w:evenVBand="0" w:oddHBand="1" w:evenHBand="0" w:firstRowFirstColumn="0" w:firstRowLastColumn="0" w:lastRowFirstColumn="0" w:lastRowLastColumn="0"/>
            </w:pPr>
            <m:oMathPara>
              <m:oMath>
                <m:sSub>
                  <m:sSubPr>
                    <m:ctrlPr>
                      <w:rPr>
                        <w:rFonts w:ascii="Cambria Math" w:hAnsi="Cambria Math"/>
                        <w:i/>
                      </w:rPr>
                    </m:ctrlPr>
                  </m:sSubPr>
                  <m:e>
                    <m:r>
                      <w:rPr>
                        <w:rFonts w:ascii="Cambria Math" w:hAnsi="Cambria Math"/>
                      </w:rPr>
                      <m:t>σ</m:t>
                    </m:r>
                  </m:e>
                  <m:sub>
                    <m:r>
                      <w:rPr>
                        <w:rFonts w:ascii="Cambria Math" w:hAnsi="Cambria Math"/>
                      </w:rPr>
                      <m:t>R</m:t>
                    </m:r>
                  </m:sub>
                </m:sSub>
                <m:r>
                  <w:rPr>
                    <w:rFonts w:ascii="Cambria Math" w:hAnsi="Cambria Math"/>
                  </w:rPr>
                  <m:t>=0.4</m:t>
                </m:r>
              </m:oMath>
            </m:oMathPara>
          </w:p>
        </w:tc>
      </w:tr>
      <w:tr w:rsidR="00D02155" w14:paraId="322B0A67" w14:textId="77777777" w:rsidTr="0081694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1" w:type="dxa"/>
          </w:tcPr>
          <w:p w14:paraId="23C20993" w14:textId="77777777" w:rsidR="00D02155" w:rsidRDefault="00D02155" w:rsidP="00816949">
            <w:r>
              <w:t>S4</w:t>
            </w:r>
          </w:p>
        </w:tc>
        <w:tc>
          <w:tcPr>
            <w:tcW w:w="2728" w:type="dxa"/>
          </w:tcPr>
          <w:p w14:paraId="65F60F50" w14:textId="77777777" w:rsidR="00D02155" w:rsidRDefault="00D02155" w:rsidP="00816949">
            <w:pPr>
              <w:cnfStyle w:val="000000010000" w:firstRow="0" w:lastRow="0" w:firstColumn="0" w:lastColumn="0" w:oddVBand="0" w:evenVBand="0" w:oddHBand="0" w:evenHBand="1" w:firstRowFirstColumn="0" w:firstRowLastColumn="0" w:lastRowFirstColumn="0" w:lastRowLastColumn="0"/>
            </w:pPr>
            <w:r>
              <w:t xml:space="preserve">2025 SRA, using updated growth parameters </w:t>
            </w:r>
          </w:p>
        </w:tc>
        <w:tc>
          <w:tcPr>
            <w:tcW w:w="1593" w:type="dxa"/>
          </w:tcPr>
          <w:p w14:paraId="2BB651C5" w14:textId="77777777" w:rsidR="00D02155" w:rsidRDefault="00D02155" w:rsidP="00816949">
            <w:pPr>
              <w:jc w:val="center"/>
              <w:cnfStyle w:val="000000010000" w:firstRow="0" w:lastRow="0" w:firstColumn="0" w:lastColumn="0" w:oddVBand="0" w:evenVBand="0" w:oddHBand="0" w:evenHBand="1" w:firstRowFirstColumn="0" w:firstRowLastColumn="0" w:lastRowFirstColumn="0" w:lastRowLastColumn="0"/>
            </w:pPr>
            <w:r>
              <w:t>1983-2024</w:t>
            </w:r>
          </w:p>
        </w:tc>
        <w:tc>
          <w:tcPr>
            <w:tcW w:w="1417" w:type="dxa"/>
          </w:tcPr>
          <w:p w14:paraId="0C6BC704" w14:textId="77777777" w:rsidR="00D02155" w:rsidRDefault="00D02155" w:rsidP="00816949">
            <w:pPr>
              <w:jc w:val="center"/>
              <w:cnfStyle w:val="000000010000" w:firstRow="0" w:lastRow="0" w:firstColumn="0" w:lastColumn="0" w:oddVBand="0" w:evenVBand="0" w:oddHBand="0" w:evenHBand="1" w:firstRowFirstColumn="0" w:firstRowLastColumn="0" w:lastRowFirstColumn="0" w:lastRowLastColumn="0"/>
            </w:pPr>
            <w:r>
              <w:t>2000-2024</w:t>
            </w:r>
          </w:p>
        </w:tc>
        <w:tc>
          <w:tcPr>
            <w:tcW w:w="2217" w:type="dxa"/>
          </w:tcPr>
          <w:p w14:paraId="1DBE8CC4" w14:textId="77777777" w:rsidR="00D02155" w:rsidRDefault="00000000" w:rsidP="00816949">
            <w:pPr>
              <w:jc w:val="center"/>
              <w:cnfStyle w:val="000000010000" w:firstRow="0" w:lastRow="0" w:firstColumn="0" w:lastColumn="0" w:oddVBand="0" w:evenVBand="0" w:oddHBand="0" w:evenHBand="1" w:firstRowFirstColumn="0" w:firstRowLastColumn="0" w:lastRowFirstColumn="0" w:lastRowLastColumn="0"/>
            </w:pPr>
            <m:oMathPara>
              <m:oMath>
                <m:sSub>
                  <m:sSubPr>
                    <m:ctrlPr>
                      <w:rPr>
                        <w:rFonts w:ascii="Cambria Math" w:hAnsi="Cambria Math"/>
                        <w:i/>
                      </w:rPr>
                    </m:ctrlPr>
                  </m:sSubPr>
                  <m:e>
                    <m:r>
                      <w:rPr>
                        <w:rFonts w:ascii="Cambria Math" w:hAnsi="Cambria Math"/>
                      </w:rPr>
                      <m:t>σ</m:t>
                    </m:r>
                  </m:e>
                  <m:sub>
                    <m:r>
                      <w:rPr>
                        <w:rFonts w:ascii="Cambria Math" w:hAnsi="Cambria Math"/>
                      </w:rPr>
                      <m:t>R</m:t>
                    </m:r>
                  </m:sub>
                </m:sSub>
                <m:r>
                  <w:rPr>
                    <w:rFonts w:ascii="Cambria Math" w:hAnsi="Cambria Math"/>
                  </w:rPr>
                  <m:t>=0.4</m:t>
                </m:r>
              </m:oMath>
            </m:oMathPara>
          </w:p>
        </w:tc>
      </w:tr>
      <w:tr w:rsidR="00D02155" w14:paraId="00557BEE" w14:textId="77777777" w:rsidTr="008169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1" w:type="dxa"/>
          </w:tcPr>
          <w:p w14:paraId="383AEB08" w14:textId="77777777" w:rsidR="00D02155" w:rsidRDefault="00D02155" w:rsidP="00816949">
            <w:r>
              <w:t>S5</w:t>
            </w:r>
          </w:p>
        </w:tc>
        <w:tc>
          <w:tcPr>
            <w:tcW w:w="2728" w:type="dxa"/>
          </w:tcPr>
          <w:p w14:paraId="47577509" w14:textId="77777777" w:rsidR="00D02155" w:rsidRDefault="00D02155" w:rsidP="00816949">
            <w:pPr>
              <w:cnfStyle w:val="000000100000" w:firstRow="0" w:lastRow="0" w:firstColumn="0" w:lastColumn="0" w:oddVBand="0" w:evenVBand="0" w:oddHBand="1" w:evenHBand="0" w:firstRowFirstColumn="0" w:firstRowLastColumn="0" w:lastRowFirstColumn="0" w:lastRowLastColumn="0"/>
            </w:pPr>
            <w:r>
              <w:t xml:space="preserve">2025 SRA, using updated growth parameters </w:t>
            </w:r>
          </w:p>
        </w:tc>
        <w:tc>
          <w:tcPr>
            <w:tcW w:w="1593" w:type="dxa"/>
          </w:tcPr>
          <w:p w14:paraId="0131C007" w14:textId="77777777" w:rsidR="00D02155" w:rsidRDefault="00D02155" w:rsidP="00816949">
            <w:pPr>
              <w:jc w:val="center"/>
              <w:cnfStyle w:val="000000100000" w:firstRow="0" w:lastRow="0" w:firstColumn="0" w:lastColumn="0" w:oddVBand="0" w:evenVBand="0" w:oddHBand="1" w:evenHBand="0" w:firstRowFirstColumn="0" w:firstRowLastColumn="0" w:lastRowFirstColumn="0" w:lastRowLastColumn="0"/>
            </w:pPr>
            <w:r>
              <w:t>1983-2024</w:t>
            </w:r>
          </w:p>
        </w:tc>
        <w:tc>
          <w:tcPr>
            <w:tcW w:w="1417" w:type="dxa"/>
          </w:tcPr>
          <w:p w14:paraId="6CA07347" w14:textId="77777777" w:rsidR="00D02155" w:rsidRDefault="00D02155" w:rsidP="00816949">
            <w:pPr>
              <w:jc w:val="center"/>
              <w:cnfStyle w:val="000000100000" w:firstRow="0" w:lastRow="0" w:firstColumn="0" w:lastColumn="0" w:oddVBand="0" w:evenVBand="0" w:oddHBand="1" w:evenHBand="0" w:firstRowFirstColumn="0" w:firstRowLastColumn="0" w:lastRowFirstColumn="0" w:lastRowLastColumn="0"/>
            </w:pPr>
            <w:r>
              <w:t>2006-2024</w:t>
            </w:r>
          </w:p>
        </w:tc>
        <w:tc>
          <w:tcPr>
            <w:tcW w:w="2217" w:type="dxa"/>
          </w:tcPr>
          <w:p w14:paraId="62736779" w14:textId="77777777" w:rsidR="00D02155" w:rsidRDefault="00000000" w:rsidP="00816949">
            <w:pPr>
              <w:jc w:val="center"/>
              <w:cnfStyle w:val="000000100000" w:firstRow="0" w:lastRow="0" w:firstColumn="0" w:lastColumn="0" w:oddVBand="0" w:evenVBand="0" w:oddHBand="1" w:evenHBand="0" w:firstRowFirstColumn="0" w:firstRowLastColumn="0" w:lastRowFirstColumn="0" w:lastRowLastColumn="0"/>
            </w:pPr>
            <m:oMathPara>
              <m:oMath>
                <m:sSub>
                  <m:sSubPr>
                    <m:ctrlPr>
                      <w:rPr>
                        <w:rFonts w:ascii="Cambria Math" w:hAnsi="Cambria Math"/>
                        <w:i/>
                      </w:rPr>
                    </m:ctrlPr>
                  </m:sSubPr>
                  <m:e>
                    <m:r>
                      <w:rPr>
                        <w:rFonts w:ascii="Cambria Math" w:hAnsi="Cambria Math"/>
                      </w:rPr>
                      <m:t>σ</m:t>
                    </m:r>
                  </m:e>
                  <m:sub>
                    <m:r>
                      <w:rPr>
                        <w:rFonts w:ascii="Cambria Math" w:hAnsi="Cambria Math"/>
                      </w:rPr>
                      <m:t>R</m:t>
                    </m:r>
                  </m:sub>
                </m:sSub>
                <m:r>
                  <w:rPr>
                    <w:rFonts w:ascii="Cambria Math" w:hAnsi="Cambria Math"/>
                  </w:rPr>
                  <m:t>=0.4</m:t>
                </m:r>
              </m:oMath>
            </m:oMathPara>
          </w:p>
        </w:tc>
      </w:tr>
      <w:tr w:rsidR="00D02155" w14:paraId="1DC6849A" w14:textId="77777777" w:rsidTr="0081694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1" w:type="dxa"/>
          </w:tcPr>
          <w:p w14:paraId="6A800D4F" w14:textId="77777777" w:rsidR="00D02155" w:rsidRDefault="00D02155" w:rsidP="00816949">
            <w:r>
              <w:t>S6</w:t>
            </w:r>
          </w:p>
        </w:tc>
        <w:tc>
          <w:tcPr>
            <w:tcW w:w="2728" w:type="dxa"/>
          </w:tcPr>
          <w:p w14:paraId="4D8B8437" w14:textId="77777777" w:rsidR="00D02155" w:rsidRDefault="00D02155" w:rsidP="00816949">
            <w:pPr>
              <w:cnfStyle w:val="000000010000" w:firstRow="0" w:lastRow="0" w:firstColumn="0" w:lastColumn="0" w:oddVBand="0" w:evenVBand="0" w:oddHBand="0" w:evenHBand="1" w:firstRowFirstColumn="0" w:firstRowLastColumn="0" w:lastRowFirstColumn="0" w:lastRowLastColumn="0"/>
            </w:pPr>
            <w:r>
              <w:t xml:space="preserve">2025 SRA, using updated growth parameters </w:t>
            </w:r>
          </w:p>
        </w:tc>
        <w:tc>
          <w:tcPr>
            <w:tcW w:w="1593" w:type="dxa"/>
          </w:tcPr>
          <w:p w14:paraId="7C5C0526" w14:textId="77777777" w:rsidR="00D02155" w:rsidRDefault="00D02155" w:rsidP="00816949">
            <w:pPr>
              <w:jc w:val="center"/>
              <w:cnfStyle w:val="000000010000" w:firstRow="0" w:lastRow="0" w:firstColumn="0" w:lastColumn="0" w:oddVBand="0" w:evenVBand="0" w:oddHBand="0" w:evenHBand="1" w:firstRowFirstColumn="0" w:firstRowLastColumn="0" w:lastRowFirstColumn="0" w:lastRowLastColumn="0"/>
            </w:pPr>
            <w:r>
              <w:t>1983-2024</w:t>
            </w:r>
          </w:p>
        </w:tc>
        <w:tc>
          <w:tcPr>
            <w:tcW w:w="1417" w:type="dxa"/>
          </w:tcPr>
          <w:p w14:paraId="713E7478" w14:textId="77777777" w:rsidR="00D02155" w:rsidRDefault="00D02155" w:rsidP="00816949">
            <w:pPr>
              <w:jc w:val="center"/>
              <w:cnfStyle w:val="000000010000" w:firstRow="0" w:lastRow="0" w:firstColumn="0" w:lastColumn="0" w:oddVBand="0" w:evenVBand="0" w:oddHBand="0" w:evenHBand="1" w:firstRowFirstColumn="0" w:firstRowLastColumn="0" w:lastRowFirstColumn="0" w:lastRowLastColumn="0"/>
            </w:pPr>
            <w:r>
              <w:t>2000-2024</w:t>
            </w:r>
          </w:p>
        </w:tc>
        <w:tc>
          <w:tcPr>
            <w:tcW w:w="2217" w:type="dxa"/>
          </w:tcPr>
          <w:p w14:paraId="04070E91" w14:textId="77777777" w:rsidR="00D02155" w:rsidRDefault="00000000" w:rsidP="00816949">
            <w:pPr>
              <w:jc w:val="center"/>
              <w:cnfStyle w:val="000000010000" w:firstRow="0" w:lastRow="0" w:firstColumn="0" w:lastColumn="0" w:oddVBand="0" w:evenVBand="0" w:oddHBand="0" w:evenHBand="1" w:firstRowFirstColumn="0" w:firstRowLastColumn="0" w:lastRowFirstColumn="0" w:lastRowLastColumn="0"/>
            </w:pPr>
            <m:oMathPara>
              <m:oMath>
                <m:sSub>
                  <m:sSubPr>
                    <m:ctrlPr>
                      <w:rPr>
                        <w:rFonts w:ascii="Cambria Math" w:hAnsi="Cambria Math"/>
                        <w:i/>
                      </w:rPr>
                    </m:ctrlPr>
                  </m:sSubPr>
                  <m:e>
                    <m:r>
                      <w:rPr>
                        <w:rFonts w:ascii="Cambria Math" w:hAnsi="Cambria Math"/>
                      </w:rPr>
                      <m:t>σ</m:t>
                    </m:r>
                  </m:e>
                  <m:sub>
                    <m:r>
                      <w:rPr>
                        <w:rFonts w:ascii="Cambria Math" w:hAnsi="Cambria Math"/>
                      </w:rPr>
                      <m:t>R</m:t>
                    </m:r>
                  </m:sub>
                </m:sSub>
                <m:r>
                  <w:rPr>
                    <w:rFonts w:ascii="Cambria Math" w:hAnsi="Cambria Math"/>
                  </w:rPr>
                  <m:t>=0.6</m:t>
                </m:r>
              </m:oMath>
            </m:oMathPara>
          </w:p>
        </w:tc>
      </w:tr>
      <w:tr w:rsidR="00D02155" w14:paraId="7E5520FA" w14:textId="77777777" w:rsidTr="008169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1" w:type="dxa"/>
          </w:tcPr>
          <w:p w14:paraId="63D9DD10" w14:textId="77777777" w:rsidR="00D02155" w:rsidRDefault="00D02155" w:rsidP="00816949">
            <w:r>
              <w:t>S7</w:t>
            </w:r>
          </w:p>
        </w:tc>
        <w:tc>
          <w:tcPr>
            <w:tcW w:w="2728" w:type="dxa"/>
          </w:tcPr>
          <w:p w14:paraId="380295D7" w14:textId="77777777" w:rsidR="00D02155" w:rsidRDefault="00D02155" w:rsidP="00816949">
            <w:pPr>
              <w:cnfStyle w:val="000000100000" w:firstRow="0" w:lastRow="0" w:firstColumn="0" w:lastColumn="0" w:oddVBand="0" w:evenVBand="0" w:oddHBand="1" w:evenHBand="0" w:firstRowFirstColumn="0" w:firstRowLastColumn="0" w:lastRowFirstColumn="0" w:lastRowLastColumn="0"/>
            </w:pPr>
            <w:r>
              <w:t>2025 SRA, using updated growth parameters</w:t>
            </w:r>
          </w:p>
        </w:tc>
        <w:tc>
          <w:tcPr>
            <w:tcW w:w="1593" w:type="dxa"/>
          </w:tcPr>
          <w:p w14:paraId="563B2994" w14:textId="77777777" w:rsidR="00D02155" w:rsidRDefault="00D02155" w:rsidP="00816949">
            <w:pPr>
              <w:jc w:val="center"/>
              <w:cnfStyle w:val="000000100000" w:firstRow="0" w:lastRow="0" w:firstColumn="0" w:lastColumn="0" w:oddVBand="0" w:evenVBand="0" w:oddHBand="1" w:evenHBand="0" w:firstRowFirstColumn="0" w:firstRowLastColumn="0" w:lastRowFirstColumn="0" w:lastRowLastColumn="0"/>
            </w:pPr>
            <w:r>
              <w:t>1983-2024</w:t>
            </w:r>
          </w:p>
        </w:tc>
        <w:tc>
          <w:tcPr>
            <w:tcW w:w="1417" w:type="dxa"/>
          </w:tcPr>
          <w:p w14:paraId="36B6EFC1" w14:textId="77777777" w:rsidR="00D02155" w:rsidRDefault="00D02155" w:rsidP="00816949">
            <w:pPr>
              <w:jc w:val="center"/>
              <w:cnfStyle w:val="000000100000" w:firstRow="0" w:lastRow="0" w:firstColumn="0" w:lastColumn="0" w:oddVBand="0" w:evenVBand="0" w:oddHBand="1" w:evenHBand="0" w:firstRowFirstColumn="0" w:firstRowLastColumn="0" w:lastRowFirstColumn="0" w:lastRowLastColumn="0"/>
            </w:pPr>
            <w:r>
              <w:t>2006-2024</w:t>
            </w:r>
          </w:p>
        </w:tc>
        <w:tc>
          <w:tcPr>
            <w:tcW w:w="2217" w:type="dxa"/>
          </w:tcPr>
          <w:p w14:paraId="2318828D" w14:textId="77777777" w:rsidR="00D02155" w:rsidRDefault="00000000" w:rsidP="00816949">
            <w:pPr>
              <w:jc w:val="center"/>
              <w:cnfStyle w:val="000000100000" w:firstRow="0" w:lastRow="0" w:firstColumn="0" w:lastColumn="0" w:oddVBand="0" w:evenVBand="0" w:oddHBand="1" w:evenHBand="0" w:firstRowFirstColumn="0" w:firstRowLastColumn="0" w:lastRowFirstColumn="0" w:lastRowLastColumn="0"/>
            </w:pPr>
            <m:oMathPara>
              <m:oMath>
                <m:sSub>
                  <m:sSubPr>
                    <m:ctrlPr>
                      <w:rPr>
                        <w:rFonts w:ascii="Cambria Math" w:hAnsi="Cambria Math"/>
                        <w:i/>
                      </w:rPr>
                    </m:ctrlPr>
                  </m:sSubPr>
                  <m:e>
                    <m:r>
                      <w:rPr>
                        <w:rFonts w:ascii="Cambria Math" w:hAnsi="Cambria Math"/>
                      </w:rPr>
                      <m:t>σ</m:t>
                    </m:r>
                  </m:e>
                  <m:sub>
                    <m:r>
                      <w:rPr>
                        <w:rFonts w:ascii="Cambria Math" w:hAnsi="Cambria Math"/>
                      </w:rPr>
                      <m:t>R</m:t>
                    </m:r>
                  </m:sub>
                </m:sSub>
                <m:r>
                  <w:rPr>
                    <w:rFonts w:ascii="Cambria Math" w:hAnsi="Cambria Math"/>
                  </w:rPr>
                  <m:t>=0.6</m:t>
                </m:r>
              </m:oMath>
            </m:oMathPara>
          </w:p>
        </w:tc>
      </w:tr>
    </w:tbl>
    <w:p w14:paraId="22DF1B25" w14:textId="77777777" w:rsidR="00D02155" w:rsidRDefault="00D02155" w:rsidP="00D02155">
      <w:pPr>
        <w:jc w:val="both"/>
      </w:pPr>
    </w:p>
    <w:p w14:paraId="188AF5A5" w14:textId="77777777" w:rsidR="00D02155" w:rsidRPr="0060025A" w:rsidRDefault="00D02155" w:rsidP="00D02155">
      <w:pPr>
        <w:pStyle w:val="Heading3"/>
        <w:spacing w:before="120" w:after="120"/>
        <w:rPr>
          <w:rFonts w:asciiTheme="minorHAnsi" w:hAnsiTheme="minorHAnsi" w:cs="Tahoma"/>
        </w:rPr>
      </w:pPr>
      <w:bookmarkStart w:id="128" w:name="_Toc218521587"/>
      <w:r>
        <w:rPr>
          <w:rFonts w:asciiTheme="minorHAnsi" w:hAnsiTheme="minorHAnsi" w:cs="Tahoma"/>
        </w:rPr>
        <w:t xml:space="preserve">SRA </w:t>
      </w:r>
      <w:r w:rsidRPr="00B06154">
        <w:rPr>
          <w:rFonts w:asciiTheme="minorHAnsi" w:hAnsiTheme="minorHAnsi" w:cs="Tahoma"/>
        </w:rPr>
        <w:t>Stock Status</w:t>
      </w:r>
      <w:bookmarkEnd w:id="128"/>
    </w:p>
    <w:p w14:paraId="25FE7F94" w14:textId="77777777" w:rsidR="00D02155" w:rsidRPr="00623ED9" w:rsidRDefault="00D02155" w:rsidP="00D02155">
      <w:pPr>
        <w:spacing w:before="120"/>
        <w:jc w:val="both"/>
        <w:rPr>
          <w:rFonts w:asciiTheme="minorHAnsi" w:hAnsiTheme="minorHAnsi" w:cs="Tahoma"/>
        </w:rPr>
      </w:pPr>
      <w:r w:rsidRPr="00623ED9">
        <w:rPr>
          <w:rFonts w:asciiTheme="minorHAnsi" w:hAnsiTheme="minorHAnsi" w:cs="Tahoma"/>
        </w:rPr>
        <w:t>For the Stochastic Stock Reduction Analysis (SRA), the status of a fish stock is assessed using two key indicators derived from the posterior distributions generated via Markov Chain Monte Carlo (MCMC) sampling:</w:t>
      </w:r>
    </w:p>
    <w:p w14:paraId="2F7112EE" w14:textId="77777777" w:rsidR="00D02155" w:rsidRDefault="00D02155" w:rsidP="00D02155">
      <w:pPr>
        <w:pStyle w:val="ListParagraph"/>
        <w:numPr>
          <w:ilvl w:val="0"/>
          <w:numId w:val="17"/>
        </w:numPr>
        <w:spacing w:before="120"/>
        <w:jc w:val="both"/>
        <w:rPr>
          <w:rFonts w:asciiTheme="minorHAnsi" w:hAnsiTheme="minorHAnsi" w:cs="Tahoma"/>
        </w:rPr>
      </w:pPr>
      <w:r>
        <w:rPr>
          <w:rFonts w:asciiTheme="minorHAnsi" w:hAnsiTheme="minorHAnsi" w:cs="Tahoma"/>
        </w:rPr>
        <w:t xml:space="preserve">Relative Biomass: </w:t>
      </w:r>
      <w:r w:rsidRPr="006078CB">
        <w:rPr>
          <w:rFonts w:asciiTheme="minorHAnsi" w:hAnsiTheme="minorHAnsi" w:cs="Tahoma"/>
        </w:rPr>
        <w:t>The ratio of egg production in the terminal year (e.g., 2024) to the unfished equilibrium egg production. This metric serves as a proxy for spawning stock biomass relative to its unfished level and is used to assess the degree of stock depletion</w:t>
      </w:r>
      <w:r>
        <w:rPr>
          <w:rFonts w:asciiTheme="minorHAnsi" w:hAnsiTheme="minorHAnsi" w:cs="Tahoma"/>
        </w:rPr>
        <w:t xml:space="preserve"> (Walter et al</w:t>
      </w:r>
      <w:r w:rsidRPr="006078CB">
        <w:rPr>
          <w:rFonts w:asciiTheme="minorHAnsi" w:hAnsiTheme="minorHAnsi" w:cs="Tahoma"/>
        </w:rPr>
        <w:t>.</w:t>
      </w:r>
      <w:r>
        <w:rPr>
          <w:rFonts w:asciiTheme="minorHAnsi" w:hAnsiTheme="minorHAnsi" w:cs="Tahoma"/>
        </w:rPr>
        <w:t>, 2016).</w:t>
      </w:r>
    </w:p>
    <w:p w14:paraId="1FEFF6DA" w14:textId="77777777" w:rsidR="00D02155" w:rsidRPr="006078CB" w:rsidRDefault="00D02155" w:rsidP="00D02155">
      <w:pPr>
        <w:pStyle w:val="ListParagraph"/>
        <w:numPr>
          <w:ilvl w:val="0"/>
          <w:numId w:val="17"/>
        </w:numPr>
        <w:spacing w:before="120"/>
        <w:jc w:val="both"/>
        <w:rPr>
          <w:rFonts w:asciiTheme="minorHAnsi" w:hAnsiTheme="minorHAnsi" w:cs="Tahoma"/>
        </w:rPr>
      </w:pPr>
      <w:r w:rsidRPr="006078CB">
        <w:rPr>
          <w:rFonts w:asciiTheme="minorHAnsi" w:hAnsiTheme="minorHAnsi" w:cs="Tahoma"/>
        </w:rPr>
        <w:t>Relative Fishing Mortality (F</w:t>
      </w:r>
      <w:r w:rsidRPr="006078CB">
        <w:rPr>
          <w:rFonts w:ascii="Cambria Math" w:hAnsi="Cambria Math" w:cs="Cambria Math"/>
        </w:rPr>
        <w:t>ₜ</w:t>
      </w:r>
      <w:r w:rsidRPr="006078CB">
        <w:rPr>
          <w:rFonts w:asciiTheme="minorHAnsi" w:hAnsiTheme="minorHAnsi" w:cs="Tahoma"/>
        </w:rPr>
        <w:t>/F</w:t>
      </w:r>
      <w:r w:rsidRPr="006078CB">
        <w:rPr>
          <w:rFonts w:ascii="Cambria Math" w:hAnsi="Cambria Math" w:cs="Cambria Math"/>
        </w:rPr>
        <w:t>ₘₛ</w:t>
      </w:r>
      <w:r w:rsidRPr="006078CB">
        <w:rPr>
          <w:rFonts w:asciiTheme="minorHAnsi" w:hAnsiTheme="minorHAnsi" w:cs="Tahoma"/>
        </w:rPr>
        <w:t xml:space="preserve">ᵧ): The ratio of estimated </w:t>
      </w:r>
      <w:r>
        <w:rPr>
          <w:rFonts w:asciiTheme="minorHAnsi" w:hAnsiTheme="minorHAnsi" w:cs="Tahoma"/>
        </w:rPr>
        <w:t>fishing mortality</w:t>
      </w:r>
      <w:r w:rsidRPr="006078CB">
        <w:rPr>
          <w:rFonts w:asciiTheme="minorHAnsi" w:hAnsiTheme="minorHAnsi" w:cs="Tahoma"/>
        </w:rPr>
        <w:t xml:space="preserve"> in the terminal year to the </w:t>
      </w:r>
      <w:r>
        <w:rPr>
          <w:rFonts w:asciiTheme="minorHAnsi" w:hAnsiTheme="minorHAnsi" w:cs="Tahoma"/>
        </w:rPr>
        <w:t>fishing mortality</w:t>
      </w:r>
      <w:r w:rsidRPr="006078CB">
        <w:rPr>
          <w:rFonts w:asciiTheme="minorHAnsi" w:hAnsiTheme="minorHAnsi" w:cs="Tahoma"/>
        </w:rPr>
        <w:t xml:space="preserve"> associated with maximum sustainable yield (F</w:t>
      </w:r>
      <w:r w:rsidRPr="006078CB">
        <w:rPr>
          <w:rFonts w:ascii="Cambria Math" w:hAnsi="Cambria Math" w:cs="Cambria Math"/>
        </w:rPr>
        <w:t>ₘₛ</w:t>
      </w:r>
      <w:r w:rsidRPr="006078CB">
        <w:rPr>
          <w:rFonts w:asciiTheme="minorHAnsi" w:hAnsiTheme="minorHAnsi" w:cs="Tahoma"/>
        </w:rPr>
        <w:t>ᵧ). This indicates the sustainability of current fishing pressure.</w:t>
      </w:r>
    </w:p>
    <w:p w14:paraId="5689A424" w14:textId="0BDE19D7" w:rsidR="00D02155" w:rsidRDefault="00D02155" w:rsidP="00D02155">
      <w:pPr>
        <w:spacing w:before="120" w:after="120"/>
        <w:jc w:val="both"/>
      </w:pPr>
      <w:r w:rsidRPr="008D65FA">
        <w:rPr>
          <w:rFonts w:asciiTheme="minorHAnsi" w:hAnsiTheme="minorHAnsi" w:cs="Tahoma"/>
          <w:iCs/>
        </w:rPr>
        <w:t xml:space="preserve">Reference points </w:t>
      </w:r>
      <w:r w:rsidR="0052718E">
        <w:rPr>
          <w:rFonts w:asciiTheme="minorHAnsi" w:hAnsiTheme="minorHAnsi" w:cs="Tahoma"/>
          <w:iCs/>
        </w:rPr>
        <w:t xml:space="preserve">to determine status from the SRA are </w:t>
      </w:r>
      <m:oMath>
        <m:sSub>
          <m:sSubPr>
            <m:ctrlPr>
              <w:rPr>
                <w:rFonts w:ascii="Cambria Math" w:hAnsi="Cambria Math" w:cs="Tahoma"/>
                <w:i/>
                <w:iCs/>
              </w:rPr>
            </m:ctrlPr>
          </m:sSubPr>
          <m:e>
            <m:r>
              <w:rPr>
                <w:rFonts w:ascii="Cambria Math" w:hAnsi="Cambria Math" w:cs="Tahoma"/>
              </w:rPr>
              <m:t>SSB</m:t>
            </m:r>
          </m:e>
          <m:sub>
            <m:r>
              <w:rPr>
                <w:rFonts w:ascii="Cambria Math" w:hAnsi="Cambria Math" w:cs="Tahoma"/>
              </w:rPr>
              <m:t>20</m:t>
            </m:r>
          </m:sub>
        </m:sSub>
      </m:oMath>
      <w:r w:rsidR="00CC094B">
        <w:rPr>
          <w:rFonts w:asciiTheme="minorHAnsi" w:hAnsiTheme="minorHAnsi" w:cs="Tahoma"/>
          <w:iCs/>
        </w:rPr>
        <w:t xml:space="preserve"> and </w:t>
      </w:r>
      <m:oMath>
        <m:sSub>
          <m:sSubPr>
            <m:ctrlPr>
              <w:rPr>
                <w:rFonts w:ascii="Cambria Math" w:hAnsi="Cambria Math" w:cs="Tahoma"/>
                <w:i/>
                <w:iCs/>
              </w:rPr>
            </m:ctrlPr>
          </m:sSubPr>
          <m:e>
            <m:r>
              <w:rPr>
                <w:rFonts w:ascii="Cambria Math" w:hAnsi="Cambria Math" w:cs="Tahoma"/>
              </w:rPr>
              <m:t>F</m:t>
            </m:r>
          </m:e>
          <m:sub>
            <m:r>
              <w:rPr>
                <w:rFonts w:ascii="Cambria Math" w:hAnsi="Cambria Math" w:cs="Tahoma"/>
              </w:rPr>
              <m:t>MSY</m:t>
            </m:r>
          </m:sub>
        </m:sSub>
      </m:oMath>
      <w:r w:rsidR="00CC094B">
        <w:rPr>
          <w:rFonts w:asciiTheme="minorHAnsi" w:hAnsiTheme="minorHAnsi" w:cs="Tahoma"/>
          <w:iCs/>
        </w:rPr>
        <w:t xml:space="preserve">, which is consistent with the reference points for determining status from </w:t>
      </w:r>
      <w:r w:rsidR="0052718E">
        <w:rPr>
          <w:rFonts w:asciiTheme="minorHAnsi" w:hAnsiTheme="minorHAnsi" w:cs="Tahoma"/>
          <w:iCs/>
        </w:rPr>
        <w:t xml:space="preserve">the SS3 model </w:t>
      </w:r>
      <w:r w:rsidR="00CC094B">
        <w:rPr>
          <w:rFonts w:asciiTheme="minorHAnsi" w:hAnsiTheme="minorHAnsi" w:cs="Tahoma"/>
          <w:iCs/>
        </w:rPr>
        <w:t xml:space="preserve">(Section </w:t>
      </w:r>
      <w:r w:rsidR="00CC094B">
        <w:rPr>
          <w:rFonts w:asciiTheme="minorHAnsi" w:hAnsiTheme="minorHAnsi" w:cs="Tahoma"/>
          <w:iCs/>
        </w:rPr>
        <w:fldChar w:fldCharType="begin"/>
      </w:r>
      <w:r w:rsidR="00CC094B">
        <w:rPr>
          <w:rFonts w:asciiTheme="minorHAnsi" w:hAnsiTheme="minorHAnsi" w:cs="Tahoma"/>
          <w:iCs/>
        </w:rPr>
        <w:instrText xml:space="preserve"> REF _Ref217479050 \r \h </w:instrText>
      </w:r>
      <w:r w:rsidR="00CC094B">
        <w:rPr>
          <w:rFonts w:asciiTheme="minorHAnsi" w:hAnsiTheme="minorHAnsi" w:cs="Tahoma"/>
          <w:iCs/>
        </w:rPr>
      </w:r>
      <w:r w:rsidR="00CC094B">
        <w:rPr>
          <w:rFonts w:asciiTheme="minorHAnsi" w:hAnsiTheme="minorHAnsi" w:cs="Tahoma"/>
          <w:iCs/>
        </w:rPr>
        <w:fldChar w:fldCharType="separate"/>
      </w:r>
      <w:r w:rsidR="002A0465">
        <w:rPr>
          <w:rFonts w:asciiTheme="minorHAnsi" w:hAnsiTheme="minorHAnsi" w:cs="Tahoma"/>
          <w:iCs/>
        </w:rPr>
        <w:t>4.3.4</w:t>
      </w:r>
      <w:r w:rsidR="00CC094B">
        <w:rPr>
          <w:rFonts w:asciiTheme="minorHAnsi" w:hAnsiTheme="minorHAnsi" w:cs="Tahoma"/>
          <w:iCs/>
        </w:rPr>
        <w:fldChar w:fldCharType="end"/>
      </w:r>
      <w:r w:rsidR="00CC094B">
        <w:rPr>
          <w:rFonts w:asciiTheme="minorHAnsi" w:hAnsiTheme="minorHAnsi" w:cs="Tahoma"/>
          <w:iCs/>
        </w:rPr>
        <w:t xml:space="preserve">). </w:t>
      </w:r>
      <w:r>
        <w:t xml:space="preserve">These reference points are displayed </w:t>
      </w:r>
      <w:r w:rsidRPr="00AD3DD4">
        <w:t xml:space="preserve">in a phase plot </w:t>
      </w:r>
      <w:r w:rsidRPr="00B24072">
        <w:t xml:space="preserve">to assign the appropriate stock status category </w:t>
      </w:r>
      <w:r w:rsidRPr="00AD3DD4">
        <w:t>(</w:t>
      </w:r>
      <w:r w:rsidR="00E058BC">
        <w:fldChar w:fldCharType="begin"/>
      </w:r>
      <w:r w:rsidR="00E058BC">
        <w:instrText xml:space="preserve"> REF _Ref218504843 \h </w:instrText>
      </w:r>
      <w:r w:rsidR="00E058BC">
        <w:fldChar w:fldCharType="separate"/>
      </w:r>
      <w:r w:rsidR="00CF7DDA" w:rsidRPr="0013054C">
        <w:t xml:space="preserve">Figure </w:t>
      </w:r>
      <w:r w:rsidR="00CF7DDA">
        <w:rPr>
          <w:noProof/>
        </w:rPr>
        <w:t>11</w:t>
      </w:r>
      <w:r w:rsidR="00E058BC">
        <w:fldChar w:fldCharType="end"/>
      </w:r>
      <w:r w:rsidRPr="00AD3DD4">
        <w:t>).</w:t>
      </w:r>
    </w:p>
    <w:p w14:paraId="796AD071" w14:textId="77777777" w:rsidR="00D02155" w:rsidRPr="00012BC8" w:rsidRDefault="00D02155" w:rsidP="00D02155">
      <w:pPr>
        <w:spacing w:before="120" w:after="120"/>
        <w:jc w:val="center"/>
        <w:rPr>
          <w:rFonts w:asciiTheme="minorHAnsi" w:hAnsiTheme="minorHAnsi" w:cs="Tahoma"/>
          <w:b/>
          <w:color w:val="1F1F5F" w:themeColor="text1"/>
        </w:rPr>
      </w:pPr>
      <w:r>
        <w:rPr>
          <w:rFonts w:asciiTheme="minorHAnsi" w:hAnsiTheme="minorHAnsi" w:cs="Tahoma"/>
          <w:b/>
          <w:noProof/>
          <w:color w:val="1F1F5F" w:themeColor="text1"/>
        </w:rPr>
        <w:lastRenderedPageBreak/>
        <w:drawing>
          <wp:inline distT="0" distB="0" distL="0" distR="0" wp14:anchorId="45AD0012" wp14:editId="18E87B5F">
            <wp:extent cx="4416829" cy="4198580"/>
            <wp:effectExtent l="0" t="0" r="3175" b="0"/>
            <wp:docPr id="194909849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825586" name="Picture 2012825586"/>
                    <pic:cNvPicPr/>
                  </pic:nvPicPr>
                  <pic:blipFill>
                    <a:blip r:embed="rId26">
                      <a:extLst>
                        <a:ext uri="{28A0092B-C50C-407E-A947-70E740481C1C}">
                          <a14:useLocalDpi xmlns:a14="http://schemas.microsoft.com/office/drawing/2010/main" val="0"/>
                        </a:ext>
                      </a:extLst>
                    </a:blip>
                    <a:stretch>
                      <a:fillRect/>
                    </a:stretch>
                  </pic:blipFill>
                  <pic:spPr>
                    <a:xfrm>
                      <a:off x="0" y="0"/>
                      <a:ext cx="4444977" cy="4225337"/>
                    </a:xfrm>
                    <a:prstGeom prst="rect">
                      <a:avLst/>
                    </a:prstGeom>
                  </pic:spPr>
                </pic:pic>
              </a:graphicData>
            </a:graphic>
          </wp:inline>
        </w:drawing>
      </w:r>
    </w:p>
    <w:p w14:paraId="11CB7750" w14:textId="32EA8FEA" w:rsidR="00D02155" w:rsidRDefault="00D02155" w:rsidP="00D02155">
      <w:pPr>
        <w:pStyle w:val="Caption"/>
      </w:pPr>
      <w:bookmarkStart w:id="129" w:name="_Ref218504843"/>
      <w:bookmarkStart w:id="130" w:name="_Toc218520764"/>
      <w:r w:rsidRPr="0013054C">
        <w:t xml:space="preserve">Figure </w:t>
      </w:r>
      <w:fldSimple w:instr=" SEQ Figure \* ARABIC ">
        <w:r w:rsidR="004B0BC5">
          <w:rPr>
            <w:noProof/>
          </w:rPr>
          <w:t>11</w:t>
        </w:r>
      </w:fldSimple>
      <w:bookmarkEnd w:id="129"/>
      <w:r w:rsidRPr="0013054C">
        <w:t xml:space="preserve">. Phase plot showing the criteria used for determining stock status (Piddocke et al., 2021). Where </w:t>
      </w:r>
      <m:oMath>
        <m:sSub>
          <m:sSubPr>
            <m:ctrlPr>
              <w:rPr>
                <w:rFonts w:ascii="Cambria Math" w:hAnsi="Cambria Math"/>
                <w:i/>
              </w:rPr>
            </m:ctrlPr>
          </m:sSubPr>
          <m:e>
            <m:r>
              <w:rPr>
                <w:rFonts w:ascii="Cambria Math" w:hAnsi="Cambria Math"/>
              </w:rPr>
              <m:t>F</m:t>
            </m:r>
          </m:e>
          <m:sub>
            <m:r>
              <w:rPr>
                <w:rFonts w:ascii="Cambria Math" w:hAnsi="Cambria Math"/>
              </w:rPr>
              <m:t>curr</m:t>
            </m:r>
          </m:sub>
        </m:sSub>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MSY</m:t>
            </m:r>
          </m:sub>
        </m:sSub>
      </m:oMath>
      <w:r w:rsidRPr="0013054C">
        <w:t xml:space="preserve"> is the relative fishing mortality and </w:t>
      </w:r>
      <m:oMath>
        <m:sSub>
          <m:sSubPr>
            <m:ctrlPr>
              <w:rPr>
                <w:rFonts w:ascii="Cambria Math" w:hAnsi="Cambria Math"/>
                <w:i/>
              </w:rPr>
            </m:ctrlPr>
          </m:sSubPr>
          <m:e>
            <m:r>
              <w:rPr>
                <w:rFonts w:ascii="Cambria Math" w:hAnsi="Cambria Math"/>
              </w:rPr>
              <m:t>SSB</m:t>
            </m:r>
          </m:e>
          <m:sub>
            <m:r>
              <w:rPr>
                <w:rFonts w:ascii="Cambria Math" w:hAnsi="Cambria Math"/>
              </w:rPr>
              <m:t>curr</m:t>
            </m:r>
          </m:sub>
        </m:sSub>
        <m:r>
          <w:rPr>
            <w:rFonts w:ascii="Cambria Math" w:hAnsi="Cambria Math"/>
          </w:rPr>
          <m:t>/</m:t>
        </m:r>
        <m:sSub>
          <m:sSubPr>
            <m:ctrlPr>
              <w:rPr>
                <w:rFonts w:ascii="Cambria Math" w:hAnsi="Cambria Math"/>
                <w:i/>
              </w:rPr>
            </m:ctrlPr>
          </m:sSubPr>
          <m:e>
            <m:r>
              <w:rPr>
                <w:rFonts w:ascii="Cambria Math" w:hAnsi="Cambria Math"/>
              </w:rPr>
              <m:t>SSB</m:t>
            </m:r>
          </m:e>
          <m:sub>
            <m:r>
              <w:rPr>
                <w:rFonts w:ascii="Cambria Math" w:hAnsi="Cambria Math"/>
              </w:rPr>
              <m:t>0</m:t>
            </m:r>
          </m:sub>
        </m:sSub>
      </m:oMath>
      <w:r w:rsidRPr="0013054C">
        <w:t xml:space="preserve"> is the relative spawning biomass.</w:t>
      </w:r>
      <w:bookmarkEnd w:id="130"/>
      <w:r w:rsidRPr="0013054C">
        <w:t xml:space="preserve"> </w:t>
      </w:r>
    </w:p>
    <w:p w14:paraId="180D93AA" w14:textId="77777777" w:rsidR="003969E3" w:rsidRPr="003969E3" w:rsidRDefault="003969E3" w:rsidP="003969E3"/>
    <w:p w14:paraId="58D8B61C" w14:textId="29B0F539" w:rsidR="0086536D" w:rsidRDefault="00EC0456" w:rsidP="0086536D">
      <w:pPr>
        <w:pStyle w:val="Heading1"/>
        <w:spacing w:before="120" w:after="120"/>
        <w:rPr>
          <w:rFonts w:asciiTheme="minorHAnsi" w:hAnsiTheme="minorHAnsi" w:cs="Tahoma"/>
          <w:color w:val="EE6321" w:themeColor="text2"/>
        </w:rPr>
      </w:pPr>
      <w:bookmarkStart w:id="131" w:name="_Toc218521588"/>
      <w:r w:rsidRPr="00526845">
        <w:rPr>
          <w:rFonts w:asciiTheme="minorHAnsi" w:hAnsiTheme="minorHAnsi" w:cs="Tahoma"/>
          <w:color w:val="EE6321" w:themeColor="text2"/>
        </w:rPr>
        <w:t>Model outcomes</w:t>
      </w:r>
      <w:bookmarkEnd w:id="131"/>
    </w:p>
    <w:p w14:paraId="470B5DF6" w14:textId="143E287C" w:rsidR="007E781D" w:rsidRPr="00AB6720" w:rsidRDefault="007E781D" w:rsidP="00AB6720">
      <w:pPr>
        <w:pStyle w:val="Heading2"/>
      </w:pPr>
      <w:bookmarkStart w:id="132" w:name="_Toc218521589"/>
      <w:bookmarkEnd w:id="123"/>
      <w:r w:rsidRPr="00AB6720">
        <w:t xml:space="preserve">SS3 </w:t>
      </w:r>
      <w:r w:rsidR="00EC0456" w:rsidRPr="00AB6720">
        <w:t>Assessment outcomes</w:t>
      </w:r>
      <w:bookmarkEnd w:id="132"/>
    </w:p>
    <w:p w14:paraId="2E6F7911" w14:textId="5972B47A" w:rsidR="00CB16A9" w:rsidRDefault="00CB16A9" w:rsidP="00CB16A9">
      <w:pPr>
        <w:jc w:val="both"/>
      </w:pPr>
      <w:bookmarkStart w:id="133" w:name="_Hlk198636360"/>
      <w:r w:rsidRPr="009C421A">
        <w:t xml:space="preserve">The spawning </w:t>
      </w:r>
      <w:r w:rsidR="00DE63E9">
        <w:t xml:space="preserve">stock </w:t>
      </w:r>
      <w:r w:rsidRPr="009C421A">
        <w:t xml:space="preserve">biomass is estimated at </w:t>
      </w:r>
      <w:r w:rsidR="00A91559">
        <w:t>61</w:t>
      </w:r>
      <w:r w:rsidRPr="009C421A">
        <w:t xml:space="preserve">% of </w:t>
      </w:r>
      <w:r w:rsidR="00DE63E9">
        <w:t xml:space="preserve">unfished levels </w:t>
      </w:r>
      <w:r w:rsidRPr="009C421A">
        <w:t>in 2024, with 95% asymptotic confidence intervals ranging from 4</w:t>
      </w:r>
      <w:r w:rsidR="002E195D">
        <w:t>8</w:t>
      </w:r>
      <w:r w:rsidRPr="009C421A">
        <w:t xml:space="preserve">% to </w:t>
      </w:r>
      <w:r w:rsidR="00A91559">
        <w:t>7</w:t>
      </w:r>
      <w:r w:rsidR="002E195D">
        <w:t>4</w:t>
      </w:r>
      <w:r w:rsidRPr="009C421A">
        <w:t>%</w:t>
      </w:r>
      <w:r>
        <w:t xml:space="preserve"> </w:t>
      </w:r>
      <w:r w:rsidRPr="009C421A">
        <w:t>(</w:t>
      </w:r>
      <w:r w:rsidR="0033257F" w:rsidRPr="00CF7DDA">
        <w:fldChar w:fldCharType="begin"/>
      </w:r>
      <w:r w:rsidR="0033257F" w:rsidRPr="00CF7DDA">
        <w:instrText xml:space="preserve"> REF _Ref217466174 \h </w:instrText>
      </w:r>
      <w:r w:rsidR="0033257F" w:rsidRPr="00CF7DDA">
        <w:fldChar w:fldCharType="separate"/>
      </w:r>
      <w:r w:rsidR="00CF7DDA" w:rsidRPr="00CF7DDA">
        <w:t xml:space="preserve">Figure </w:t>
      </w:r>
      <w:r w:rsidR="00CF7DDA" w:rsidRPr="00CF7DDA">
        <w:rPr>
          <w:noProof/>
        </w:rPr>
        <w:t>12</w:t>
      </w:r>
      <w:r w:rsidR="0033257F" w:rsidRPr="00CF7DDA">
        <w:fldChar w:fldCharType="end"/>
      </w:r>
      <w:r w:rsidRPr="009C421A">
        <w:t xml:space="preserve">). The spawning stock exhibited a gradual decline from the </w:t>
      </w:r>
      <w:r>
        <w:t>beginning</w:t>
      </w:r>
      <w:r w:rsidRPr="009C421A">
        <w:t xml:space="preserve"> of the fishery in 1983 until around 2000, followed by a </w:t>
      </w:r>
      <w:r>
        <w:t>sharper</w:t>
      </w:r>
      <w:r w:rsidRPr="009C421A">
        <w:t xml:space="preserve"> </w:t>
      </w:r>
      <w:r>
        <w:t>decline</w:t>
      </w:r>
      <w:r w:rsidRPr="009C421A">
        <w:t xml:space="preserve"> between 2003 and 20</w:t>
      </w:r>
      <w:r>
        <w:t>10 due to the increase in annual catch (over 754 t) between 2003 and 2004</w:t>
      </w:r>
      <w:r w:rsidRPr="009C421A">
        <w:t>. From 201</w:t>
      </w:r>
      <w:r w:rsidR="00A91559">
        <w:t>1</w:t>
      </w:r>
      <w:r w:rsidRPr="009C421A">
        <w:t xml:space="preserve"> onwards, the spawning biomass has shown a moderate recovery, fluctuating between approximately 43% and </w:t>
      </w:r>
      <w:r w:rsidR="00A91559">
        <w:t>61</w:t>
      </w:r>
      <w:r w:rsidRPr="009C421A">
        <w:t>% of</w:t>
      </w:r>
      <w:r>
        <w:t xml:space="preserve"> </w:t>
      </w:r>
      <m:oMath>
        <m:sSub>
          <m:sSubPr>
            <m:ctrlPr>
              <w:rPr>
                <w:rFonts w:ascii="Cambria Math" w:hAnsi="Cambria Math"/>
                <w:i/>
              </w:rPr>
            </m:ctrlPr>
          </m:sSubPr>
          <m:e>
            <m:r>
              <w:rPr>
                <w:rFonts w:ascii="Cambria Math" w:hAnsi="Cambria Math"/>
              </w:rPr>
              <m:t>SSB</m:t>
            </m:r>
          </m:e>
          <m:sub>
            <m:r>
              <w:rPr>
                <w:rFonts w:ascii="Cambria Math" w:hAnsi="Cambria Math"/>
              </w:rPr>
              <m:t>0</m:t>
            </m:r>
          </m:sub>
        </m:sSub>
      </m:oMath>
      <w:r w:rsidRPr="009C421A">
        <w:t>, indicating some resilience in the stock under reduced exploitation pressure.</w:t>
      </w:r>
    </w:p>
    <w:p w14:paraId="6C7CB550" w14:textId="77777777" w:rsidR="00A91559" w:rsidRDefault="00A91559" w:rsidP="00CB16A9">
      <w:pPr>
        <w:jc w:val="both"/>
      </w:pPr>
    </w:p>
    <w:p w14:paraId="7238B48D" w14:textId="77777777" w:rsidR="00A91559" w:rsidRDefault="00A91559" w:rsidP="00CB16A9">
      <w:pPr>
        <w:jc w:val="both"/>
      </w:pPr>
    </w:p>
    <w:p w14:paraId="5B09C400" w14:textId="77777777" w:rsidR="00A91559" w:rsidRDefault="00A91559" w:rsidP="00CB16A9">
      <w:pPr>
        <w:jc w:val="both"/>
      </w:pPr>
    </w:p>
    <w:p w14:paraId="469A3E2E" w14:textId="77777777" w:rsidR="00A91559" w:rsidRDefault="00A91559" w:rsidP="00CB16A9">
      <w:pPr>
        <w:jc w:val="both"/>
      </w:pPr>
    </w:p>
    <w:p w14:paraId="6E04222E" w14:textId="77777777" w:rsidR="00A91559" w:rsidRDefault="00A91559" w:rsidP="00CB16A9">
      <w:pPr>
        <w:jc w:val="both"/>
      </w:pPr>
    </w:p>
    <w:p w14:paraId="2F9D9FB9" w14:textId="77777777" w:rsidR="00A91559" w:rsidRDefault="00A91559" w:rsidP="00CB16A9">
      <w:pPr>
        <w:jc w:val="both"/>
      </w:pPr>
    </w:p>
    <w:p w14:paraId="3DAAE7E8" w14:textId="072D5647" w:rsidR="00CB16A9" w:rsidRPr="00A91559" w:rsidRDefault="00A91559" w:rsidP="00A91559">
      <w:pPr>
        <w:jc w:val="center"/>
      </w:pPr>
      <w:r>
        <w:rPr>
          <w:noProof/>
        </w:rPr>
        <w:lastRenderedPageBreak/>
        <w:drawing>
          <wp:inline distT="0" distB="0" distL="0" distR="0" wp14:anchorId="249CF793" wp14:editId="7DACBACA">
            <wp:extent cx="4487779" cy="2605536"/>
            <wp:effectExtent l="0" t="0" r="8255" b="4445"/>
            <wp:docPr id="5324132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413245" name="Picture 532413245"/>
                    <pic:cNvPicPr/>
                  </pic:nvPicPr>
                  <pic:blipFill rotWithShape="1">
                    <a:blip r:embed="rId27" cstate="print">
                      <a:extLst>
                        <a:ext uri="{28A0092B-C50C-407E-A947-70E740481C1C}">
                          <a14:useLocalDpi xmlns:a14="http://schemas.microsoft.com/office/drawing/2010/main" val="0"/>
                        </a:ext>
                      </a:extLst>
                    </a:blip>
                    <a:srcRect t="6104" r="3809" b="3137"/>
                    <a:stretch>
                      <a:fillRect/>
                    </a:stretch>
                  </pic:blipFill>
                  <pic:spPr bwMode="auto">
                    <a:xfrm>
                      <a:off x="0" y="0"/>
                      <a:ext cx="4508506" cy="2617570"/>
                    </a:xfrm>
                    <a:prstGeom prst="rect">
                      <a:avLst/>
                    </a:prstGeom>
                    <a:ln>
                      <a:noFill/>
                    </a:ln>
                    <a:extLst>
                      <a:ext uri="{53640926-AAD7-44D8-BBD7-CCE9431645EC}">
                        <a14:shadowObscured xmlns:a14="http://schemas.microsoft.com/office/drawing/2010/main"/>
                      </a:ext>
                    </a:extLst>
                  </pic:spPr>
                </pic:pic>
              </a:graphicData>
            </a:graphic>
          </wp:inline>
        </w:drawing>
      </w:r>
    </w:p>
    <w:p w14:paraId="7A176856" w14:textId="3734868E" w:rsidR="00CB16A9" w:rsidRPr="00DD495E" w:rsidRDefault="00CB16A9" w:rsidP="009C6ED7">
      <w:pPr>
        <w:spacing w:before="120" w:after="120"/>
        <w:jc w:val="both"/>
        <w:rPr>
          <w:iCs/>
        </w:rPr>
      </w:pPr>
      <w:bookmarkStart w:id="134" w:name="_Ref217466174"/>
      <w:bookmarkStart w:id="135" w:name="_Toc218520765"/>
      <w:r w:rsidRPr="00DD495E">
        <w:rPr>
          <w:color w:val="093E60" w:themeColor="accent2" w:themeShade="80"/>
        </w:rPr>
        <w:t xml:space="preserve">Figure </w:t>
      </w:r>
      <w:r w:rsidRPr="00DD495E">
        <w:rPr>
          <w:color w:val="093E60" w:themeColor="accent2" w:themeShade="80"/>
        </w:rPr>
        <w:fldChar w:fldCharType="begin"/>
      </w:r>
      <w:r w:rsidRPr="00DD495E">
        <w:rPr>
          <w:color w:val="093E60" w:themeColor="accent2" w:themeShade="80"/>
        </w:rPr>
        <w:instrText xml:space="preserve"> SEQ Figure \* ARABIC </w:instrText>
      </w:r>
      <w:r w:rsidRPr="00DD495E">
        <w:rPr>
          <w:color w:val="093E60" w:themeColor="accent2" w:themeShade="80"/>
        </w:rPr>
        <w:fldChar w:fldCharType="separate"/>
      </w:r>
      <w:r w:rsidR="004B0BC5">
        <w:rPr>
          <w:noProof/>
          <w:color w:val="093E60" w:themeColor="accent2" w:themeShade="80"/>
        </w:rPr>
        <w:t>12</w:t>
      </w:r>
      <w:r w:rsidRPr="00DD495E">
        <w:rPr>
          <w:color w:val="093E60" w:themeColor="accent2" w:themeShade="80"/>
        </w:rPr>
        <w:fldChar w:fldCharType="end"/>
      </w:r>
      <w:bookmarkEnd w:id="134"/>
      <w:r w:rsidRPr="00DD495E">
        <w:rPr>
          <w:color w:val="093E60" w:themeColor="accent2" w:themeShade="80"/>
        </w:rPr>
        <w:t xml:space="preserve">. Time-trajectory of </w:t>
      </w:r>
      <w:r>
        <w:rPr>
          <w:color w:val="093E60" w:themeColor="accent2" w:themeShade="80"/>
        </w:rPr>
        <w:t xml:space="preserve">the estimated </w:t>
      </w:r>
      <w:r w:rsidRPr="00DD495E">
        <w:rPr>
          <w:color w:val="093E60" w:themeColor="accent2" w:themeShade="80"/>
        </w:rPr>
        <w:t xml:space="preserve">spawning </w:t>
      </w:r>
      <w:r>
        <w:rPr>
          <w:color w:val="093E60" w:themeColor="accent2" w:themeShade="80"/>
        </w:rPr>
        <w:t xml:space="preserve">stock </w:t>
      </w:r>
      <w:r w:rsidRPr="00DD495E">
        <w:rPr>
          <w:color w:val="093E60" w:themeColor="accent2" w:themeShade="80"/>
        </w:rPr>
        <w:t>biomass (</w:t>
      </w:r>
      <w:r>
        <w:rPr>
          <w:color w:val="093E60" w:themeColor="accent2" w:themeShade="80"/>
        </w:rPr>
        <w:t xml:space="preserve">median </w:t>
      </w:r>
      <w:r w:rsidRPr="00DD495E">
        <w:rPr>
          <w:color w:val="093E60" w:themeColor="accent2" w:themeShade="80"/>
        </w:rPr>
        <w:t>with approximate 95% asymptotic intervals)</w:t>
      </w:r>
      <w:r w:rsidRPr="00C614B4">
        <w:t>.</w:t>
      </w:r>
      <w:bookmarkEnd w:id="135"/>
    </w:p>
    <w:p w14:paraId="1BDC1190" w14:textId="6722649F" w:rsidR="0084564E" w:rsidRDefault="0004283C" w:rsidP="00526845">
      <w:pPr>
        <w:pStyle w:val="Heading3"/>
      </w:pPr>
      <w:bookmarkStart w:id="136" w:name="_Toc217465669"/>
      <w:bookmarkStart w:id="137" w:name="_Toc217465863"/>
      <w:bookmarkStart w:id="138" w:name="_Toc218521590"/>
      <w:bookmarkEnd w:id="133"/>
      <w:bookmarkEnd w:id="136"/>
      <w:bookmarkEnd w:id="137"/>
      <w:r>
        <w:t>Parameter estimates</w:t>
      </w:r>
      <w:bookmarkEnd w:id="138"/>
    </w:p>
    <w:p w14:paraId="4FCBDD45" w14:textId="279D3E46" w:rsidR="00E0007B" w:rsidRPr="0060025A" w:rsidRDefault="00E0007B" w:rsidP="008B6AD6">
      <w:pPr>
        <w:jc w:val="both"/>
        <w:rPr>
          <w:rFonts w:asciiTheme="minorHAnsi" w:hAnsiTheme="minorHAnsi"/>
        </w:rPr>
      </w:pPr>
      <w:bookmarkStart w:id="139" w:name="_Hlk198636374"/>
      <w:r w:rsidRPr="0060025A">
        <w:rPr>
          <w:rFonts w:asciiTheme="minorHAnsi" w:hAnsiTheme="minorHAnsi"/>
        </w:rPr>
        <w:t xml:space="preserve">The average maximum length </w:t>
      </w:r>
      <w:r w:rsidRPr="0060025A">
        <w:rPr>
          <w:rFonts w:asciiTheme="minorHAnsi" w:hAnsiTheme="minorHAnsi"/>
          <w:i/>
          <w:iCs/>
        </w:rPr>
        <w:t>L</w:t>
      </w:r>
      <w:r w:rsidRPr="0060025A">
        <w:rPr>
          <w:rFonts w:asciiTheme="minorHAnsi" w:hAnsiTheme="minorHAnsi"/>
          <w:vertAlign w:val="subscript"/>
        </w:rPr>
        <w:t>∞</w:t>
      </w:r>
      <w:r w:rsidRPr="009C6ED7">
        <w:rPr>
          <w:rFonts w:asciiTheme="minorHAnsi" w:hAnsiTheme="minorHAnsi"/>
        </w:rPr>
        <w:t>,</w:t>
      </w:r>
      <w:r w:rsidRPr="0060025A">
        <w:rPr>
          <w:rFonts w:asciiTheme="minorHAnsi" w:hAnsiTheme="minorHAnsi"/>
        </w:rPr>
        <w:t xml:space="preserve"> was estimated to be 92.</w:t>
      </w:r>
      <w:r w:rsidR="00285116">
        <w:rPr>
          <w:rFonts w:asciiTheme="minorHAnsi" w:hAnsiTheme="minorHAnsi"/>
        </w:rPr>
        <w:t>67</w:t>
      </w:r>
      <w:r w:rsidRPr="0060025A">
        <w:rPr>
          <w:rFonts w:asciiTheme="minorHAnsi" w:hAnsiTheme="minorHAnsi"/>
        </w:rPr>
        <w:t xml:space="preserve"> cm (95% CIs 81</w:t>
      </w:r>
      <w:r w:rsidRPr="0060025A">
        <w:rPr>
          <w:rFonts w:asciiTheme="minorHAnsi" w:hAnsiTheme="minorHAnsi" w:cs="Arial"/>
          <w:color w:val="202124"/>
          <w:shd w:val="clear" w:color="auto" w:fill="FFFFFF"/>
        </w:rPr>
        <w:t>–</w:t>
      </w:r>
      <w:r w:rsidR="00285116">
        <w:rPr>
          <w:rFonts w:asciiTheme="minorHAnsi" w:hAnsiTheme="minorHAnsi"/>
        </w:rPr>
        <w:t>99</w:t>
      </w:r>
      <w:r w:rsidRPr="0060025A">
        <w:rPr>
          <w:rFonts w:asciiTheme="minorHAnsi" w:hAnsiTheme="minorHAnsi"/>
        </w:rPr>
        <w:t xml:space="preserve"> cm) for females and 8</w:t>
      </w:r>
      <w:r w:rsidR="00285116">
        <w:rPr>
          <w:rFonts w:asciiTheme="minorHAnsi" w:hAnsiTheme="minorHAnsi"/>
        </w:rPr>
        <w:t>8</w:t>
      </w:r>
      <w:r w:rsidRPr="0060025A">
        <w:rPr>
          <w:rFonts w:asciiTheme="minorHAnsi" w:hAnsiTheme="minorHAnsi"/>
        </w:rPr>
        <w:t>.</w:t>
      </w:r>
      <w:r w:rsidR="00285116">
        <w:rPr>
          <w:rFonts w:asciiTheme="minorHAnsi" w:hAnsiTheme="minorHAnsi"/>
        </w:rPr>
        <w:t>77</w:t>
      </w:r>
      <w:r w:rsidRPr="0060025A">
        <w:rPr>
          <w:rFonts w:asciiTheme="minorHAnsi" w:hAnsiTheme="minorHAnsi"/>
        </w:rPr>
        <w:t xml:space="preserve"> cm (95% CIs 77</w:t>
      </w:r>
      <w:r w:rsidRPr="0060025A">
        <w:rPr>
          <w:rFonts w:asciiTheme="minorHAnsi" w:hAnsiTheme="minorHAnsi" w:cs="Arial"/>
          <w:color w:val="202124"/>
          <w:shd w:val="clear" w:color="auto" w:fill="FFFFFF"/>
        </w:rPr>
        <w:t>–</w:t>
      </w:r>
      <w:r w:rsidR="00F57199">
        <w:rPr>
          <w:rFonts w:asciiTheme="minorHAnsi" w:hAnsiTheme="minorHAnsi"/>
        </w:rPr>
        <w:t>101</w:t>
      </w:r>
      <w:r w:rsidRPr="0060025A">
        <w:rPr>
          <w:rFonts w:asciiTheme="minorHAnsi" w:hAnsiTheme="minorHAnsi"/>
        </w:rPr>
        <w:t xml:space="preserve"> cm; </w:t>
      </w:r>
      <w:r w:rsidR="00CF7DDA">
        <w:rPr>
          <w:rFonts w:asciiTheme="minorHAnsi" w:hAnsiTheme="minorHAnsi"/>
        </w:rPr>
        <w:fldChar w:fldCharType="begin"/>
      </w:r>
      <w:r w:rsidR="00CF7DDA">
        <w:rPr>
          <w:rFonts w:asciiTheme="minorHAnsi" w:hAnsiTheme="minorHAnsi"/>
        </w:rPr>
        <w:instrText xml:space="preserve"> REF _Ref218515227 \h </w:instrText>
      </w:r>
      <w:r w:rsidR="00CF7DDA">
        <w:rPr>
          <w:rFonts w:asciiTheme="minorHAnsi" w:hAnsiTheme="minorHAnsi"/>
        </w:rPr>
      </w:r>
      <w:r w:rsidR="00CF7DDA">
        <w:rPr>
          <w:rFonts w:asciiTheme="minorHAnsi" w:hAnsiTheme="minorHAnsi"/>
        </w:rPr>
        <w:fldChar w:fldCharType="separate"/>
      </w:r>
      <w:r w:rsidR="00CF7DDA" w:rsidRPr="00C630C1">
        <w:t xml:space="preserve">Figure </w:t>
      </w:r>
      <w:r w:rsidR="00CF7DDA">
        <w:rPr>
          <w:noProof/>
        </w:rPr>
        <w:t>13</w:t>
      </w:r>
      <w:r w:rsidR="00CF7DDA">
        <w:rPr>
          <w:rFonts w:asciiTheme="minorHAnsi" w:hAnsiTheme="minorHAnsi"/>
        </w:rPr>
        <w:fldChar w:fldCharType="end"/>
      </w:r>
      <w:r w:rsidR="00CF7DDA">
        <w:rPr>
          <w:rFonts w:asciiTheme="minorHAnsi" w:hAnsiTheme="minorHAnsi"/>
        </w:rPr>
        <w:t xml:space="preserve"> and </w:t>
      </w:r>
      <w:r w:rsidR="00CF7DDA">
        <w:rPr>
          <w:rFonts w:asciiTheme="minorHAnsi" w:hAnsiTheme="minorHAnsi"/>
        </w:rPr>
        <w:fldChar w:fldCharType="begin"/>
      </w:r>
      <w:r w:rsidR="00CF7DDA">
        <w:rPr>
          <w:rFonts w:asciiTheme="minorHAnsi" w:hAnsiTheme="minorHAnsi"/>
        </w:rPr>
        <w:instrText xml:space="preserve"> REF _Ref217467564 \h </w:instrText>
      </w:r>
      <w:r w:rsidR="00CF7DDA">
        <w:rPr>
          <w:rFonts w:asciiTheme="minorHAnsi" w:hAnsiTheme="minorHAnsi"/>
        </w:rPr>
      </w:r>
      <w:r w:rsidR="00CF7DDA">
        <w:rPr>
          <w:rFonts w:asciiTheme="minorHAnsi" w:hAnsiTheme="minorHAnsi"/>
        </w:rPr>
        <w:fldChar w:fldCharType="separate"/>
      </w:r>
      <w:r w:rsidR="00CF7DDA">
        <w:t xml:space="preserve">Table </w:t>
      </w:r>
      <w:r w:rsidR="00CF7DDA">
        <w:rPr>
          <w:noProof/>
        </w:rPr>
        <w:t>7</w:t>
      </w:r>
      <w:r w:rsidR="00CF7DDA">
        <w:rPr>
          <w:rFonts w:asciiTheme="minorHAnsi" w:hAnsiTheme="minorHAnsi"/>
        </w:rPr>
        <w:fldChar w:fldCharType="end"/>
      </w:r>
      <w:r w:rsidRPr="0060025A">
        <w:rPr>
          <w:rFonts w:asciiTheme="minorHAnsi" w:hAnsiTheme="minorHAnsi"/>
        </w:rPr>
        <w:t xml:space="preserve">) for males. The length at </w:t>
      </w:r>
      <w:r w:rsidRPr="0060025A">
        <w:rPr>
          <w:rFonts w:asciiTheme="minorHAnsi" w:hAnsiTheme="minorHAnsi"/>
          <w:i/>
          <w:iCs/>
        </w:rPr>
        <w:t>a</w:t>
      </w:r>
      <w:r w:rsidRPr="0060025A">
        <w:rPr>
          <w:rFonts w:asciiTheme="minorHAnsi" w:hAnsiTheme="minorHAnsi"/>
          <w:vertAlign w:val="subscript"/>
        </w:rPr>
        <w:t>min</w:t>
      </w:r>
      <w:r w:rsidRPr="0060025A">
        <w:rPr>
          <w:rFonts w:asciiTheme="minorHAnsi" w:hAnsiTheme="minorHAnsi"/>
        </w:rPr>
        <w:t xml:space="preserve"> (</w:t>
      </w:r>
      <w:r w:rsidR="00657542" w:rsidRPr="0060025A">
        <w:rPr>
          <w:rFonts w:asciiTheme="minorHAnsi" w:hAnsiTheme="minorHAnsi"/>
        </w:rPr>
        <w:t>one-year</w:t>
      </w:r>
      <w:r w:rsidRPr="0060025A">
        <w:rPr>
          <w:rFonts w:asciiTheme="minorHAnsi" w:hAnsiTheme="minorHAnsi"/>
        </w:rPr>
        <w:t xml:space="preserve"> olds) for females was estimated at 36.44 cm and 45.</w:t>
      </w:r>
      <w:r w:rsidR="00F57199">
        <w:rPr>
          <w:rFonts w:asciiTheme="minorHAnsi" w:hAnsiTheme="minorHAnsi"/>
        </w:rPr>
        <w:t>14</w:t>
      </w:r>
      <w:r w:rsidRPr="0060025A">
        <w:rPr>
          <w:rFonts w:asciiTheme="minorHAnsi" w:hAnsiTheme="minorHAnsi"/>
        </w:rPr>
        <w:t xml:space="preserve"> cm for males (</w:t>
      </w:r>
      <w:r w:rsidR="00CF7DDA">
        <w:rPr>
          <w:rFonts w:asciiTheme="minorHAnsi" w:hAnsiTheme="minorHAnsi"/>
        </w:rPr>
        <w:fldChar w:fldCharType="begin"/>
      </w:r>
      <w:r w:rsidR="00CF7DDA">
        <w:rPr>
          <w:rFonts w:asciiTheme="minorHAnsi" w:hAnsiTheme="minorHAnsi"/>
        </w:rPr>
        <w:instrText xml:space="preserve"> REF _Ref218515227 \h </w:instrText>
      </w:r>
      <w:r w:rsidR="00CF7DDA">
        <w:rPr>
          <w:rFonts w:asciiTheme="minorHAnsi" w:hAnsiTheme="minorHAnsi"/>
        </w:rPr>
      </w:r>
      <w:r w:rsidR="00CF7DDA">
        <w:rPr>
          <w:rFonts w:asciiTheme="minorHAnsi" w:hAnsiTheme="minorHAnsi"/>
        </w:rPr>
        <w:fldChar w:fldCharType="separate"/>
      </w:r>
      <w:r w:rsidR="00CF7DDA" w:rsidRPr="00C630C1">
        <w:t xml:space="preserve">Figure </w:t>
      </w:r>
      <w:r w:rsidR="00CF7DDA">
        <w:rPr>
          <w:noProof/>
        </w:rPr>
        <w:t>13</w:t>
      </w:r>
      <w:r w:rsidR="00CF7DDA">
        <w:rPr>
          <w:rFonts w:asciiTheme="minorHAnsi" w:hAnsiTheme="minorHAnsi"/>
        </w:rPr>
        <w:fldChar w:fldCharType="end"/>
      </w:r>
      <w:r w:rsidRPr="0060025A">
        <w:rPr>
          <w:rFonts w:asciiTheme="minorHAnsi" w:hAnsiTheme="minorHAnsi"/>
        </w:rPr>
        <w:t xml:space="preserve">). The growth rate, </w:t>
      </w:r>
      <m:oMath>
        <m:r>
          <w:rPr>
            <w:rFonts w:ascii="Cambria Math" w:hAnsi="Cambria Math"/>
          </w:rPr>
          <m:t>κ</m:t>
        </m:r>
      </m:oMath>
      <w:r w:rsidRPr="0060025A">
        <w:rPr>
          <w:rFonts w:asciiTheme="minorHAnsi" w:hAnsiTheme="minorHAnsi"/>
        </w:rPr>
        <w:t xml:space="preserve"> , of the von Bertalanffy growth equation is estimated to be 0.41 for females and 0.31 for males (</w:t>
      </w:r>
      <w:r w:rsidR="00AA4E29">
        <w:rPr>
          <w:rFonts w:asciiTheme="minorHAnsi" w:hAnsiTheme="minorHAnsi"/>
        </w:rPr>
        <w:fldChar w:fldCharType="begin"/>
      </w:r>
      <w:r w:rsidR="00AA4E29">
        <w:rPr>
          <w:rFonts w:asciiTheme="minorHAnsi" w:hAnsiTheme="minorHAnsi"/>
        </w:rPr>
        <w:instrText xml:space="preserve"> REF _Ref217467564 \h </w:instrText>
      </w:r>
      <w:r w:rsidR="00AA4E29">
        <w:rPr>
          <w:rFonts w:asciiTheme="minorHAnsi" w:hAnsiTheme="minorHAnsi"/>
        </w:rPr>
      </w:r>
      <w:r w:rsidR="00AA4E29">
        <w:rPr>
          <w:rFonts w:asciiTheme="minorHAnsi" w:hAnsiTheme="minorHAnsi"/>
        </w:rPr>
        <w:fldChar w:fldCharType="separate"/>
      </w:r>
      <w:r w:rsidR="00CF7DDA">
        <w:t xml:space="preserve">Table </w:t>
      </w:r>
      <w:r w:rsidR="00CF7DDA">
        <w:rPr>
          <w:noProof/>
        </w:rPr>
        <w:t>7</w:t>
      </w:r>
      <w:r w:rsidR="00AA4E29">
        <w:rPr>
          <w:rFonts w:asciiTheme="minorHAnsi" w:hAnsiTheme="minorHAnsi"/>
        </w:rPr>
        <w:fldChar w:fldCharType="end"/>
      </w:r>
      <w:r w:rsidRPr="0060025A">
        <w:rPr>
          <w:rFonts w:asciiTheme="minorHAnsi" w:hAnsiTheme="minorHAnsi"/>
        </w:rPr>
        <w:t>).</w:t>
      </w:r>
    </w:p>
    <w:p w14:paraId="64F630E3" w14:textId="66BA821A" w:rsidR="008B6AD6" w:rsidRPr="0060025A" w:rsidRDefault="00464BA6" w:rsidP="00464BA6">
      <w:pPr>
        <w:pStyle w:val="BodyText"/>
        <w:jc w:val="both"/>
        <w:rPr>
          <w:rFonts w:asciiTheme="minorHAnsi" w:hAnsiTheme="minorHAnsi"/>
        </w:rPr>
      </w:pPr>
      <w:r w:rsidRPr="0060025A">
        <w:rPr>
          <w:rFonts w:asciiTheme="minorHAnsi" w:hAnsiTheme="minorHAnsi"/>
        </w:rPr>
        <w:t xml:space="preserve">Selectivity is assumed to be </w:t>
      </w:r>
      <w:r w:rsidR="00657542" w:rsidRPr="0060025A">
        <w:rPr>
          <w:rFonts w:asciiTheme="minorHAnsi" w:hAnsiTheme="minorHAnsi"/>
        </w:rPr>
        <w:t xml:space="preserve">a </w:t>
      </w:r>
      <w:r w:rsidRPr="0060025A">
        <w:rPr>
          <w:rFonts w:asciiTheme="minorHAnsi" w:hAnsiTheme="minorHAnsi"/>
        </w:rPr>
        <w:t xml:space="preserve">length based </w:t>
      </w:r>
      <w:r w:rsidR="00AD658A" w:rsidRPr="0060025A">
        <w:rPr>
          <w:rFonts w:asciiTheme="minorHAnsi" w:hAnsiTheme="minorHAnsi"/>
        </w:rPr>
        <w:t>double normal</w:t>
      </w:r>
      <w:r w:rsidR="00657542" w:rsidRPr="0060025A">
        <w:rPr>
          <w:rFonts w:asciiTheme="minorHAnsi" w:hAnsiTheme="minorHAnsi"/>
        </w:rPr>
        <w:t xml:space="preserve"> function</w:t>
      </w:r>
      <w:r w:rsidR="00AD658A" w:rsidRPr="0060025A">
        <w:rPr>
          <w:rFonts w:asciiTheme="minorHAnsi" w:hAnsiTheme="minorHAnsi"/>
        </w:rPr>
        <w:t xml:space="preserve"> for </w:t>
      </w:r>
      <w:r w:rsidR="00657542" w:rsidRPr="0060025A">
        <w:rPr>
          <w:rFonts w:asciiTheme="minorHAnsi" w:hAnsiTheme="minorHAnsi"/>
        </w:rPr>
        <w:t>the gill based ONLF (</w:t>
      </w:r>
      <w:r w:rsidR="00AD658A" w:rsidRPr="0060025A">
        <w:rPr>
          <w:rFonts w:asciiTheme="minorHAnsi" w:hAnsiTheme="minorHAnsi"/>
        </w:rPr>
        <w:t>commercial</w:t>
      </w:r>
      <w:r w:rsidR="00657542" w:rsidRPr="0060025A">
        <w:rPr>
          <w:rFonts w:asciiTheme="minorHAnsi" w:hAnsiTheme="minorHAnsi"/>
        </w:rPr>
        <w:t>)</w:t>
      </w:r>
      <w:r w:rsidR="00AD658A" w:rsidRPr="0060025A">
        <w:rPr>
          <w:rFonts w:asciiTheme="minorHAnsi" w:hAnsiTheme="minorHAnsi"/>
        </w:rPr>
        <w:t xml:space="preserve"> </w:t>
      </w:r>
      <w:r w:rsidRPr="0060025A">
        <w:rPr>
          <w:rFonts w:asciiTheme="minorHAnsi" w:hAnsiTheme="minorHAnsi"/>
        </w:rPr>
        <w:t xml:space="preserve">and </w:t>
      </w:r>
      <w:r w:rsidR="00657542" w:rsidRPr="0060025A">
        <w:rPr>
          <w:rFonts w:asciiTheme="minorHAnsi" w:hAnsiTheme="minorHAnsi"/>
        </w:rPr>
        <w:t xml:space="preserve">a </w:t>
      </w:r>
      <w:r w:rsidRPr="0060025A">
        <w:rPr>
          <w:rFonts w:asciiTheme="minorHAnsi" w:hAnsiTheme="minorHAnsi"/>
        </w:rPr>
        <w:t>logistic</w:t>
      </w:r>
      <w:r w:rsidR="00657542" w:rsidRPr="0060025A">
        <w:rPr>
          <w:rFonts w:asciiTheme="minorHAnsi" w:hAnsiTheme="minorHAnsi"/>
        </w:rPr>
        <w:t xml:space="preserve"> function</w:t>
      </w:r>
      <w:r w:rsidRPr="0060025A">
        <w:rPr>
          <w:rFonts w:asciiTheme="minorHAnsi" w:hAnsiTheme="minorHAnsi"/>
        </w:rPr>
        <w:t xml:space="preserve"> for </w:t>
      </w:r>
      <w:r w:rsidR="00657542" w:rsidRPr="0060025A">
        <w:rPr>
          <w:rFonts w:asciiTheme="minorHAnsi" w:hAnsiTheme="minorHAnsi"/>
        </w:rPr>
        <w:t>all</w:t>
      </w:r>
      <w:r w:rsidRPr="0060025A">
        <w:rPr>
          <w:rFonts w:asciiTheme="minorHAnsi" w:hAnsiTheme="minorHAnsi"/>
        </w:rPr>
        <w:t xml:space="preserve"> </w:t>
      </w:r>
      <w:r w:rsidR="00AD658A" w:rsidRPr="0060025A">
        <w:rPr>
          <w:rFonts w:asciiTheme="minorHAnsi" w:hAnsiTheme="minorHAnsi"/>
        </w:rPr>
        <w:t xml:space="preserve">FTO and recreational </w:t>
      </w:r>
      <w:r w:rsidRPr="0060025A">
        <w:rPr>
          <w:rFonts w:asciiTheme="minorHAnsi" w:hAnsiTheme="minorHAnsi"/>
        </w:rPr>
        <w:t>fleets</w:t>
      </w:r>
      <w:r w:rsidR="00657542" w:rsidRPr="0060025A">
        <w:rPr>
          <w:rFonts w:asciiTheme="minorHAnsi" w:hAnsiTheme="minorHAnsi"/>
        </w:rPr>
        <w:t xml:space="preserve"> (</w:t>
      </w:r>
      <w:r w:rsidR="003B1657">
        <w:rPr>
          <w:rFonts w:asciiTheme="minorHAnsi" w:hAnsiTheme="minorHAnsi"/>
        </w:rPr>
        <w:fldChar w:fldCharType="begin"/>
      </w:r>
      <w:r w:rsidR="003B1657">
        <w:rPr>
          <w:rFonts w:asciiTheme="minorHAnsi" w:hAnsiTheme="minorHAnsi"/>
        </w:rPr>
        <w:instrText xml:space="preserve"> REF _Ref218505111 \h </w:instrText>
      </w:r>
      <w:r w:rsidR="003B1657">
        <w:rPr>
          <w:rFonts w:asciiTheme="minorHAnsi" w:hAnsiTheme="minorHAnsi"/>
        </w:rPr>
      </w:r>
      <w:r w:rsidR="003B1657">
        <w:rPr>
          <w:rFonts w:asciiTheme="minorHAnsi" w:hAnsiTheme="minorHAnsi"/>
        </w:rPr>
        <w:fldChar w:fldCharType="separate"/>
      </w:r>
      <w:r w:rsidR="00CF7DDA" w:rsidRPr="00C630C1">
        <w:t xml:space="preserve">Figure </w:t>
      </w:r>
      <w:r w:rsidR="00CF7DDA">
        <w:rPr>
          <w:noProof/>
        </w:rPr>
        <w:t>14</w:t>
      </w:r>
      <w:r w:rsidR="003B1657">
        <w:rPr>
          <w:rFonts w:asciiTheme="minorHAnsi" w:hAnsiTheme="minorHAnsi"/>
        </w:rPr>
        <w:fldChar w:fldCharType="end"/>
      </w:r>
      <w:r w:rsidR="00657542" w:rsidRPr="0060025A">
        <w:rPr>
          <w:rFonts w:asciiTheme="minorHAnsi" w:hAnsiTheme="minorHAnsi"/>
        </w:rPr>
        <w:t>)</w:t>
      </w:r>
      <w:r w:rsidRPr="0060025A">
        <w:rPr>
          <w:rFonts w:asciiTheme="minorHAnsi" w:hAnsiTheme="minorHAnsi"/>
        </w:rPr>
        <w:t xml:space="preserve">. The parameters that define the selectivity function are the length at 50% selection and the spread (the difference between length at 50% and 95% selection). </w:t>
      </w:r>
      <w:r w:rsidR="008B6AD6" w:rsidRPr="0060025A">
        <w:rPr>
          <w:rFonts w:asciiTheme="minorHAnsi" w:hAnsiTheme="minorHAnsi"/>
        </w:rPr>
        <w:t xml:space="preserve">Selectivity estimates suggest the commercial fleet has the capacity to catch fish between </w:t>
      </w:r>
      <w:r w:rsidR="00F57199">
        <w:rPr>
          <w:rFonts w:asciiTheme="minorHAnsi" w:hAnsiTheme="minorHAnsi"/>
        </w:rPr>
        <w:t>78.51</w:t>
      </w:r>
      <w:r w:rsidR="008B6AD6" w:rsidRPr="0060025A">
        <w:rPr>
          <w:rFonts w:asciiTheme="minorHAnsi" w:hAnsiTheme="minorHAnsi"/>
        </w:rPr>
        <w:t xml:space="preserve"> cm and 9</w:t>
      </w:r>
      <w:r w:rsidR="00F57199">
        <w:rPr>
          <w:rFonts w:asciiTheme="minorHAnsi" w:hAnsiTheme="minorHAnsi"/>
        </w:rPr>
        <w:t>5</w:t>
      </w:r>
      <w:r w:rsidR="008B6AD6" w:rsidRPr="0060025A">
        <w:rPr>
          <w:rFonts w:asciiTheme="minorHAnsi" w:hAnsiTheme="minorHAnsi"/>
        </w:rPr>
        <w:t xml:space="preserve"> cm</w:t>
      </w:r>
      <w:r w:rsidR="009C6ED7">
        <w:rPr>
          <w:rFonts w:asciiTheme="minorHAnsi" w:hAnsiTheme="minorHAnsi"/>
        </w:rPr>
        <w:t>, with fish smaller than 60cm rarely selected</w:t>
      </w:r>
      <w:r w:rsidR="008B6AD6" w:rsidRPr="0060025A">
        <w:rPr>
          <w:rFonts w:asciiTheme="minorHAnsi" w:hAnsiTheme="minorHAnsi"/>
        </w:rPr>
        <w:t>.</w:t>
      </w:r>
    </w:p>
    <w:p w14:paraId="4FE6F6F7" w14:textId="4031A7C0" w:rsidR="00464BA6" w:rsidRPr="0060025A" w:rsidRDefault="00464BA6" w:rsidP="00464BA6">
      <w:pPr>
        <w:pStyle w:val="BodyText"/>
        <w:jc w:val="both"/>
        <w:rPr>
          <w:rFonts w:asciiTheme="minorHAnsi" w:hAnsiTheme="minorHAnsi"/>
        </w:rPr>
      </w:pPr>
      <w:r w:rsidRPr="0060025A">
        <w:rPr>
          <w:rFonts w:asciiTheme="minorHAnsi" w:hAnsiTheme="minorHAnsi"/>
        </w:rPr>
        <w:t>The parameter estimates</w:t>
      </w:r>
      <w:r w:rsidR="00657542" w:rsidRPr="0060025A">
        <w:rPr>
          <w:rFonts w:asciiTheme="minorHAnsi" w:hAnsiTheme="minorHAnsi"/>
        </w:rPr>
        <w:t xml:space="preserve"> for the selectivity functions are provided</w:t>
      </w:r>
      <w:r w:rsidRPr="0060025A">
        <w:rPr>
          <w:rFonts w:asciiTheme="minorHAnsi" w:hAnsiTheme="minorHAnsi"/>
        </w:rPr>
        <w:t xml:space="preserve"> in</w:t>
      </w:r>
      <w:r w:rsidR="00CF7DDA">
        <w:rPr>
          <w:rFonts w:asciiTheme="minorHAnsi" w:hAnsiTheme="minorHAnsi"/>
        </w:rPr>
        <w:t xml:space="preserve"> </w:t>
      </w:r>
      <w:r w:rsidR="00CF7DDA">
        <w:rPr>
          <w:rFonts w:asciiTheme="minorHAnsi" w:hAnsiTheme="minorHAnsi"/>
        </w:rPr>
        <w:fldChar w:fldCharType="begin"/>
      </w:r>
      <w:r w:rsidR="00CF7DDA">
        <w:rPr>
          <w:rFonts w:asciiTheme="minorHAnsi" w:hAnsiTheme="minorHAnsi"/>
        </w:rPr>
        <w:instrText xml:space="preserve"> REF _Ref218515551 \h </w:instrText>
      </w:r>
      <w:r w:rsidR="00CF7DDA">
        <w:rPr>
          <w:rFonts w:asciiTheme="minorHAnsi" w:hAnsiTheme="minorHAnsi"/>
        </w:rPr>
      </w:r>
      <w:r w:rsidR="00CF7DDA">
        <w:rPr>
          <w:rFonts w:asciiTheme="minorHAnsi" w:hAnsiTheme="minorHAnsi"/>
        </w:rPr>
        <w:fldChar w:fldCharType="separate"/>
      </w:r>
      <w:r w:rsidR="005A0EC4" w:rsidRPr="00C630C1">
        <w:t xml:space="preserve">Table </w:t>
      </w:r>
      <w:r w:rsidR="005A0EC4">
        <w:rPr>
          <w:noProof/>
        </w:rPr>
        <w:t>8</w:t>
      </w:r>
      <w:r w:rsidR="00CF7DDA">
        <w:rPr>
          <w:rFonts w:asciiTheme="minorHAnsi" w:hAnsiTheme="minorHAnsi"/>
        </w:rPr>
        <w:fldChar w:fldCharType="end"/>
      </w:r>
      <w:r w:rsidRPr="0060025A">
        <w:rPr>
          <w:rFonts w:asciiTheme="minorHAnsi" w:hAnsiTheme="minorHAnsi"/>
        </w:rPr>
        <w:t xml:space="preserve">. </w:t>
      </w:r>
      <w:r w:rsidR="008B6AD6" w:rsidRPr="0060025A">
        <w:rPr>
          <w:rFonts w:asciiTheme="minorHAnsi" w:hAnsiTheme="minorHAnsi"/>
        </w:rPr>
        <w:t xml:space="preserve">Retention for the FTO and recreational fleets was </w:t>
      </w:r>
      <w:r w:rsidR="00657542" w:rsidRPr="0060025A">
        <w:rPr>
          <w:rFonts w:asciiTheme="minorHAnsi" w:hAnsiTheme="minorHAnsi"/>
        </w:rPr>
        <w:t xml:space="preserve">pre-specified </w:t>
      </w:r>
      <w:r w:rsidR="008B6AD6" w:rsidRPr="0060025A">
        <w:rPr>
          <w:rFonts w:asciiTheme="minorHAnsi" w:hAnsiTheme="minorHAnsi"/>
        </w:rPr>
        <w:t xml:space="preserve">as no length frequency composition data </w:t>
      </w:r>
      <w:r w:rsidR="00657542" w:rsidRPr="0060025A">
        <w:rPr>
          <w:rFonts w:asciiTheme="minorHAnsi" w:hAnsiTheme="minorHAnsi"/>
        </w:rPr>
        <w:t>are</w:t>
      </w:r>
      <w:r w:rsidR="008B6AD6" w:rsidRPr="0060025A">
        <w:rPr>
          <w:rFonts w:asciiTheme="minorHAnsi" w:hAnsiTheme="minorHAnsi"/>
        </w:rPr>
        <w:t xml:space="preserve"> available. </w:t>
      </w:r>
    </w:p>
    <w:p w14:paraId="17E02481" w14:textId="18020F78" w:rsidR="00464BA6" w:rsidRPr="0060025A" w:rsidRDefault="00682C5B" w:rsidP="00987A6D">
      <w:pPr>
        <w:pStyle w:val="BodyText"/>
        <w:jc w:val="both"/>
        <w:rPr>
          <w:rFonts w:asciiTheme="minorHAnsi" w:hAnsiTheme="minorHAnsi"/>
        </w:rPr>
      </w:pPr>
      <w:r w:rsidRPr="0060025A">
        <w:rPr>
          <w:rFonts w:asciiTheme="minorHAnsi" w:hAnsiTheme="minorHAnsi"/>
        </w:rPr>
        <w:t>The estimate</w:t>
      </w:r>
      <w:r w:rsidR="00E0007B" w:rsidRPr="0060025A">
        <w:rPr>
          <w:rFonts w:asciiTheme="minorHAnsi" w:hAnsiTheme="minorHAnsi"/>
        </w:rPr>
        <w:t>d</w:t>
      </w:r>
      <w:r w:rsidRPr="0060025A">
        <w:rPr>
          <w:rFonts w:asciiTheme="minorHAnsi" w:hAnsiTheme="minorHAnsi"/>
        </w:rPr>
        <w:t xml:space="preserve"> parameter that defines the initial number (and biomass), ln</w:t>
      </w:r>
      <w:r w:rsidR="00C32057" w:rsidRPr="0060025A">
        <w:rPr>
          <w:rFonts w:asciiTheme="minorHAnsi" w:hAnsiTheme="minorHAnsi"/>
        </w:rPr>
        <w:t xml:space="preserve"> </w:t>
      </w:r>
      <w:r w:rsidRPr="0060025A">
        <w:rPr>
          <w:rFonts w:asciiTheme="minorHAnsi" w:hAnsiTheme="minorHAnsi"/>
        </w:rPr>
        <w:t>(</w:t>
      </w:r>
      <m:oMath>
        <m:sSub>
          <m:sSubPr>
            <m:ctrlPr>
              <w:rPr>
                <w:rFonts w:ascii="Cambria Math" w:hAnsi="Cambria Math"/>
                <w:i/>
              </w:rPr>
            </m:ctrlPr>
          </m:sSubPr>
          <m:e>
            <m:r>
              <w:rPr>
                <w:rFonts w:ascii="Cambria Math" w:hAnsi="Cambria Math"/>
              </w:rPr>
              <m:t>R</m:t>
            </m:r>
          </m:e>
          <m:sub>
            <m:r>
              <w:rPr>
                <w:rFonts w:ascii="Cambria Math" w:hAnsi="Cambria Math"/>
              </w:rPr>
              <m:t>0</m:t>
            </m:r>
          </m:sub>
        </m:sSub>
      </m:oMath>
      <w:r w:rsidRPr="0060025A">
        <w:rPr>
          <w:rFonts w:asciiTheme="minorHAnsi" w:hAnsiTheme="minorHAnsi"/>
        </w:rPr>
        <w:t>), is 6.</w:t>
      </w:r>
      <w:r w:rsidR="00F57199">
        <w:rPr>
          <w:rFonts w:asciiTheme="minorHAnsi" w:hAnsiTheme="minorHAnsi"/>
        </w:rPr>
        <w:t>56</w:t>
      </w:r>
      <w:r w:rsidRPr="0060025A">
        <w:rPr>
          <w:rFonts w:asciiTheme="minorHAnsi" w:hAnsiTheme="minorHAnsi"/>
        </w:rPr>
        <w:t xml:space="preserve"> for the base case</w:t>
      </w:r>
      <w:r w:rsidR="00657542" w:rsidRPr="0060025A">
        <w:rPr>
          <w:rFonts w:asciiTheme="minorHAnsi" w:hAnsiTheme="minorHAnsi"/>
        </w:rPr>
        <w:t xml:space="preserve"> scenario</w:t>
      </w:r>
      <w:r w:rsidR="00E00248">
        <w:rPr>
          <w:rFonts w:asciiTheme="minorHAnsi" w:hAnsiTheme="minorHAnsi"/>
        </w:rPr>
        <w:t>.</w:t>
      </w:r>
    </w:p>
    <w:bookmarkEnd w:id="139"/>
    <w:p w14:paraId="1653C5FA" w14:textId="1C50277A" w:rsidR="0084564E" w:rsidRDefault="00285116" w:rsidP="007E781D">
      <w:pPr>
        <w:keepNext/>
        <w:spacing w:before="120" w:after="120"/>
        <w:jc w:val="both"/>
      </w:pPr>
      <w:r>
        <w:rPr>
          <w:noProof/>
        </w:rPr>
        <w:lastRenderedPageBreak/>
        <w:drawing>
          <wp:inline distT="0" distB="0" distL="0" distR="0" wp14:anchorId="4A073E06" wp14:editId="28D98DDA">
            <wp:extent cx="5540375" cy="2905626"/>
            <wp:effectExtent l="0" t="0" r="3175" b="9525"/>
            <wp:docPr id="57816724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167240" name="Picture 578167240"/>
                    <pic:cNvPicPr/>
                  </pic:nvPicPr>
                  <pic:blipFill rotWithShape="1">
                    <a:blip r:embed="rId28" cstate="print">
                      <a:extLst>
                        <a:ext uri="{28A0092B-C50C-407E-A947-70E740481C1C}">
                          <a14:useLocalDpi xmlns:a14="http://schemas.microsoft.com/office/drawing/2010/main" val="0"/>
                        </a:ext>
                      </a:extLst>
                    </a:blip>
                    <a:srcRect t="14159" r="3318" b="3440"/>
                    <a:stretch>
                      <a:fillRect/>
                    </a:stretch>
                  </pic:blipFill>
                  <pic:spPr bwMode="auto">
                    <a:xfrm>
                      <a:off x="0" y="0"/>
                      <a:ext cx="5541336" cy="2906130"/>
                    </a:xfrm>
                    <a:prstGeom prst="rect">
                      <a:avLst/>
                    </a:prstGeom>
                    <a:ln>
                      <a:noFill/>
                    </a:ln>
                    <a:extLst>
                      <a:ext uri="{53640926-AAD7-44D8-BBD7-CCE9431645EC}">
                        <a14:shadowObscured xmlns:a14="http://schemas.microsoft.com/office/drawing/2010/main"/>
                      </a:ext>
                    </a:extLst>
                  </pic:spPr>
                </pic:pic>
              </a:graphicData>
            </a:graphic>
          </wp:inline>
        </w:drawing>
      </w:r>
    </w:p>
    <w:p w14:paraId="4F44E29C" w14:textId="7CFEBCF4" w:rsidR="0084564E" w:rsidRPr="00C630C1" w:rsidRDefault="00287A62" w:rsidP="00FE087F">
      <w:pPr>
        <w:pStyle w:val="Caption"/>
        <w:rPr>
          <w:iCs/>
        </w:rPr>
      </w:pPr>
      <w:bookmarkStart w:id="140" w:name="_Ref218515227"/>
      <w:bookmarkStart w:id="141" w:name="_Toc218520766"/>
      <w:r w:rsidRPr="00C630C1">
        <w:t xml:space="preserve">Figure </w:t>
      </w:r>
      <w:fldSimple w:instr=" SEQ Figure \* ARABIC ">
        <w:r w:rsidR="00CF7DDA">
          <w:rPr>
            <w:noProof/>
          </w:rPr>
          <w:t>13</w:t>
        </w:r>
      </w:fldSimple>
      <w:bookmarkEnd w:id="140"/>
      <w:r w:rsidR="0084564E" w:rsidRPr="00C630C1">
        <w:t>. The model estimated growth curves for females and males with 95% confidence intervals.</w:t>
      </w:r>
      <w:bookmarkEnd w:id="141"/>
    </w:p>
    <w:p w14:paraId="1E684A34" w14:textId="11ABFDDC" w:rsidR="0084564E" w:rsidRDefault="00285116" w:rsidP="00285116">
      <w:pPr>
        <w:keepNext/>
        <w:spacing w:before="120" w:after="120"/>
        <w:jc w:val="center"/>
      </w:pPr>
      <w:r>
        <w:rPr>
          <w:noProof/>
        </w:rPr>
        <w:drawing>
          <wp:inline distT="0" distB="0" distL="0" distR="0" wp14:anchorId="0E36924E" wp14:editId="250DD32F">
            <wp:extent cx="5504447" cy="3163570"/>
            <wp:effectExtent l="0" t="0" r="1270" b="0"/>
            <wp:docPr id="60922273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9222734" name="Picture 609222734"/>
                    <pic:cNvPicPr/>
                  </pic:nvPicPr>
                  <pic:blipFill rotWithShape="1">
                    <a:blip r:embed="rId29" cstate="print">
                      <a:extLst>
                        <a:ext uri="{28A0092B-C50C-407E-A947-70E740481C1C}">
                          <a14:useLocalDpi xmlns:a14="http://schemas.microsoft.com/office/drawing/2010/main" val="0"/>
                        </a:ext>
                      </a:extLst>
                    </a:blip>
                    <a:srcRect t="6141" r="3940" b="4137"/>
                    <a:stretch>
                      <a:fillRect/>
                    </a:stretch>
                  </pic:blipFill>
                  <pic:spPr bwMode="auto">
                    <a:xfrm>
                      <a:off x="0" y="0"/>
                      <a:ext cx="5505712" cy="3164297"/>
                    </a:xfrm>
                    <a:prstGeom prst="rect">
                      <a:avLst/>
                    </a:prstGeom>
                    <a:ln>
                      <a:noFill/>
                    </a:ln>
                    <a:extLst>
                      <a:ext uri="{53640926-AAD7-44D8-BBD7-CCE9431645EC}">
                        <a14:shadowObscured xmlns:a14="http://schemas.microsoft.com/office/drawing/2010/main"/>
                      </a:ext>
                    </a:extLst>
                  </pic:spPr>
                </pic:pic>
              </a:graphicData>
            </a:graphic>
          </wp:inline>
        </w:drawing>
      </w:r>
    </w:p>
    <w:p w14:paraId="147F1CE3" w14:textId="7302EE20" w:rsidR="0084564E" w:rsidRDefault="0084564E" w:rsidP="007E781D">
      <w:pPr>
        <w:keepNext/>
        <w:spacing w:before="120" w:after="120"/>
        <w:jc w:val="both"/>
      </w:pPr>
    </w:p>
    <w:p w14:paraId="1EE6BE2F" w14:textId="23BCBC64" w:rsidR="00FE087F" w:rsidRDefault="00287A62" w:rsidP="00FE087F">
      <w:pPr>
        <w:pStyle w:val="Caption"/>
        <w:rPr>
          <w:iCs/>
        </w:rPr>
      </w:pPr>
      <w:bookmarkStart w:id="142" w:name="_Ref218505111"/>
      <w:bookmarkStart w:id="143" w:name="_Toc218520767"/>
      <w:r w:rsidRPr="00C630C1">
        <w:t xml:space="preserve">Figure </w:t>
      </w:r>
      <w:fldSimple w:instr=" SEQ Figure \* ARABIC ">
        <w:r w:rsidR="00CF7DDA">
          <w:rPr>
            <w:noProof/>
          </w:rPr>
          <w:t>14</w:t>
        </w:r>
      </w:fldSimple>
      <w:bookmarkEnd w:id="142"/>
      <w:r w:rsidR="0084564E" w:rsidRPr="00C630C1">
        <w:t>. Estimated selectivity curves</w:t>
      </w:r>
      <w:r w:rsidR="009C6ED7">
        <w:rPr>
          <w:iCs/>
        </w:rPr>
        <w:t xml:space="preserve"> for the commercial, FTO and recreational fleets</w:t>
      </w:r>
      <w:r w:rsidR="0084564E" w:rsidRPr="00C630C1">
        <w:t>.</w:t>
      </w:r>
      <w:bookmarkEnd w:id="143"/>
      <w:r w:rsidR="00FE087F">
        <w:rPr>
          <w:iCs/>
        </w:rPr>
        <w:br w:type="page"/>
      </w:r>
    </w:p>
    <w:p w14:paraId="6E68647B" w14:textId="74FAEC23" w:rsidR="00E951FD" w:rsidRPr="00987A6D" w:rsidRDefault="0060492D" w:rsidP="00CF7DDA">
      <w:pPr>
        <w:pStyle w:val="Caption"/>
      </w:pPr>
      <w:r>
        <w:lastRenderedPageBreak/>
        <w:t xml:space="preserve"> </w:t>
      </w:r>
    </w:p>
    <w:p w14:paraId="3F2F92C5" w14:textId="1E753163" w:rsidR="00CF7DDA" w:rsidRDefault="00CF7DDA" w:rsidP="00CF7DDA">
      <w:pPr>
        <w:pStyle w:val="Caption"/>
      </w:pPr>
      <w:bookmarkStart w:id="144" w:name="_Ref217467564"/>
      <w:bookmarkStart w:id="145" w:name="_Toc218594405"/>
      <w:bookmarkStart w:id="146" w:name="_Ref217467378"/>
      <w:r>
        <w:t xml:space="preserve">Table </w:t>
      </w:r>
      <w:fldSimple w:instr=" SEQ Table \* ARABIC ">
        <w:r>
          <w:rPr>
            <w:noProof/>
          </w:rPr>
          <w:t>7</w:t>
        </w:r>
      </w:fldSimple>
      <w:bookmarkEnd w:id="144"/>
      <w:r>
        <w:t>. Summary of sex specific parameter estimates for Grey Mackerel.</w:t>
      </w:r>
      <w:bookmarkEnd w:id="145"/>
    </w:p>
    <w:tbl>
      <w:tblPr>
        <w:tblStyle w:val="NTGtable1"/>
        <w:tblW w:w="0" w:type="auto"/>
        <w:tblLook w:val="04A0" w:firstRow="1" w:lastRow="0" w:firstColumn="1" w:lastColumn="0" w:noHBand="0" w:noVBand="1"/>
      </w:tblPr>
      <w:tblGrid>
        <w:gridCol w:w="3005"/>
        <w:gridCol w:w="3005"/>
        <w:gridCol w:w="3006"/>
      </w:tblGrid>
      <w:tr w:rsidR="00CF7DDA" w14:paraId="38D8AF13" w14:textId="77777777" w:rsidTr="00C26C0C">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005" w:type="dxa"/>
          </w:tcPr>
          <w:p w14:paraId="1F1E6523" w14:textId="77777777" w:rsidR="00CF7DDA" w:rsidRDefault="00CF7DDA" w:rsidP="00C26C0C">
            <w:r>
              <w:t>Parameter</w:t>
            </w:r>
          </w:p>
        </w:tc>
        <w:tc>
          <w:tcPr>
            <w:tcW w:w="3005" w:type="dxa"/>
          </w:tcPr>
          <w:p w14:paraId="6C1AB3D3" w14:textId="77777777" w:rsidR="00CF7DDA" w:rsidRDefault="00CF7DDA" w:rsidP="00C26C0C">
            <w:pPr>
              <w:cnfStyle w:val="100000000000" w:firstRow="1" w:lastRow="0" w:firstColumn="0" w:lastColumn="0" w:oddVBand="0" w:evenVBand="0" w:oddHBand="0" w:evenHBand="0" w:firstRowFirstColumn="0" w:firstRowLastColumn="0" w:lastRowFirstColumn="0" w:lastRowLastColumn="0"/>
            </w:pPr>
            <w:r>
              <w:t>Female</w:t>
            </w:r>
          </w:p>
        </w:tc>
        <w:tc>
          <w:tcPr>
            <w:tcW w:w="3006" w:type="dxa"/>
          </w:tcPr>
          <w:p w14:paraId="577183C3" w14:textId="77777777" w:rsidR="00CF7DDA" w:rsidRDefault="00CF7DDA" w:rsidP="00C26C0C">
            <w:pPr>
              <w:cnfStyle w:val="100000000000" w:firstRow="1" w:lastRow="0" w:firstColumn="0" w:lastColumn="0" w:oddVBand="0" w:evenVBand="0" w:oddHBand="0" w:evenHBand="0" w:firstRowFirstColumn="0" w:firstRowLastColumn="0" w:lastRowFirstColumn="0" w:lastRowLastColumn="0"/>
            </w:pPr>
            <w:r>
              <w:t>Male</w:t>
            </w:r>
          </w:p>
        </w:tc>
      </w:tr>
      <w:tr w:rsidR="00CF7DDA" w14:paraId="6F7B4A43" w14:textId="77777777" w:rsidTr="00C26C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6BC14092" w14:textId="77777777" w:rsidR="00CF7DDA" w:rsidRDefault="00CF7DDA" w:rsidP="00C26C0C">
            <w:r w:rsidRPr="00AD658A">
              <w:rPr>
                <w:rFonts w:ascii="Aptos Narrow" w:eastAsia="Times New Roman" w:hAnsi="Aptos Narrow"/>
                <w:color w:val="000000"/>
                <w:lang w:eastAsia="en-AU"/>
              </w:rPr>
              <w:t>K</w:t>
            </w:r>
          </w:p>
        </w:tc>
        <w:tc>
          <w:tcPr>
            <w:tcW w:w="3005" w:type="dxa"/>
          </w:tcPr>
          <w:p w14:paraId="6FD7049E" w14:textId="49FFEA4B" w:rsidR="00CF7DDA" w:rsidRDefault="00CF7DDA" w:rsidP="00C26C0C">
            <w:pPr>
              <w:cnfStyle w:val="000000100000" w:firstRow="0" w:lastRow="0" w:firstColumn="0" w:lastColumn="0" w:oddVBand="0" w:evenVBand="0" w:oddHBand="1" w:evenHBand="0" w:firstRowFirstColumn="0" w:firstRowLastColumn="0" w:lastRowFirstColumn="0" w:lastRowLastColumn="0"/>
            </w:pPr>
            <w:r w:rsidRPr="00AD658A">
              <w:rPr>
                <w:rFonts w:ascii="Aptos Narrow" w:eastAsia="Times New Roman" w:hAnsi="Aptos Narrow"/>
                <w:color w:val="000000"/>
                <w:lang w:eastAsia="en-AU"/>
              </w:rPr>
              <w:t>0.4</w:t>
            </w:r>
            <w:r w:rsidR="00B87997">
              <w:rPr>
                <w:rFonts w:ascii="Aptos Narrow" w:eastAsia="Times New Roman" w:hAnsi="Aptos Narrow"/>
                <w:color w:val="000000"/>
                <w:lang w:eastAsia="en-AU"/>
              </w:rPr>
              <w:t>0</w:t>
            </w:r>
          </w:p>
        </w:tc>
        <w:tc>
          <w:tcPr>
            <w:tcW w:w="3006" w:type="dxa"/>
          </w:tcPr>
          <w:p w14:paraId="26D90AAD" w14:textId="77777777" w:rsidR="00CF7DDA" w:rsidRDefault="00CF7DDA" w:rsidP="00C26C0C">
            <w:pPr>
              <w:cnfStyle w:val="000000100000" w:firstRow="0" w:lastRow="0" w:firstColumn="0" w:lastColumn="0" w:oddVBand="0" w:evenVBand="0" w:oddHBand="1" w:evenHBand="0" w:firstRowFirstColumn="0" w:firstRowLastColumn="0" w:lastRowFirstColumn="0" w:lastRowLastColumn="0"/>
            </w:pPr>
            <w:r w:rsidRPr="00AD658A">
              <w:rPr>
                <w:rFonts w:ascii="Aptos Narrow" w:eastAsia="Times New Roman" w:hAnsi="Aptos Narrow"/>
                <w:color w:val="000000"/>
                <w:lang w:eastAsia="en-AU"/>
              </w:rPr>
              <w:t>0.31</w:t>
            </w:r>
          </w:p>
        </w:tc>
      </w:tr>
      <w:tr w:rsidR="00CF7DDA" w14:paraId="361E0693" w14:textId="77777777" w:rsidTr="00C26C0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67DCEE1D" w14:textId="77777777" w:rsidR="00CF7DDA" w:rsidRPr="00AD658A" w:rsidRDefault="00000000" w:rsidP="00C26C0C">
            <w:pPr>
              <w:rPr>
                <w:rFonts w:ascii="Aptos Narrow" w:eastAsia="Times New Roman" w:hAnsi="Aptos Narrow"/>
                <w:color w:val="000000"/>
                <w:lang w:eastAsia="en-AU"/>
              </w:rPr>
            </w:pPr>
            <m:oMath>
              <m:sSub>
                <m:sSubPr>
                  <m:ctrlPr>
                    <w:rPr>
                      <w:rFonts w:ascii="Cambria Math" w:eastAsia="Times New Roman" w:hAnsi="Cambria Math"/>
                      <w:i/>
                      <w:color w:val="000000"/>
                      <w:lang w:eastAsia="en-AU"/>
                    </w:rPr>
                  </m:ctrlPr>
                </m:sSubPr>
                <m:e>
                  <m:r>
                    <w:rPr>
                      <w:rFonts w:ascii="Cambria Math" w:eastAsia="Times New Roman" w:hAnsi="Cambria Math"/>
                      <w:color w:val="000000"/>
                      <w:lang w:eastAsia="en-AU"/>
                    </w:rPr>
                    <m:t>L</m:t>
                  </m:r>
                </m:e>
                <m:sub>
                  <m:r>
                    <w:rPr>
                      <w:rFonts w:ascii="Cambria Math" w:eastAsia="Times New Roman" w:hAnsi="Cambria Math"/>
                      <w:color w:val="000000"/>
                      <w:lang w:eastAsia="en-AU"/>
                    </w:rPr>
                    <m:t>min</m:t>
                  </m:r>
                </m:sub>
              </m:sSub>
            </m:oMath>
            <w:r w:rsidR="00CF7DDA">
              <w:rPr>
                <w:rFonts w:ascii="Aptos Narrow" w:eastAsia="Times New Roman" w:hAnsi="Aptos Narrow"/>
                <w:color w:val="000000"/>
                <w:lang w:eastAsia="en-AU"/>
              </w:rPr>
              <w:t xml:space="preserve"> </w:t>
            </w:r>
          </w:p>
        </w:tc>
        <w:tc>
          <w:tcPr>
            <w:tcW w:w="3005" w:type="dxa"/>
          </w:tcPr>
          <w:p w14:paraId="21A7BF74" w14:textId="77777777" w:rsidR="00CF7DDA" w:rsidRPr="00AD658A" w:rsidRDefault="00CF7DDA" w:rsidP="00C26C0C">
            <w:pPr>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olor w:val="000000"/>
                <w:lang w:eastAsia="en-AU"/>
              </w:rPr>
            </w:pPr>
            <w:r w:rsidRPr="00AD658A">
              <w:rPr>
                <w:rFonts w:ascii="Aptos Narrow" w:eastAsia="Times New Roman" w:hAnsi="Aptos Narrow"/>
                <w:color w:val="000000"/>
                <w:lang w:eastAsia="en-AU"/>
              </w:rPr>
              <w:t>36.44</w:t>
            </w:r>
          </w:p>
        </w:tc>
        <w:tc>
          <w:tcPr>
            <w:tcW w:w="3006" w:type="dxa"/>
          </w:tcPr>
          <w:p w14:paraId="3B6894B7" w14:textId="200BFC1C" w:rsidR="00CF7DDA" w:rsidRPr="00AD658A" w:rsidRDefault="00CF7DDA" w:rsidP="00C26C0C">
            <w:pPr>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olor w:val="000000"/>
                <w:lang w:eastAsia="en-AU"/>
              </w:rPr>
            </w:pPr>
            <w:r w:rsidRPr="00AD658A">
              <w:rPr>
                <w:rFonts w:ascii="Aptos Narrow" w:eastAsia="Times New Roman" w:hAnsi="Aptos Narrow"/>
                <w:color w:val="000000"/>
                <w:lang w:eastAsia="en-AU"/>
              </w:rPr>
              <w:t>45.</w:t>
            </w:r>
            <w:r w:rsidR="0018717A">
              <w:rPr>
                <w:rFonts w:ascii="Aptos Narrow" w:eastAsia="Times New Roman" w:hAnsi="Aptos Narrow"/>
                <w:color w:val="000000"/>
                <w:lang w:eastAsia="en-AU"/>
              </w:rPr>
              <w:t>14</w:t>
            </w:r>
          </w:p>
        </w:tc>
      </w:tr>
      <w:tr w:rsidR="00CF7DDA" w14:paraId="3CD7A932" w14:textId="77777777" w:rsidTr="00C26C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38EF03EE" w14:textId="77777777" w:rsidR="00CF7DDA" w:rsidRDefault="00000000" w:rsidP="00C26C0C">
            <w:pPr>
              <w:rPr>
                <w:color w:val="000000"/>
                <w:lang w:eastAsia="en-AU"/>
              </w:rPr>
            </w:pPr>
            <m:oMath>
              <m:sSub>
                <m:sSubPr>
                  <m:ctrlPr>
                    <w:rPr>
                      <w:rFonts w:ascii="Cambria Math" w:eastAsia="Times New Roman" w:hAnsi="Cambria Math"/>
                      <w:i/>
                      <w:color w:val="000000"/>
                      <w:lang w:eastAsia="en-AU"/>
                    </w:rPr>
                  </m:ctrlPr>
                </m:sSubPr>
                <m:e>
                  <m:r>
                    <w:rPr>
                      <w:rFonts w:ascii="Cambria Math" w:eastAsia="Times New Roman" w:hAnsi="Cambria Math"/>
                      <w:color w:val="000000"/>
                      <w:lang w:eastAsia="en-AU"/>
                    </w:rPr>
                    <m:t>L</m:t>
                  </m:r>
                </m:e>
                <m:sub>
                  <m:r>
                    <w:rPr>
                      <w:rFonts w:ascii="Cambria Math" w:eastAsia="Times New Roman" w:hAnsi="Cambria Math"/>
                      <w:color w:val="000000"/>
                      <w:lang w:eastAsia="en-AU"/>
                    </w:rPr>
                    <m:t>∞</m:t>
                  </m:r>
                </m:sub>
              </m:sSub>
            </m:oMath>
            <w:r w:rsidR="00CF7DDA">
              <w:rPr>
                <w:color w:val="000000"/>
                <w:lang w:eastAsia="en-AU"/>
              </w:rPr>
              <w:t xml:space="preserve"> </w:t>
            </w:r>
          </w:p>
        </w:tc>
        <w:tc>
          <w:tcPr>
            <w:tcW w:w="3005" w:type="dxa"/>
          </w:tcPr>
          <w:p w14:paraId="447682B9" w14:textId="6A05C878" w:rsidR="00CF7DDA" w:rsidRPr="00AD658A" w:rsidRDefault="00CF7DDA" w:rsidP="00C26C0C">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000000"/>
                <w:lang w:eastAsia="en-AU"/>
              </w:rPr>
            </w:pPr>
            <w:r w:rsidRPr="00AD658A">
              <w:rPr>
                <w:rFonts w:ascii="Aptos Narrow" w:eastAsia="Times New Roman" w:hAnsi="Aptos Narrow"/>
                <w:color w:val="000000"/>
                <w:lang w:eastAsia="en-AU"/>
              </w:rPr>
              <w:t>92.</w:t>
            </w:r>
            <w:r w:rsidR="0018717A">
              <w:rPr>
                <w:rFonts w:ascii="Aptos Narrow" w:eastAsia="Times New Roman" w:hAnsi="Aptos Narrow"/>
                <w:color w:val="000000"/>
                <w:lang w:eastAsia="en-AU"/>
              </w:rPr>
              <w:t>67</w:t>
            </w:r>
          </w:p>
        </w:tc>
        <w:tc>
          <w:tcPr>
            <w:tcW w:w="3006" w:type="dxa"/>
          </w:tcPr>
          <w:p w14:paraId="1181D511" w14:textId="3C5595E4" w:rsidR="00CF7DDA" w:rsidRPr="00AD658A" w:rsidRDefault="00CF7DDA" w:rsidP="00C26C0C">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000000"/>
                <w:lang w:eastAsia="en-AU"/>
              </w:rPr>
            </w:pPr>
            <w:r w:rsidRPr="00AD658A">
              <w:rPr>
                <w:rFonts w:ascii="Aptos Narrow" w:eastAsia="Times New Roman" w:hAnsi="Aptos Narrow"/>
                <w:color w:val="000000"/>
                <w:lang w:eastAsia="en-AU"/>
              </w:rPr>
              <w:t>8</w:t>
            </w:r>
            <w:r w:rsidR="0018717A">
              <w:rPr>
                <w:rFonts w:ascii="Aptos Narrow" w:eastAsia="Times New Roman" w:hAnsi="Aptos Narrow"/>
                <w:color w:val="000000"/>
                <w:lang w:eastAsia="en-AU"/>
              </w:rPr>
              <w:t>8.77</w:t>
            </w:r>
          </w:p>
        </w:tc>
      </w:tr>
      <w:tr w:rsidR="00CF7DDA" w14:paraId="1201901B" w14:textId="77777777" w:rsidTr="00C26C0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3882A999" w14:textId="77777777" w:rsidR="00CF7DDA" w:rsidRDefault="00CF7DDA" w:rsidP="00C26C0C">
            <w:pPr>
              <w:rPr>
                <w:color w:val="000000"/>
                <w:lang w:eastAsia="en-AU"/>
              </w:rPr>
            </w:pPr>
            <w:r>
              <w:rPr>
                <w:color w:val="000000"/>
                <w:lang w:eastAsia="en-AU"/>
              </w:rPr>
              <w:t>Mat50%</w:t>
            </w:r>
          </w:p>
        </w:tc>
        <w:tc>
          <w:tcPr>
            <w:tcW w:w="3005" w:type="dxa"/>
          </w:tcPr>
          <w:p w14:paraId="07B12289" w14:textId="77777777" w:rsidR="00CF7DDA" w:rsidRPr="00AD658A" w:rsidRDefault="00CF7DDA" w:rsidP="00C26C0C">
            <w:pPr>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olor w:val="000000"/>
                <w:lang w:eastAsia="en-AU"/>
              </w:rPr>
            </w:pPr>
            <w:r>
              <w:rPr>
                <w:rFonts w:ascii="Aptos Narrow" w:eastAsia="Times New Roman" w:hAnsi="Aptos Narrow"/>
                <w:color w:val="000000"/>
                <w:lang w:eastAsia="en-AU"/>
              </w:rPr>
              <w:t>63</w:t>
            </w:r>
          </w:p>
        </w:tc>
        <w:tc>
          <w:tcPr>
            <w:tcW w:w="3006" w:type="dxa"/>
          </w:tcPr>
          <w:p w14:paraId="31868DFA" w14:textId="77777777" w:rsidR="00CF7DDA" w:rsidRPr="00AD658A" w:rsidRDefault="00CF7DDA" w:rsidP="00C26C0C">
            <w:pPr>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olor w:val="000000"/>
                <w:lang w:eastAsia="en-AU"/>
              </w:rPr>
            </w:pPr>
          </w:p>
        </w:tc>
      </w:tr>
    </w:tbl>
    <w:p w14:paraId="66936250" w14:textId="77777777" w:rsidR="00CF7DDA" w:rsidRDefault="00CF7DDA" w:rsidP="00FE087F">
      <w:pPr>
        <w:pStyle w:val="Caption"/>
      </w:pPr>
    </w:p>
    <w:p w14:paraId="39D56D9F" w14:textId="1D344A98" w:rsidR="00AD658A" w:rsidRPr="00C630C1" w:rsidRDefault="00287A62" w:rsidP="00FE087F">
      <w:pPr>
        <w:pStyle w:val="Caption"/>
        <w:rPr>
          <w:iCs/>
        </w:rPr>
      </w:pPr>
      <w:bookmarkStart w:id="147" w:name="_Ref218515551"/>
      <w:bookmarkStart w:id="148" w:name="_Toc218594406"/>
      <w:r w:rsidRPr="00C630C1">
        <w:t xml:space="preserve">Table </w:t>
      </w:r>
      <w:fldSimple w:instr=" SEQ Table \* ARABIC ">
        <w:r w:rsidR="00CF7DDA">
          <w:rPr>
            <w:noProof/>
          </w:rPr>
          <w:t>8</w:t>
        </w:r>
      </w:fldSimple>
      <w:bookmarkEnd w:id="146"/>
      <w:bookmarkEnd w:id="147"/>
      <w:r w:rsidR="00082F31">
        <w:t>.</w:t>
      </w:r>
      <w:r w:rsidR="00AD658A" w:rsidRPr="00C630C1">
        <w:t xml:space="preserve"> </w:t>
      </w:r>
      <w:r w:rsidR="00FE087F">
        <w:rPr>
          <w:iCs/>
        </w:rPr>
        <w:t>Summary of recruitment and commercial fleet selectivity p</w:t>
      </w:r>
      <w:r w:rsidR="00AD658A" w:rsidRPr="00C630C1">
        <w:t xml:space="preserve">arameter </w:t>
      </w:r>
      <w:r w:rsidR="0004283C" w:rsidRPr="00C630C1">
        <w:t>estimate</w:t>
      </w:r>
      <w:r w:rsidR="00FE087F">
        <w:rPr>
          <w:iCs/>
        </w:rPr>
        <w:t>s</w:t>
      </w:r>
      <w:r w:rsidR="00AD658A" w:rsidRPr="00C630C1">
        <w:t xml:space="preserve"> </w:t>
      </w:r>
      <w:r w:rsidR="00FE087F">
        <w:rPr>
          <w:iCs/>
        </w:rPr>
        <w:t xml:space="preserve">for </w:t>
      </w:r>
      <w:r w:rsidR="00F54E7C">
        <w:t xml:space="preserve">Grey </w:t>
      </w:r>
      <w:r w:rsidR="00F54E7C" w:rsidRPr="00FE087F">
        <w:t>Mackerel</w:t>
      </w:r>
      <w:r w:rsidR="00AA4E29">
        <w:t>.</w:t>
      </w:r>
      <w:bookmarkEnd w:id="148"/>
    </w:p>
    <w:tbl>
      <w:tblPr>
        <w:tblStyle w:val="NTGtable1"/>
        <w:tblW w:w="8958" w:type="dxa"/>
        <w:tblLook w:val="04A0" w:firstRow="1" w:lastRow="0" w:firstColumn="1" w:lastColumn="0" w:noHBand="0" w:noVBand="1"/>
      </w:tblPr>
      <w:tblGrid>
        <w:gridCol w:w="4831"/>
        <w:gridCol w:w="4127"/>
      </w:tblGrid>
      <w:tr w:rsidR="00AD658A" w:rsidRPr="00AD658A" w14:paraId="2D1DDB0B" w14:textId="77777777" w:rsidTr="00E57280">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4831" w:type="dxa"/>
            <w:noWrap/>
            <w:hideMark/>
          </w:tcPr>
          <w:p w14:paraId="40051533" w14:textId="76D3BCB7" w:rsidR="00AD658A" w:rsidRPr="00AD658A" w:rsidRDefault="00FE087F" w:rsidP="00AD658A">
            <w:pPr>
              <w:spacing w:after="0"/>
              <w:rPr>
                <w:rFonts w:ascii="Aptos Narrow" w:eastAsia="Times New Roman" w:hAnsi="Aptos Narrow"/>
                <w:lang w:eastAsia="en-AU"/>
              </w:rPr>
            </w:pPr>
            <w:r>
              <w:rPr>
                <w:rFonts w:ascii="Aptos Narrow" w:eastAsia="Times New Roman" w:hAnsi="Aptos Narrow"/>
                <w:lang w:eastAsia="en-AU"/>
              </w:rPr>
              <w:t>P</w:t>
            </w:r>
            <w:r w:rsidR="00AD658A" w:rsidRPr="00AD658A">
              <w:rPr>
                <w:rFonts w:ascii="Aptos Narrow" w:eastAsia="Times New Roman" w:hAnsi="Aptos Narrow"/>
                <w:lang w:eastAsia="en-AU"/>
              </w:rPr>
              <w:t>arameter</w:t>
            </w:r>
          </w:p>
        </w:tc>
        <w:tc>
          <w:tcPr>
            <w:tcW w:w="4127" w:type="dxa"/>
            <w:noWrap/>
            <w:hideMark/>
          </w:tcPr>
          <w:p w14:paraId="1E0B2883" w14:textId="2BEFCC10" w:rsidR="00AD658A" w:rsidRPr="00AD658A" w:rsidRDefault="00FE087F" w:rsidP="00AD658A">
            <w:pPr>
              <w:spacing w:after="0"/>
              <w:jc w:val="center"/>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lang w:eastAsia="en-AU"/>
              </w:rPr>
            </w:pPr>
            <w:r>
              <w:rPr>
                <w:rFonts w:ascii="Aptos Narrow" w:eastAsia="Times New Roman" w:hAnsi="Aptos Narrow"/>
                <w:lang w:eastAsia="en-AU"/>
              </w:rPr>
              <w:t>Estimate</w:t>
            </w:r>
            <w:r w:rsidR="003B1657">
              <w:rPr>
                <w:rFonts w:ascii="Aptos Narrow" w:eastAsia="Times New Roman" w:hAnsi="Aptos Narrow"/>
                <w:lang w:eastAsia="en-AU"/>
              </w:rPr>
              <w:t xml:space="preserve"> from SS3</w:t>
            </w:r>
          </w:p>
        </w:tc>
      </w:tr>
      <w:tr w:rsidR="00AD658A" w:rsidRPr="00AD658A" w14:paraId="2C0250D2" w14:textId="77777777" w:rsidTr="00E5728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831" w:type="dxa"/>
            <w:noWrap/>
            <w:hideMark/>
          </w:tcPr>
          <w:p w14:paraId="5CAEBEEB" w14:textId="00B9A576" w:rsidR="00AD658A" w:rsidRPr="00AD658A" w:rsidRDefault="00616621" w:rsidP="00AD658A">
            <w:pPr>
              <w:spacing w:after="0"/>
              <w:rPr>
                <w:rFonts w:ascii="Aptos Narrow" w:eastAsia="Times New Roman" w:hAnsi="Aptos Narrow"/>
                <w:color w:val="000000"/>
                <w:lang w:eastAsia="en-AU"/>
              </w:rPr>
            </w:pPr>
            <m:oMathPara>
              <m:oMathParaPr>
                <m:jc m:val="left"/>
              </m:oMathParaPr>
              <m:oMath>
                <m:r>
                  <w:rPr>
                    <w:rFonts w:ascii="Cambria Math" w:eastAsia="Times New Roman" w:hAnsi="Cambria Math"/>
                    <w:color w:val="000000"/>
                    <w:lang w:eastAsia="en-AU"/>
                  </w:rPr>
                  <m:t>Ln(</m:t>
                </m:r>
                <m:sSub>
                  <m:sSubPr>
                    <m:ctrlPr>
                      <w:rPr>
                        <w:rFonts w:ascii="Cambria Math" w:eastAsia="Times New Roman" w:hAnsi="Cambria Math"/>
                        <w:i/>
                        <w:color w:val="000000"/>
                        <w:lang w:eastAsia="en-AU"/>
                      </w:rPr>
                    </m:ctrlPr>
                  </m:sSubPr>
                  <m:e>
                    <m:r>
                      <w:rPr>
                        <w:rFonts w:ascii="Cambria Math" w:eastAsia="Times New Roman" w:hAnsi="Cambria Math"/>
                        <w:color w:val="000000"/>
                        <w:lang w:eastAsia="en-AU"/>
                      </w:rPr>
                      <m:t>R</m:t>
                    </m:r>
                  </m:e>
                  <m:sub>
                    <m:r>
                      <w:rPr>
                        <w:rFonts w:ascii="Cambria Math" w:eastAsia="Times New Roman" w:hAnsi="Cambria Math"/>
                        <w:color w:val="000000"/>
                        <w:lang w:eastAsia="en-AU"/>
                      </w:rPr>
                      <m:t>0</m:t>
                    </m:r>
                  </m:sub>
                </m:sSub>
                <m:r>
                  <w:rPr>
                    <w:rFonts w:ascii="Cambria Math" w:eastAsia="Times New Roman" w:hAnsi="Cambria Math"/>
                    <w:color w:val="000000"/>
                    <w:lang w:eastAsia="en-AU"/>
                  </w:rPr>
                  <m:t>)</m:t>
                </m:r>
              </m:oMath>
            </m:oMathPara>
          </w:p>
        </w:tc>
        <w:tc>
          <w:tcPr>
            <w:tcW w:w="4127" w:type="dxa"/>
            <w:noWrap/>
            <w:hideMark/>
          </w:tcPr>
          <w:p w14:paraId="36DF3508" w14:textId="26B0A694" w:rsidR="00AD658A" w:rsidRPr="00AD658A" w:rsidRDefault="00AD658A" w:rsidP="00AD658A">
            <w:pPr>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000000"/>
                <w:lang w:eastAsia="en-AU"/>
              </w:rPr>
            </w:pPr>
            <w:r w:rsidRPr="00AD658A">
              <w:rPr>
                <w:rFonts w:ascii="Aptos Narrow" w:eastAsia="Times New Roman" w:hAnsi="Aptos Narrow"/>
                <w:color w:val="000000"/>
                <w:lang w:eastAsia="en-AU"/>
              </w:rPr>
              <w:t>6.</w:t>
            </w:r>
            <w:r w:rsidR="0018717A">
              <w:rPr>
                <w:rFonts w:ascii="Aptos Narrow" w:eastAsia="Times New Roman" w:hAnsi="Aptos Narrow"/>
                <w:color w:val="000000"/>
                <w:lang w:eastAsia="en-AU"/>
              </w:rPr>
              <w:t>56</w:t>
            </w:r>
          </w:p>
        </w:tc>
      </w:tr>
      <w:tr w:rsidR="00AD658A" w:rsidRPr="00AD658A" w14:paraId="1963CC8A" w14:textId="77777777" w:rsidTr="00E57280">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831" w:type="dxa"/>
            <w:noWrap/>
            <w:hideMark/>
          </w:tcPr>
          <w:p w14:paraId="608061C1" w14:textId="58250F95" w:rsidR="00AD658A" w:rsidRPr="00AD658A" w:rsidRDefault="00FE087F" w:rsidP="00AD658A">
            <w:pPr>
              <w:spacing w:after="0"/>
              <w:rPr>
                <w:rFonts w:ascii="Aptos Narrow" w:eastAsia="Times New Roman" w:hAnsi="Aptos Narrow"/>
                <w:color w:val="000000"/>
                <w:lang w:eastAsia="en-AU"/>
              </w:rPr>
            </w:pPr>
            <w:r>
              <w:rPr>
                <w:rFonts w:ascii="Aptos Narrow" w:eastAsia="Times New Roman" w:hAnsi="Aptos Narrow"/>
                <w:color w:val="000000"/>
                <w:lang w:eastAsia="en-AU"/>
              </w:rPr>
              <w:t xml:space="preserve">Selectivity </w:t>
            </w:r>
            <w:r w:rsidR="00AD658A" w:rsidRPr="00AD658A">
              <w:rPr>
                <w:rFonts w:ascii="Aptos Narrow" w:eastAsia="Times New Roman" w:hAnsi="Aptos Narrow"/>
                <w:color w:val="000000"/>
                <w:lang w:eastAsia="en-AU"/>
              </w:rPr>
              <w:t>DblN</w:t>
            </w:r>
            <w:r w:rsidR="0004283C">
              <w:rPr>
                <w:rFonts w:ascii="Aptos Narrow" w:eastAsia="Times New Roman" w:hAnsi="Aptos Narrow"/>
                <w:color w:val="000000"/>
                <w:lang w:eastAsia="en-AU"/>
              </w:rPr>
              <w:t xml:space="preserve"> P</w:t>
            </w:r>
            <w:r w:rsidR="00AD658A" w:rsidRPr="00AD658A">
              <w:rPr>
                <w:rFonts w:ascii="Aptos Narrow" w:eastAsia="Times New Roman" w:hAnsi="Aptos Narrow"/>
                <w:color w:val="000000"/>
                <w:lang w:eastAsia="en-AU"/>
              </w:rPr>
              <w:t>eak</w:t>
            </w:r>
          </w:p>
        </w:tc>
        <w:tc>
          <w:tcPr>
            <w:tcW w:w="4127" w:type="dxa"/>
            <w:noWrap/>
            <w:hideMark/>
          </w:tcPr>
          <w:p w14:paraId="38330C18" w14:textId="73C93D1E" w:rsidR="00AD658A" w:rsidRPr="00AD658A" w:rsidRDefault="0018717A" w:rsidP="00AD658A">
            <w:pPr>
              <w:spacing w:after="0"/>
              <w:jc w:val="center"/>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olor w:val="000000"/>
                <w:lang w:eastAsia="en-AU"/>
              </w:rPr>
            </w:pPr>
            <w:r w:rsidRPr="0018717A">
              <w:rPr>
                <w:rFonts w:ascii="Aptos Narrow" w:eastAsia="Times New Roman" w:hAnsi="Aptos Narrow"/>
                <w:color w:val="000000"/>
                <w:lang w:eastAsia="en-AU"/>
              </w:rPr>
              <w:t>78.51</w:t>
            </w:r>
          </w:p>
        </w:tc>
      </w:tr>
      <w:tr w:rsidR="00AD658A" w:rsidRPr="00AD658A" w14:paraId="695086EB" w14:textId="77777777" w:rsidTr="00E5728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831" w:type="dxa"/>
            <w:noWrap/>
            <w:hideMark/>
          </w:tcPr>
          <w:p w14:paraId="24AA791D" w14:textId="65F9F4EA" w:rsidR="00AD658A" w:rsidRPr="00AD658A" w:rsidRDefault="00FE087F" w:rsidP="00AD658A">
            <w:pPr>
              <w:spacing w:after="0"/>
              <w:rPr>
                <w:rFonts w:ascii="Aptos Narrow" w:eastAsia="Times New Roman" w:hAnsi="Aptos Narrow"/>
                <w:color w:val="000000"/>
                <w:lang w:eastAsia="en-AU"/>
              </w:rPr>
            </w:pPr>
            <w:r>
              <w:rPr>
                <w:rFonts w:ascii="Aptos Narrow" w:eastAsia="Times New Roman" w:hAnsi="Aptos Narrow"/>
                <w:color w:val="000000"/>
                <w:lang w:eastAsia="en-AU"/>
              </w:rPr>
              <w:t xml:space="preserve">Selectivity </w:t>
            </w:r>
            <w:r w:rsidR="00AD658A" w:rsidRPr="00AD658A">
              <w:rPr>
                <w:rFonts w:ascii="Aptos Narrow" w:eastAsia="Times New Roman" w:hAnsi="Aptos Narrow"/>
                <w:color w:val="000000"/>
                <w:lang w:eastAsia="en-AU"/>
              </w:rPr>
              <w:t>DblN</w:t>
            </w:r>
            <w:r w:rsidR="0004283C">
              <w:rPr>
                <w:rFonts w:ascii="Aptos Narrow" w:eastAsia="Times New Roman" w:hAnsi="Aptos Narrow"/>
                <w:color w:val="000000"/>
                <w:lang w:eastAsia="en-AU"/>
              </w:rPr>
              <w:t xml:space="preserve"> T</w:t>
            </w:r>
            <w:r w:rsidR="00AD658A" w:rsidRPr="00AD658A">
              <w:rPr>
                <w:rFonts w:ascii="Aptos Narrow" w:eastAsia="Times New Roman" w:hAnsi="Aptos Narrow"/>
                <w:color w:val="000000"/>
                <w:lang w:eastAsia="en-AU"/>
              </w:rPr>
              <w:t>op</w:t>
            </w:r>
            <w:r w:rsidR="0004283C">
              <w:rPr>
                <w:rFonts w:ascii="Aptos Narrow" w:eastAsia="Times New Roman" w:hAnsi="Aptos Narrow"/>
                <w:color w:val="000000"/>
                <w:lang w:eastAsia="en-AU"/>
              </w:rPr>
              <w:t xml:space="preserve"> L</w:t>
            </w:r>
            <w:r w:rsidR="00AD658A" w:rsidRPr="00AD658A">
              <w:rPr>
                <w:rFonts w:ascii="Aptos Narrow" w:eastAsia="Times New Roman" w:hAnsi="Aptos Narrow"/>
                <w:color w:val="000000"/>
                <w:lang w:eastAsia="en-AU"/>
              </w:rPr>
              <w:t>ogit</w:t>
            </w:r>
          </w:p>
        </w:tc>
        <w:tc>
          <w:tcPr>
            <w:tcW w:w="4127" w:type="dxa"/>
            <w:noWrap/>
            <w:hideMark/>
          </w:tcPr>
          <w:p w14:paraId="3AF5231B" w14:textId="5D01E33B" w:rsidR="00AD658A" w:rsidRPr="00AD658A" w:rsidRDefault="00AD658A" w:rsidP="00AD658A">
            <w:pPr>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000000"/>
                <w:lang w:eastAsia="en-AU"/>
              </w:rPr>
            </w:pPr>
            <w:r w:rsidRPr="00AD658A">
              <w:rPr>
                <w:rFonts w:ascii="Aptos Narrow" w:eastAsia="Times New Roman" w:hAnsi="Aptos Narrow"/>
                <w:color w:val="000000"/>
                <w:lang w:eastAsia="en-AU"/>
              </w:rPr>
              <w:t>-11.</w:t>
            </w:r>
            <w:r w:rsidR="0018717A">
              <w:rPr>
                <w:rFonts w:ascii="Aptos Narrow" w:eastAsia="Times New Roman" w:hAnsi="Aptos Narrow"/>
                <w:color w:val="000000"/>
                <w:lang w:eastAsia="en-AU"/>
              </w:rPr>
              <w:t>48</w:t>
            </w:r>
          </w:p>
        </w:tc>
      </w:tr>
      <w:tr w:rsidR="00AD658A" w:rsidRPr="00AD658A" w14:paraId="0781200B" w14:textId="77777777" w:rsidTr="00E57280">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831" w:type="dxa"/>
            <w:noWrap/>
            <w:hideMark/>
          </w:tcPr>
          <w:p w14:paraId="5154C37B" w14:textId="7BCC49A8" w:rsidR="00AD658A" w:rsidRPr="00AD658A" w:rsidRDefault="00FE087F" w:rsidP="00AD658A">
            <w:pPr>
              <w:spacing w:after="0"/>
              <w:rPr>
                <w:rFonts w:ascii="Aptos Narrow" w:eastAsia="Times New Roman" w:hAnsi="Aptos Narrow"/>
                <w:color w:val="000000"/>
                <w:lang w:eastAsia="en-AU"/>
              </w:rPr>
            </w:pPr>
            <w:r>
              <w:rPr>
                <w:rFonts w:ascii="Aptos Narrow" w:eastAsia="Times New Roman" w:hAnsi="Aptos Narrow"/>
                <w:color w:val="000000"/>
                <w:lang w:eastAsia="en-AU"/>
              </w:rPr>
              <w:t xml:space="preserve">Selectivity </w:t>
            </w:r>
            <w:r w:rsidR="00AD658A" w:rsidRPr="00AD658A">
              <w:rPr>
                <w:rFonts w:ascii="Aptos Narrow" w:eastAsia="Times New Roman" w:hAnsi="Aptos Narrow"/>
                <w:color w:val="000000"/>
                <w:lang w:eastAsia="en-AU"/>
              </w:rPr>
              <w:t>DblN</w:t>
            </w:r>
            <w:r w:rsidR="0004283C">
              <w:rPr>
                <w:rFonts w:ascii="Aptos Narrow" w:eastAsia="Times New Roman" w:hAnsi="Aptos Narrow"/>
                <w:color w:val="000000"/>
                <w:lang w:eastAsia="en-AU"/>
              </w:rPr>
              <w:t xml:space="preserve"> A</w:t>
            </w:r>
            <w:r w:rsidR="00AD658A" w:rsidRPr="00AD658A">
              <w:rPr>
                <w:rFonts w:ascii="Aptos Narrow" w:eastAsia="Times New Roman" w:hAnsi="Aptos Narrow"/>
                <w:color w:val="000000"/>
                <w:lang w:eastAsia="en-AU"/>
              </w:rPr>
              <w:t>scend</w:t>
            </w:r>
            <w:r w:rsidR="0004283C">
              <w:rPr>
                <w:rFonts w:ascii="Aptos Narrow" w:eastAsia="Times New Roman" w:hAnsi="Aptos Narrow"/>
                <w:color w:val="000000"/>
                <w:lang w:eastAsia="en-AU"/>
              </w:rPr>
              <w:t xml:space="preserve"> Width</w:t>
            </w:r>
          </w:p>
        </w:tc>
        <w:tc>
          <w:tcPr>
            <w:tcW w:w="4127" w:type="dxa"/>
            <w:noWrap/>
            <w:hideMark/>
          </w:tcPr>
          <w:p w14:paraId="3BDC24EB" w14:textId="77777777" w:rsidR="00AD658A" w:rsidRPr="00AD658A" w:rsidRDefault="00AD658A" w:rsidP="00AD658A">
            <w:pPr>
              <w:spacing w:after="0"/>
              <w:jc w:val="center"/>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olor w:val="000000"/>
                <w:lang w:eastAsia="en-AU"/>
              </w:rPr>
            </w:pPr>
            <w:r w:rsidRPr="00AD658A">
              <w:rPr>
                <w:rFonts w:ascii="Aptos Narrow" w:eastAsia="Times New Roman" w:hAnsi="Aptos Narrow"/>
                <w:color w:val="000000"/>
                <w:lang w:eastAsia="en-AU"/>
              </w:rPr>
              <w:t>5.03</w:t>
            </w:r>
          </w:p>
        </w:tc>
      </w:tr>
      <w:tr w:rsidR="00AD658A" w:rsidRPr="00AD658A" w14:paraId="30B587AA" w14:textId="77777777" w:rsidTr="00E5728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831" w:type="dxa"/>
            <w:noWrap/>
            <w:hideMark/>
          </w:tcPr>
          <w:p w14:paraId="7FB70335" w14:textId="222349B7" w:rsidR="00AD658A" w:rsidRPr="00AD658A" w:rsidRDefault="00FE087F" w:rsidP="00AD658A">
            <w:pPr>
              <w:spacing w:after="0"/>
              <w:rPr>
                <w:rFonts w:ascii="Aptos Narrow" w:eastAsia="Times New Roman" w:hAnsi="Aptos Narrow"/>
                <w:color w:val="000000"/>
                <w:lang w:eastAsia="en-AU"/>
              </w:rPr>
            </w:pPr>
            <w:r>
              <w:rPr>
                <w:rFonts w:ascii="Aptos Narrow" w:eastAsia="Times New Roman" w:hAnsi="Aptos Narrow"/>
                <w:color w:val="000000"/>
                <w:lang w:eastAsia="en-AU"/>
              </w:rPr>
              <w:t xml:space="preserve">Selectivity </w:t>
            </w:r>
            <w:r w:rsidR="00AD658A" w:rsidRPr="00AD658A">
              <w:rPr>
                <w:rFonts w:ascii="Aptos Narrow" w:eastAsia="Times New Roman" w:hAnsi="Aptos Narrow"/>
                <w:color w:val="000000"/>
                <w:lang w:eastAsia="en-AU"/>
              </w:rPr>
              <w:t>DblN</w:t>
            </w:r>
            <w:r w:rsidR="0004283C">
              <w:rPr>
                <w:rFonts w:ascii="Aptos Narrow" w:eastAsia="Times New Roman" w:hAnsi="Aptos Narrow"/>
                <w:color w:val="000000"/>
                <w:lang w:eastAsia="en-AU"/>
              </w:rPr>
              <w:t xml:space="preserve"> D</w:t>
            </w:r>
            <w:r w:rsidR="00AD658A" w:rsidRPr="00AD658A">
              <w:rPr>
                <w:rFonts w:ascii="Aptos Narrow" w:eastAsia="Times New Roman" w:hAnsi="Aptos Narrow"/>
                <w:color w:val="000000"/>
                <w:lang w:eastAsia="en-AU"/>
              </w:rPr>
              <w:t>escend</w:t>
            </w:r>
            <w:r w:rsidR="0004283C">
              <w:rPr>
                <w:rFonts w:ascii="Aptos Narrow" w:eastAsia="Times New Roman" w:hAnsi="Aptos Narrow"/>
                <w:color w:val="000000"/>
                <w:lang w:eastAsia="en-AU"/>
              </w:rPr>
              <w:t xml:space="preserve"> Width</w:t>
            </w:r>
          </w:p>
        </w:tc>
        <w:tc>
          <w:tcPr>
            <w:tcW w:w="4127" w:type="dxa"/>
            <w:noWrap/>
            <w:hideMark/>
          </w:tcPr>
          <w:p w14:paraId="2B0317D1" w14:textId="76AF04CA" w:rsidR="00AD658A" w:rsidRPr="00AD658A" w:rsidRDefault="00AD658A" w:rsidP="00AD658A">
            <w:pPr>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000000"/>
                <w:lang w:eastAsia="en-AU"/>
              </w:rPr>
            </w:pPr>
            <w:r w:rsidRPr="00AD658A">
              <w:rPr>
                <w:rFonts w:ascii="Aptos Narrow" w:eastAsia="Times New Roman" w:hAnsi="Aptos Narrow"/>
                <w:color w:val="000000"/>
                <w:lang w:eastAsia="en-AU"/>
              </w:rPr>
              <w:t>3.4</w:t>
            </w:r>
            <w:r w:rsidR="0018717A">
              <w:rPr>
                <w:rFonts w:ascii="Aptos Narrow" w:eastAsia="Times New Roman" w:hAnsi="Aptos Narrow"/>
                <w:color w:val="000000"/>
                <w:lang w:eastAsia="en-AU"/>
              </w:rPr>
              <w:t>0</w:t>
            </w:r>
          </w:p>
        </w:tc>
      </w:tr>
      <w:tr w:rsidR="00AD658A" w:rsidRPr="00AD658A" w14:paraId="0621BFDE" w14:textId="77777777" w:rsidTr="00E57280">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831" w:type="dxa"/>
            <w:noWrap/>
            <w:hideMark/>
          </w:tcPr>
          <w:p w14:paraId="3F225D53" w14:textId="1E311525" w:rsidR="00AD658A" w:rsidRPr="00AD658A" w:rsidRDefault="00FE087F" w:rsidP="00AD658A">
            <w:pPr>
              <w:spacing w:after="0"/>
              <w:rPr>
                <w:rFonts w:ascii="Aptos Narrow" w:eastAsia="Times New Roman" w:hAnsi="Aptos Narrow"/>
                <w:color w:val="000000"/>
                <w:lang w:eastAsia="en-AU"/>
              </w:rPr>
            </w:pPr>
            <w:r>
              <w:rPr>
                <w:rFonts w:ascii="Aptos Narrow" w:eastAsia="Times New Roman" w:hAnsi="Aptos Narrow"/>
                <w:color w:val="000000"/>
                <w:lang w:eastAsia="en-AU"/>
              </w:rPr>
              <w:t xml:space="preserve">Selectivity </w:t>
            </w:r>
            <w:r w:rsidR="00AD658A" w:rsidRPr="00AD658A">
              <w:rPr>
                <w:rFonts w:ascii="Aptos Narrow" w:eastAsia="Times New Roman" w:hAnsi="Aptos Narrow"/>
                <w:color w:val="000000"/>
                <w:lang w:eastAsia="en-AU"/>
              </w:rPr>
              <w:t>DblN</w:t>
            </w:r>
            <w:r w:rsidR="0004283C">
              <w:rPr>
                <w:rFonts w:ascii="Aptos Narrow" w:eastAsia="Times New Roman" w:hAnsi="Aptos Narrow"/>
                <w:color w:val="000000"/>
                <w:lang w:eastAsia="en-AU"/>
              </w:rPr>
              <w:t xml:space="preserve"> S</w:t>
            </w:r>
            <w:r w:rsidR="00AD658A" w:rsidRPr="00AD658A">
              <w:rPr>
                <w:rFonts w:ascii="Aptos Narrow" w:eastAsia="Times New Roman" w:hAnsi="Aptos Narrow"/>
                <w:color w:val="000000"/>
                <w:lang w:eastAsia="en-AU"/>
              </w:rPr>
              <w:t>tart</w:t>
            </w:r>
            <w:r w:rsidR="0004283C">
              <w:rPr>
                <w:rFonts w:ascii="Aptos Narrow" w:eastAsia="Times New Roman" w:hAnsi="Aptos Narrow"/>
                <w:color w:val="000000"/>
                <w:lang w:eastAsia="en-AU"/>
              </w:rPr>
              <w:t xml:space="preserve"> L</w:t>
            </w:r>
            <w:r w:rsidR="00AD658A" w:rsidRPr="00AD658A">
              <w:rPr>
                <w:rFonts w:ascii="Aptos Narrow" w:eastAsia="Times New Roman" w:hAnsi="Aptos Narrow"/>
                <w:color w:val="000000"/>
                <w:lang w:eastAsia="en-AU"/>
              </w:rPr>
              <w:t>ogit</w:t>
            </w:r>
          </w:p>
        </w:tc>
        <w:tc>
          <w:tcPr>
            <w:tcW w:w="4127" w:type="dxa"/>
            <w:noWrap/>
            <w:hideMark/>
          </w:tcPr>
          <w:p w14:paraId="24630774" w14:textId="489F93FE" w:rsidR="00AD658A" w:rsidRPr="00AD658A" w:rsidRDefault="00AD658A" w:rsidP="00AD658A">
            <w:pPr>
              <w:spacing w:after="0"/>
              <w:jc w:val="center"/>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olor w:val="000000"/>
                <w:lang w:eastAsia="en-AU"/>
              </w:rPr>
            </w:pPr>
            <w:r w:rsidRPr="00AD658A">
              <w:rPr>
                <w:rFonts w:ascii="Aptos Narrow" w:eastAsia="Times New Roman" w:hAnsi="Aptos Narrow"/>
                <w:color w:val="000000"/>
                <w:lang w:eastAsia="en-AU"/>
              </w:rPr>
              <w:t>-6.3</w:t>
            </w:r>
            <w:r w:rsidR="0018717A">
              <w:rPr>
                <w:rFonts w:ascii="Aptos Narrow" w:eastAsia="Times New Roman" w:hAnsi="Aptos Narrow"/>
                <w:color w:val="000000"/>
                <w:lang w:eastAsia="en-AU"/>
              </w:rPr>
              <w:t>2</w:t>
            </w:r>
          </w:p>
        </w:tc>
      </w:tr>
      <w:tr w:rsidR="00AD658A" w:rsidRPr="00AD658A" w14:paraId="63D9733D" w14:textId="77777777" w:rsidTr="00E57280">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4831" w:type="dxa"/>
            <w:noWrap/>
            <w:hideMark/>
          </w:tcPr>
          <w:p w14:paraId="57CA4924" w14:textId="284034E3" w:rsidR="00AD658A" w:rsidRPr="00AD658A" w:rsidRDefault="00FE087F" w:rsidP="00AD658A">
            <w:pPr>
              <w:spacing w:after="0"/>
              <w:rPr>
                <w:rFonts w:ascii="Aptos Narrow" w:eastAsia="Times New Roman" w:hAnsi="Aptos Narrow"/>
                <w:color w:val="000000"/>
                <w:lang w:eastAsia="en-AU"/>
              </w:rPr>
            </w:pPr>
            <w:r>
              <w:rPr>
                <w:rFonts w:ascii="Aptos Narrow" w:eastAsia="Times New Roman" w:hAnsi="Aptos Narrow"/>
                <w:color w:val="000000"/>
                <w:lang w:eastAsia="en-AU"/>
              </w:rPr>
              <w:t xml:space="preserve">Selectivity </w:t>
            </w:r>
            <w:r w:rsidR="00AD658A" w:rsidRPr="00AD658A">
              <w:rPr>
                <w:rFonts w:ascii="Aptos Narrow" w:eastAsia="Times New Roman" w:hAnsi="Aptos Narrow"/>
                <w:color w:val="000000"/>
                <w:lang w:eastAsia="en-AU"/>
              </w:rPr>
              <w:t>DblN</w:t>
            </w:r>
            <w:r w:rsidR="0004283C">
              <w:rPr>
                <w:rFonts w:ascii="Aptos Narrow" w:eastAsia="Times New Roman" w:hAnsi="Aptos Narrow"/>
                <w:color w:val="000000"/>
                <w:lang w:eastAsia="en-AU"/>
              </w:rPr>
              <w:t xml:space="preserve"> E</w:t>
            </w:r>
            <w:r w:rsidR="00AD658A" w:rsidRPr="00AD658A">
              <w:rPr>
                <w:rFonts w:ascii="Aptos Narrow" w:eastAsia="Times New Roman" w:hAnsi="Aptos Narrow"/>
                <w:color w:val="000000"/>
                <w:lang w:eastAsia="en-AU"/>
              </w:rPr>
              <w:t>nd</w:t>
            </w:r>
            <w:r w:rsidR="0004283C">
              <w:rPr>
                <w:rFonts w:ascii="Aptos Narrow" w:eastAsia="Times New Roman" w:hAnsi="Aptos Narrow"/>
                <w:color w:val="000000"/>
                <w:lang w:eastAsia="en-AU"/>
              </w:rPr>
              <w:t xml:space="preserve"> L</w:t>
            </w:r>
            <w:r w:rsidR="00AD658A" w:rsidRPr="00AD658A">
              <w:rPr>
                <w:rFonts w:ascii="Aptos Narrow" w:eastAsia="Times New Roman" w:hAnsi="Aptos Narrow"/>
                <w:color w:val="000000"/>
                <w:lang w:eastAsia="en-AU"/>
              </w:rPr>
              <w:t>ogit</w:t>
            </w:r>
          </w:p>
        </w:tc>
        <w:tc>
          <w:tcPr>
            <w:tcW w:w="4127" w:type="dxa"/>
            <w:noWrap/>
            <w:hideMark/>
          </w:tcPr>
          <w:p w14:paraId="0664CB57" w14:textId="3A3786F9" w:rsidR="00AD658A" w:rsidRPr="00AD658A" w:rsidRDefault="00AD658A" w:rsidP="00AD658A">
            <w:pPr>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000000"/>
                <w:lang w:eastAsia="en-AU"/>
              </w:rPr>
            </w:pPr>
            <w:r w:rsidRPr="00AD658A">
              <w:rPr>
                <w:rFonts w:ascii="Aptos Narrow" w:eastAsia="Times New Roman" w:hAnsi="Aptos Narrow"/>
                <w:color w:val="000000"/>
                <w:lang w:eastAsia="en-AU"/>
              </w:rPr>
              <w:t>-2.</w:t>
            </w:r>
            <w:r w:rsidR="0018717A">
              <w:rPr>
                <w:rFonts w:ascii="Aptos Narrow" w:eastAsia="Times New Roman" w:hAnsi="Aptos Narrow"/>
                <w:color w:val="000000"/>
                <w:lang w:eastAsia="en-AU"/>
              </w:rPr>
              <w:t>33</w:t>
            </w:r>
          </w:p>
        </w:tc>
      </w:tr>
    </w:tbl>
    <w:p w14:paraId="153B447C" w14:textId="77777777" w:rsidR="00FE087F" w:rsidRDefault="00FE087F" w:rsidP="00FE087F"/>
    <w:p w14:paraId="0AD502E1" w14:textId="03FF553F" w:rsidR="0084564E" w:rsidRDefault="0004283C" w:rsidP="00C02461">
      <w:pPr>
        <w:pStyle w:val="Heading3"/>
      </w:pPr>
      <w:bookmarkStart w:id="149" w:name="_Toc218521591"/>
      <w:bookmarkStart w:id="150" w:name="_Hlk198636386"/>
      <w:r>
        <w:t>Fits to data</w:t>
      </w:r>
      <w:bookmarkEnd w:id="149"/>
    </w:p>
    <w:p w14:paraId="1DB4BFAD" w14:textId="6FE57BC3" w:rsidR="00836DD7" w:rsidRPr="00216E24" w:rsidRDefault="00612C3E" w:rsidP="00216E24">
      <w:pPr>
        <w:jc w:val="both"/>
      </w:pPr>
      <w:r>
        <w:t xml:space="preserve">There is </w:t>
      </w:r>
      <w:r w:rsidR="00836DD7" w:rsidRPr="00836DD7">
        <w:t>good fit to the commercial CPUE abundance index across most of the time series (</w:t>
      </w:r>
      <w:r w:rsidR="003C4656">
        <w:fldChar w:fldCharType="begin"/>
      </w:r>
      <w:r w:rsidR="003C4656">
        <w:instrText xml:space="preserve"> REF _Ref218515620 \h </w:instrText>
      </w:r>
      <w:r w:rsidR="003C4656">
        <w:fldChar w:fldCharType="separate"/>
      </w:r>
      <w:r w:rsidR="003C4656" w:rsidRPr="00C630C1">
        <w:t xml:space="preserve">Figure </w:t>
      </w:r>
      <w:r w:rsidR="003C4656">
        <w:rPr>
          <w:noProof/>
        </w:rPr>
        <w:t>15</w:t>
      </w:r>
      <w:r w:rsidR="003C4656">
        <w:fldChar w:fldCharType="end"/>
      </w:r>
      <w:r w:rsidR="00836DD7" w:rsidRPr="00836DD7">
        <w:t>). However, the model is unable to adequately fit the commercial CPUE estimates between 2006 and 2009, during which the observed CPUE values exhibit moderate interannual variability. Nevertheless, the model captures the overall declining trend in catch rates during this period. The fit of the index is particularly good from 2007 to 2011, where the model-predicted values closely align with the observed data and remain within the associated confidence bounds. From 2012 to 2017, the CPUE values indicate an upward trend, accompanied by some fluctuations and increased uncertainty</w:t>
      </w:r>
      <w:r w:rsidR="00570624">
        <w:t xml:space="preserve"> (</w:t>
      </w:r>
      <w:r w:rsidR="003C4656">
        <w:fldChar w:fldCharType="begin"/>
      </w:r>
      <w:r w:rsidR="003C4656">
        <w:instrText xml:space="preserve"> REF _Ref218515620 \h </w:instrText>
      </w:r>
      <w:r w:rsidR="003C4656">
        <w:fldChar w:fldCharType="separate"/>
      </w:r>
      <w:r w:rsidR="003C4656" w:rsidRPr="00C630C1">
        <w:t xml:space="preserve">Figure </w:t>
      </w:r>
      <w:r w:rsidR="003C4656">
        <w:rPr>
          <w:noProof/>
        </w:rPr>
        <w:t>15</w:t>
      </w:r>
      <w:r w:rsidR="003C4656">
        <w:fldChar w:fldCharType="end"/>
      </w:r>
      <w:r w:rsidR="00570624">
        <w:t>)</w:t>
      </w:r>
      <w:r w:rsidR="00836DD7" w:rsidRPr="00836DD7">
        <w:t xml:space="preserve">. The model </w:t>
      </w:r>
      <w:r w:rsidR="00E50B35">
        <w:t>adequately captures</w:t>
      </w:r>
      <w:r w:rsidR="00836DD7" w:rsidRPr="00836DD7">
        <w:t xml:space="preserve"> th</w:t>
      </w:r>
      <w:r w:rsidR="00E50B35">
        <w:t>e</w:t>
      </w:r>
      <w:r w:rsidR="00836DD7" w:rsidRPr="00836DD7">
        <w:t xml:space="preserve"> increas</w:t>
      </w:r>
      <w:r w:rsidR="00E50B35">
        <w:t>ing trend</w:t>
      </w:r>
      <w:r w:rsidR="00836DD7" w:rsidRPr="00836DD7">
        <w:t xml:space="preserve">, although there appears to be some underfitting in years with elevated observed values (e.g., </w:t>
      </w:r>
      <w:r w:rsidR="003C4656">
        <w:fldChar w:fldCharType="begin"/>
      </w:r>
      <w:r w:rsidR="003C4656">
        <w:instrText xml:space="preserve"> REF _Ref218515620 \h </w:instrText>
      </w:r>
      <w:r w:rsidR="003C4656">
        <w:fldChar w:fldCharType="separate"/>
      </w:r>
      <w:r w:rsidR="003C4656" w:rsidRPr="00C630C1">
        <w:t xml:space="preserve">Figure </w:t>
      </w:r>
      <w:r w:rsidR="003C4656">
        <w:rPr>
          <w:noProof/>
        </w:rPr>
        <w:t>15</w:t>
      </w:r>
      <w:r w:rsidR="003C4656">
        <w:fldChar w:fldCharType="end"/>
      </w:r>
      <w:r w:rsidR="00E50B35">
        <w:t xml:space="preserve">, year </w:t>
      </w:r>
      <w:r w:rsidR="00836DD7" w:rsidRPr="00836DD7">
        <w:t>2016), which lie near the upper bound of the predicted confidence range. Despite these discrepancies, the overall fit remains acceptable, particularly given the interannual variability in the data.</w:t>
      </w:r>
    </w:p>
    <w:p w14:paraId="4C614C8A" w14:textId="63AC5B2B" w:rsidR="00836DD7" w:rsidRDefault="00216E24" w:rsidP="0004283C">
      <w:pPr>
        <w:jc w:val="both"/>
      </w:pPr>
      <w:r w:rsidRPr="00216E24">
        <w:t xml:space="preserve">From 2018 onwards, the CPUE </w:t>
      </w:r>
      <w:r w:rsidR="00E50B35" w:rsidRPr="00E50B35">
        <w:t>index exhibits relative stability</w:t>
      </w:r>
      <w:r w:rsidRPr="00216E24">
        <w:t xml:space="preserve">, </w:t>
      </w:r>
      <w:r w:rsidR="00E50B35" w:rsidRPr="00E50B35">
        <w:t>fluctuating around a normali</w:t>
      </w:r>
      <w:r w:rsidR="00E0007B">
        <w:t>s</w:t>
      </w:r>
      <w:r w:rsidR="00E50B35" w:rsidRPr="00E50B35">
        <w:t>ed value of approximately 1.0 to 1.2</w:t>
      </w:r>
      <w:r w:rsidRPr="00216E24">
        <w:t xml:space="preserve">. The model tracks this period well, capturing both the minor fluctuations and the overall plateauing of the CPUE. </w:t>
      </w:r>
      <w:r w:rsidR="00E50B35" w:rsidRPr="00E50B35">
        <w:t>Model fits are particularly robust in the final years (202</w:t>
      </w:r>
      <w:r w:rsidR="00612C3E">
        <w:t>1</w:t>
      </w:r>
      <w:r w:rsidR="00E50B35" w:rsidRPr="00E50B35">
        <w:t>–2024), with minimal divergence observed between predicted and empirical values</w:t>
      </w:r>
      <w:r w:rsidRPr="00216E24">
        <w:t>.</w:t>
      </w:r>
      <w:r w:rsidR="00EF1922">
        <w:t xml:space="preserve"> </w:t>
      </w:r>
      <w:r w:rsidR="00836DD7">
        <w:t xml:space="preserve"> </w:t>
      </w:r>
    </w:p>
    <w:p w14:paraId="78BA2AE2" w14:textId="59BEB81C" w:rsidR="00836DD7" w:rsidRDefault="00836DD7" w:rsidP="0004283C">
      <w:pPr>
        <w:jc w:val="both"/>
      </w:pPr>
      <w:r w:rsidRPr="00836DD7">
        <w:t xml:space="preserve">The consistent fit across the time series, despite some </w:t>
      </w:r>
      <w:r>
        <w:t>year</w:t>
      </w:r>
      <w:r w:rsidR="00E0007B">
        <w:t>s</w:t>
      </w:r>
      <w:r>
        <w:t xml:space="preserve"> of poor</w:t>
      </w:r>
      <w:r w:rsidRPr="00836DD7">
        <w:t xml:space="preserve"> </w:t>
      </w:r>
      <w:r>
        <w:t>fit</w:t>
      </w:r>
      <w:r w:rsidRPr="00836DD7">
        <w:t xml:space="preserve">, suggests the model is adequately capturing the dynamics of relative abundance as indicated by the commercial CPUE </w:t>
      </w:r>
      <w:r>
        <w:t>providing a reliable indication of relative biomass.</w:t>
      </w:r>
    </w:p>
    <w:p w14:paraId="6B3A1C7D" w14:textId="77777777" w:rsidR="00BC3C80" w:rsidRDefault="00BC3C80" w:rsidP="0004283C">
      <w:pPr>
        <w:jc w:val="both"/>
      </w:pPr>
    </w:p>
    <w:p w14:paraId="19C52F68" w14:textId="77777777" w:rsidR="00BC3C80" w:rsidRDefault="00BC3C80" w:rsidP="0004283C">
      <w:pPr>
        <w:jc w:val="both"/>
      </w:pPr>
    </w:p>
    <w:p w14:paraId="3AAE44EE" w14:textId="5B9EE7C3" w:rsidR="00F162E1" w:rsidRDefault="00BC3C80" w:rsidP="003F2050">
      <w:pPr>
        <w:jc w:val="both"/>
      </w:pPr>
      <w:r>
        <w:rPr>
          <w:noProof/>
        </w:rPr>
        <w:lastRenderedPageBreak/>
        <w:drawing>
          <wp:inline distT="0" distB="0" distL="0" distR="0" wp14:anchorId="449E3B75" wp14:editId="44DFF215">
            <wp:extent cx="5552440" cy="2899611"/>
            <wp:effectExtent l="0" t="0" r="0" b="0"/>
            <wp:docPr id="143783984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7839848" name="Picture 1437839848"/>
                    <pic:cNvPicPr/>
                  </pic:nvPicPr>
                  <pic:blipFill rotWithShape="1">
                    <a:blip r:embed="rId30" cstate="print">
                      <a:extLst>
                        <a:ext uri="{28A0092B-C50C-407E-A947-70E740481C1C}">
                          <a14:useLocalDpi xmlns:a14="http://schemas.microsoft.com/office/drawing/2010/main" val="0"/>
                        </a:ext>
                      </a:extLst>
                    </a:blip>
                    <a:srcRect t="13646" r="3120" b="4133"/>
                    <a:stretch>
                      <a:fillRect/>
                    </a:stretch>
                  </pic:blipFill>
                  <pic:spPr bwMode="auto">
                    <a:xfrm>
                      <a:off x="0" y="0"/>
                      <a:ext cx="5552696" cy="2899745"/>
                    </a:xfrm>
                    <a:prstGeom prst="rect">
                      <a:avLst/>
                    </a:prstGeom>
                    <a:ln>
                      <a:noFill/>
                    </a:ln>
                    <a:extLst>
                      <a:ext uri="{53640926-AAD7-44D8-BBD7-CCE9431645EC}">
                        <a14:shadowObscured xmlns:a14="http://schemas.microsoft.com/office/drawing/2010/main"/>
                      </a:ext>
                    </a:extLst>
                  </pic:spPr>
                </pic:pic>
              </a:graphicData>
            </a:graphic>
          </wp:inline>
        </w:drawing>
      </w:r>
      <w:bookmarkEnd w:id="150"/>
    </w:p>
    <w:p w14:paraId="43CC6FD2" w14:textId="2025061A" w:rsidR="00E50B35" w:rsidRPr="00987A6D" w:rsidRDefault="00E50B35" w:rsidP="00FE087F">
      <w:pPr>
        <w:pStyle w:val="Caption"/>
      </w:pPr>
      <w:bookmarkStart w:id="151" w:name="_Ref218515620"/>
      <w:bookmarkStart w:id="152" w:name="_Toc218520768"/>
      <w:r w:rsidRPr="00C630C1">
        <w:t xml:space="preserve">Figure </w:t>
      </w:r>
      <w:fldSimple w:instr=" SEQ Figure \* ARABIC ">
        <w:r w:rsidR="004B0BC5">
          <w:rPr>
            <w:noProof/>
          </w:rPr>
          <w:t>15</w:t>
        </w:r>
      </w:fldSimple>
      <w:bookmarkEnd w:id="151"/>
      <w:r w:rsidRPr="00C630C1">
        <w:t xml:space="preserve">. Fits to the commercial catch rates (CPUE) </w:t>
      </w:r>
      <w:r w:rsidR="008D74BC" w:rsidRPr="00C630C1">
        <w:t xml:space="preserve">showing observed </w:t>
      </w:r>
      <w:r w:rsidR="00612C3E">
        <w:t xml:space="preserve">values </w:t>
      </w:r>
      <w:r w:rsidR="008D74BC" w:rsidRPr="00C630C1">
        <w:t>(circles)</w:t>
      </w:r>
      <w:r w:rsidR="00612C3E">
        <w:t xml:space="preserve"> </w:t>
      </w:r>
      <w:r w:rsidR="00612C3E" w:rsidRPr="00C630C1">
        <w:t>and associated 95% confidence intervals</w:t>
      </w:r>
      <w:r w:rsidR="00612C3E">
        <w:t>,</w:t>
      </w:r>
      <w:r w:rsidR="008D74BC" w:rsidRPr="00C630C1">
        <w:t xml:space="preserve"> </w:t>
      </w:r>
      <w:r w:rsidR="00612C3E">
        <w:t xml:space="preserve">and </w:t>
      </w:r>
      <w:r w:rsidR="008D74BC" w:rsidRPr="00C630C1">
        <w:t xml:space="preserve">model-estimated </w:t>
      </w:r>
      <w:r w:rsidR="00612C3E">
        <w:t xml:space="preserve">CPUE </w:t>
      </w:r>
      <w:r w:rsidR="008D74BC" w:rsidRPr="00C630C1">
        <w:t>(blue line)</w:t>
      </w:r>
      <w:r w:rsidRPr="00C630C1">
        <w:t>.</w:t>
      </w:r>
      <w:bookmarkEnd w:id="152"/>
      <w:r>
        <w:t xml:space="preserve"> </w:t>
      </w:r>
    </w:p>
    <w:p w14:paraId="43FD9711" w14:textId="1A978BE6" w:rsidR="00570624" w:rsidRDefault="00570624" w:rsidP="00570624">
      <w:pPr>
        <w:pStyle w:val="BodyText"/>
        <w:jc w:val="both"/>
      </w:pPr>
    </w:p>
    <w:p w14:paraId="562F50AE" w14:textId="0442F35B" w:rsidR="001A20AC" w:rsidRDefault="001A20AC" w:rsidP="001A20AC">
      <w:pPr>
        <w:jc w:val="both"/>
      </w:pPr>
      <w:bookmarkStart w:id="153" w:name="_Hlk198636393"/>
      <w:r w:rsidRPr="001A20AC">
        <w:t xml:space="preserve">Residual patterns for the fits to the abundance index are presented in Figure </w:t>
      </w:r>
      <w:r w:rsidR="00C75D5C">
        <w:t>16</w:t>
      </w:r>
      <w:r w:rsidRPr="001A20AC">
        <w:t>. The residuals for both the CPUE index and length composition data exhibit no evidence of concerning serial autocorrelation, with the runs test indicating that residuals are randomly distributed (p &lt; 0.05;</w:t>
      </w:r>
      <w:r w:rsidR="003C4656">
        <w:t xml:space="preserve"> </w:t>
      </w:r>
      <w:r w:rsidR="003C4656">
        <w:fldChar w:fldCharType="begin"/>
      </w:r>
      <w:r w:rsidR="003C4656">
        <w:instrText xml:space="preserve"> REF _Ref218515703 \h </w:instrText>
      </w:r>
      <w:r w:rsidR="003C4656">
        <w:fldChar w:fldCharType="separate"/>
      </w:r>
      <w:r w:rsidR="003C4656" w:rsidRPr="00C630C1">
        <w:t xml:space="preserve">Figure </w:t>
      </w:r>
      <w:r w:rsidR="003C4656">
        <w:rPr>
          <w:noProof/>
        </w:rPr>
        <w:t>16</w:t>
      </w:r>
      <w:r w:rsidR="003C4656">
        <w:fldChar w:fldCharType="end"/>
      </w:r>
      <w:r w:rsidRPr="001A20AC">
        <w:t>). Furthermore, all CPUE observations fall within the 95% confidence interval for sigma, suggesting an absence of model misspecification (</w:t>
      </w:r>
      <w:r w:rsidR="003C4656">
        <w:fldChar w:fldCharType="begin"/>
      </w:r>
      <w:r w:rsidR="003C4656">
        <w:instrText xml:space="preserve"> REF _Ref218515703 \h </w:instrText>
      </w:r>
      <w:r w:rsidR="003C4656">
        <w:fldChar w:fldCharType="separate"/>
      </w:r>
      <w:r w:rsidR="003C4656" w:rsidRPr="00C630C1">
        <w:t xml:space="preserve">Figure </w:t>
      </w:r>
      <w:r w:rsidR="003C4656">
        <w:rPr>
          <w:noProof/>
        </w:rPr>
        <w:t>16</w:t>
      </w:r>
      <w:r w:rsidR="003C4656">
        <w:fldChar w:fldCharType="end"/>
      </w:r>
      <w:r w:rsidRPr="001A20AC">
        <w:t>). Overall, the residual diagnostics for the base case model demonstrate a good fit to the CPUE data (</w:t>
      </w:r>
      <w:r w:rsidR="003C4656">
        <w:fldChar w:fldCharType="begin"/>
      </w:r>
      <w:r w:rsidR="003C4656">
        <w:instrText xml:space="preserve"> REF _Ref218515764 \h </w:instrText>
      </w:r>
      <w:r w:rsidR="003C4656">
        <w:fldChar w:fldCharType="separate"/>
      </w:r>
      <w:r w:rsidR="003C4656" w:rsidRPr="00C630C1">
        <w:t xml:space="preserve">Figure </w:t>
      </w:r>
      <w:r w:rsidR="003C4656">
        <w:rPr>
          <w:noProof/>
        </w:rPr>
        <w:t>17</w:t>
      </w:r>
      <w:r w:rsidR="003C4656">
        <w:fldChar w:fldCharType="end"/>
      </w:r>
      <w:r w:rsidRPr="001A20AC">
        <w:t>), with a root mean square error (RMSE) of approximately 3</w:t>
      </w:r>
      <w:r w:rsidR="0018717A">
        <w:t>2.3</w:t>
      </w:r>
      <w:r w:rsidRPr="001A20AC">
        <w:t>%, indicative of satisfactory model precision (</w:t>
      </w:r>
      <w:r w:rsidR="003C4656">
        <w:fldChar w:fldCharType="begin"/>
      </w:r>
      <w:r w:rsidR="003C4656">
        <w:instrText xml:space="preserve"> REF _Ref218515764 \h </w:instrText>
      </w:r>
      <w:r w:rsidR="003C4656">
        <w:fldChar w:fldCharType="separate"/>
      </w:r>
      <w:r w:rsidR="003C4656" w:rsidRPr="00C630C1">
        <w:t xml:space="preserve">Figure </w:t>
      </w:r>
      <w:r w:rsidR="003C4656">
        <w:rPr>
          <w:noProof/>
        </w:rPr>
        <w:t>17</w:t>
      </w:r>
      <w:r w:rsidR="003C4656">
        <w:fldChar w:fldCharType="end"/>
      </w:r>
      <w:r w:rsidRPr="001A20AC">
        <w:t>).</w:t>
      </w:r>
    </w:p>
    <w:p w14:paraId="5F40D516" w14:textId="57EF8589" w:rsidR="002A67EC" w:rsidRDefault="00BC3C80" w:rsidP="00BC3C80">
      <w:pPr>
        <w:jc w:val="center"/>
      </w:pPr>
      <w:r>
        <w:rPr>
          <w:noProof/>
        </w:rPr>
        <w:drawing>
          <wp:inline distT="0" distB="0" distL="0" distR="0" wp14:anchorId="4FFAEAE9" wp14:editId="35B1066D">
            <wp:extent cx="3369600" cy="2941630"/>
            <wp:effectExtent l="0" t="0" r="2540" b="0"/>
            <wp:docPr id="69282983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2829832" name="Picture 692829832"/>
                    <pic:cNvPicPr/>
                  </pic:nvPicPr>
                  <pic:blipFill rotWithShape="1">
                    <a:blip r:embed="rId31" cstate="print">
                      <a:extLst>
                        <a:ext uri="{28A0092B-C50C-407E-A947-70E740481C1C}">
                          <a14:useLocalDpi xmlns:a14="http://schemas.microsoft.com/office/drawing/2010/main" val="0"/>
                        </a:ext>
                      </a:extLst>
                    </a:blip>
                    <a:srcRect t="8621" r="3331" b="2508"/>
                    <a:stretch>
                      <a:fillRect/>
                    </a:stretch>
                  </pic:blipFill>
                  <pic:spPr bwMode="auto">
                    <a:xfrm>
                      <a:off x="0" y="0"/>
                      <a:ext cx="3430455" cy="2994756"/>
                    </a:xfrm>
                    <a:prstGeom prst="rect">
                      <a:avLst/>
                    </a:prstGeom>
                    <a:ln>
                      <a:noFill/>
                    </a:ln>
                    <a:extLst>
                      <a:ext uri="{53640926-AAD7-44D8-BBD7-CCE9431645EC}">
                        <a14:shadowObscured xmlns:a14="http://schemas.microsoft.com/office/drawing/2010/main"/>
                      </a:ext>
                    </a:extLst>
                  </pic:spPr>
                </pic:pic>
              </a:graphicData>
            </a:graphic>
          </wp:inline>
        </w:drawing>
      </w:r>
      <w:bookmarkEnd w:id="153"/>
    </w:p>
    <w:p w14:paraId="066C9204" w14:textId="00ACA925" w:rsidR="002A67EC" w:rsidRDefault="002A67EC" w:rsidP="00FE087F">
      <w:pPr>
        <w:pStyle w:val="Caption"/>
      </w:pPr>
      <w:bookmarkStart w:id="154" w:name="_Ref218515703"/>
      <w:bookmarkStart w:id="155" w:name="_Toc218520769"/>
      <w:r w:rsidRPr="00C630C1">
        <w:t xml:space="preserve">Figure </w:t>
      </w:r>
      <w:fldSimple w:instr=" SEQ Figure \* ARABIC ">
        <w:r w:rsidR="004B0BC5">
          <w:rPr>
            <w:noProof/>
          </w:rPr>
          <w:t>16</w:t>
        </w:r>
      </w:fldSimple>
      <w:bookmarkEnd w:id="154"/>
      <w:r w:rsidRPr="00C630C1">
        <w:t xml:space="preserve">. Residuals for fits to CPUE for the commercial fleet for the 2025 base case </w:t>
      </w:r>
      <w:r w:rsidR="00EF4C8E">
        <w:t>scenario</w:t>
      </w:r>
      <w:r w:rsidRPr="00C630C1">
        <w:t>. Green shading indicates no evidence (</w:t>
      </w:r>
      <m:oMath>
        <m:r>
          <w:rPr>
            <w:rFonts w:ascii="Cambria Math" w:hAnsi="Cambria Math"/>
          </w:rPr>
          <m:t>p</m:t>
        </m:r>
        <m:r>
          <m:rPr>
            <m:sty m:val="p"/>
          </m:rPr>
          <w:rPr>
            <w:rFonts w:ascii="Cambria Math" w:hAnsi="Cambria Math"/>
          </w:rPr>
          <m:t>≥0.05)</m:t>
        </m:r>
      </m:oMath>
      <w:r w:rsidRPr="00C630C1">
        <w:t xml:space="preserve"> to reject the hypothesis of a randomly distributed time-series residuals.</w:t>
      </w:r>
      <w:bookmarkEnd w:id="155"/>
      <w:r w:rsidRPr="00C630C1">
        <w:t xml:space="preserve"> </w:t>
      </w:r>
    </w:p>
    <w:p w14:paraId="7BB3DC1F" w14:textId="77777777" w:rsidR="003C4656" w:rsidRDefault="003C4656" w:rsidP="003C4656"/>
    <w:p w14:paraId="0E2A60F9" w14:textId="67E5F783" w:rsidR="002A67EC" w:rsidRDefault="00BC3C80" w:rsidP="00BC3C80">
      <w:pPr>
        <w:jc w:val="center"/>
      </w:pPr>
      <w:r>
        <w:rPr>
          <w:noProof/>
        </w:rPr>
        <w:lastRenderedPageBreak/>
        <w:drawing>
          <wp:inline distT="0" distB="0" distL="0" distR="0" wp14:anchorId="252FA5AC" wp14:editId="6E487C99">
            <wp:extent cx="3230479" cy="2785944"/>
            <wp:effectExtent l="0" t="0" r="8255" b="0"/>
            <wp:docPr id="43093276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932761" name="Picture 430932761"/>
                    <pic:cNvPicPr/>
                  </pic:nvPicPr>
                  <pic:blipFill rotWithShape="1">
                    <a:blip r:embed="rId32">
                      <a:extLst>
                        <a:ext uri="{28A0092B-C50C-407E-A947-70E740481C1C}">
                          <a14:useLocalDpi xmlns:a14="http://schemas.microsoft.com/office/drawing/2010/main" val="0"/>
                        </a:ext>
                      </a:extLst>
                    </a:blip>
                    <a:srcRect t="8256" r="3113" b="2800"/>
                    <a:stretch>
                      <a:fillRect/>
                    </a:stretch>
                  </pic:blipFill>
                  <pic:spPr bwMode="auto">
                    <a:xfrm>
                      <a:off x="0" y="0"/>
                      <a:ext cx="3254901" cy="2807005"/>
                    </a:xfrm>
                    <a:prstGeom prst="rect">
                      <a:avLst/>
                    </a:prstGeom>
                    <a:ln>
                      <a:noFill/>
                    </a:ln>
                    <a:extLst>
                      <a:ext uri="{53640926-AAD7-44D8-BBD7-CCE9431645EC}">
                        <a14:shadowObscured xmlns:a14="http://schemas.microsoft.com/office/drawing/2010/main"/>
                      </a:ext>
                    </a:extLst>
                  </pic:spPr>
                </pic:pic>
              </a:graphicData>
            </a:graphic>
          </wp:inline>
        </w:drawing>
      </w:r>
    </w:p>
    <w:p w14:paraId="6B0B368D" w14:textId="1B5648F1" w:rsidR="002A67EC" w:rsidRPr="003C4656" w:rsidRDefault="002A67EC" w:rsidP="003C4656">
      <w:pPr>
        <w:pStyle w:val="Caption"/>
        <w:spacing w:after="0"/>
        <w:rPr>
          <w:iCs/>
        </w:rPr>
      </w:pPr>
      <w:bookmarkStart w:id="156" w:name="_Ref218515764"/>
      <w:bookmarkStart w:id="157" w:name="_Toc218520770"/>
      <w:r w:rsidRPr="00C630C1">
        <w:t xml:space="preserve">Figure </w:t>
      </w:r>
      <w:fldSimple w:instr=" SEQ Figure \* ARABIC ">
        <w:r w:rsidR="004B0BC5">
          <w:rPr>
            <w:noProof/>
          </w:rPr>
          <w:t>17</w:t>
        </w:r>
      </w:fldSimple>
      <w:bookmarkEnd w:id="156"/>
      <w:r w:rsidRPr="00C630C1">
        <w:t>. Annual mean index residuals</w:t>
      </w:r>
      <w:r w:rsidR="002F2936">
        <w:t>, v</w:t>
      </w:r>
      <w:r w:rsidRPr="00C630C1">
        <w:t>ertical lines with points show the residuals for the CPUE index (blue). The solid black line shows the loess smoother through all residuals. Root-mean squared error (RMSE)</w:t>
      </w:r>
      <w:bookmarkEnd w:id="157"/>
    </w:p>
    <w:p w14:paraId="4C846499" w14:textId="110C86FC" w:rsidR="0084564E" w:rsidRDefault="00DE56D7" w:rsidP="003C4656">
      <w:pPr>
        <w:spacing w:before="120" w:after="0"/>
        <w:jc w:val="both"/>
      </w:pPr>
      <w:bookmarkStart w:id="158" w:name="_Hlk198636400"/>
      <w:r w:rsidRPr="00DB2BFD">
        <w:t>The model demonstrates a good fit to the retained length-frequency distributions for the commercial fleet (</w:t>
      </w:r>
      <w:r w:rsidR="003C4656">
        <w:fldChar w:fldCharType="begin"/>
      </w:r>
      <w:r w:rsidR="003C4656">
        <w:instrText xml:space="preserve"> REF _Ref218515877 \h </w:instrText>
      </w:r>
      <w:r w:rsidR="003C4656">
        <w:fldChar w:fldCharType="separate"/>
      </w:r>
      <w:r w:rsidR="003C4656" w:rsidRPr="00C630C1">
        <w:t xml:space="preserve">Figure </w:t>
      </w:r>
      <w:r w:rsidR="003C4656">
        <w:rPr>
          <w:noProof/>
        </w:rPr>
        <w:t>18</w:t>
      </w:r>
      <w:r w:rsidR="003C4656">
        <w:fldChar w:fldCharType="end"/>
      </w:r>
      <w:r w:rsidRPr="00DB2BFD">
        <w:t>). This is further supported by the residuals from the length data (</w:t>
      </w:r>
      <w:r w:rsidR="003C4656">
        <w:fldChar w:fldCharType="begin"/>
      </w:r>
      <w:r w:rsidR="003C4656">
        <w:instrText xml:space="preserve"> REF _Ref218515894 \h </w:instrText>
      </w:r>
      <w:r w:rsidR="003C4656">
        <w:fldChar w:fldCharType="separate"/>
      </w:r>
      <w:r w:rsidR="003C4656" w:rsidRPr="00C630C1">
        <w:t xml:space="preserve">Figure </w:t>
      </w:r>
      <w:r w:rsidR="003C4656">
        <w:rPr>
          <w:noProof/>
        </w:rPr>
        <w:t>19</w:t>
      </w:r>
      <w:r w:rsidR="003C4656">
        <w:fldChar w:fldCharType="end"/>
      </w:r>
      <w:r w:rsidRPr="00DB2BFD">
        <w:t>), which appear to be normally distributed for the commercial fleets (p≥0.05). Overall, the model fits the length composition data</w:t>
      </w:r>
      <w:r w:rsidR="002F2936">
        <w:t xml:space="preserve"> well</w:t>
      </w:r>
      <w:r w:rsidR="00570624" w:rsidRPr="00570624">
        <w:t>.</w:t>
      </w:r>
      <w:r w:rsidR="002F2936">
        <w:t xml:space="preserve"> </w:t>
      </w:r>
      <w:r w:rsidR="0094106C" w:rsidRPr="00570624">
        <w:t xml:space="preserve">Additional fits to the length-composition data are provided in the Appendix </w:t>
      </w:r>
      <w:r w:rsidR="003C4656">
        <w:t xml:space="preserve">9.7 </w:t>
      </w:r>
      <w:r w:rsidR="0094106C" w:rsidRPr="00570624">
        <w:t>(</w:t>
      </w:r>
      <w:r w:rsidR="003C4656" w:rsidRPr="003C4656">
        <w:fldChar w:fldCharType="begin"/>
      </w:r>
      <w:r w:rsidR="003C4656" w:rsidRPr="003C4656">
        <w:instrText xml:space="preserve"> REF _Ref218515993 \h </w:instrText>
      </w:r>
      <w:r w:rsidR="003C4656" w:rsidRPr="003C4656">
        <w:fldChar w:fldCharType="separate"/>
      </w:r>
      <w:r w:rsidR="003C4656" w:rsidRPr="003C4656">
        <w:t xml:space="preserve">Figure </w:t>
      </w:r>
      <w:r w:rsidR="003C4656" w:rsidRPr="003C4656">
        <w:rPr>
          <w:noProof/>
        </w:rPr>
        <w:t>51</w:t>
      </w:r>
      <w:r w:rsidR="003C4656" w:rsidRPr="003C4656">
        <w:fldChar w:fldCharType="end"/>
      </w:r>
      <w:r w:rsidR="0094106C" w:rsidRPr="00E001DE">
        <w:t>–</w:t>
      </w:r>
      <w:r w:rsidR="003C4656">
        <w:fldChar w:fldCharType="begin"/>
      </w:r>
      <w:r w:rsidR="003C4656">
        <w:instrText xml:space="preserve"> REF _Ref218516019 \h </w:instrText>
      </w:r>
      <w:r w:rsidR="003C4656">
        <w:fldChar w:fldCharType="separate"/>
      </w:r>
      <w:r w:rsidR="003C4656" w:rsidRPr="0078471C">
        <w:t xml:space="preserve">Figure </w:t>
      </w:r>
      <w:r w:rsidR="003C4656">
        <w:rPr>
          <w:noProof/>
        </w:rPr>
        <w:t>59</w:t>
      </w:r>
      <w:r w:rsidR="003C4656">
        <w:fldChar w:fldCharType="end"/>
      </w:r>
      <w:r w:rsidR="00055329">
        <w:t>)</w:t>
      </w:r>
      <w:bookmarkEnd w:id="158"/>
      <w:r w:rsidR="003C4656">
        <w:t>.</w:t>
      </w:r>
    </w:p>
    <w:p w14:paraId="6ACFE648" w14:textId="77777777" w:rsidR="00BC3C80" w:rsidRDefault="00BC3C80" w:rsidP="003C4656">
      <w:pPr>
        <w:spacing w:before="120" w:after="0"/>
        <w:jc w:val="both"/>
      </w:pPr>
    </w:p>
    <w:p w14:paraId="59161672" w14:textId="28A2CE76" w:rsidR="00AD658A" w:rsidRDefault="00DE36F5" w:rsidP="00DE36F5">
      <w:pPr>
        <w:spacing w:before="120" w:after="0"/>
        <w:jc w:val="center"/>
      </w:pPr>
      <w:r>
        <w:rPr>
          <w:noProof/>
        </w:rPr>
        <w:drawing>
          <wp:inline distT="0" distB="0" distL="0" distR="0" wp14:anchorId="7A41F66A" wp14:editId="01BA1C7D">
            <wp:extent cx="3376800" cy="3376800"/>
            <wp:effectExtent l="0" t="0" r="0" b="0"/>
            <wp:docPr id="78078285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782854" name="Picture 780782854"/>
                    <pic:cNvPicPr/>
                  </pic:nvPicPr>
                  <pic:blipFill>
                    <a:blip r:embed="rId33" cstate="print">
                      <a:extLst>
                        <a:ext uri="{28A0092B-C50C-407E-A947-70E740481C1C}">
                          <a14:useLocalDpi xmlns:a14="http://schemas.microsoft.com/office/drawing/2010/main" val="0"/>
                        </a:ext>
                      </a:extLst>
                    </a:blip>
                    <a:stretch>
                      <a:fillRect/>
                    </a:stretch>
                  </pic:blipFill>
                  <pic:spPr>
                    <a:xfrm>
                      <a:off x="0" y="0"/>
                      <a:ext cx="3391472" cy="3391472"/>
                    </a:xfrm>
                    <a:prstGeom prst="rect">
                      <a:avLst/>
                    </a:prstGeom>
                  </pic:spPr>
                </pic:pic>
              </a:graphicData>
            </a:graphic>
          </wp:inline>
        </w:drawing>
      </w:r>
    </w:p>
    <w:p w14:paraId="7005952D" w14:textId="0A1A2483" w:rsidR="00987A6D" w:rsidRDefault="00287A62" w:rsidP="00FE087F">
      <w:pPr>
        <w:pStyle w:val="Caption"/>
      </w:pPr>
      <w:bookmarkStart w:id="159" w:name="_Ref218515877"/>
      <w:bookmarkStart w:id="160" w:name="_Toc218520771"/>
      <w:r w:rsidRPr="00C630C1">
        <w:t xml:space="preserve">Figure </w:t>
      </w:r>
      <w:fldSimple w:instr=" SEQ Figure \* ARABIC ">
        <w:r w:rsidR="004B0BC5">
          <w:rPr>
            <w:noProof/>
          </w:rPr>
          <w:t>18</w:t>
        </w:r>
      </w:fldSimple>
      <w:bookmarkEnd w:id="159"/>
      <w:r w:rsidR="008045C2" w:rsidRPr="00C630C1">
        <w:t xml:space="preserve">. Fits to the aggregated length data </w:t>
      </w:r>
      <w:r w:rsidR="002A4C2C" w:rsidRPr="00C630C1">
        <w:t xml:space="preserve">by sex </w:t>
      </w:r>
      <w:r w:rsidR="008045C2" w:rsidRPr="00C630C1">
        <w:t>for the 202</w:t>
      </w:r>
      <w:r w:rsidR="00055329">
        <w:t>5</w:t>
      </w:r>
      <w:r w:rsidR="008045C2" w:rsidRPr="00C630C1">
        <w:t xml:space="preserve"> base case </w:t>
      </w:r>
      <w:r w:rsidR="00F54E7C">
        <w:t>Grey Mackerel</w:t>
      </w:r>
      <w:r w:rsidR="008045C2" w:rsidRPr="00C630C1">
        <w:t xml:space="preserve"> assessment.</w:t>
      </w:r>
      <w:bookmarkEnd w:id="160"/>
      <w:r w:rsidR="008045C2" w:rsidRPr="00C630C1">
        <w:t xml:space="preserve">  </w:t>
      </w:r>
    </w:p>
    <w:p w14:paraId="46B875B0" w14:textId="77777777" w:rsidR="00DE36F5" w:rsidRDefault="00DE36F5" w:rsidP="00DE36F5"/>
    <w:p w14:paraId="4BCD2DB0" w14:textId="77777777" w:rsidR="00DE36F5" w:rsidRDefault="00DE36F5" w:rsidP="00DE36F5"/>
    <w:p w14:paraId="25BB2A0A" w14:textId="325D1FC4" w:rsidR="002A67EC" w:rsidRDefault="00DE36F5" w:rsidP="00DE36F5">
      <w:pPr>
        <w:jc w:val="center"/>
      </w:pPr>
      <w:r>
        <w:rPr>
          <w:noProof/>
        </w:rPr>
        <w:lastRenderedPageBreak/>
        <w:drawing>
          <wp:inline distT="0" distB="0" distL="0" distR="0" wp14:anchorId="4868FFB7" wp14:editId="473939A3">
            <wp:extent cx="3537985" cy="3031958"/>
            <wp:effectExtent l="0" t="0" r="5715" b="0"/>
            <wp:docPr id="208194077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1940774" name="Picture 2081940774"/>
                    <pic:cNvPicPr/>
                  </pic:nvPicPr>
                  <pic:blipFill rotWithShape="1">
                    <a:blip r:embed="rId34">
                      <a:extLst>
                        <a:ext uri="{28A0092B-C50C-407E-A947-70E740481C1C}">
                          <a14:useLocalDpi xmlns:a14="http://schemas.microsoft.com/office/drawing/2010/main" val="0"/>
                        </a:ext>
                      </a:extLst>
                    </a:blip>
                    <a:srcRect t="9540" r="4581" b="3021"/>
                    <a:stretch>
                      <a:fillRect/>
                    </a:stretch>
                  </pic:blipFill>
                  <pic:spPr bwMode="auto">
                    <a:xfrm>
                      <a:off x="0" y="0"/>
                      <a:ext cx="3556266" cy="3047624"/>
                    </a:xfrm>
                    <a:prstGeom prst="rect">
                      <a:avLst/>
                    </a:prstGeom>
                    <a:ln>
                      <a:noFill/>
                    </a:ln>
                    <a:extLst>
                      <a:ext uri="{53640926-AAD7-44D8-BBD7-CCE9431645EC}">
                        <a14:shadowObscured xmlns:a14="http://schemas.microsoft.com/office/drawing/2010/main"/>
                      </a:ext>
                    </a:extLst>
                  </pic:spPr>
                </pic:pic>
              </a:graphicData>
            </a:graphic>
          </wp:inline>
        </w:drawing>
      </w:r>
    </w:p>
    <w:p w14:paraId="1848848C" w14:textId="7DC7D366" w:rsidR="002A67EC" w:rsidRPr="00C630C1" w:rsidRDefault="002A67EC" w:rsidP="00FE087F">
      <w:pPr>
        <w:pStyle w:val="Caption"/>
        <w:rPr>
          <w:iCs/>
        </w:rPr>
      </w:pPr>
      <w:bookmarkStart w:id="161" w:name="_Ref218515894"/>
      <w:bookmarkStart w:id="162" w:name="_Toc218520772"/>
      <w:r w:rsidRPr="00C630C1">
        <w:t xml:space="preserve">Figure </w:t>
      </w:r>
      <w:fldSimple w:instr=" SEQ Figure \* ARABIC ">
        <w:r w:rsidR="004B0BC5">
          <w:rPr>
            <w:noProof/>
          </w:rPr>
          <w:t>19</w:t>
        </w:r>
      </w:fldSimple>
      <w:bookmarkEnd w:id="161"/>
      <w:r w:rsidRPr="00C630C1">
        <w:t xml:space="preserve">. Residuals for fits to length </w:t>
      </w:r>
      <w:r w:rsidR="00EF4C8E">
        <w:t xml:space="preserve">composition data </w:t>
      </w:r>
      <w:r w:rsidRPr="00C630C1">
        <w:t xml:space="preserve">by fleet </w:t>
      </w:r>
      <w:r w:rsidR="00EF4C8E">
        <w:t>for the base case scenario</w:t>
      </w:r>
      <w:r w:rsidRPr="00C630C1">
        <w:t>. Green shading means the residuals are randomly distributed (</w:t>
      </w:r>
      <m:oMath>
        <m:r>
          <w:rPr>
            <w:rFonts w:ascii="Cambria Math" w:hAnsi="Cambria Math"/>
          </w:rPr>
          <m:t>P</m:t>
        </m:r>
        <m:r>
          <m:rPr>
            <m:sty m:val="p"/>
          </m:rPr>
          <w:rPr>
            <w:rFonts w:ascii="Cambria Math" w:hAnsi="Cambria Math"/>
          </w:rPr>
          <m:t>≥0.05)</m:t>
        </m:r>
      </m:oMath>
      <w:r w:rsidRPr="00C630C1">
        <w:t>.</w:t>
      </w:r>
      <w:bookmarkEnd w:id="162"/>
      <w:r w:rsidRPr="00C630C1">
        <w:t xml:space="preserve"> </w:t>
      </w:r>
    </w:p>
    <w:p w14:paraId="026817E6" w14:textId="75203532" w:rsidR="00EF4C8E" w:rsidRDefault="00EF4C8E" w:rsidP="00EF4C8E">
      <w:pPr>
        <w:jc w:val="both"/>
      </w:pPr>
      <w:bookmarkStart w:id="163" w:name="_Hlk198636421"/>
      <w:r w:rsidRPr="00A21356">
        <w:t>The estimated recruitment (</w:t>
      </w:r>
      <w:r w:rsidR="00E92CE8">
        <w:fldChar w:fldCharType="begin"/>
      </w:r>
      <w:r w:rsidR="00E92CE8">
        <w:instrText xml:space="preserve"> REF _Ref218516093 \h </w:instrText>
      </w:r>
      <w:r w:rsidR="00E92CE8">
        <w:fldChar w:fldCharType="separate"/>
      </w:r>
      <w:r w:rsidR="00E92CE8" w:rsidRPr="00C61BF8">
        <w:t xml:space="preserve">Figure </w:t>
      </w:r>
      <w:r w:rsidR="00E92CE8">
        <w:rPr>
          <w:noProof/>
        </w:rPr>
        <w:t>20</w:t>
      </w:r>
      <w:r w:rsidR="00E92CE8">
        <w:fldChar w:fldCharType="end"/>
      </w:r>
      <w:r w:rsidRPr="00A21356">
        <w:t xml:space="preserve">, top left) </w:t>
      </w:r>
      <w:r w:rsidRPr="00636DF5">
        <w:t>through the period of the fishery</w:t>
      </w:r>
      <w:r w:rsidRPr="00A21356">
        <w:t xml:space="preserve"> shows moderate interannual variability without pronounced long-term trends, with recruitment levels generally fluctuating around the mean throughout the estimation </w:t>
      </w:r>
      <w:r>
        <w:t>period where CPUE and length/age composition data are available</w:t>
      </w:r>
      <w:r w:rsidRPr="00A21356">
        <w:t xml:space="preserve">. This pattern is consistent with the life-history </w:t>
      </w:r>
      <w:r>
        <w:t>dynamics</w:t>
      </w:r>
      <w:r w:rsidRPr="00A21356">
        <w:t xml:space="preserve"> of pelagic </w:t>
      </w:r>
      <w:r>
        <w:t xml:space="preserve">fish </w:t>
      </w:r>
      <w:r w:rsidRPr="00A21356">
        <w:t>species and suggests that recruitment has not undergone any sustained period of suppression or elevated productivity during the past two decades.</w:t>
      </w:r>
    </w:p>
    <w:p w14:paraId="6E699670" w14:textId="7848EC62" w:rsidR="00EF4C8E" w:rsidRPr="00A21356" w:rsidRDefault="00EF4C8E" w:rsidP="00EF4C8E">
      <w:pPr>
        <w:jc w:val="both"/>
      </w:pPr>
      <w:r w:rsidRPr="00A21356">
        <w:t>In the early 2000s (2000–2005), recruitment appears to have been slightly above average in several years (notably 2001 and 2003), potentially reflecting favourable spawning biomass or environmental conditions.</w:t>
      </w:r>
      <w:r w:rsidR="002F2936">
        <w:t xml:space="preserve"> However, this peak in recruitment also coincides with the 2003 historic peak in catch, which may have had some influence on estimation.</w:t>
      </w:r>
      <w:r w:rsidRPr="00A21356">
        <w:t xml:space="preserve"> A brief decline in recruitment is evident in 2006 and 2007, but this is not prolonged, and recruitment returns to average or above-average levels during the 2008–2014 period. From 2015 to 2021, recruitment estimates are relatively stable, with values close to the long-term mean, indicating consistent stock productivity under prevailing environmental and fishing conditions.</w:t>
      </w:r>
    </w:p>
    <w:p w14:paraId="63BD3642" w14:textId="476092A2" w:rsidR="00EF4C8E" w:rsidRPr="00A21356" w:rsidRDefault="00EF4C8E" w:rsidP="00EF4C8E">
      <w:pPr>
        <w:jc w:val="both"/>
      </w:pPr>
      <w:r w:rsidRPr="00A21356">
        <w:t>The standard errors of the recruitment deviations (</w:t>
      </w:r>
      <w:r w:rsidR="006117D6">
        <w:fldChar w:fldCharType="begin"/>
      </w:r>
      <w:r w:rsidR="006117D6">
        <w:instrText xml:space="preserve"> REF _Ref218516093 \h </w:instrText>
      </w:r>
      <w:r w:rsidR="006117D6">
        <w:fldChar w:fldCharType="separate"/>
      </w:r>
      <w:r w:rsidR="006117D6" w:rsidRPr="00C61BF8">
        <w:t xml:space="preserve">Figure </w:t>
      </w:r>
      <w:r w:rsidR="006117D6">
        <w:rPr>
          <w:noProof/>
        </w:rPr>
        <w:t>20</w:t>
      </w:r>
      <w:r w:rsidR="006117D6">
        <w:fldChar w:fldCharType="end"/>
      </w:r>
      <w:r w:rsidRPr="00A21356">
        <w:t>, top right panel</w:t>
      </w:r>
      <w:r>
        <w:t xml:space="preserve"> and </w:t>
      </w:r>
      <w:r w:rsidR="006117D6">
        <w:fldChar w:fldCharType="begin"/>
      </w:r>
      <w:r w:rsidR="006117D6">
        <w:instrText xml:space="preserve"> REF _Ref218516464 \h </w:instrText>
      </w:r>
      <w:r w:rsidR="006117D6">
        <w:fldChar w:fldCharType="separate"/>
      </w:r>
      <w:r w:rsidR="006117D6" w:rsidRPr="000853BB">
        <w:t xml:space="preserve">Figure </w:t>
      </w:r>
      <w:r w:rsidR="006117D6">
        <w:rPr>
          <w:noProof/>
        </w:rPr>
        <w:t>21</w:t>
      </w:r>
      <w:r w:rsidR="006117D6">
        <w:fldChar w:fldCharType="end"/>
      </w:r>
      <w:r w:rsidRPr="00A21356">
        <w:t xml:space="preserve">) are relatively low and stable throughout the estimation </w:t>
      </w:r>
      <w:r>
        <w:t>period</w:t>
      </w:r>
      <w:r w:rsidRPr="00A21356">
        <w:t xml:space="preserve"> (2000–2021), suggesting that the model is well-supported by empirical data during this period. This reflects the availability of age and length composition </w:t>
      </w:r>
      <w:r>
        <w:t>data in addition to</w:t>
      </w:r>
      <w:r w:rsidRPr="00A21356">
        <w:t xml:space="preserve"> relative abundance indices, which together provide sufficient contrast to support the estimation of recruitment deviations.</w:t>
      </w:r>
    </w:p>
    <w:p w14:paraId="6CD75E36" w14:textId="38374C14" w:rsidR="00EF4C8E" w:rsidRPr="00A21356" w:rsidRDefault="00EF4C8E" w:rsidP="00EF4C8E">
      <w:pPr>
        <w:jc w:val="both"/>
      </w:pPr>
      <w:r w:rsidRPr="00A21356">
        <w:t>The 95% asymptotic confidence intervals around the recruitment estimates (</w:t>
      </w:r>
      <w:r w:rsidR="006117D6">
        <w:fldChar w:fldCharType="begin"/>
      </w:r>
      <w:r w:rsidR="006117D6">
        <w:instrText xml:space="preserve"> REF _Ref218516093 \h </w:instrText>
      </w:r>
      <w:r w:rsidR="006117D6">
        <w:fldChar w:fldCharType="separate"/>
      </w:r>
      <w:r w:rsidR="006117D6" w:rsidRPr="00C61BF8">
        <w:t xml:space="preserve">Figure </w:t>
      </w:r>
      <w:r w:rsidR="006117D6">
        <w:rPr>
          <w:noProof/>
        </w:rPr>
        <w:t>20</w:t>
      </w:r>
      <w:r w:rsidR="006117D6">
        <w:fldChar w:fldCharType="end"/>
      </w:r>
      <w:r w:rsidRPr="00A21356">
        <w:t>, bottom left panel) are similarly narrow, particularly from 2005 onward, further indicating that the model has adequate information content to estimate recruitment deviations in recent years with high precision.</w:t>
      </w:r>
    </w:p>
    <w:p w14:paraId="1D462E76" w14:textId="524BA95F" w:rsidR="00EF4C8E" w:rsidRPr="00A21356" w:rsidRDefault="00EF4C8E" w:rsidP="00EF4C8E">
      <w:pPr>
        <w:jc w:val="both"/>
      </w:pPr>
      <w:r w:rsidRPr="00A21356">
        <w:t>The variance associated with the estimation of recruitment deviations (</w:t>
      </w:r>
      <w:r w:rsidR="006117D6">
        <w:fldChar w:fldCharType="begin"/>
      </w:r>
      <w:r w:rsidR="006117D6">
        <w:instrText xml:space="preserve"> REF _Ref218516093 \h </w:instrText>
      </w:r>
      <w:r w:rsidR="006117D6">
        <w:fldChar w:fldCharType="separate"/>
      </w:r>
      <w:r w:rsidR="006117D6" w:rsidRPr="00C61BF8">
        <w:t xml:space="preserve">Figure </w:t>
      </w:r>
      <w:r w:rsidR="006117D6">
        <w:rPr>
          <w:noProof/>
        </w:rPr>
        <w:t>20</w:t>
      </w:r>
      <w:r w:rsidR="006117D6">
        <w:fldChar w:fldCharType="end"/>
      </w:r>
      <w:r w:rsidRPr="00A21356">
        <w:t>, top right) shows a gradual decline between 1983 and 2000, consistent with the increasing availability of high-quality input data over time. From 2000 to 2021, this variance remains relatively low and stable, suggesting that the model has sufficient information to reliably estimate recruitment deviations across the full estimation period (</w:t>
      </w:r>
      <w:r w:rsidR="006117D6">
        <w:fldChar w:fldCharType="begin"/>
      </w:r>
      <w:r w:rsidR="006117D6">
        <w:instrText xml:space="preserve"> REF _Ref218516093 \h </w:instrText>
      </w:r>
      <w:r w:rsidR="006117D6">
        <w:fldChar w:fldCharType="separate"/>
      </w:r>
      <w:r w:rsidR="006117D6" w:rsidRPr="00C61BF8">
        <w:t xml:space="preserve">Figure </w:t>
      </w:r>
      <w:r w:rsidR="006117D6">
        <w:rPr>
          <w:noProof/>
        </w:rPr>
        <w:t>20</w:t>
      </w:r>
      <w:r w:rsidR="006117D6">
        <w:fldChar w:fldCharType="end"/>
      </w:r>
      <w:r w:rsidRPr="00A21356">
        <w:t>, top and bottom right panels).</w:t>
      </w:r>
    </w:p>
    <w:p w14:paraId="28712DA0" w14:textId="242138C8" w:rsidR="00EF4C8E" w:rsidRDefault="00EF4C8E" w:rsidP="00EF4C8E">
      <w:pPr>
        <w:jc w:val="both"/>
      </w:pPr>
      <w:r w:rsidRPr="00A21356">
        <w:lastRenderedPageBreak/>
        <w:t>Finally, the bias adjustment plot (</w:t>
      </w:r>
      <w:r w:rsidR="006117D6">
        <w:fldChar w:fldCharType="begin"/>
      </w:r>
      <w:r w:rsidR="006117D6">
        <w:instrText xml:space="preserve"> REF _Ref218516093 \h </w:instrText>
      </w:r>
      <w:r w:rsidR="006117D6">
        <w:fldChar w:fldCharType="separate"/>
      </w:r>
      <w:r w:rsidR="006117D6" w:rsidRPr="00C61BF8">
        <w:t xml:space="preserve">Figure </w:t>
      </w:r>
      <w:r w:rsidR="006117D6">
        <w:rPr>
          <w:noProof/>
        </w:rPr>
        <w:t>20</w:t>
      </w:r>
      <w:r w:rsidR="006117D6">
        <w:fldChar w:fldCharType="end"/>
      </w:r>
      <w:r w:rsidRPr="00A21356">
        <w:t>, bottom right) indicates that moderate corrections were applied to earlier estimates, particularly in the pre-1990 period, where data constraints were more pronounced. In contrast, bias adjustments from 2000 to 2022 are minimal, highlighting the strong support for recruitment estimates in recent years and reinforcing the reliability of the model outputs during the main estimation window.</w:t>
      </w:r>
    </w:p>
    <w:p w14:paraId="286014BE" w14:textId="6B5B73D5" w:rsidR="00DE36F5" w:rsidRDefault="00DE36F5" w:rsidP="00DE36F5">
      <w:pPr>
        <w:jc w:val="center"/>
      </w:pPr>
      <w:r>
        <w:rPr>
          <w:noProof/>
        </w:rPr>
        <w:drawing>
          <wp:inline distT="0" distB="0" distL="0" distR="0" wp14:anchorId="788D71A1" wp14:editId="71E34F97">
            <wp:extent cx="2725153" cy="1676877"/>
            <wp:effectExtent l="0" t="0" r="0" b="0"/>
            <wp:docPr id="117406364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063645" name="Picture 1174063645"/>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746377" cy="1689937"/>
                    </a:xfrm>
                    <a:prstGeom prst="rect">
                      <a:avLst/>
                    </a:prstGeom>
                  </pic:spPr>
                </pic:pic>
              </a:graphicData>
            </a:graphic>
          </wp:inline>
        </w:drawing>
      </w:r>
      <w:r>
        <w:rPr>
          <w:noProof/>
        </w:rPr>
        <w:drawing>
          <wp:inline distT="0" distB="0" distL="0" distR="0" wp14:anchorId="2E77967C" wp14:editId="31B7CE44">
            <wp:extent cx="2820663" cy="1735321"/>
            <wp:effectExtent l="0" t="0" r="0" b="0"/>
            <wp:docPr id="74743312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7433122" name="Picture 747433122"/>
                    <pic:cNvPicPr/>
                  </pic:nvPicPr>
                  <pic:blipFill rotWithShape="1">
                    <a:blip r:embed="rId36" cstate="print">
                      <a:extLst>
                        <a:ext uri="{28A0092B-C50C-407E-A947-70E740481C1C}">
                          <a14:useLocalDpi xmlns:a14="http://schemas.microsoft.com/office/drawing/2010/main" val="0"/>
                        </a:ext>
                      </a:extLst>
                    </a:blip>
                    <a:srcRect t="4125" r="7515" b="3407"/>
                    <a:stretch>
                      <a:fillRect/>
                    </a:stretch>
                  </pic:blipFill>
                  <pic:spPr bwMode="auto">
                    <a:xfrm>
                      <a:off x="0" y="0"/>
                      <a:ext cx="2852952" cy="1755186"/>
                    </a:xfrm>
                    <a:prstGeom prst="rect">
                      <a:avLst/>
                    </a:prstGeom>
                    <a:ln>
                      <a:noFill/>
                    </a:ln>
                    <a:extLst>
                      <a:ext uri="{53640926-AAD7-44D8-BBD7-CCE9431645EC}">
                        <a14:shadowObscured xmlns:a14="http://schemas.microsoft.com/office/drawing/2010/main"/>
                      </a:ext>
                    </a:extLst>
                  </pic:spPr>
                </pic:pic>
              </a:graphicData>
            </a:graphic>
          </wp:inline>
        </w:drawing>
      </w:r>
    </w:p>
    <w:p w14:paraId="1B4DD68A" w14:textId="26ECC6B1" w:rsidR="001F753D" w:rsidRPr="00DE36F5" w:rsidRDefault="00DE36F5" w:rsidP="00DE36F5">
      <w:pPr>
        <w:jc w:val="center"/>
      </w:pPr>
      <w:r>
        <w:rPr>
          <w:noProof/>
        </w:rPr>
        <w:drawing>
          <wp:inline distT="0" distB="0" distL="0" distR="0" wp14:anchorId="7D020BED" wp14:editId="7F4BB7E4">
            <wp:extent cx="2634395" cy="1690437"/>
            <wp:effectExtent l="0" t="0" r="0" b="5080"/>
            <wp:docPr id="47815879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158794" name="Picture 478158794"/>
                    <pic:cNvPicPr/>
                  </pic:nvPicPr>
                  <pic:blipFill rotWithShape="1">
                    <a:blip r:embed="rId37" cstate="print">
                      <a:extLst>
                        <a:ext uri="{28A0092B-C50C-407E-A947-70E740481C1C}">
                          <a14:useLocalDpi xmlns:a14="http://schemas.microsoft.com/office/drawing/2010/main" val="0"/>
                        </a:ext>
                      </a:extLst>
                    </a:blip>
                    <a:srcRect r="4106"/>
                    <a:stretch>
                      <a:fillRect/>
                    </a:stretch>
                  </pic:blipFill>
                  <pic:spPr bwMode="auto">
                    <a:xfrm>
                      <a:off x="0" y="0"/>
                      <a:ext cx="2653146" cy="1702469"/>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14C3E213" wp14:editId="18A256E8">
            <wp:extent cx="2897366" cy="1515912"/>
            <wp:effectExtent l="0" t="0" r="0" b="8255"/>
            <wp:docPr id="202315185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3151854" name="Picture 2023151854"/>
                    <pic:cNvPicPr/>
                  </pic:nvPicPr>
                  <pic:blipFill rotWithShape="1">
                    <a:blip r:embed="rId38" cstate="print">
                      <a:extLst>
                        <a:ext uri="{28A0092B-C50C-407E-A947-70E740481C1C}">
                          <a14:useLocalDpi xmlns:a14="http://schemas.microsoft.com/office/drawing/2010/main" val="0"/>
                        </a:ext>
                      </a:extLst>
                    </a:blip>
                    <a:srcRect t="14113" r="3475" b="3815"/>
                    <a:stretch>
                      <a:fillRect/>
                    </a:stretch>
                  </pic:blipFill>
                  <pic:spPr bwMode="auto">
                    <a:xfrm>
                      <a:off x="0" y="0"/>
                      <a:ext cx="2919989" cy="1527748"/>
                    </a:xfrm>
                    <a:prstGeom prst="rect">
                      <a:avLst/>
                    </a:prstGeom>
                    <a:ln>
                      <a:noFill/>
                    </a:ln>
                    <a:extLst>
                      <a:ext uri="{53640926-AAD7-44D8-BBD7-CCE9431645EC}">
                        <a14:shadowObscured xmlns:a14="http://schemas.microsoft.com/office/drawing/2010/main"/>
                      </a:ext>
                    </a:extLst>
                  </pic:spPr>
                </pic:pic>
              </a:graphicData>
            </a:graphic>
          </wp:inline>
        </w:drawing>
      </w:r>
      <w:bookmarkEnd w:id="163"/>
    </w:p>
    <w:p w14:paraId="36319CF6" w14:textId="55ECD915" w:rsidR="001F753D" w:rsidRPr="003304EF" w:rsidRDefault="00287A62" w:rsidP="003304EF">
      <w:pPr>
        <w:pStyle w:val="Caption"/>
        <w:rPr>
          <w:iCs/>
        </w:rPr>
      </w:pPr>
      <w:bookmarkStart w:id="164" w:name="_Ref218516093"/>
      <w:bookmarkStart w:id="165" w:name="_Toc218520773"/>
      <w:r w:rsidRPr="00C61BF8">
        <w:t xml:space="preserve">Figure </w:t>
      </w:r>
      <w:fldSimple w:instr=" SEQ Figure \* ARABIC ">
        <w:r w:rsidR="00E92CE8">
          <w:rPr>
            <w:noProof/>
          </w:rPr>
          <w:t>20</w:t>
        </w:r>
      </w:fldSimple>
      <w:bookmarkEnd w:id="164"/>
      <w:r w:rsidR="001F753D" w:rsidRPr="00C61BF8">
        <w:t>. Recruitment estimation</w:t>
      </w:r>
      <w:r w:rsidR="002F2936">
        <w:t>.</w:t>
      </w:r>
      <w:r w:rsidR="001F753D" w:rsidRPr="00C61BF8">
        <w:t xml:space="preserve"> Top left: Time-trajectories of estimated recruitment numbers; top right: the standard errors of recruitment deviation estimates; bottom left: time-trajectories of estimated recruitment numbers with approximate 95% asymptotic intervals; bottom right: bias </w:t>
      </w:r>
      <w:r w:rsidR="00EF4C8E">
        <w:t xml:space="preserve">ramp </w:t>
      </w:r>
      <w:r w:rsidR="001F753D" w:rsidRPr="00C61BF8">
        <w:t>adjustment</w:t>
      </w:r>
      <w:r w:rsidR="00EF4C8E">
        <w:t xml:space="preserve"> for recruitment in the model</w:t>
      </w:r>
      <w:r w:rsidR="001F753D" w:rsidRPr="00C61BF8">
        <w:t>.</w:t>
      </w:r>
      <w:bookmarkEnd w:id="165"/>
    </w:p>
    <w:p w14:paraId="6B2EFF4C" w14:textId="77777777" w:rsidR="001F753D" w:rsidRDefault="001F753D" w:rsidP="00007700">
      <w:pPr>
        <w:spacing w:before="120" w:after="120"/>
        <w:rPr>
          <w:highlight w:val="yellow"/>
        </w:rPr>
      </w:pPr>
    </w:p>
    <w:p w14:paraId="2D14090A" w14:textId="123E0C1C" w:rsidR="001F753D" w:rsidRDefault="003304EF" w:rsidP="003304EF">
      <w:pPr>
        <w:spacing w:before="120" w:after="120"/>
        <w:jc w:val="center"/>
        <w:rPr>
          <w:highlight w:val="yellow"/>
        </w:rPr>
      </w:pPr>
      <w:r>
        <w:rPr>
          <w:noProof/>
        </w:rPr>
        <w:drawing>
          <wp:inline distT="0" distB="0" distL="0" distR="0" wp14:anchorId="71634145" wp14:editId="3707C409">
            <wp:extent cx="4849404" cy="2538663"/>
            <wp:effectExtent l="0" t="0" r="8890" b="0"/>
            <wp:docPr id="209963208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632082" name="Picture 2099632082"/>
                    <pic:cNvPicPr/>
                  </pic:nvPicPr>
                  <pic:blipFill rotWithShape="1">
                    <a:blip r:embed="rId39" cstate="print">
                      <a:extLst>
                        <a:ext uri="{28A0092B-C50C-407E-A947-70E740481C1C}">
                          <a14:useLocalDpi xmlns:a14="http://schemas.microsoft.com/office/drawing/2010/main" val="0"/>
                        </a:ext>
                      </a:extLst>
                    </a:blip>
                    <a:srcRect t="14328" r="4158" b="4134"/>
                    <a:stretch>
                      <a:fillRect/>
                    </a:stretch>
                  </pic:blipFill>
                  <pic:spPr bwMode="auto">
                    <a:xfrm>
                      <a:off x="0" y="0"/>
                      <a:ext cx="4875039" cy="2552083"/>
                    </a:xfrm>
                    <a:prstGeom prst="rect">
                      <a:avLst/>
                    </a:prstGeom>
                    <a:ln>
                      <a:noFill/>
                    </a:ln>
                    <a:extLst>
                      <a:ext uri="{53640926-AAD7-44D8-BBD7-CCE9431645EC}">
                        <a14:shadowObscured xmlns:a14="http://schemas.microsoft.com/office/drawing/2010/main"/>
                      </a:ext>
                    </a:extLst>
                  </pic:spPr>
                </pic:pic>
              </a:graphicData>
            </a:graphic>
          </wp:inline>
        </w:drawing>
      </w:r>
    </w:p>
    <w:p w14:paraId="547B99F6" w14:textId="7259D51D" w:rsidR="001F753D" w:rsidRDefault="00287A62" w:rsidP="00FE087F">
      <w:pPr>
        <w:pStyle w:val="Caption"/>
        <w:rPr>
          <w:iCs/>
        </w:rPr>
      </w:pPr>
      <w:bookmarkStart w:id="166" w:name="_Ref218516464"/>
      <w:bookmarkStart w:id="167" w:name="_Toc218520774"/>
      <w:r w:rsidRPr="000853BB">
        <w:t xml:space="preserve">Figure </w:t>
      </w:r>
      <w:fldSimple w:instr=" SEQ Figure \* ARABIC ">
        <w:r w:rsidR="004B0BC5">
          <w:rPr>
            <w:noProof/>
          </w:rPr>
          <w:t>21</w:t>
        </w:r>
      </w:fldSimple>
      <w:bookmarkEnd w:id="166"/>
      <w:r w:rsidR="00082F31">
        <w:t>.</w:t>
      </w:r>
      <w:r w:rsidR="001F753D" w:rsidRPr="000853BB">
        <w:t xml:space="preserve"> Time trajectory of estimated recruitment deviations </w:t>
      </w:r>
      <w:r w:rsidR="0084564E" w:rsidRPr="000853BB">
        <w:t xml:space="preserve">for </w:t>
      </w:r>
      <w:r w:rsidR="00607EED">
        <w:t xml:space="preserve">the </w:t>
      </w:r>
      <w:r w:rsidR="0084564E" w:rsidRPr="000853BB">
        <w:t xml:space="preserve">base case </w:t>
      </w:r>
      <w:r w:rsidR="001F753D" w:rsidRPr="000853BB">
        <w:t xml:space="preserve">with 95% </w:t>
      </w:r>
      <w:r w:rsidR="0084564E" w:rsidRPr="000853BB">
        <w:t>asymptotic</w:t>
      </w:r>
      <w:r w:rsidR="001F753D" w:rsidRPr="000853BB">
        <w:t xml:space="preserve"> intervals.</w:t>
      </w:r>
      <w:bookmarkEnd w:id="167"/>
      <w:r w:rsidR="001F753D" w:rsidRPr="000853BB">
        <w:t xml:space="preserve"> </w:t>
      </w:r>
    </w:p>
    <w:p w14:paraId="363FFC48" w14:textId="77777777" w:rsidR="00A55D87" w:rsidRDefault="00A55D87" w:rsidP="00A55D87"/>
    <w:p w14:paraId="7E3A5455" w14:textId="4B8F9863" w:rsidR="00BB1A56" w:rsidRPr="003304EF" w:rsidRDefault="003304EF" w:rsidP="003304EF">
      <w:pPr>
        <w:jc w:val="center"/>
      </w:pPr>
      <w:r>
        <w:rPr>
          <w:noProof/>
        </w:rPr>
        <w:lastRenderedPageBreak/>
        <w:drawing>
          <wp:inline distT="0" distB="0" distL="0" distR="0" wp14:anchorId="3DE49AC2" wp14:editId="5ED5FDD5">
            <wp:extent cx="3988468" cy="3988468"/>
            <wp:effectExtent l="0" t="0" r="0" b="0"/>
            <wp:docPr id="37862932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629329" name="Picture 378629329"/>
                    <pic:cNvPicPr/>
                  </pic:nvPicPr>
                  <pic:blipFill>
                    <a:blip r:embed="rId40" cstate="print">
                      <a:extLst>
                        <a:ext uri="{28A0092B-C50C-407E-A947-70E740481C1C}">
                          <a14:useLocalDpi xmlns:a14="http://schemas.microsoft.com/office/drawing/2010/main" val="0"/>
                        </a:ext>
                      </a:extLst>
                    </a:blip>
                    <a:stretch>
                      <a:fillRect/>
                    </a:stretch>
                  </pic:blipFill>
                  <pic:spPr>
                    <a:xfrm>
                      <a:off x="0" y="0"/>
                      <a:ext cx="3998212" cy="3998212"/>
                    </a:xfrm>
                    <a:prstGeom prst="rect">
                      <a:avLst/>
                    </a:prstGeom>
                  </pic:spPr>
                </pic:pic>
              </a:graphicData>
            </a:graphic>
          </wp:inline>
        </w:drawing>
      </w:r>
    </w:p>
    <w:p w14:paraId="55260E50" w14:textId="4180B284" w:rsidR="00BB1A56" w:rsidRPr="000853BB" w:rsidRDefault="00287A62" w:rsidP="00FE087F">
      <w:pPr>
        <w:pStyle w:val="Caption"/>
        <w:rPr>
          <w:iCs/>
        </w:rPr>
      </w:pPr>
      <w:bookmarkStart w:id="168" w:name="_Toc218520775"/>
      <w:r w:rsidRPr="000853BB">
        <w:t xml:space="preserve">Figure </w:t>
      </w:r>
      <w:fldSimple w:instr=" SEQ Figure \* ARABIC ">
        <w:r w:rsidR="004B0BC5">
          <w:rPr>
            <w:noProof/>
          </w:rPr>
          <w:t>22</w:t>
        </w:r>
      </w:fldSimple>
      <w:r w:rsidR="0084564E" w:rsidRPr="000853BB">
        <w:t>. Stock recruitment curve for the 202</w:t>
      </w:r>
      <w:r w:rsidR="00B34127" w:rsidRPr="000853BB">
        <w:t>5</w:t>
      </w:r>
      <w:r w:rsidR="0084564E" w:rsidRPr="000853BB">
        <w:t xml:space="preserve"> base case assessment for </w:t>
      </w:r>
      <w:r w:rsidR="00F54E7C">
        <w:t>Grey Mackerel</w:t>
      </w:r>
      <w:r w:rsidR="0084564E" w:rsidRPr="000853BB">
        <w:t>.</w:t>
      </w:r>
      <w:bookmarkEnd w:id="168"/>
    </w:p>
    <w:p w14:paraId="448B5936" w14:textId="77777777" w:rsidR="00804701" w:rsidRDefault="00804701" w:rsidP="00007700">
      <w:pPr>
        <w:spacing w:before="120" w:after="120"/>
      </w:pPr>
    </w:p>
    <w:p w14:paraId="71BC5D40" w14:textId="1A2F831C" w:rsidR="00CE0C0B" w:rsidRDefault="00CE0C0B" w:rsidP="00CE0C0B">
      <w:pPr>
        <w:pStyle w:val="BodyText"/>
        <w:jc w:val="both"/>
      </w:pPr>
      <w:bookmarkStart w:id="169" w:name="_Hlk198636433"/>
      <w:r>
        <w:t>The</w:t>
      </w:r>
      <w:r w:rsidRPr="009E53FE">
        <w:t xml:space="preserve"> Kobe plot displays a time series of </w:t>
      </w:r>
      <w:r w:rsidR="00216795">
        <w:t xml:space="preserve">SSB </w:t>
      </w:r>
      <w:r w:rsidRPr="009E53FE">
        <w:t>relative to unfished levels plotted against the spawning potential ratio, which reflects overall fishing mortality</w:t>
      </w:r>
      <w:r>
        <w:t xml:space="preserve"> (</w:t>
      </w:r>
      <w:r w:rsidR="006117D6">
        <w:fldChar w:fldCharType="begin"/>
      </w:r>
      <w:r w:rsidR="006117D6">
        <w:instrText xml:space="preserve"> REF _Ref218516607 \h </w:instrText>
      </w:r>
      <w:r w:rsidR="006117D6">
        <w:fldChar w:fldCharType="separate"/>
      </w:r>
      <w:r w:rsidR="006117D6" w:rsidRPr="0013054C">
        <w:t xml:space="preserve">Figure </w:t>
      </w:r>
      <w:r w:rsidR="006117D6">
        <w:rPr>
          <w:noProof/>
        </w:rPr>
        <w:t>23</w:t>
      </w:r>
      <w:r w:rsidR="006117D6">
        <w:fldChar w:fldCharType="end"/>
      </w:r>
      <w:r>
        <w:t>)</w:t>
      </w:r>
      <w:r w:rsidRPr="009E53FE">
        <w:t xml:space="preserve">. The trajectory begins in the bottom right corner in 1983, indicating low fishing mortality and high spawning biomass. Fishing pressure increased steadily through the following two decades, resulting in a decline in spawning biomass and a shift toward the upper left quadrant of the plot. By the mid-2000s, fishing mortality had exceeded target levels and biomass had declined to approximately 42% of unfished levels. Between 2005 and 2010, the fishery experienced its highest fishing mortality (~1.1 times the target). From 2010 onwards, there was a reduction in fishing pressure, which allowed spawning biomass to recover gradually. Since 2012, the stock has remained within or near the management target zone. The most recent estimate for 2024 indicates that the stock is operating within this zone, with spawning biomass at approximately </w:t>
      </w:r>
      <w:r w:rsidR="0018717A">
        <w:t>61</w:t>
      </w:r>
      <w:r w:rsidRPr="009E53FE">
        <w:t xml:space="preserve">% of unfished levels and fishing mortality at </w:t>
      </w:r>
      <w:r w:rsidR="005E0C5B">
        <w:t>64</w:t>
      </w:r>
      <w:r w:rsidRPr="009E53FE">
        <w:t>% of the target (</w:t>
      </w:r>
      <w:r w:rsidR="006117D6">
        <w:fldChar w:fldCharType="begin"/>
      </w:r>
      <w:r w:rsidR="006117D6">
        <w:instrText xml:space="preserve"> REF _Ref218516607 \h </w:instrText>
      </w:r>
      <w:r w:rsidR="006117D6">
        <w:fldChar w:fldCharType="separate"/>
      </w:r>
      <w:r w:rsidR="006117D6" w:rsidRPr="0013054C">
        <w:t xml:space="preserve">Figure </w:t>
      </w:r>
      <w:r w:rsidR="006117D6">
        <w:rPr>
          <w:noProof/>
        </w:rPr>
        <w:t>23</w:t>
      </w:r>
      <w:r w:rsidR="006117D6">
        <w:fldChar w:fldCharType="end"/>
      </w:r>
      <w:r w:rsidRPr="009E53FE">
        <w:t>).</w:t>
      </w:r>
    </w:p>
    <w:p w14:paraId="62526446" w14:textId="22C4601F" w:rsidR="00CE0C0B" w:rsidRDefault="00CE0C0B" w:rsidP="00CE0C0B">
      <w:pPr>
        <w:pStyle w:val="BodyText"/>
        <w:jc w:val="both"/>
      </w:pPr>
      <w:r>
        <w:t>The relationship between fishing pressure and time is presented in</w:t>
      </w:r>
      <w:r w:rsidR="006117D6">
        <w:t xml:space="preserve"> </w:t>
      </w:r>
      <w:r w:rsidR="006117D6">
        <w:fldChar w:fldCharType="begin"/>
      </w:r>
      <w:r w:rsidR="006117D6">
        <w:instrText xml:space="preserve"> REF _Ref218516689 \h </w:instrText>
      </w:r>
      <w:r w:rsidR="006117D6">
        <w:fldChar w:fldCharType="separate"/>
      </w:r>
      <w:r w:rsidR="006117D6" w:rsidRPr="000853BB">
        <w:t xml:space="preserve">Figure </w:t>
      </w:r>
      <w:r w:rsidR="006117D6">
        <w:rPr>
          <w:noProof/>
        </w:rPr>
        <w:t>24</w:t>
      </w:r>
      <w:r w:rsidR="006117D6">
        <w:fldChar w:fldCharType="end"/>
      </w:r>
      <w:r>
        <w:t>, demonstrating that fishing pressure has been above the target from 2009 to 2011. However, for the last 13 years fishing pressure has dropped below the target level.</w:t>
      </w:r>
    </w:p>
    <w:bookmarkEnd w:id="169"/>
    <w:p w14:paraId="63A5FA6C" w14:textId="77777777" w:rsidR="00804701" w:rsidRDefault="00804701" w:rsidP="00007700">
      <w:pPr>
        <w:spacing w:before="120" w:after="120"/>
      </w:pPr>
    </w:p>
    <w:p w14:paraId="156A04D0" w14:textId="77777777" w:rsidR="00804701" w:rsidRDefault="00804701" w:rsidP="00007700">
      <w:pPr>
        <w:spacing w:before="120" w:after="120"/>
      </w:pPr>
    </w:p>
    <w:p w14:paraId="7D375736" w14:textId="77777777" w:rsidR="008C0AC7" w:rsidRDefault="008C0AC7" w:rsidP="00007700">
      <w:pPr>
        <w:spacing w:before="120" w:after="120"/>
      </w:pPr>
    </w:p>
    <w:p w14:paraId="49ADA6CA" w14:textId="77777777" w:rsidR="008C0AC7" w:rsidRDefault="008C0AC7" w:rsidP="00007700">
      <w:pPr>
        <w:spacing w:before="120" w:after="120"/>
      </w:pPr>
    </w:p>
    <w:p w14:paraId="48054C75" w14:textId="77777777" w:rsidR="008C0AC7" w:rsidRDefault="008C0AC7" w:rsidP="00007700">
      <w:pPr>
        <w:spacing w:before="120" w:after="120"/>
      </w:pPr>
    </w:p>
    <w:p w14:paraId="1E8483B5" w14:textId="77777777" w:rsidR="008C0AC7" w:rsidRDefault="008C0AC7" w:rsidP="00007700">
      <w:pPr>
        <w:spacing w:before="120" w:after="120"/>
      </w:pPr>
    </w:p>
    <w:p w14:paraId="6B58F751" w14:textId="77777777" w:rsidR="008C0AC7" w:rsidRDefault="008C0AC7" w:rsidP="00007700">
      <w:pPr>
        <w:spacing w:before="120" w:after="120"/>
      </w:pPr>
    </w:p>
    <w:p w14:paraId="082A6BDA" w14:textId="7B870A7F" w:rsidR="00BB1A56" w:rsidRPr="008C0AC7" w:rsidRDefault="008C0AC7" w:rsidP="008C0AC7">
      <w:pPr>
        <w:spacing w:before="120" w:after="120"/>
        <w:jc w:val="center"/>
      </w:pPr>
      <w:r>
        <w:rPr>
          <w:noProof/>
        </w:rPr>
        <w:lastRenderedPageBreak/>
        <w:drawing>
          <wp:inline distT="0" distB="0" distL="0" distR="0" wp14:anchorId="3B8042DB" wp14:editId="0FA0C3D2">
            <wp:extent cx="4042950" cy="3711742"/>
            <wp:effectExtent l="0" t="0" r="0" b="3175"/>
            <wp:docPr id="1072903874"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2903874" name="Picture 1072903874"/>
                    <pic:cNvPicPr/>
                  </pic:nvPicPr>
                  <pic:blipFill rotWithShape="1">
                    <a:blip r:embed="rId41" cstate="print">
                      <a:extLst>
                        <a:ext uri="{28A0092B-C50C-407E-A947-70E740481C1C}">
                          <a14:useLocalDpi xmlns:a14="http://schemas.microsoft.com/office/drawing/2010/main" val="0"/>
                        </a:ext>
                      </a:extLst>
                    </a:blip>
                    <a:srcRect t="9341" r="3951" b="2479"/>
                    <a:stretch>
                      <a:fillRect/>
                    </a:stretch>
                  </pic:blipFill>
                  <pic:spPr bwMode="auto">
                    <a:xfrm>
                      <a:off x="0" y="0"/>
                      <a:ext cx="4060601" cy="3727947"/>
                    </a:xfrm>
                    <a:prstGeom prst="rect">
                      <a:avLst/>
                    </a:prstGeom>
                    <a:ln>
                      <a:noFill/>
                    </a:ln>
                    <a:extLst>
                      <a:ext uri="{53640926-AAD7-44D8-BBD7-CCE9431645EC}">
                        <a14:shadowObscured xmlns:a14="http://schemas.microsoft.com/office/drawing/2010/main"/>
                      </a:ext>
                    </a:extLst>
                  </pic:spPr>
                </pic:pic>
              </a:graphicData>
            </a:graphic>
          </wp:inline>
        </w:drawing>
      </w:r>
    </w:p>
    <w:p w14:paraId="4A2DE676" w14:textId="0AADCDE3" w:rsidR="0013054C" w:rsidRDefault="00287A62" w:rsidP="00FE087F">
      <w:pPr>
        <w:pStyle w:val="Caption"/>
      </w:pPr>
      <w:bookmarkStart w:id="170" w:name="_Ref218516607"/>
      <w:bookmarkStart w:id="171" w:name="_Toc218520776"/>
      <w:r w:rsidRPr="0013054C">
        <w:t xml:space="preserve">Figure </w:t>
      </w:r>
      <w:fldSimple w:instr=" SEQ Figure \* ARABIC ">
        <w:r w:rsidR="006117D6">
          <w:rPr>
            <w:noProof/>
          </w:rPr>
          <w:t>23</w:t>
        </w:r>
      </w:fldSimple>
      <w:bookmarkEnd w:id="170"/>
      <w:r w:rsidR="00B34127" w:rsidRPr="0013054C">
        <w:t xml:space="preserve">. Kobe plot </w:t>
      </w:r>
      <w:r w:rsidR="0013054C">
        <w:t>showing the</w:t>
      </w:r>
      <w:r w:rsidR="00B34127" w:rsidRPr="0013054C">
        <w:t xml:space="preserve"> </w:t>
      </w:r>
      <w:r w:rsidR="00C01925" w:rsidRPr="0013054C">
        <w:t xml:space="preserve">median relative spawning </w:t>
      </w:r>
      <w:r w:rsidR="00B34127" w:rsidRPr="0013054C">
        <w:t>biomass</w:t>
      </w:r>
      <w:r w:rsidR="00C01925" w:rsidRPr="0013054C">
        <w:t xml:space="preserve"> in year</w:t>
      </w:r>
      <w:r w:rsidR="00B34127" w:rsidRPr="0013054C">
        <w:t xml:space="preserve"> </w:t>
      </w:r>
      <w:r w:rsidR="00C01925" w:rsidRPr="0013054C">
        <w:t xml:space="preserve">and corresponding median relative fishing intensity in year </w:t>
      </w:r>
      <m:oMath>
        <m:r>
          <w:rPr>
            <w:rFonts w:ascii="Cambria Math" w:hAnsi="Cambria Math"/>
          </w:rPr>
          <m:t>t</m:t>
        </m:r>
      </m:oMath>
      <w:r w:rsidR="00C01925" w:rsidRPr="0013054C">
        <w:t xml:space="preserve">. Labels </w:t>
      </w:r>
      <w:r w:rsidR="0013054C">
        <w:t>indicate</w:t>
      </w:r>
      <w:r w:rsidR="00C01925" w:rsidRPr="0013054C">
        <w:t xml:space="preserve"> the</w:t>
      </w:r>
      <w:r w:rsidR="0013054C" w:rsidRPr="0013054C">
        <w:t xml:space="preserve"> first and final years</w:t>
      </w:r>
      <w:r w:rsidR="0013054C">
        <w:t xml:space="preserve"> and</w:t>
      </w:r>
      <w:r w:rsidR="00C01925" w:rsidRPr="0013054C">
        <w:t xml:space="preserve"> correspond to year of the relative spawning biomass</w:t>
      </w:r>
      <w:r w:rsidR="00B34127" w:rsidRPr="0013054C">
        <w:t xml:space="preserve">. </w:t>
      </w:r>
      <w:r w:rsidR="00C02461" w:rsidRPr="0013054C">
        <w:t>The g</w:t>
      </w:r>
      <w:r w:rsidR="00B34127" w:rsidRPr="0013054C">
        <w:t>rey</w:t>
      </w:r>
      <w:r w:rsidR="00C01925" w:rsidRPr="0013054C">
        <w:t xml:space="preserve"> </w:t>
      </w:r>
      <w:r w:rsidR="00611287" w:rsidRPr="0013054C">
        <w:t>ellipse</w:t>
      </w:r>
      <w:r w:rsidR="00C01925" w:rsidRPr="0013054C">
        <w:t xml:space="preserve"> span</w:t>
      </w:r>
      <w:r w:rsidR="00C02461" w:rsidRPr="0013054C">
        <w:t>s</w:t>
      </w:r>
      <w:r w:rsidR="00C01925" w:rsidRPr="0013054C">
        <w:t xml:space="preserve"> the 95% credibility intervals for </w:t>
      </w:r>
      <w:r w:rsidR="00C02461" w:rsidRPr="0013054C">
        <w:t xml:space="preserve">the </w:t>
      </w:r>
      <w:r w:rsidR="00C01925" w:rsidRPr="0013054C">
        <w:t>2024 relative spawning biomass</w:t>
      </w:r>
      <w:r w:rsidR="00611287" w:rsidRPr="0013054C">
        <w:t xml:space="preserve"> and relative fishing intensity (vertical)</w:t>
      </w:r>
      <w:r w:rsidR="00B34127" w:rsidRPr="0013054C">
        <w:t>.</w:t>
      </w:r>
      <w:bookmarkEnd w:id="171"/>
    </w:p>
    <w:p w14:paraId="6F2487D3" w14:textId="77777777" w:rsidR="006117D6" w:rsidRDefault="006117D6" w:rsidP="006117D6"/>
    <w:p w14:paraId="590E431D" w14:textId="683BD422" w:rsidR="008C0AC7" w:rsidRPr="006117D6" w:rsidRDefault="008C0AC7" w:rsidP="006117D6">
      <w:r>
        <w:rPr>
          <w:noProof/>
        </w:rPr>
        <w:drawing>
          <wp:inline distT="0" distB="0" distL="0" distR="0" wp14:anchorId="5A460433" wp14:editId="2DCD1167">
            <wp:extent cx="5492115" cy="3158289"/>
            <wp:effectExtent l="0" t="0" r="0" b="4445"/>
            <wp:docPr id="1607332616"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7332616" name="Picture 1607332616"/>
                    <pic:cNvPicPr/>
                  </pic:nvPicPr>
                  <pic:blipFill rotWithShape="1">
                    <a:blip r:embed="rId42" cstate="print">
                      <a:extLst>
                        <a:ext uri="{28A0092B-C50C-407E-A947-70E740481C1C}">
                          <a14:useLocalDpi xmlns:a14="http://schemas.microsoft.com/office/drawing/2010/main" val="0"/>
                        </a:ext>
                      </a:extLst>
                    </a:blip>
                    <a:srcRect t="5970" r="4164" b="4466"/>
                    <a:stretch>
                      <a:fillRect/>
                    </a:stretch>
                  </pic:blipFill>
                  <pic:spPr bwMode="auto">
                    <a:xfrm>
                      <a:off x="0" y="0"/>
                      <a:ext cx="5492858" cy="3158716"/>
                    </a:xfrm>
                    <a:prstGeom prst="rect">
                      <a:avLst/>
                    </a:prstGeom>
                    <a:ln>
                      <a:noFill/>
                    </a:ln>
                    <a:extLst>
                      <a:ext uri="{53640926-AAD7-44D8-BBD7-CCE9431645EC}">
                        <a14:shadowObscured xmlns:a14="http://schemas.microsoft.com/office/drawing/2010/main"/>
                      </a:ext>
                    </a:extLst>
                  </pic:spPr>
                </pic:pic>
              </a:graphicData>
            </a:graphic>
          </wp:inline>
        </w:drawing>
      </w:r>
    </w:p>
    <w:p w14:paraId="470DB3B5" w14:textId="2F2174E9" w:rsidR="00BB1A56" w:rsidRDefault="00BB1A56" w:rsidP="00007700">
      <w:pPr>
        <w:spacing w:before="120" w:after="120"/>
        <w:rPr>
          <w:highlight w:val="yellow"/>
        </w:rPr>
      </w:pPr>
    </w:p>
    <w:p w14:paraId="7A23BEE8" w14:textId="287C4A22" w:rsidR="00B34127" w:rsidRPr="000853BB" w:rsidRDefault="00287A62" w:rsidP="00FE087F">
      <w:pPr>
        <w:pStyle w:val="Caption"/>
        <w:rPr>
          <w:iCs/>
        </w:rPr>
      </w:pPr>
      <w:bookmarkStart w:id="172" w:name="_Ref218516689"/>
      <w:bookmarkStart w:id="173" w:name="_Toc218520777"/>
      <w:r w:rsidRPr="000853BB">
        <w:t xml:space="preserve">Figure </w:t>
      </w:r>
      <w:fldSimple w:instr=" SEQ Figure \* ARABIC ">
        <w:r w:rsidR="006117D6">
          <w:rPr>
            <w:noProof/>
          </w:rPr>
          <w:t>24</w:t>
        </w:r>
      </w:fldSimple>
      <w:bookmarkEnd w:id="172"/>
      <w:r w:rsidR="00B34127" w:rsidRPr="000853BB">
        <w:t xml:space="preserve">. Spawning potential ratio (SPR), or relative fishing intensity, through time, the red line represents the target fishing </w:t>
      </w:r>
      <w:r w:rsidR="001C7888" w:rsidRPr="000853BB">
        <w:t>mortality,</w:t>
      </w:r>
      <w:r w:rsidR="00B34127" w:rsidRPr="000853BB">
        <w:t xml:space="preserve"> and each </w:t>
      </w:r>
      <w:r w:rsidR="00F20913">
        <w:t xml:space="preserve">year is a </w:t>
      </w:r>
      <w:r w:rsidR="00B34127" w:rsidRPr="000853BB">
        <w:t>point in the model</w:t>
      </w:r>
      <w:r w:rsidR="00F20913">
        <w:t>.</w:t>
      </w:r>
      <w:bookmarkEnd w:id="173"/>
    </w:p>
    <w:p w14:paraId="1C984DD1" w14:textId="77777777" w:rsidR="00287A62" w:rsidRDefault="00287A62" w:rsidP="00007700">
      <w:pPr>
        <w:spacing w:before="120" w:after="120"/>
        <w:rPr>
          <w:highlight w:val="yellow"/>
        </w:rPr>
      </w:pPr>
    </w:p>
    <w:p w14:paraId="6D4F27CC" w14:textId="7EB4A2DA" w:rsidR="00804701" w:rsidRPr="00AE2DEB" w:rsidRDefault="00804701" w:rsidP="00DF1218">
      <w:pPr>
        <w:pStyle w:val="Heading2"/>
        <w:rPr>
          <w:rFonts w:asciiTheme="minorHAnsi" w:hAnsiTheme="minorHAnsi"/>
        </w:rPr>
      </w:pPr>
      <w:bookmarkStart w:id="174" w:name="_Toc197603499"/>
      <w:bookmarkStart w:id="175" w:name="_Toc218521592"/>
      <w:bookmarkStart w:id="176" w:name="_Hlk198636442"/>
      <w:r>
        <w:lastRenderedPageBreak/>
        <w:t>Application of the HCR</w:t>
      </w:r>
      <w:bookmarkEnd w:id="174"/>
      <w:bookmarkEnd w:id="175"/>
    </w:p>
    <w:p w14:paraId="1B82FD70" w14:textId="7BE68D8B" w:rsidR="00523B1F" w:rsidRDefault="006879FD" w:rsidP="006879FD">
      <w:pPr>
        <w:jc w:val="both"/>
      </w:pPr>
      <w:bookmarkStart w:id="177" w:name="_Hlk198902774"/>
      <w:bookmarkStart w:id="178" w:name="_Toc88572830"/>
      <w:r w:rsidRPr="006879FD">
        <w:t xml:space="preserve">Projections assuming fixed average recruitment and full attainment of the recommended biological catch (RBC) each year indicate that the spawning stock biomass (SSB) is expected to reach </w:t>
      </w:r>
      <w:r w:rsidR="00601030">
        <w:t>63</w:t>
      </w:r>
      <w:r w:rsidRPr="006879FD">
        <w:t>% and 5</w:t>
      </w:r>
      <w:r w:rsidR="00601030">
        <w:t>7</w:t>
      </w:r>
      <w:r w:rsidRPr="006879FD">
        <w:t xml:space="preserve">% </w:t>
      </w:r>
      <w:r w:rsidR="000D7677">
        <w:t xml:space="preserve">of </w:t>
      </w:r>
      <w:r w:rsidRPr="006879FD">
        <w:t>SSB₀ by 2025 and 2026, respectively (</w:t>
      </w:r>
      <w:r w:rsidR="00216795">
        <w:fldChar w:fldCharType="begin"/>
      </w:r>
      <w:r w:rsidR="00216795">
        <w:instrText xml:space="preserve"> REF _Ref217473124 \h </w:instrText>
      </w:r>
      <w:r w:rsidR="00216795">
        <w:fldChar w:fldCharType="separate"/>
      </w:r>
      <w:r w:rsidR="006117D6" w:rsidRPr="001C7888">
        <w:t xml:space="preserve">Figure </w:t>
      </w:r>
      <w:r w:rsidR="006117D6">
        <w:rPr>
          <w:noProof/>
        </w:rPr>
        <w:t>25</w:t>
      </w:r>
      <w:r w:rsidR="00216795">
        <w:fldChar w:fldCharType="end"/>
      </w:r>
      <w:r w:rsidRPr="006879FD">
        <w:t>).</w:t>
      </w:r>
    </w:p>
    <w:p w14:paraId="4FB3AEA9" w14:textId="77777777" w:rsidR="008C0AC7" w:rsidRDefault="008C0AC7" w:rsidP="006879FD">
      <w:pPr>
        <w:jc w:val="both"/>
      </w:pPr>
    </w:p>
    <w:p w14:paraId="5C730D82" w14:textId="452626C6" w:rsidR="00804701" w:rsidRDefault="008C0AC7" w:rsidP="008C0AC7">
      <w:pPr>
        <w:jc w:val="both"/>
      </w:pPr>
      <w:r>
        <w:rPr>
          <w:noProof/>
        </w:rPr>
        <w:drawing>
          <wp:inline distT="0" distB="0" distL="0" distR="0" wp14:anchorId="2A2AA71B" wp14:editId="75DC1598">
            <wp:extent cx="5480384" cy="3103245"/>
            <wp:effectExtent l="0" t="0" r="6350" b="1905"/>
            <wp:docPr id="879638537"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9638537" name="Picture 879638537"/>
                    <pic:cNvPicPr/>
                  </pic:nvPicPr>
                  <pic:blipFill rotWithShape="1">
                    <a:blip r:embed="rId43" cstate="print">
                      <a:extLst>
                        <a:ext uri="{28A0092B-C50C-407E-A947-70E740481C1C}">
                          <a14:useLocalDpi xmlns:a14="http://schemas.microsoft.com/office/drawing/2010/main" val="0"/>
                        </a:ext>
                      </a:extLst>
                    </a:blip>
                    <a:srcRect t="6995" r="4355" b="4990"/>
                    <a:stretch>
                      <a:fillRect/>
                    </a:stretch>
                  </pic:blipFill>
                  <pic:spPr bwMode="auto">
                    <a:xfrm>
                      <a:off x="0" y="0"/>
                      <a:ext cx="5481908" cy="3104108"/>
                    </a:xfrm>
                    <a:prstGeom prst="rect">
                      <a:avLst/>
                    </a:prstGeom>
                    <a:ln>
                      <a:noFill/>
                    </a:ln>
                    <a:extLst>
                      <a:ext uri="{53640926-AAD7-44D8-BBD7-CCE9431645EC}">
                        <a14:shadowObscured xmlns:a14="http://schemas.microsoft.com/office/drawing/2010/main"/>
                      </a:ext>
                    </a:extLst>
                  </pic:spPr>
                </pic:pic>
              </a:graphicData>
            </a:graphic>
          </wp:inline>
        </w:drawing>
      </w:r>
      <w:bookmarkEnd w:id="176"/>
      <w:bookmarkEnd w:id="177"/>
    </w:p>
    <w:p w14:paraId="7B8B2969" w14:textId="1C5787CA" w:rsidR="00A95D60" w:rsidRDefault="00804701" w:rsidP="00FE087F">
      <w:pPr>
        <w:pStyle w:val="Caption"/>
      </w:pPr>
      <w:bookmarkStart w:id="179" w:name="_Ref217473124"/>
      <w:bookmarkStart w:id="180" w:name="_Toc218520778"/>
      <w:r w:rsidRPr="001C7888">
        <w:t xml:space="preserve">Figure </w:t>
      </w:r>
      <w:r w:rsidRPr="001C7888">
        <w:rPr>
          <w:iCs/>
        </w:rPr>
        <w:fldChar w:fldCharType="begin"/>
      </w:r>
      <w:r w:rsidRPr="001C7888">
        <w:instrText>SEQ Figure \* ARABIC</w:instrText>
      </w:r>
      <w:r w:rsidRPr="001C7888">
        <w:rPr>
          <w:iCs/>
        </w:rPr>
        <w:fldChar w:fldCharType="separate"/>
      </w:r>
      <w:r w:rsidR="006117D6">
        <w:rPr>
          <w:noProof/>
        </w:rPr>
        <w:t>25</w:t>
      </w:r>
      <w:r w:rsidRPr="001C7888">
        <w:rPr>
          <w:iCs/>
        </w:rPr>
        <w:fldChar w:fldCharType="end"/>
      </w:r>
      <w:bookmarkEnd w:id="179"/>
      <w:r w:rsidRPr="001C7888">
        <w:t xml:space="preserve">. The estimated time-series of relative spawning biomass for the </w:t>
      </w:r>
      <w:r w:rsidR="00CE0C0B">
        <w:t>base case</w:t>
      </w:r>
      <w:r w:rsidRPr="001C7888">
        <w:t xml:space="preserve"> with projections applying the HCR to </w:t>
      </w:r>
      <w:bookmarkEnd w:id="178"/>
      <w:r w:rsidRPr="001C7888">
        <w:t>2060.</w:t>
      </w:r>
      <w:bookmarkEnd w:id="180"/>
    </w:p>
    <w:p w14:paraId="5BA37A25" w14:textId="77777777" w:rsidR="006117D6" w:rsidRPr="006117D6" w:rsidRDefault="006117D6" w:rsidP="006117D6"/>
    <w:p w14:paraId="3651D1B7" w14:textId="336028A3" w:rsidR="00057597" w:rsidRDefault="00804701" w:rsidP="001E47D6">
      <w:pPr>
        <w:pStyle w:val="BodyText"/>
        <w:jc w:val="both"/>
      </w:pPr>
      <w:bookmarkStart w:id="181" w:name="_Hlk198636450"/>
      <w:r w:rsidRPr="0060025A">
        <w:t>The recommended biological catch (RBC)</w:t>
      </w:r>
      <w:r w:rsidR="00A67DFD">
        <w:t xml:space="preserve"> </w:t>
      </w:r>
      <w:r w:rsidR="001E47D6" w:rsidRPr="0060025A">
        <w:t>for</w:t>
      </w:r>
      <w:r w:rsidR="00A67DFD">
        <w:t xml:space="preserve"> </w:t>
      </w:r>
      <w:r w:rsidR="004E6F5A">
        <w:t xml:space="preserve">the </w:t>
      </w:r>
      <w:proofErr w:type="gramStart"/>
      <w:r w:rsidR="004E6F5A" w:rsidRPr="00F76A4F">
        <w:t>North</w:t>
      </w:r>
      <w:r w:rsidR="004E6F5A">
        <w:t xml:space="preserve"> W</w:t>
      </w:r>
      <w:r w:rsidR="004E6F5A" w:rsidRPr="00F76A4F">
        <w:t>est</w:t>
      </w:r>
      <w:proofErr w:type="gramEnd"/>
      <w:r w:rsidR="004E6F5A" w:rsidRPr="00F76A4F">
        <w:t xml:space="preserve"> </w:t>
      </w:r>
      <w:r w:rsidR="004E6F5A">
        <w:t xml:space="preserve">NT </w:t>
      </w:r>
      <w:r w:rsidR="004E6F5A" w:rsidRPr="00F76A4F">
        <w:t xml:space="preserve">stock </w:t>
      </w:r>
      <w:r w:rsidR="004E6F5A">
        <w:t xml:space="preserve">in </w:t>
      </w:r>
      <w:r w:rsidR="00A67DFD">
        <w:t xml:space="preserve">2025 </w:t>
      </w:r>
      <w:r w:rsidRPr="0060025A">
        <w:t xml:space="preserve">is </w:t>
      </w:r>
      <w:r w:rsidR="00022BCA">
        <w:t>605</w:t>
      </w:r>
      <w:r w:rsidR="00436CCA" w:rsidRPr="0060025A">
        <w:t xml:space="preserve"> </w:t>
      </w:r>
      <w:r w:rsidRPr="0060025A">
        <w:t>t</w:t>
      </w:r>
      <w:r w:rsidR="001E47D6" w:rsidRPr="0060025A">
        <w:t>.</w:t>
      </w:r>
      <w:r w:rsidRPr="0060025A">
        <w:t xml:space="preserve"> </w:t>
      </w:r>
      <w:r w:rsidR="001E47D6" w:rsidRPr="0060025A">
        <w:t>T</w:t>
      </w:r>
      <w:r w:rsidRPr="0060025A">
        <w:t xml:space="preserve">he </w:t>
      </w:r>
      <w:r w:rsidR="00770B45" w:rsidRPr="0060025A">
        <w:t>long-term</w:t>
      </w:r>
      <w:r w:rsidRPr="0060025A">
        <w:t xml:space="preserve"> yield</w:t>
      </w:r>
      <w:r w:rsidR="001E47D6" w:rsidRPr="0060025A">
        <w:t xml:space="preserve">, </w:t>
      </w:r>
      <w:r w:rsidRPr="0060025A">
        <w:t xml:space="preserve">assuming average </w:t>
      </w:r>
      <w:r w:rsidR="001E47D6" w:rsidRPr="0060025A">
        <w:t xml:space="preserve">future </w:t>
      </w:r>
      <w:r w:rsidRPr="0060025A">
        <w:t>recruitment</w:t>
      </w:r>
      <w:r w:rsidR="001E47D6" w:rsidRPr="0060025A">
        <w:t xml:space="preserve">, </w:t>
      </w:r>
      <w:r w:rsidRPr="0060025A">
        <w:t xml:space="preserve">is </w:t>
      </w:r>
      <w:r w:rsidR="001E47D6" w:rsidRPr="0060025A">
        <w:t xml:space="preserve">estimated at </w:t>
      </w:r>
      <w:r w:rsidR="00022BCA" w:rsidRPr="00022BCA">
        <w:t>677</w:t>
      </w:r>
      <w:r w:rsidRPr="0060025A">
        <w:t xml:space="preserve"> t (</w:t>
      </w:r>
      <w:r w:rsidR="00B06AE5">
        <w:fldChar w:fldCharType="begin"/>
      </w:r>
      <w:r w:rsidR="00B06AE5">
        <w:instrText xml:space="preserve"> REF _Ref218516797 \h </w:instrText>
      </w:r>
      <w:r w:rsidR="00B06AE5">
        <w:fldChar w:fldCharType="separate"/>
      </w:r>
      <w:r w:rsidR="00B06AE5" w:rsidRPr="00C630C1">
        <w:t xml:space="preserve">Table </w:t>
      </w:r>
      <w:r w:rsidR="00B06AE5">
        <w:rPr>
          <w:noProof/>
        </w:rPr>
        <w:t>9</w:t>
      </w:r>
      <w:r w:rsidR="00B06AE5">
        <w:fldChar w:fldCharType="end"/>
      </w:r>
      <w:r w:rsidRPr="0060025A">
        <w:t>). The average RBC over the</w:t>
      </w:r>
      <w:r w:rsidR="001E47D6" w:rsidRPr="0060025A">
        <w:t xml:space="preserve"> next</w:t>
      </w:r>
      <w:r w:rsidRPr="0060025A">
        <w:t xml:space="preserve"> three-year period </w:t>
      </w:r>
      <w:r w:rsidR="001E47D6" w:rsidRPr="0060025A">
        <w:t>(</w:t>
      </w:r>
      <w:r w:rsidRPr="0060025A">
        <w:t>202</w:t>
      </w:r>
      <w:r w:rsidR="001C7888" w:rsidRPr="0060025A">
        <w:t>5</w:t>
      </w:r>
      <w:r w:rsidR="001E47D6" w:rsidRPr="0060025A">
        <w:t>-</w:t>
      </w:r>
      <w:r w:rsidRPr="0060025A">
        <w:t>202</w:t>
      </w:r>
      <w:r w:rsidR="001C7888" w:rsidRPr="0060025A">
        <w:t>7</w:t>
      </w:r>
      <w:r w:rsidR="001E47D6" w:rsidRPr="0060025A">
        <w:t>)</w:t>
      </w:r>
      <w:r w:rsidRPr="0060025A">
        <w:t xml:space="preserve"> is </w:t>
      </w:r>
      <w:r w:rsidR="00022BCA">
        <w:t>565</w:t>
      </w:r>
      <w:r w:rsidRPr="0060025A">
        <w:t xml:space="preserve"> t and </w:t>
      </w:r>
      <w:r w:rsidR="00412591" w:rsidRPr="0060025A">
        <w:t xml:space="preserve">the average RBC </w:t>
      </w:r>
      <w:r w:rsidRPr="0060025A">
        <w:t>over the</w:t>
      </w:r>
      <w:r w:rsidR="00412591" w:rsidRPr="0060025A">
        <w:t xml:space="preserve"> next</w:t>
      </w:r>
      <w:r w:rsidRPr="0060025A">
        <w:t xml:space="preserve"> five-year period </w:t>
      </w:r>
      <w:r w:rsidR="00412591" w:rsidRPr="0060025A">
        <w:t>(</w:t>
      </w:r>
      <w:r w:rsidRPr="0060025A">
        <w:t>202</w:t>
      </w:r>
      <w:r w:rsidR="00CE3AAC" w:rsidRPr="0060025A">
        <w:t>5</w:t>
      </w:r>
      <w:r w:rsidR="00412591" w:rsidRPr="0060025A">
        <w:t>-</w:t>
      </w:r>
      <w:r w:rsidRPr="0060025A">
        <w:t>202</w:t>
      </w:r>
      <w:r w:rsidR="00CE3AAC" w:rsidRPr="0060025A">
        <w:t>9</w:t>
      </w:r>
      <w:r w:rsidR="00412591" w:rsidRPr="0060025A">
        <w:t>)</w:t>
      </w:r>
      <w:r w:rsidRPr="0060025A">
        <w:t xml:space="preserve"> is </w:t>
      </w:r>
      <w:r w:rsidR="00022BCA">
        <w:t>546</w:t>
      </w:r>
      <w:r w:rsidRPr="0060025A">
        <w:t xml:space="preserve"> t (</w:t>
      </w:r>
      <w:r w:rsidR="00B06AE5">
        <w:fldChar w:fldCharType="begin"/>
      </w:r>
      <w:r w:rsidR="00B06AE5">
        <w:instrText xml:space="preserve"> REF _Ref218516797 \h </w:instrText>
      </w:r>
      <w:r w:rsidR="00B06AE5">
        <w:fldChar w:fldCharType="separate"/>
      </w:r>
      <w:r w:rsidR="00B06AE5" w:rsidRPr="00C630C1">
        <w:t xml:space="preserve">Table </w:t>
      </w:r>
      <w:r w:rsidR="00B06AE5">
        <w:rPr>
          <w:noProof/>
        </w:rPr>
        <w:t>9</w:t>
      </w:r>
      <w:r w:rsidR="00B06AE5">
        <w:fldChar w:fldCharType="end"/>
      </w:r>
      <w:r w:rsidRPr="0060025A">
        <w:t>). The RBC for each individual year from 202</w:t>
      </w:r>
      <w:r w:rsidR="00CE3AAC" w:rsidRPr="0060025A">
        <w:t xml:space="preserve">5 </w:t>
      </w:r>
      <w:r w:rsidRPr="0060025A">
        <w:t>to 203</w:t>
      </w:r>
      <w:r w:rsidR="00CE3AAC" w:rsidRPr="0060025A">
        <w:t>2</w:t>
      </w:r>
      <w:r w:rsidRPr="0060025A">
        <w:t xml:space="preserve"> </w:t>
      </w:r>
      <w:r w:rsidR="001E47D6" w:rsidRPr="0060025A">
        <w:t xml:space="preserve">is provided </w:t>
      </w:r>
      <w:r w:rsidRPr="0060025A">
        <w:t xml:space="preserve">in </w:t>
      </w:r>
      <w:r w:rsidR="00B06AE5">
        <w:fldChar w:fldCharType="begin"/>
      </w:r>
      <w:r w:rsidR="00B06AE5">
        <w:instrText xml:space="preserve"> REF _Ref218516797 \h </w:instrText>
      </w:r>
      <w:r w:rsidR="00B06AE5">
        <w:fldChar w:fldCharType="separate"/>
      </w:r>
      <w:r w:rsidR="00B06AE5" w:rsidRPr="00C630C1">
        <w:t xml:space="preserve">Table </w:t>
      </w:r>
      <w:r w:rsidR="00B06AE5">
        <w:rPr>
          <w:noProof/>
        </w:rPr>
        <w:t>9</w:t>
      </w:r>
      <w:r w:rsidR="00B06AE5">
        <w:fldChar w:fldCharType="end"/>
      </w:r>
      <w:r w:rsidRPr="0060025A">
        <w:t>.</w:t>
      </w:r>
      <w:bookmarkEnd w:id="181"/>
    </w:p>
    <w:p w14:paraId="78E97F80" w14:textId="77777777" w:rsidR="00057597" w:rsidRPr="0060025A" w:rsidRDefault="00057597" w:rsidP="001E47D6">
      <w:pPr>
        <w:pStyle w:val="BodyText"/>
        <w:jc w:val="both"/>
      </w:pPr>
    </w:p>
    <w:p w14:paraId="612D15CD" w14:textId="2A60C6CE" w:rsidR="00804701" w:rsidRPr="00C630C1" w:rsidRDefault="00804701" w:rsidP="00FE087F">
      <w:pPr>
        <w:pStyle w:val="Caption"/>
        <w:rPr>
          <w:iCs/>
        </w:rPr>
      </w:pPr>
      <w:bookmarkStart w:id="182" w:name="_Ref218516797"/>
      <w:bookmarkStart w:id="183" w:name="_Toc88572893"/>
      <w:bookmarkStart w:id="184" w:name="_Toc218594407"/>
      <w:r w:rsidRPr="00C630C1">
        <w:t xml:space="preserve">Table </w:t>
      </w:r>
      <w:r w:rsidRPr="00C630C1">
        <w:rPr>
          <w:iCs/>
        </w:rPr>
        <w:fldChar w:fldCharType="begin"/>
      </w:r>
      <w:r w:rsidRPr="00C630C1">
        <w:instrText>SEQ Table \* ARABIC</w:instrText>
      </w:r>
      <w:r w:rsidRPr="00C630C1">
        <w:rPr>
          <w:iCs/>
        </w:rPr>
        <w:fldChar w:fldCharType="separate"/>
      </w:r>
      <w:r w:rsidR="00B06AE5">
        <w:rPr>
          <w:noProof/>
        </w:rPr>
        <w:t>9</w:t>
      </w:r>
      <w:r w:rsidRPr="00C630C1">
        <w:rPr>
          <w:iCs/>
        </w:rPr>
        <w:fldChar w:fldCharType="end"/>
      </w:r>
      <w:bookmarkEnd w:id="182"/>
      <w:r w:rsidRPr="00C630C1">
        <w:t xml:space="preserve">. </w:t>
      </w:r>
      <w:bookmarkStart w:id="185" w:name="tab:HCR-tab"/>
      <w:r w:rsidRPr="00C630C1">
        <w:t>Summary of estimated stock status, RBCs assuming average recruitment projections under the 20:3</w:t>
      </w:r>
      <w:r w:rsidR="00A67DFD">
        <w:t>0</w:t>
      </w:r>
      <w:r w:rsidRPr="00C630C1">
        <w:t>:48 harvest control rule.</w:t>
      </w:r>
      <w:bookmarkEnd w:id="183"/>
      <w:bookmarkEnd w:id="184"/>
      <w:bookmarkEnd w:id="185"/>
      <w:r w:rsidRPr="00C630C1">
        <w:t xml:space="preserve"> </w:t>
      </w:r>
    </w:p>
    <w:tbl>
      <w:tblPr>
        <w:tblStyle w:val="NTGtable1"/>
        <w:tblW w:w="0" w:type="auto"/>
        <w:jc w:val="center"/>
        <w:tblLayout w:type="fixed"/>
        <w:tblLook w:val="0420" w:firstRow="1" w:lastRow="0" w:firstColumn="0" w:lastColumn="0" w:noHBand="0" w:noVBand="1"/>
      </w:tblPr>
      <w:tblGrid>
        <w:gridCol w:w="3382"/>
        <w:gridCol w:w="2557"/>
        <w:gridCol w:w="2351"/>
      </w:tblGrid>
      <w:tr w:rsidR="00804701" w14:paraId="2E5601D2" w14:textId="77777777" w:rsidTr="00C67220">
        <w:trPr>
          <w:cnfStyle w:val="100000000000" w:firstRow="1" w:lastRow="0" w:firstColumn="0" w:lastColumn="0" w:oddVBand="0" w:evenVBand="0" w:oddHBand="0" w:evenHBand="0" w:firstRowFirstColumn="0" w:firstRowLastColumn="0" w:lastRowFirstColumn="0" w:lastRowLastColumn="0"/>
          <w:trHeight w:val="294"/>
          <w:jc w:val="center"/>
        </w:trPr>
        <w:tc>
          <w:tcPr>
            <w:tcW w:w="3382" w:type="dxa"/>
          </w:tcPr>
          <w:p w14:paraId="757728E6" w14:textId="77777777" w:rsidR="00804701" w:rsidRPr="00E01AE5" w:rsidRDefault="00804701" w:rsidP="008931EA">
            <w:pPr>
              <w:spacing w:after="20"/>
              <w:ind w:left="80" w:right="80"/>
              <w:rPr>
                <w:szCs w:val="24"/>
              </w:rPr>
            </w:pPr>
            <w:r w:rsidRPr="00E01AE5">
              <w:rPr>
                <w:rFonts w:cs="Calibri"/>
                <w:color w:val="FFFFFF"/>
                <w:szCs w:val="24"/>
              </w:rPr>
              <w:t>YEAR</w:t>
            </w:r>
          </w:p>
        </w:tc>
        <w:tc>
          <w:tcPr>
            <w:tcW w:w="2557" w:type="dxa"/>
          </w:tcPr>
          <w:p w14:paraId="7768F244" w14:textId="77777777" w:rsidR="00804701" w:rsidRPr="00E01AE5" w:rsidRDefault="00804701" w:rsidP="008931EA">
            <w:pPr>
              <w:spacing w:after="20"/>
              <w:ind w:left="80" w:right="80"/>
              <w:jc w:val="center"/>
              <w:rPr>
                <w:szCs w:val="24"/>
              </w:rPr>
            </w:pPr>
            <w:r w:rsidRPr="00E01AE5">
              <w:rPr>
                <w:rFonts w:cs="Calibri"/>
                <w:color w:val="FFFFFF"/>
                <w:szCs w:val="24"/>
              </w:rPr>
              <w:t>STOCK STATUS (%)</w:t>
            </w:r>
          </w:p>
        </w:tc>
        <w:tc>
          <w:tcPr>
            <w:tcW w:w="2351" w:type="dxa"/>
          </w:tcPr>
          <w:p w14:paraId="10231E81" w14:textId="5DCB1160" w:rsidR="00804701" w:rsidRPr="00E01AE5" w:rsidRDefault="001C7888" w:rsidP="008931EA">
            <w:pPr>
              <w:spacing w:after="20"/>
              <w:ind w:left="80" w:right="80"/>
              <w:jc w:val="center"/>
              <w:rPr>
                <w:szCs w:val="24"/>
              </w:rPr>
            </w:pPr>
            <w:r>
              <w:rPr>
                <w:rFonts w:cs="Calibri"/>
                <w:color w:val="FFFFFF"/>
                <w:szCs w:val="24"/>
              </w:rPr>
              <w:t>RBC</w:t>
            </w:r>
            <w:r w:rsidR="00804701" w:rsidRPr="00E01AE5">
              <w:rPr>
                <w:rFonts w:cs="Calibri"/>
                <w:color w:val="FFFFFF"/>
                <w:szCs w:val="24"/>
              </w:rPr>
              <w:t xml:space="preserve"> (</w:t>
            </w:r>
            <w:r w:rsidR="00804701">
              <w:rPr>
                <w:rFonts w:cs="Calibri"/>
                <w:color w:val="FFFFFF"/>
                <w:szCs w:val="24"/>
              </w:rPr>
              <w:t>t</w:t>
            </w:r>
            <w:r w:rsidR="00804701" w:rsidRPr="00E01AE5">
              <w:rPr>
                <w:rFonts w:cs="Calibri"/>
                <w:color w:val="FFFFFF"/>
                <w:szCs w:val="24"/>
              </w:rPr>
              <w:t>)</w:t>
            </w:r>
          </w:p>
        </w:tc>
      </w:tr>
      <w:tr w:rsidR="00804701" w14:paraId="611BA0AA" w14:textId="77777777" w:rsidTr="00C67220">
        <w:trPr>
          <w:cnfStyle w:val="000000100000" w:firstRow="0" w:lastRow="0" w:firstColumn="0" w:lastColumn="0" w:oddVBand="0" w:evenVBand="0" w:oddHBand="1" w:evenHBand="0" w:firstRowFirstColumn="0" w:firstRowLastColumn="0" w:lastRowFirstColumn="0" w:lastRowLastColumn="0"/>
          <w:trHeight w:val="294"/>
          <w:jc w:val="center"/>
        </w:trPr>
        <w:tc>
          <w:tcPr>
            <w:tcW w:w="3382" w:type="dxa"/>
          </w:tcPr>
          <w:p w14:paraId="3490AFA7" w14:textId="4DFD85CC" w:rsidR="00804701" w:rsidRPr="00CF60B1" w:rsidRDefault="00804701" w:rsidP="008931EA">
            <w:pPr>
              <w:ind w:left="80" w:right="80"/>
              <w:rPr>
                <w:rFonts w:cs="Calibri"/>
                <w:bCs/>
                <w:szCs w:val="24"/>
              </w:rPr>
            </w:pPr>
            <w:r w:rsidRPr="00CF60B1">
              <w:rPr>
                <w:rFonts w:cs="Calibri"/>
                <w:bCs/>
                <w:szCs w:val="24"/>
              </w:rPr>
              <w:t>2025</w:t>
            </w:r>
          </w:p>
        </w:tc>
        <w:tc>
          <w:tcPr>
            <w:tcW w:w="2557" w:type="dxa"/>
          </w:tcPr>
          <w:p w14:paraId="2DAF75C2" w14:textId="1CF6A089" w:rsidR="00804701" w:rsidRPr="00CF60B1" w:rsidRDefault="00022BCA" w:rsidP="008931EA">
            <w:pPr>
              <w:ind w:left="80" w:right="80"/>
              <w:jc w:val="center"/>
              <w:rPr>
                <w:rFonts w:cs="Calibri"/>
                <w:bCs/>
                <w:szCs w:val="24"/>
              </w:rPr>
            </w:pPr>
            <w:r>
              <w:rPr>
                <w:rFonts w:cs="Calibri"/>
                <w:bCs/>
              </w:rPr>
              <w:t>63.1</w:t>
            </w:r>
          </w:p>
        </w:tc>
        <w:tc>
          <w:tcPr>
            <w:tcW w:w="2351" w:type="dxa"/>
          </w:tcPr>
          <w:p w14:paraId="3F455005" w14:textId="37DB6D4D" w:rsidR="00804701" w:rsidRPr="00CF60B1" w:rsidRDefault="00022BCA" w:rsidP="008931EA">
            <w:pPr>
              <w:ind w:left="80" w:right="80"/>
              <w:jc w:val="center"/>
              <w:rPr>
                <w:rFonts w:cs="Calibri"/>
                <w:bCs/>
                <w:szCs w:val="24"/>
              </w:rPr>
            </w:pPr>
            <w:r w:rsidRPr="00022BCA">
              <w:rPr>
                <w:rFonts w:cs="Calibri"/>
                <w:bCs/>
              </w:rPr>
              <w:t>605</w:t>
            </w:r>
          </w:p>
        </w:tc>
      </w:tr>
      <w:tr w:rsidR="00804701" w14:paraId="36CA5472" w14:textId="77777777" w:rsidTr="00C67220">
        <w:trPr>
          <w:cnfStyle w:val="000000010000" w:firstRow="0" w:lastRow="0" w:firstColumn="0" w:lastColumn="0" w:oddVBand="0" w:evenVBand="0" w:oddHBand="0" w:evenHBand="1" w:firstRowFirstColumn="0" w:firstRowLastColumn="0" w:lastRowFirstColumn="0" w:lastRowLastColumn="0"/>
          <w:trHeight w:val="294"/>
          <w:jc w:val="center"/>
        </w:trPr>
        <w:tc>
          <w:tcPr>
            <w:tcW w:w="3382" w:type="dxa"/>
          </w:tcPr>
          <w:p w14:paraId="7BEF7338" w14:textId="3F956EC2" w:rsidR="00804701" w:rsidRPr="00CF60B1" w:rsidRDefault="00804701" w:rsidP="008931EA">
            <w:pPr>
              <w:ind w:left="80" w:right="80"/>
              <w:rPr>
                <w:rFonts w:cs="Calibri"/>
                <w:bCs/>
                <w:szCs w:val="24"/>
              </w:rPr>
            </w:pPr>
            <w:r w:rsidRPr="00CF60B1">
              <w:rPr>
                <w:rFonts w:cs="Calibri"/>
                <w:bCs/>
                <w:szCs w:val="24"/>
              </w:rPr>
              <w:t>2026</w:t>
            </w:r>
          </w:p>
        </w:tc>
        <w:tc>
          <w:tcPr>
            <w:tcW w:w="2557" w:type="dxa"/>
          </w:tcPr>
          <w:p w14:paraId="2C2426E7" w14:textId="56B20AA7" w:rsidR="00804701" w:rsidRPr="00CF60B1" w:rsidRDefault="00022BCA" w:rsidP="008931EA">
            <w:pPr>
              <w:ind w:left="80" w:right="80"/>
              <w:jc w:val="center"/>
              <w:rPr>
                <w:rFonts w:cs="Calibri"/>
                <w:bCs/>
                <w:szCs w:val="24"/>
              </w:rPr>
            </w:pPr>
            <w:r>
              <w:rPr>
                <w:rFonts w:cs="Calibri"/>
                <w:bCs/>
              </w:rPr>
              <w:t>57.4</w:t>
            </w:r>
          </w:p>
        </w:tc>
        <w:tc>
          <w:tcPr>
            <w:tcW w:w="2351" w:type="dxa"/>
          </w:tcPr>
          <w:p w14:paraId="01F533A1" w14:textId="39905ABE" w:rsidR="00804701" w:rsidRPr="00CF60B1" w:rsidRDefault="00022BCA" w:rsidP="008931EA">
            <w:pPr>
              <w:ind w:left="80" w:right="80"/>
              <w:jc w:val="center"/>
              <w:rPr>
                <w:rFonts w:cs="Calibri"/>
                <w:bCs/>
                <w:szCs w:val="24"/>
              </w:rPr>
            </w:pPr>
            <w:r w:rsidRPr="00022BCA">
              <w:rPr>
                <w:rFonts w:cs="Calibri"/>
                <w:bCs/>
              </w:rPr>
              <w:t>558</w:t>
            </w:r>
          </w:p>
        </w:tc>
      </w:tr>
      <w:tr w:rsidR="00804701" w14:paraId="4649BEAE" w14:textId="77777777" w:rsidTr="00C67220">
        <w:trPr>
          <w:cnfStyle w:val="000000100000" w:firstRow="0" w:lastRow="0" w:firstColumn="0" w:lastColumn="0" w:oddVBand="0" w:evenVBand="0" w:oddHBand="1" w:evenHBand="0" w:firstRowFirstColumn="0" w:firstRowLastColumn="0" w:lastRowFirstColumn="0" w:lastRowLastColumn="0"/>
          <w:trHeight w:val="294"/>
          <w:jc w:val="center"/>
        </w:trPr>
        <w:tc>
          <w:tcPr>
            <w:tcW w:w="3382" w:type="dxa"/>
          </w:tcPr>
          <w:p w14:paraId="0B1672A9" w14:textId="17FC75BA" w:rsidR="00804701" w:rsidRPr="00CF60B1" w:rsidRDefault="00804701" w:rsidP="008931EA">
            <w:pPr>
              <w:ind w:left="80" w:right="80"/>
              <w:rPr>
                <w:rFonts w:cs="Calibri"/>
                <w:bCs/>
                <w:szCs w:val="24"/>
              </w:rPr>
            </w:pPr>
            <w:r w:rsidRPr="00CF60B1">
              <w:rPr>
                <w:rFonts w:cs="Calibri"/>
                <w:bCs/>
                <w:szCs w:val="24"/>
              </w:rPr>
              <w:t>2027</w:t>
            </w:r>
          </w:p>
        </w:tc>
        <w:tc>
          <w:tcPr>
            <w:tcW w:w="2557" w:type="dxa"/>
          </w:tcPr>
          <w:p w14:paraId="77396E52" w14:textId="1218A1BA" w:rsidR="00804701" w:rsidRPr="00CF60B1" w:rsidRDefault="00804701" w:rsidP="008931EA">
            <w:pPr>
              <w:ind w:left="80" w:right="80"/>
              <w:jc w:val="center"/>
              <w:rPr>
                <w:rFonts w:cs="Calibri"/>
                <w:bCs/>
                <w:szCs w:val="24"/>
              </w:rPr>
            </w:pPr>
            <w:r w:rsidRPr="00CF60B1">
              <w:rPr>
                <w:rFonts w:cs="Calibri"/>
                <w:bCs/>
              </w:rPr>
              <w:t>5</w:t>
            </w:r>
            <w:r w:rsidR="00022BCA">
              <w:rPr>
                <w:rFonts w:cs="Calibri"/>
                <w:bCs/>
              </w:rPr>
              <w:t>4.0</w:t>
            </w:r>
          </w:p>
        </w:tc>
        <w:tc>
          <w:tcPr>
            <w:tcW w:w="2351" w:type="dxa"/>
          </w:tcPr>
          <w:p w14:paraId="714A3114" w14:textId="3DE85EAF" w:rsidR="00804701" w:rsidRPr="00CF60B1" w:rsidRDefault="00022BCA" w:rsidP="008931EA">
            <w:pPr>
              <w:ind w:left="80" w:right="80"/>
              <w:jc w:val="center"/>
              <w:rPr>
                <w:rFonts w:cs="Calibri"/>
                <w:bCs/>
                <w:szCs w:val="24"/>
              </w:rPr>
            </w:pPr>
            <w:r w:rsidRPr="00022BCA">
              <w:rPr>
                <w:rFonts w:cs="Calibri"/>
                <w:bCs/>
              </w:rPr>
              <w:t>534</w:t>
            </w:r>
          </w:p>
        </w:tc>
      </w:tr>
      <w:tr w:rsidR="00804701" w14:paraId="7E8A08F8" w14:textId="77777777" w:rsidTr="00C67220">
        <w:trPr>
          <w:cnfStyle w:val="000000010000" w:firstRow="0" w:lastRow="0" w:firstColumn="0" w:lastColumn="0" w:oddVBand="0" w:evenVBand="0" w:oddHBand="0" w:evenHBand="1" w:firstRowFirstColumn="0" w:firstRowLastColumn="0" w:lastRowFirstColumn="0" w:lastRowLastColumn="0"/>
          <w:trHeight w:val="294"/>
          <w:jc w:val="center"/>
        </w:trPr>
        <w:tc>
          <w:tcPr>
            <w:tcW w:w="3382" w:type="dxa"/>
          </w:tcPr>
          <w:p w14:paraId="16250124" w14:textId="44D0F417" w:rsidR="00804701" w:rsidRPr="00CF60B1" w:rsidRDefault="00804701" w:rsidP="008931EA">
            <w:pPr>
              <w:ind w:left="80" w:right="80"/>
              <w:rPr>
                <w:bCs/>
                <w:szCs w:val="24"/>
              </w:rPr>
            </w:pPr>
            <w:r w:rsidRPr="00CF60B1">
              <w:rPr>
                <w:rFonts w:cs="Calibri"/>
                <w:bCs/>
                <w:szCs w:val="24"/>
              </w:rPr>
              <w:t>2028</w:t>
            </w:r>
          </w:p>
        </w:tc>
        <w:tc>
          <w:tcPr>
            <w:tcW w:w="2557" w:type="dxa"/>
          </w:tcPr>
          <w:p w14:paraId="24A97315" w14:textId="58474428" w:rsidR="00804701" w:rsidRPr="00CF60B1" w:rsidRDefault="00804701" w:rsidP="008931EA">
            <w:pPr>
              <w:ind w:left="80" w:right="80"/>
              <w:jc w:val="center"/>
              <w:rPr>
                <w:bCs/>
                <w:szCs w:val="24"/>
              </w:rPr>
            </w:pPr>
            <w:r w:rsidRPr="00CF60B1">
              <w:rPr>
                <w:rFonts w:cs="Calibri"/>
                <w:bCs/>
              </w:rPr>
              <w:t>5</w:t>
            </w:r>
            <w:r w:rsidR="00022BCA">
              <w:rPr>
                <w:rFonts w:cs="Calibri"/>
                <w:bCs/>
              </w:rPr>
              <w:t>1.9</w:t>
            </w:r>
          </w:p>
        </w:tc>
        <w:tc>
          <w:tcPr>
            <w:tcW w:w="2351" w:type="dxa"/>
          </w:tcPr>
          <w:p w14:paraId="13B0BE87" w14:textId="5A24F601" w:rsidR="00804701" w:rsidRPr="00CF60B1" w:rsidRDefault="00022BCA" w:rsidP="008931EA">
            <w:pPr>
              <w:ind w:left="80" w:right="80"/>
              <w:jc w:val="center"/>
              <w:rPr>
                <w:rFonts w:cs="Calibri"/>
                <w:bCs/>
                <w:szCs w:val="24"/>
              </w:rPr>
            </w:pPr>
            <w:r w:rsidRPr="00022BCA">
              <w:rPr>
                <w:rFonts w:cs="Calibri"/>
                <w:bCs/>
              </w:rPr>
              <w:t>521</w:t>
            </w:r>
          </w:p>
        </w:tc>
      </w:tr>
      <w:tr w:rsidR="00804701" w14:paraId="3B4287E8" w14:textId="77777777" w:rsidTr="00C67220">
        <w:trPr>
          <w:cnfStyle w:val="000000100000" w:firstRow="0" w:lastRow="0" w:firstColumn="0" w:lastColumn="0" w:oddVBand="0" w:evenVBand="0" w:oddHBand="1" w:evenHBand="0" w:firstRowFirstColumn="0" w:firstRowLastColumn="0" w:lastRowFirstColumn="0" w:lastRowLastColumn="0"/>
          <w:trHeight w:val="294"/>
          <w:jc w:val="center"/>
        </w:trPr>
        <w:tc>
          <w:tcPr>
            <w:tcW w:w="3382" w:type="dxa"/>
          </w:tcPr>
          <w:p w14:paraId="108720AF" w14:textId="76C5F274" w:rsidR="00804701" w:rsidRPr="00CF60B1" w:rsidRDefault="00804701" w:rsidP="008931EA">
            <w:pPr>
              <w:ind w:left="80" w:right="80"/>
              <w:rPr>
                <w:bCs/>
                <w:szCs w:val="24"/>
              </w:rPr>
            </w:pPr>
            <w:r w:rsidRPr="00CF60B1">
              <w:rPr>
                <w:rFonts w:cs="Calibri"/>
                <w:bCs/>
                <w:szCs w:val="24"/>
              </w:rPr>
              <w:t>2029</w:t>
            </w:r>
          </w:p>
        </w:tc>
        <w:tc>
          <w:tcPr>
            <w:tcW w:w="2557" w:type="dxa"/>
          </w:tcPr>
          <w:p w14:paraId="2AFDA687" w14:textId="0BB1A23F" w:rsidR="00804701" w:rsidRPr="00CF60B1" w:rsidRDefault="00022BCA" w:rsidP="008931EA">
            <w:pPr>
              <w:ind w:left="80" w:right="80"/>
              <w:jc w:val="center"/>
              <w:rPr>
                <w:bCs/>
                <w:szCs w:val="24"/>
              </w:rPr>
            </w:pPr>
            <w:r>
              <w:rPr>
                <w:rFonts w:cs="Calibri"/>
                <w:bCs/>
              </w:rPr>
              <w:t>50.0</w:t>
            </w:r>
          </w:p>
        </w:tc>
        <w:tc>
          <w:tcPr>
            <w:tcW w:w="2351" w:type="dxa"/>
          </w:tcPr>
          <w:p w14:paraId="5FEA516C" w14:textId="402D1005" w:rsidR="00804701" w:rsidRPr="00CF60B1" w:rsidRDefault="00022BCA" w:rsidP="008931EA">
            <w:pPr>
              <w:ind w:left="80" w:right="80"/>
              <w:jc w:val="center"/>
              <w:rPr>
                <w:rFonts w:cs="Calibri"/>
                <w:bCs/>
                <w:szCs w:val="24"/>
              </w:rPr>
            </w:pPr>
            <w:r w:rsidRPr="00022BCA">
              <w:rPr>
                <w:rFonts w:cs="Calibri"/>
                <w:bCs/>
              </w:rPr>
              <w:t>514</w:t>
            </w:r>
          </w:p>
        </w:tc>
      </w:tr>
      <w:tr w:rsidR="00804701" w14:paraId="7C80AA1B" w14:textId="77777777" w:rsidTr="00C67220">
        <w:trPr>
          <w:cnfStyle w:val="000000010000" w:firstRow="0" w:lastRow="0" w:firstColumn="0" w:lastColumn="0" w:oddVBand="0" w:evenVBand="0" w:oddHBand="0" w:evenHBand="1" w:firstRowFirstColumn="0" w:firstRowLastColumn="0" w:lastRowFirstColumn="0" w:lastRowLastColumn="0"/>
          <w:trHeight w:val="294"/>
          <w:jc w:val="center"/>
        </w:trPr>
        <w:tc>
          <w:tcPr>
            <w:tcW w:w="3382" w:type="dxa"/>
          </w:tcPr>
          <w:p w14:paraId="0264A9CC" w14:textId="61880894" w:rsidR="00804701" w:rsidRPr="00CF60B1" w:rsidRDefault="00804701" w:rsidP="008931EA">
            <w:pPr>
              <w:ind w:left="80" w:right="80"/>
              <w:rPr>
                <w:bCs/>
                <w:szCs w:val="24"/>
              </w:rPr>
            </w:pPr>
            <w:r w:rsidRPr="00CF60B1">
              <w:rPr>
                <w:rFonts w:cs="Calibri"/>
                <w:bCs/>
                <w:szCs w:val="24"/>
              </w:rPr>
              <w:t>2030</w:t>
            </w:r>
          </w:p>
        </w:tc>
        <w:tc>
          <w:tcPr>
            <w:tcW w:w="2557" w:type="dxa"/>
          </w:tcPr>
          <w:p w14:paraId="6AD2BAC4" w14:textId="36229A00" w:rsidR="00804701" w:rsidRPr="00CF60B1" w:rsidRDefault="00C56F47" w:rsidP="008931EA">
            <w:pPr>
              <w:ind w:left="80" w:right="80"/>
              <w:jc w:val="center"/>
              <w:rPr>
                <w:bCs/>
                <w:szCs w:val="24"/>
              </w:rPr>
            </w:pPr>
            <w:r w:rsidRPr="00CF60B1">
              <w:rPr>
                <w:rFonts w:cs="Calibri"/>
                <w:bCs/>
              </w:rPr>
              <w:t>49</w:t>
            </w:r>
            <w:r w:rsidR="00022BCA">
              <w:rPr>
                <w:rFonts w:cs="Calibri"/>
                <w:bCs/>
              </w:rPr>
              <w:t>.7</w:t>
            </w:r>
          </w:p>
        </w:tc>
        <w:tc>
          <w:tcPr>
            <w:tcW w:w="2351" w:type="dxa"/>
          </w:tcPr>
          <w:p w14:paraId="3153F23C" w14:textId="2D75FE1D" w:rsidR="00804701" w:rsidRPr="00CF60B1" w:rsidRDefault="00022BCA" w:rsidP="008931EA">
            <w:pPr>
              <w:ind w:left="80" w:right="80"/>
              <w:jc w:val="center"/>
              <w:rPr>
                <w:rFonts w:cs="Calibri"/>
                <w:bCs/>
                <w:szCs w:val="24"/>
              </w:rPr>
            </w:pPr>
            <w:r w:rsidRPr="00022BCA">
              <w:rPr>
                <w:rFonts w:cs="Calibri"/>
                <w:bCs/>
              </w:rPr>
              <w:t>508</w:t>
            </w:r>
          </w:p>
        </w:tc>
      </w:tr>
      <w:tr w:rsidR="00804701" w14:paraId="3FF5AFC7" w14:textId="77777777" w:rsidTr="00C67220">
        <w:trPr>
          <w:cnfStyle w:val="000000100000" w:firstRow="0" w:lastRow="0" w:firstColumn="0" w:lastColumn="0" w:oddVBand="0" w:evenVBand="0" w:oddHBand="1" w:evenHBand="0" w:firstRowFirstColumn="0" w:firstRowLastColumn="0" w:lastRowFirstColumn="0" w:lastRowLastColumn="0"/>
          <w:trHeight w:val="294"/>
          <w:jc w:val="center"/>
        </w:trPr>
        <w:tc>
          <w:tcPr>
            <w:tcW w:w="3382" w:type="dxa"/>
          </w:tcPr>
          <w:p w14:paraId="6F0AC47E" w14:textId="0C2A1B66" w:rsidR="00804701" w:rsidRPr="00CF60B1" w:rsidRDefault="00804701" w:rsidP="008931EA">
            <w:pPr>
              <w:ind w:left="80" w:right="80"/>
              <w:rPr>
                <w:bCs/>
                <w:szCs w:val="24"/>
              </w:rPr>
            </w:pPr>
            <w:r w:rsidRPr="00CF60B1">
              <w:rPr>
                <w:rFonts w:cs="Calibri"/>
                <w:bCs/>
                <w:szCs w:val="24"/>
              </w:rPr>
              <w:t>20</w:t>
            </w:r>
            <w:r w:rsidR="00C56F47" w:rsidRPr="00CF60B1">
              <w:rPr>
                <w:rFonts w:cs="Calibri"/>
                <w:bCs/>
                <w:szCs w:val="24"/>
              </w:rPr>
              <w:t>31</w:t>
            </w:r>
          </w:p>
        </w:tc>
        <w:tc>
          <w:tcPr>
            <w:tcW w:w="2557" w:type="dxa"/>
          </w:tcPr>
          <w:p w14:paraId="0B210B31" w14:textId="3AAD2944" w:rsidR="00804701" w:rsidRPr="00CF60B1" w:rsidRDefault="00C56F47" w:rsidP="008931EA">
            <w:pPr>
              <w:ind w:left="80" w:right="80"/>
              <w:jc w:val="center"/>
              <w:rPr>
                <w:bCs/>
                <w:szCs w:val="24"/>
              </w:rPr>
            </w:pPr>
            <w:r w:rsidRPr="00CF60B1">
              <w:rPr>
                <w:rFonts w:cs="Calibri"/>
                <w:bCs/>
              </w:rPr>
              <w:t>4</w:t>
            </w:r>
            <w:r w:rsidR="00022BCA">
              <w:rPr>
                <w:rFonts w:cs="Calibri"/>
                <w:bCs/>
              </w:rPr>
              <w:t>9.1</w:t>
            </w:r>
          </w:p>
        </w:tc>
        <w:tc>
          <w:tcPr>
            <w:tcW w:w="2351" w:type="dxa"/>
          </w:tcPr>
          <w:p w14:paraId="0DB6FC32" w14:textId="2F486E8C" w:rsidR="00804701" w:rsidRPr="00CF60B1" w:rsidRDefault="00022BCA" w:rsidP="008931EA">
            <w:pPr>
              <w:ind w:left="80" w:right="80"/>
              <w:jc w:val="center"/>
              <w:rPr>
                <w:rFonts w:cs="Calibri"/>
                <w:bCs/>
                <w:szCs w:val="24"/>
              </w:rPr>
            </w:pPr>
            <w:r w:rsidRPr="00022BCA">
              <w:rPr>
                <w:rFonts w:cs="Calibri"/>
                <w:bCs/>
              </w:rPr>
              <w:t>505</w:t>
            </w:r>
          </w:p>
        </w:tc>
      </w:tr>
      <w:tr w:rsidR="00804701" w14:paraId="53857A66" w14:textId="77777777" w:rsidTr="00C67220">
        <w:trPr>
          <w:cnfStyle w:val="000000010000" w:firstRow="0" w:lastRow="0" w:firstColumn="0" w:lastColumn="0" w:oddVBand="0" w:evenVBand="0" w:oddHBand="0" w:evenHBand="1" w:firstRowFirstColumn="0" w:firstRowLastColumn="0" w:lastRowFirstColumn="0" w:lastRowLastColumn="0"/>
          <w:trHeight w:val="294"/>
          <w:jc w:val="center"/>
        </w:trPr>
        <w:tc>
          <w:tcPr>
            <w:tcW w:w="3382" w:type="dxa"/>
          </w:tcPr>
          <w:p w14:paraId="4F65462D" w14:textId="4BAE9F26" w:rsidR="00804701" w:rsidRPr="00CF60B1" w:rsidRDefault="00804701" w:rsidP="008931EA">
            <w:pPr>
              <w:ind w:left="80" w:right="80"/>
              <w:rPr>
                <w:bCs/>
                <w:szCs w:val="24"/>
              </w:rPr>
            </w:pPr>
            <w:r w:rsidRPr="00CF60B1">
              <w:rPr>
                <w:rFonts w:cs="Calibri"/>
                <w:bCs/>
                <w:szCs w:val="24"/>
              </w:rPr>
              <w:t>203</w:t>
            </w:r>
            <w:r w:rsidR="00C56F47" w:rsidRPr="00CF60B1">
              <w:rPr>
                <w:rFonts w:cs="Calibri"/>
                <w:bCs/>
                <w:szCs w:val="24"/>
              </w:rPr>
              <w:t>2</w:t>
            </w:r>
          </w:p>
        </w:tc>
        <w:tc>
          <w:tcPr>
            <w:tcW w:w="2557" w:type="dxa"/>
          </w:tcPr>
          <w:p w14:paraId="7B4200DD" w14:textId="5B9E770A" w:rsidR="00804701" w:rsidRPr="00CF60B1" w:rsidRDefault="00804701" w:rsidP="008931EA">
            <w:pPr>
              <w:ind w:left="80" w:right="80"/>
              <w:jc w:val="center"/>
              <w:rPr>
                <w:bCs/>
                <w:szCs w:val="24"/>
              </w:rPr>
            </w:pPr>
            <w:r w:rsidRPr="00CF60B1">
              <w:rPr>
                <w:rFonts w:cs="Calibri"/>
                <w:bCs/>
              </w:rPr>
              <w:t>4</w:t>
            </w:r>
            <w:r w:rsidR="00C56F47" w:rsidRPr="00CF60B1">
              <w:rPr>
                <w:rFonts w:cs="Calibri"/>
                <w:bCs/>
              </w:rPr>
              <w:t>8.</w:t>
            </w:r>
            <w:r w:rsidR="00022BCA">
              <w:rPr>
                <w:rFonts w:cs="Calibri"/>
                <w:bCs/>
              </w:rPr>
              <w:t>7</w:t>
            </w:r>
          </w:p>
        </w:tc>
        <w:tc>
          <w:tcPr>
            <w:tcW w:w="2351" w:type="dxa"/>
          </w:tcPr>
          <w:p w14:paraId="2E281A4B" w14:textId="18A7FC0C" w:rsidR="00804701" w:rsidRPr="00CF60B1" w:rsidRDefault="00022BCA" w:rsidP="008931EA">
            <w:pPr>
              <w:ind w:left="80" w:right="80"/>
              <w:jc w:val="center"/>
              <w:rPr>
                <w:rFonts w:cs="Calibri"/>
                <w:bCs/>
                <w:szCs w:val="24"/>
              </w:rPr>
            </w:pPr>
            <w:r w:rsidRPr="00022BCA">
              <w:rPr>
                <w:rFonts w:cs="Calibri"/>
                <w:bCs/>
              </w:rPr>
              <w:t>503</w:t>
            </w:r>
          </w:p>
        </w:tc>
      </w:tr>
      <w:tr w:rsidR="00804701" w14:paraId="351C2F56" w14:textId="77777777" w:rsidTr="00C67220">
        <w:trPr>
          <w:cnfStyle w:val="000000100000" w:firstRow="0" w:lastRow="0" w:firstColumn="0" w:lastColumn="0" w:oddVBand="0" w:evenVBand="0" w:oddHBand="1" w:evenHBand="0" w:firstRowFirstColumn="0" w:firstRowLastColumn="0" w:lastRowFirstColumn="0" w:lastRowLastColumn="0"/>
          <w:trHeight w:val="294"/>
          <w:jc w:val="center"/>
        </w:trPr>
        <w:tc>
          <w:tcPr>
            <w:tcW w:w="3382" w:type="dxa"/>
          </w:tcPr>
          <w:p w14:paraId="42B57C03" w14:textId="7028DF72" w:rsidR="00804701" w:rsidRPr="00CF60B1" w:rsidRDefault="00804701" w:rsidP="008931EA">
            <w:pPr>
              <w:ind w:left="80" w:right="80"/>
              <w:rPr>
                <w:rFonts w:cs="Calibri"/>
                <w:bCs/>
                <w:szCs w:val="24"/>
              </w:rPr>
            </w:pPr>
            <w:r w:rsidRPr="00CF60B1">
              <w:rPr>
                <w:rFonts w:cs="Calibri"/>
                <w:bCs/>
                <w:szCs w:val="24"/>
              </w:rPr>
              <w:t>20</w:t>
            </w:r>
            <w:r w:rsidR="00C56F47" w:rsidRPr="00CF60B1">
              <w:rPr>
                <w:rFonts w:cs="Calibri"/>
                <w:bCs/>
                <w:szCs w:val="24"/>
              </w:rPr>
              <w:t>50</w:t>
            </w:r>
            <w:r w:rsidRPr="00CF60B1">
              <w:rPr>
                <w:rFonts w:cs="Calibri"/>
                <w:bCs/>
                <w:szCs w:val="24"/>
              </w:rPr>
              <w:t xml:space="preserve"> (Long term)</w:t>
            </w:r>
          </w:p>
        </w:tc>
        <w:tc>
          <w:tcPr>
            <w:tcW w:w="2557" w:type="dxa"/>
          </w:tcPr>
          <w:p w14:paraId="47635A94" w14:textId="32508064" w:rsidR="00804701" w:rsidRPr="00CF60B1" w:rsidRDefault="00804701" w:rsidP="008931EA">
            <w:pPr>
              <w:ind w:left="80" w:right="80"/>
              <w:jc w:val="center"/>
              <w:rPr>
                <w:rFonts w:cs="Calibri"/>
                <w:bCs/>
                <w:szCs w:val="24"/>
              </w:rPr>
            </w:pPr>
            <w:r w:rsidRPr="00CF60B1">
              <w:rPr>
                <w:rFonts w:cs="Calibri"/>
                <w:bCs/>
                <w:szCs w:val="24"/>
              </w:rPr>
              <w:t>4</w:t>
            </w:r>
            <w:r w:rsidR="00C56F47" w:rsidRPr="00CF60B1">
              <w:rPr>
                <w:rFonts w:cs="Calibri"/>
                <w:bCs/>
                <w:szCs w:val="24"/>
              </w:rPr>
              <w:t>8.0</w:t>
            </w:r>
          </w:p>
        </w:tc>
        <w:tc>
          <w:tcPr>
            <w:tcW w:w="2351" w:type="dxa"/>
          </w:tcPr>
          <w:p w14:paraId="4996B14A" w14:textId="34F81C21" w:rsidR="00804701" w:rsidRPr="00CF60B1" w:rsidRDefault="00022BCA" w:rsidP="008931EA">
            <w:pPr>
              <w:ind w:left="80" w:right="80"/>
              <w:jc w:val="center"/>
              <w:rPr>
                <w:rFonts w:cs="Calibri"/>
                <w:bCs/>
                <w:szCs w:val="24"/>
              </w:rPr>
            </w:pPr>
            <w:r w:rsidRPr="00022BCA">
              <w:rPr>
                <w:rFonts w:cs="Calibri"/>
                <w:bCs/>
                <w:szCs w:val="24"/>
              </w:rPr>
              <w:t>499</w:t>
            </w:r>
          </w:p>
        </w:tc>
      </w:tr>
    </w:tbl>
    <w:p w14:paraId="0E43D1BE" w14:textId="30D555A2" w:rsidR="00881A5B" w:rsidRDefault="00881A5B" w:rsidP="00881A5B">
      <w:pPr>
        <w:pStyle w:val="Heading2"/>
      </w:pPr>
      <w:bookmarkStart w:id="186" w:name="_Toc217465674"/>
      <w:bookmarkStart w:id="187" w:name="_Toc217465868"/>
      <w:bookmarkStart w:id="188" w:name="_Toc218521593"/>
      <w:bookmarkStart w:id="189" w:name="_Hlk198636604"/>
      <w:bookmarkEnd w:id="186"/>
      <w:bookmarkEnd w:id="187"/>
      <w:r w:rsidRPr="00DF1218">
        <w:lastRenderedPageBreak/>
        <w:t xml:space="preserve">Sensitivities </w:t>
      </w:r>
      <w:r w:rsidR="00A67DFD">
        <w:t>scenarios</w:t>
      </w:r>
      <w:bookmarkEnd w:id="188"/>
    </w:p>
    <w:p w14:paraId="5AD22DEA" w14:textId="11145BD1" w:rsidR="00881A5B" w:rsidRPr="0060025A" w:rsidRDefault="00881A5B" w:rsidP="00881A5B">
      <w:pPr>
        <w:jc w:val="both"/>
        <w:rPr>
          <w:rFonts w:asciiTheme="minorHAnsi" w:hAnsiTheme="minorHAnsi"/>
        </w:rPr>
      </w:pPr>
      <w:r w:rsidRPr="0060025A">
        <w:rPr>
          <w:rFonts w:asciiTheme="minorHAnsi" w:hAnsiTheme="minorHAnsi"/>
        </w:rPr>
        <w:t xml:space="preserve">None of the sensitivities resulted in a substantial departure from the population dynamics of the base </w:t>
      </w:r>
      <w:r w:rsidR="00EA19DD">
        <w:rPr>
          <w:rFonts w:asciiTheme="minorHAnsi" w:hAnsiTheme="minorHAnsi"/>
        </w:rPr>
        <w:t>case</w:t>
      </w:r>
      <w:r w:rsidR="00EA19DD" w:rsidRPr="0060025A">
        <w:rPr>
          <w:rFonts w:asciiTheme="minorHAnsi" w:hAnsiTheme="minorHAnsi"/>
        </w:rPr>
        <w:t xml:space="preserve"> </w:t>
      </w:r>
      <w:r w:rsidRPr="0060025A">
        <w:rPr>
          <w:rFonts w:asciiTheme="minorHAnsi" w:hAnsiTheme="minorHAnsi"/>
        </w:rPr>
        <w:t>(</w:t>
      </w:r>
      <w:r w:rsidR="00B06AE5">
        <w:rPr>
          <w:rFonts w:asciiTheme="minorHAnsi" w:hAnsiTheme="minorHAnsi"/>
        </w:rPr>
        <w:fldChar w:fldCharType="begin"/>
      </w:r>
      <w:r w:rsidR="00B06AE5">
        <w:rPr>
          <w:rFonts w:asciiTheme="minorHAnsi" w:hAnsiTheme="minorHAnsi"/>
        </w:rPr>
        <w:instrText xml:space="preserve"> REF _Ref218516898 \h </w:instrText>
      </w:r>
      <w:r w:rsidR="00B06AE5">
        <w:rPr>
          <w:rFonts w:asciiTheme="minorHAnsi" w:hAnsiTheme="minorHAnsi"/>
        </w:rPr>
      </w:r>
      <w:r w:rsidR="00B06AE5">
        <w:rPr>
          <w:rFonts w:asciiTheme="minorHAnsi" w:hAnsiTheme="minorHAnsi"/>
        </w:rPr>
        <w:fldChar w:fldCharType="separate"/>
      </w:r>
      <w:r w:rsidR="00B06AE5" w:rsidRPr="00B760DC">
        <w:t xml:space="preserve">Table </w:t>
      </w:r>
      <w:r w:rsidR="00B06AE5">
        <w:rPr>
          <w:noProof/>
        </w:rPr>
        <w:t>10</w:t>
      </w:r>
      <w:r w:rsidR="00B06AE5">
        <w:rPr>
          <w:rFonts w:asciiTheme="minorHAnsi" w:hAnsiTheme="minorHAnsi"/>
        </w:rPr>
        <w:fldChar w:fldCharType="end"/>
      </w:r>
      <w:r w:rsidRPr="0060025A">
        <w:rPr>
          <w:rFonts w:asciiTheme="minorHAnsi" w:hAnsiTheme="minorHAnsi"/>
        </w:rPr>
        <w:t xml:space="preserve"> and </w:t>
      </w:r>
      <w:r w:rsidR="00B06AE5">
        <w:rPr>
          <w:rFonts w:asciiTheme="minorHAnsi" w:hAnsiTheme="minorHAnsi"/>
        </w:rPr>
        <w:fldChar w:fldCharType="begin"/>
      </w:r>
      <w:r w:rsidR="00B06AE5">
        <w:rPr>
          <w:rFonts w:asciiTheme="minorHAnsi" w:hAnsiTheme="minorHAnsi"/>
        </w:rPr>
        <w:instrText xml:space="preserve"> REF _Ref218516915 \h </w:instrText>
      </w:r>
      <w:r w:rsidR="00B06AE5">
        <w:rPr>
          <w:rFonts w:asciiTheme="minorHAnsi" w:hAnsiTheme="minorHAnsi"/>
        </w:rPr>
      </w:r>
      <w:r w:rsidR="00B06AE5">
        <w:rPr>
          <w:rFonts w:asciiTheme="minorHAnsi" w:hAnsiTheme="minorHAnsi"/>
        </w:rPr>
        <w:fldChar w:fldCharType="separate"/>
      </w:r>
      <w:r w:rsidR="00B06AE5" w:rsidRPr="00B760DC">
        <w:t xml:space="preserve">Table </w:t>
      </w:r>
      <w:r w:rsidR="00B06AE5">
        <w:rPr>
          <w:noProof/>
        </w:rPr>
        <w:t>11</w:t>
      </w:r>
      <w:r w:rsidR="00B06AE5">
        <w:rPr>
          <w:rFonts w:asciiTheme="minorHAnsi" w:hAnsiTheme="minorHAnsi"/>
        </w:rPr>
        <w:fldChar w:fldCharType="end"/>
      </w:r>
      <w:r w:rsidRPr="0060025A">
        <w:rPr>
          <w:rFonts w:asciiTheme="minorHAnsi" w:hAnsiTheme="minorHAnsi"/>
        </w:rPr>
        <w:t xml:space="preserve">). </w:t>
      </w:r>
      <w:r w:rsidR="00770B45" w:rsidRPr="0060025A">
        <w:rPr>
          <w:rFonts w:asciiTheme="minorHAnsi" w:hAnsiTheme="minorHAnsi"/>
        </w:rPr>
        <w:t xml:space="preserve">Most </w:t>
      </w:r>
      <w:r w:rsidRPr="0060025A">
        <w:rPr>
          <w:rFonts w:asciiTheme="minorHAnsi" w:hAnsiTheme="minorHAnsi"/>
        </w:rPr>
        <w:t xml:space="preserve">of the sensitivity </w:t>
      </w:r>
      <w:r w:rsidR="00A67DFD">
        <w:rPr>
          <w:rFonts w:asciiTheme="minorHAnsi" w:hAnsiTheme="minorHAnsi"/>
        </w:rPr>
        <w:t xml:space="preserve">scenarios </w:t>
      </w:r>
      <w:r w:rsidRPr="0060025A">
        <w:rPr>
          <w:rFonts w:asciiTheme="minorHAnsi" w:hAnsiTheme="minorHAnsi"/>
        </w:rPr>
        <w:t xml:space="preserve">indicate that the relative spawning biomass </w:t>
      </w:r>
      <w:r w:rsidR="00770B45" w:rsidRPr="0060025A">
        <w:rPr>
          <w:rFonts w:asciiTheme="minorHAnsi" w:hAnsiTheme="minorHAnsi"/>
        </w:rPr>
        <w:t xml:space="preserve">in 2024 </w:t>
      </w:r>
      <w:r w:rsidRPr="0060025A">
        <w:rPr>
          <w:rFonts w:asciiTheme="minorHAnsi" w:hAnsiTheme="minorHAnsi"/>
        </w:rPr>
        <w:t xml:space="preserve">remains above </w:t>
      </w:r>
      <w:r w:rsidR="00770B45" w:rsidRPr="0060025A">
        <w:rPr>
          <w:rFonts w:asciiTheme="minorHAnsi" w:hAnsiTheme="minorHAnsi"/>
        </w:rPr>
        <w:t xml:space="preserve">the reference point of </w:t>
      </w:r>
      <w:r w:rsidRPr="0060025A">
        <w:rPr>
          <w:rFonts w:asciiTheme="minorHAnsi" w:hAnsiTheme="minorHAnsi"/>
        </w:rPr>
        <w:t xml:space="preserve">B48%, with depletion estimates ranging from </w:t>
      </w:r>
      <w:r w:rsidR="00AE0338">
        <w:rPr>
          <w:rFonts w:asciiTheme="minorHAnsi" w:hAnsiTheme="minorHAnsi"/>
        </w:rPr>
        <w:t>53</w:t>
      </w:r>
      <w:r w:rsidRPr="0060025A">
        <w:rPr>
          <w:rFonts w:asciiTheme="minorHAnsi" w:hAnsiTheme="minorHAnsi"/>
        </w:rPr>
        <w:t>% to 6</w:t>
      </w:r>
      <w:r w:rsidR="00AE0338">
        <w:rPr>
          <w:rFonts w:asciiTheme="minorHAnsi" w:hAnsiTheme="minorHAnsi"/>
        </w:rPr>
        <w:t>4</w:t>
      </w:r>
      <w:r w:rsidRPr="0060025A">
        <w:rPr>
          <w:rFonts w:asciiTheme="minorHAnsi" w:hAnsiTheme="minorHAnsi"/>
        </w:rPr>
        <w:t xml:space="preserve">% of </w:t>
      </w:r>
      <m:oMath>
        <m:sSub>
          <m:sSubPr>
            <m:ctrlPr>
              <w:rPr>
                <w:rFonts w:ascii="Cambria Math" w:hAnsi="Cambria Math"/>
              </w:rPr>
            </m:ctrlPr>
          </m:sSubPr>
          <m:e>
            <m:r>
              <w:rPr>
                <w:rFonts w:ascii="Cambria Math" w:hAnsi="Cambria Math"/>
              </w:rPr>
              <m:t>SSB</m:t>
            </m:r>
          </m:e>
          <m:sub>
            <m:r>
              <m:rPr>
                <m:sty m:val="p"/>
              </m:rPr>
              <w:rPr>
                <w:rFonts w:ascii="Cambria Math" w:hAnsi="Cambria Math"/>
              </w:rPr>
              <m:t>0</m:t>
            </m:r>
          </m:sub>
        </m:sSub>
      </m:oMath>
      <w:r w:rsidRPr="0060025A">
        <w:rPr>
          <w:rFonts w:asciiTheme="minorHAnsi" w:hAnsiTheme="minorHAnsi"/>
        </w:rPr>
        <w:t>. This suggests that the stock remains in a moderately exploited state under a broad range of biological assumptions and data weighting scenarios.</w:t>
      </w:r>
    </w:p>
    <w:p w14:paraId="4C3861EE" w14:textId="6102268A" w:rsidR="00881A5B" w:rsidRPr="0060025A" w:rsidRDefault="00A67DFD" w:rsidP="00881A5B">
      <w:pPr>
        <w:jc w:val="both"/>
        <w:rPr>
          <w:rFonts w:asciiTheme="minorHAnsi" w:hAnsiTheme="minorHAnsi"/>
        </w:rPr>
      </w:pPr>
      <w:r>
        <w:rPr>
          <w:rFonts w:asciiTheme="minorHAnsi" w:hAnsiTheme="minorHAnsi"/>
        </w:rPr>
        <w:t>T</w:t>
      </w:r>
      <w:r w:rsidR="00881A5B" w:rsidRPr="0060025A">
        <w:rPr>
          <w:rFonts w:asciiTheme="minorHAnsi" w:hAnsiTheme="minorHAnsi"/>
        </w:rPr>
        <w:t xml:space="preserve">he base case scenario (M = 0.45, h = 0.75, </w:t>
      </w:r>
      <m:oMath>
        <m:sSub>
          <m:sSubPr>
            <m:ctrlPr>
              <w:rPr>
                <w:rFonts w:ascii="Cambria Math" w:hAnsi="Cambria Math"/>
              </w:rPr>
            </m:ctrlPr>
          </m:sSubPr>
          <m:e>
            <m:r>
              <w:rPr>
                <w:rFonts w:ascii="Cambria Math" w:hAnsi="Cambria Math"/>
              </w:rPr>
              <m:t>σ</m:t>
            </m:r>
          </m:e>
          <m:sub>
            <m:r>
              <w:rPr>
                <w:rFonts w:ascii="Cambria Math" w:hAnsi="Cambria Math"/>
              </w:rPr>
              <m:t>R</m:t>
            </m:r>
          </m:sub>
        </m:sSub>
      </m:oMath>
      <w:r w:rsidR="00881A5B" w:rsidRPr="0060025A">
        <w:rPr>
          <w:rFonts w:asciiTheme="minorHAnsi" w:hAnsiTheme="minorHAnsi"/>
        </w:rPr>
        <w:t xml:space="preserve">= 0.60) produced estimates of </w:t>
      </w:r>
      <m:oMath>
        <m:sSub>
          <m:sSubPr>
            <m:ctrlPr>
              <w:rPr>
                <w:rFonts w:ascii="Cambria Math" w:hAnsi="Cambria Math"/>
              </w:rPr>
            </m:ctrlPr>
          </m:sSubPr>
          <m:e>
            <m:r>
              <w:rPr>
                <w:rFonts w:ascii="Cambria Math" w:hAnsi="Cambria Math"/>
              </w:rPr>
              <m:t>SSB</m:t>
            </m:r>
          </m:e>
          <m:sub>
            <m:r>
              <m:rPr>
                <m:sty m:val="p"/>
              </m:rPr>
              <w:rPr>
                <w:rFonts w:ascii="Cambria Math" w:hAnsi="Cambria Math"/>
              </w:rPr>
              <m:t>0</m:t>
            </m:r>
          </m:sub>
        </m:sSub>
      </m:oMath>
      <w:r w:rsidR="00881A5B" w:rsidRPr="0060025A">
        <w:rPr>
          <w:rFonts w:asciiTheme="minorHAnsi" w:hAnsiTheme="minorHAnsi"/>
        </w:rPr>
        <w:t xml:space="preserve"> of </w:t>
      </w:r>
      <w:r w:rsidR="00AE0338">
        <w:rPr>
          <w:rFonts w:asciiTheme="minorHAnsi" w:hAnsiTheme="minorHAnsi"/>
        </w:rPr>
        <w:t>1785</w:t>
      </w:r>
      <w:r w:rsidR="00881A5B" w:rsidRPr="0060025A">
        <w:rPr>
          <w:rFonts w:asciiTheme="minorHAnsi" w:hAnsiTheme="minorHAnsi"/>
        </w:rPr>
        <w:t xml:space="preserve"> t and </w:t>
      </w:r>
      <m:oMath>
        <m:sSub>
          <m:sSubPr>
            <m:ctrlPr>
              <w:rPr>
                <w:rFonts w:ascii="Cambria Math" w:hAnsi="Cambria Math"/>
              </w:rPr>
            </m:ctrlPr>
          </m:sSubPr>
          <m:e>
            <m:r>
              <w:rPr>
                <w:rFonts w:ascii="Cambria Math" w:hAnsi="Cambria Math"/>
              </w:rPr>
              <m:t>SSB</m:t>
            </m:r>
          </m:e>
          <m:sub>
            <m:r>
              <m:rPr>
                <m:sty m:val="p"/>
              </m:rPr>
              <w:rPr>
                <w:rFonts w:ascii="Cambria Math" w:hAnsi="Cambria Math"/>
              </w:rPr>
              <m:t>2024</m:t>
            </m:r>
          </m:sub>
        </m:sSub>
      </m:oMath>
      <w:r w:rsidR="00881A5B" w:rsidRPr="0060025A">
        <w:rPr>
          <w:rFonts w:asciiTheme="minorHAnsi" w:hAnsiTheme="minorHAnsi"/>
        </w:rPr>
        <w:t xml:space="preserve"> of </w:t>
      </w:r>
      <w:r w:rsidR="00AE0338">
        <w:rPr>
          <w:rFonts w:asciiTheme="minorHAnsi" w:hAnsiTheme="minorHAnsi"/>
        </w:rPr>
        <w:t>1098</w:t>
      </w:r>
      <w:r w:rsidR="00881A5B" w:rsidRPr="0060025A">
        <w:rPr>
          <w:rFonts w:asciiTheme="minorHAnsi" w:hAnsiTheme="minorHAnsi"/>
        </w:rPr>
        <w:t xml:space="preserve"> t, corresponding to a depletion (</w:t>
      </w:r>
      <m:oMath>
        <m:sSub>
          <m:sSubPr>
            <m:ctrlPr>
              <w:rPr>
                <w:rFonts w:ascii="Cambria Math" w:hAnsi="Cambria Math"/>
              </w:rPr>
            </m:ctrlPr>
          </m:sSubPr>
          <m:e>
            <m:r>
              <w:rPr>
                <w:rFonts w:ascii="Cambria Math" w:hAnsi="Cambria Math"/>
              </w:rPr>
              <m:t>SSB</m:t>
            </m:r>
          </m:e>
          <m:sub>
            <m:r>
              <m:rPr>
                <m:sty m:val="p"/>
              </m:rPr>
              <w:rPr>
                <w:rFonts w:ascii="Cambria Math" w:hAnsi="Cambria Math"/>
              </w:rPr>
              <m:t>2024</m:t>
            </m:r>
          </m:sub>
        </m:sSub>
        <m:r>
          <m:rPr>
            <m:sty m:val="p"/>
          </m:rPr>
          <w:rPr>
            <w:rFonts w:ascii="Cambria Math" w:hAnsi="Cambria Math"/>
          </w:rPr>
          <m:t>/</m:t>
        </m:r>
        <m:sSub>
          <m:sSubPr>
            <m:ctrlPr>
              <w:rPr>
                <w:rFonts w:ascii="Cambria Math" w:hAnsi="Cambria Math"/>
              </w:rPr>
            </m:ctrlPr>
          </m:sSubPr>
          <m:e>
            <m:r>
              <w:rPr>
                <w:rFonts w:ascii="Cambria Math" w:hAnsi="Cambria Math"/>
              </w:rPr>
              <m:t>SSB</m:t>
            </m:r>
          </m:e>
          <m:sub>
            <m:r>
              <m:rPr>
                <m:sty m:val="p"/>
              </m:rPr>
              <w:rPr>
                <w:rFonts w:ascii="Cambria Math" w:hAnsi="Cambria Math"/>
              </w:rPr>
              <m:t>0</m:t>
            </m:r>
          </m:sub>
        </m:sSub>
      </m:oMath>
      <w:r w:rsidR="00881A5B" w:rsidRPr="0060025A">
        <w:rPr>
          <w:rFonts w:asciiTheme="minorHAnsi" w:hAnsiTheme="minorHAnsi"/>
        </w:rPr>
        <w:t>) of 0.</w:t>
      </w:r>
      <w:r w:rsidR="00AE0338">
        <w:rPr>
          <w:rFonts w:asciiTheme="minorHAnsi" w:hAnsiTheme="minorHAnsi"/>
        </w:rPr>
        <w:t>61</w:t>
      </w:r>
      <w:r w:rsidR="00881A5B" w:rsidRPr="0060025A">
        <w:rPr>
          <w:rFonts w:asciiTheme="minorHAnsi" w:hAnsiTheme="minorHAnsi"/>
        </w:rPr>
        <w:t>. Across alternative values for natural mortality (M ranging from 0.30 to 0.65), stock depletion estimates varied from 0.</w:t>
      </w:r>
      <w:r w:rsidR="00AE0338">
        <w:rPr>
          <w:rFonts w:asciiTheme="minorHAnsi" w:hAnsiTheme="minorHAnsi"/>
        </w:rPr>
        <w:t>55</w:t>
      </w:r>
      <w:r w:rsidR="00881A5B" w:rsidRPr="0060025A">
        <w:rPr>
          <w:rFonts w:asciiTheme="minorHAnsi" w:hAnsiTheme="minorHAnsi"/>
        </w:rPr>
        <w:t xml:space="preserve"> to 0.60, with only marginal changes in model fit (ΔNLL ranging from +0.1 to +3.</w:t>
      </w:r>
      <w:r w:rsidR="00AE0338">
        <w:rPr>
          <w:rFonts w:asciiTheme="minorHAnsi" w:hAnsiTheme="minorHAnsi"/>
        </w:rPr>
        <w:t>2</w:t>
      </w:r>
      <w:r w:rsidR="00881A5B" w:rsidRPr="0060025A">
        <w:rPr>
          <w:rFonts w:asciiTheme="minorHAnsi" w:hAnsiTheme="minorHAnsi"/>
        </w:rPr>
        <w:t>). Similarly, variation in steepness (h = 0.60–0.80) produced depletion estimates between 0.</w:t>
      </w:r>
      <w:r w:rsidR="00AE0338">
        <w:rPr>
          <w:rFonts w:asciiTheme="minorHAnsi" w:hAnsiTheme="minorHAnsi"/>
        </w:rPr>
        <w:t>57</w:t>
      </w:r>
      <w:r w:rsidR="00881A5B" w:rsidRPr="0060025A">
        <w:rPr>
          <w:rFonts w:asciiTheme="minorHAnsi" w:hAnsiTheme="minorHAnsi"/>
        </w:rPr>
        <w:t xml:space="preserve"> and 0.</w:t>
      </w:r>
      <w:r w:rsidR="00AE0338">
        <w:rPr>
          <w:rFonts w:asciiTheme="minorHAnsi" w:hAnsiTheme="minorHAnsi"/>
        </w:rPr>
        <w:t>62</w:t>
      </w:r>
      <w:r w:rsidR="00881A5B" w:rsidRPr="0060025A">
        <w:rPr>
          <w:rFonts w:asciiTheme="minorHAnsi" w:hAnsiTheme="minorHAnsi"/>
        </w:rPr>
        <w:t>, while alternative values of recruitment variability (</w:t>
      </w:r>
      <m:oMath>
        <m:sSub>
          <m:sSubPr>
            <m:ctrlPr>
              <w:rPr>
                <w:rFonts w:ascii="Cambria Math" w:hAnsi="Cambria Math"/>
              </w:rPr>
            </m:ctrlPr>
          </m:sSubPr>
          <m:e>
            <m:r>
              <w:rPr>
                <w:rFonts w:ascii="Cambria Math" w:hAnsi="Cambria Math"/>
              </w:rPr>
              <m:t>σ</m:t>
            </m:r>
          </m:e>
          <m:sub>
            <m:r>
              <w:rPr>
                <w:rFonts w:ascii="Cambria Math" w:hAnsi="Cambria Math"/>
              </w:rPr>
              <m:t>R</m:t>
            </m:r>
          </m:sub>
        </m:sSub>
      </m:oMath>
      <w:r w:rsidR="00881A5B" w:rsidRPr="0060025A">
        <w:rPr>
          <w:rFonts w:asciiTheme="minorHAnsi" w:hAnsiTheme="minorHAnsi"/>
        </w:rPr>
        <w:t>= 0.40–0.65) resulted in depletion estimates from 0.5</w:t>
      </w:r>
      <w:r w:rsidR="00AE0338">
        <w:rPr>
          <w:rFonts w:asciiTheme="minorHAnsi" w:hAnsiTheme="minorHAnsi"/>
        </w:rPr>
        <w:t>7</w:t>
      </w:r>
      <w:r w:rsidR="00881A5B" w:rsidRPr="0060025A">
        <w:rPr>
          <w:rFonts w:asciiTheme="minorHAnsi" w:hAnsiTheme="minorHAnsi"/>
        </w:rPr>
        <w:t xml:space="preserve"> to 0.</w:t>
      </w:r>
      <w:r w:rsidR="00AE0338">
        <w:rPr>
          <w:rFonts w:asciiTheme="minorHAnsi" w:hAnsiTheme="minorHAnsi"/>
        </w:rPr>
        <w:t>61</w:t>
      </w:r>
      <w:r w:rsidR="00881A5B" w:rsidRPr="0060025A">
        <w:rPr>
          <w:rFonts w:asciiTheme="minorHAnsi" w:hAnsiTheme="minorHAnsi"/>
        </w:rPr>
        <w:t>. These ranges illustrate that the core perception of stock status is robust to uncertainty in key life history parameters.</w:t>
      </w:r>
    </w:p>
    <w:p w14:paraId="48A7DC28" w14:textId="7150D2B9" w:rsidR="00BE68EF" w:rsidRPr="0060025A" w:rsidRDefault="00BE68EF" w:rsidP="00BE68EF">
      <w:pPr>
        <w:jc w:val="both"/>
        <w:rPr>
          <w:rFonts w:asciiTheme="minorHAnsi" w:hAnsiTheme="minorHAnsi"/>
        </w:rPr>
      </w:pPr>
      <w:r w:rsidRPr="0060025A">
        <w:rPr>
          <w:rFonts w:asciiTheme="minorHAnsi" w:hAnsiTheme="minorHAnsi"/>
        </w:rPr>
        <w:t xml:space="preserve">Most changes in total negative log-likelihood (NLL) were small. For instance, reducing σᵣ </w:t>
      </w:r>
      <w:r w:rsidR="00770B45" w:rsidRPr="0060025A">
        <w:rPr>
          <w:rFonts w:asciiTheme="minorHAnsi" w:hAnsiTheme="minorHAnsi"/>
        </w:rPr>
        <w:t xml:space="preserve">from 0.6 </w:t>
      </w:r>
      <w:r w:rsidRPr="0060025A">
        <w:rPr>
          <w:rFonts w:asciiTheme="minorHAnsi" w:hAnsiTheme="minorHAnsi"/>
        </w:rPr>
        <w:t>to 0.4 slightly improved the model fit (ΔNLL = –1.62), primarily due to a better fit to the recruitment component (</w:t>
      </w:r>
      <w:proofErr w:type="spellStart"/>
      <w:r w:rsidRPr="0060025A">
        <w:rPr>
          <w:rFonts w:asciiTheme="minorHAnsi" w:hAnsiTheme="minorHAnsi"/>
        </w:rPr>
        <w:t>ΔRecruitment</w:t>
      </w:r>
      <w:proofErr w:type="spellEnd"/>
      <w:r w:rsidRPr="0060025A">
        <w:rPr>
          <w:rFonts w:asciiTheme="minorHAnsi" w:hAnsiTheme="minorHAnsi"/>
        </w:rPr>
        <w:t xml:space="preserve"> = –11.02). Increasing σᵣ to 0.65 slightly worsened the fit (ΔNLL = +2.73). Adjustments to steepness values resulted in small ΔNLL changes (within ±2), with minimal impact on individual likelihood components.</w:t>
      </w:r>
    </w:p>
    <w:bookmarkEnd w:id="189"/>
    <w:p w14:paraId="63500D4A" w14:textId="2AD2DDB9" w:rsidR="00BE68EF" w:rsidRDefault="00BE68EF" w:rsidP="0000071C">
      <w:pPr>
        <w:jc w:val="both"/>
      </w:pPr>
      <w:r w:rsidRPr="0060025A">
        <w:t>Overall, the sensitivity analyses confirm that the base case model provides a reliable, robust, and consistent representation of the</w:t>
      </w:r>
      <w:r w:rsidR="00E10C0D" w:rsidRPr="0060025A">
        <w:t xml:space="preserve"> </w:t>
      </w:r>
      <w:proofErr w:type="gramStart"/>
      <w:r w:rsidR="00693FF3">
        <w:t>North West</w:t>
      </w:r>
      <w:proofErr w:type="gramEnd"/>
      <w:r w:rsidRPr="0060025A">
        <w:t xml:space="preserve"> </w:t>
      </w:r>
      <w:r w:rsidR="00693FF3">
        <w:t xml:space="preserve">NT </w:t>
      </w:r>
      <w:r w:rsidR="00F54E7C">
        <w:t>Grey Mackerel</w:t>
      </w:r>
      <w:r w:rsidR="00693FF3">
        <w:t xml:space="preserve"> stock</w:t>
      </w:r>
      <w:r w:rsidRPr="0060025A">
        <w:t>. Variations in key input parameters and data weighting produced only moderate changes in estimates of spawning biomass and stock depletion. Importantly, no alternative model showed a clear or consistent improvement in fit across all likelihood components. These findings strongly support the use of the base case model as the primary source of scientific advice for the assessment.</w:t>
      </w:r>
    </w:p>
    <w:p w14:paraId="1F78448D" w14:textId="77777777" w:rsidR="00784638" w:rsidRDefault="00784638" w:rsidP="00FE087F">
      <w:pPr>
        <w:pStyle w:val="Caption"/>
      </w:pPr>
      <w:bookmarkStart w:id="190" w:name="_Ref218516898"/>
      <w:bookmarkStart w:id="191" w:name="_Toc218594408"/>
    </w:p>
    <w:p w14:paraId="3CEC180B" w14:textId="12108984" w:rsidR="00881A5B" w:rsidRPr="00B760DC" w:rsidRDefault="00881A5B" w:rsidP="00FE087F">
      <w:pPr>
        <w:pStyle w:val="Caption"/>
        <w:rPr>
          <w:iCs/>
        </w:rPr>
      </w:pPr>
      <w:r w:rsidRPr="00B760DC">
        <w:t xml:space="preserve">Table </w:t>
      </w:r>
      <w:fldSimple w:instr=" SEQ Table \* ARABIC ">
        <w:r w:rsidR="004B0BC5">
          <w:rPr>
            <w:noProof/>
          </w:rPr>
          <w:t>10</w:t>
        </w:r>
      </w:fldSimple>
      <w:bookmarkEnd w:id="190"/>
      <w:r w:rsidRPr="00B760DC">
        <w:t xml:space="preserve">. Summary of the negative log likelihood (NLL), change in NLL, unfished and current spawning biomass and the stock status for the </w:t>
      </w:r>
      <w:proofErr w:type="gramStart"/>
      <w:r w:rsidR="00693FF3">
        <w:t>North West</w:t>
      </w:r>
      <w:proofErr w:type="gramEnd"/>
      <w:r w:rsidRPr="00B760DC">
        <w:t xml:space="preserve"> </w:t>
      </w:r>
      <w:r w:rsidR="00693FF3">
        <w:t xml:space="preserve">NT </w:t>
      </w:r>
      <w:r w:rsidR="00F54E7C">
        <w:t>Grey Mackerel</w:t>
      </w:r>
      <w:r w:rsidRPr="00B760DC">
        <w:t xml:space="preserve"> </w:t>
      </w:r>
      <w:r w:rsidR="00693FF3">
        <w:t xml:space="preserve">stock </w:t>
      </w:r>
      <w:r w:rsidRPr="00B760DC">
        <w:t xml:space="preserve">base case and sensitivity </w:t>
      </w:r>
      <w:r w:rsidR="00E27214">
        <w:t>scenarios</w:t>
      </w:r>
      <w:r w:rsidRPr="00B760DC">
        <w:t>.</w:t>
      </w:r>
      <w:bookmarkEnd w:id="191"/>
    </w:p>
    <w:tbl>
      <w:tblPr>
        <w:tblStyle w:val="NTGtable1"/>
        <w:tblW w:w="9529" w:type="dxa"/>
        <w:tblLook w:val="04A0" w:firstRow="1" w:lastRow="0" w:firstColumn="1" w:lastColumn="0" w:noHBand="0" w:noVBand="1"/>
      </w:tblPr>
      <w:tblGrid>
        <w:gridCol w:w="3339"/>
        <w:gridCol w:w="1114"/>
        <w:gridCol w:w="1114"/>
        <w:gridCol w:w="1263"/>
        <w:gridCol w:w="1035"/>
        <w:gridCol w:w="1664"/>
      </w:tblGrid>
      <w:tr w:rsidR="00881A5B" w:rsidRPr="00BC0018" w14:paraId="3E3EF176" w14:textId="77777777" w:rsidTr="00DF1218">
        <w:trPr>
          <w:cnfStyle w:val="100000000000" w:firstRow="1" w:lastRow="0" w:firstColumn="0" w:lastColumn="0" w:oddVBand="0" w:evenVBand="0" w:oddHBand="0" w:evenHBand="0" w:firstRowFirstColumn="0" w:firstRowLastColumn="0" w:lastRowFirstColumn="0" w:lastRowLastColumn="0"/>
          <w:trHeight w:val="304"/>
        </w:trPr>
        <w:tc>
          <w:tcPr>
            <w:cnfStyle w:val="001000000100" w:firstRow="0" w:lastRow="0" w:firstColumn="1" w:lastColumn="0" w:oddVBand="0" w:evenVBand="0" w:oddHBand="0" w:evenHBand="0" w:firstRowFirstColumn="1" w:firstRowLastColumn="0" w:lastRowFirstColumn="0" w:lastRowLastColumn="0"/>
            <w:tcW w:w="3339" w:type="dxa"/>
            <w:noWrap/>
            <w:hideMark/>
          </w:tcPr>
          <w:p w14:paraId="4863422D" w14:textId="77777777" w:rsidR="00881A5B" w:rsidRPr="00BC0018" w:rsidRDefault="00881A5B" w:rsidP="008931EA">
            <w:pPr>
              <w:spacing w:after="0"/>
              <w:rPr>
                <w:rFonts w:ascii="Aptos Narrow" w:eastAsia="Times New Roman" w:hAnsi="Aptos Narrow"/>
                <w:color w:val="F2F2F2" w:themeColor="background1" w:themeShade="F2"/>
                <w:lang w:eastAsia="en-AU"/>
              </w:rPr>
            </w:pPr>
            <w:r w:rsidRPr="00BC0018">
              <w:rPr>
                <w:rFonts w:ascii="Aptos Narrow" w:eastAsia="Times New Roman" w:hAnsi="Aptos Narrow"/>
                <w:color w:val="F2F2F2" w:themeColor="background1" w:themeShade="F2"/>
                <w:lang w:eastAsia="en-AU"/>
              </w:rPr>
              <w:t>MODEL</w:t>
            </w:r>
          </w:p>
        </w:tc>
        <w:tc>
          <w:tcPr>
            <w:tcW w:w="1114" w:type="dxa"/>
            <w:noWrap/>
            <w:hideMark/>
          </w:tcPr>
          <w:p w14:paraId="22EE8C92" w14:textId="77777777" w:rsidR="00881A5B" w:rsidRPr="00BC0018" w:rsidRDefault="00881A5B" w:rsidP="008931EA">
            <w:pPr>
              <w:spacing w:after="0"/>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olor w:val="F2F2F2" w:themeColor="background1" w:themeShade="F2"/>
                <w:lang w:eastAsia="en-AU"/>
              </w:rPr>
            </w:pPr>
            <w:r w:rsidRPr="00BC0018">
              <w:rPr>
                <w:rFonts w:ascii="Aptos Narrow" w:eastAsia="Times New Roman" w:hAnsi="Aptos Narrow"/>
                <w:color w:val="F2F2F2" w:themeColor="background1" w:themeShade="F2"/>
                <w:lang w:eastAsia="en-AU"/>
              </w:rPr>
              <w:t>NLL</w:t>
            </w:r>
          </w:p>
        </w:tc>
        <w:tc>
          <w:tcPr>
            <w:tcW w:w="1114" w:type="dxa"/>
            <w:noWrap/>
            <w:hideMark/>
          </w:tcPr>
          <w:p w14:paraId="349376CF" w14:textId="77777777" w:rsidR="00881A5B" w:rsidRPr="00BC0018" w:rsidRDefault="00881A5B" w:rsidP="008931EA">
            <w:pPr>
              <w:spacing w:after="0"/>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olor w:val="F2F2F2" w:themeColor="background1" w:themeShade="F2"/>
                <w:lang w:eastAsia="en-AU"/>
              </w:rPr>
            </w:pPr>
            <w:r w:rsidRPr="00BC0018">
              <w:rPr>
                <w:rFonts w:ascii="Aptos Narrow" w:eastAsia="Times New Roman" w:hAnsi="Aptos Narrow"/>
                <w:color w:val="F2F2F2" w:themeColor="background1" w:themeShade="F2"/>
                <w:lang w:eastAsia="en-AU"/>
              </w:rPr>
              <w:t xml:space="preserve">Delta NLL </w:t>
            </w:r>
          </w:p>
        </w:tc>
        <w:tc>
          <w:tcPr>
            <w:tcW w:w="1263" w:type="dxa"/>
            <w:noWrap/>
            <w:hideMark/>
          </w:tcPr>
          <w:p w14:paraId="1841BEC4" w14:textId="77777777" w:rsidR="00881A5B" w:rsidRPr="00BC0018" w:rsidRDefault="00000000" w:rsidP="008931EA">
            <w:pPr>
              <w:spacing w:after="0"/>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olor w:val="F2F2F2" w:themeColor="background1" w:themeShade="F2"/>
                <w:lang w:eastAsia="en-AU"/>
              </w:rPr>
            </w:pPr>
            <m:oMathPara>
              <m:oMath>
                <m:sSub>
                  <m:sSubPr>
                    <m:ctrlPr>
                      <w:rPr>
                        <w:rFonts w:ascii="Cambria Math" w:eastAsia="Times New Roman" w:hAnsi="Cambria Math"/>
                        <w:i/>
                        <w:color w:val="F2F2F2" w:themeColor="background1" w:themeShade="F2"/>
                        <w:lang w:eastAsia="en-AU"/>
                      </w:rPr>
                    </m:ctrlPr>
                  </m:sSubPr>
                  <m:e>
                    <m:r>
                      <m:rPr>
                        <m:sty m:val="bi"/>
                      </m:rPr>
                      <w:rPr>
                        <w:rFonts w:ascii="Cambria Math" w:eastAsia="Times New Roman" w:hAnsi="Cambria Math"/>
                        <w:color w:val="F2F2F2" w:themeColor="background1" w:themeShade="F2"/>
                        <w:lang w:eastAsia="en-AU"/>
                      </w:rPr>
                      <m:t>SSB</m:t>
                    </m:r>
                  </m:e>
                  <m:sub>
                    <m:r>
                      <m:rPr>
                        <m:sty m:val="bi"/>
                      </m:rPr>
                      <w:rPr>
                        <w:rFonts w:ascii="Cambria Math" w:eastAsia="Times New Roman" w:hAnsi="Cambria Math"/>
                        <w:color w:val="F2F2F2" w:themeColor="background1" w:themeShade="F2"/>
                        <w:lang w:eastAsia="en-AU"/>
                      </w:rPr>
                      <m:t>0</m:t>
                    </m:r>
                  </m:sub>
                </m:sSub>
              </m:oMath>
            </m:oMathPara>
          </w:p>
        </w:tc>
        <w:tc>
          <w:tcPr>
            <w:tcW w:w="1035" w:type="dxa"/>
            <w:noWrap/>
            <w:hideMark/>
          </w:tcPr>
          <w:p w14:paraId="2D401755" w14:textId="77777777" w:rsidR="00881A5B" w:rsidRPr="00BC0018" w:rsidRDefault="00000000" w:rsidP="008931EA">
            <w:pPr>
              <w:spacing w:after="0"/>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olor w:val="F2F2F2" w:themeColor="background1" w:themeShade="F2"/>
                <w:lang w:eastAsia="en-AU"/>
              </w:rPr>
            </w:pPr>
            <m:oMathPara>
              <m:oMath>
                <m:sSub>
                  <m:sSubPr>
                    <m:ctrlPr>
                      <w:rPr>
                        <w:rFonts w:ascii="Cambria Math" w:eastAsia="Times New Roman" w:hAnsi="Cambria Math"/>
                        <w:i/>
                        <w:color w:val="F2F2F2" w:themeColor="background1" w:themeShade="F2"/>
                        <w:lang w:eastAsia="en-AU"/>
                      </w:rPr>
                    </m:ctrlPr>
                  </m:sSubPr>
                  <m:e>
                    <m:r>
                      <m:rPr>
                        <m:sty m:val="bi"/>
                      </m:rPr>
                      <w:rPr>
                        <w:rFonts w:ascii="Cambria Math" w:eastAsia="Times New Roman" w:hAnsi="Cambria Math"/>
                        <w:color w:val="F2F2F2" w:themeColor="background1" w:themeShade="F2"/>
                        <w:lang w:eastAsia="en-AU"/>
                      </w:rPr>
                      <m:t>SSB</m:t>
                    </m:r>
                  </m:e>
                  <m:sub>
                    <m:r>
                      <m:rPr>
                        <m:sty m:val="bi"/>
                      </m:rPr>
                      <w:rPr>
                        <w:rFonts w:ascii="Cambria Math" w:eastAsia="Times New Roman" w:hAnsi="Cambria Math"/>
                        <w:color w:val="F2F2F2" w:themeColor="background1" w:themeShade="F2"/>
                        <w:lang w:eastAsia="en-AU"/>
                      </w:rPr>
                      <m:t>2024</m:t>
                    </m:r>
                  </m:sub>
                </m:sSub>
              </m:oMath>
            </m:oMathPara>
          </w:p>
        </w:tc>
        <w:tc>
          <w:tcPr>
            <w:tcW w:w="1664" w:type="dxa"/>
            <w:noWrap/>
            <w:hideMark/>
          </w:tcPr>
          <w:p w14:paraId="0ECBDF37" w14:textId="77777777" w:rsidR="00881A5B" w:rsidRPr="00BC0018" w:rsidRDefault="00000000" w:rsidP="008931EA">
            <w:pPr>
              <w:spacing w:after="0"/>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olor w:val="F2F2F2" w:themeColor="background1" w:themeShade="F2"/>
                <w:lang w:eastAsia="en-AU"/>
              </w:rPr>
            </w:pPr>
            <m:oMathPara>
              <m:oMath>
                <m:sSub>
                  <m:sSubPr>
                    <m:ctrlPr>
                      <w:rPr>
                        <w:rFonts w:ascii="Cambria Math" w:eastAsia="Times New Roman" w:hAnsi="Cambria Math"/>
                        <w:i/>
                        <w:color w:val="F2F2F2" w:themeColor="background1" w:themeShade="F2"/>
                        <w:lang w:eastAsia="en-AU"/>
                      </w:rPr>
                    </m:ctrlPr>
                  </m:sSubPr>
                  <m:e>
                    <m:r>
                      <m:rPr>
                        <m:sty m:val="bi"/>
                      </m:rPr>
                      <w:rPr>
                        <w:rFonts w:ascii="Cambria Math" w:eastAsia="Times New Roman" w:hAnsi="Cambria Math"/>
                        <w:color w:val="F2F2F2" w:themeColor="background1" w:themeShade="F2"/>
                        <w:lang w:eastAsia="en-AU"/>
                      </w:rPr>
                      <m:t>SSB</m:t>
                    </m:r>
                  </m:e>
                  <m:sub>
                    <m:r>
                      <m:rPr>
                        <m:sty m:val="bi"/>
                      </m:rPr>
                      <w:rPr>
                        <w:rFonts w:ascii="Cambria Math" w:eastAsia="Times New Roman" w:hAnsi="Cambria Math"/>
                        <w:color w:val="F2F2F2" w:themeColor="background1" w:themeShade="F2"/>
                        <w:lang w:eastAsia="en-AU"/>
                      </w:rPr>
                      <m:t>2024</m:t>
                    </m:r>
                  </m:sub>
                </m:sSub>
                <m:r>
                  <m:rPr>
                    <m:sty m:val="bi"/>
                  </m:rPr>
                  <w:rPr>
                    <w:rFonts w:ascii="Cambria Math" w:eastAsia="Times New Roman" w:hAnsi="Cambria Math"/>
                    <w:color w:val="F2F2F2" w:themeColor="background1" w:themeShade="F2"/>
                    <w:lang w:eastAsia="en-AU"/>
                  </w:rPr>
                  <m:t>/</m:t>
                </m:r>
                <m:sSub>
                  <m:sSubPr>
                    <m:ctrlPr>
                      <w:rPr>
                        <w:rFonts w:ascii="Cambria Math" w:eastAsia="Times New Roman" w:hAnsi="Cambria Math"/>
                        <w:i/>
                        <w:color w:val="F2F2F2" w:themeColor="background1" w:themeShade="F2"/>
                        <w:lang w:eastAsia="en-AU"/>
                      </w:rPr>
                    </m:ctrlPr>
                  </m:sSubPr>
                  <m:e>
                    <m:r>
                      <m:rPr>
                        <m:sty m:val="bi"/>
                      </m:rPr>
                      <w:rPr>
                        <w:rFonts w:ascii="Cambria Math" w:eastAsia="Times New Roman" w:hAnsi="Cambria Math"/>
                        <w:color w:val="F2F2F2" w:themeColor="background1" w:themeShade="F2"/>
                        <w:lang w:eastAsia="en-AU"/>
                      </w:rPr>
                      <m:t>SSB</m:t>
                    </m:r>
                  </m:e>
                  <m:sub>
                    <m:r>
                      <m:rPr>
                        <m:sty m:val="bi"/>
                      </m:rPr>
                      <w:rPr>
                        <w:rFonts w:ascii="Cambria Math" w:eastAsia="Times New Roman" w:hAnsi="Cambria Math"/>
                        <w:color w:val="F2F2F2" w:themeColor="background1" w:themeShade="F2"/>
                        <w:lang w:eastAsia="en-AU"/>
                      </w:rPr>
                      <m:t>0</m:t>
                    </m:r>
                  </m:sub>
                </m:sSub>
              </m:oMath>
            </m:oMathPara>
          </w:p>
        </w:tc>
      </w:tr>
      <w:tr w:rsidR="00AE0338" w:rsidRPr="00BC0018" w14:paraId="1F9D10D3" w14:textId="77777777" w:rsidTr="0017117E">
        <w:trPr>
          <w:cnfStyle w:val="000000100000" w:firstRow="0" w:lastRow="0" w:firstColumn="0" w:lastColumn="0" w:oddVBand="0" w:evenVBand="0" w:oddHBand="1" w:evenHBand="0" w:firstRowFirstColumn="0" w:firstRowLastColumn="0" w:lastRowFirstColumn="0" w:lastRowLastColumn="0"/>
          <w:trHeight w:val="304"/>
        </w:trPr>
        <w:tc>
          <w:tcPr>
            <w:cnfStyle w:val="001000000000" w:firstRow="0" w:lastRow="0" w:firstColumn="1" w:lastColumn="0" w:oddVBand="0" w:evenVBand="0" w:oddHBand="0" w:evenHBand="0" w:firstRowFirstColumn="0" w:firstRowLastColumn="0" w:lastRowFirstColumn="0" w:lastRowLastColumn="0"/>
            <w:tcW w:w="3339" w:type="dxa"/>
            <w:noWrap/>
            <w:hideMark/>
          </w:tcPr>
          <w:p w14:paraId="0FC2035A" w14:textId="77777777" w:rsidR="00AE0338" w:rsidRPr="00BC0018" w:rsidRDefault="00AE0338" w:rsidP="00AE0338">
            <w:pPr>
              <w:spacing w:after="0"/>
              <w:rPr>
                <w:rFonts w:ascii="Aptos Narrow" w:eastAsia="Times New Roman" w:hAnsi="Aptos Narrow"/>
                <w:sz w:val="18"/>
                <w:szCs w:val="18"/>
                <w:lang w:eastAsia="en-AU"/>
              </w:rPr>
            </w:pPr>
            <w:r w:rsidRPr="00BC0018">
              <w:rPr>
                <w:rFonts w:ascii="Aptos Narrow" w:eastAsia="Times New Roman" w:hAnsi="Aptos Narrow"/>
                <w:sz w:val="18"/>
                <w:szCs w:val="18"/>
                <w:lang w:eastAsia="en-AU"/>
              </w:rPr>
              <w:t>Base case (</w:t>
            </w:r>
            <w:r w:rsidRPr="005C07BB">
              <w:rPr>
                <w:rFonts w:ascii="Aptos Narrow" w:eastAsia="Times New Roman" w:hAnsi="Aptos Narrow"/>
                <w:i/>
                <w:iCs/>
                <w:sz w:val="18"/>
                <w:szCs w:val="18"/>
                <w:lang w:eastAsia="en-AU"/>
              </w:rPr>
              <w:t>M</w:t>
            </w:r>
            <w:r w:rsidRPr="00BC0018">
              <w:rPr>
                <w:rFonts w:ascii="Aptos Narrow" w:eastAsia="Times New Roman" w:hAnsi="Aptos Narrow"/>
                <w:sz w:val="18"/>
                <w:szCs w:val="18"/>
                <w:lang w:eastAsia="en-AU"/>
              </w:rPr>
              <w:t xml:space="preserve">=0.45, </w:t>
            </w:r>
            <w:r w:rsidRPr="005C07BB">
              <w:rPr>
                <w:rFonts w:ascii="Aptos Narrow" w:eastAsia="Times New Roman" w:hAnsi="Aptos Narrow"/>
                <w:i/>
                <w:iCs/>
                <w:sz w:val="18"/>
                <w:szCs w:val="18"/>
                <w:lang w:eastAsia="en-AU"/>
              </w:rPr>
              <w:t>h</w:t>
            </w:r>
            <w:r w:rsidRPr="00BC0018">
              <w:rPr>
                <w:rFonts w:ascii="Aptos Narrow" w:eastAsia="Times New Roman" w:hAnsi="Aptos Narrow"/>
                <w:sz w:val="18"/>
                <w:szCs w:val="18"/>
                <w:lang w:eastAsia="en-AU"/>
              </w:rPr>
              <w:t xml:space="preserve">=0.75, 50% </w:t>
            </w:r>
            <m:oMath>
              <m:sSub>
                <m:sSubPr>
                  <m:ctrlPr>
                    <w:rPr>
                      <w:rFonts w:ascii="Cambria Math" w:eastAsia="Times New Roman" w:hAnsi="Cambria Math"/>
                      <w:i/>
                      <w:sz w:val="18"/>
                      <w:szCs w:val="18"/>
                      <w:lang w:eastAsia="en-AU"/>
                    </w:rPr>
                  </m:ctrlPr>
                </m:sSubPr>
                <m:e>
                  <m:r>
                    <w:rPr>
                      <w:rFonts w:ascii="Cambria Math" w:eastAsia="Times New Roman" w:hAnsi="Cambria Math"/>
                      <w:sz w:val="18"/>
                      <w:szCs w:val="18"/>
                      <w:lang w:eastAsia="en-AU"/>
                    </w:rPr>
                    <m:t>σ</m:t>
                  </m:r>
                </m:e>
                <m:sub>
                  <m:r>
                    <w:rPr>
                      <w:rFonts w:ascii="Cambria Math" w:eastAsia="Times New Roman" w:hAnsi="Cambria Math"/>
                      <w:sz w:val="18"/>
                      <w:szCs w:val="18"/>
                      <w:lang w:eastAsia="en-AU"/>
                    </w:rPr>
                    <m:t>R</m:t>
                  </m:r>
                </m:sub>
              </m:sSub>
            </m:oMath>
            <w:r w:rsidRPr="00BC0018">
              <w:rPr>
                <w:rFonts w:ascii="Aptos Narrow" w:eastAsia="Times New Roman" w:hAnsi="Aptos Narrow"/>
                <w:sz w:val="18"/>
                <w:szCs w:val="18"/>
                <w:lang w:eastAsia="en-AU"/>
              </w:rPr>
              <w:t>=0.60)</w:t>
            </w:r>
          </w:p>
        </w:tc>
        <w:tc>
          <w:tcPr>
            <w:tcW w:w="1114" w:type="dxa"/>
            <w:noWrap/>
            <w:hideMark/>
          </w:tcPr>
          <w:p w14:paraId="2107521D" w14:textId="4C3D2444" w:rsidR="00AE0338" w:rsidRPr="0085674C" w:rsidRDefault="00AE0338" w:rsidP="00AE0338">
            <w:pPr>
              <w:spacing w:after="0"/>
              <w:jc w:val="center"/>
              <w:cnfStyle w:val="000000100000" w:firstRow="0" w:lastRow="0" w:firstColumn="0" w:lastColumn="0" w:oddVBand="0" w:evenVBand="0" w:oddHBand="1" w:evenHBand="0" w:firstRowFirstColumn="0" w:firstRowLastColumn="0" w:lastRowFirstColumn="0" w:lastRowLastColumn="0"/>
              <w:rPr>
                <w:rFonts w:ascii="Aptos Narrow" w:hAnsi="Aptos Narrow"/>
                <w:color w:val="000000"/>
                <w:sz w:val="24"/>
                <w:szCs w:val="24"/>
              </w:rPr>
            </w:pPr>
            <w:r w:rsidRPr="0085674C">
              <w:rPr>
                <w:rFonts w:ascii="Aptos Narrow" w:hAnsi="Aptos Narrow"/>
                <w:color w:val="000000"/>
                <w:sz w:val="24"/>
                <w:szCs w:val="24"/>
              </w:rPr>
              <w:t>344.1</w:t>
            </w:r>
          </w:p>
        </w:tc>
        <w:tc>
          <w:tcPr>
            <w:tcW w:w="1114" w:type="dxa"/>
            <w:noWrap/>
            <w:hideMark/>
          </w:tcPr>
          <w:p w14:paraId="30E5E1C7" w14:textId="6CDA0AB1" w:rsidR="00AE0338" w:rsidRPr="00AE0338" w:rsidRDefault="00AE0338" w:rsidP="00AE0338">
            <w:pPr>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sz w:val="24"/>
                <w:szCs w:val="24"/>
                <w:lang w:eastAsia="en-AU"/>
              </w:rPr>
            </w:pPr>
            <w:r w:rsidRPr="00AE0338">
              <w:rPr>
                <w:rFonts w:ascii="Aptos Narrow" w:eastAsia="Times New Roman" w:hAnsi="Aptos Narrow"/>
                <w:sz w:val="24"/>
                <w:szCs w:val="24"/>
                <w:lang w:eastAsia="en-AU"/>
              </w:rPr>
              <w:t>-</w:t>
            </w:r>
          </w:p>
        </w:tc>
        <w:tc>
          <w:tcPr>
            <w:tcW w:w="1263" w:type="dxa"/>
            <w:noWrap/>
            <w:hideMark/>
          </w:tcPr>
          <w:p w14:paraId="7E134E74" w14:textId="2F82B489" w:rsidR="00AE0338" w:rsidRPr="00AE0338" w:rsidRDefault="00AE0338" w:rsidP="00AE0338">
            <w:pPr>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sz w:val="24"/>
                <w:szCs w:val="24"/>
                <w:lang w:eastAsia="en-AU"/>
              </w:rPr>
            </w:pPr>
            <w:r w:rsidRPr="00AE0338">
              <w:rPr>
                <w:rFonts w:ascii="Aptos Narrow" w:eastAsia="Times New Roman" w:hAnsi="Aptos Narrow"/>
                <w:sz w:val="24"/>
                <w:szCs w:val="24"/>
                <w:lang w:eastAsia="en-AU"/>
              </w:rPr>
              <w:t>1,785</w:t>
            </w:r>
          </w:p>
        </w:tc>
        <w:tc>
          <w:tcPr>
            <w:tcW w:w="1035" w:type="dxa"/>
            <w:noWrap/>
            <w:hideMark/>
          </w:tcPr>
          <w:p w14:paraId="45B5BD10" w14:textId="070C3928" w:rsidR="00AE0338" w:rsidRPr="00AE0338" w:rsidRDefault="00AE0338" w:rsidP="00AE0338">
            <w:pPr>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sz w:val="24"/>
                <w:szCs w:val="24"/>
                <w:lang w:eastAsia="en-AU"/>
              </w:rPr>
            </w:pPr>
            <w:r w:rsidRPr="00AE0338">
              <w:rPr>
                <w:rFonts w:ascii="Aptos Narrow" w:eastAsia="Times New Roman" w:hAnsi="Aptos Narrow"/>
                <w:sz w:val="24"/>
                <w:szCs w:val="24"/>
                <w:lang w:eastAsia="en-AU"/>
              </w:rPr>
              <w:t>1,098</w:t>
            </w:r>
          </w:p>
        </w:tc>
        <w:tc>
          <w:tcPr>
            <w:tcW w:w="1664" w:type="dxa"/>
            <w:noWrap/>
            <w:hideMark/>
          </w:tcPr>
          <w:p w14:paraId="6822F1A4" w14:textId="77BEF3D1" w:rsidR="00AE0338" w:rsidRPr="00AE0338" w:rsidRDefault="00AE0338" w:rsidP="00AE0338">
            <w:pPr>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sz w:val="24"/>
                <w:szCs w:val="24"/>
                <w:lang w:eastAsia="en-AU"/>
              </w:rPr>
            </w:pPr>
            <w:r w:rsidRPr="00AE0338">
              <w:rPr>
                <w:rFonts w:ascii="Aptos Narrow" w:eastAsia="Times New Roman" w:hAnsi="Aptos Narrow"/>
                <w:sz w:val="24"/>
                <w:szCs w:val="24"/>
                <w:lang w:eastAsia="en-AU"/>
              </w:rPr>
              <w:t>0.615</w:t>
            </w:r>
          </w:p>
        </w:tc>
      </w:tr>
      <w:tr w:rsidR="00AE0338" w:rsidRPr="00BC0018" w14:paraId="66E6B530" w14:textId="77777777" w:rsidTr="0017117E">
        <w:trPr>
          <w:cnfStyle w:val="000000010000" w:firstRow="0" w:lastRow="0" w:firstColumn="0" w:lastColumn="0" w:oddVBand="0" w:evenVBand="0" w:oddHBand="0" w:evenHBand="1" w:firstRowFirstColumn="0" w:firstRowLastColumn="0" w:lastRowFirstColumn="0" w:lastRowLastColumn="0"/>
          <w:trHeight w:val="304"/>
        </w:trPr>
        <w:tc>
          <w:tcPr>
            <w:cnfStyle w:val="001000000000" w:firstRow="0" w:lastRow="0" w:firstColumn="1" w:lastColumn="0" w:oddVBand="0" w:evenVBand="0" w:oddHBand="0" w:evenHBand="0" w:firstRowFirstColumn="0" w:firstRowLastColumn="0" w:lastRowFirstColumn="0" w:lastRowLastColumn="0"/>
            <w:tcW w:w="3339" w:type="dxa"/>
            <w:noWrap/>
            <w:hideMark/>
          </w:tcPr>
          <w:p w14:paraId="679B25DF" w14:textId="77777777" w:rsidR="00AE0338" w:rsidRPr="00881A5B" w:rsidRDefault="00AE0338" w:rsidP="00AE0338">
            <w:pPr>
              <w:spacing w:after="0"/>
              <w:rPr>
                <w:rFonts w:ascii="Aptos Narrow" w:eastAsia="Times New Roman" w:hAnsi="Aptos Narrow"/>
                <w:sz w:val="24"/>
                <w:szCs w:val="24"/>
                <w:lang w:eastAsia="en-AU"/>
              </w:rPr>
            </w:pPr>
            <w:r w:rsidRPr="00881A5B">
              <w:rPr>
                <w:rFonts w:ascii="Aptos Narrow" w:eastAsia="Times New Roman" w:hAnsi="Aptos Narrow"/>
                <w:i/>
                <w:iCs/>
                <w:sz w:val="24"/>
                <w:szCs w:val="24"/>
                <w:lang w:eastAsia="en-AU"/>
              </w:rPr>
              <w:t>M</w:t>
            </w:r>
            <w:r w:rsidRPr="00881A5B">
              <w:rPr>
                <w:rFonts w:ascii="Aptos Narrow" w:eastAsia="Times New Roman" w:hAnsi="Aptos Narrow"/>
                <w:sz w:val="24"/>
                <w:szCs w:val="24"/>
                <w:lang w:eastAsia="en-AU"/>
              </w:rPr>
              <w:t xml:space="preserve"> =0.30</w:t>
            </w:r>
          </w:p>
        </w:tc>
        <w:tc>
          <w:tcPr>
            <w:tcW w:w="1114" w:type="dxa"/>
            <w:noWrap/>
            <w:hideMark/>
          </w:tcPr>
          <w:p w14:paraId="4608D732" w14:textId="3BAB13FC" w:rsidR="00AE0338" w:rsidRPr="0085674C" w:rsidRDefault="00AE0338" w:rsidP="00AE0338">
            <w:pPr>
              <w:spacing w:after="0"/>
              <w:jc w:val="center"/>
              <w:cnfStyle w:val="000000010000" w:firstRow="0" w:lastRow="0" w:firstColumn="0" w:lastColumn="0" w:oddVBand="0" w:evenVBand="0" w:oddHBand="0" w:evenHBand="1" w:firstRowFirstColumn="0" w:firstRowLastColumn="0" w:lastRowFirstColumn="0" w:lastRowLastColumn="0"/>
              <w:rPr>
                <w:rFonts w:ascii="Aptos Narrow" w:hAnsi="Aptos Narrow"/>
                <w:color w:val="000000"/>
                <w:sz w:val="24"/>
                <w:szCs w:val="24"/>
              </w:rPr>
            </w:pPr>
            <w:r w:rsidRPr="0085674C">
              <w:rPr>
                <w:rFonts w:ascii="Aptos Narrow" w:hAnsi="Aptos Narrow"/>
                <w:color w:val="000000"/>
                <w:sz w:val="24"/>
                <w:szCs w:val="24"/>
              </w:rPr>
              <w:t>345.1</w:t>
            </w:r>
          </w:p>
        </w:tc>
        <w:tc>
          <w:tcPr>
            <w:tcW w:w="1114" w:type="dxa"/>
            <w:noWrap/>
            <w:hideMark/>
          </w:tcPr>
          <w:p w14:paraId="5C346451" w14:textId="3C4A162A" w:rsidR="00AE0338" w:rsidRPr="00881A5B" w:rsidRDefault="00AE0338" w:rsidP="00AE0338">
            <w:pPr>
              <w:spacing w:after="0"/>
              <w:jc w:val="center"/>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sz w:val="24"/>
                <w:szCs w:val="24"/>
                <w:lang w:eastAsia="en-AU"/>
              </w:rPr>
            </w:pPr>
            <w:r w:rsidRPr="00AE0338">
              <w:rPr>
                <w:rFonts w:ascii="Aptos Narrow" w:eastAsia="Times New Roman" w:hAnsi="Aptos Narrow"/>
                <w:sz w:val="24"/>
                <w:szCs w:val="24"/>
                <w:lang w:eastAsia="en-AU"/>
              </w:rPr>
              <w:t>1.0</w:t>
            </w:r>
          </w:p>
        </w:tc>
        <w:tc>
          <w:tcPr>
            <w:tcW w:w="1263" w:type="dxa"/>
            <w:noWrap/>
            <w:hideMark/>
          </w:tcPr>
          <w:p w14:paraId="60F95862" w14:textId="00A140B4" w:rsidR="00AE0338" w:rsidRPr="00881A5B" w:rsidRDefault="00AE0338" w:rsidP="00AE0338">
            <w:pPr>
              <w:spacing w:after="0"/>
              <w:jc w:val="center"/>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sz w:val="24"/>
                <w:szCs w:val="24"/>
                <w:lang w:eastAsia="en-AU"/>
              </w:rPr>
            </w:pPr>
            <w:r w:rsidRPr="00AE0338">
              <w:rPr>
                <w:rFonts w:ascii="Aptos Narrow" w:eastAsia="Times New Roman" w:hAnsi="Aptos Narrow"/>
                <w:sz w:val="24"/>
                <w:szCs w:val="24"/>
                <w:lang w:eastAsia="en-AU"/>
              </w:rPr>
              <w:t>2,466</w:t>
            </w:r>
          </w:p>
        </w:tc>
        <w:tc>
          <w:tcPr>
            <w:tcW w:w="1035" w:type="dxa"/>
            <w:noWrap/>
            <w:hideMark/>
          </w:tcPr>
          <w:p w14:paraId="58C08316" w14:textId="4D47C585" w:rsidR="00AE0338" w:rsidRPr="00881A5B" w:rsidRDefault="00AE0338" w:rsidP="00AE0338">
            <w:pPr>
              <w:spacing w:after="0"/>
              <w:jc w:val="center"/>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sz w:val="24"/>
                <w:szCs w:val="24"/>
                <w:lang w:eastAsia="en-AU"/>
              </w:rPr>
            </w:pPr>
            <w:r w:rsidRPr="00AE0338">
              <w:rPr>
                <w:rFonts w:ascii="Aptos Narrow" w:eastAsia="Times New Roman" w:hAnsi="Aptos Narrow"/>
                <w:sz w:val="24"/>
                <w:szCs w:val="24"/>
                <w:lang w:eastAsia="en-AU"/>
              </w:rPr>
              <w:t>1,366</w:t>
            </w:r>
          </w:p>
        </w:tc>
        <w:tc>
          <w:tcPr>
            <w:tcW w:w="1664" w:type="dxa"/>
            <w:noWrap/>
            <w:hideMark/>
          </w:tcPr>
          <w:p w14:paraId="6C71DAE0" w14:textId="561661EA" w:rsidR="00AE0338" w:rsidRPr="00881A5B" w:rsidRDefault="00AE0338" w:rsidP="00AE0338">
            <w:pPr>
              <w:spacing w:after="0"/>
              <w:jc w:val="center"/>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sz w:val="24"/>
                <w:szCs w:val="24"/>
                <w:lang w:eastAsia="en-AU"/>
              </w:rPr>
            </w:pPr>
            <w:r w:rsidRPr="00AE0338">
              <w:rPr>
                <w:rFonts w:ascii="Aptos Narrow" w:eastAsia="Times New Roman" w:hAnsi="Aptos Narrow"/>
                <w:sz w:val="24"/>
                <w:szCs w:val="24"/>
                <w:lang w:eastAsia="en-AU"/>
              </w:rPr>
              <w:t>0.553</w:t>
            </w:r>
          </w:p>
        </w:tc>
      </w:tr>
      <w:tr w:rsidR="00AE0338" w:rsidRPr="00BC0018" w14:paraId="2E8BF377" w14:textId="77777777" w:rsidTr="0017117E">
        <w:trPr>
          <w:cnfStyle w:val="000000100000" w:firstRow="0" w:lastRow="0" w:firstColumn="0" w:lastColumn="0" w:oddVBand="0" w:evenVBand="0" w:oddHBand="1" w:evenHBand="0" w:firstRowFirstColumn="0" w:firstRowLastColumn="0" w:lastRowFirstColumn="0" w:lastRowLastColumn="0"/>
          <w:trHeight w:val="304"/>
        </w:trPr>
        <w:tc>
          <w:tcPr>
            <w:cnfStyle w:val="001000000000" w:firstRow="0" w:lastRow="0" w:firstColumn="1" w:lastColumn="0" w:oddVBand="0" w:evenVBand="0" w:oddHBand="0" w:evenHBand="0" w:firstRowFirstColumn="0" w:firstRowLastColumn="0" w:lastRowFirstColumn="0" w:lastRowLastColumn="0"/>
            <w:tcW w:w="3339" w:type="dxa"/>
            <w:noWrap/>
            <w:hideMark/>
          </w:tcPr>
          <w:p w14:paraId="3BC1EF58" w14:textId="77777777" w:rsidR="00AE0338" w:rsidRPr="00881A5B" w:rsidRDefault="00AE0338" w:rsidP="00AE0338">
            <w:pPr>
              <w:spacing w:after="0"/>
              <w:rPr>
                <w:rFonts w:ascii="Aptos Narrow" w:eastAsia="Times New Roman" w:hAnsi="Aptos Narrow"/>
                <w:sz w:val="24"/>
                <w:szCs w:val="24"/>
                <w:lang w:eastAsia="en-AU"/>
              </w:rPr>
            </w:pPr>
            <w:r w:rsidRPr="00881A5B">
              <w:rPr>
                <w:rFonts w:ascii="Aptos Narrow" w:eastAsia="Times New Roman" w:hAnsi="Aptos Narrow"/>
                <w:i/>
                <w:iCs/>
                <w:sz w:val="24"/>
                <w:szCs w:val="24"/>
                <w:lang w:eastAsia="en-AU"/>
              </w:rPr>
              <w:t>M</w:t>
            </w:r>
            <w:r w:rsidRPr="00881A5B">
              <w:rPr>
                <w:rFonts w:ascii="Aptos Narrow" w:eastAsia="Times New Roman" w:hAnsi="Aptos Narrow"/>
                <w:sz w:val="24"/>
                <w:szCs w:val="24"/>
                <w:lang w:eastAsia="en-AU"/>
              </w:rPr>
              <w:t xml:space="preserve"> =0.35</w:t>
            </w:r>
          </w:p>
        </w:tc>
        <w:tc>
          <w:tcPr>
            <w:tcW w:w="1114" w:type="dxa"/>
            <w:noWrap/>
            <w:hideMark/>
          </w:tcPr>
          <w:p w14:paraId="1A07D4F1" w14:textId="5293023B" w:rsidR="00AE0338" w:rsidRPr="0085674C" w:rsidRDefault="00AE0338" w:rsidP="00AE0338">
            <w:pPr>
              <w:spacing w:after="0"/>
              <w:jc w:val="center"/>
              <w:cnfStyle w:val="000000100000" w:firstRow="0" w:lastRow="0" w:firstColumn="0" w:lastColumn="0" w:oddVBand="0" w:evenVBand="0" w:oddHBand="1" w:evenHBand="0" w:firstRowFirstColumn="0" w:firstRowLastColumn="0" w:lastRowFirstColumn="0" w:lastRowLastColumn="0"/>
              <w:rPr>
                <w:rFonts w:ascii="Aptos Narrow" w:hAnsi="Aptos Narrow"/>
                <w:color w:val="000000"/>
                <w:sz w:val="24"/>
                <w:szCs w:val="24"/>
              </w:rPr>
            </w:pPr>
            <w:r w:rsidRPr="0085674C">
              <w:rPr>
                <w:rFonts w:ascii="Aptos Narrow" w:hAnsi="Aptos Narrow"/>
                <w:color w:val="000000"/>
                <w:sz w:val="24"/>
                <w:szCs w:val="24"/>
              </w:rPr>
              <w:t>344.5</w:t>
            </w:r>
          </w:p>
        </w:tc>
        <w:tc>
          <w:tcPr>
            <w:tcW w:w="1114" w:type="dxa"/>
            <w:noWrap/>
            <w:hideMark/>
          </w:tcPr>
          <w:p w14:paraId="3980F073" w14:textId="3CCC5228" w:rsidR="00AE0338" w:rsidRPr="00881A5B" w:rsidRDefault="00AE0338" w:rsidP="00AE0338">
            <w:pPr>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sz w:val="24"/>
                <w:szCs w:val="24"/>
                <w:lang w:eastAsia="en-AU"/>
              </w:rPr>
            </w:pPr>
            <w:r w:rsidRPr="00AE0338">
              <w:rPr>
                <w:rFonts w:ascii="Aptos Narrow" w:eastAsia="Times New Roman" w:hAnsi="Aptos Narrow"/>
                <w:sz w:val="24"/>
                <w:szCs w:val="24"/>
                <w:lang w:eastAsia="en-AU"/>
              </w:rPr>
              <w:t>0.4</w:t>
            </w:r>
          </w:p>
        </w:tc>
        <w:tc>
          <w:tcPr>
            <w:tcW w:w="1263" w:type="dxa"/>
            <w:noWrap/>
            <w:hideMark/>
          </w:tcPr>
          <w:p w14:paraId="22954FE2" w14:textId="291FD99F" w:rsidR="00AE0338" w:rsidRPr="00881A5B" w:rsidRDefault="00AE0338" w:rsidP="00AE0338">
            <w:pPr>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sz w:val="24"/>
                <w:szCs w:val="24"/>
                <w:lang w:eastAsia="en-AU"/>
              </w:rPr>
            </w:pPr>
            <w:r w:rsidRPr="00AE0338">
              <w:rPr>
                <w:rFonts w:ascii="Aptos Narrow" w:eastAsia="Times New Roman" w:hAnsi="Aptos Narrow"/>
                <w:sz w:val="24"/>
                <w:szCs w:val="24"/>
                <w:lang w:eastAsia="en-AU"/>
              </w:rPr>
              <w:t>2,127</w:t>
            </w:r>
          </w:p>
        </w:tc>
        <w:tc>
          <w:tcPr>
            <w:tcW w:w="1035" w:type="dxa"/>
            <w:noWrap/>
            <w:hideMark/>
          </w:tcPr>
          <w:p w14:paraId="55265E5A" w14:textId="771D34B8" w:rsidR="00AE0338" w:rsidRPr="00881A5B" w:rsidRDefault="00AE0338" w:rsidP="00AE0338">
            <w:pPr>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sz w:val="24"/>
                <w:szCs w:val="24"/>
                <w:lang w:eastAsia="en-AU"/>
              </w:rPr>
            </w:pPr>
            <w:r w:rsidRPr="00AE0338">
              <w:rPr>
                <w:rFonts w:ascii="Aptos Narrow" w:eastAsia="Times New Roman" w:hAnsi="Aptos Narrow"/>
                <w:sz w:val="24"/>
                <w:szCs w:val="24"/>
                <w:lang w:eastAsia="en-AU"/>
              </w:rPr>
              <w:t>1,217</w:t>
            </w:r>
          </w:p>
        </w:tc>
        <w:tc>
          <w:tcPr>
            <w:tcW w:w="1664" w:type="dxa"/>
            <w:noWrap/>
            <w:hideMark/>
          </w:tcPr>
          <w:p w14:paraId="3BFE86F3" w14:textId="15FBF070" w:rsidR="00AE0338" w:rsidRPr="00881A5B" w:rsidRDefault="00AE0338" w:rsidP="00AE0338">
            <w:pPr>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sz w:val="24"/>
                <w:szCs w:val="24"/>
                <w:lang w:eastAsia="en-AU"/>
              </w:rPr>
            </w:pPr>
            <w:r w:rsidRPr="00AE0338">
              <w:rPr>
                <w:rFonts w:ascii="Aptos Narrow" w:eastAsia="Times New Roman" w:hAnsi="Aptos Narrow"/>
                <w:sz w:val="24"/>
                <w:szCs w:val="24"/>
                <w:lang w:eastAsia="en-AU"/>
              </w:rPr>
              <w:t>0.572</w:t>
            </w:r>
          </w:p>
        </w:tc>
      </w:tr>
      <w:tr w:rsidR="00AE0338" w:rsidRPr="00BC0018" w14:paraId="7F3C747B" w14:textId="77777777" w:rsidTr="00574DE4">
        <w:trPr>
          <w:cnfStyle w:val="000000010000" w:firstRow="0" w:lastRow="0" w:firstColumn="0" w:lastColumn="0" w:oddVBand="0" w:evenVBand="0" w:oddHBand="0" w:evenHBand="1" w:firstRowFirstColumn="0" w:firstRowLastColumn="0" w:lastRowFirstColumn="0" w:lastRowLastColumn="0"/>
          <w:trHeight w:val="304"/>
        </w:trPr>
        <w:tc>
          <w:tcPr>
            <w:cnfStyle w:val="001000000000" w:firstRow="0" w:lastRow="0" w:firstColumn="1" w:lastColumn="0" w:oddVBand="0" w:evenVBand="0" w:oddHBand="0" w:evenHBand="0" w:firstRowFirstColumn="0" w:firstRowLastColumn="0" w:lastRowFirstColumn="0" w:lastRowLastColumn="0"/>
            <w:tcW w:w="3339" w:type="dxa"/>
            <w:noWrap/>
            <w:hideMark/>
          </w:tcPr>
          <w:p w14:paraId="4A07F83E" w14:textId="77777777" w:rsidR="00AE0338" w:rsidRPr="00881A5B" w:rsidRDefault="00AE0338" w:rsidP="00AE0338">
            <w:pPr>
              <w:spacing w:after="0"/>
              <w:rPr>
                <w:rFonts w:ascii="Aptos Narrow" w:eastAsia="Times New Roman" w:hAnsi="Aptos Narrow"/>
                <w:sz w:val="24"/>
                <w:szCs w:val="24"/>
                <w:lang w:eastAsia="en-AU"/>
              </w:rPr>
            </w:pPr>
            <w:r w:rsidRPr="00881A5B">
              <w:rPr>
                <w:rFonts w:ascii="Aptos Narrow" w:eastAsia="Times New Roman" w:hAnsi="Aptos Narrow"/>
                <w:i/>
                <w:iCs/>
                <w:sz w:val="24"/>
                <w:szCs w:val="24"/>
                <w:lang w:eastAsia="en-AU"/>
              </w:rPr>
              <w:t>M</w:t>
            </w:r>
            <w:r w:rsidRPr="00881A5B">
              <w:rPr>
                <w:rFonts w:ascii="Aptos Narrow" w:eastAsia="Times New Roman" w:hAnsi="Aptos Narrow"/>
                <w:sz w:val="24"/>
                <w:szCs w:val="24"/>
                <w:lang w:eastAsia="en-AU"/>
              </w:rPr>
              <w:t xml:space="preserve"> =0.40</w:t>
            </w:r>
          </w:p>
        </w:tc>
        <w:tc>
          <w:tcPr>
            <w:tcW w:w="1114" w:type="dxa"/>
            <w:noWrap/>
            <w:hideMark/>
          </w:tcPr>
          <w:p w14:paraId="2ECB3E76" w14:textId="08D42F32" w:rsidR="00AE0338" w:rsidRPr="0085674C" w:rsidRDefault="00AE0338" w:rsidP="00AE0338">
            <w:pPr>
              <w:spacing w:after="0"/>
              <w:jc w:val="center"/>
              <w:cnfStyle w:val="000000010000" w:firstRow="0" w:lastRow="0" w:firstColumn="0" w:lastColumn="0" w:oddVBand="0" w:evenVBand="0" w:oddHBand="0" w:evenHBand="1" w:firstRowFirstColumn="0" w:firstRowLastColumn="0" w:lastRowFirstColumn="0" w:lastRowLastColumn="0"/>
              <w:rPr>
                <w:rFonts w:ascii="Aptos Narrow" w:hAnsi="Aptos Narrow"/>
                <w:color w:val="000000"/>
                <w:sz w:val="24"/>
                <w:szCs w:val="24"/>
              </w:rPr>
            </w:pPr>
            <w:r w:rsidRPr="0085674C">
              <w:rPr>
                <w:rFonts w:ascii="Aptos Narrow" w:hAnsi="Aptos Narrow"/>
                <w:color w:val="000000"/>
                <w:sz w:val="24"/>
                <w:szCs w:val="24"/>
              </w:rPr>
              <w:t>344.0</w:t>
            </w:r>
          </w:p>
        </w:tc>
        <w:tc>
          <w:tcPr>
            <w:tcW w:w="1114" w:type="dxa"/>
            <w:noWrap/>
            <w:hideMark/>
          </w:tcPr>
          <w:p w14:paraId="462809D6" w14:textId="0041D06B" w:rsidR="00AE0338" w:rsidRPr="00881A5B" w:rsidRDefault="00AE0338" w:rsidP="00AE0338">
            <w:pPr>
              <w:spacing w:after="0"/>
              <w:jc w:val="center"/>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sz w:val="24"/>
                <w:szCs w:val="24"/>
                <w:lang w:eastAsia="en-AU"/>
              </w:rPr>
            </w:pPr>
            <w:r w:rsidRPr="00AE0338">
              <w:rPr>
                <w:rFonts w:ascii="Aptos Narrow" w:eastAsia="Times New Roman" w:hAnsi="Aptos Narrow"/>
                <w:sz w:val="24"/>
                <w:szCs w:val="24"/>
                <w:lang w:eastAsia="en-AU"/>
              </w:rPr>
              <w:t>-0.1</w:t>
            </w:r>
          </w:p>
        </w:tc>
        <w:tc>
          <w:tcPr>
            <w:tcW w:w="1263" w:type="dxa"/>
            <w:noWrap/>
            <w:hideMark/>
          </w:tcPr>
          <w:p w14:paraId="090E2FD6" w14:textId="1C07EEE1" w:rsidR="00AE0338" w:rsidRPr="00881A5B" w:rsidRDefault="00AE0338" w:rsidP="00AE0338">
            <w:pPr>
              <w:spacing w:after="0"/>
              <w:jc w:val="center"/>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sz w:val="24"/>
                <w:szCs w:val="24"/>
                <w:lang w:eastAsia="en-AU"/>
              </w:rPr>
            </w:pPr>
            <w:r w:rsidRPr="00AE0338">
              <w:rPr>
                <w:rFonts w:ascii="Aptos Narrow" w:eastAsia="Times New Roman" w:hAnsi="Aptos Narrow"/>
                <w:sz w:val="24"/>
                <w:szCs w:val="24"/>
                <w:lang w:eastAsia="en-AU"/>
              </w:rPr>
              <w:t>1,913</w:t>
            </w:r>
          </w:p>
        </w:tc>
        <w:tc>
          <w:tcPr>
            <w:tcW w:w="1035" w:type="dxa"/>
            <w:noWrap/>
            <w:vAlign w:val="bottom"/>
            <w:hideMark/>
          </w:tcPr>
          <w:p w14:paraId="004DD719" w14:textId="6AA58607" w:rsidR="00AE0338" w:rsidRPr="00AE0338" w:rsidRDefault="00000000" w:rsidP="00AE0338">
            <w:pPr>
              <w:jc w:val="center"/>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sz w:val="24"/>
                <w:szCs w:val="24"/>
                <w:lang w:eastAsia="en-AU"/>
              </w:rPr>
            </w:pPr>
            <w:r>
              <w:rPr>
                <w:rFonts w:ascii="Aptos Narrow" w:eastAsia="Times New Roman" w:hAnsi="Aptos Narrow"/>
                <w:sz w:val="24"/>
                <w:szCs w:val="24"/>
                <w:lang w:eastAsia="en-AU"/>
              </w:rPr>
              <w:pict w14:anchorId="5F3DA11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2054" type="#_x0000_t75" style="position:absolute;left:0;text-align:left;margin-left:46.5pt;margin-top:7.5pt;width:18.75pt;height:17.25pt;z-index:251675648;visibility:visible;mso-position-horizontal-relative:text;mso-position-vertical-relative:text" o:gfxdata="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">
                  <v:imagedata r:id="rId44" o:title=""/>
                </v:shape>
              </w:pict>
            </w:r>
            <w:r w:rsidR="00AE0338" w:rsidRPr="00AE0338">
              <w:rPr>
                <w:rFonts w:ascii="Aptos Narrow" w:eastAsia="Times New Roman" w:hAnsi="Aptos Narrow"/>
                <w:sz w:val="24"/>
                <w:szCs w:val="24"/>
                <w:lang w:eastAsia="en-AU"/>
              </w:rPr>
              <w:t>1133</w:t>
            </w:r>
          </w:p>
        </w:tc>
        <w:tc>
          <w:tcPr>
            <w:tcW w:w="1664" w:type="dxa"/>
            <w:noWrap/>
            <w:vAlign w:val="bottom"/>
            <w:hideMark/>
          </w:tcPr>
          <w:p w14:paraId="45418FF5" w14:textId="5982FFA6" w:rsidR="00AE0338" w:rsidRPr="00AE0338" w:rsidRDefault="00000000" w:rsidP="00AE0338">
            <w:pPr>
              <w:spacing w:after="0"/>
              <w:jc w:val="center"/>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sz w:val="24"/>
                <w:szCs w:val="24"/>
                <w:lang w:eastAsia="en-AU"/>
              </w:rPr>
            </w:pPr>
            <w:r>
              <w:rPr>
                <w:rFonts w:ascii="Aptos Narrow" w:eastAsia="Times New Roman" w:hAnsi="Aptos Narrow"/>
                <w:sz w:val="24"/>
                <w:szCs w:val="24"/>
                <w:lang w:eastAsia="en-AU"/>
              </w:rPr>
              <w:pict w14:anchorId="2716E59B">
                <v:shape id="_x0000_s2055" type="#_x0000_t75" style="position:absolute;left:0;text-align:left;margin-left:-9pt;margin-top:7.5pt;width:18.75pt;height:17.25pt;z-index:251676672;visibility:visible;mso-position-horizontal-relative:text;mso-position-vertical-relative:text" o:gfxdata="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">
                  <v:imagedata r:id="rId44" o:title=""/>
                </v:shape>
              </w:pict>
            </w:r>
            <w:r w:rsidR="00AE0338" w:rsidRPr="00AE0338">
              <w:rPr>
                <w:rFonts w:ascii="Aptos Narrow" w:eastAsia="Times New Roman" w:hAnsi="Aptos Narrow"/>
                <w:sz w:val="24"/>
                <w:szCs w:val="24"/>
                <w:lang w:eastAsia="en-AU"/>
              </w:rPr>
              <w:t>0.592</w:t>
            </w:r>
          </w:p>
        </w:tc>
      </w:tr>
      <w:tr w:rsidR="00AE0338" w:rsidRPr="00BC0018" w14:paraId="6545F757" w14:textId="77777777" w:rsidTr="0017117E">
        <w:trPr>
          <w:cnfStyle w:val="000000100000" w:firstRow="0" w:lastRow="0" w:firstColumn="0" w:lastColumn="0" w:oddVBand="0" w:evenVBand="0" w:oddHBand="1" w:evenHBand="0" w:firstRowFirstColumn="0" w:firstRowLastColumn="0" w:lastRowFirstColumn="0" w:lastRowLastColumn="0"/>
          <w:trHeight w:val="304"/>
        </w:trPr>
        <w:tc>
          <w:tcPr>
            <w:cnfStyle w:val="001000000000" w:firstRow="0" w:lastRow="0" w:firstColumn="1" w:lastColumn="0" w:oddVBand="0" w:evenVBand="0" w:oddHBand="0" w:evenHBand="0" w:firstRowFirstColumn="0" w:firstRowLastColumn="0" w:lastRowFirstColumn="0" w:lastRowLastColumn="0"/>
            <w:tcW w:w="3339" w:type="dxa"/>
            <w:noWrap/>
            <w:hideMark/>
          </w:tcPr>
          <w:p w14:paraId="4D4D900A" w14:textId="77777777" w:rsidR="00AE0338" w:rsidRPr="00881A5B" w:rsidRDefault="00AE0338" w:rsidP="00AE0338">
            <w:pPr>
              <w:spacing w:after="0"/>
              <w:rPr>
                <w:rFonts w:ascii="Aptos Narrow" w:eastAsia="Times New Roman" w:hAnsi="Aptos Narrow"/>
                <w:sz w:val="24"/>
                <w:szCs w:val="24"/>
                <w:lang w:eastAsia="en-AU"/>
              </w:rPr>
            </w:pPr>
            <w:r w:rsidRPr="00881A5B">
              <w:rPr>
                <w:rFonts w:ascii="Aptos Narrow" w:eastAsia="Times New Roman" w:hAnsi="Aptos Narrow"/>
                <w:i/>
                <w:iCs/>
                <w:sz w:val="24"/>
                <w:szCs w:val="24"/>
                <w:lang w:eastAsia="en-AU"/>
              </w:rPr>
              <w:t>M</w:t>
            </w:r>
            <w:r w:rsidRPr="00881A5B">
              <w:rPr>
                <w:rFonts w:ascii="Aptos Narrow" w:eastAsia="Times New Roman" w:hAnsi="Aptos Narrow"/>
                <w:sz w:val="24"/>
                <w:szCs w:val="24"/>
                <w:lang w:eastAsia="en-AU"/>
              </w:rPr>
              <w:t xml:space="preserve"> =0.50</w:t>
            </w:r>
          </w:p>
        </w:tc>
        <w:tc>
          <w:tcPr>
            <w:tcW w:w="1114" w:type="dxa"/>
            <w:noWrap/>
            <w:hideMark/>
          </w:tcPr>
          <w:p w14:paraId="339BA521" w14:textId="18DEC44D" w:rsidR="00AE0338" w:rsidRPr="0085674C" w:rsidRDefault="00AE0338" w:rsidP="00AE0338">
            <w:pPr>
              <w:spacing w:after="0"/>
              <w:jc w:val="center"/>
              <w:cnfStyle w:val="000000100000" w:firstRow="0" w:lastRow="0" w:firstColumn="0" w:lastColumn="0" w:oddVBand="0" w:evenVBand="0" w:oddHBand="1" w:evenHBand="0" w:firstRowFirstColumn="0" w:firstRowLastColumn="0" w:lastRowFirstColumn="0" w:lastRowLastColumn="0"/>
              <w:rPr>
                <w:rFonts w:ascii="Aptos Narrow" w:hAnsi="Aptos Narrow"/>
                <w:color w:val="000000"/>
                <w:sz w:val="24"/>
                <w:szCs w:val="24"/>
              </w:rPr>
            </w:pPr>
            <w:r w:rsidRPr="0085674C">
              <w:rPr>
                <w:rFonts w:ascii="Aptos Narrow" w:hAnsi="Aptos Narrow"/>
                <w:color w:val="000000"/>
                <w:sz w:val="24"/>
                <w:szCs w:val="24"/>
              </w:rPr>
              <w:t>344.5</w:t>
            </w:r>
          </w:p>
        </w:tc>
        <w:tc>
          <w:tcPr>
            <w:tcW w:w="1114" w:type="dxa"/>
            <w:noWrap/>
            <w:hideMark/>
          </w:tcPr>
          <w:p w14:paraId="751AA020" w14:textId="3338BDCC" w:rsidR="00AE0338" w:rsidRPr="00881A5B" w:rsidRDefault="00AE0338" w:rsidP="00AE0338">
            <w:pPr>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sz w:val="24"/>
                <w:szCs w:val="24"/>
                <w:lang w:eastAsia="en-AU"/>
              </w:rPr>
            </w:pPr>
            <w:r w:rsidRPr="00AE0338">
              <w:rPr>
                <w:rFonts w:ascii="Aptos Narrow" w:eastAsia="Times New Roman" w:hAnsi="Aptos Narrow"/>
                <w:sz w:val="24"/>
                <w:szCs w:val="24"/>
                <w:lang w:eastAsia="en-AU"/>
              </w:rPr>
              <w:t>0.4</w:t>
            </w:r>
          </w:p>
        </w:tc>
        <w:tc>
          <w:tcPr>
            <w:tcW w:w="1263" w:type="dxa"/>
            <w:noWrap/>
            <w:hideMark/>
          </w:tcPr>
          <w:p w14:paraId="197DF439" w14:textId="519520AE" w:rsidR="00AE0338" w:rsidRPr="00881A5B" w:rsidRDefault="00AE0338" w:rsidP="00AE0338">
            <w:pPr>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sz w:val="24"/>
                <w:szCs w:val="24"/>
                <w:lang w:eastAsia="en-AU"/>
              </w:rPr>
            </w:pPr>
            <w:r w:rsidRPr="00AE0338">
              <w:rPr>
                <w:rFonts w:ascii="Aptos Narrow" w:eastAsia="Times New Roman" w:hAnsi="Aptos Narrow"/>
                <w:sz w:val="24"/>
                <w:szCs w:val="24"/>
                <w:lang w:eastAsia="en-AU"/>
              </w:rPr>
              <w:t>1,715</w:t>
            </w:r>
          </w:p>
        </w:tc>
        <w:tc>
          <w:tcPr>
            <w:tcW w:w="1035" w:type="dxa"/>
            <w:noWrap/>
            <w:hideMark/>
          </w:tcPr>
          <w:p w14:paraId="100EE748" w14:textId="0155E17E" w:rsidR="00AE0338" w:rsidRPr="00881A5B" w:rsidRDefault="00AE0338" w:rsidP="00AE0338">
            <w:pPr>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sz w:val="24"/>
                <w:szCs w:val="24"/>
                <w:lang w:eastAsia="en-AU"/>
              </w:rPr>
            </w:pPr>
            <w:r w:rsidRPr="00AE0338">
              <w:rPr>
                <w:rFonts w:ascii="Aptos Narrow" w:eastAsia="Times New Roman" w:hAnsi="Aptos Narrow"/>
                <w:sz w:val="24"/>
                <w:szCs w:val="24"/>
                <w:lang w:eastAsia="en-AU"/>
              </w:rPr>
              <w:t>1,100</w:t>
            </w:r>
          </w:p>
        </w:tc>
        <w:tc>
          <w:tcPr>
            <w:tcW w:w="1664" w:type="dxa"/>
            <w:noWrap/>
            <w:hideMark/>
          </w:tcPr>
          <w:p w14:paraId="26CB6DF4" w14:textId="2F316936" w:rsidR="00AE0338" w:rsidRPr="00881A5B" w:rsidRDefault="00AE0338" w:rsidP="00AE0338">
            <w:pPr>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sz w:val="24"/>
                <w:szCs w:val="24"/>
                <w:lang w:eastAsia="en-AU"/>
              </w:rPr>
            </w:pPr>
            <w:r w:rsidRPr="00AE0338">
              <w:rPr>
                <w:rFonts w:ascii="Aptos Narrow" w:eastAsia="Times New Roman" w:hAnsi="Aptos Narrow"/>
                <w:sz w:val="24"/>
                <w:szCs w:val="24"/>
                <w:lang w:eastAsia="en-AU"/>
              </w:rPr>
              <w:t>0.641</w:t>
            </w:r>
          </w:p>
        </w:tc>
      </w:tr>
      <w:tr w:rsidR="00AE0338" w:rsidRPr="00BC0018" w14:paraId="3455FDF4" w14:textId="77777777" w:rsidTr="0017117E">
        <w:trPr>
          <w:cnfStyle w:val="000000010000" w:firstRow="0" w:lastRow="0" w:firstColumn="0" w:lastColumn="0" w:oddVBand="0" w:evenVBand="0" w:oddHBand="0" w:evenHBand="1" w:firstRowFirstColumn="0" w:firstRowLastColumn="0" w:lastRowFirstColumn="0" w:lastRowLastColumn="0"/>
          <w:trHeight w:val="304"/>
        </w:trPr>
        <w:tc>
          <w:tcPr>
            <w:cnfStyle w:val="001000000000" w:firstRow="0" w:lastRow="0" w:firstColumn="1" w:lastColumn="0" w:oddVBand="0" w:evenVBand="0" w:oddHBand="0" w:evenHBand="0" w:firstRowFirstColumn="0" w:firstRowLastColumn="0" w:lastRowFirstColumn="0" w:lastRowLastColumn="0"/>
            <w:tcW w:w="3339" w:type="dxa"/>
            <w:noWrap/>
            <w:hideMark/>
          </w:tcPr>
          <w:p w14:paraId="482EAC4E" w14:textId="77777777" w:rsidR="00AE0338" w:rsidRPr="00881A5B" w:rsidRDefault="00AE0338" w:rsidP="00AE0338">
            <w:pPr>
              <w:spacing w:after="0"/>
              <w:rPr>
                <w:rFonts w:ascii="Aptos Narrow" w:eastAsia="Times New Roman" w:hAnsi="Aptos Narrow"/>
                <w:sz w:val="24"/>
                <w:szCs w:val="24"/>
                <w:lang w:eastAsia="en-AU"/>
              </w:rPr>
            </w:pPr>
            <w:r w:rsidRPr="00881A5B">
              <w:rPr>
                <w:rFonts w:ascii="Aptos Narrow" w:eastAsia="Times New Roman" w:hAnsi="Aptos Narrow"/>
                <w:i/>
                <w:iCs/>
                <w:sz w:val="24"/>
                <w:szCs w:val="24"/>
                <w:lang w:eastAsia="en-AU"/>
              </w:rPr>
              <w:t>M</w:t>
            </w:r>
            <w:r w:rsidRPr="00881A5B">
              <w:rPr>
                <w:rFonts w:ascii="Aptos Narrow" w:eastAsia="Times New Roman" w:hAnsi="Aptos Narrow"/>
                <w:sz w:val="24"/>
                <w:szCs w:val="24"/>
                <w:lang w:eastAsia="en-AU"/>
              </w:rPr>
              <w:t xml:space="preserve"> =0.65</w:t>
            </w:r>
          </w:p>
        </w:tc>
        <w:tc>
          <w:tcPr>
            <w:tcW w:w="1114" w:type="dxa"/>
            <w:noWrap/>
            <w:hideMark/>
          </w:tcPr>
          <w:p w14:paraId="41951529" w14:textId="48F473A7" w:rsidR="00AE0338" w:rsidRPr="0085674C" w:rsidRDefault="00AE0338" w:rsidP="00AE0338">
            <w:pPr>
              <w:spacing w:after="0"/>
              <w:jc w:val="center"/>
              <w:cnfStyle w:val="000000010000" w:firstRow="0" w:lastRow="0" w:firstColumn="0" w:lastColumn="0" w:oddVBand="0" w:evenVBand="0" w:oddHBand="0" w:evenHBand="1" w:firstRowFirstColumn="0" w:firstRowLastColumn="0" w:lastRowFirstColumn="0" w:lastRowLastColumn="0"/>
              <w:rPr>
                <w:rFonts w:ascii="Aptos Narrow" w:hAnsi="Aptos Narrow"/>
                <w:color w:val="000000"/>
                <w:sz w:val="24"/>
                <w:szCs w:val="24"/>
              </w:rPr>
            </w:pPr>
            <w:r w:rsidRPr="0085674C">
              <w:rPr>
                <w:rFonts w:ascii="Aptos Narrow" w:hAnsi="Aptos Narrow"/>
                <w:color w:val="000000"/>
                <w:sz w:val="24"/>
                <w:szCs w:val="24"/>
              </w:rPr>
              <w:t>347.3</w:t>
            </w:r>
          </w:p>
        </w:tc>
        <w:tc>
          <w:tcPr>
            <w:tcW w:w="1114" w:type="dxa"/>
            <w:noWrap/>
            <w:hideMark/>
          </w:tcPr>
          <w:p w14:paraId="0F59A428" w14:textId="0B1F323F" w:rsidR="00AE0338" w:rsidRPr="00881A5B" w:rsidRDefault="00AE0338" w:rsidP="00AE0338">
            <w:pPr>
              <w:spacing w:after="0"/>
              <w:jc w:val="center"/>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sz w:val="24"/>
                <w:szCs w:val="24"/>
                <w:lang w:eastAsia="en-AU"/>
              </w:rPr>
            </w:pPr>
            <w:r w:rsidRPr="00AE0338">
              <w:rPr>
                <w:rFonts w:ascii="Aptos Narrow" w:eastAsia="Times New Roman" w:hAnsi="Aptos Narrow"/>
                <w:sz w:val="24"/>
                <w:szCs w:val="24"/>
                <w:lang w:eastAsia="en-AU"/>
              </w:rPr>
              <w:t>3.2</w:t>
            </w:r>
          </w:p>
        </w:tc>
        <w:tc>
          <w:tcPr>
            <w:tcW w:w="1263" w:type="dxa"/>
            <w:noWrap/>
            <w:hideMark/>
          </w:tcPr>
          <w:p w14:paraId="7CFB5956" w14:textId="48C8DE5B" w:rsidR="00AE0338" w:rsidRPr="00881A5B" w:rsidRDefault="00AE0338" w:rsidP="00AE0338">
            <w:pPr>
              <w:spacing w:after="0"/>
              <w:jc w:val="center"/>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sz w:val="24"/>
                <w:szCs w:val="24"/>
                <w:lang w:eastAsia="en-AU"/>
              </w:rPr>
            </w:pPr>
            <w:r w:rsidRPr="00AE0338">
              <w:rPr>
                <w:rFonts w:ascii="Aptos Narrow" w:eastAsia="Times New Roman" w:hAnsi="Aptos Narrow"/>
                <w:sz w:val="24"/>
                <w:szCs w:val="24"/>
                <w:lang w:eastAsia="en-AU"/>
              </w:rPr>
              <w:t>1,808</w:t>
            </w:r>
          </w:p>
        </w:tc>
        <w:tc>
          <w:tcPr>
            <w:tcW w:w="1035" w:type="dxa"/>
            <w:noWrap/>
            <w:hideMark/>
          </w:tcPr>
          <w:p w14:paraId="519F2B08" w14:textId="791868D5" w:rsidR="00AE0338" w:rsidRPr="00881A5B" w:rsidRDefault="00AE0338" w:rsidP="00AE0338">
            <w:pPr>
              <w:spacing w:after="0"/>
              <w:jc w:val="center"/>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sz w:val="24"/>
                <w:szCs w:val="24"/>
                <w:lang w:eastAsia="en-AU"/>
              </w:rPr>
            </w:pPr>
            <w:r w:rsidRPr="00AE0338">
              <w:rPr>
                <w:rFonts w:ascii="Aptos Narrow" w:eastAsia="Times New Roman" w:hAnsi="Aptos Narrow"/>
                <w:sz w:val="24"/>
                <w:szCs w:val="24"/>
                <w:lang w:eastAsia="en-AU"/>
              </w:rPr>
              <w:t>1,356</w:t>
            </w:r>
          </w:p>
        </w:tc>
        <w:tc>
          <w:tcPr>
            <w:tcW w:w="1664" w:type="dxa"/>
            <w:noWrap/>
            <w:hideMark/>
          </w:tcPr>
          <w:p w14:paraId="6242B63C" w14:textId="6BEA6285" w:rsidR="00AE0338" w:rsidRPr="00AE0338" w:rsidRDefault="00AE0338" w:rsidP="00AE0338">
            <w:pPr>
              <w:spacing w:after="0"/>
              <w:jc w:val="center"/>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sz w:val="24"/>
                <w:szCs w:val="24"/>
                <w:lang w:eastAsia="en-AU"/>
              </w:rPr>
            </w:pPr>
            <w:r w:rsidRPr="00AE0338">
              <w:rPr>
                <w:rFonts w:ascii="Aptos Narrow" w:eastAsia="Times New Roman" w:hAnsi="Aptos Narrow"/>
                <w:sz w:val="24"/>
                <w:szCs w:val="24"/>
                <w:lang w:eastAsia="en-AU"/>
              </w:rPr>
              <w:t>0.766</w:t>
            </w:r>
          </w:p>
        </w:tc>
      </w:tr>
      <w:tr w:rsidR="00AE0338" w:rsidRPr="00BC0018" w14:paraId="24169B3E" w14:textId="77777777" w:rsidTr="0017117E">
        <w:trPr>
          <w:cnfStyle w:val="000000100000" w:firstRow="0" w:lastRow="0" w:firstColumn="0" w:lastColumn="0" w:oddVBand="0" w:evenVBand="0" w:oddHBand="1" w:evenHBand="0" w:firstRowFirstColumn="0" w:firstRowLastColumn="0" w:lastRowFirstColumn="0" w:lastRowLastColumn="0"/>
          <w:trHeight w:val="304"/>
        </w:trPr>
        <w:tc>
          <w:tcPr>
            <w:cnfStyle w:val="001000000000" w:firstRow="0" w:lastRow="0" w:firstColumn="1" w:lastColumn="0" w:oddVBand="0" w:evenVBand="0" w:oddHBand="0" w:evenHBand="0" w:firstRowFirstColumn="0" w:firstRowLastColumn="0" w:lastRowFirstColumn="0" w:lastRowLastColumn="0"/>
            <w:tcW w:w="3339" w:type="dxa"/>
            <w:noWrap/>
            <w:hideMark/>
          </w:tcPr>
          <w:p w14:paraId="61FC5188" w14:textId="77777777" w:rsidR="00AE0338" w:rsidRPr="00881A5B" w:rsidRDefault="00AE0338" w:rsidP="00AE0338">
            <w:pPr>
              <w:spacing w:after="0"/>
              <w:rPr>
                <w:rFonts w:ascii="Aptos Narrow" w:eastAsia="Times New Roman" w:hAnsi="Aptos Narrow"/>
                <w:sz w:val="24"/>
                <w:szCs w:val="24"/>
                <w:lang w:eastAsia="en-AU"/>
              </w:rPr>
            </w:pPr>
            <w:r w:rsidRPr="00881A5B">
              <w:rPr>
                <w:rFonts w:ascii="Aptos Narrow" w:eastAsia="Times New Roman" w:hAnsi="Aptos Narrow"/>
                <w:i/>
                <w:iCs/>
                <w:sz w:val="24"/>
                <w:szCs w:val="24"/>
                <w:lang w:eastAsia="en-AU"/>
              </w:rPr>
              <w:t>h</w:t>
            </w:r>
            <w:r w:rsidRPr="00881A5B">
              <w:rPr>
                <w:rFonts w:ascii="Aptos Narrow" w:eastAsia="Times New Roman" w:hAnsi="Aptos Narrow"/>
                <w:sz w:val="24"/>
                <w:szCs w:val="24"/>
                <w:lang w:eastAsia="en-AU"/>
              </w:rPr>
              <w:t xml:space="preserve"> =0.60</w:t>
            </w:r>
          </w:p>
        </w:tc>
        <w:tc>
          <w:tcPr>
            <w:tcW w:w="1114" w:type="dxa"/>
            <w:noWrap/>
            <w:hideMark/>
          </w:tcPr>
          <w:p w14:paraId="27D0AAB8" w14:textId="239947AE" w:rsidR="00AE0338" w:rsidRPr="0085674C" w:rsidRDefault="00AE0338" w:rsidP="00AE0338">
            <w:pPr>
              <w:spacing w:after="0"/>
              <w:jc w:val="center"/>
              <w:cnfStyle w:val="000000100000" w:firstRow="0" w:lastRow="0" w:firstColumn="0" w:lastColumn="0" w:oddVBand="0" w:evenVBand="0" w:oddHBand="1" w:evenHBand="0" w:firstRowFirstColumn="0" w:firstRowLastColumn="0" w:lastRowFirstColumn="0" w:lastRowLastColumn="0"/>
              <w:rPr>
                <w:rFonts w:ascii="Aptos Narrow" w:hAnsi="Aptos Narrow"/>
                <w:color w:val="000000"/>
                <w:sz w:val="24"/>
                <w:szCs w:val="24"/>
              </w:rPr>
            </w:pPr>
            <w:r w:rsidRPr="0085674C">
              <w:rPr>
                <w:rFonts w:ascii="Aptos Narrow" w:hAnsi="Aptos Narrow"/>
                <w:color w:val="000000"/>
                <w:sz w:val="24"/>
                <w:szCs w:val="24"/>
              </w:rPr>
              <w:t>344.0</w:t>
            </w:r>
          </w:p>
        </w:tc>
        <w:tc>
          <w:tcPr>
            <w:tcW w:w="1114" w:type="dxa"/>
            <w:noWrap/>
            <w:hideMark/>
          </w:tcPr>
          <w:p w14:paraId="0B32264B" w14:textId="4A9BB1D7" w:rsidR="00AE0338" w:rsidRPr="00881A5B" w:rsidRDefault="00AE0338" w:rsidP="00AE0338">
            <w:pPr>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sz w:val="24"/>
                <w:szCs w:val="24"/>
                <w:lang w:eastAsia="en-AU"/>
              </w:rPr>
            </w:pPr>
            <w:r w:rsidRPr="00AE0338">
              <w:rPr>
                <w:rFonts w:ascii="Aptos Narrow" w:eastAsia="Times New Roman" w:hAnsi="Aptos Narrow"/>
                <w:sz w:val="24"/>
                <w:szCs w:val="24"/>
                <w:lang w:eastAsia="en-AU"/>
              </w:rPr>
              <w:t>-0.1</w:t>
            </w:r>
          </w:p>
        </w:tc>
        <w:tc>
          <w:tcPr>
            <w:tcW w:w="1263" w:type="dxa"/>
            <w:noWrap/>
            <w:hideMark/>
          </w:tcPr>
          <w:p w14:paraId="1DF3CFBC" w14:textId="77035584" w:rsidR="00AE0338" w:rsidRPr="00881A5B" w:rsidRDefault="00AE0338" w:rsidP="00AE0338">
            <w:pPr>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sz w:val="24"/>
                <w:szCs w:val="24"/>
                <w:lang w:eastAsia="en-AU"/>
              </w:rPr>
            </w:pPr>
            <w:r w:rsidRPr="00AE0338">
              <w:rPr>
                <w:rFonts w:ascii="Aptos Narrow" w:eastAsia="Times New Roman" w:hAnsi="Aptos Narrow"/>
                <w:sz w:val="24"/>
                <w:szCs w:val="24"/>
                <w:lang w:eastAsia="en-AU"/>
              </w:rPr>
              <w:t>1,899</w:t>
            </w:r>
          </w:p>
        </w:tc>
        <w:tc>
          <w:tcPr>
            <w:tcW w:w="1035" w:type="dxa"/>
            <w:noWrap/>
            <w:hideMark/>
          </w:tcPr>
          <w:p w14:paraId="2D751386" w14:textId="55C112E1" w:rsidR="00AE0338" w:rsidRPr="00881A5B" w:rsidRDefault="00AE0338" w:rsidP="00AE0338">
            <w:pPr>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sz w:val="24"/>
                <w:szCs w:val="24"/>
                <w:lang w:eastAsia="en-AU"/>
              </w:rPr>
            </w:pPr>
            <w:r w:rsidRPr="00AE0338">
              <w:rPr>
                <w:rFonts w:ascii="Aptos Narrow" w:eastAsia="Times New Roman" w:hAnsi="Aptos Narrow"/>
                <w:sz w:val="24"/>
                <w:szCs w:val="24"/>
                <w:lang w:eastAsia="en-AU"/>
              </w:rPr>
              <w:t>1,099</w:t>
            </w:r>
          </w:p>
        </w:tc>
        <w:tc>
          <w:tcPr>
            <w:tcW w:w="1664" w:type="dxa"/>
            <w:noWrap/>
            <w:hideMark/>
          </w:tcPr>
          <w:p w14:paraId="7F7AC64E" w14:textId="3A6503BD" w:rsidR="00AE0338" w:rsidRPr="00881A5B" w:rsidRDefault="00AE0338" w:rsidP="00AE0338">
            <w:pPr>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sz w:val="24"/>
                <w:szCs w:val="24"/>
                <w:lang w:eastAsia="en-AU"/>
              </w:rPr>
            </w:pPr>
            <w:r w:rsidRPr="00AE0338">
              <w:rPr>
                <w:rFonts w:ascii="Aptos Narrow" w:eastAsia="Times New Roman" w:hAnsi="Aptos Narrow"/>
                <w:sz w:val="24"/>
                <w:szCs w:val="24"/>
                <w:lang w:eastAsia="en-AU"/>
              </w:rPr>
              <w:t>0.578</w:t>
            </w:r>
          </w:p>
        </w:tc>
      </w:tr>
      <w:tr w:rsidR="00AE0338" w:rsidRPr="00BC0018" w14:paraId="3E1ACC44" w14:textId="77777777" w:rsidTr="0017117E">
        <w:trPr>
          <w:cnfStyle w:val="000000010000" w:firstRow="0" w:lastRow="0" w:firstColumn="0" w:lastColumn="0" w:oddVBand="0" w:evenVBand="0" w:oddHBand="0" w:evenHBand="1" w:firstRowFirstColumn="0" w:firstRowLastColumn="0" w:lastRowFirstColumn="0" w:lastRowLastColumn="0"/>
          <w:trHeight w:val="304"/>
        </w:trPr>
        <w:tc>
          <w:tcPr>
            <w:cnfStyle w:val="001000000000" w:firstRow="0" w:lastRow="0" w:firstColumn="1" w:lastColumn="0" w:oddVBand="0" w:evenVBand="0" w:oddHBand="0" w:evenHBand="0" w:firstRowFirstColumn="0" w:firstRowLastColumn="0" w:lastRowFirstColumn="0" w:lastRowLastColumn="0"/>
            <w:tcW w:w="3339" w:type="dxa"/>
            <w:noWrap/>
            <w:hideMark/>
          </w:tcPr>
          <w:p w14:paraId="124E6B93" w14:textId="77777777" w:rsidR="00AE0338" w:rsidRPr="00881A5B" w:rsidRDefault="00AE0338" w:rsidP="00AE0338">
            <w:pPr>
              <w:spacing w:after="0"/>
              <w:rPr>
                <w:rFonts w:ascii="Aptos Narrow" w:eastAsia="Times New Roman" w:hAnsi="Aptos Narrow"/>
                <w:sz w:val="24"/>
                <w:szCs w:val="24"/>
                <w:lang w:eastAsia="en-AU"/>
              </w:rPr>
            </w:pPr>
            <w:r w:rsidRPr="00881A5B">
              <w:rPr>
                <w:rFonts w:ascii="Aptos Narrow" w:eastAsia="Times New Roman" w:hAnsi="Aptos Narrow"/>
                <w:i/>
                <w:iCs/>
                <w:sz w:val="24"/>
                <w:szCs w:val="24"/>
                <w:lang w:eastAsia="en-AU"/>
              </w:rPr>
              <w:t>h</w:t>
            </w:r>
            <w:r w:rsidRPr="00881A5B">
              <w:rPr>
                <w:rFonts w:ascii="Aptos Narrow" w:eastAsia="Times New Roman" w:hAnsi="Aptos Narrow"/>
                <w:sz w:val="24"/>
                <w:szCs w:val="24"/>
                <w:lang w:eastAsia="en-AU"/>
              </w:rPr>
              <w:t xml:space="preserve"> =0.65</w:t>
            </w:r>
          </w:p>
        </w:tc>
        <w:tc>
          <w:tcPr>
            <w:tcW w:w="1114" w:type="dxa"/>
            <w:noWrap/>
            <w:hideMark/>
          </w:tcPr>
          <w:p w14:paraId="658195E8" w14:textId="4FEED867" w:rsidR="00AE0338" w:rsidRPr="0085674C" w:rsidRDefault="00AE0338" w:rsidP="00AE0338">
            <w:pPr>
              <w:spacing w:after="0"/>
              <w:jc w:val="center"/>
              <w:cnfStyle w:val="000000010000" w:firstRow="0" w:lastRow="0" w:firstColumn="0" w:lastColumn="0" w:oddVBand="0" w:evenVBand="0" w:oddHBand="0" w:evenHBand="1" w:firstRowFirstColumn="0" w:firstRowLastColumn="0" w:lastRowFirstColumn="0" w:lastRowLastColumn="0"/>
              <w:rPr>
                <w:rFonts w:ascii="Aptos Narrow" w:hAnsi="Aptos Narrow"/>
                <w:color w:val="000000"/>
                <w:sz w:val="24"/>
                <w:szCs w:val="24"/>
              </w:rPr>
            </w:pPr>
            <w:r w:rsidRPr="0085674C">
              <w:rPr>
                <w:rFonts w:ascii="Aptos Narrow" w:hAnsi="Aptos Narrow"/>
                <w:color w:val="000000"/>
                <w:sz w:val="24"/>
                <w:szCs w:val="24"/>
              </w:rPr>
              <w:t>344.0</w:t>
            </w:r>
          </w:p>
        </w:tc>
        <w:tc>
          <w:tcPr>
            <w:tcW w:w="1114" w:type="dxa"/>
            <w:noWrap/>
            <w:hideMark/>
          </w:tcPr>
          <w:p w14:paraId="3760C544" w14:textId="3F71820D" w:rsidR="00AE0338" w:rsidRPr="00881A5B" w:rsidRDefault="00AE0338" w:rsidP="00AE0338">
            <w:pPr>
              <w:spacing w:after="0"/>
              <w:jc w:val="center"/>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sz w:val="24"/>
                <w:szCs w:val="24"/>
                <w:lang w:eastAsia="en-AU"/>
              </w:rPr>
            </w:pPr>
            <w:r w:rsidRPr="00AE0338">
              <w:rPr>
                <w:rFonts w:ascii="Aptos Narrow" w:eastAsia="Times New Roman" w:hAnsi="Aptos Narrow"/>
                <w:sz w:val="24"/>
                <w:szCs w:val="24"/>
                <w:lang w:eastAsia="en-AU"/>
              </w:rPr>
              <w:t>-0.1</w:t>
            </w:r>
          </w:p>
        </w:tc>
        <w:tc>
          <w:tcPr>
            <w:tcW w:w="1263" w:type="dxa"/>
            <w:noWrap/>
            <w:hideMark/>
          </w:tcPr>
          <w:p w14:paraId="167C8F55" w14:textId="23BFCFAA" w:rsidR="00AE0338" w:rsidRPr="00881A5B" w:rsidRDefault="00AE0338" w:rsidP="00AE0338">
            <w:pPr>
              <w:spacing w:after="0"/>
              <w:jc w:val="center"/>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sz w:val="24"/>
                <w:szCs w:val="24"/>
                <w:lang w:eastAsia="en-AU"/>
              </w:rPr>
            </w:pPr>
            <w:r w:rsidRPr="00AE0338">
              <w:rPr>
                <w:rFonts w:ascii="Aptos Narrow" w:eastAsia="Times New Roman" w:hAnsi="Aptos Narrow"/>
                <w:sz w:val="24"/>
                <w:szCs w:val="24"/>
                <w:lang w:eastAsia="en-AU"/>
              </w:rPr>
              <w:t>1,852</w:t>
            </w:r>
          </w:p>
        </w:tc>
        <w:tc>
          <w:tcPr>
            <w:tcW w:w="1035" w:type="dxa"/>
            <w:noWrap/>
            <w:hideMark/>
          </w:tcPr>
          <w:p w14:paraId="43936A40" w14:textId="31AB6BFB" w:rsidR="00AE0338" w:rsidRPr="00881A5B" w:rsidRDefault="00AE0338" w:rsidP="00AE0338">
            <w:pPr>
              <w:spacing w:after="0"/>
              <w:jc w:val="center"/>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sz w:val="24"/>
                <w:szCs w:val="24"/>
                <w:lang w:eastAsia="en-AU"/>
              </w:rPr>
            </w:pPr>
            <w:r w:rsidRPr="00AE0338">
              <w:rPr>
                <w:rFonts w:ascii="Aptos Narrow" w:eastAsia="Times New Roman" w:hAnsi="Aptos Narrow"/>
                <w:sz w:val="24"/>
                <w:szCs w:val="24"/>
                <w:lang w:eastAsia="en-AU"/>
              </w:rPr>
              <w:t>1,099</w:t>
            </w:r>
          </w:p>
        </w:tc>
        <w:tc>
          <w:tcPr>
            <w:tcW w:w="1664" w:type="dxa"/>
            <w:noWrap/>
            <w:hideMark/>
          </w:tcPr>
          <w:p w14:paraId="095FDFD6" w14:textId="400C2CB2" w:rsidR="00AE0338" w:rsidRPr="00881A5B" w:rsidRDefault="00AE0338" w:rsidP="00AE0338">
            <w:pPr>
              <w:spacing w:after="0"/>
              <w:jc w:val="center"/>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sz w:val="24"/>
                <w:szCs w:val="24"/>
                <w:lang w:eastAsia="en-AU"/>
              </w:rPr>
            </w:pPr>
            <w:r w:rsidRPr="00AE0338">
              <w:rPr>
                <w:rFonts w:ascii="Aptos Narrow" w:eastAsia="Times New Roman" w:hAnsi="Aptos Narrow"/>
                <w:sz w:val="24"/>
                <w:szCs w:val="24"/>
                <w:lang w:eastAsia="en-AU"/>
              </w:rPr>
              <w:t>0.593</w:t>
            </w:r>
          </w:p>
        </w:tc>
      </w:tr>
      <w:tr w:rsidR="00AE0338" w:rsidRPr="00BC0018" w14:paraId="1F3A5BD9" w14:textId="77777777" w:rsidTr="0017117E">
        <w:trPr>
          <w:cnfStyle w:val="000000100000" w:firstRow="0" w:lastRow="0" w:firstColumn="0" w:lastColumn="0" w:oddVBand="0" w:evenVBand="0" w:oddHBand="1" w:evenHBand="0" w:firstRowFirstColumn="0" w:firstRowLastColumn="0" w:lastRowFirstColumn="0" w:lastRowLastColumn="0"/>
          <w:trHeight w:val="304"/>
        </w:trPr>
        <w:tc>
          <w:tcPr>
            <w:cnfStyle w:val="001000000000" w:firstRow="0" w:lastRow="0" w:firstColumn="1" w:lastColumn="0" w:oddVBand="0" w:evenVBand="0" w:oddHBand="0" w:evenHBand="0" w:firstRowFirstColumn="0" w:firstRowLastColumn="0" w:lastRowFirstColumn="0" w:lastRowLastColumn="0"/>
            <w:tcW w:w="3339" w:type="dxa"/>
            <w:noWrap/>
            <w:hideMark/>
          </w:tcPr>
          <w:p w14:paraId="251B1709" w14:textId="77777777" w:rsidR="00AE0338" w:rsidRPr="00881A5B" w:rsidRDefault="00AE0338" w:rsidP="00AE0338">
            <w:pPr>
              <w:spacing w:after="0"/>
              <w:rPr>
                <w:rFonts w:ascii="Aptos Narrow" w:eastAsia="Times New Roman" w:hAnsi="Aptos Narrow"/>
                <w:sz w:val="24"/>
                <w:szCs w:val="24"/>
                <w:lang w:eastAsia="en-AU"/>
              </w:rPr>
            </w:pPr>
            <w:r w:rsidRPr="00881A5B">
              <w:rPr>
                <w:rFonts w:ascii="Aptos Narrow" w:eastAsia="Times New Roman" w:hAnsi="Aptos Narrow"/>
                <w:i/>
                <w:iCs/>
                <w:sz w:val="24"/>
                <w:szCs w:val="24"/>
                <w:lang w:eastAsia="en-AU"/>
              </w:rPr>
              <w:t>h</w:t>
            </w:r>
            <w:r w:rsidRPr="00881A5B">
              <w:rPr>
                <w:rFonts w:ascii="Aptos Narrow" w:eastAsia="Times New Roman" w:hAnsi="Aptos Narrow"/>
                <w:sz w:val="24"/>
                <w:szCs w:val="24"/>
                <w:lang w:eastAsia="en-AU"/>
              </w:rPr>
              <w:t xml:space="preserve"> =0.70</w:t>
            </w:r>
          </w:p>
        </w:tc>
        <w:tc>
          <w:tcPr>
            <w:tcW w:w="1114" w:type="dxa"/>
            <w:noWrap/>
            <w:hideMark/>
          </w:tcPr>
          <w:p w14:paraId="1B4F6EF1" w14:textId="663B9DC5" w:rsidR="00AE0338" w:rsidRPr="0085674C" w:rsidRDefault="00AE0338" w:rsidP="00AE0338">
            <w:pPr>
              <w:spacing w:after="0"/>
              <w:jc w:val="center"/>
              <w:cnfStyle w:val="000000100000" w:firstRow="0" w:lastRow="0" w:firstColumn="0" w:lastColumn="0" w:oddVBand="0" w:evenVBand="0" w:oddHBand="1" w:evenHBand="0" w:firstRowFirstColumn="0" w:firstRowLastColumn="0" w:lastRowFirstColumn="0" w:lastRowLastColumn="0"/>
              <w:rPr>
                <w:rFonts w:ascii="Aptos Narrow" w:hAnsi="Aptos Narrow"/>
                <w:color w:val="000000"/>
                <w:sz w:val="24"/>
                <w:szCs w:val="24"/>
              </w:rPr>
            </w:pPr>
            <w:r w:rsidRPr="0085674C">
              <w:rPr>
                <w:rFonts w:ascii="Aptos Narrow" w:hAnsi="Aptos Narrow"/>
                <w:color w:val="000000"/>
                <w:sz w:val="24"/>
                <w:szCs w:val="24"/>
              </w:rPr>
              <w:t>344.1</w:t>
            </w:r>
          </w:p>
        </w:tc>
        <w:tc>
          <w:tcPr>
            <w:tcW w:w="1114" w:type="dxa"/>
            <w:noWrap/>
            <w:hideMark/>
          </w:tcPr>
          <w:p w14:paraId="515FCFA4" w14:textId="3EF47C30" w:rsidR="00AE0338" w:rsidRPr="00881A5B" w:rsidRDefault="00AE0338" w:rsidP="00AE0338">
            <w:pPr>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sz w:val="24"/>
                <w:szCs w:val="24"/>
                <w:lang w:eastAsia="en-AU"/>
              </w:rPr>
            </w:pPr>
            <w:r w:rsidRPr="00AE0338">
              <w:rPr>
                <w:rFonts w:ascii="Aptos Narrow" w:eastAsia="Times New Roman" w:hAnsi="Aptos Narrow"/>
                <w:sz w:val="24"/>
                <w:szCs w:val="24"/>
                <w:lang w:eastAsia="en-AU"/>
              </w:rPr>
              <w:t>0.0</w:t>
            </w:r>
          </w:p>
        </w:tc>
        <w:tc>
          <w:tcPr>
            <w:tcW w:w="1263" w:type="dxa"/>
            <w:noWrap/>
            <w:hideMark/>
          </w:tcPr>
          <w:p w14:paraId="63ADBA57" w14:textId="418A49E8" w:rsidR="00AE0338" w:rsidRPr="00881A5B" w:rsidRDefault="00AE0338" w:rsidP="00AE0338">
            <w:pPr>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sz w:val="24"/>
                <w:szCs w:val="24"/>
                <w:lang w:eastAsia="en-AU"/>
              </w:rPr>
            </w:pPr>
            <w:r w:rsidRPr="00AE0338">
              <w:rPr>
                <w:rFonts w:ascii="Aptos Narrow" w:eastAsia="Times New Roman" w:hAnsi="Aptos Narrow"/>
                <w:sz w:val="24"/>
                <w:szCs w:val="24"/>
                <w:lang w:eastAsia="en-AU"/>
              </w:rPr>
              <w:t>1,815</w:t>
            </w:r>
          </w:p>
        </w:tc>
        <w:tc>
          <w:tcPr>
            <w:tcW w:w="1035" w:type="dxa"/>
            <w:noWrap/>
            <w:hideMark/>
          </w:tcPr>
          <w:p w14:paraId="1AD28DCC" w14:textId="5C583936" w:rsidR="00AE0338" w:rsidRPr="00881A5B" w:rsidRDefault="00AE0338" w:rsidP="00AE0338">
            <w:pPr>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sz w:val="24"/>
                <w:szCs w:val="24"/>
                <w:lang w:eastAsia="en-AU"/>
              </w:rPr>
            </w:pPr>
            <w:r w:rsidRPr="00AE0338">
              <w:rPr>
                <w:rFonts w:ascii="Aptos Narrow" w:eastAsia="Times New Roman" w:hAnsi="Aptos Narrow"/>
                <w:sz w:val="24"/>
                <w:szCs w:val="24"/>
                <w:lang w:eastAsia="en-AU"/>
              </w:rPr>
              <w:t>1,099</w:t>
            </w:r>
          </w:p>
        </w:tc>
        <w:tc>
          <w:tcPr>
            <w:tcW w:w="1664" w:type="dxa"/>
            <w:noWrap/>
            <w:hideMark/>
          </w:tcPr>
          <w:p w14:paraId="1A969E0F" w14:textId="7210ED86" w:rsidR="00AE0338" w:rsidRPr="00881A5B" w:rsidRDefault="00AE0338" w:rsidP="00AE0338">
            <w:pPr>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sz w:val="24"/>
                <w:szCs w:val="24"/>
                <w:lang w:eastAsia="en-AU"/>
              </w:rPr>
            </w:pPr>
            <w:r w:rsidRPr="00AE0338">
              <w:rPr>
                <w:rFonts w:ascii="Aptos Narrow" w:eastAsia="Times New Roman" w:hAnsi="Aptos Narrow"/>
                <w:sz w:val="24"/>
                <w:szCs w:val="24"/>
                <w:lang w:eastAsia="en-AU"/>
              </w:rPr>
              <w:t>0.605</w:t>
            </w:r>
          </w:p>
        </w:tc>
      </w:tr>
      <w:tr w:rsidR="00AE0338" w:rsidRPr="00BC0018" w14:paraId="229AC7A2" w14:textId="77777777" w:rsidTr="0017117E">
        <w:trPr>
          <w:cnfStyle w:val="000000010000" w:firstRow="0" w:lastRow="0" w:firstColumn="0" w:lastColumn="0" w:oddVBand="0" w:evenVBand="0" w:oddHBand="0" w:evenHBand="1" w:firstRowFirstColumn="0" w:firstRowLastColumn="0" w:lastRowFirstColumn="0" w:lastRowLastColumn="0"/>
          <w:trHeight w:val="304"/>
        </w:trPr>
        <w:tc>
          <w:tcPr>
            <w:cnfStyle w:val="001000000000" w:firstRow="0" w:lastRow="0" w:firstColumn="1" w:lastColumn="0" w:oddVBand="0" w:evenVBand="0" w:oddHBand="0" w:evenHBand="0" w:firstRowFirstColumn="0" w:firstRowLastColumn="0" w:lastRowFirstColumn="0" w:lastRowLastColumn="0"/>
            <w:tcW w:w="3339" w:type="dxa"/>
            <w:noWrap/>
            <w:hideMark/>
          </w:tcPr>
          <w:p w14:paraId="1CE268BA" w14:textId="77777777" w:rsidR="00AE0338" w:rsidRPr="00881A5B" w:rsidRDefault="00AE0338" w:rsidP="00AE0338">
            <w:pPr>
              <w:spacing w:after="0"/>
              <w:rPr>
                <w:rFonts w:ascii="Aptos Narrow" w:eastAsia="Times New Roman" w:hAnsi="Aptos Narrow"/>
                <w:sz w:val="24"/>
                <w:szCs w:val="24"/>
                <w:lang w:eastAsia="en-AU"/>
              </w:rPr>
            </w:pPr>
            <w:r w:rsidRPr="00881A5B">
              <w:rPr>
                <w:rFonts w:ascii="Aptos Narrow" w:eastAsia="Times New Roman" w:hAnsi="Aptos Narrow"/>
                <w:i/>
                <w:iCs/>
                <w:sz w:val="24"/>
                <w:szCs w:val="24"/>
                <w:lang w:eastAsia="en-AU"/>
              </w:rPr>
              <w:t>h</w:t>
            </w:r>
            <w:r w:rsidRPr="00881A5B">
              <w:rPr>
                <w:rFonts w:ascii="Aptos Narrow" w:eastAsia="Times New Roman" w:hAnsi="Aptos Narrow"/>
                <w:sz w:val="24"/>
                <w:szCs w:val="24"/>
                <w:lang w:eastAsia="en-AU"/>
              </w:rPr>
              <w:t xml:space="preserve"> =0.80</w:t>
            </w:r>
          </w:p>
        </w:tc>
        <w:tc>
          <w:tcPr>
            <w:tcW w:w="1114" w:type="dxa"/>
            <w:noWrap/>
            <w:hideMark/>
          </w:tcPr>
          <w:p w14:paraId="34D879B1" w14:textId="2F9FA074" w:rsidR="00AE0338" w:rsidRPr="0085674C" w:rsidRDefault="00AE0338" w:rsidP="00AE0338">
            <w:pPr>
              <w:spacing w:after="0"/>
              <w:jc w:val="center"/>
              <w:cnfStyle w:val="000000010000" w:firstRow="0" w:lastRow="0" w:firstColumn="0" w:lastColumn="0" w:oddVBand="0" w:evenVBand="0" w:oddHBand="0" w:evenHBand="1" w:firstRowFirstColumn="0" w:firstRowLastColumn="0" w:lastRowFirstColumn="0" w:lastRowLastColumn="0"/>
              <w:rPr>
                <w:rFonts w:ascii="Aptos Narrow" w:hAnsi="Aptos Narrow"/>
                <w:color w:val="000000"/>
                <w:sz w:val="24"/>
                <w:szCs w:val="24"/>
              </w:rPr>
            </w:pPr>
            <w:r w:rsidRPr="0085674C">
              <w:rPr>
                <w:rFonts w:ascii="Aptos Narrow" w:hAnsi="Aptos Narrow"/>
                <w:color w:val="000000"/>
                <w:sz w:val="24"/>
                <w:szCs w:val="24"/>
              </w:rPr>
              <w:t>344.1</w:t>
            </w:r>
          </w:p>
        </w:tc>
        <w:tc>
          <w:tcPr>
            <w:tcW w:w="1114" w:type="dxa"/>
            <w:noWrap/>
            <w:hideMark/>
          </w:tcPr>
          <w:p w14:paraId="6FC15822" w14:textId="5DCA8D2F" w:rsidR="00AE0338" w:rsidRPr="00881A5B" w:rsidRDefault="00AE0338" w:rsidP="00AE0338">
            <w:pPr>
              <w:spacing w:after="0"/>
              <w:jc w:val="center"/>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sz w:val="24"/>
                <w:szCs w:val="24"/>
                <w:lang w:eastAsia="en-AU"/>
              </w:rPr>
            </w:pPr>
            <w:r w:rsidRPr="00AE0338">
              <w:rPr>
                <w:rFonts w:ascii="Aptos Narrow" w:eastAsia="Times New Roman" w:hAnsi="Aptos Narrow"/>
                <w:sz w:val="24"/>
                <w:szCs w:val="24"/>
                <w:lang w:eastAsia="en-AU"/>
              </w:rPr>
              <w:t>0.0</w:t>
            </w:r>
          </w:p>
        </w:tc>
        <w:tc>
          <w:tcPr>
            <w:tcW w:w="1263" w:type="dxa"/>
            <w:noWrap/>
            <w:hideMark/>
          </w:tcPr>
          <w:p w14:paraId="675F1293" w14:textId="1369757E" w:rsidR="00AE0338" w:rsidRPr="00881A5B" w:rsidRDefault="00AE0338" w:rsidP="00AE0338">
            <w:pPr>
              <w:spacing w:after="0"/>
              <w:jc w:val="center"/>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sz w:val="24"/>
                <w:szCs w:val="24"/>
                <w:lang w:eastAsia="en-AU"/>
              </w:rPr>
            </w:pPr>
            <w:r w:rsidRPr="00AE0338">
              <w:rPr>
                <w:rFonts w:ascii="Aptos Narrow" w:eastAsia="Times New Roman" w:hAnsi="Aptos Narrow"/>
                <w:sz w:val="24"/>
                <w:szCs w:val="24"/>
                <w:lang w:eastAsia="en-AU"/>
              </w:rPr>
              <w:t>1,760</w:t>
            </w:r>
          </w:p>
        </w:tc>
        <w:tc>
          <w:tcPr>
            <w:tcW w:w="1035" w:type="dxa"/>
            <w:noWrap/>
            <w:hideMark/>
          </w:tcPr>
          <w:p w14:paraId="455885EA" w14:textId="3C577472" w:rsidR="00AE0338" w:rsidRPr="00881A5B" w:rsidRDefault="00AE0338" w:rsidP="00AE0338">
            <w:pPr>
              <w:spacing w:after="0"/>
              <w:jc w:val="center"/>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sz w:val="24"/>
                <w:szCs w:val="24"/>
                <w:lang w:eastAsia="en-AU"/>
              </w:rPr>
            </w:pPr>
            <w:r w:rsidRPr="00AE0338">
              <w:rPr>
                <w:rFonts w:ascii="Aptos Narrow" w:eastAsia="Times New Roman" w:hAnsi="Aptos Narrow"/>
                <w:sz w:val="24"/>
                <w:szCs w:val="24"/>
                <w:lang w:eastAsia="en-AU"/>
              </w:rPr>
              <w:t>1,098</w:t>
            </w:r>
          </w:p>
        </w:tc>
        <w:tc>
          <w:tcPr>
            <w:tcW w:w="1664" w:type="dxa"/>
            <w:noWrap/>
            <w:hideMark/>
          </w:tcPr>
          <w:p w14:paraId="70164D27" w14:textId="3BD09DED" w:rsidR="00AE0338" w:rsidRPr="00881A5B" w:rsidRDefault="00AE0338" w:rsidP="00AE0338">
            <w:pPr>
              <w:spacing w:after="0"/>
              <w:jc w:val="center"/>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sz w:val="24"/>
                <w:szCs w:val="24"/>
                <w:lang w:eastAsia="en-AU"/>
              </w:rPr>
            </w:pPr>
            <w:r w:rsidRPr="00AE0338">
              <w:rPr>
                <w:rFonts w:ascii="Aptos Narrow" w:eastAsia="Times New Roman" w:hAnsi="Aptos Narrow"/>
                <w:sz w:val="24"/>
                <w:szCs w:val="24"/>
                <w:lang w:eastAsia="en-AU"/>
              </w:rPr>
              <w:t>0.623</w:t>
            </w:r>
          </w:p>
        </w:tc>
      </w:tr>
      <w:tr w:rsidR="00AE0338" w:rsidRPr="00BC0018" w14:paraId="3ADE9B5A" w14:textId="77777777" w:rsidTr="0017117E">
        <w:trPr>
          <w:cnfStyle w:val="000000100000" w:firstRow="0" w:lastRow="0" w:firstColumn="0" w:lastColumn="0" w:oddVBand="0" w:evenVBand="0" w:oddHBand="1" w:evenHBand="0" w:firstRowFirstColumn="0" w:firstRowLastColumn="0" w:lastRowFirstColumn="0" w:lastRowLastColumn="0"/>
          <w:trHeight w:val="304"/>
        </w:trPr>
        <w:tc>
          <w:tcPr>
            <w:cnfStyle w:val="001000000000" w:firstRow="0" w:lastRow="0" w:firstColumn="1" w:lastColumn="0" w:oddVBand="0" w:evenVBand="0" w:oddHBand="0" w:evenHBand="0" w:firstRowFirstColumn="0" w:firstRowLastColumn="0" w:lastRowFirstColumn="0" w:lastRowLastColumn="0"/>
            <w:tcW w:w="3339" w:type="dxa"/>
            <w:noWrap/>
            <w:hideMark/>
          </w:tcPr>
          <w:p w14:paraId="26E94C13" w14:textId="77777777" w:rsidR="00AE0338" w:rsidRPr="00881A5B" w:rsidRDefault="00000000" w:rsidP="00AE0338">
            <w:pPr>
              <w:spacing w:after="0"/>
              <w:rPr>
                <w:rFonts w:ascii="Aptos Narrow" w:eastAsia="Times New Roman" w:hAnsi="Aptos Narrow"/>
                <w:sz w:val="24"/>
                <w:szCs w:val="24"/>
                <w:lang w:eastAsia="en-AU"/>
              </w:rPr>
            </w:pPr>
            <m:oMath>
              <m:sSub>
                <m:sSubPr>
                  <m:ctrlPr>
                    <w:rPr>
                      <w:rFonts w:ascii="Cambria Math" w:eastAsia="Times New Roman" w:hAnsi="Cambria Math"/>
                      <w:i/>
                      <w:sz w:val="24"/>
                      <w:szCs w:val="24"/>
                      <w:lang w:eastAsia="en-AU"/>
                    </w:rPr>
                  </m:ctrlPr>
                </m:sSubPr>
                <m:e>
                  <m:r>
                    <w:rPr>
                      <w:rFonts w:ascii="Cambria Math" w:eastAsia="Times New Roman" w:hAnsi="Cambria Math"/>
                      <w:sz w:val="24"/>
                      <w:szCs w:val="24"/>
                      <w:lang w:eastAsia="en-AU"/>
                    </w:rPr>
                    <m:t>σ</m:t>
                  </m:r>
                </m:e>
                <m:sub>
                  <m:r>
                    <w:rPr>
                      <w:rFonts w:ascii="Cambria Math" w:eastAsia="Times New Roman" w:hAnsi="Cambria Math"/>
                      <w:sz w:val="24"/>
                      <w:szCs w:val="24"/>
                      <w:lang w:eastAsia="en-AU"/>
                    </w:rPr>
                    <m:t>R</m:t>
                  </m:r>
                </m:sub>
              </m:sSub>
            </m:oMath>
            <w:r w:rsidR="00AE0338" w:rsidRPr="00881A5B">
              <w:rPr>
                <w:rFonts w:ascii="Aptos Narrow" w:eastAsia="Times New Roman" w:hAnsi="Aptos Narrow"/>
                <w:sz w:val="24"/>
                <w:szCs w:val="24"/>
                <w:lang w:eastAsia="en-AU"/>
              </w:rPr>
              <w:t>= 0.40</w:t>
            </w:r>
          </w:p>
        </w:tc>
        <w:tc>
          <w:tcPr>
            <w:tcW w:w="1114" w:type="dxa"/>
            <w:noWrap/>
            <w:hideMark/>
          </w:tcPr>
          <w:p w14:paraId="5F182D8C" w14:textId="0CACDD28" w:rsidR="00AE0338" w:rsidRPr="0085674C" w:rsidRDefault="00AE0338" w:rsidP="00AE0338">
            <w:pPr>
              <w:spacing w:after="0"/>
              <w:jc w:val="center"/>
              <w:cnfStyle w:val="000000100000" w:firstRow="0" w:lastRow="0" w:firstColumn="0" w:lastColumn="0" w:oddVBand="0" w:evenVBand="0" w:oddHBand="1" w:evenHBand="0" w:firstRowFirstColumn="0" w:firstRowLastColumn="0" w:lastRowFirstColumn="0" w:lastRowLastColumn="0"/>
              <w:rPr>
                <w:rFonts w:ascii="Aptos Narrow" w:hAnsi="Aptos Narrow"/>
                <w:color w:val="000000"/>
                <w:sz w:val="24"/>
                <w:szCs w:val="24"/>
              </w:rPr>
            </w:pPr>
            <w:r w:rsidRPr="0085674C">
              <w:rPr>
                <w:rFonts w:ascii="Aptos Narrow" w:hAnsi="Aptos Narrow"/>
                <w:color w:val="000000"/>
                <w:sz w:val="24"/>
                <w:szCs w:val="24"/>
              </w:rPr>
              <w:t>343.8</w:t>
            </w:r>
          </w:p>
        </w:tc>
        <w:tc>
          <w:tcPr>
            <w:tcW w:w="1114" w:type="dxa"/>
            <w:noWrap/>
            <w:hideMark/>
          </w:tcPr>
          <w:p w14:paraId="3D9839FD" w14:textId="49742860" w:rsidR="00AE0338" w:rsidRPr="00881A5B" w:rsidRDefault="00AE0338" w:rsidP="00AE0338">
            <w:pPr>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sz w:val="24"/>
                <w:szCs w:val="24"/>
                <w:lang w:eastAsia="en-AU"/>
              </w:rPr>
            </w:pPr>
            <w:r w:rsidRPr="00AE0338">
              <w:rPr>
                <w:rFonts w:ascii="Aptos Narrow" w:eastAsia="Times New Roman" w:hAnsi="Aptos Narrow"/>
                <w:sz w:val="24"/>
                <w:szCs w:val="24"/>
                <w:lang w:eastAsia="en-AU"/>
              </w:rPr>
              <w:t>-0.3</w:t>
            </w:r>
          </w:p>
        </w:tc>
        <w:tc>
          <w:tcPr>
            <w:tcW w:w="1263" w:type="dxa"/>
            <w:noWrap/>
            <w:hideMark/>
          </w:tcPr>
          <w:p w14:paraId="13F5687E" w14:textId="0DCF3967" w:rsidR="00AE0338" w:rsidRPr="00881A5B" w:rsidRDefault="00AE0338" w:rsidP="00AE0338">
            <w:pPr>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sz w:val="24"/>
                <w:szCs w:val="24"/>
                <w:lang w:eastAsia="en-AU"/>
              </w:rPr>
            </w:pPr>
            <w:r w:rsidRPr="00AE0338">
              <w:rPr>
                <w:rFonts w:ascii="Aptos Narrow" w:eastAsia="Times New Roman" w:hAnsi="Aptos Narrow"/>
                <w:sz w:val="24"/>
                <w:szCs w:val="24"/>
                <w:lang w:eastAsia="en-AU"/>
              </w:rPr>
              <w:t>1,770</w:t>
            </w:r>
          </w:p>
        </w:tc>
        <w:tc>
          <w:tcPr>
            <w:tcW w:w="1035" w:type="dxa"/>
            <w:noWrap/>
            <w:hideMark/>
          </w:tcPr>
          <w:p w14:paraId="48B66B7C" w14:textId="63DB34FD" w:rsidR="00AE0338" w:rsidRPr="00881A5B" w:rsidRDefault="00AE0338" w:rsidP="00AE0338">
            <w:pPr>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sz w:val="24"/>
                <w:szCs w:val="24"/>
                <w:lang w:eastAsia="en-AU"/>
              </w:rPr>
            </w:pPr>
            <w:r w:rsidRPr="00AE0338">
              <w:rPr>
                <w:rFonts w:ascii="Aptos Narrow" w:eastAsia="Times New Roman" w:hAnsi="Aptos Narrow"/>
                <w:sz w:val="24"/>
                <w:szCs w:val="24"/>
                <w:lang w:eastAsia="en-AU"/>
              </w:rPr>
              <w:t>1,094</w:t>
            </w:r>
          </w:p>
        </w:tc>
        <w:tc>
          <w:tcPr>
            <w:tcW w:w="1664" w:type="dxa"/>
            <w:noWrap/>
            <w:hideMark/>
          </w:tcPr>
          <w:p w14:paraId="1946595A" w14:textId="4810EDAD" w:rsidR="00AE0338" w:rsidRPr="00881A5B" w:rsidRDefault="00AE0338" w:rsidP="00AE0338">
            <w:pPr>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sz w:val="24"/>
                <w:szCs w:val="24"/>
                <w:lang w:eastAsia="en-AU"/>
              </w:rPr>
            </w:pPr>
            <w:r w:rsidRPr="00AE0338">
              <w:rPr>
                <w:rFonts w:ascii="Aptos Narrow" w:eastAsia="Times New Roman" w:hAnsi="Aptos Narrow"/>
                <w:sz w:val="24"/>
                <w:szCs w:val="24"/>
                <w:lang w:eastAsia="en-AU"/>
              </w:rPr>
              <w:t>0.618</w:t>
            </w:r>
          </w:p>
        </w:tc>
      </w:tr>
      <w:tr w:rsidR="00AE0338" w:rsidRPr="00BC0018" w14:paraId="33B00925" w14:textId="77777777" w:rsidTr="0017117E">
        <w:trPr>
          <w:cnfStyle w:val="000000010000" w:firstRow="0" w:lastRow="0" w:firstColumn="0" w:lastColumn="0" w:oddVBand="0" w:evenVBand="0" w:oddHBand="0" w:evenHBand="1" w:firstRowFirstColumn="0" w:firstRowLastColumn="0" w:lastRowFirstColumn="0" w:lastRowLastColumn="0"/>
          <w:trHeight w:val="304"/>
        </w:trPr>
        <w:tc>
          <w:tcPr>
            <w:cnfStyle w:val="001000000000" w:firstRow="0" w:lastRow="0" w:firstColumn="1" w:lastColumn="0" w:oddVBand="0" w:evenVBand="0" w:oddHBand="0" w:evenHBand="0" w:firstRowFirstColumn="0" w:firstRowLastColumn="0" w:lastRowFirstColumn="0" w:lastRowLastColumn="0"/>
            <w:tcW w:w="3339" w:type="dxa"/>
            <w:noWrap/>
            <w:hideMark/>
          </w:tcPr>
          <w:p w14:paraId="08FA9461" w14:textId="77777777" w:rsidR="00AE0338" w:rsidRPr="00881A5B" w:rsidRDefault="00000000" w:rsidP="00AE0338">
            <w:pPr>
              <w:spacing w:after="0"/>
              <w:rPr>
                <w:rFonts w:ascii="Aptos Narrow" w:eastAsia="Times New Roman" w:hAnsi="Aptos Narrow"/>
                <w:sz w:val="24"/>
                <w:szCs w:val="24"/>
                <w:lang w:eastAsia="en-AU"/>
              </w:rPr>
            </w:pPr>
            <m:oMath>
              <m:sSub>
                <m:sSubPr>
                  <m:ctrlPr>
                    <w:rPr>
                      <w:rFonts w:ascii="Cambria Math" w:eastAsia="Times New Roman" w:hAnsi="Cambria Math"/>
                      <w:i/>
                      <w:sz w:val="24"/>
                      <w:szCs w:val="24"/>
                      <w:lang w:eastAsia="en-AU"/>
                    </w:rPr>
                  </m:ctrlPr>
                </m:sSubPr>
                <m:e>
                  <m:r>
                    <w:rPr>
                      <w:rFonts w:ascii="Cambria Math" w:eastAsia="Times New Roman" w:hAnsi="Cambria Math"/>
                      <w:sz w:val="24"/>
                      <w:szCs w:val="24"/>
                      <w:lang w:eastAsia="en-AU"/>
                    </w:rPr>
                    <m:t>σ</m:t>
                  </m:r>
                </m:e>
                <m:sub>
                  <m:r>
                    <w:rPr>
                      <w:rFonts w:ascii="Cambria Math" w:eastAsia="Times New Roman" w:hAnsi="Cambria Math"/>
                      <w:sz w:val="24"/>
                      <w:szCs w:val="24"/>
                      <w:lang w:eastAsia="en-AU"/>
                    </w:rPr>
                    <m:t>R</m:t>
                  </m:r>
                </m:sub>
              </m:sSub>
            </m:oMath>
            <w:r w:rsidR="00AE0338" w:rsidRPr="00881A5B">
              <w:rPr>
                <w:rFonts w:ascii="Aptos Narrow" w:eastAsia="Times New Roman" w:hAnsi="Aptos Narrow"/>
                <w:sz w:val="24"/>
                <w:szCs w:val="24"/>
                <w:lang w:eastAsia="en-AU"/>
              </w:rPr>
              <w:t>= 0.45</w:t>
            </w:r>
          </w:p>
        </w:tc>
        <w:tc>
          <w:tcPr>
            <w:tcW w:w="1114" w:type="dxa"/>
            <w:noWrap/>
            <w:hideMark/>
          </w:tcPr>
          <w:p w14:paraId="101B080F" w14:textId="2D0F4E6F" w:rsidR="00AE0338" w:rsidRPr="0085674C" w:rsidRDefault="00AE0338" w:rsidP="00AE0338">
            <w:pPr>
              <w:spacing w:after="0"/>
              <w:jc w:val="center"/>
              <w:cnfStyle w:val="000000010000" w:firstRow="0" w:lastRow="0" w:firstColumn="0" w:lastColumn="0" w:oddVBand="0" w:evenVBand="0" w:oddHBand="0" w:evenHBand="1" w:firstRowFirstColumn="0" w:firstRowLastColumn="0" w:lastRowFirstColumn="0" w:lastRowLastColumn="0"/>
              <w:rPr>
                <w:rFonts w:ascii="Aptos Narrow" w:hAnsi="Aptos Narrow"/>
                <w:color w:val="000000"/>
                <w:sz w:val="24"/>
                <w:szCs w:val="24"/>
              </w:rPr>
            </w:pPr>
            <w:r w:rsidRPr="0085674C">
              <w:rPr>
                <w:rFonts w:ascii="Aptos Narrow" w:hAnsi="Aptos Narrow"/>
                <w:color w:val="000000"/>
                <w:sz w:val="24"/>
                <w:szCs w:val="24"/>
              </w:rPr>
              <w:t>344.6</w:t>
            </w:r>
          </w:p>
        </w:tc>
        <w:tc>
          <w:tcPr>
            <w:tcW w:w="1114" w:type="dxa"/>
            <w:noWrap/>
            <w:hideMark/>
          </w:tcPr>
          <w:p w14:paraId="7810F17A" w14:textId="42BF2887" w:rsidR="00AE0338" w:rsidRPr="00881A5B" w:rsidRDefault="00AE0338" w:rsidP="00AE0338">
            <w:pPr>
              <w:spacing w:after="0"/>
              <w:jc w:val="center"/>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sz w:val="24"/>
                <w:szCs w:val="24"/>
                <w:lang w:eastAsia="en-AU"/>
              </w:rPr>
            </w:pPr>
            <w:r w:rsidRPr="00AE0338">
              <w:rPr>
                <w:rFonts w:ascii="Aptos Narrow" w:eastAsia="Times New Roman" w:hAnsi="Aptos Narrow"/>
                <w:sz w:val="24"/>
                <w:szCs w:val="24"/>
                <w:lang w:eastAsia="en-AU"/>
              </w:rPr>
              <w:t>0.5</w:t>
            </w:r>
          </w:p>
        </w:tc>
        <w:tc>
          <w:tcPr>
            <w:tcW w:w="1263" w:type="dxa"/>
            <w:noWrap/>
            <w:hideMark/>
          </w:tcPr>
          <w:p w14:paraId="3D0CC0D8" w14:textId="7E3EF238" w:rsidR="00AE0338" w:rsidRPr="00881A5B" w:rsidRDefault="00AE0338" w:rsidP="00AE0338">
            <w:pPr>
              <w:spacing w:after="0"/>
              <w:jc w:val="center"/>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sz w:val="24"/>
                <w:szCs w:val="24"/>
                <w:lang w:eastAsia="en-AU"/>
              </w:rPr>
            </w:pPr>
            <w:r w:rsidRPr="00AE0338">
              <w:rPr>
                <w:rFonts w:ascii="Aptos Narrow" w:eastAsia="Times New Roman" w:hAnsi="Aptos Narrow"/>
                <w:sz w:val="24"/>
                <w:szCs w:val="24"/>
                <w:lang w:eastAsia="en-AU"/>
              </w:rPr>
              <w:t>1,806</w:t>
            </w:r>
          </w:p>
        </w:tc>
        <w:tc>
          <w:tcPr>
            <w:tcW w:w="1035" w:type="dxa"/>
            <w:noWrap/>
            <w:hideMark/>
          </w:tcPr>
          <w:p w14:paraId="2D4EEB1F" w14:textId="134D9CE7" w:rsidR="00AE0338" w:rsidRPr="00881A5B" w:rsidRDefault="00AE0338" w:rsidP="00AE0338">
            <w:pPr>
              <w:spacing w:after="0"/>
              <w:jc w:val="center"/>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sz w:val="24"/>
                <w:szCs w:val="24"/>
                <w:lang w:eastAsia="en-AU"/>
              </w:rPr>
            </w:pPr>
            <w:r w:rsidRPr="00AE0338">
              <w:rPr>
                <w:rFonts w:ascii="Aptos Narrow" w:eastAsia="Times New Roman" w:hAnsi="Aptos Narrow"/>
                <w:sz w:val="24"/>
                <w:szCs w:val="24"/>
                <w:lang w:eastAsia="en-AU"/>
              </w:rPr>
              <w:t>1,104</w:t>
            </w:r>
          </w:p>
        </w:tc>
        <w:tc>
          <w:tcPr>
            <w:tcW w:w="1664" w:type="dxa"/>
            <w:noWrap/>
            <w:hideMark/>
          </w:tcPr>
          <w:p w14:paraId="479ED722" w14:textId="22F7FCB0" w:rsidR="00AE0338" w:rsidRPr="00881A5B" w:rsidRDefault="00AE0338" w:rsidP="00AE0338">
            <w:pPr>
              <w:spacing w:after="0"/>
              <w:jc w:val="center"/>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sz w:val="24"/>
                <w:szCs w:val="24"/>
                <w:lang w:eastAsia="en-AU"/>
              </w:rPr>
            </w:pPr>
            <w:r w:rsidRPr="00AE0338">
              <w:rPr>
                <w:rFonts w:ascii="Aptos Narrow" w:eastAsia="Times New Roman" w:hAnsi="Aptos Narrow"/>
                <w:sz w:val="24"/>
                <w:szCs w:val="24"/>
                <w:lang w:eastAsia="en-AU"/>
              </w:rPr>
              <w:t>0.611</w:t>
            </w:r>
          </w:p>
        </w:tc>
      </w:tr>
      <w:tr w:rsidR="00AE0338" w:rsidRPr="00BC0018" w14:paraId="0E3D87FD" w14:textId="77777777" w:rsidTr="0017117E">
        <w:trPr>
          <w:cnfStyle w:val="000000100000" w:firstRow="0" w:lastRow="0" w:firstColumn="0" w:lastColumn="0" w:oddVBand="0" w:evenVBand="0" w:oddHBand="1" w:evenHBand="0" w:firstRowFirstColumn="0" w:firstRowLastColumn="0" w:lastRowFirstColumn="0" w:lastRowLastColumn="0"/>
          <w:trHeight w:val="304"/>
        </w:trPr>
        <w:tc>
          <w:tcPr>
            <w:cnfStyle w:val="001000000000" w:firstRow="0" w:lastRow="0" w:firstColumn="1" w:lastColumn="0" w:oddVBand="0" w:evenVBand="0" w:oddHBand="0" w:evenHBand="0" w:firstRowFirstColumn="0" w:firstRowLastColumn="0" w:lastRowFirstColumn="0" w:lastRowLastColumn="0"/>
            <w:tcW w:w="3339" w:type="dxa"/>
            <w:noWrap/>
            <w:hideMark/>
          </w:tcPr>
          <w:p w14:paraId="035BA976" w14:textId="77777777" w:rsidR="00AE0338" w:rsidRPr="00881A5B" w:rsidRDefault="00000000" w:rsidP="00AE0338">
            <w:pPr>
              <w:spacing w:after="0"/>
              <w:rPr>
                <w:rFonts w:ascii="Aptos Narrow" w:eastAsia="Times New Roman" w:hAnsi="Aptos Narrow"/>
                <w:sz w:val="24"/>
                <w:szCs w:val="24"/>
                <w:lang w:eastAsia="en-AU"/>
              </w:rPr>
            </w:pPr>
            <m:oMath>
              <m:sSub>
                <m:sSubPr>
                  <m:ctrlPr>
                    <w:rPr>
                      <w:rFonts w:ascii="Cambria Math" w:eastAsia="Times New Roman" w:hAnsi="Cambria Math"/>
                      <w:i/>
                      <w:sz w:val="24"/>
                      <w:szCs w:val="24"/>
                      <w:lang w:eastAsia="en-AU"/>
                    </w:rPr>
                  </m:ctrlPr>
                </m:sSubPr>
                <m:e>
                  <m:r>
                    <w:rPr>
                      <w:rFonts w:ascii="Cambria Math" w:eastAsia="Times New Roman" w:hAnsi="Cambria Math"/>
                      <w:sz w:val="24"/>
                      <w:szCs w:val="24"/>
                      <w:lang w:eastAsia="en-AU"/>
                    </w:rPr>
                    <m:t>σ</m:t>
                  </m:r>
                </m:e>
                <m:sub>
                  <m:r>
                    <w:rPr>
                      <w:rFonts w:ascii="Cambria Math" w:eastAsia="Times New Roman" w:hAnsi="Cambria Math"/>
                      <w:sz w:val="24"/>
                      <w:szCs w:val="24"/>
                      <w:lang w:eastAsia="en-AU"/>
                    </w:rPr>
                    <m:t>R</m:t>
                  </m:r>
                </m:sub>
              </m:sSub>
            </m:oMath>
            <w:r w:rsidR="00AE0338" w:rsidRPr="00881A5B">
              <w:rPr>
                <w:rFonts w:ascii="Aptos Narrow" w:eastAsia="Times New Roman" w:hAnsi="Aptos Narrow"/>
                <w:sz w:val="24"/>
                <w:szCs w:val="24"/>
                <w:lang w:eastAsia="en-AU"/>
              </w:rPr>
              <w:t>= 0.50</w:t>
            </w:r>
          </w:p>
        </w:tc>
        <w:tc>
          <w:tcPr>
            <w:tcW w:w="1114" w:type="dxa"/>
            <w:noWrap/>
            <w:hideMark/>
          </w:tcPr>
          <w:p w14:paraId="6E80BF40" w14:textId="33EB3105" w:rsidR="00AE0338" w:rsidRPr="0085674C" w:rsidRDefault="00AE0338" w:rsidP="00AE0338">
            <w:pPr>
              <w:spacing w:after="0"/>
              <w:jc w:val="center"/>
              <w:cnfStyle w:val="000000100000" w:firstRow="0" w:lastRow="0" w:firstColumn="0" w:lastColumn="0" w:oddVBand="0" w:evenVBand="0" w:oddHBand="1" w:evenHBand="0" w:firstRowFirstColumn="0" w:firstRowLastColumn="0" w:lastRowFirstColumn="0" w:lastRowLastColumn="0"/>
              <w:rPr>
                <w:rFonts w:ascii="Aptos Narrow" w:hAnsi="Aptos Narrow"/>
                <w:color w:val="000000"/>
                <w:sz w:val="24"/>
                <w:szCs w:val="24"/>
              </w:rPr>
            </w:pPr>
            <w:r w:rsidRPr="0085674C">
              <w:rPr>
                <w:rFonts w:ascii="Aptos Narrow" w:hAnsi="Aptos Narrow"/>
                <w:color w:val="000000"/>
                <w:sz w:val="24"/>
                <w:szCs w:val="24"/>
              </w:rPr>
              <w:t>345.3</w:t>
            </w:r>
          </w:p>
        </w:tc>
        <w:tc>
          <w:tcPr>
            <w:tcW w:w="1114" w:type="dxa"/>
            <w:noWrap/>
            <w:hideMark/>
          </w:tcPr>
          <w:p w14:paraId="5C35DA9B" w14:textId="3D53D819" w:rsidR="00AE0338" w:rsidRPr="00881A5B" w:rsidRDefault="00AE0338" w:rsidP="00AE0338">
            <w:pPr>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sz w:val="24"/>
                <w:szCs w:val="24"/>
                <w:lang w:eastAsia="en-AU"/>
              </w:rPr>
            </w:pPr>
            <w:r w:rsidRPr="00AE0338">
              <w:rPr>
                <w:rFonts w:ascii="Aptos Narrow" w:eastAsia="Times New Roman" w:hAnsi="Aptos Narrow"/>
                <w:sz w:val="24"/>
                <w:szCs w:val="24"/>
                <w:lang w:eastAsia="en-AU"/>
              </w:rPr>
              <w:t>1.2</w:t>
            </w:r>
          </w:p>
        </w:tc>
        <w:tc>
          <w:tcPr>
            <w:tcW w:w="1263" w:type="dxa"/>
            <w:noWrap/>
            <w:hideMark/>
          </w:tcPr>
          <w:p w14:paraId="19105CEE" w14:textId="46AC8D66" w:rsidR="00AE0338" w:rsidRPr="00881A5B" w:rsidRDefault="00AE0338" w:rsidP="00AE0338">
            <w:pPr>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sz w:val="24"/>
                <w:szCs w:val="24"/>
                <w:lang w:eastAsia="en-AU"/>
              </w:rPr>
            </w:pPr>
            <w:r w:rsidRPr="00AE0338">
              <w:rPr>
                <w:rFonts w:ascii="Aptos Narrow" w:eastAsia="Times New Roman" w:hAnsi="Aptos Narrow"/>
                <w:sz w:val="24"/>
                <w:szCs w:val="24"/>
                <w:lang w:eastAsia="en-AU"/>
              </w:rPr>
              <w:t>1,845</w:t>
            </w:r>
          </w:p>
        </w:tc>
        <w:tc>
          <w:tcPr>
            <w:tcW w:w="1035" w:type="dxa"/>
            <w:noWrap/>
            <w:hideMark/>
          </w:tcPr>
          <w:p w14:paraId="23C9CA2A" w14:textId="5C30FD8C" w:rsidR="00AE0338" w:rsidRPr="00881A5B" w:rsidRDefault="00AE0338" w:rsidP="00AE0338">
            <w:pPr>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sz w:val="24"/>
                <w:szCs w:val="24"/>
                <w:lang w:eastAsia="en-AU"/>
              </w:rPr>
            </w:pPr>
            <w:r w:rsidRPr="00AE0338">
              <w:rPr>
                <w:rFonts w:ascii="Aptos Narrow" w:eastAsia="Times New Roman" w:hAnsi="Aptos Narrow"/>
                <w:sz w:val="24"/>
                <w:szCs w:val="24"/>
                <w:lang w:eastAsia="en-AU"/>
              </w:rPr>
              <w:t>1,113</w:t>
            </w:r>
          </w:p>
        </w:tc>
        <w:tc>
          <w:tcPr>
            <w:tcW w:w="1664" w:type="dxa"/>
            <w:noWrap/>
            <w:hideMark/>
          </w:tcPr>
          <w:p w14:paraId="0F5D6D7A" w14:textId="538B0F8C" w:rsidR="00AE0338" w:rsidRPr="00881A5B" w:rsidRDefault="00AE0338" w:rsidP="00AE0338">
            <w:pPr>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sz w:val="24"/>
                <w:szCs w:val="24"/>
                <w:lang w:eastAsia="en-AU"/>
              </w:rPr>
            </w:pPr>
            <w:r w:rsidRPr="00AE0338">
              <w:rPr>
                <w:rFonts w:ascii="Aptos Narrow" w:eastAsia="Times New Roman" w:hAnsi="Aptos Narrow"/>
                <w:sz w:val="24"/>
                <w:szCs w:val="24"/>
                <w:lang w:eastAsia="en-AU"/>
              </w:rPr>
              <w:t>0.603</w:t>
            </w:r>
          </w:p>
        </w:tc>
      </w:tr>
      <w:tr w:rsidR="00AE0338" w:rsidRPr="00BC0018" w14:paraId="746FD449" w14:textId="77777777" w:rsidTr="0017117E">
        <w:trPr>
          <w:cnfStyle w:val="000000010000" w:firstRow="0" w:lastRow="0" w:firstColumn="0" w:lastColumn="0" w:oddVBand="0" w:evenVBand="0" w:oddHBand="0" w:evenHBand="1" w:firstRowFirstColumn="0" w:firstRowLastColumn="0" w:lastRowFirstColumn="0" w:lastRowLastColumn="0"/>
          <w:trHeight w:val="304"/>
        </w:trPr>
        <w:tc>
          <w:tcPr>
            <w:cnfStyle w:val="001000000000" w:firstRow="0" w:lastRow="0" w:firstColumn="1" w:lastColumn="0" w:oddVBand="0" w:evenVBand="0" w:oddHBand="0" w:evenHBand="0" w:firstRowFirstColumn="0" w:firstRowLastColumn="0" w:lastRowFirstColumn="0" w:lastRowLastColumn="0"/>
            <w:tcW w:w="3339" w:type="dxa"/>
            <w:noWrap/>
            <w:hideMark/>
          </w:tcPr>
          <w:p w14:paraId="69969DE5" w14:textId="77777777" w:rsidR="00AE0338" w:rsidRPr="00881A5B" w:rsidRDefault="00000000" w:rsidP="00AE0338">
            <w:pPr>
              <w:spacing w:after="0"/>
              <w:rPr>
                <w:rFonts w:ascii="Aptos Narrow" w:eastAsia="Times New Roman" w:hAnsi="Aptos Narrow"/>
                <w:sz w:val="24"/>
                <w:szCs w:val="24"/>
                <w:lang w:eastAsia="en-AU"/>
              </w:rPr>
            </w:pPr>
            <m:oMath>
              <m:sSub>
                <m:sSubPr>
                  <m:ctrlPr>
                    <w:rPr>
                      <w:rFonts w:ascii="Cambria Math" w:eastAsia="Times New Roman" w:hAnsi="Cambria Math"/>
                      <w:i/>
                      <w:sz w:val="24"/>
                      <w:szCs w:val="24"/>
                      <w:lang w:eastAsia="en-AU"/>
                    </w:rPr>
                  </m:ctrlPr>
                </m:sSubPr>
                <m:e>
                  <m:r>
                    <w:rPr>
                      <w:rFonts w:ascii="Cambria Math" w:eastAsia="Times New Roman" w:hAnsi="Cambria Math"/>
                      <w:sz w:val="24"/>
                      <w:szCs w:val="24"/>
                      <w:lang w:eastAsia="en-AU"/>
                    </w:rPr>
                    <m:t>σ</m:t>
                  </m:r>
                </m:e>
                <m:sub>
                  <m:r>
                    <w:rPr>
                      <w:rFonts w:ascii="Cambria Math" w:eastAsia="Times New Roman" w:hAnsi="Cambria Math"/>
                      <w:sz w:val="24"/>
                      <w:szCs w:val="24"/>
                      <w:lang w:eastAsia="en-AU"/>
                    </w:rPr>
                    <m:t>R</m:t>
                  </m:r>
                </m:sub>
              </m:sSub>
            </m:oMath>
            <w:r w:rsidR="00AE0338" w:rsidRPr="00881A5B">
              <w:rPr>
                <w:rFonts w:ascii="Aptos Narrow" w:eastAsia="Times New Roman" w:hAnsi="Aptos Narrow"/>
                <w:sz w:val="24"/>
                <w:szCs w:val="24"/>
                <w:lang w:eastAsia="en-AU"/>
              </w:rPr>
              <w:t>= 0.65</w:t>
            </w:r>
          </w:p>
        </w:tc>
        <w:tc>
          <w:tcPr>
            <w:tcW w:w="1114" w:type="dxa"/>
            <w:noWrap/>
            <w:hideMark/>
          </w:tcPr>
          <w:p w14:paraId="523441BE" w14:textId="65FFB69A" w:rsidR="00AE0338" w:rsidRPr="0085674C" w:rsidRDefault="00AE0338" w:rsidP="00AE0338">
            <w:pPr>
              <w:spacing w:after="0"/>
              <w:jc w:val="center"/>
              <w:cnfStyle w:val="000000010000" w:firstRow="0" w:lastRow="0" w:firstColumn="0" w:lastColumn="0" w:oddVBand="0" w:evenVBand="0" w:oddHBand="0" w:evenHBand="1" w:firstRowFirstColumn="0" w:firstRowLastColumn="0" w:lastRowFirstColumn="0" w:lastRowLastColumn="0"/>
              <w:rPr>
                <w:rFonts w:ascii="Aptos Narrow" w:hAnsi="Aptos Narrow"/>
                <w:color w:val="000000"/>
                <w:sz w:val="24"/>
                <w:szCs w:val="24"/>
              </w:rPr>
            </w:pPr>
            <w:r w:rsidRPr="0085674C">
              <w:rPr>
                <w:rFonts w:ascii="Aptos Narrow" w:hAnsi="Aptos Narrow"/>
                <w:color w:val="000000"/>
                <w:sz w:val="24"/>
                <w:szCs w:val="24"/>
              </w:rPr>
              <w:t>347.6</w:t>
            </w:r>
          </w:p>
        </w:tc>
        <w:tc>
          <w:tcPr>
            <w:tcW w:w="1114" w:type="dxa"/>
            <w:noWrap/>
            <w:hideMark/>
          </w:tcPr>
          <w:p w14:paraId="39CAF0EA" w14:textId="19483F9C" w:rsidR="00AE0338" w:rsidRPr="00881A5B" w:rsidRDefault="00AE0338" w:rsidP="00AE0338">
            <w:pPr>
              <w:spacing w:after="0"/>
              <w:jc w:val="center"/>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sz w:val="24"/>
                <w:szCs w:val="24"/>
                <w:lang w:eastAsia="en-AU"/>
              </w:rPr>
            </w:pPr>
            <w:r w:rsidRPr="00AE0338">
              <w:rPr>
                <w:rFonts w:ascii="Aptos Narrow" w:eastAsia="Times New Roman" w:hAnsi="Aptos Narrow"/>
                <w:sz w:val="24"/>
                <w:szCs w:val="24"/>
                <w:lang w:eastAsia="en-AU"/>
              </w:rPr>
              <w:t>3.5</w:t>
            </w:r>
          </w:p>
        </w:tc>
        <w:tc>
          <w:tcPr>
            <w:tcW w:w="1263" w:type="dxa"/>
            <w:noWrap/>
            <w:hideMark/>
          </w:tcPr>
          <w:p w14:paraId="39890126" w14:textId="3374EF7B" w:rsidR="00AE0338" w:rsidRPr="00881A5B" w:rsidRDefault="00AE0338" w:rsidP="00AE0338">
            <w:pPr>
              <w:spacing w:after="0"/>
              <w:jc w:val="center"/>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sz w:val="24"/>
                <w:szCs w:val="24"/>
                <w:lang w:eastAsia="en-AU"/>
              </w:rPr>
            </w:pPr>
            <w:r w:rsidRPr="00AE0338">
              <w:rPr>
                <w:rFonts w:ascii="Aptos Narrow" w:eastAsia="Times New Roman" w:hAnsi="Aptos Narrow"/>
                <w:sz w:val="24"/>
                <w:szCs w:val="24"/>
                <w:lang w:eastAsia="en-AU"/>
              </w:rPr>
              <w:t>1,978</w:t>
            </w:r>
          </w:p>
        </w:tc>
        <w:tc>
          <w:tcPr>
            <w:tcW w:w="1035" w:type="dxa"/>
            <w:noWrap/>
            <w:hideMark/>
          </w:tcPr>
          <w:p w14:paraId="57FDD4DD" w14:textId="4F652874" w:rsidR="00AE0338" w:rsidRPr="00881A5B" w:rsidRDefault="00AE0338" w:rsidP="00AE0338">
            <w:pPr>
              <w:spacing w:after="0"/>
              <w:jc w:val="center"/>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sz w:val="24"/>
                <w:szCs w:val="24"/>
                <w:lang w:eastAsia="en-AU"/>
              </w:rPr>
            </w:pPr>
            <w:r w:rsidRPr="00AE0338">
              <w:rPr>
                <w:rFonts w:ascii="Aptos Narrow" w:eastAsia="Times New Roman" w:hAnsi="Aptos Narrow"/>
                <w:sz w:val="24"/>
                <w:szCs w:val="24"/>
                <w:lang w:eastAsia="en-AU"/>
              </w:rPr>
              <w:t>1,138</w:t>
            </w:r>
          </w:p>
        </w:tc>
        <w:tc>
          <w:tcPr>
            <w:tcW w:w="1664" w:type="dxa"/>
            <w:noWrap/>
            <w:hideMark/>
          </w:tcPr>
          <w:p w14:paraId="3FDBF5C1" w14:textId="72E8A4A2" w:rsidR="00AE0338" w:rsidRPr="00881A5B" w:rsidRDefault="00AE0338" w:rsidP="00AE0338">
            <w:pPr>
              <w:spacing w:after="0"/>
              <w:jc w:val="center"/>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sz w:val="24"/>
                <w:szCs w:val="24"/>
                <w:lang w:eastAsia="en-AU"/>
              </w:rPr>
            </w:pPr>
            <w:r w:rsidRPr="00AE0338">
              <w:rPr>
                <w:rFonts w:ascii="Aptos Narrow" w:eastAsia="Times New Roman" w:hAnsi="Aptos Narrow"/>
                <w:sz w:val="24"/>
                <w:szCs w:val="24"/>
                <w:lang w:eastAsia="en-AU"/>
              </w:rPr>
              <w:t>0.575</w:t>
            </w:r>
          </w:p>
        </w:tc>
      </w:tr>
      <w:tr w:rsidR="00AE0338" w:rsidRPr="00BC0018" w14:paraId="5EAA8ECB" w14:textId="77777777" w:rsidTr="0017117E">
        <w:trPr>
          <w:cnfStyle w:val="000000100000" w:firstRow="0" w:lastRow="0" w:firstColumn="0" w:lastColumn="0" w:oddVBand="0" w:evenVBand="0" w:oddHBand="1" w:evenHBand="0" w:firstRowFirstColumn="0" w:firstRowLastColumn="0" w:lastRowFirstColumn="0" w:lastRowLastColumn="0"/>
          <w:trHeight w:val="304"/>
        </w:trPr>
        <w:tc>
          <w:tcPr>
            <w:cnfStyle w:val="001000000000" w:firstRow="0" w:lastRow="0" w:firstColumn="1" w:lastColumn="0" w:oddVBand="0" w:evenVBand="0" w:oddHBand="0" w:evenHBand="0" w:firstRowFirstColumn="0" w:firstRowLastColumn="0" w:lastRowFirstColumn="0" w:lastRowLastColumn="0"/>
            <w:tcW w:w="3339" w:type="dxa"/>
            <w:noWrap/>
            <w:hideMark/>
          </w:tcPr>
          <w:p w14:paraId="012FF94C" w14:textId="77777777" w:rsidR="00AE0338" w:rsidRPr="00881A5B" w:rsidRDefault="00AE0338" w:rsidP="00AE0338">
            <w:pPr>
              <w:spacing w:after="0"/>
              <w:rPr>
                <w:rFonts w:ascii="Aptos Narrow" w:eastAsia="Times New Roman" w:hAnsi="Aptos Narrow"/>
                <w:sz w:val="24"/>
                <w:szCs w:val="24"/>
                <w:lang w:eastAsia="en-AU"/>
              </w:rPr>
            </w:pPr>
            <w:r w:rsidRPr="00881A5B">
              <w:rPr>
                <w:rFonts w:ascii="Aptos Narrow" w:eastAsia="Times New Roman" w:hAnsi="Aptos Narrow"/>
                <w:sz w:val="24"/>
                <w:szCs w:val="24"/>
                <w:lang w:eastAsia="en-AU"/>
              </w:rPr>
              <w:t>Weighting * 2 length comp</w:t>
            </w:r>
          </w:p>
        </w:tc>
        <w:tc>
          <w:tcPr>
            <w:tcW w:w="1114" w:type="dxa"/>
            <w:noWrap/>
            <w:hideMark/>
          </w:tcPr>
          <w:p w14:paraId="287B86FE" w14:textId="613ED2F1" w:rsidR="00AE0338" w:rsidRPr="0085674C" w:rsidRDefault="00AE0338" w:rsidP="00AE0338">
            <w:pPr>
              <w:spacing w:after="0"/>
              <w:jc w:val="center"/>
              <w:cnfStyle w:val="000000100000" w:firstRow="0" w:lastRow="0" w:firstColumn="0" w:lastColumn="0" w:oddVBand="0" w:evenVBand="0" w:oddHBand="1" w:evenHBand="0" w:firstRowFirstColumn="0" w:firstRowLastColumn="0" w:lastRowFirstColumn="0" w:lastRowLastColumn="0"/>
              <w:rPr>
                <w:rFonts w:ascii="Aptos Narrow" w:hAnsi="Aptos Narrow"/>
                <w:color w:val="000000"/>
                <w:sz w:val="24"/>
                <w:szCs w:val="24"/>
              </w:rPr>
            </w:pPr>
            <w:r w:rsidRPr="0085674C">
              <w:rPr>
                <w:rFonts w:ascii="Aptos Narrow" w:hAnsi="Aptos Narrow"/>
                <w:color w:val="000000"/>
                <w:sz w:val="24"/>
                <w:szCs w:val="24"/>
              </w:rPr>
              <w:t>3</w:t>
            </w:r>
            <w:r w:rsidR="009848D6">
              <w:rPr>
                <w:rFonts w:ascii="Aptos Narrow" w:hAnsi="Aptos Narrow"/>
                <w:color w:val="000000"/>
                <w:sz w:val="24"/>
                <w:szCs w:val="24"/>
              </w:rPr>
              <w:t>71</w:t>
            </w:r>
            <w:r w:rsidRPr="0085674C">
              <w:rPr>
                <w:rFonts w:ascii="Aptos Narrow" w:hAnsi="Aptos Narrow"/>
                <w:color w:val="000000"/>
                <w:sz w:val="24"/>
                <w:szCs w:val="24"/>
              </w:rPr>
              <w:t>.1</w:t>
            </w:r>
          </w:p>
        </w:tc>
        <w:tc>
          <w:tcPr>
            <w:tcW w:w="1114" w:type="dxa"/>
            <w:noWrap/>
            <w:hideMark/>
          </w:tcPr>
          <w:p w14:paraId="25F68276" w14:textId="2FE21A85" w:rsidR="00AE0338" w:rsidRPr="00881A5B" w:rsidRDefault="009848D6" w:rsidP="00AE0338">
            <w:pPr>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sz w:val="24"/>
                <w:szCs w:val="24"/>
                <w:lang w:eastAsia="en-AU"/>
              </w:rPr>
            </w:pPr>
            <w:r>
              <w:rPr>
                <w:rFonts w:ascii="Aptos Narrow" w:eastAsia="Times New Roman" w:hAnsi="Aptos Narrow"/>
                <w:sz w:val="24"/>
                <w:szCs w:val="24"/>
                <w:lang w:eastAsia="en-AU"/>
              </w:rPr>
              <w:t>27</w:t>
            </w:r>
            <w:r w:rsidR="00AE0338" w:rsidRPr="00AE0338">
              <w:rPr>
                <w:rFonts w:ascii="Aptos Narrow" w:eastAsia="Times New Roman" w:hAnsi="Aptos Narrow"/>
                <w:sz w:val="24"/>
                <w:szCs w:val="24"/>
                <w:lang w:eastAsia="en-AU"/>
              </w:rPr>
              <w:t>.0</w:t>
            </w:r>
          </w:p>
        </w:tc>
        <w:tc>
          <w:tcPr>
            <w:tcW w:w="1263" w:type="dxa"/>
            <w:noWrap/>
            <w:hideMark/>
          </w:tcPr>
          <w:p w14:paraId="7CF7B315" w14:textId="241230A4" w:rsidR="00AE0338" w:rsidRPr="00881A5B" w:rsidRDefault="00AE0338" w:rsidP="00AE0338">
            <w:pPr>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sz w:val="24"/>
                <w:szCs w:val="24"/>
                <w:lang w:eastAsia="en-AU"/>
              </w:rPr>
            </w:pPr>
            <w:r w:rsidRPr="00AE0338">
              <w:rPr>
                <w:rFonts w:ascii="Aptos Narrow" w:eastAsia="Times New Roman" w:hAnsi="Aptos Narrow"/>
                <w:sz w:val="24"/>
                <w:szCs w:val="24"/>
                <w:lang w:eastAsia="en-AU"/>
              </w:rPr>
              <w:t>1,752</w:t>
            </w:r>
          </w:p>
        </w:tc>
        <w:tc>
          <w:tcPr>
            <w:tcW w:w="1035" w:type="dxa"/>
            <w:noWrap/>
            <w:hideMark/>
          </w:tcPr>
          <w:p w14:paraId="459E1664" w14:textId="4F2F027E" w:rsidR="00AE0338" w:rsidRPr="00881A5B" w:rsidRDefault="00AE0338" w:rsidP="00AE0338">
            <w:pPr>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sz w:val="24"/>
                <w:szCs w:val="24"/>
                <w:lang w:eastAsia="en-AU"/>
              </w:rPr>
            </w:pPr>
            <w:r w:rsidRPr="00AE0338">
              <w:rPr>
                <w:rFonts w:ascii="Aptos Narrow" w:eastAsia="Times New Roman" w:hAnsi="Aptos Narrow"/>
                <w:sz w:val="24"/>
                <w:szCs w:val="24"/>
                <w:lang w:eastAsia="en-AU"/>
              </w:rPr>
              <w:t>1,054</w:t>
            </w:r>
          </w:p>
        </w:tc>
        <w:tc>
          <w:tcPr>
            <w:tcW w:w="1664" w:type="dxa"/>
            <w:noWrap/>
            <w:hideMark/>
          </w:tcPr>
          <w:p w14:paraId="5CCDCFD2" w14:textId="515FCDC4" w:rsidR="00AE0338" w:rsidRPr="00881A5B" w:rsidRDefault="00AE0338" w:rsidP="00AE0338">
            <w:pPr>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sz w:val="24"/>
                <w:szCs w:val="24"/>
                <w:lang w:eastAsia="en-AU"/>
              </w:rPr>
            </w:pPr>
            <w:r w:rsidRPr="00AE0338">
              <w:rPr>
                <w:rFonts w:ascii="Aptos Narrow" w:eastAsia="Times New Roman" w:hAnsi="Aptos Narrow"/>
                <w:sz w:val="24"/>
                <w:szCs w:val="24"/>
                <w:lang w:eastAsia="en-AU"/>
              </w:rPr>
              <w:t>0.601</w:t>
            </w:r>
          </w:p>
        </w:tc>
      </w:tr>
      <w:tr w:rsidR="00AE0338" w:rsidRPr="00BC0018" w14:paraId="69686B31" w14:textId="77777777" w:rsidTr="0017117E">
        <w:trPr>
          <w:cnfStyle w:val="000000010000" w:firstRow="0" w:lastRow="0" w:firstColumn="0" w:lastColumn="0" w:oddVBand="0" w:evenVBand="0" w:oddHBand="0" w:evenHBand="1" w:firstRowFirstColumn="0" w:firstRowLastColumn="0" w:lastRowFirstColumn="0" w:lastRowLastColumn="0"/>
          <w:trHeight w:val="304"/>
        </w:trPr>
        <w:tc>
          <w:tcPr>
            <w:cnfStyle w:val="001000000000" w:firstRow="0" w:lastRow="0" w:firstColumn="1" w:lastColumn="0" w:oddVBand="0" w:evenVBand="0" w:oddHBand="0" w:evenHBand="0" w:firstRowFirstColumn="0" w:firstRowLastColumn="0" w:lastRowFirstColumn="0" w:lastRowLastColumn="0"/>
            <w:tcW w:w="3339" w:type="dxa"/>
            <w:noWrap/>
            <w:hideMark/>
          </w:tcPr>
          <w:p w14:paraId="5034E3FA" w14:textId="77777777" w:rsidR="00AE0338" w:rsidRPr="00881A5B" w:rsidRDefault="00AE0338" w:rsidP="00AE0338">
            <w:pPr>
              <w:spacing w:after="0"/>
              <w:rPr>
                <w:rFonts w:ascii="Aptos Narrow" w:eastAsia="Times New Roman" w:hAnsi="Aptos Narrow"/>
                <w:sz w:val="24"/>
                <w:szCs w:val="24"/>
                <w:lang w:eastAsia="en-AU"/>
              </w:rPr>
            </w:pPr>
            <w:r w:rsidRPr="00881A5B">
              <w:rPr>
                <w:rFonts w:ascii="Aptos Narrow" w:eastAsia="Times New Roman" w:hAnsi="Aptos Narrow"/>
                <w:sz w:val="24"/>
                <w:szCs w:val="24"/>
                <w:lang w:eastAsia="en-AU"/>
              </w:rPr>
              <w:t>Weighting * 0.5 length comp</w:t>
            </w:r>
          </w:p>
        </w:tc>
        <w:tc>
          <w:tcPr>
            <w:tcW w:w="1114" w:type="dxa"/>
            <w:noWrap/>
            <w:hideMark/>
          </w:tcPr>
          <w:p w14:paraId="181ACCAF" w14:textId="7B55B0EC" w:rsidR="00AE0338" w:rsidRPr="0085674C" w:rsidRDefault="00AE0338" w:rsidP="00AE0338">
            <w:pPr>
              <w:spacing w:after="0"/>
              <w:jc w:val="center"/>
              <w:cnfStyle w:val="000000010000" w:firstRow="0" w:lastRow="0" w:firstColumn="0" w:lastColumn="0" w:oddVBand="0" w:evenVBand="0" w:oddHBand="0" w:evenHBand="1" w:firstRowFirstColumn="0" w:firstRowLastColumn="0" w:lastRowFirstColumn="0" w:lastRowLastColumn="0"/>
              <w:rPr>
                <w:rFonts w:ascii="Aptos Narrow" w:hAnsi="Aptos Narrow"/>
                <w:color w:val="000000"/>
                <w:sz w:val="24"/>
                <w:szCs w:val="24"/>
              </w:rPr>
            </w:pPr>
            <w:r w:rsidRPr="0085674C">
              <w:rPr>
                <w:rFonts w:ascii="Aptos Narrow" w:hAnsi="Aptos Narrow"/>
                <w:color w:val="000000"/>
                <w:sz w:val="24"/>
                <w:szCs w:val="24"/>
              </w:rPr>
              <w:t>317.2</w:t>
            </w:r>
          </w:p>
        </w:tc>
        <w:tc>
          <w:tcPr>
            <w:tcW w:w="1114" w:type="dxa"/>
            <w:noWrap/>
            <w:hideMark/>
          </w:tcPr>
          <w:p w14:paraId="572B0767" w14:textId="61A7DBC9" w:rsidR="00AE0338" w:rsidRPr="00881A5B" w:rsidRDefault="00AE0338" w:rsidP="00AE0338">
            <w:pPr>
              <w:spacing w:after="0"/>
              <w:jc w:val="center"/>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sz w:val="24"/>
                <w:szCs w:val="24"/>
                <w:lang w:eastAsia="en-AU"/>
              </w:rPr>
            </w:pPr>
            <w:r w:rsidRPr="00AE0338">
              <w:rPr>
                <w:rFonts w:ascii="Aptos Narrow" w:eastAsia="Times New Roman" w:hAnsi="Aptos Narrow"/>
                <w:sz w:val="24"/>
                <w:szCs w:val="24"/>
                <w:lang w:eastAsia="en-AU"/>
              </w:rPr>
              <w:t>-26.9</w:t>
            </w:r>
          </w:p>
        </w:tc>
        <w:tc>
          <w:tcPr>
            <w:tcW w:w="1263" w:type="dxa"/>
            <w:noWrap/>
            <w:hideMark/>
          </w:tcPr>
          <w:p w14:paraId="28C7CC3E" w14:textId="139E5A70" w:rsidR="00AE0338" w:rsidRPr="00881A5B" w:rsidRDefault="00AE0338" w:rsidP="00AE0338">
            <w:pPr>
              <w:spacing w:after="0"/>
              <w:jc w:val="center"/>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sz w:val="24"/>
                <w:szCs w:val="24"/>
                <w:lang w:eastAsia="en-AU"/>
              </w:rPr>
            </w:pPr>
            <w:r w:rsidRPr="00AE0338">
              <w:rPr>
                <w:rFonts w:ascii="Aptos Narrow" w:eastAsia="Times New Roman" w:hAnsi="Aptos Narrow"/>
                <w:sz w:val="24"/>
                <w:szCs w:val="24"/>
                <w:lang w:eastAsia="en-AU"/>
              </w:rPr>
              <w:t>1,810</w:t>
            </w:r>
          </w:p>
        </w:tc>
        <w:tc>
          <w:tcPr>
            <w:tcW w:w="1035" w:type="dxa"/>
            <w:noWrap/>
            <w:hideMark/>
          </w:tcPr>
          <w:p w14:paraId="13F3277D" w14:textId="0AEF4CC7" w:rsidR="00AE0338" w:rsidRPr="00881A5B" w:rsidRDefault="00AE0338" w:rsidP="00AE0338">
            <w:pPr>
              <w:spacing w:after="0"/>
              <w:jc w:val="center"/>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sz w:val="24"/>
                <w:szCs w:val="24"/>
                <w:lang w:eastAsia="en-AU"/>
              </w:rPr>
            </w:pPr>
            <w:r w:rsidRPr="00AE0338">
              <w:rPr>
                <w:rFonts w:ascii="Aptos Narrow" w:eastAsia="Times New Roman" w:hAnsi="Aptos Narrow"/>
                <w:sz w:val="24"/>
                <w:szCs w:val="24"/>
                <w:lang w:eastAsia="en-AU"/>
              </w:rPr>
              <w:t>1,131</w:t>
            </w:r>
          </w:p>
        </w:tc>
        <w:tc>
          <w:tcPr>
            <w:tcW w:w="1664" w:type="dxa"/>
            <w:noWrap/>
            <w:hideMark/>
          </w:tcPr>
          <w:p w14:paraId="723EAC64" w14:textId="51E1A558" w:rsidR="00AE0338" w:rsidRPr="00881A5B" w:rsidRDefault="00AE0338" w:rsidP="00AE0338">
            <w:pPr>
              <w:spacing w:after="0"/>
              <w:jc w:val="center"/>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sz w:val="24"/>
                <w:szCs w:val="24"/>
                <w:lang w:eastAsia="en-AU"/>
              </w:rPr>
            </w:pPr>
            <w:r w:rsidRPr="00AE0338">
              <w:rPr>
                <w:rFonts w:ascii="Aptos Narrow" w:eastAsia="Times New Roman" w:hAnsi="Aptos Narrow"/>
                <w:sz w:val="24"/>
                <w:szCs w:val="24"/>
                <w:lang w:eastAsia="en-AU"/>
              </w:rPr>
              <w:t>0.624</w:t>
            </w:r>
          </w:p>
        </w:tc>
      </w:tr>
      <w:tr w:rsidR="00AE0338" w:rsidRPr="00BC0018" w14:paraId="12E28C68" w14:textId="77777777" w:rsidTr="0017117E">
        <w:trPr>
          <w:cnfStyle w:val="000000100000" w:firstRow="0" w:lastRow="0" w:firstColumn="0" w:lastColumn="0" w:oddVBand="0" w:evenVBand="0" w:oddHBand="1" w:evenHBand="0" w:firstRowFirstColumn="0" w:firstRowLastColumn="0" w:lastRowFirstColumn="0" w:lastRowLastColumn="0"/>
          <w:trHeight w:val="304"/>
        </w:trPr>
        <w:tc>
          <w:tcPr>
            <w:cnfStyle w:val="001000000000" w:firstRow="0" w:lastRow="0" w:firstColumn="1" w:lastColumn="0" w:oddVBand="0" w:evenVBand="0" w:oddHBand="0" w:evenHBand="0" w:firstRowFirstColumn="0" w:firstRowLastColumn="0" w:lastRowFirstColumn="0" w:lastRowLastColumn="0"/>
            <w:tcW w:w="3339" w:type="dxa"/>
            <w:noWrap/>
            <w:hideMark/>
          </w:tcPr>
          <w:p w14:paraId="65E5222C" w14:textId="77777777" w:rsidR="00AE0338" w:rsidRPr="00881A5B" w:rsidRDefault="00AE0338" w:rsidP="00AE0338">
            <w:pPr>
              <w:spacing w:after="0"/>
              <w:rPr>
                <w:rFonts w:ascii="Aptos Narrow" w:eastAsia="Times New Roman" w:hAnsi="Aptos Narrow"/>
                <w:sz w:val="24"/>
                <w:szCs w:val="24"/>
                <w:lang w:eastAsia="en-AU"/>
              </w:rPr>
            </w:pPr>
            <w:r w:rsidRPr="00881A5B">
              <w:rPr>
                <w:rFonts w:ascii="Aptos Narrow" w:eastAsia="Times New Roman" w:hAnsi="Aptos Narrow"/>
                <w:sz w:val="24"/>
                <w:szCs w:val="24"/>
                <w:lang w:eastAsia="en-AU"/>
              </w:rPr>
              <w:t>Weighting * 2 age comp</w:t>
            </w:r>
          </w:p>
        </w:tc>
        <w:tc>
          <w:tcPr>
            <w:tcW w:w="1114" w:type="dxa"/>
            <w:noWrap/>
            <w:hideMark/>
          </w:tcPr>
          <w:p w14:paraId="225CD6FD" w14:textId="102A0025" w:rsidR="00AE0338" w:rsidRPr="0085674C" w:rsidRDefault="00AE0338" w:rsidP="00AE0338">
            <w:pPr>
              <w:spacing w:after="0"/>
              <w:jc w:val="center"/>
              <w:cnfStyle w:val="000000100000" w:firstRow="0" w:lastRow="0" w:firstColumn="0" w:lastColumn="0" w:oddVBand="0" w:evenVBand="0" w:oddHBand="1" w:evenHBand="0" w:firstRowFirstColumn="0" w:firstRowLastColumn="0" w:lastRowFirstColumn="0" w:lastRowLastColumn="0"/>
              <w:rPr>
                <w:rFonts w:ascii="Aptos Narrow" w:hAnsi="Aptos Narrow"/>
                <w:color w:val="000000"/>
                <w:sz w:val="24"/>
                <w:szCs w:val="24"/>
              </w:rPr>
            </w:pPr>
            <w:r w:rsidRPr="0085674C">
              <w:rPr>
                <w:rFonts w:ascii="Aptos Narrow" w:hAnsi="Aptos Narrow"/>
                <w:color w:val="000000"/>
                <w:sz w:val="24"/>
                <w:szCs w:val="24"/>
              </w:rPr>
              <w:t>356.1</w:t>
            </w:r>
          </w:p>
        </w:tc>
        <w:tc>
          <w:tcPr>
            <w:tcW w:w="1114" w:type="dxa"/>
            <w:noWrap/>
            <w:hideMark/>
          </w:tcPr>
          <w:p w14:paraId="5EB07C0E" w14:textId="593932E9" w:rsidR="00AE0338" w:rsidRPr="00881A5B" w:rsidRDefault="00AE0338" w:rsidP="00AE0338">
            <w:pPr>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sz w:val="24"/>
                <w:szCs w:val="24"/>
                <w:lang w:eastAsia="en-AU"/>
              </w:rPr>
            </w:pPr>
            <w:r w:rsidRPr="00AE0338">
              <w:rPr>
                <w:rFonts w:ascii="Aptos Narrow" w:eastAsia="Times New Roman" w:hAnsi="Aptos Narrow"/>
                <w:sz w:val="24"/>
                <w:szCs w:val="24"/>
                <w:lang w:eastAsia="en-AU"/>
              </w:rPr>
              <w:t>12.0</w:t>
            </w:r>
          </w:p>
        </w:tc>
        <w:tc>
          <w:tcPr>
            <w:tcW w:w="1263" w:type="dxa"/>
            <w:noWrap/>
            <w:hideMark/>
          </w:tcPr>
          <w:p w14:paraId="3393FE40" w14:textId="4AFAB2CD" w:rsidR="00AE0338" w:rsidRPr="00881A5B" w:rsidRDefault="00AE0338" w:rsidP="00AE0338">
            <w:pPr>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sz w:val="24"/>
                <w:szCs w:val="24"/>
                <w:lang w:eastAsia="en-AU"/>
              </w:rPr>
            </w:pPr>
            <w:r w:rsidRPr="00AE0338">
              <w:rPr>
                <w:rFonts w:ascii="Aptos Narrow" w:eastAsia="Times New Roman" w:hAnsi="Aptos Narrow"/>
                <w:sz w:val="24"/>
                <w:szCs w:val="24"/>
                <w:lang w:eastAsia="en-AU"/>
              </w:rPr>
              <w:t>1,823</w:t>
            </w:r>
          </w:p>
        </w:tc>
        <w:tc>
          <w:tcPr>
            <w:tcW w:w="1035" w:type="dxa"/>
            <w:noWrap/>
            <w:hideMark/>
          </w:tcPr>
          <w:p w14:paraId="4F8DBCEF" w14:textId="3FC383F2" w:rsidR="00AE0338" w:rsidRPr="00881A5B" w:rsidRDefault="00AE0338" w:rsidP="00AE0338">
            <w:pPr>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sz w:val="24"/>
                <w:szCs w:val="24"/>
                <w:lang w:eastAsia="en-AU"/>
              </w:rPr>
            </w:pPr>
            <w:r w:rsidRPr="00AE0338">
              <w:rPr>
                <w:rFonts w:ascii="Aptos Narrow" w:eastAsia="Times New Roman" w:hAnsi="Aptos Narrow"/>
                <w:sz w:val="24"/>
                <w:szCs w:val="24"/>
                <w:lang w:eastAsia="en-AU"/>
              </w:rPr>
              <w:t>1,101</w:t>
            </w:r>
          </w:p>
        </w:tc>
        <w:tc>
          <w:tcPr>
            <w:tcW w:w="1664" w:type="dxa"/>
            <w:noWrap/>
            <w:hideMark/>
          </w:tcPr>
          <w:p w14:paraId="0B95F4F2" w14:textId="4F9BEA38" w:rsidR="00AE0338" w:rsidRPr="00881A5B" w:rsidRDefault="00AE0338" w:rsidP="00AE0338">
            <w:pPr>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sz w:val="24"/>
                <w:szCs w:val="24"/>
                <w:lang w:eastAsia="en-AU"/>
              </w:rPr>
            </w:pPr>
            <w:r w:rsidRPr="00AE0338">
              <w:rPr>
                <w:rFonts w:ascii="Aptos Narrow" w:eastAsia="Times New Roman" w:hAnsi="Aptos Narrow"/>
                <w:sz w:val="24"/>
                <w:szCs w:val="24"/>
                <w:lang w:eastAsia="en-AU"/>
              </w:rPr>
              <w:t>0.603</w:t>
            </w:r>
          </w:p>
        </w:tc>
      </w:tr>
      <w:tr w:rsidR="00AE0338" w:rsidRPr="00BC0018" w14:paraId="548219E1" w14:textId="77777777" w:rsidTr="0017117E">
        <w:trPr>
          <w:cnfStyle w:val="000000010000" w:firstRow="0" w:lastRow="0" w:firstColumn="0" w:lastColumn="0" w:oddVBand="0" w:evenVBand="0" w:oddHBand="0" w:evenHBand="1" w:firstRowFirstColumn="0" w:firstRowLastColumn="0" w:lastRowFirstColumn="0" w:lastRowLastColumn="0"/>
          <w:trHeight w:val="304"/>
        </w:trPr>
        <w:tc>
          <w:tcPr>
            <w:cnfStyle w:val="001000000000" w:firstRow="0" w:lastRow="0" w:firstColumn="1" w:lastColumn="0" w:oddVBand="0" w:evenVBand="0" w:oddHBand="0" w:evenHBand="0" w:firstRowFirstColumn="0" w:firstRowLastColumn="0" w:lastRowFirstColumn="0" w:lastRowLastColumn="0"/>
            <w:tcW w:w="3339" w:type="dxa"/>
            <w:noWrap/>
            <w:hideMark/>
          </w:tcPr>
          <w:p w14:paraId="183136DE" w14:textId="77777777" w:rsidR="00AE0338" w:rsidRPr="00881A5B" w:rsidRDefault="00AE0338" w:rsidP="00AE0338">
            <w:pPr>
              <w:spacing w:after="0"/>
              <w:rPr>
                <w:rFonts w:ascii="Aptos Narrow" w:eastAsia="Times New Roman" w:hAnsi="Aptos Narrow"/>
                <w:sz w:val="24"/>
                <w:szCs w:val="24"/>
                <w:lang w:eastAsia="en-AU"/>
              </w:rPr>
            </w:pPr>
            <w:r w:rsidRPr="00881A5B">
              <w:rPr>
                <w:rFonts w:ascii="Aptos Narrow" w:eastAsia="Times New Roman" w:hAnsi="Aptos Narrow"/>
                <w:sz w:val="24"/>
                <w:szCs w:val="24"/>
                <w:lang w:eastAsia="en-AU"/>
              </w:rPr>
              <w:t>Weighting * 0.5 age comp</w:t>
            </w:r>
          </w:p>
        </w:tc>
        <w:tc>
          <w:tcPr>
            <w:tcW w:w="1114" w:type="dxa"/>
            <w:noWrap/>
            <w:hideMark/>
          </w:tcPr>
          <w:p w14:paraId="3312A842" w14:textId="5B2F15D3" w:rsidR="00AE0338" w:rsidRPr="0085674C" w:rsidRDefault="00AE0338" w:rsidP="00AE0338">
            <w:pPr>
              <w:spacing w:after="0"/>
              <w:jc w:val="center"/>
              <w:cnfStyle w:val="000000010000" w:firstRow="0" w:lastRow="0" w:firstColumn="0" w:lastColumn="0" w:oddVBand="0" w:evenVBand="0" w:oddHBand="0" w:evenHBand="1" w:firstRowFirstColumn="0" w:firstRowLastColumn="0" w:lastRowFirstColumn="0" w:lastRowLastColumn="0"/>
              <w:rPr>
                <w:rFonts w:ascii="Aptos Narrow" w:hAnsi="Aptos Narrow"/>
                <w:color w:val="000000"/>
                <w:sz w:val="24"/>
                <w:szCs w:val="24"/>
              </w:rPr>
            </w:pPr>
            <w:r w:rsidRPr="0085674C">
              <w:rPr>
                <w:rFonts w:ascii="Aptos Narrow" w:hAnsi="Aptos Narrow"/>
                <w:color w:val="000000"/>
                <w:sz w:val="24"/>
                <w:szCs w:val="24"/>
              </w:rPr>
              <w:t>355.2</w:t>
            </w:r>
          </w:p>
        </w:tc>
        <w:tc>
          <w:tcPr>
            <w:tcW w:w="1114" w:type="dxa"/>
            <w:noWrap/>
            <w:hideMark/>
          </w:tcPr>
          <w:p w14:paraId="6DCDBBFF" w14:textId="2BCDB568" w:rsidR="00AE0338" w:rsidRPr="00881A5B" w:rsidRDefault="00AE0338" w:rsidP="00AE0338">
            <w:pPr>
              <w:spacing w:after="0"/>
              <w:jc w:val="center"/>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sz w:val="24"/>
                <w:szCs w:val="24"/>
                <w:lang w:eastAsia="en-AU"/>
              </w:rPr>
            </w:pPr>
            <w:r w:rsidRPr="00AE0338">
              <w:rPr>
                <w:rFonts w:ascii="Aptos Narrow" w:eastAsia="Times New Roman" w:hAnsi="Aptos Narrow"/>
                <w:sz w:val="24"/>
                <w:szCs w:val="24"/>
                <w:lang w:eastAsia="en-AU"/>
              </w:rPr>
              <w:t>11.1</w:t>
            </w:r>
          </w:p>
        </w:tc>
        <w:tc>
          <w:tcPr>
            <w:tcW w:w="1263" w:type="dxa"/>
            <w:noWrap/>
            <w:hideMark/>
          </w:tcPr>
          <w:p w14:paraId="08B2258B" w14:textId="332942A0" w:rsidR="00AE0338" w:rsidRPr="00881A5B" w:rsidRDefault="00AE0338" w:rsidP="00AE0338">
            <w:pPr>
              <w:spacing w:after="0"/>
              <w:jc w:val="center"/>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sz w:val="24"/>
                <w:szCs w:val="24"/>
                <w:lang w:eastAsia="en-AU"/>
              </w:rPr>
            </w:pPr>
            <w:r w:rsidRPr="00AE0338">
              <w:rPr>
                <w:rFonts w:ascii="Aptos Narrow" w:eastAsia="Times New Roman" w:hAnsi="Aptos Narrow"/>
                <w:sz w:val="24"/>
                <w:szCs w:val="24"/>
                <w:lang w:eastAsia="en-AU"/>
              </w:rPr>
              <w:t>1,757</w:t>
            </w:r>
          </w:p>
        </w:tc>
        <w:tc>
          <w:tcPr>
            <w:tcW w:w="1035" w:type="dxa"/>
            <w:noWrap/>
            <w:hideMark/>
          </w:tcPr>
          <w:p w14:paraId="3556FB5F" w14:textId="686345FF" w:rsidR="00AE0338" w:rsidRPr="00881A5B" w:rsidRDefault="00AE0338" w:rsidP="00AE0338">
            <w:pPr>
              <w:spacing w:after="0"/>
              <w:jc w:val="center"/>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sz w:val="24"/>
                <w:szCs w:val="24"/>
                <w:lang w:eastAsia="en-AU"/>
              </w:rPr>
            </w:pPr>
            <w:r w:rsidRPr="00AE0338">
              <w:rPr>
                <w:rFonts w:ascii="Aptos Narrow" w:eastAsia="Times New Roman" w:hAnsi="Aptos Narrow"/>
                <w:sz w:val="24"/>
                <w:szCs w:val="24"/>
                <w:lang w:eastAsia="en-AU"/>
              </w:rPr>
              <w:t>1,103</w:t>
            </w:r>
          </w:p>
        </w:tc>
        <w:tc>
          <w:tcPr>
            <w:tcW w:w="1664" w:type="dxa"/>
            <w:noWrap/>
            <w:hideMark/>
          </w:tcPr>
          <w:p w14:paraId="64F635FD" w14:textId="4F3719B3" w:rsidR="00AE0338" w:rsidRPr="00881A5B" w:rsidRDefault="00AE0338" w:rsidP="00AE0338">
            <w:pPr>
              <w:spacing w:after="0"/>
              <w:jc w:val="center"/>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sz w:val="24"/>
                <w:szCs w:val="24"/>
                <w:lang w:eastAsia="en-AU"/>
              </w:rPr>
            </w:pPr>
            <w:r w:rsidRPr="00AE0338">
              <w:rPr>
                <w:rFonts w:ascii="Aptos Narrow" w:eastAsia="Times New Roman" w:hAnsi="Aptos Narrow"/>
                <w:sz w:val="24"/>
                <w:szCs w:val="24"/>
                <w:lang w:eastAsia="en-AU"/>
              </w:rPr>
              <w:t>0.641</w:t>
            </w:r>
          </w:p>
        </w:tc>
      </w:tr>
      <w:tr w:rsidR="00AE0338" w:rsidRPr="00BC0018" w14:paraId="3DEEEDE1" w14:textId="77777777" w:rsidTr="0017117E">
        <w:trPr>
          <w:cnfStyle w:val="000000100000" w:firstRow="0" w:lastRow="0" w:firstColumn="0" w:lastColumn="0" w:oddVBand="0" w:evenVBand="0" w:oddHBand="1" w:evenHBand="0" w:firstRowFirstColumn="0" w:firstRowLastColumn="0" w:lastRowFirstColumn="0" w:lastRowLastColumn="0"/>
          <w:trHeight w:val="304"/>
        </w:trPr>
        <w:tc>
          <w:tcPr>
            <w:cnfStyle w:val="001000000000" w:firstRow="0" w:lastRow="0" w:firstColumn="1" w:lastColumn="0" w:oddVBand="0" w:evenVBand="0" w:oddHBand="0" w:evenHBand="0" w:firstRowFirstColumn="0" w:firstRowLastColumn="0" w:lastRowFirstColumn="0" w:lastRowLastColumn="0"/>
            <w:tcW w:w="3339" w:type="dxa"/>
            <w:noWrap/>
            <w:hideMark/>
          </w:tcPr>
          <w:p w14:paraId="1E27A6F4" w14:textId="77777777" w:rsidR="00AE0338" w:rsidRPr="00881A5B" w:rsidRDefault="00AE0338" w:rsidP="00AE0338">
            <w:pPr>
              <w:spacing w:after="0"/>
              <w:rPr>
                <w:rFonts w:ascii="Aptos Narrow" w:eastAsia="Times New Roman" w:hAnsi="Aptos Narrow"/>
                <w:sz w:val="24"/>
                <w:szCs w:val="24"/>
                <w:lang w:eastAsia="en-AU"/>
              </w:rPr>
            </w:pPr>
            <w:r w:rsidRPr="00881A5B">
              <w:rPr>
                <w:rFonts w:ascii="Aptos Narrow" w:eastAsia="Times New Roman" w:hAnsi="Aptos Narrow"/>
                <w:sz w:val="24"/>
                <w:szCs w:val="24"/>
                <w:lang w:eastAsia="en-AU"/>
              </w:rPr>
              <w:t>Weighting * 2 CPUE</w:t>
            </w:r>
          </w:p>
        </w:tc>
        <w:tc>
          <w:tcPr>
            <w:tcW w:w="1114" w:type="dxa"/>
            <w:noWrap/>
            <w:hideMark/>
          </w:tcPr>
          <w:p w14:paraId="723CACCA" w14:textId="19CC25BB" w:rsidR="00AE0338" w:rsidRPr="0085674C" w:rsidRDefault="00AE0338" w:rsidP="00AE0338">
            <w:pPr>
              <w:spacing w:after="0"/>
              <w:jc w:val="center"/>
              <w:cnfStyle w:val="000000100000" w:firstRow="0" w:lastRow="0" w:firstColumn="0" w:lastColumn="0" w:oddVBand="0" w:evenVBand="0" w:oddHBand="1" w:evenHBand="0" w:firstRowFirstColumn="0" w:firstRowLastColumn="0" w:lastRowFirstColumn="0" w:lastRowLastColumn="0"/>
              <w:rPr>
                <w:rFonts w:ascii="Aptos Narrow" w:hAnsi="Aptos Narrow"/>
                <w:color w:val="000000"/>
                <w:sz w:val="24"/>
                <w:szCs w:val="24"/>
              </w:rPr>
            </w:pPr>
            <w:r w:rsidRPr="0085674C">
              <w:rPr>
                <w:rFonts w:ascii="Aptos Narrow" w:hAnsi="Aptos Narrow"/>
                <w:color w:val="000000"/>
                <w:sz w:val="24"/>
                <w:szCs w:val="24"/>
              </w:rPr>
              <w:t>327.9</w:t>
            </w:r>
          </w:p>
        </w:tc>
        <w:tc>
          <w:tcPr>
            <w:tcW w:w="1114" w:type="dxa"/>
            <w:noWrap/>
            <w:hideMark/>
          </w:tcPr>
          <w:p w14:paraId="1CBDAC88" w14:textId="774018AA" w:rsidR="00AE0338" w:rsidRPr="00881A5B" w:rsidRDefault="00AE0338" w:rsidP="00AE0338">
            <w:pPr>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sz w:val="24"/>
                <w:szCs w:val="24"/>
                <w:lang w:eastAsia="en-AU"/>
              </w:rPr>
            </w:pPr>
            <w:r w:rsidRPr="00AE0338">
              <w:rPr>
                <w:rFonts w:ascii="Aptos Narrow" w:eastAsia="Times New Roman" w:hAnsi="Aptos Narrow"/>
                <w:sz w:val="24"/>
                <w:szCs w:val="24"/>
                <w:lang w:eastAsia="en-AU"/>
              </w:rPr>
              <w:t>-16.2</w:t>
            </w:r>
          </w:p>
        </w:tc>
        <w:tc>
          <w:tcPr>
            <w:tcW w:w="1263" w:type="dxa"/>
            <w:noWrap/>
            <w:hideMark/>
          </w:tcPr>
          <w:p w14:paraId="3390ADA8" w14:textId="4B5FCCCB" w:rsidR="00AE0338" w:rsidRPr="00881A5B" w:rsidRDefault="00AE0338" w:rsidP="00AE0338">
            <w:pPr>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sz w:val="24"/>
                <w:szCs w:val="24"/>
                <w:lang w:eastAsia="en-AU"/>
              </w:rPr>
            </w:pPr>
            <w:r w:rsidRPr="00AE0338">
              <w:rPr>
                <w:rFonts w:ascii="Aptos Narrow" w:eastAsia="Times New Roman" w:hAnsi="Aptos Narrow"/>
                <w:sz w:val="24"/>
                <w:szCs w:val="24"/>
                <w:lang w:eastAsia="en-AU"/>
              </w:rPr>
              <w:t>1,819</w:t>
            </w:r>
          </w:p>
        </w:tc>
        <w:tc>
          <w:tcPr>
            <w:tcW w:w="1035" w:type="dxa"/>
            <w:noWrap/>
            <w:hideMark/>
          </w:tcPr>
          <w:p w14:paraId="5062CE1D" w14:textId="4C4FD298" w:rsidR="00AE0338" w:rsidRPr="00881A5B" w:rsidRDefault="00AE0338" w:rsidP="00AE0338">
            <w:pPr>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sz w:val="24"/>
                <w:szCs w:val="24"/>
                <w:lang w:eastAsia="en-AU"/>
              </w:rPr>
            </w:pPr>
            <w:r w:rsidRPr="00AE0338">
              <w:rPr>
                <w:rFonts w:ascii="Aptos Narrow" w:eastAsia="Times New Roman" w:hAnsi="Aptos Narrow"/>
                <w:sz w:val="24"/>
                <w:szCs w:val="24"/>
                <w:lang w:eastAsia="en-AU"/>
              </w:rPr>
              <w:t>1,176</w:t>
            </w:r>
          </w:p>
        </w:tc>
        <w:tc>
          <w:tcPr>
            <w:tcW w:w="1664" w:type="dxa"/>
            <w:noWrap/>
            <w:hideMark/>
          </w:tcPr>
          <w:p w14:paraId="7989FE55" w14:textId="62221B77" w:rsidR="00AE0338" w:rsidRPr="00881A5B" w:rsidRDefault="00AE0338" w:rsidP="00AE0338">
            <w:pPr>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sz w:val="24"/>
                <w:szCs w:val="24"/>
                <w:lang w:eastAsia="en-AU"/>
              </w:rPr>
            </w:pPr>
            <w:r w:rsidRPr="00AE0338">
              <w:rPr>
                <w:rFonts w:ascii="Aptos Narrow" w:eastAsia="Times New Roman" w:hAnsi="Aptos Narrow"/>
                <w:sz w:val="24"/>
                <w:szCs w:val="24"/>
                <w:lang w:eastAsia="en-AU"/>
              </w:rPr>
              <w:t>0.646</w:t>
            </w:r>
          </w:p>
        </w:tc>
      </w:tr>
      <w:tr w:rsidR="00AE0338" w:rsidRPr="00BC0018" w14:paraId="1DAD9FC3" w14:textId="77777777" w:rsidTr="0017117E">
        <w:trPr>
          <w:cnfStyle w:val="000000010000" w:firstRow="0" w:lastRow="0" w:firstColumn="0" w:lastColumn="0" w:oddVBand="0" w:evenVBand="0" w:oddHBand="0" w:evenHBand="1" w:firstRowFirstColumn="0" w:firstRowLastColumn="0" w:lastRowFirstColumn="0" w:lastRowLastColumn="0"/>
          <w:trHeight w:val="304"/>
        </w:trPr>
        <w:tc>
          <w:tcPr>
            <w:cnfStyle w:val="001000000000" w:firstRow="0" w:lastRow="0" w:firstColumn="1" w:lastColumn="0" w:oddVBand="0" w:evenVBand="0" w:oddHBand="0" w:evenHBand="0" w:firstRowFirstColumn="0" w:firstRowLastColumn="0" w:lastRowFirstColumn="0" w:lastRowLastColumn="0"/>
            <w:tcW w:w="3339" w:type="dxa"/>
            <w:noWrap/>
            <w:hideMark/>
          </w:tcPr>
          <w:p w14:paraId="122892E7" w14:textId="77777777" w:rsidR="00AE0338" w:rsidRPr="00881A5B" w:rsidRDefault="00AE0338" w:rsidP="00AE0338">
            <w:pPr>
              <w:spacing w:after="0"/>
              <w:rPr>
                <w:rFonts w:ascii="Aptos Narrow" w:eastAsia="Times New Roman" w:hAnsi="Aptos Narrow"/>
                <w:sz w:val="24"/>
                <w:szCs w:val="24"/>
                <w:lang w:eastAsia="en-AU"/>
              </w:rPr>
            </w:pPr>
            <w:r w:rsidRPr="00881A5B">
              <w:rPr>
                <w:rFonts w:ascii="Aptos Narrow" w:eastAsia="Times New Roman" w:hAnsi="Aptos Narrow"/>
                <w:sz w:val="24"/>
                <w:szCs w:val="24"/>
                <w:lang w:eastAsia="en-AU"/>
              </w:rPr>
              <w:t>Weighting * 0.5 CPUE</w:t>
            </w:r>
          </w:p>
        </w:tc>
        <w:tc>
          <w:tcPr>
            <w:tcW w:w="1114" w:type="dxa"/>
            <w:noWrap/>
            <w:hideMark/>
          </w:tcPr>
          <w:p w14:paraId="39986A4E" w14:textId="1C2DBF52" w:rsidR="00AE0338" w:rsidRPr="0085674C" w:rsidRDefault="00AE0338" w:rsidP="00AE0338">
            <w:pPr>
              <w:spacing w:after="0"/>
              <w:jc w:val="center"/>
              <w:cnfStyle w:val="000000010000" w:firstRow="0" w:lastRow="0" w:firstColumn="0" w:lastColumn="0" w:oddVBand="0" w:evenVBand="0" w:oddHBand="0" w:evenHBand="1" w:firstRowFirstColumn="0" w:firstRowLastColumn="0" w:lastRowFirstColumn="0" w:lastRowLastColumn="0"/>
              <w:rPr>
                <w:rFonts w:ascii="Aptos Narrow" w:hAnsi="Aptos Narrow"/>
                <w:color w:val="000000"/>
                <w:sz w:val="24"/>
                <w:szCs w:val="24"/>
              </w:rPr>
            </w:pPr>
            <w:r w:rsidRPr="0085674C">
              <w:rPr>
                <w:rFonts w:ascii="Aptos Narrow" w:hAnsi="Aptos Narrow"/>
                <w:color w:val="000000"/>
                <w:sz w:val="24"/>
                <w:szCs w:val="24"/>
              </w:rPr>
              <w:t>350.3</w:t>
            </w:r>
          </w:p>
        </w:tc>
        <w:tc>
          <w:tcPr>
            <w:tcW w:w="1114" w:type="dxa"/>
            <w:noWrap/>
            <w:hideMark/>
          </w:tcPr>
          <w:p w14:paraId="273309A1" w14:textId="063E3DF2" w:rsidR="00AE0338" w:rsidRPr="00881A5B" w:rsidRDefault="00AE0338" w:rsidP="00AE0338">
            <w:pPr>
              <w:spacing w:after="0"/>
              <w:jc w:val="center"/>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sz w:val="24"/>
                <w:szCs w:val="24"/>
                <w:lang w:eastAsia="en-AU"/>
              </w:rPr>
            </w:pPr>
            <w:r w:rsidRPr="00AE0338">
              <w:rPr>
                <w:rFonts w:ascii="Aptos Narrow" w:eastAsia="Times New Roman" w:hAnsi="Aptos Narrow"/>
                <w:sz w:val="24"/>
                <w:szCs w:val="24"/>
                <w:lang w:eastAsia="en-AU"/>
              </w:rPr>
              <w:t>6.2</w:t>
            </w:r>
          </w:p>
        </w:tc>
        <w:tc>
          <w:tcPr>
            <w:tcW w:w="1263" w:type="dxa"/>
            <w:noWrap/>
            <w:hideMark/>
          </w:tcPr>
          <w:p w14:paraId="6C05306A" w14:textId="034299C7" w:rsidR="00AE0338" w:rsidRPr="00881A5B" w:rsidRDefault="00AE0338" w:rsidP="00AE0338">
            <w:pPr>
              <w:spacing w:after="0"/>
              <w:jc w:val="center"/>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sz w:val="24"/>
                <w:szCs w:val="24"/>
                <w:lang w:eastAsia="en-AU"/>
              </w:rPr>
            </w:pPr>
            <w:r w:rsidRPr="00AE0338">
              <w:rPr>
                <w:rFonts w:ascii="Aptos Narrow" w:eastAsia="Times New Roman" w:hAnsi="Aptos Narrow"/>
                <w:sz w:val="24"/>
                <w:szCs w:val="24"/>
                <w:lang w:eastAsia="en-AU"/>
              </w:rPr>
              <w:t>1,765</w:t>
            </w:r>
          </w:p>
        </w:tc>
        <w:tc>
          <w:tcPr>
            <w:tcW w:w="1035" w:type="dxa"/>
            <w:noWrap/>
            <w:hideMark/>
          </w:tcPr>
          <w:p w14:paraId="1E1F44ED" w14:textId="498AD9E0" w:rsidR="00AE0338" w:rsidRPr="00881A5B" w:rsidRDefault="00AE0338" w:rsidP="00AE0338">
            <w:pPr>
              <w:spacing w:after="0"/>
              <w:jc w:val="center"/>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sz w:val="24"/>
                <w:szCs w:val="24"/>
                <w:lang w:eastAsia="en-AU"/>
              </w:rPr>
            </w:pPr>
            <w:r w:rsidRPr="00AE0338">
              <w:rPr>
                <w:rFonts w:ascii="Aptos Narrow" w:eastAsia="Times New Roman" w:hAnsi="Aptos Narrow"/>
                <w:sz w:val="24"/>
                <w:szCs w:val="24"/>
                <w:lang w:eastAsia="en-AU"/>
              </w:rPr>
              <w:t>1,052</w:t>
            </w:r>
          </w:p>
        </w:tc>
        <w:tc>
          <w:tcPr>
            <w:tcW w:w="1664" w:type="dxa"/>
            <w:noWrap/>
            <w:hideMark/>
          </w:tcPr>
          <w:p w14:paraId="30A3F9A9" w14:textId="673DB829" w:rsidR="00AE0338" w:rsidRPr="00881A5B" w:rsidRDefault="00AE0338" w:rsidP="00AE0338">
            <w:pPr>
              <w:spacing w:after="0"/>
              <w:jc w:val="center"/>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sz w:val="24"/>
                <w:szCs w:val="24"/>
                <w:lang w:eastAsia="en-AU"/>
              </w:rPr>
            </w:pPr>
            <w:r w:rsidRPr="00AE0338">
              <w:rPr>
                <w:rFonts w:ascii="Aptos Narrow" w:eastAsia="Times New Roman" w:hAnsi="Aptos Narrow"/>
                <w:sz w:val="24"/>
                <w:szCs w:val="24"/>
                <w:lang w:eastAsia="en-AU"/>
              </w:rPr>
              <w:t>0.596</w:t>
            </w:r>
          </w:p>
        </w:tc>
      </w:tr>
      <w:tr w:rsidR="00AE0338" w:rsidRPr="00BC0018" w14:paraId="6B39B5DD" w14:textId="77777777" w:rsidTr="0017117E">
        <w:trPr>
          <w:cnfStyle w:val="000000100000" w:firstRow="0" w:lastRow="0" w:firstColumn="0" w:lastColumn="0" w:oddVBand="0" w:evenVBand="0" w:oddHBand="1" w:evenHBand="0" w:firstRowFirstColumn="0" w:firstRowLastColumn="0" w:lastRowFirstColumn="0" w:lastRowLastColumn="0"/>
          <w:trHeight w:val="304"/>
        </w:trPr>
        <w:tc>
          <w:tcPr>
            <w:cnfStyle w:val="001000000000" w:firstRow="0" w:lastRow="0" w:firstColumn="1" w:lastColumn="0" w:oddVBand="0" w:evenVBand="0" w:oddHBand="0" w:evenHBand="0" w:firstRowFirstColumn="0" w:firstRowLastColumn="0" w:lastRowFirstColumn="0" w:lastRowLastColumn="0"/>
            <w:tcW w:w="3339" w:type="dxa"/>
            <w:noWrap/>
            <w:hideMark/>
          </w:tcPr>
          <w:p w14:paraId="28D6CDBD" w14:textId="77777777" w:rsidR="00AE0338" w:rsidRPr="00881A5B" w:rsidRDefault="00AE0338" w:rsidP="00AE0338">
            <w:pPr>
              <w:spacing w:after="0"/>
              <w:rPr>
                <w:rFonts w:ascii="Aptos Narrow" w:eastAsia="Times New Roman" w:hAnsi="Aptos Narrow"/>
                <w:sz w:val="24"/>
                <w:szCs w:val="24"/>
                <w:lang w:eastAsia="en-AU"/>
              </w:rPr>
            </w:pPr>
            <w:r w:rsidRPr="00881A5B">
              <w:rPr>
                <w:rFonts w:ascii="Aptos Narrow" w:eastAsia="Times New Roman" w:hAnsi="Aptos Narrow"/>
                <w:sz w:val="24"/>
                <w:szCs w:val="24"/>
                <w:lang w:eastAsia="en-AU"/>
              </w:rPr>
              <w:t>Weighting * 0.1. CPUE</w:t>
            </w:r>
          </w:p>
        </w:tc>
        <w:tc>
          <w:tcPr>
            <w:tcW w:w="1114" w:type="dxa"/>
            <w:noWrap/>
            <w:hideMark/>
          </w:tcPr>
          <w:p w14:paraId="539F9397" w14:textId="13B493B1" w:rsidR="00AE0338" w:rsidRPr="0085674C" w:rsidRDefault="00AE0338" w:rsidP="00AE0338">
            <w:pPr>
              <w:spacing w:after="0"/>
              <w:jc w:val="center"/>
              <w:cnfStyle w:val="000000100000" w:firstRow="0" w:lastRow="0" w:firstColumn="0" w:lastColumn="0" w:oddVBand="0" w:evenVBand="0" w:oddHBand="1" w:evenHBand="0" w:firstRowFirstColumn="0" w:firstRowLastColumn="0" w:lastRowFirstColumn="0" w:lastRowLastColumn="0"/>
              <w:rPr>
                <w:rFonts w:ascii="Aptos Narrow" w:hAnsi="Aptos Narrow"/>
                <w:color w:val="000000"/>
                <w:sz w:val="24"/>
                <w:szCs w:val="24"/>
              </w:rPr>
            </w:pPr>
            <w:r w:rsidRPr="0085674C">
              <w:rPr>
                <w:rFonts w:ascii="Aptos Narrow" w:hAnsi="Aptos Narrow"/>
                <w:color w:val="000000"/>
                <w:sz w:val="24"/>
                <w:szCs w:val="24"/>
              </w:rPr>
              <w:t>354.1</w:t>
            </w:r>
          </w:p>
        </w:tc>
        <w:tc>
          <w:tcPr>
            <w:tcW w:w="1114" w:type="dxa"/>
            <w:noWrap/>
            <w:hideMark/>
          </w:tcPr>
          <w:p w14:paraId="2BEDF015" w14:textId="1FB55423" w:rsidR="00AE0338" w:rsidRPr="00881A5B" w:rsidRDefault="00AE0338" w:rsidP="00AE0338">
            <w:pPr>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sz w:val="24"/>
                <w:szCs w:val="24"/>
                <w:lang w:eastAsia="en-AU"/>
              </w:rPr>
            </w:pPr>
            <w:r w:rsidRPr="00AE0338">
              <w:rPr>
                <w:rFonts w:ascii="Aptos Narrow" w:eastAsia="Times New Roman" w:hAnsi="Aptos Narrow"/>
                <w:sz w:val="24"/>
                <w:szCs w:val="24"/>
                <w:lang w:eastAsia="en-AU"/>
              </w:rPr>
              <w:t>10.0</w:t>
            </w:r>
          </w:p>
        </w:tc>
        <w:tc>
          <w:tcPr>
            <w:tcW w:w="1263" w:type="dxa"/>
            <w:noWrap/>
            <w:hideMark/>
          </w:tcPr>
          <w:p w14:paraId="62202281" w14:textId="2BC79BAA" w:rsidR="00AE0338" w:rsidRPr="00881A5B" w:rsidRDefault="00AE0338" w:rsidP="00AE0338">
            <w:pPr>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sz w:val="24"/>
                <w:szCs w:val="24"/>
                <w:lang w:eastAsia="en-AU"/>
              </w:rPr>
            </w:pPr>
            <w:r w:rsidRPr="00AE0338">
              <w:rPr>
                <w:rFonts w:ascii="Aptos Narrow" w:eastAsia="Times New Roman" w:hAnsi="Aptos Narrow"/>
                <w:sz w:val="24"/>
                <w:szCs w:val="24"/>
                <w:lang w:eastAsia="en-AU"/>
              </w:rPr>
              <w:t>1,648</w:t>
            </w:r>
          </w:p>
        </w:tc>
        <w:tc>
          <w:tcPr>
            <w:tcW w:w="1035" w:type="dxa"/>
            <w:noWrap/>
            <w:hideMark/>
          </w:tcPr>
          <w:p w14:paraId="05D896A5" w14:textId="08FE6DC6" w:rsidR="00AE0338" w:rsidRPr="00881A5B" w:rsidRDefault="00AE0338" w:rsidP="00AE0338">
            <w:pPr>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sz w:val="24"/>
                <w:szCs w:val="24"/>
                <w:lang w:eastAsia="en-AU"/>
              </w:rPr>
            </w:pPr>
            <w:r w:rsidRPr="00AE0338">
              <w:rPr>
                <w:rFonts w:ascii="Aptos Narrow" w:eastAsia="Times New Roman" w:hAnsi="Aptos Narrow"/>
                <w:sz w:val="24"/>
                <w:szCs w:val="24"/>
                <w:lang w:eastAsia="en-AU"/>
              </w:rPr>
              <w:t>884</w:t>
            </w:r>
          </w:p>
        </w:tc>
        <w:tc>
          <w:tcPr>
            <w:tcW w:w="1664" w:type="dxa"/>
            <w:noWrap/>
            <w:hideMark/>
          </w:tcPr>
          <w:p w14:paraId="6117DB02" w14:textId="2D75006C" w:rsidR="00AE0338" w:rsidRPr="00AE0338" w:rsidRDefault="00AE0338" w:rsidP="00AE0338">
            <w:pPr>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sz w:val="24"/>
                <w:szCs w:val="24"/>
                <w:lang w:eastAsia="en-AU"/>
              </w:rPr>
            </w:pPr>
            <w:r w:rsidRPr="00AE0338">
              <w:rPr>
                <w:rFonts w:ascii="Aptos Narrow" w:eastAsia="Times New Roman" w:hAnsi="Aptos Narrow"/>
                <w:sz w:val="24"/>
                <w:szCs w:val="24"/>
                <w:lang w:eastAsia="en-AU"/>
              </w:rPr>
              <w:t>0.536</w:t>
            </w:r>
          </w:p>
        </w:tc>
      </w:tr>
    </w:tbl>
    <w:p w14:paraId="509A7B96" w14:textId="77777777" w:rsidR="00784638" w:rsidRPr="00B06AE5" w:rsidRDefault="00784638" w:rsidP="00B06AE5">
      <w:bookmarkStart w:id="192" w:name="_Ref218516915"/>
    </w:p>
    <w:p w14:paraId="1D3A0258" w14:textId="71DED2FE" w:rsidR="0085674C" w:rsidRPr="0085674C" w:rsidRDefault="00881A5B" w:rsidP="0085674C">
      <w:pPr>
        <w:pStyle w:val="Caption"/>
      </w:pPr>
      <w:bookmarkStart w:id="193" w:name="_Toc218594409"/>
      <w:r w:rsidRPr="00B760DC">
        <w:t xml:space="preserve">Table </w:t>
      </w:r>
      <w:fldSimple w:instr=" SEQ Table \* ARABIC ">
        <w:r w:rsidR="004B0BC5">
          <w:rPr>
            <w:noProof/>
          </w:rPr>
          <w:t>11</w:t>
        </w:r>
      </w:fldSimple>
      <w:bookmarkEnd w:id="192"/>
      <w:r w:rsidRPr="00B760DC">
        <w:t>. Summary of likelihood components for the base case</w:t>
      </w:r>
      <w:r w:rsidR="00E10C0D">
        <w:t xml:space="preserve"> scenario</w:t>
      </w:r>
      <w:r w:rsidRPr="00B760DC">
        <w:t xml:space="preserve"> and sensitivity model</w:t>
      </w:r>
      <w:r w:rsidR="00E10C0D">
        <w:t xml:space="preserve"> runs</w:t>
      </w:r>
      <w:r w:rsidRPr="00B760DC">
        <w:t>. Likelihood components are unweighted and all cases below the base case are shown as differences from the base case. A negative value either in the total or individual components of likelihood indicates an improvement in fit compared to the base case. A positive value indicates deterioration in the fit.</w:t>
      </w:r>
      <w:bookmarkEnd w:id="193"/>
    </w:p>
    <w:tbl>
      <w:tblPr>
        <w:tblStyle w:val="NTGtable1"/>
        <w:tblW w:w="8932" w:type="dxa"/>
        <w:tblLook w:val="04A0" w:firstRow="1" w:lastRow="0" w:firstColumn="1" w:lastColumn="0" w:noHBand="0" w:noVBand="1"/>
      </w:tblPr>
      <w:tblGrid>
        <w:gridCol w:w="3256"/>
        <w:gridCol w:w="1134"/>
        <w:gridCol w:w="1270"/>
        <w:gridCol w:w="960"/>
        <w:gridCol w:w="960"/>
        <w:gridCol w:w="1352"/>
      </w:tblGrid>
      <w:tr w:rsidR="00881A5B" w:rsidRPr="00BC0018" w14:paraId="180692A9" w14:textId="77777777" w:rsidTr="008931EA">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3256" w:type="dxa"/>
            <w:noWrap/>
            <w:hideMark/>
          </w:tcPr>
          <w:p w14:paraId="631686CC" w14:textId="77777777" w:rsidR="00881A5B" w:rsidRPr="00881A5B" w:rsidRDefault="00881A5B" w:rsidP="008931EA">
            <w:pPr>
              <w:spacing w:after="0"/>
              <w:rPr>
                <w:rFonts w:ascii="Aptos Narrow" w:eastAsia="Times New Roman" w:hAnsi="Aptos Narrow"/>
                <w:bCs/>
                <w:color w:val="FFFFFF"/>
                <w:lang w:eastAsia="en-AU"/>
              </w:rPr>
            </w:pPr>
            <w:r w:rsidRPr="00881A5B">
              <w:rPr>
                <w:rFonts w:ascii="Aptos Narrow" w:eastAsia="Times New Roman" w:hAnsi="Aptos Narrow"/>
                <w:bCs/>
                <w:color w:val="FFFFFF"/>
                <w:lang w:eastAsia="en-AU"/>
              </w:rPr>
              <w:t>MODEL</w:t>
            </w:r>
          </w:p>
        </w:tc>
        <w:tc>
          <w:tcPr>
            <w:tcW w:w="1134" w:type="dxa"/>
            <w:noWrap/>
            <w:hideMark/>
          </w:tcPr>
          <w:p w14:paraId="723E2DF4" w14:textId="77777777" w:rsidR="00881A5B" w:rsidRPr="00881A5B" w:rsidRDefault="00881A5B" w:rsidP="008931EA">
            <w:pPr>
              <w:spacing w:after="0"/>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olor w:val="FFFFFF"/>
                <w:lang w:eastAsia="en-AU"/>
              </w:rPr>
            </w:pPr>
            <w:r w:rsidRPr="00881A5B">
              <w:rPr>
                <w:rFonts w:ascii="Aptos Narrow" w:eastAsia="Times New Roman" w:hAnsi="Aptos Narrow"/>
                <w:color w:val="FFFFFF"/>
                <w:lang w:eastAsia="en-AU"/>
              </w:rPr>
              <w:t>Total</w:t>
            </w:r>
          </w:p>
        </w:tc>
        <w:tc>
          <w:tcPr>
            <w:tcW w:w="1270" w:type="dxa"/>
            <w:noWrap/>
            <w:hideMark/>
          </w:tcPr>
          <w:p w14:paraId="5675CE6B" w14:textId="77777777" w:rsidR="00881A5B" w:rsidRPr="00881A5B" w:rsidRDefault="00881A5B" w:rsidP="008931EA">
            <w:pPr>
              <w:spacing w:after="0"/>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olor w:val="FFFFFF"/>
                <w:lang w:eastAsia="en-AU"/>
              </w:rPr>
            </w:pPr>
            <w:r w:rsidRPr="00881A5B">
              <w:rPr>
                <w:rFonts w:ascii="Aptos Narrow" w:eastAsia="Times New Roman" w:hAnsi="Aptos Narrow"/>
                <w:color w:val="FFFFFF"/>
                <w:lang w:eastAsia="en-AU"/>
              </w:rPr>
              <w:t>Survey</w:t>
            </w:r>
          </w:p>
        </w:tc>
        <w:tc>
          <w:tcPr>
            <w:tcW w:w="960" w:type="dxa"/>
            <w:noWrap/>
            <w:hideMark/>
          </w:tcPr>
          <w:p w14:paraId="007CC48E" w14:textId="77777777" w:rsidR="00881A5B" w:rsidRPr="00881A5B" w:rsidRDefault="00881A5B" w:rsidP="008931EA">
            <w:pPr>
              <w:spacing w:after="0"/>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olor w:val="FFFFFF"/>
                <w:lang w:eastAsia="en-AU"/>
              </w:rPr>
            </w:pPr>
            <w:r w:rsidRPr="00881A5B">
              <w:rPr>
                <w:rFonts w:ascii="Aptos Narrow" w:eastAsia="Times New Roman" w:hAnsi="Aptos Narrow"/>
                <w:color w:val="FFFFFF"/>
                <w:lang w:eastAsia="en-AU"/>
              </w:rPr>
              <w:t>Length</w:t>
            </w:r>
          </w:p>
        </w:tc>
        <w:tc>
          <w:tcPr>
            <w:tcW w:w="960" w:type="dxa"/>
            <w:noWrap/>
            <w:hideMark/>
          </w:tcPr>
          <w:p w14:paraId="4D8D1B5B" w14:textId="77777777" w:rsidR="00881A5B" w:rsidRPr="00881A5B" w:rsidRDefault="00881A5B" w:rsidP="008931EA">
            <w:pPr>
              <w:spacing w:after="0"/>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olor w:val="FFFFFF"/>
                <w:lang w:eastAsia="en-AU"/>
              </w:rPr>
            </w:pPr>
            <w:r w:rsidRPr="00881A5B">
              <w:rPr>
                <w:rFonts w:ascii="Aptos Narrow" w:eastAsia="Times New Roman" w:hAnsi="Aptos Narrow"/>
                <w:color w:val="FFFFFF"/>
                <w:lang w:eastAsia="en-AU"/>
              </w:rPr>
              <w:t>Age</w:t>
            </w:r>
          </w:p>
        </w:tc>
        <w:tc>
          <w:tcPr>
            <w:tcW w:w="1352" w:type="dxa"/>
            <w:noWrap/>
            <w:hideMark/>
          </w:tcPr>
          <w:p w14:paraId="395F4C80" w14:textId="77777777" w:rsidR="00881A5B" w:rsidRPr="00BC0018" w:rsidRDefault="00881A5B" w:rsidP="008931EA">
            <w:pPr>
              <w:spacing w:after="0"/>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olor w:val="FFFFFF"/>
                <w:lang w:eastAsia="en-AU"/>
              </w:rPr>
            </w:pPr>
            <w:r w:rsidRPr="00BC0018">
              <w:rPr>
                <w:rFonts w:ascii="Aptos Narrow" w:eastAsia="Times New Roman" w:hAnsi="Aptos Narrow"/>
                <w:color w:val="FFFFFF"/>
                <w:lang w:eastAsia="en-AU"/>
              </w:rPr>
              <w:t>Recruitment</w:t>
            </w:r>
          </w:p>
        </w:tc>
      </w:tr>
      <w:tr w:rsidR="0085674C" w:rsidRPr="00BC0018" w14:paraId="35858195" w14:textId="77777777" w:rsidTr="004A063D">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256" w:type="dxa"/>
            <w:noWrap/>
            <w:hideMark/>
          </w:tcPr>
          <w:p w14:paraId="4F350DCC" w14:textId="77777777" w:rsidR="0085674C" w:rsidRPr="00BC0018" w:rsidRDefault="0085674C" w:rsidP="0085674C">
            <w:pPr>
              <w:spacing w:after="0"/>
              <w:rPr>
                <w:rFonts w:ascii="Aptos Narrow" w:eastAsia="Times New Roman" w:hAnsi="Aptos Narrow"/>
                <w:b/>
                <w:bCs/>
                <w:color w:val="000000"/>
                <w:sz w:val="18"/>
                <w:szCs w:val="18"/>
                <w:lang w:eastAsia="en-AU"/>
              </w:rPr>
            </w:pPr>
            <w:r w:rsidRPr="00BC0018">
              <w:rPr>
                <w:rFonts w:ascii="Aptos Narrow" w:eastAsia="Times New Roman" w:hAnsi="Aptos Narrow"/>
                <w:sz w:val="18"/>
                <w:szCs w:val="18"/>
                <w:lang w:eastAsia="en-AU"/>
              </w:rPr>
              <w:t>Base case (</w:t>
            </w:r>
            <w:r w:rsidRPr="005C07BB">
              <w:rPr>
                <w:rFonts w:ascii="Aptos Narrow" w:eastAsia="Times New Roman" w:hAnsi="Aptos Narrow"/>
                <w:i/>
                <w:iCs/>
                <w:sz w:val="18"/>
                <w:szCs w:val="18"/>
                <w:lang w:eastAsia="en-AU"/>
              </w:rPr>
              <w:t>M</w:t>
            </w:r>
            <w:r w:rsidRPr="00BC0018">
              <w:rPr>
                <w:rFonts w:ascii="Aptos Narrow" w:eastAsia="Times New Roman" w:hAnsi="Aptos Narrow"/>
                <w:sz w:val="18"/>
                <w:szCs w:val="18"/>
                <w:lang w:eastAsia="en-AU"/>
              </w:rPr>
              <w:t xml:space="preserve">=0.45, </w:t>
            </w:r>
            <w:r w:rsidRPr="005C07BB">
              <w:rPr>
                <w:rFonts w:ascii="Aptos Narrow" w:eastAsia="Times New Roman" w:hAnsi="Aptos Narrow"/>
                <w:i/>
                <w:iCs/>
                <w:sz w:val="18"/>
                <w:szCs w:val="18"/>
                <w:lang w:eastAsia="en-AU"/>
              </w:rPr>
              <w:t>h</w:t>
            </w:r>
            <w:r w:rsidRPr="00BC0018">
              <w:rPr>
                <w:rFonts w:ascii="Aptos Narrow" w:eastAsia="Times New Roman" w:hAnsi="Aptos Narrow"/>
                <w:sz w:val="18"/>
                <w:szCs w:val="18"/>
                <w:lang w:eastAsia="en-AU"/>
              </w:rPr>
              <w:t xml:space="preserve">=0.75, 50% </w:t>
            </w:r>
            <m:oMath>
              <m:sSub>
                <m:sSubPr>
                  <m:ctrlPr>
                    <w:rPr>
                      <w:rFonts w:ascii="Cambria Math" w:eastAsia="Times New Roman" w:hAnsi="Cambria Math"/>
                      <w:i/>
                      <w:sz w:val="18"/>
                      <w:szCs w:val="18"/>
                      <w:lang w:eastAsia="en-AU"/>
                    </w:rPr>
                  </m:ctrlPr>
                </m:sSubPr>
                <m:e>
                  <m:r>
                    <w:rPr>
                      <w:rFonts w:ascii="Cambria Math" w:eastAsia="Times New Roman" w:hAnsi="Cambria Math"/>
                      <w:sz w:val="18"/>
                      <w:szCs w:val="18"/>
                      <w:lang w:eastAsia="en-AU"/>
                    </w:rPr>
                    <m:t>σ</m:t>
                  </m:r>
                </m:e>
                <m:sub>
                  <m:r>
                    <w:rPr>
                      <w:rFonts w:ascii="Cambria Math" w:eastAsia="Times New Roman" w:hAnsi="Cambria Math"/>
                      <w:sz w:val="18"/>
                      <w:szCs w:val="18"/>
                      <w:lang w:eastAsia="en-AU"/>
                    </w:rPr>
                    <m:t>R</m:t>
                  </m:r>
                </m:sub>
              </m:sSub>
            </m:oMath>
            <w:r w:rsidRPr="00BC0018">
              <w:rPr>
                <w:rFonts w:ascii="Aptos Narrow" w:eastAsia="Times New Roman" w:hAnsi="Aptos Narrow"/>
                <w:sz w:val="18"/>
                <w:szCs w:val="18"/>
                <w:lang w:eastAsia="en-AU"/>
              </w:rPr>
              <w:t>=0.60)</w:t>
            </w:r>
          </w:p>
        </w:tc>
        <w:tc>
          <w:tcPr>
            <w:tcW w:w="1134" w:type="dxa"/>
            <w:noWrap/>
            <w:hideMark/>
          </w:tcPr>
          <w:p w14:paraId="415F31FC" w14:textId="520A312C" w:rsidR="0085674C" w:rsidRPr="0085674C" w:rsidRDefault="0085674C" w:rsidP="0085674C">
            <w:pPr>
              <w:spacing w:after="0"/>
              <w:jc w:val="center"/>
              <w:cnfStyle w:val="000000100000" w:firstRow="0" w:lastRow="0" w:firstColumn="0" w:lastColumn="0" w:oddVBand="0" w:evenVBand="0" w:oddHBand="1" w:evenHBand="0" w:firstRowFirstColumn="0" w:firstRowLastColumn="0" w:lastRowFirstColumn="0" w:lastRowLastColumn="0"/>
              <w:rPr>
                <w:rFonts w:ascii="Aptos Narrow" w:hAnsi="Aptos Narrow"/>
                <w:color w:val="000000"/>
                <w:sz w:val="24"/>
                <w:szCs w:val="24"/>
              </w:rPr>
            </w:pPr>
            <w:r w:rsidRPr="0085674C">
              <w:rPr>
                <w:rFonts w:ascii="Aptos Narrow" w:hAnsi="Aptos Narrow"/>
                <w:color w:val="000000"/>
                <w:sz w:val="24"/>
                <w:szCs w:val="24"/>
              </w:rPr>
              <w:t>344.1</w:t>
            </w:r>
          </w:p>
        </w:tc>
        <w:tc>
          <w:tcPr>
            <w:tcW w:w="1270" w:type="dxa"/>
            <w:noWrap/>
            <w:vAlign w:val="bottom"/>
            <w:hideMark/>
          </w:tcPr>
          <w:p w14:paraId="7C0D7971" w14:textId="1D0A0CB9" w:rsidR="0085674C" w:rsidRPr="0085674C" w:rsidRDefault="0085674C" w:rsidP="0085674C">
            <w:pPr>
              <w:spacing w:after="0"/>
              <w:jc w:val="center"/>
              <w:cnfStyle w:val="000000100000" w:firstRow="0" w:lastRow="0" w:firstColumn="0" w:lastColumn="0" w:oddVBand="0" w:evenVBand="0" w:oddHBand="1" w:evenHBand="0" w:firstRowFirstColumn="0" w:firstRowLastColumn="0" w:lastRowFirstColumn="0" w:lastRowLastColumn="0"/>
              <w:rPr>
                <w:rFonts w:ascii="Aptos Narrow" w:hAnsi="Aptos Narrow"/>
                <w:color w:val="000000"/>
                <w:sz w:val="24"/>
                <w:szCs w:val="24"/>
              </w:rPr>
            </w:pPr>
            <w:r w:rsidRPr="0085674C">
              <w:rPr>
                <w:rFonts w:ascii="Aptos Narrow" w:hAnsi="Aptos Narrow"/>
                <w:color w:val="000000"/>
                <w:sz w:val="24"/>
                <w:szCs w:val="24"/>
              </w:rPr>
              <w:t>-13.50</w:t>
            </w:r>
          </w:p>
        </w:tc>
        <w:tc>
          <w:tcPr>
            <w:tcW w:w="960" w:type="dxa"/>
            <w:noWrap/>
            <w:vAlign w:val="bottom"/>
            <w:hideMark/>
          </w:tcPr>
          <w:p w14:paraId="2BF8EFA5" w14:textId="27F64CB5" w:rsidR="0085674C" w:rsidRPr="0085674C" w:rsidRDefault="0085674C" w:rsidP="0085674C">
            <w:pPr>
              <w:spacing w:after="0"/>
              <w:jc w:val="center"/>
              <w:cnfStyle w:val="000000100000" w:firstRow="0" w:lastRow="0" w:firstColumn="0" w:lastColumn="0" w:oddVBand="0" w:evenVBand="0" w:oddHBand="1" w:evenHBand="0" w:firstRowFirstColumn="0" w:firstRowLastColumn="0" w:lastRowFirstColumn="0" w:lastRowLastColumn="0"/>
              <w:rPr>
                <w:rFonts w:ascii="Aptos Narrow" w:hAnsi="Aptos Narrow"/>
                <w:color w:val="000000"/>
                <w:sz w:val="24"/>
                <w:szCs w:val="24"/>
              </w:rPr>
            </w:pPr>
            <w:r w:rsidRPr="0085674C">
              <w:rPr>
                <w:rFonts w:ascii="Aptos Narrow" w:hAnsi="Aptos Narrow"/>
                <w:color w:val="000000"/>
                <w:sz w:val="24"/>
                <w:szCs w:val="24"/>
              </w:rPr>
              <w:t>52.02</w:t>
            </w:r>
          </w:p>
        </w:tc>
        <w:tc>
          <w:tcPr>
            <w:tcW w:w="960" w:type="dxa"/>
            <w:hideMark/>
          </w:tcPr>
          <w:p w14:paraId="080E4FB5" w14:textId="51FA3B71" w:rsidR="0085674C" w:rsidRPr="0085674C" w:rsidRDefault="0085674C" w:rsidP="0085674C">
            <w:pPr>
              <w:spacing w:after="0"/>
              <w:jc w:val="center"/>
              <w:cnfStyle w:val="000000100000" w:firstRow="0" w:lastRow="0" w:firstColumn="0" w:lastColumn="0" w:oddVBand="0" w:evenVBand="0" w:oddHBand="1" w:evenHBand="0" w:firstRowFirstColumn="0" w:firstRowLastColumn="0" w:lastRowFirstColumn="0" w:lastRowLastColumn="0"/>
              <w:rPr>
                <w:rFonts w:ascii="Aptos Narrow" w:hAnsi="Aptos Narrow"/>
                <w:color w:val="000000"/>
                <w:sz w:val="24"/>
                <w:szCs w:val="24"/>
              </w:rPr>
            </w:pPr>
            <w:r w:rsidRPr="0085674C">
              <w:rPr>
                <w:rFonts w:ascii="Aptos Narrow" w:hAnsi="Aptos Narrow"/>
                <w:color w:val="000000"/>
                <w:sz w:val="24"/>
                <w:szCs w:val="24"/>
              </w:rPr>
              <w:t>320.1</w:t>
            </w:r>
          </w:p>
        </w:tc>
        <w:tc>
          <w:tcPr>
            <w:tcW w:w="1352" w:type="dxa"/>
            <w:noWrap/>
            <w:vAlign w:val="bottom"/>
            <w:hideMark/>
          </w:tcPr>
          <w:p w14:paraId="2814802A" w14:textId="4F6134A4" w:rsidR="0085674C" w:rsidRPr="00BC0018" w:rsidRDefault="0085674C" w:rsidP="0085674C">
            <w:pPr>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lang w:eastAsia="en-AU"/>
              </w:rPr>
            </w:pPr>
            <w:r>
              <w:rPr>
                <w:rFonts w:ascii="Aptos Narrow" w:hAnsi="Aptos Narrow"/>
                <w:color w:val="000000"/>
              </w:rPr>
              <w:t>-9.34773</w:t>
            </w:r>
          </w:p>
        </w:tc>
      </w:tr>
      <w:tr w:rsidR="0085674C" w:rsidRPr="00BC0018" w14:paraId="4CC43E57" w14:textId="77777777" w:rsidTr="008931EA">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56" w:type="dxa"/>
            <w:noWrap/>
            <w:hideMark/>
          </w:tcPr>
          <w:p w14:paraId="5DC8FF0E" w14:textId="77777777" w:rsidR="0085674C" w:rsidRPr="00881A5B" w:rsidRDefault="0085674C" w:rsidP="0085674C">
            <w:pPr>
              <w:spacing w:after="0"/>
              <w:rPr>
                <w:rFonts w:ascii="Aptos Narrow" w:eastAsia="Times New Roman" w:hAnsi="Aptos Narrow"/>
                <w:b/>
                <w:bCs/>
                <w:sz w:val="24"/>
                <w:szCs w:val="24"/>
                <w:lang w:eastAsia="en-AU"/>
              </w:rPr>
            </w:pPr>
            <w:r w:rsidRPr="00881A5B">
              <w:rPr>
                <w:rFonts w:ascii="Aptos Narrow" w:eastAsia="Times New Roman" w:hAnsi="Aptos Narrow"/>
                <w:i/>
                <w:iCs/>
                <w:sz w:val="24"/>
                <w:szCs w:val="24"/>
                <w:lang w:eastAsia="en-AU"/>
              </w:rPr>
              <w:t>M</w:t>
            </w:r>
            <w:r w:rsidRPr="00881A5B">
              <w:rPr>
                <w:rFonts w:ascii="Aptos Narrow" w:eastAsia="Times New Roman" w:hAnsi="Aptos Narrow"/>
                <w:sz w:val="24"/>
                <w:szCs w:val="24"/>
                <w:lang w:eastAsia="en-AU"/>
              </w:rPr>
              <w:t xml:space="preserve"> =0.30</w:t>
            </w:r>
          </w:p>
        </w:tc>
        <w:tc>
          <w:tcPr>
            <w:tcW w:w="1134" w:type="dxa"/>
            <w:noWrap/>
            <w:vAlign w:val="bottom"/>
            <w:hideMark/>
          </w:tcPr>
          <w:p w14:paraId="02ED9255" w14:textId="2A8D60C3" w:rsidR="0085674C" w:rsidRPr="0085674C" w:rsidRDefault="00AE0338" w:rsidP="0085674C">
            <w:pPr>
              <w:spacing w:after="0"/>
              <w:jc w:val="center"/>
              <w:cnfStyle w:val="000000010000" w:firstRow="0" w:lastRow="0" w:firstColumn="0" w:lastColumn="0" w:oddVBand="0" w:evenVBand="0" w:oddHBand="0" w:evenHBand="1" w:firstRowFirstColumn="0" w:firstRowLastColumn="0" w:lastRowFirstColumn="0" w:lastRowLastColumn="0"/>
              <w:rPr>
                <w:rFonts w:ascii="Aptos Narrow" w:hAnsi="Aptos Narrow"/>
                <w:color w:val="000000"/>
                <w:sz w:val="24"/>
                <w:szCs w:val="24"/>
              </w:rPr>
            </w:pPr>
            <w:r>
              <w:rPr>
                <w:rFonts w:ascii="Aptos Narrow" w:hAnsi="Aptos Narrow"/>
                <w:color w:val="000000"/>
                <w:sz w:val="24"/>
                <w:szCs w:val="24"/>
              </w:rPr>
              <w:t>+</w:t>
            </w:r>
            <w:r w:rsidR="0085674C" w:rsidRPr="0085674C">
              <w:rPr>
                <w:rFonts w:ascii="Aptos Narrow" w:hAnsi="Aptos Narrow"/>
                <w:color w:val="000000"/>
                <w:sz w:val="24"/>
                <w:szCs w:val="24"/>
              </w:rPr>
              <w:t>1.04</w:t>
            </w:r>
          </w:p>
        </w:tc>
        <w:tc>
          <w:tcPr>
            <w:tcW w:w="1270" w:type="dxa"/>
            <w:noWrap/>
            <w:vAlign w:val="bottom"/>
            <w:hideMark/>
          </w:tcPr>
          <w:p w14:paraId="6F137CF9" w14:textId="02502524" w:rsidR="0085674C" w:rsidRPr="0085674C" w:rsidRDefault="0085674C" w:rsidP="0085674C">
            <w:pPr>
              <w:spacing w:after="0"/>
              <w:jc w:val="center"/>
              <w:cnfStyle w:val="000000010000" w:firstRow="0" w:lastRow="0" w:firstColumn="0" w:lastColumn="0" w:oddVBand="0" w:evenVBand="0" w:oddHBand="0" w:evenHBand="1" w:firstRowFirstColumn="0" w:firstRowLastColumn="0" w:lastRowFirstColumn="0" w:lastRowLastColumn="0"/>
              <w:rPr>
                <w:rFonts w:ascii="Aptos Narrow" w:hAnsi="Aptos Narrow"/>
                <w:color w:val="000000"/>
                <w:sz w:val="24"/>
                <w:szCs w:val="24"/>
              </w:rPr>
            </w:pPr>
            <w:r w:rsidRPr="0085674C">
              <w:rPr>
                <w:rFonts w:ascii="Aptos Narrow" w:hAnsi="Aptos Narrow"/>
                <w:color w:val="000000"/>
                <w:sz w:val="24"/>
                <w:szCs w:val="24"/>
              </w:rPr>
              <w:t>-13.89</w:t>
            </w:r>
          </w:p>
        </w:tc>
        <w:tc>
          <w:tcPr>
            <w:tcW w:w="960" w:type="dxa"/>
            <w:noWrap/>
            <w:vAlign w:val="bottom"/>
            <w:hideMark/>
          </w:tcPr>
          <w:p w14:paraId="59AE6235" w14:textId="35FBEFD9" w:rsidR="0085674C" w:rsidRPr="0085674C" w:rsidRDefault="0085674C" w:rsidP="0085674C">
            <w:pPr>
              <w:spacing w:after="0"/>
              <w:jc w:val="center"/>
              <w:cnfStyle w:val="000000010000" w:firstRow="0" w:lastRow="0" w:firstColumn="0" w:lastColumn="0" w:oddVBand="0" w:evenVBand="0" w:oddHBand="0" w:evenHBand="1" w:firstRowFirstColumn="0" w:firstRowLastColumn="0" w:lastRowFirstColumn="0" w:lastRowLastColumn="0"/>
              <w:rPr>
                <w:rFonts w:ascii="Aptos Narrow" w:hAnsi="Aptos Narrow"/>
                <w:color w:val="000000"/>
                <w:sz w:val="24"/>
                <w:szCs w:val="24"/>
              </w:rPr>
            </w:pPr>
            <w:r w:rsidRPr="0085674C">
              <w:rPr>
                <w:rFonts w:ascii="Aptos Narrow" w:hAnsi="Aptos Narrow"/>
                <w:color w:val="000000"/>
                <w:sz w:val="24"/>
                <w:szCs w:val="24"/>
              </w:rPr>
              <w:t>54.23</w:t>
            </w:r>
          </w:p>
        </w:tc>
        <w:tc>
          <w:tcPr>
            <w:tcW w:w="960" w:type="dxa"/>
            <w:hideMark/>
          </w:tcPr>
          <w:p w14:paraId="11FA5E81" w14:textId="6AF9B818" w:rsidR="0085674C" w:rsidRPr="0085674C" w:rsidRDefault="0085674C" w:rsidP="0085674C">
            <w:pPr>
              <w:spacing w:after="0"/>
              <w:jc w:val="center"/>
              <w:cnfStyle w:val="000000010000" w:firstRow="0" w:lastRow="0" w:firstColumn="0" w:lastColumn="0" w:oddVBand="0" w:evenVBand="0" w:oddHBand="0" w:evenHBand="1" w:firstRowFirstColumn="0" w:firstRowLastColumn="0" w:lastRowFirstColumn="0" w:lastRowLastColumn="0"/>
              <w:rPr>
                <w:rFonts w:ascii="Aptos Narrow" w:hAnsi="Aptos Narrow"/>
                <w:color w:val="000000"/>
                <w:sz w:val="24"/>
                <w:szCs w:val="24"/>
              </w:rPr>
            </w:pPr>
            <w:r w:rsidRPr="0085674C">
              <w:rPr>
                <w:rFonts w:ascii="Aptos Narrow" w:hAnsi="Aptos Narrow"/>
                <w:color w:val="000000"/>
                <w:sz w:val="24"/>
                <w:szCs w:val="24"/>
              </w:rPr>
              <w:t>319.2</w:t>
            </w:r>
          </w:p>
        </w:tc>
        <w:tc>
          <w:tcPr>
            <w:tcW w:w="1352" w:type="dxa"/>
            <w:noWrap/>
            <w:vAlign w:val="bottom"/>
            <w:hideMark/>
          </w:tcPr>
          <w:p w14:paraId="4D0826C5" w14:textId="685FCA21" w:rsidR="0085674C" w:rsidRPr="00881A5B" w:rsidRDefault="0085674C" w:rsidP="0085674C">
            <w:pPr>
              <w:spacing w:after="0"/>
              <w:jc w:val="center"/>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sz w:val="24"/>
                <w:szCs w:val="24"/>
                <w:lang w:eastAsia="en-AU"/>
              </w:rPr>
            </w:pPr>
            <w:r w:rsidRPr="00881A5B">
              <w:rPr>
                <w:rFonts w:ascii="Aptos Narrow" w:hAnsi="Aptos Narrow"/>
                <w:color w:val="000000"/>
                <w:sz w:val="24"/>
                <w:szCs w:val="24"/>
              </w:rPr>
              <w:t>-8.27</w:t>
            </w:r>
          </w:p>
        </w:tc>
      </w:tr>
      <w:tr w:rsidR="0085674C" w:rsidRPr="00BC0018" w14:paraId="4FE1A78F" w14:textId="77777777" w:rsidTr="008931E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56" w:type="dxa"/>
            <w:noWrap/>
            <w:hideMark/>
          </w:tcPr>
          <w:p w14:paraId="1F98633A" w14:textId="77777777" w:rsidR="0085674C" w:rsidRPr="00881A5B" w:rsidRDefault="0085674C" w:rsidP="0085674C">
            <w:pPr>
              <w:spacing w:after="0"/>
              <w:rPr>
                <w:rFonts w:ascii="Aptos Narrow" w:eastAsia="Times New Roman" w:hAnsi="Aptos Narrow"/>
                <w:b/>
                <w:bCs/>
                <w:color w:val="000000"/>
                <w:sz w:val="24"/>
                <w:szCs w:val="24"/>
                <w:lang w:eastAsia="en-AU"/>
              </w:rPr>
            </w:pPr>
            <w:r w:rsidRPr="00881A5B">
              <w:rPr>
                <w:rFonts w:ascii="Aptos Narrow" w:eastAsia="Times New Roman" w:hAnsi="Aptos Narrow"/>
                <w:i/>
                <w:iCs/>
                <w:sz w:val="24"/>
                <w:szCs w:val="24"/>
                <w:lang w:eastAsia="en-AU"/>
              </w:rPr>
              <w:t>M</w:t>
            </w:r>
            <w:r w:rsidRPr="00881A5B">
              <w:rPr>
                <w:rFonts w:ascii="Aptos Narrow" w:eastAsia="Times New Roman" w:hAnsi="Aptos Narrow"/>
                <w:sz w:val="24"/>
                <w:szCs w:val="24"/>
                <w:lang w:eastAsia="en-AU"/>
              </w:rPr>
              <w:t xml:space="preserve"> =0.35</w:t>
            </w:r>
          </w:p>
        </w:tc>
        <w:tc>
          <w:tcPr>
            <w:tcW w:w="1134" w:type="dxa"/>
            <w:noWrap/>
            <w:vAlign w:val="bottom"/>
            <w:hideMark/>
          </w:tcPr>
          <w:p w14:paraId="342376D2" w14:textId="0CC5F082" w:rsidR="0085674C" w:rsidRPr="0085674C" w:rsidRDefault="00AE0338" w:rsidP="0085674C">
            <w:pPr>
              <w:spacing w:after="0"/>
              <w:jc w:val="center"/>
              <w:cnfStyle w:val="000000100000" w:firstRow="0" w:lastRow="0" w:firstColumn="0" w:lastColumn="0" w:oddVBand="0" w:evenVBand="0" w:oddHBand="1" w:evenHBand="0" w:firstRowFirstColumn="0" w:firstRowLastColumn="0" w:lastRowFirstColumn="0" w:lastRowLastColumn="0"/>
              <w:rPr>
                <w:rFonts w:ascii="Aptos Narrow" w:hAnsi="Aptos Narrow"/>
                <w:color w:val="000000"/>
                <w:sz w:val="24"/>
                <w:szCs w:val="24"/>
              </w:rPr>
            </w:pPr>
            <w:r>
              <w:rPr>
                <w:rFonts w:ascii="Aptos Narrow" w:hAnsi="Aptos Narrow"/>
                <w:color w:val="000000"/>
                <w:sz w:val="24"/>
                <w:szCs w:val="24"/>
              </w:rPr>
              <w:t>+</w:t>
            </w:r>
            <w:r w:rsidR="0085674C" w:rsidRPr="0085674C">
              <w:rPr>
                <w:rFonts w:ascii="Aptos Narrow" w:hAnsi="Aptos Narrow"/>
                <w:color w:val="000000"/>
                <w:sz w:val="24"/>
                <w:szCs w:val="24"/>
              </w:rPr>
              <w:t>0.37</w:t>
            </w:r>
          </w:p>
        </w:tc>
        <w:tc>
          <w:tcPr>
            <w:tcW w:w="1270" w:type="dxa"/>
            <w:noWrap/>
            <w:vAlign w:val="bottom"/>
            <w:hideMark/>
          </w:tcPr>
          <w:p w14:paraId="4F922C75" w14:textId="04BD3898" w:rsidR="0085674C" w:rsidRPr="0085674C" w:rsidRDefault="0085674C" w:rsidP="0085674C">
            <w:pPr>
              <w:spacing w:after="0"/>
              <w:jc w:val="center"/>
              <w:cnfStyle w:val="000000100000" w:firstRow="0" w:lastRow="0" w:firstColumn="0" w:lastColumn="0" w:oddVBand="0" w:evenVBand="0" w:oddHBand="1" w:evenHBand="0" w:firstRowFirstColumn="0" w:firstRowLastColumn="0" w:lastRowFirstColumn="0" w:lastRowLastColumn="0"/>
              <w:rPr>
                <w:rFonts w:ascii="Aptos Narrow" w:hAnsi="Aptos Narrow"/>
                <w:color w:val="000000"/>
                <w:sz w:val="24"/>
                <w:szCs w:val="24"/>
              </w:rPr>
            </w:pPr>
            <w:r w:rsidRPr="0085674C">
              <w:rPr>
                <w:rFonts w:ascii="Aptos Narrow" w:hAnsi="Aptos Narrow"/>
                <w:color w:val="000000"/>
                <w:sz w:val="24"/>
                <w:szCs w:val="24"/>
              </w:rPr>
              <w:t>-13.65</w:t>
            </w:r>
          </w:p>
        </w:tc>
        <w:tc>
          <w:tcPr>
            <w:tcW w:w="960" w:type="dxa"/>
            <w:noWrap/>
            <w:vAlign w:val="bottom"/>
            <w:hideMark/>
          </w:tcPr>
          <w:p w14:paraId="35C059FF" w14:textId="6C7A7A92" w:rsidR="0085674C" w:rsidRPr="0085674C" w:rsidRDefault="0085674C" w:rsidP="0085674C">
            <w:pPr>
              <w:spacing w:after="0"/>
              <w:jc w:val="center"/>
              <w:cnfStyle w:val="000000100000" w:firstRow="0" w:lastRow="0" w:firstColumn="0" w:lastColumn="0" w:oddVBand="0" w:evenVBand="0" w:oddHBand="1" w:evenHBand="0" w:firstRowFirstColumn="0" w:firstRowLastColumn="0" w:lastRowFirstColumn="0" w:lastRowLastColumn="0"/>
              <w:rPr>
                <w:rFonts w:ascii="Aptos Narrow" w:hAnsi="Aptos Narrow"/>
                <w:color w:val="000000"/>
                <w:sz w:val="24"/>
                <w:szCs w:val="24"/>
              </w:rPr>
            </w:pPr>
            <w:r w:rsidRPr="0085674C">
              <w:rPr>
                <w:rFonts w:ascii="Aptos Narrow" w:hAnsi="Aptos Narrow"/>
                <w:color w:val="000000"/>
                <w:sz w:val="24"/>
                <w:szCs w:val="24"/>
              </w:rPr>
              <w:t>53.40</w:t>
            </w:r>
          </w:p>
        </w:tc>
        <w:tc>
          <w:tcPr>
            <w:tcW w:w="960" w:type="dxa"/>
            <w:hideMark/>
          </w:tcPr>
          <w:p w14:paraId="2F496F25" w14:textId="3D6A3C7D" w:rsidR="0085674C" w:rsidRPr="0085674C" w:rsidRDefault="0085674C" w:rsidP="0085674C">
            <w:pPr>
              <w:spacing w:after="0"/>
              <w:jc w:val="center"/>
              <w:cnfStyle w:val="000000100000" w:firstRow="0" w:lastRow="0" w:firstColumn="0" w:lastColumn="0" w:oddVBand="0" w:evenVBand="0" w:oddHBand="1" w:evenHBand="0" w:firstRowFirstColumn="0" w:firstRowLastColumn="0" w:lastRowFirstColumn="0" w:lastRowLastColumn="0"/>
              <w:rPr>
                <w:rFonts w:ascii="Aptos Narrow" w:hAnsi="Aptos Narrow"/>
                <w:color w:val="000000"/>
                <w:sz w:val="24"/>
                <w:szCs w:val="24"/>
              </w:rPr>
            </w:pPr>
            <w:r w:rsidRPr="0085674C">
              <w:rPr>
                <w:rFonts w:ascii="Aptos Narrow" w:hAnsi="Aptos Narrow"/>
                <w:color w:val="000000"/>
                <w:sz w:val="24"/>
                <w:szCs w:val="24"/>
              </w:rPr>
              <w:t>319.3</w:t>
            </w:r>
          </w:p>
        </w:tc>
        <w:tc>
          <w:tcPr>
            <w:tcW w:w="1352" w:type="dxa"/>
            <w:noWrap/>
            <w:vAlign w:val="bottom"/>
            <w:hideMark/>
          </w:tcPr>
          <w:p w14:paraId="2F399A4F" w14:textId="76E626A2" w:rsidR="0085674C" w:rsidRPr="00881A5B" w:rsidRDefault="0085674C" w:rsidP="0085674C">
            <w:pPr>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sz w:val="24"/>
                <w:szCs w:val="24"/>
                <w:lang w:eastAsia="en-AU"/>
              </w:rPr>
            </w:pPr>
            <w:r w:rsidRPr="00881A5B">
              <w:rPr>
                <w:rFonts w:ascii="Aptos Narrow" w:hAnsi="Aptos Narrow"/>
                <w:color w:val="000000"/>
                <w:sz w:val="24"/>
                <w:szCs w:val="24"/>
              </w:rPr>
              <w:t>-8.39</w:t>
            </w:r>
          </w:p>
        </w:tc>
      </w:tr>
      <w:tr w:rsidR="0085674C" w:rsidRPr="00BC0018" w14:paraId="7E4814D0" w14:textId="77777777" w:rsidTr="008931EA">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56" w:type="dxa"/>
            <w:noWrap/>
            <w:hideMark/>
          </w:tcPr>
          <w:p w14:paraId="1EE5F124" w14:textId="77777777" w:rsidR="0085674C" w:rsidRPr="00881A5B" w:rsidRDefault="0085674C" w:rsidP="0085674C">
            <w:pPr>
              <w:spacing w:after="0"/>
              <w:rPr>
                <w:rFonts w:ascii="Aptos Narrow" w:eastAsia="Times New Roman" w:hAnsi="Aptos Narrow"/>
                <w:b/>
                <w:bCs/>
                <w:color w:val="000000"/>
                <w:sz w:val="24"/>
                <w:szCs w:val="24"/>
                <w:lang w:eastAsia="en-AU"/>
              </w:rPr>
            </w:pPr>
            <w:r w:rsidRPr="00881A5B">
              <w:rPr>
                <w:rFonts w:ascii="Aptos Narrow" w:eastAsia="Times New Roman" w:hAnsi="Aptos Narrow"/>
                <w:i/>
                <w:iCs/>
                <w:sz w:val="24"/>
                <w:szCs w:val="24"/>
                <w:lang w:eastAsia="en-AU"/>
              </w:rPr>
              <w:t>M</w:t>
            </w:r>
            <w:r w:rsidRPr="00881A5B">
              <w:rPr>
                <w:rFonts w:ascii="Aptos Narrow" w:eastAsia="Times New Roman" w:hAnsi="Aptos Narrow"/>
                <w:sz w:val="24"/>
                <w:szCs w:val="24"/>
                <w:lang w:eastAsia="en-AU"/>
              </w:rPr>
              <w:t xml:space="preserve"> =0.40</w:t>
            </w:r>
          </w:p>
        </w:tc>
        <w:tc>
          <w:tcPr>
            <w:tcW w:w="1134" w:type="dxa"/>
            <w:noWrap/>
            <w:vAlign w:val="bottom"/>
            <w:hideMark/>
          </w:tcPr>
          <w:p w14:paraId="7660C3E6" w14:textId="2C7D55D5" w:rsidR="0085674C" w:rsidRPr="0085674C" w:rsidRDefault="0085674C" w:rsidP="0085674C">
            <w:pPr>
              <w:spacing w:after="0"/>
              <w:jc w:val="center"/>
              <w:cnfStyle w:val="000000010000" w:firstRow="0" w:lastRow="0" w:firstColumn="0" w:lastColumn="0" w:oddVBand="0" w:evenVBand="0" w:oddHBand="0" w:evenHBand="1" w:firstRowFirstColumn="0" w:firstRowLastColumn="0" w:lastRowFirstColumn="0" w:lastRowLastColumn="0"/>
              <w:rPr>
                <w:rFonts w:ascii="Aptos Narrow" w:hAnsi="Aptos Narrow"/>
                <w:color w:val="000000"/>
                <w:sz w:val="24"/>
                <w:szCs w:val="24"/>
              </w:rPr>
            </w:pPr>
            <w:r w:rsidRPr="0085674C">
              <w:rPr>
                <w:rFonts w:ascii="Aptos Narrow" w:hAnsi="Aptos Narrow"/>
                <w:color w:val="000000"/>
                <w:sz w:val="24"/>
                <w:szCs w:val="24"/>
              </w:rPr>
              <w:t>-0.11</w:t>
            </w:r>
          </w:p>
        </w:tc>
        <w:tc>
          <w:tcPr>
            <w:tcW w:w="1270" w:type="dxa"/>
            <w:noWrap/>
            <w:vAlign w:val="bottom"/>
            <w:hideMark/>
          </w:tcPr>
          <w:p w14:paraId="794835E1" w14:textId="0DF2E1FD" w:rsidR="0085674C" w:rsidRPr="0085674C" w:rsidRDefault="0085674C" w:rsidP="0085674C">
            <w:pPr>
              <w:spacing w:after="0"/>
              <w:jc w:val="center"/>
              <w:cnfStyle w:val="000000010000" w:firstRow="0" w:lastRow="0" w:firstColumn="0" w:lastColumn="0" w:oddVBand="0" w:evenVBand="0" w:oddHBand="0" w:evenHBand="1" w:firstRowFirstColumn="0" w:firstRowLastColumn="0" w:lastRowFirstColumn="0" w:lastRowLastColumn="0"/>
              <w:rPr>
                <w:rFonts w:ascii="Aptos Narrow" w:hAnsi="Aptos Narrow"/>
                <w:color w:val="000000"/>
                <w:sz w:val="24"/>
                <w:szCs w:val="24"/>
              </w:rPr>
            </w:pPr>
            <w:r w:rsidRPr="0085674C">
              <w:rPr>
                <w:rFonts w:ascii="Aptos Narrow" w:hAnsi="Aptos Narrow"/>
                <w:color w:val="000000"/>
                <w:sz w:val="24"/>
                <w:szCs w:val="24"/>
              </w:rPr>
              <w:t>-13.52</w:t>
            </w:r>
          </w:p>
        </w:tc>
        <w:tc>
          <w:tcPr>
            <w:tcW w:w="960" w:type="dxa"/>
            <w:noWrap/>
            <w:vAlign w:val="bottom"/>
            <w:hideMark/>
          </w:tcPr>
          <w:p w14:paraId="6247E528" w14:textId="245425DA" w:rsidR="0085674C" w:rsidRPr="0085674C" w:rsidRDefault="0085674C" w:rsidP="0085674C">
            <w:pPr>
              <w:spacing w:after="0"/>
              <w:jc w:val="center"/>
              <w:cnfStyle w:val="000000010000" w:firstRow="0" w:lastRow="0" w:firstColumn="0" w:lastColumn="0" w:oddVBand="0" w:evenVBand="0" w:oddHBand="0" w:evenHBand="1" w:firstRowFirstColumn="0" w:firstRowLastColumn="0" w:lastRowFirstColumn="0" w:lastRowLastColumn="0"/>
              <w:rPr>
                <w:rFonts w:ascii="Aptos Narrow" w:hAnsi="Aptos Narrow"/>
                <w:color w:val="000000"/>
                <w:sz w:val="24"/>
                <w:szCs w:val="24"/>
              </w:rPr>
            </w:pPr>
            <w:r w:rsidRPr="0085674C">
              <w:rPr>
                <w:rFonts w:ascii="Aptos Narrow" w:hAnsi="Aptos Narrow"/>
                <w:color w:val="000000"/>
                <w:sz w:val="24"/>
                <w:szCs w:val="24"/>
              </w:rPr>
              <w:t>52.59</w:t>
            </w:r>
          </w:p>
        </w:tc>
        <w:tc>
          <w:tcPr>
            <w:tcW w:w="960" w:type="dxa"/>
            <w:hideMark/>
          </w:tcPr>
          <w:p w14:paraId="7B2F2970" w14:textId="7A25468E" w:rsidR="0085674C" w:rsidRPr="0085674C" w:rsidRDefault="0085674C" w:rsidP="0085674C">
            <w:pPr>
              <w:spacing w:after="0"/>
              <w:jc w:val="center"/>
              <w:cnfStyle w:val="000000010000" w:firstRow="0" w:lastRow="0" w:firstColumn="0" w:lastColumn="0" w:oddVBand="0" w:evenVBand="0" w:oddHBand="0" w:evenHBand="1" w:firstRowFirstColumn="0" w:firstRowLastColumn="0" w:lastRowFirstColumn="0" w:lastRowLastColumn="0"/>
              <w:rPr>
                <w:rFonts w:ascii="Aptos Narrow" w:hAnsi="Aptos Narrow"/>
                <w:color w:val="000000"/>
                <w:sz w:val="24"/>
                <w:szCs w:val="24"/>
              </w:rPr>
            </w:pPr>
            <w:r w:rsidRPr="0085674C">
              <w:rPr>
                <w:rFonts w:ascii="Aptos Narrow" w:hAnsi="Aptos Narrow"/>
                <w:color w:val="000000"/>
                <w:sz w:val="24"/>
                <w:szCs w:val="24"/>
              </w:rPr>
              <w:t>319.6</w:t>
            </w:r>
          </w:p>
        </w:tc>
        <w:tc>
          <w:tcPr>
            <w:tcW w:w="1352" w:type="dxa"/>
            <w:noWrap/>
            <w:vAlign w:val="bottom"/>
            <w:hideMark/>
          </w:tcPr>
          <w:p w14:paraId="5B559BD5" w14:textId="1BD7AF03" w:rsidR="0085674C" w:rsidRPr="00881A5B" w:rsidRDefault="0085674C" w:rsidP="0085674C">
            <w:pPr>
              <w:spacing w:after="0"/>
              <w:jc w:val="center"/>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sz w:val="24"/>
                <w:szCs w:val="24"/>
                <w:lang w:eastAsia="en-AU"/>
              </w:rPr>
            </w:pPr>
            <w:r w:rsidRPr="00881A5B">
              <w:rPr>
                <w:rFonts w:ascii="Aptos Narrow" w:hAnsi="Aptos Narrow"/>
                <w:color w:val="000000"/>
                <w:sz w:val="24"/>
                <w:szCs w:val="24"/>
              </w:rPr>
              <w:t>-8.45</w:t>
            </w:r>
          </w:p>
        </w:tc>
      </w:tr>
      <w:tr w:rsidR="0085674C" w:rsidRPr="00BC0018" w14:paraId="74D383A4" w14:textId="77777777" w:rsidTr="008931E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56" w:type="dxa"/>
            <w:noWrap/>
            <w:hideMark/>
          </w:tcPr>
          <w:p w14:paraId="2E5378FB" w14:textId="77777777" w:rsidR="0085674C" w:rsidRPr="00881A5B" w:rsidRDefault="0085674C" w:rsidP="0085674C">
            <w:pPr>
              <w:spacing w:after="0"/>
              <w:rPr>
                <w:rFonts w:ascii="Aptos Narrow" w:eastAsia="Times New Roman" w:hAnsi="Aptos Narrow"/>
                <w:b/>
                <w:bCs/>
                <w:color w:val="000000"/>
                <w:sz w:val="24"/>
                <w:szCs w:val="24"/>
                <w:lang w:eastAsia="en-AU"/>
              </w:rPr>
            </w:pPr>
            <w:r w:rsidRPr="00881A5B">
              <w:rPr>
                <w:rFonts w:ascii="Aptos Narrow" w:eastAsia="Times New Roman" w:hAnsi="Aptos Narrow"/>
                <w:i/>
                <w:iCs/>
                <w:sz w:val="24"/>
                <w:szCs w:val="24"/>
                <w:lang w:eastAsia="en-AU"/>
              </w:rPr>
              <w:t>M</w:t>
            </w:r>
            <w:r w:rsidRPr="00881A5B">
              <w:rPr>
                <w:rFonts w:ascii="Aptos Narrow" w:eastAsia="Times New Roman" w:hAnsi="Aptos Narrow"/>
                <w:sz w:val="24"/>
                <w:szCs w:val="24"/>
                <w:lang w:eastAsia="en-AU"/>
              </w:rPr>
              <w:t xml:space="preserve"> =0.50</w:t>
            </w:r>
          </w:p>
        </w:tc>
        <w:tc>
          <w:tcPr>
            <w:tcW w:w="1134" w:type="dxa"/>
            <w:noWrap/>
            <w:vAlign w:val="bottom"/>
            <w:hideMark/>
          </w:tcPr>
          <w:p w14:paraId="5355141E" w14:textId="20A872A3" w:rsidR="0085674C" w:rsidRPr="0085674C" w:rsidRDefault="00AE0338" w:rsidP="0085674C">
            <w:pPr>
              <w:spacing w:after="0"/>
              <w:jc w:val="center"/>
              <w:cnfStyle w:val="000000100000" w:firstRow="0" w:lastRow="0" w:firstColumn="0" w:lastColumn="0" w:oddVBand="0" w:evenVBand="0" w:oddHBand="1" w:evenHBand="0" w:firstRowFirstColumn="0" w:firstRowLastColumn="0" w:lastRowFirstColumn="0" w:lastRowLastColumn="0"/>
              <w:rPr>
                <w:rFonts w:ascii="Aptos Narrow" w:hAnsi="Aptos Narrow"/>
                <w:color w:val="000000"/>
                <w:sz w:val="24"/>
                <w:szCs w:val="24"/>
              </w:rPr>
            </w:pPr>
            <w:r>
              <w:rPr>
                <w:rFonts w:ascii="Aptos Narrow" w:hAnsi="Aptos Narrow"/>
                <w:color w:val="000000"/>
                <w:sz w:val="24"/>
                <w:szCs w:val="24"/>
              </w:rPr>
              <w:t>+</w:t>
            </w:r>
            <w:r w:rsidR="0085674C" w:rsidRPr="0085674C">
              <w:rPr>
                <w:rFonts w:ascii="Aptos Narrow" w:hAnsi="Aptos Narrow"/>
                <w:color w:val="000000"/>
                <w:sz w:val="24"/>
                <w:szCs w:val="24"/>
              </w:rPr>
              <w:t>0.44</w:t>
            </w:r>
          </w:p>
        </w:tc>
        <w:tc>
          <w:tcPr>
            <w:tcW w:w="1270" w:type="dxa"/>
            <w:noWrap/>
            <w:vAlign w:val="bottom"/>
            <w:hideMark/>
          </w:tcPr>
          <w:p w14:paraId="01F1A210" w14:textId="30BC5358" w:rsidR="0085674C" w:rsidRPr="0085674C" w:rsidRDefault="0085674C" w:rsidP="0085674C">
            <w:pPr>
              <w:spacing w:after="0"/>
              <w:jc w:val="center"/>
              <w:cnfStyle w:val="000000100000" w:firstRow="0" w:lastRow="0" w:firstColumn="0" w:lastColumn="0" w:oddVBand="0" w:evenVBand="0" w:oddHBand="1" w:evenHBand="0" w:firstRowFirstColumn="0" w:firstRowLastColumn="0" w:lastRowFirstColumn="0" w:lastRowLastColumn="0"/>
              <w:rPr>
                <w:rFonts w:ascii="Aptos Narrow" w:hAnsi="Aptos Narrow"/>
                <w:color w:val="000000"/>
                <w:sz w:val="24"/>
                <w:szCs w:val="24"/>
              </w:rPr>
            </w:pPr>
            <w:r w:rsidRPr="0085674C">
              <w:rPr>
                <w:rFonts w:ascii="Aptos Narrow" w:hAnsi="Aptos Narrow"/>
                <w:color w:val="000000"/>
                <w:sz w:val="24"/>
                <w:szCs w:val="24"/>
              </w:rPr>
              <w:t>-13.56</w:t>
            </w:r>
          </w:p>
        </w:tc>
        <w:tc>
          <w:tcPr>
            <w:tcW w:w="960" w:type="dxa"/>
            <w:noWrap/>
            <w:vAlign w:val="bottom"/>
            <w:hideMark/>
          </w:tcPr>
          <w:p w14:paraId="2DE2E727" w14:textId="091E94C5" w:rsidR="0085674C" w:rsidRPr="0085674C" w:rsidRDefault="0085674C" w:rsidP="0085674C">
            <w:pPr>
              <w:spacing w:after="0"/>
              <w:jc w:val="center"/>
              <w:cnfStyle w:val="000000100000" w:firstRow="0" w:lastRow="0" w:firstColumn="0" w:lastColumn="0" w:oddVBand="0" w:evenVBand="0" w:oddHBand="1" w:evenHBand="0" w:firstRowFirstColumn="0" w:firstRowLastColumn="0" w:lastRowFirstColumn="0" w:lastRowLastColumn="0"/>
              <w:rPr>
                <w:rFonts w:ascii="Aptos Narrow" w:hAnsi="Aptos Narrow"/>
                <w:color w:val="000000"/>
                <w:sz w:val="24"/>
                <w:szCs w:val="24"/>
              </w:rPr>
            </w:pPr>
            <w:r w:rsidRPr="0085674C">
              <w:rPr>
                <w:rFonts w:ascii="Aptos Narrow" w:hAnsi="Aptos Narrow"/>
                <w:color w:val="000000"/>
                <w:sz w:val="24"/>
                <w:szCs w:val="24"/>
              </w:rPr>
              <w:t>51.69</w:t>
            </w:r>
          </w:p>
        </w:tc>
        <w:tc>
          <w:tcPr>
            <w:tcW w:w="960" w:type="dxa"/>
            <w:hideMark/>
          </w:tcPr>
          <w:p w14:paraId="74CA8481" w14:textId="64C8702F" w:rsidR="0085674C" w:rsidRPr="0085674C" w:rsidRDefault="0085674C" w:rsidP="0085674C">
            <w:pPr>
              <w:spacing w:after="0"/>
              <w:jc w:val="center"/>
              <w:cnfStyle w:val="000000100000" w:firstRow="0" w:lastRow="0" w:firstColumn="0" w:lastColumn="0" w:oddVBand="0" w:evenVBand="0" w:oddHBand="1" w:evenHBand="0" w:firstRowFirstColumn="0" w:firstRowLastColumn="0" w:lastRowFirstColumn="0" w:lastRowLastColumn="0"/>
              <w:rPr>
                <w:rFonts w:ascii="Aptos Narrow" w:hAnsi="Aptos Narrow"/>
                <w:color w:val="000000"/>
                <w:sz w:val="24"/>
                <w:szCs w:val="24"/>
              </w:rPr>
            </w:pPr>
            <w:r w:rsidRPr="0085674C">
              <w:rPr>
                <w:rFonts w:ascii="Aptos Narrow" w:hAnsi="Aptos Narrow"/>
                <w:color w:val="000000"/>
                <w:sz w:val="24"/>
                <w:szCs w:val="24"/>
              </w:rPr>
              <w:t>320.8</w:t>
            </w:r>
          </w:p>
        </w:tc>
        <w:tc>
          <w:tcPr>
            <w:tcW w:w="1352" w:type="dxa"/>
            <w:noWrap/>
            <w:vAlign w:val="bottom"/>
            <w:hideMark/>
          </w:tcPr>
          <w:p w14:paraId="184A48B2" w14:textId="0E57A77C" w:rsidR="0085674C" w:rsidRPr="00881A5B" w:rsidRDefault="0085674C" w:rsidP="0085674C">
            <w:pPr>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sz w:val="24"/>
                <w:szCs w:val="24"/>
                <w:lang w:eastAsia="en-AU"/>
              </w:rPr>
            </w:pPr>
            <w:r w:rsidRPr="00881A5B">
              <w:rPr>
                <w:rFonts w:ascii="Aptos Narrow" w:hAnsi="Aptos Narrow"/>
                <w:color w:val="000000"/>
                <w:sz w:val="24"/>
                <w:szCs w:val="24"/>
              </w:rPr>
              <w:t>-8.28</w:t>
            </w:r>
          </w:p>
        </w:tc>
      </w:tr>
      <w:tr w:rsidR="0085674C" w:rsidRPr="00BC0018" w14:paraId="0DC6165F" w14:textId="77777777" w:rsidTr="008931EA">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56" w:type="dxa"/>
            <w:noWrap/>
            <w:hideMark/>
          </w:tcPr>
          <w:p w14:paraId="716E2682" w14:textId="77777777" w:rsidR="0085674C" w:rsidRPr="00881A5B" w:rsidRDefault="0085674C" w:rsidP="0085674C">
            <w:pPr>
              <w:spacing w:after="0"/>
              <w:rPr>
                <w:rFonts w:ascii="Aptos Narrow" w:eastAsia="Times New Roman" w:hAnsi="Aptos Narrow"/>
                <w:b/>
                <w:bCs/>
                <w:color w:val="000000"/>
                <w:sz w:val="24"/>
                <w:szCs w:val="24"/>
                <w:lang w:eastAsia="en-AU"/>
              </w:rPr>
            </w:pPr>
            <w:r w:rsidRPr="00881A5B">
              <w:rPr>
                <w:rFonts w:ascii="Aptos Narrow" w:eastAsia="Times New Roman" w:hAnsi="Aptos Narrow"/>
                <w:i/>
                <w:iCs/>
                <w:sz w:val="24"/>
                <w:szCs w:val="24"/>
                <w:lang w:eastAsia="en-AU"/>
              </w:rPr>
              <w:t>M</w:t>
            </w:r>
            <w:r w:rsidRPr="00881A5B">
              <w:rPr>
                <w:rFonts w:ascii="Aptos Narrow" w:eastAsia="Times New Roman" w:hAnsi="Aptos Narrow"/>
                <w:sz w:val="24"/>
                <w:szCs w:val="24"/>
                <w:lang w:eastAsia="en-AU"/>
              </w:rPr>
              <w:t xml:space="preserve"> =0.65</w:t>
            </w:r>
          </w:p>
        </w:tc>
        <w:tc>
          <w:tcPr>
            <w:tcW w:w="1134" w:type="dxa"/>
            <w:noWrap/>
            <w:vAlign w:val="bottom"/>
            <w:hideMark/>
          </w:tcPr>
          <w:p w14:paraId="29C833DA" w14:textId="79428EA9" w:rsidR="0085674C" w:rsidRPr="0085674C" w:rsidRDefault="00AE0338" w:rsidP="0085674C">
            <w:pPr>
              <w:spacing w:after="0"/>
              <w:jc w:val="center"/>
              <w:cnfStyle w:val="000000010000" w:firstRow="0" w:lastRow="0" w:firstColumn="0" w:lastColumn="0" w:oddVBand="0" w:evenVBand="0" w:oddHBand="0" w:evenHBand="1" w:firstRowFirstColumn="0" w:firstRowLastColumn="0" w:lastRowFirstColumn="0" w:lastRowLastColumn="0"/>
              <w:rPr>
                <w:rFonts w:ascii="Aptos Narrow" w:hAnsi="Aptos Narrow"/>
                <w:color w:val="000000"/>
                <w:sz w:val="24"/>
                <w:szCs w:val="24"/>
              </w:rPr>
            </w:pPr>
            <w:r>
              <w:rPr>
                <w:rFonts w:ascii="Aptos Narrow" w:hAnsi="Aptos Narrow"/>
                <w:color w:val="000000"/>
                <w:sz w:val="24"/>
                <w:szCs w:val="24"/>
              </w:rPr>
              <w:t>+</w:t>
            </w:r>
            <w:r w:rsidR="0085674C" w:rsidRPr="0085674C">
              <w:rPr>
                <w:rFonts w:ascii="Aptos Narrow" w:hAnsi="Aptos Narrow"/>
                <w:color w:val="000000"/>
                <w:sz w:val="24"/>
                <w:szCs w:val="24"/>
              </w:rPr>
              <w:t>3.16</w:t>
            </w:r>
          </w:p>
        </w:tc>
        <w:tc>
          <w:tcPr>
            <w:tcW w:w="1270" w:type="dxa"/>
            <w:noWrap/>
            <w:vAlign w:val="bottom"/>
            <w:hideMark/>
          </w:tcPr>
          <w:p w14:paraId="0079F7F5" w14:textId="1664EC3A" w:rsidR="0085674C" w:rsidRPr="0085674C" w:rsidRDefault="0085674C" w:rsidP="0085674C">
            <w:pPr>
              <w:spacing w:after="0"/>
              <w:jc w:val="center"/>
              <w:cnfStyle w:val="000000010000" w:firstRow="0" w:lastRow="0" w:firstColumn="0" w:lastColumn="0" w:oddVBand="0" w:evenVBand="0" w:oddHBand="0" w:evenHBand="1" w:firstRowFirstColumn="0" w:firstRowLastColumn="0" w:lastRowFirstColumn="0" w:lastRowLastColumn="0"/>
              <w:rPr>
                <w:rFonts w:ascii="Aptos Narrow" w:hAnsi="Aptos Narrow"/>
                <w:color w:val="000000"/>
                <w:sz w:val="24"/>
                <w:szCs w:val="24"/>
              </w:rPr>
            </w:pPr>
            <w:r w:rsidRPr="0085674C">
              <w:rPr>
                <w:rFonts w:ascii="Aptos Narrow" w:hAnsi="Aptos Narrow"/>
                <w:color w:val="000000"/>
                <w:sz w:val="24"/>
                <w:szCs w:val="24"/>
              </w:rPr>
              <w:t>-13.82</w:t>
            </w:r>
          </w:p>
        </w:tc>
        <w:tc>
          <w:tcPr>
            <w:tcW w:w="960" w:type="dxa"/>
            <w:noWrap/>
            <w:vAlign w:val="bottom"/>
            <w:hideMark/>
          </w:tcPr>
          <w:p w14:paraId="622A2999" w14:textId="4CBC4F90" w:rsidR="0085674C" w:rsidRPr="0085674C" w:rsidRDefault="0085674C" w:rsidP="0085674C">
            <w:pPr>
              <w:spacing w:after="0"/>
              <w:jc w:val="center"/>
              <w:cnfStyle w:val="000000010000" w:firstRow="0" w:lastRow="0" w:firstColumn="0" w:lastColumn="0" w:oddVBand="0" w:evenVBand="0" w:oddHBand="0" w:evenHBand="1" w:firstRowFirstColumn="0" w:firstRowLastColumn="0" w:lastRowFirstColumn="0" w:lastRowLastColumn="0"/>
              <w:rPr>
                <w:rFonts w:ascii="Aptos Narrow" w:hAnsi="Aptos Narrow"/>
                <w:color w:val="000000"/>
                <w:sz w:val="24"/>
                <w:szCs w:val="24"/>
              </w:rPr>
            </w:pPr>
            <w:r w:rsidRPr="0085674C">
              <w:rPr>
                <w:rFonts w:ascii="Aptos Narrow" w:hAnsi="Aptos Narrow"/>
                <w:color w:val="000000"/>
                <w:sz w:val="24"/>
                <w:szCs w:val="24"/>
              </w:rPr>
              <w:t>51.15</w:t>
            </w:r>
          </w:p>
        </w:tc>
        <w:tc>
          <w:tcPr>
            <w:tcW w:w="960" w:type="dxa"/>
            <w:hideMark/>
          </w:tcPr>
          <w:p w14:paraId="068ACA3F" w14:textId="49A86BC1" w:rsidR="0085674C" w:rsidRPr="0085674C" w:rsidRDefault="0085674C" w:rsidP="0085674C">
            <w:pPr>
              <w:spacing w:after="0"/>
              <w:jc w:val="center"/>
              <w:cnfStyle w:val="000000010000" w:firstRow="0" w:lastRow="0" w:firstColumn="0" w:lastColumn="0" w:oddVBand="0" w:evenVBand="0" w:oddHBand="0" w:evenHBand="1" w:firstRowFirstColumn="0" w:firstRowLastColumn="0" w:lastRowFirstColumn="0" w:lastRowLastColumn="0"/>
              <w:rPr>
                <w:rFonts w:ascii="Aptos Narrow" w:hAnsi="Aptos Narrow"/>
                <w:color w:val="000000"/>
                <w:sz w:val="24"/>
                <w:szCs w:val="24"/>
              </w:rPr>
            </w:pPr>
            <w:r w:rsidRPr="0085674C">
              <w:rPr>
                <w:rFonts w:ascii="Aptos Narrow" w:hAnsi="Aptos Narrow"/>
                <w:color w:val="000000"/>
                <w:sz w:val="24"/>
                <w:szCs w:val="24"/>
              </w:rPr>
              <w:t>322.9</w:t>
            </w:r>
          </w:p>
        </w:tc>
        <w:tc>
          <w:tcPr>
            <w:tcW w:w="1352" w:type="dxa"/>
            <w:noWrap/>
            <w:vAlign w:val="bottom"/>
            <w:hideMark/>
          </w:tcPr>
          <w:p w14:paraId="157D94E7" w14:textId="2F30CBFD" w:rsidR="0085674C" w:rsidRPr="00881A5B" w:rsidRDefault="0085674C" w:rsidP="0085674C">
            <w:pPr>
              <w:spacing w:after="0"/>
              <w:jc w:val="center"/>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sz w:val="24"/>
                <w:szCs w:val="24"/>
                <w:lang w:eastAsia="en-AU"/>
              </w:rPr>
            </w:pPr>
            <w:r w:rsidRPr="00881A5B">
              <w:rPr>
                <w:rFonts w:ascii="Aptos Narrow" w:hAnsi="Aptos Narrow"/>
                <w:color w:val="000000"/>
                <w:sz w:val="24"/>
                <w:szCs w:val="24"/>
              </w:rPr>
              <w:t>-5.30</w:t>
            </w:r>
          </w:p>
        </w:tc>
      </w:tr>
      <w:tr w:rsidR="0085674C" w:rsidRPr="00BC0018" w14:paraId="3F9A1004" w14:textId="77777777" w:rsidTr="008931EA">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256" w:type="dxa"/>
            <w:noWrap/>
            <w:hideMark/>
          </w:tcPr>
          <w:p w14:paraId="0354F3B0" w14:textId="77777777" w:rsidR="0085674C" w:rsidRPr="00881A5B" w:rsidRDefault="0085674C" w:rsidP="0085674C">
            <w:pPr>
              <w:spacing w:after="0"/>
              <w:rPr>
                <w:rFonts w:ascii="Aptos Narrow" w:eastAsia="Times New Roman" w:hAnsi="Aptos Narrow"/>
                <w:b/>
                <w:bCs/>
                <w:i/>
                <w:iCs/>
                <w:sz w:val="24"/>
                <w:szCs w:val="24"/>
                <w:lang w:eastAsia="en-AU"/>
              </w:rPr>
            </w:pPr>
            <w:r w:rsidRPr="00881A5B">
              <w:rPr>
                <w:rFonts w:ascii="Aptos Narrow" w:eastAsia="Times New Roman" w:hAnsi="Aptos Narrow"/>
                <w:i/>
                <w:iCs/>
                <w:sz w:val="24"/>
                <w:szCs w:val="24"/>
                <w:lang w:eastAsia="en-AU"/>
              </w:rPr>
              <w:t>h</w:t>
            </w:r>
            <w:r w:rsidRPr="00881A5B">
              <w:rPr>
                <w:rFonts w:ascii="Aptos Narrow" w:eastAsia="Times New Roman" w:hAnsi="Aptos Narrow"/>
                <w:sz w:val="24"/>
                <w:szCs w:val="24"/>
                <w:lang w:eastAsia="en-AU"/>
              </w:rPr>
              <w:t xml:space="preserve"> =0.60</w:t>
            </w:r>
          </w:p>
        </w:tc>
        <w:tc>
          <w:tcPr>
            <w:tcW w:w="1134" w:type="dxa"/>
            <w:noWrap/>
            <w:vAlign w:val="bottom"/>
            <w:hideMark/>
          </w:tcPr>
          <w:p w14:paraId="6D154AC0" w14:textId="468E4406" w:rsidR="0085674C" w:rsidRPr="0085674C" w:rsidRDefault="0085674C" w:rsidP="0085674C">
            <w:pPr>
              <w:spacing w:after="0"/>
              <w:jc w:val="center"/>
              <w:cnfStyle w:val="000000100000" w:firstRow="0" w:lastRow="0" w:firstColumn="0" w:lastColumn="0" w:oddVBand="0" w:evenVBand="0" w:oddHBand="1" w:evenHBand="0" w:firstRowFirstColumn="0" w:firstRowLastColumn="0" w:lastRowFirstColumn="0" w:lastRowLastColumn="0"/>
              <w:rPr>
                <w:rFonts w:ascii="Aptos Narrow" w:hAnsi="Aptos Narrow"/>
                <w:color w:val="000000"/>
                <w:sz w:val="24"/>
                <w:szCs w:val="24"/>
              </w:rPr>
            </w:pPr>
            <w:r w:rsidRPr="0085674C">
              <w:rPr>
                <w:rFonts w:ascii="Aptos Narrow" w:hAnsi="Aptos Narrow"/>
                <w:color w:val="000000"/>
                <w:sz w:val="24"/>
                <w:szCs w:val="24"/>
              </w:rPr>
              <w:t>-0.10</w:t>
            </w:r>
          </w:p>
        </w:tc>
        <w:tc>
          <w:tcPr>
            <w:tcW w:w="1270" w:type="dxa"/>
            <w:noWrap/>
            <w:vAlign w:val="bottom"/>
            <w:hideMark/>
          </w:tcPr>
          <w:p w14:paraId="64E1A136" w14:textId="2E3E71A8" w:rsidR="0085674C" w:rsidRPr="0085674C" w:rsidRDefault="0085674C" w:rsidP="0085674C">
            <w:pPr>
              <w:spacing w:after="0"/>
              <w:jc w:val="center"/>
              <w:cnfStyle w:val="000000100000" w:firstRow="0" w:lastRow="0" w:firstColumn="0" w:lastColumn="0" w:oddVBand="0" w:evenVBand="0" w:oddHBand="1" w:evenHBand="0" w:firstRowFirstColumn="0" w:firstRowLastColumn="0" w:lastRowFirstColumn="0" w:lastRowLastColumn="0"/>
              <w:rPr>
                <w:rFonts w:ascii="Aptos Narrow" w:hAnsi="Aptos Narrow"/>
                <w:color w:val="000000"/>
                <w:sz w:val="24"/>
                <w:szCs w:val="24"/>
              </w:rPr>
            </w:pPr>
            <w:r w:rsidRPr="0085674C">
              <w:rPr>
                <w:rFonts w:ascii="Aptos Narrow" w:hAnsi="Aptos Narrow"/>
                <w:color w:val="000000"/>
                <w:sz w:val="24"/>
                <w:szCs w:val="24"/>
              </w:rPr>
              <w:t>-13.18</w:t>
            </w:r>
          </w:p>
        </w:tc>
        <w:tc>
          <w:tcPr>
            <w:tcW w:w="960" w:type="dxa"/>
            <w:noWrap/>
            <w:vAlign w:val="bottom"/>
            <w:hideMark/>
          </w:tcPr>
          <w:p w14:paraId="3EF26FF5" w14:textId="55085BAA" w:rsidR="0085674C" w:rsidRPr="0085674C" w:rsidRDefault="0085674C" w:rsidP="0085674C">
            <w:pPr>
              <w:spacing w:after="0"/>
              <w:jc w:val="center"/>
              <w:cnfStyle w:val="000000100000" w:firstRow="0" w:lastRow="0" w:firstColumn="0" w:lastColumn="0" w:oddVBand="0" w:evenVBand="0" w:oddHBand="1" w:evenHBand="0" w:firstRowFirstColumn="0" w:firstRowLastColumn="0" w:lastRowFirstColumn="0" w:lastRowLastColumn="0"/>
              <w:rPr>
                <w:rFonts w:ascii="Aptos Narrow" w:hAnsi="Aptos Narrow"/>
                <w:color w:val="000000"/>
                <w:sz w:val="24"/>
                <w:szCs w:val="24"/>
              </w:rPr>
            </w:pPr>
            <w:r w:rsidRPr="0085674C">
              <w:rPr>
                <w:rFonts w:ascii="Aptos Narrow" w:hAnsi="Aptos Narrow"/>
                <w:color w:val="000000"/>
                <w:sz w:val="24"/>
                <w:szCs w:val="24"/>
              </w:rPr>
              <w:t>52.05</w:t>
            </w:r>
          </w:p>
        </w:tc>
        <w:tc>
          <w:tcPr>
            <w:tcW w:w="960" w:type="dxa"/>
            <w:hideMark/>
          </w:tcPr>
          <w:p w14:paraId="75BDCD96" w14:textId="7E034386" w:rsidR="0085674C" w:rsidRPr="0085674C" w:rsidRDefault="0085674C" w:rsidP="0085674C">
            <w:pPr>
              <w:spacing w:after="0"/>
              <w:jc w:val="center"/>
              <w:cnfStyle w:val="000000100000" w:firstRow="0" w:lastRow="0" w:firstColumn="0" w:lastColumn="0" w:oddVBand="0" w:evenVBand="0" w:oddHBand="1" w:evenHBand="0" w:firstRowFirstColumn="0" w:firstRowLastColumn="0" w:lastRowFirstColumn="0" w:lastRowLastColumn="0"/>
              <w:rPr>
                <w:rFonts w:ascii="Aptos Narrow" w:hAnsi="Aptos Narrow"/>
                <w:color w:val="000000"/>
                <w:sz w:val="24"/>
                <w:szCs w:val="24"/>
              </w:rPr>
            </w:pPr>
            <w:r w:rsidRPr="0085674C">
              <w:rPr>
                <w:rFonts w:ascii="Aptos Narrow" w:hAnsi="Aptos Narrow"/>
                <w:color w:val="000000"/>
                <w:sz w:val="24"/>
                <w:szCs w:val="24"/>
              </w:rPr>
              <w:t>319.1</w:t>
            </w:r>
          </w:p>
        </w:tc>
        <w:tc>
          <w:tcPr>
            <w:tcW w:w="1352" w:type="dxa"/>
            <w:noWrap/>
            <w:vAlign w:val="bottom"/>
            <w:hideMark/>
          </w:tcPr>
          <w:p w14:paraId="0D84ED8E" w14:textId="098D8189" w:rsidR="0085674C" w:rsidRPr="00881A5B" w:rsidRDefault="0085674C" w:rsidP="0085674C">
            <w:pPr>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sz w:val="24"/>
                <w:szCs w:val="24"/>
                <w:lang w:eastAsia="en-AU"/>
              </w:rPr>
            </w:pPr>
            <w:r w:rsidRPr="00881A5B">
              <w:rPr>
                <w:rFonts w:ascii="Aptos Narrow" w:hAnsi="Aptos Narrow"/>
                <w:color w:val="000000"/>
                <w:sz w:val="24"/>
                <w:szCs w:val="24"/>
              </w:rPr>
              <w:t>-5.78</w:t>
            </w:r>
          </w:p>
        </w:tc>
      </w:tr>
      <w:tr w:rsidR="0085674C" w:rsidRPr="00BC0018" w14:paraId="607648DE" w14:textId="77777777" w:rsidTr="008931EA">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256" w:type="dxa"/>
            <w:noWrap/>
            <w:hideMark/>
          </w:tcPr>
          <w:p w14:paraId="14654279" w14:textId="77777777" w:rsidR="0085674C" w:rsidRPr="00881A5B" w:rsidRDefault="0085674C" w:rsidP="0085674C">
            <w:pPr>
              <w:spacing w:after="0"/>
              <w:rPr>
                <w:rFonts w:ascii="Aptos Narrow" w:eastAsia="Times New Roman" w:hAnsi="Aptos Narrow"/>
                <w:b/>
                <w:bCs/>
                <w:i/>
                <w:iCs/>
                <w:color w:val="000000"/>
                <w:sz w:val="24"/>
                <w:szCs w:val="24"/>
                <w:lang w:eastAsia="en-AU"/>
              </w:rPr>
            </w:pPr>
            <w:r w:rsidRPr="00881A5B">
              <w:rPr>
                <w:rFonts w:ascii="Aptos Narrow" w:eastAsia="Times New Roman" w:hAnsi="Aptos Narrow"/>
                <w:i/>
                <w:iCs/>
                <w:sz w:val="24"/>
                <w:szCs w:val="24"/>
                <w:lang w:eastAsia="en-AU"/>
              </w:rPr>
              <w:t>h</w:t>
            </w:r>
            <w:r w:rsidRPr="00881A5B">
              <w:rPr>
                <w:rFonts w:ascii="Aptos Narrow" w:eastAsia="Times New Roman" w:hAnsi="Aptos Narrow"/>
                <w:sz w:val="24"/>
                <w:szCs w:val="24"/>
                <w:lang w:eastAsia="en-AU"/>
              </w:rPr>
              <w:t xml:space="preserve"> =0.65</w:t>
            </w:r>
          </w:p>
        </w:tc>
        <w:tc>
          <w:tcPr>
            <w:tcW w:w="1134" w:type="dxa"/>
            <w:noWrap/>
            <w:vAlign w:val="bottom"/>
            <w:hideMark/>
          </w:tcPr>
          <w:p w14:paraId="0BB3C758" w14:textId="24F2044A" w:rsidR="0085674C" w:rsidRPr="0085674C" w:rsidRDefault="0085674C" w:rsidP="0085674C">
            <w:pPr>
              <w:spacing w:after="0"/>
              <w:jc w:val="center"/>
              <w:cnfStyle w:val="000000010000" w:firstRow="0" w:lastRow="0" w:firstColumn="0" w:lastColumn="0" w:oddVBand="0" w:evenVBand="0" w:oddHBand="0" w:evenHBand="1" w:firstRowFirstColumn="0" w:firstRowLastColumn="0" w:lastRowFirstColumn="0" w:lastRowLastColumn="0"/>
              <w:rPr>
                <w:rFonts w:ascii="Aptos Narrow" w:hAnsi="Aptos Narrow"/>
                <w:color w:val="000000"/>
                <w:sz w:val="24"/>
                <w:szCs w:val="24"/>
              </w:rPr>
            </w:pPr>
            <w:r w:rsidRPr="0085674C">
              <w:rPr>
                <w:rFonts w:ascii="Aptos Narrow" w:hAnsi="Aptos Narrow"/>
                <w:color w:val="000000"/>
                <w:sz w:val="24"/>
                <w:szCs w:val="24"/>
              </w:rPr>
              <w:t>-0.08</w:t>
            </w:r>
          </w:p>
        </w:tc>
        <w:tc>
          <w:tcPr>
            <w:tcW w:w="1270" w:type="dxa"/>
            <w:noWrap/>
            <w:vAlign w:val="bottom"/>
            <w:hideMark/>
          </w:tcPr>
          <w:p w14:paraId="0AF334F8" w14:textId="34DB52BB" w:rsidR="0085674C" w:rsidRPr="0085674C" w:rsidRDefault="0085674C" w:rsidP="0085674C">
            <w:pPr>
              <w:spacing w:after="0"/>
              <w:jc w:val="center"/>
              <w:cnfStyle w:val="000000010000" w:firstRow="0" w:lastRow="0" w:firstColumn="0" w:lastColumn="0" w:oddVBand="0" w:evenVBand="0" w:oddHBand="0" w:evenHBand="1" w:firstRowFirstColumn="0" w:firstRowLastColumn="0" w:lastRowFirstColumn="0" w:lastRowLastColumn="0"/>
              <w:rPr>
                <w:rFonts w:ascii="Aptos Narrow" w:hAnsi="Aptos Narrow"/>
                <w:color w:val="000000"/>
                <w:sz w:val="24"/>
                <w:szCs w:val="24"/>
              </w:rPr>
            </w:pPr>
            <w:r w:rsidRPr="0085674C">
              <w:rPr>
                <w:rFonts w:ascii="Aptos Narrow" w:hAnsi="Aptos Narrow"/>
                <w:color w:val="000000"/>
                <w:sz w:val="24"/>
                <w:szCs w:val="24"/>
              </w:rPr>
              <w:t>-13.26</w:t>
            </w:r>
          </w:p>
        </w:tc>
        <w:tc>
          <w:tcPr>
            <w:tcW w:w="960" w:type="dxa"/>
            <w:noWrap/>
            <w:vAlign w:val="bottom"/>
            <w:hideMark/>
          </w:tcPr>
          <w:p w14:paraId="2F43B1D6" w14:textId="205CEAD3" w:rsidR="0085674C" w:rsidRPr="0085674C" w:rsidRDefault="0085674C" w:rsidP="0085674C">
            <w:pPr>
              <w:spacing w:after="0"/>
              <w:jc w:val="center"/>
              <w:cnfStyle w:val="000000010000" w:firstRow="0" w:lastRow="0" w:firstColumn="0" w:lastColumn="0" w:oddVBand="0" w:evenVBand="0" w:oddHBand="0" w:evenHBand="1" w:firstRowFirstColumn="0" w:firstRowLastColumn="0" w:lastRowFirstColumn="0" w:lastRowLastColumn="0"/>
              <w:rPr>
                <w:rFonts w:ascii="Aptos Narrow" w:hAnsi="Aptos Narrow"/>
                <w:color w:val="000000"/>
                <w:sz w:val="24"/>
                <w:szCs w:val="24"/>
              </w:rPr>
            </w:pPr>
            <w:r w:rsidRPr="0085674C">
              <w:rPr>
                <w:rFonts w:ascii="Aptos Narrow" w:hAnsi="Aptos Narrow"/>
                <w:color w:val="000000"/>
                <w:sz w:val="24"/>
                <w:szCs w:val="24"/>
              </w:rPr>
              <w:t>52.07</w:t>
            </w:r>
          </w:p>
        </w:tc>
        <w:tc>
          <w:tcPr>
            <w:tcW w:w="960" w:type="dxa"/>
            <w:hideMark/>
          </w:tcPr>
          <w:p w14:paraId="530A2ADE" w14:textId="2854CD69" w:rsidR="0085674C" w:rsidRPr="0085674C" w:rsidRDefault="0085674C" w:rsidP="0085674C">
            <w:pPr>
              <w:spacing w:after="0"/>
              <w:jc w:val="center"/>
              <w:cnfStyle w:val="000000010000" w:firstRow="0" w:lastRow="0" w:firstColumn="0" w:lastColumn="0" w:oddVBand="0" w:evenVBand="0" w:oddHBand="0" w:evenHBand="1" w:firstRowFirstColumn="0" w:firstRowLastColumn="0" w:lastRowFirstColumn="0" w:lastRowLastColumn="0"/>
              <w:rPr>
                <w:rFonts w:ascii="Aptos Narrow" w:hAnsi="Aptos Narrow"/>
                <w:color w:val="000000"/>
                <w:sz w:val="24"/>
                <w:szCs w:val="24"/>
              </w:rPr>
            </w:pPr>
            <w:r w:rsidRPr="0085674C">
              <w:rPr>
                <w:rFonts w:ascii="Aptos Narrow" w:hAnsi="Aptos Narrow"/>
                <w:color w:val="000000"/>
                <w:sz w:val="24"/>
                <w:szCs w:val="24"/>
              </w:rPr>
              <w:t>319.1</w:t>
            </w:r>
          </w:p>
        </w:tc>
        <w:tc>
          <w:tcPr>
            <w:tcW w:w="1352" w:type="dxa"/>
            <w:noWrap/>
            <w:vAlign w:val="bottom"/>
            <w:hideMark/>
          </w:tcPr>
          <w:p w14:paraId="481B7578" w14:textId="1BFCFDAA" w:rsidR="0085674C" w:rsidRPr="00881A5B" w:rsidRDefault="0085674C" w:rsidP="0085674C">
            <w:pPr>
              <w:spacing w:after="0"/>
              <w:jc w:val="center"/>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sz w:val="24"/>
                <w:szCs w:val="24"/>
                <w:lang w:eastAsia="en-AU"/>
              </w:rPr>
            </w:pPr>
            <w:r w:rsidRPr="00881A5B">
              <w:rPr>
                <w:rFonts w:ascii="Aptos Narrow" w:hAnsi="Aptos Narrow"/>
                <w:color w:val="000000"/>
                <w:sz w:val="24"/>
                <w:szCs w:val="24"/>
              </w:rPr>
              <w:t>-5.78</w:t>
            </w:r>
          </w:p>
        </w:tc>
      </w:tr>
      <w:tr w:rsidR="0085674C" w:rsidRPr="00BC0018" w14:paraId="34BC426E" w14:textId="77777777" w:rsidTr="008931E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56" w:type="dxa"/>
            <w:noWrap/>
            <w:hideMark/>
          </w:tcPr>
          <w:p w14:paraId="34D66968" w14:textId="77777777" w:rsidR="0085674C" w:rsidRPr="00881A5B" w:rsidRDefault="0085674C" w:rsidP="0085674C">
            <w:pPr>
              <w:spacing w:after="0"/>
              <w:rPr>
                <w:rFonts w:ascii="Aptos Narrow" w:eastAsia="Times New Roman" w:hAnsi="Aptos Narrow"/>
                <w:b/>
                <w:bCs/>
                <w:color w:val="000000"/>
                <w:sz w:val="24"/>
                <w:szCs w:val="24"/>
                <w:lang w:eastAsia="en-AU"/>
              </w:rPr>
            </w:pPr>
            <w:r w:rsidRPr="00881A5B">
              <w:rPr>
                <w:rFonts w:ascii="Aptos Narrow" w:eastAsia="Times New Roman" w:hAnsi="Aptos Narrow"/>
                <w:i/>
                <w:iCs/>
                <w:sz w:val="24"/>
                <w:szCs w:val="24"/>
                <w:lang w:eastAsia="en-AU"/>
              </w:rPr>
              <w:t>h</w:t>
            </w:r>
            <w:r w:rsidRPr="00881A5B">
              <w:rPr>
                <w:rFonts w:ascii="Aptos Narrow" w:eastAsia="Times New Roman" w:hAnsi="Aptos Narrow"/>
                <w:sz w:val="24"/>
                <w:szCs w:val="24"/>
                <w:lang w:eastAsia="en-AU"/>
              </w:rPr>
              <w:t xml:space="preserve"> =0.70</w:t>
            </w:r>
          </w:p>
        </w:tc>
        <w:tc>
          <w:tcPr>
            <w:tcW w:w="1134" w:type="dxa"/>
            <w:noWrap/>
            <w:vAlign w:val="bottom"/>
            <w:hideMark/>
          </w:tcPr>
          <w:p w14:paraId="20967ED2" w14:textId="29BC12AB" w:rsidR="0085674C" w:rsidRPr="0085674C" w:rsidRDefault="0085674C" w:rsidP="0085674C">
            <w:pPr>
              <w:spacing w:after="0"/>
              <w:jc w:val="center"/>
              <w:cnfStyle w:val="000000100000" w:firstRow="0" w:lastRow="0" w:firstColumn="0" w:lastColumn="0" w:oddVBand="0" w:evenVBand="0" w:oddHBand="1" w:evenHBand="0" w:firstRowFirstColumn="0" w:firstRowLastColumn="0" w:lastRowFirstColumn="0" w:lastRowLastColumn="0"/>
              <w:rPr>
                <w:rFonts w:ascii="Aptos Narrow" w:hAnsi="Aptos Narrow"/>
                <w:color w:val="000000"/>
                <w:sz w:val="24"/>
                <w:szCs w:val="24"/>
              </w:rPr>
            </w:pPr>
            <w:r w:rsidRPr="0085674C">
              <w:rPr>
                <w:rFonts w:ascii="Aptos Narrow" w:hAnsi="Aptos Narrow"/>
                <w:color w:val="000000"/>
                <w:sz w:val="24"/>
                <w:szCs w:val="24"/>
              </w:rPr>
              <w:t>-0.04</w:t>
            </w:r>
          </w:p>
        </w:tc>
        <w:tc>
          <w:tcPr>
            <w:tcW w:w="1270" w:type="dxa"/>
            <w:noWrap/>
            <w:vAlign w:val="bottom"/>
            <w:hideMark/>
          </w:tcPr>
          <w:p w14:paraId="488BEF11" w14:textId="66EC4167" w:rsidR="0085674C" w:rsidRPr="0085674C" w:rsidRDefault="0085674C" w:rsidP="0085674C">
            <w:pPr>
              <w:spacing w:after="0"/>
              <w:jc w:val="center"/>
              <w:cnfStyle w:val="000000100000" w:firstRow="0" w:lastRow="0" w:firstColumn="0" w:lastColumn="0" w:oddVBand="0" w:evenVBand="0" w:oddHBand="1" w:evenHBand="0" w:firstRowFirstColumn="0" w:firstRowLastColumn="0" w:lastRowFirstColumn="0" w:lastRowLastColumn="0"/>
              <w:rPr>
                <w:rFonts w:ascii="Aptos Narrow" w:hAnsi="Aptos Narrow"/>
                <w:color w:val="000000"/>
                <w:sz w:val="24"/>
                <w:szCs w:val="24"/>
              </w:rPr>
            </w:pPr>
            <w:r w:rsidRPr="0085674C">
              <w:rPr>
                <w:rFonts w:ascii="Aptos Narrow" w:hAnsi="Aptos Narrow"/>
                <w:color w:val="000000"/>
                <w:sz w:val="24"/>
                <w:szCs w:val="24"/>
              </w:rPr>
              <w:t>-13.50</w:t>
            </w:r>
          </w:p>
        </w:tc>
        <w:tc>
          <w:tcPr>
            <w:tcW w:w="960" w:type="dxa"/>
            <w:noWrap/>
            <w:vAlign w:val="bottom"/>
            <w:hideMark/>
          </w:tcPr>
          <w:p w14:paraId="3B5F4288" w14:textId="676C2190" w:rsidR="0085674C" w:rsidRPr="0085674C" w:rsidRDefault="0085674C" w:rsidP="0085674C">
            <w:pPr>
              <w:spacing w:after="0"/>
              <w:jc w:val="center"/>
              <w:cnfStyle w:val="000000100000" w:firstRow="0" w:lastRow="0" w:firstColumn="0" w:lastColumn="0" w:oddVBand="0" w:evenVBand="0" w:oddHBand="1" w:evenHBand="0" w:firstRowFirstColumn="0" w:firstRowLastColumn="0" w:lastRowFirstColumn="0" w:lastRowLastColumn="0"/>
              <w:rPr>
                <w:rFonts w:ascii="Aptos Narrow" w:hAnsi="Aptos Narrow"/>
                <w:color w:val="000000"/>
                <w:sz w:val="24"/>
                <w:szCs w:val="24"/>
              </w:rPr>
            </w:pPr>
            <w:r w:rsidRPr="0085674C">
              <w:rPr>
                <w:rFonts w:ascii="Aptos Narrow" w:hAnsi="Aptos Narrow"/>
                <w:color w:val="000000"/>
                <w:sz w:val="24"/>
                <w:szCs w:val="24"/>
              </w:rPr>
              <w:t>52.02</w:t>
            </w:r>
          </w:p>
        </w:tc>
        <w:tc>
          <w:tcPr>
            <w:tcW w:w="960" w:type="dxa"/>
            <w:hideMark/>
          </w:tcPr>
          <w:p w14:paraId="50882FB3" w14:textId="3AB86281" w:rsidR="0085674C" w:rsidRPr="0085674C" w:rsidRDefault="0085674C" w:rsidP="0085674C">
            <w:pPr>
              <w:spacing w:after="0"/>
              <w:jc w:val="center"/>
              <w:cnfStyle w:val="000000100000" w:firstRow="0" w:lastRow="0" w:firstColumn="0" w:lastColumn="0" w:oddVBand="0" w:evenVBand="0" w:oddHBand="1" w:evenHBand="0" w:firstRowFirstColumn="0" w:firstRowLastColumn="0" w:lastRowFirstColumn="0" w:lastRowLastColumn="0"/>
              <w:rPr>
                <w:rFonts w:ascii="Aptos Narrow" w:hAnsi="Aptos Narrow"/>
                <w:color w:val="000000"/>
                <w:sz w:val="24"/>
                <w:szCs w:val="24"/>
              </w:rPr>
            </w:pPr>
            <w:r w:rsidRPr="0085674C">
              <w:rPr>
                <w:rFonts w:ascii="Aptos Narrow" w:hAnsi="Aptos Narrow"/>
                <w:color w:val="000000"/>
                <w:sz w:val="24"/>
                <w:szCs w:val="24"/>
              </w:rPr>
              <w:t>320.1</w:t>
            </w:r>
          </w:p>
        </w:tc>
        <w:tc>
          <w:tcPr>
            <w:tcW w:w="1352" w:type="dxa"/>
            <w:noWrap/>
            <w:vAlign w:val="bottom"/>
            <w:hideMark/>
          </w:tcPr>
          <w:p w14:paraId="139ACD22" w14:textId="294F67F7" w:rsidR="0085674C" w:rsidRPr="00881A5B" w:rsidRDefault="0085674C" w:rsidP="0085674C">
            <w:pPr>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sz w:val="24"/>
                <w:szCs w:val="24"/>
                <w:lang w:eastAsia="en-AU"/>
              </w:rPr>
            </w:pPr>
            <w:r w:rsidRPr="00881A5B">
              <w:rPr>
                <w:rFonts w:ascii="Aptos Narrow" w:hAnsi="Aptos Narrow"/>
                <w:color w:val="000000"/>
                <w:sz w:val="24"/>
                <w:szCs w:val="24"/>
              </w:rPr>
              <w:t>-8.40</w:t>
            </w:r>
          </w:p>
        </w:tc>
      </w:tr>
      <w:tr w:rsidR="0085674C" w:rsidRPr="00BC0018" w14:paraId="42AF6100" w14:textId="77777777" w:rsidTr="008931EA">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56" w:type="dxa"/>
            <w:noWrap/>
            <w:hideMark/>
          </w:tcPr>
          <w:p w14:paraId="354D4ED4" w14:textId="77777777" w:rsidR="0085674C" w:rsidRPr="00881A5B" w:rsidRDefault="0085674C" w:rsidP="0085674C">
            <w:pPr>
              <w:spacing w:after="0"/>
              <w:rPr>
                <w:rFonts w:ascii="Aptos Narrow" w:eastAsia="Times New Roman" w:hAnsi="Aptos Narrow"/>
                <w:b/>
                <w:bCs/>
                <w:color w:val="000000"/>
                <w:sz w:val="24"/>
                <w:szCs w:val="24"/>
                <w:lang w:eastAsia="en-AU"/>
              </w:rPr>
            </w:pPr>
            <w:r w:rsidRPr="00881A5B">
              <w:rPr>
                <w:rFonts w:ascii="Aptos Narrow" w:eastAsia="Times New Roman" w:hAnsi="Aptos Narrow"/>
                <w:i/>
                <w:iCs/>
                <w:sz w:val="24"/>
                <w:szCs w:val="24"/>
                <w:lang w:eastAsia="en-AU"/>
              </w:rPr>
              <w:t>h</w:t>
            </w:r>
            <w:r w:rsidRPr="00881A5B">
              <w:rPr>
                <w:rFonts w:ascii="Aptos Narrow" w:eastAsia="Times New Roman" w:hAnsi="Aptos Narrow"/>
                <w:sz w:val="24"/>
                <w:szCs w:val="24"/>
                <w:lang w:eastAsia="en-AU"/>
              </w:rPr>
              <w:t xml:space="preserve"> =0.80</w:t>
            </w:r>
          </w:p>
        </w:tc>
        <w:tc>
          <w:tcPr>
            <w:tcW w:w="1134" w:type="dxa"/>
            <w:noWrap/>
            <w:vAlign w:val="bottom"/>
            <w:hideMark/>
          </w:tcPr>
          <w:p w14:paraId="71D5DED3" w14:textId="0967D31F" w:rsidR="0085674C" w:rsidRPr="0085674C" w:rsidRDefault="00AE0338" w:rsidP="0085674C">
            <w:pPr>
              <w:spacing w:after="0"/>
              <w:jc w:val="center"/>
              <w:cnfStyle w:val="000000010000" w:firstRow="0" w:lastRow="0" w:firstColumn="0" w:lastColumn="0" w:oddVBand="0" w:evenVBand="0" w:oddHBand="0" w:evenHBand="1" w:firstRowFirstColumn="0" w:firstRowLastColumn="0" w:lastRowFirstColumn="0" w:lastRowLastColumn="0"/>
              <w:rPr>
                <w:rFonts w:ascii="Aptos Narrow" w:hAnsi="Aptos Narrow"/>
                <w:color w:val="000000"/>
                <w:sz w:val="24"/>
                <w:szCs w:val="24"/>
              </w:rPr>
            </w:pPr>
            <w:r>
              <w:rPr>
                <w:rFonts w:ascii="Aptos Narrow" w:hAnsi="Aptos Narrow"/>
                <w:color w:val="000000"/>
                <w:sz w:val="24"/>
                <w:szCs w:val="24"/>
              </w:rPr>
              <w:t>+</w:t>
            </w:r>
            <w:r w:rsidR="0085674C" w:rsidRPr="0085674C">
              <w:rPr>
                <w:rFonts w:ascii="Aptos Narrow" w:hAnsi="Aptos Narrow"/>
                <w:color w:val="000000"/>
                <w:sz w:val="24"/>
                <w:szCs w:val="24"/>
              </w:rPr>
              <w:t>0.04</w:t>
            </w:r>
          </w:p>
        </w:tc>
        <w:tc>
          <w:tcPr>
            <w:tcW w:w="1270" w:type="dxa"/>
            <w:noWrap/>
            <w:vAlign w:val="bottom"/>
            <w:hideMark/>
          </w:tcPr>
          <w:p w14:paraId="34D22D41" w14:textId="1436254D" w:rsidR="0085674C" w:rsidRPr="0085674C" w:rsidRDefault="0085674C" w:rsidP="0085674C">
            <w:pPr>
              <w:spacing w:after="0"/>
              <w:jc w:val="center"/>
              <w:cnfStyle w:val="000000010000" w:firstRow="0" w:lastRow="0" w:firstColumn="0" w:lastColumn="0" w:oddVBand="0" w:evenVBand="0" w:oddHBand="0" w:evenHBand="1" w:firstRowFirstColumn="0" w:firstRowLastColumn="0" w:lastRowFirstColumn="0" w:lastRowLastColumn="0"/>
              <w:rPr>
                <w:rFonts w:ascii="Aptos Narrow" w:hAnsi="Aptos Narrow"/>
                <w:color w:val="000000"/>
                <w:sz w:val="24"/>
                <w:szCs w:val="24"/>
              </w:rPr>
            </w:pPr>
            <w:r w:rsidRPr="0085674C">
              <w:rPr>
                <w:rFonts w:ascii="Aptos Narrow" w:hAnsi="Aptos Narrow"/>
                <w:color w:val="000000"/>
                <w:sz w:val="24"/>
                <w:szCs w:val="24"/>
              </w:rPr>
              <w:t>-13.40</w:t>
            </w:r>
          </w:p>
        </w:tc>
        <w:tc>
          <w:tcPr>
            <w:tcW w:w="960" w:type="dxa"/>
            <w:noWrap/>
            <w:vAlign w:val="bottom"/>
            <w:hideMark/>
          </w:tcPr>
          <w:p w14:paraId="7E1EDFF7" w14:textId="7F949A86" w:rsidR="0085674C" w:rsidRPr="0085674C" w:rsidRDefault="0085674C" w:rsidP="0085674C">
            <w:pPr>
              <w:spacing w:after="0"/>
              <w:jc w:val="center"/>
              <w:cnfStyle w:val="000000010000" w:firstRow="0" w:lastRow="0" w:firstColumn="0" w:lastColumn="0" w:oddVBand="0" w:evenVBand="0" w:oddHBand="0" w:evenHBand="1" w:firstRowFirstColumn="0" w:firstRowLastColumn="0" w:lastRowFirstColumn="0" w:lastRowLastColumn="0"/>
              <w:rPr>
                <w:rFonts w:ascii="Aptos Narrow" w:hAnsi="Aptos Narrow"/>
                <w:color w:val="000000"/>
                <w:sz w:val="24"/>
                <w:szCs w:val="24"/>
              </w:rPr>
            </w:pPr>
            <w:r w:rsidRPr="0085674C">
              <w:rPr>
                <w:rFonts w:ascii="Aptos Narrow" w:hAnsi="Aptos Narrow"/>
                <w:color w:val="000000"/>
                <w:sz w:val="24"/>
                <w:szCs w:val="24"/>
              </w:rPr>
              <w:t>52.12</w:t>
            </w:r>
          </w:p>
        </w:tc>
        <w:tc>
          <w:tcPr>
            <w:tcW w:w="960" w:type="dxa"/>
            <w:hideMark/>
          </w:tcPr>
          <w:p w14:paraId="01830045" w14:textId="241CF9C9" w:rsidR="0085674C" w:rsidRPr="0085674C" w:rsidRDefault="0085674C" w:rsidP="0085674C">
            <w:pPr>
              <w:spacing w:after="0"/>
              <w:jc w:val="center"/>
              <w:cnfStyle w:val="000000010000" w:firstRow="0" w:lastRow="0" w:firstColumn="0" w:lastColumn="0" w:oddVBand="0" w:evenVBand="0" w:oddHBand="0" w:evenHBand="1" w:firstRowFirstColumn="0" w:firstRowLastColumn="0" w:lastRowFirstColumn="0" w:lastRowLastColumn="0"/>
              <w:rPr>
                <w:rFonts w:ascii="Aptos Narrow" w:hAnsi="Aptos Narrow"/>
                <w:color w:val="000000"/>
                <w:sz w:val="24"/>
                <w:szCs w:val="24"/>
              </w:rPr>
            </w:pPr>
            <w:r w:rsidRPr="0085674C">
              <w:rPr>
                <w:rFonts w:ascii="Aptos Narrow" w:hAnsi="Aptos Narrow"/>
                <w:color w:val="000000"/>
                <w:sz w:val="24"/>
                <w:szCs w:val="24"/>
              </w:rPr>
              <w:t>319.1</w:t>
            </w:r>
          </w:p>
        </w:tc>
        <w:tc>
          <w:tcPr>
            <w:tcW w:w="1352" w:type="dxa"/>
            <w:noWrap/>
            <w:vAlign w:val="bottom"/>
            <w:hideMark/>
          </w:tcPr>
          <w:p w14:paraId="19ADFC29" w14:textId="497F6593" w:rsidR="0085674C" w:rsidRPr="00881A5B" w:rsidRDefault="0085674C" w:rsidP="0085674C">
            <w:pPr>
              <w:spacing w:after="0"/>
              <w:jc w:val="center"/>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sz w:val="24"/>
                <w:szCs w:val="24"/>
                <w:lang w:eastAsia="en-AU"/>
              </w:rPr>
            </w:pPr>
            <w:r w:rsidRPr="00881A5B">
              <w:rPr>
                <w:rFonts w:ascii="Aptos Narrow" w:hAnsi="Aptos Narrow"/>
                <w:color w:val="000000"/>
                <w:sz w:val="24"/>
                <w:szCs w:val="24"/>
              </w:rPr>
              <w:t>-5.72</w:t>
            </w:r>
          </w:p>
        </w:tc>
      </w:tr>
      <w:tr w:rsidR="0085674C" w:rsidRPr="00BC0018" w14:paraId="182FADD3" w14:textId="77777777" w:rsidTr="008931E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56" w:type="dxa"/>
            <w:noWrap/>
            <w:hideMark/>
          </w:tcPr>
          <w:p w14:paraId="5D291381" w14:textId="77777777" w:rsidR="0085674C" w:rsidRPr="00881A5B" w:rsidRDefault="00000000" w:rsidP="0085674C">
            <w:pPr>
              <w:spacing w:after="0"/>
              <w:rPr>
                <w:rFonts w:ascii="Aptos Narrow" w:eastAsia="Times New Roman" w:hAnsi="Aptos Narrow"/>
                <w:b/>
                <w:bCs/>
                <w:color w:val="000000"/>
                <w:sz w:val="24"/>
                <w:szCs w:val="24"/>
                <w:lang w:eastAsia="en-AU"/>
              </w:rPr>
            </w:pPr>
            <m:oMath>
              <m:sSub>
                <m:sSubPr>
                  <m:ctrlPr>
                    <w:rPr>
                      <w:rFonts w:ascii="Cambria Math" w:eastAsia="Times New Roman" w:hAnsi="Cambria Math"/>
                      <w:i/>
                      <w:sz w:val="24"/>
                      <w:szCs w:val="24"/>
                      <w:lang w:eastAsia="en-AU"/>
                    </w:rPr>
                  </m:ctrlPr>
                </m:sSubPr>
                <m:e>
                  <m:r>
                    <w:rPr>
                      <w:rFonts w:ascii="Cambria Math" w:eastAsia="Times New Roman" w:hAnsi="Cambria Math"/>
                      <w:sz w:val="24"/>
                      <w:szCs w:val="24"/>
                      <w:lang w:eastAsia="en-AU"/>
                    </w:rPr>
                    <m:t>σ</m:t>
                  </m:r>
                </m:e>
                <m:sub>
                  <m:r>
                    <w:rPr>
                      <w:rFonts w:ascii="Cambria Math" w:eastAsia="Times New Roman" w:hAnsi="Cambria Math"/>
                      <w:sz w:val="24"/>
                      <w:szCs w:val="24"/>
                      <w:lang w:eastAsia="en-AU"/>
                    </w:rPr>
                    <m:t>R</m:t>
                  </m:r>
                </m:sub>
              </m:sSub>
            </m:oMath>
            <w:r w:rsidR="0085674C" w:rsidRPr="00881A5B">
              <w:rPr>
                <w:rFonts w:ascii="Aptos Narrow" w:eastAsia="Times New Roman" w:hAnsi="Aptos Narrow"/>
                <w:sz w:val="24"/>
                <w:szCs w:val="24"/>
                <w:lang w:eastAsia="en-AU"/>
              </w:rPr>
              <w:t>= 0.40</w:t>
            </w:r>
          </w:p>
        </w:tc>
        <w:tc>
          <w:tcPr>
            <w:tcW w:w="1134" w:type="dxa"/>
            <w:noWrap/>
            <w:vAlign w:val="bottom"/>
            <w:hideMark/>
          </w:tcPr>
          <w:p w14:paraId="0BDE1D93" w14:textId="2F1C63CB" w:rsidR="0085674C" w:rsidRPr="0085674C" w:rsidRDefault="0085674C" w:rsidP="0085674C">
            <w:pPr>
              <w:spacing w:after="0"/>
              <w:jc w:val="center"/>
              <w:cnfStyle w:val="000000100000" w:firstRow="0" w:lastRow="0" w:firstColumn="0" w:lastColumn="0" w:oddVBand="0" w:evenVBand="0" w:oddHBand="1" w:evenHBand="0" w:firstRowFirstColumn="0" w:firstRowLastColumn="0" w:lastRowFirstColumn="0" w:lastRowLastColumn="0"/>
              <w:rPr>
                <w:rFonts w:ascii="Aptos Narrow" w:hAnsi="Aptos Narrow"/>
                <w:color w:val="000000"/>
                <w:sz w:val="24"/>
                <w:szCs w:val="24"/>
              </w:rPr>
            </w:pPr>
            <w:r w:rsidRPr="0085674C">
              <w:rPr>
                <w:rFonts w:ascii="Aptos Narrow" w:hAnsi="Aptos Narrow"/>
                <w:color w:val="000000"/>
                <w:sz w:val="24"/>
                <w:szCs w:val="24"/>
              </w:rPr>
              <w:t>-0.33</w:t>
            </w:r>
          </w:p>
        </w:tc>
        <w:tc>
          <w:tcPr>
            <w:tcW w:w="1270" w:type="dxa"/>
            <w:noWrap/>
            <w:vAlign w:val="bottom"/>
            <w:hideMark/>
          </w:tcPr>
          <w:p w14:paraId="63213E7B" w14:textId="5C93C31C" w:rsidR="0085674C" w:rsidRPr="0085674C" w:rsidRDefault="0085674C" w:rsidP="0085674C">
            <w:pPr>
              <w:spacing w:after="0"/>
              <w:jc w:val="center"/>
              <w:cnfStyle w:val="000000100000" w:firstRow="0" w:lastRow="0" w:firstColumn="0" w:lastColumn="0" w:oddVBand="0" w:evenVBand="0" w:oddHBand="1" w:evenHBand="0" w:firstRowFirstColumn="0" w:firstRowLastColumn="0" w:lastRowFirstColumn="0" w:lastRowLastColumn="0"/>
              <w:rPr>
                <w:rFonts w:ascii="Aptos Narrow" w:hAnsi="Aptos Narrow"/>
                <w:color w:val="000000"/>
                <w:sz w:val="24"/>
                <w:szCs w:val="24"/>
              </w:rPr>
            </w:pPr>
            <w:r w:rsidRPr="0085674C">
              <w:rPr>
                <w:rFonts w:ascii="Aptos Narrow" w:hAnsi="Aptos Narrow"/>
                <w:color w:val="000000"/>
                <w:sz w:val="24"/>
                <w:szCs w:val="24"/>
              </w:rPr>
              <w:t>-13.70</w:t>
            </w:r>
          </w:p>
        </w:tc>
        <w:tc>
          <w:tcPr>
            <w:tcW w:w="960" w:type="dxa"/>
            <w:noWrap/>
            <w:vAlign w:val="bottom"/>
            <w:hideMark/>
          </w:tcPr>
          <w:p w14:paraId="0D66E9BA" w14:textId="3D5AAC3E" w:rsidR="0085674C" w:rsidRPr="0085674C" w:rsidRDefault="0085674C" w:rsidP="0085674C">
            <w:pPr>
              <w:spacing w:after="0"/>
              <w:jc w:val="center"/>
              <w:cnfStyle w:val="000000100000" w:firstRow="0" w:lastRow="0" w:firstColumn="0" w:lastColumn="0" w:oddVBand="0" w:evenVBand="0" w:oddHBand="1" w:evenHBand="0" w:firstRowFirstColumn="0" w:firstRowLastColumn="0" w:lastRowFirstColumn="0" w:lastRowLastColumn="0"/>
              <w:rPr>
                <w:rFonts w:ascii="Aptos Narrow" w:hAnsi="Aptos Narrow"/>
                <w:color w:val="000000"/>
                <w:sz w:val="24"/>
                <w:szCs w:val="24"/>
              </w:rPr>
            </w:pPr>
            <w:r w:rsidRPr="0085674C">
              <w:rPr>
                <w:rFonts w:ascii="Aptos Narrow" w:hAnsi="Aptos Narrow"/>
                <w:color w:val="000000"/>
                <w:sz w:val="24"/>
                <w:szCs w:val="24"/>
              </w:rPr>
              <w:t>51.97</w:t>
            </w:r>
          </w:p>
        </w:tc>
        <w:tc>
          <w:tcPr>
            <w:tcW w:w="960" w:type="dxa"/>
            <w:hideMark/>
          </w:tcPr>
          <w:p w14:paraId="40212D68" w14:textId="2D3A9AFE" w:rsidR="0085674C" w:rsidRPr="0085674C" w:rsidRDefault="0085674C" w:rsidP="0085674C">
            <w:pPr>
              <w:spacing w:after="0"/>
              <w:jc w:val="center"/>
              <w:cnfStyle w:val="000000100000" w:firstRow="0" w:lastRow="0" w:firstColumn="0" w:lastColumn="0" w:oddVBand="0" w:evenVBand="0" w:oddHBand="1" w:evenHBand="0" w:firstRowFirstColumn="0" w:firstRowLastColumn="0" w:lastRowFirstColumn="0" w:lastRowLastColumn="0"/>
              <w:rPr>
                <w:rFonts w:ascii="Aptos Narrow" w:hAnsi="Aptos Narrow"/>
                <w:color w:val="000000"/>
                <w:sz w:val="24"/>
                <w:szCs w:val="24"/>
              </w:rPr>
            </w:pPr>
            <w:r w:rsidRPr="0085674C">
              <w:rPr>
                <w:rFonts w:ascii="Aptos Narrow" w:hAnsi="Aptos Narrow"/>
                <w:color w:val="000000"/>
                <w:sz w:val="24"/>
                <w:szCs w:val="24"/>
              </w:rPr>
              <w:t>321.3</w:t>
            </w:r>
          </w:p>
        </w:tc>
        <w:tc>
          <w:tcPr>
            <w:tcW w:w="1352" w:type="dxa"/>
            <w:noWrap/>
            <w:vAlign w:val="bottom"/>
            <w:hideMark/>
          </w:tcPr>
          <w:p w14:paraId="53D7C865" w14:textId="41D0656B" w:rsidR="0085674C" w:rsidRPr="00881A5B" w:rsidRDefault="0085674C" w:rsidP="0085674C">
            <w:pPr>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sz w:val="24"/>
                <w:szCs w:val="24"/>
                <w:lang w:eastAsia="en-AU"/>
              </w:rPr>
            </w:pPr>
            <w:r w:rsidRPr="00881A5B">
              <w:rPr>
                <w:rFonts w:ascii="Aptos Narrow" w:hAnsi="Aptos Narrow"/>
                <w:color w:val="000000"/>
                <w:sz w:val="24"/>
                <w:szCs w:val="24"/>
              </w:rPr>
              <w:t>-11.02</w:t>
            </w:r>
          </w:p>
        </w:tc>
      </w:tr>
      <w:tr w:rsidR="0085674C" w:rsidRPr="00BC0018" w14:paraId="77D73E65" w14:textId="77777777" w:rsidTr="008931EA">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56" w:type="dxa"/>
            <w:noWrap/>
            <w:hideMark/>
          </w:tcPr>
          <w:p w14:paraId="782C370A" w14:textId="77777777" w:rsidR="0085674C" w:rsidRPr="00881A5B" w:rsidRDefault="00000000" w:rsidP="0085674C">
            <w:pPr>
              <w:spacing w:after="0"/>
              <w:rPr>
                <w:rFonts w:ascii="Aptos Narrow" w:eastAsia="Times New Roman" w:hAnsi="Aptos Narrow"/>
                <w:b/>
                <w:bCs/>
                <w:color w:val="000000"/>
                <w:sz w:val="24"/>
                <w:szCs w:val="24"/>
                <w:lang w:eastAsia="en-AU"/>
              </w:rPr>
            </w:pPr>
            <m:oMath>
              <m:sSub>
                <m:sSubPr>
                  <m:ctrlPr>
                    <w:rPr>
                      <w:rFonts w:ascii="Cambria Math" w:eastAsia="Times New Roman" w:hAnsi="Cambria Math"/>
                      <w:i/>
                      <w:sz w:val="24"/>
                      <w:szCs w:val="24"/>
                      <w:lang w:eastAsia="en-AU"/>
                    </w:rPr>
                  </m:ctrlPr>
                </m:sSubPr>
                <m:e>
                  <m:r>
                    <w:rPr>
                      <w:rFonts w:ascii="Cambria Math" w:eastAsia="Times New Roman" w:hAnsi="Cambria Math"/>
                      <w:sz w:val="24"/>
                      <w:szCs w:val="24"/>
                      <w:lang w:eastAsia="en-AU"/>
                    </w:rPr>
                    <m:t>σ</m:t>
                  </m:r>
                </m:e>
                <m:sub>
                  <m:r>
                    <w:rPr>
                      <w:rFonts w:ascii="Cambria Math" w:eastAsia="Times New Roman" w:hAnsi="Cambria Math"/>
                      <w:sz w:val="24"/>
                      <w:szCs w:val="24"/>
                      <w:lang w:eastAsia="en-AU"/>
                    </w:rPr>
                    <m:t>R</m:t>
                  </m:r>
                </m:sub>
              </m:sSub>
            </m:oMath>
            <w:r w:rsidR="0085674C" w:rsidRPr="00881A5B">
              <w:rPr>
                <w:rFonts w:ascii="Aptos Narrow" w:eastAsia="Times New Roman" w:hAnsi="Aptos Narrow"/>
                <w:sz w:val="24"/>
                <w:szCs w:val="24"/>
                <w:lang w:eastAsia="en-AU"/>
              </w:rPr>
              <w:t>= 0.45</w:t>
            </w:r>
          </w:p>
        </w:tc>
        <w:tc>
          <w:tcPr>
            <w:tcW w:w="1134" w:type="dxa"/>
            <w:noWrap/>
            <w:vAlign w:val="bottom"/>
            <w:hideMark/>
          </w:tcPr>
          <w:p w14:paraId="53486E19" w14:textId="6F1B0B20" w:rsidR="0085674C" w:rsidRPr="0085674C" w:rsidRDefault="00AE0338" w:rsidP="0085674C">
            <w:pPr>
              <w:spacing w:after="0"/>
              <w:jc w:val="center"/>
              <w:cnfStyle w:val="000000010000" w:firstRow="0" w:lastRow="0" w:firstColumn="0" w:lastColumn="0" w:oddVBand="0" w:evenVBand="0" w:oddHBand="0" w:evenHBand="1" w:firstRowFirstColumn="0" w:firstRowLastColumn="0" w:lastRowFirstColumn="0" w:lastRowLastColumn="0"/>
              <w:rPr>
                <w:rFonts w:ascii="Aptos Narrow" w:hAnsi="Aptos Narrow"/>
                <w:color w:val="000000"/>
                <w:sz w:val="24"/>
                <w:szCs w:val="24"/>
              </w:rPr>
            </w:pPr>
            <w:r>
              <w:rPr>
                <w:rFonts w:ascii="Aptos Narrow" w:hAnsi="Aptos Narrow"/>
                <w:color w:val="000000"/>
                <w:sz w:val="24"/>
                <w:szCs w:val="24"/>
              </w:rPr>
              <w:t>+</w:t>
            </w:r>
            <w:r w:rsidR="0085674C" w:rsidRPr="0085674C">
              <w:rPr>
                <w:rFonts w:ascii="Aptos Narrow" w:hAnsi="Aptos Narrow"/>
                <w:color w:val="000000"/>
                <w:sz w:val="24"/>
                <w:szCs w:val="24"/>
              </w:rPr>
              <w:t>0.45</w:t>
            </w:r>
          </w:p>
        </w:tc>
        <w:tc>
          <w:tcPr>
            <w:tcW w:w="1270" w:type="dxa"/>
            <w:noWrap/>
            <w:vAlign w:val="bottom"/>
            <w:hideMark/>
          </w:tcPr>
          <w:p w14:paraId="1CB48B7A" w14:textId="35CDAF8E" w:rsidR="0085674C" w:rsidRPr="0085674C" w:rsidRDefault="0085674C" w:rsidP="0085674C">
            <w:pPr>
              <w:spacing w:after="0"/>
              <w:jc w:val="center"/>
              <w:cnfStyle w:val="000000010000" w:firstRow="0" w:lastRow="0" w:firstColumn="0" w:lastColumn="0" w:oddVBand="0" w:evenVBand="0" w:oddHBand="0" w:evenHBand="1" w:firstRowFirstColumn="0" w:firstRowLastColumn="0" w:lastRowFirstColumn="0" w:lastRowLastColumn="0"/>
              <w:rPr>
                <w:rFonts w:ascii="Aptos Narrow" w:hAnsi="Aptos Narrow"/>
                <w:color w:val="000000"/>
                <w:sz w:val="24"/>
                <w:szCs w:val="24"/>
              </w:rPr>
            </w:pPr>
            <w:r w:rsidRPr="0085674C">
              <w:rPr>
                <w:rFonts w:ascii="Aptos Narrow" w:hAnsi="Aptos Narrow"/>
                <w:color w:val="000000"/>
                <w:sz w:val="24"/>
                <w:szCs w:val="24"/>
              </w:rPr>
              <w:t>-13.58</w:t>
            </w:r>
          </w:p>
        </w:tc>
        <w:tc>
          <w:tcPr>
            <w:tcW w:w="960" w:type="dxa"/>
            <w:noWrap/>
            <w:vAlign w:val="bottom"/>
            <w:hideMark/>
          </w:tcPr>
          <w:p w14:paraId="55578B5B" w14:textId="3159C86D" w:rsidR="0085674C" w:rsidRPr="0085674C" w:rsidRDefault="0085674C" w:rsidP="0085674C">
            <w:pPr>
              <w:spacing w:after="0"/>
              <w:jc w:val="center"/>
              <w:cnfStyle w:val="000000010000" w:firstRow="0" w:lastRow="0" w:firstColumn="0" w:lastColumn="0" w:oddVBand="0" w:evenVBand="0" w:oddHBand="0" w:evenHBand="1" w:firstRowFirstColumn="0" w:firstRowLastColumn="0" w:lastRowFirstColumn="0" w:lastRowLastColumn="0"/>
              <w:rPr>
                <w:rFonts w:ascii="Aptos Narrow" w:hAnsi="Aptos Narrow"/>
                <w:color w:val="000000"/>
                <w:sz w:val="24"/>
                <w:szCs w:val="24"/>
              </w:rPr>
            </w:pPr>
            <w:r w:rsidRPr="0085674C">
              <w:rPr>
                <w:rFonts w:ascii="Aptos Narrow" w:hAnsi="Aptos Narrow"/>
                <w:color w:val="000000"/>
                <w:sz w:val="24"/>
                <w:szCs w:val="24"/>
              </w:rPr>
              <w:t>51.99</w:t>
            </w:r>
          </w:p>
        </w:tc>
        <w:tc>
          <w:tcPr>
            <w:tcW w:w="960" w:type="dxa"/>
            <w:hideMark/>
          </w:tcPr>
          <w:p w14:paraId="1A89F934" w14:textId="07AFCE32" w:rsidR="0085674C" w:rsidRPr="0085674C" w:rsidRDefault="0085674C" w:rsidP="0085674C">
            <w:pPr>
              <w:spacing w:after="0"/>
              <w:jc w:val="center"/>
              <w:cnfStyle w:val="000000010000" w:firstRow="0" w:lastRow="0" w:firstColumn="0" w:lastColumn="0" w:oddVBand="0" w:evenVBand="0" w:oddHBand="0" w:evenHBand="1" w:firstRowFirstColumn="0" w:firstRowLastColumn="0" w:lastRowFirstColumn="0" w:lastRowLastColumn="0"/>
              <w:rPr>
                <w:rFonts w:ascii="Aptos Narrow" w:hAnsi="Aptos Narrow"/>
                <w:color w:val="000000"/>
                <w:sz w:val="24"/>
                <w:szCs w:val="24"/>
              </w:rPr>
            </w:pPr>
            <w:r w:rsidRPr="0085674C">
              <w:rPr>
                <w:rFonts w:ascii="Aptos Narrow" w:hAnsi="Aptos Narrow"/>
                <w:color w:val="000000"/>
                <w:sz w:val="24"/>
                <w:szCs w:val="24"/>
              </w:rPr>
              <w:t>320.6</w:t>
            </w:r>
          </w:p>
        </w:tc>
        <w:tc>
          <w:tcPr>
            <w:tcW w:w="1352" w:type="dxa"/>
            <w:noWrap/>
            <w:vAlign w:val="bottom"/>
            <w:hideMark/>
          </w:tcPr>
          <w:p w14:paraId="3A29FCE2" w14:textId="225C6808" w:rsidR="0085674C" w:rsidRPr="00881A5B" w:rsidRDefault="0085674C" w:rsidP="0085674C">
            <w:pPr>
              <w:spacing w:after="0"/>
              <w:jc w:val="center"/>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sz w:val="24"/>
                <w:szCs w:val="24"/>
                <w:lang w:eastAsia="en-AU"/>
              </w:rPr>
            </w:pPr>
            <w:r w:rsidRPr="00881A5B">
              <w:rPr>
                <w:rFonts w:ascii="Aptos Narrow" w:hAnsi="Aptos Narrow"/>
                <w:color w:val="000000"/>
                <w:sz w:val="24"/>
                <w:szCs w:val="24"/>
              </w:rPr>
              <w:t>-9.48</w:t>
            </w:r>
          </w:p>
        </w:tc>
      </w:tr>
      <w:tr w:rsidR="0085674C" w:rsidRPr="00BC0018" w14:paraId="7B8822DD" w14:textId="77777777" w:rsidTr="008931E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56" w:type="dxa"/>
            <w:noWrap/>
            <w:hideMark/>
          </w:tcPr>
          <w:p w14:paraId="17818FCC" w14:textId="77777777" w:rsidR="0085674C" w:rsidRPr="00881A5B" w:rsidRDefault="00000000" w:rsidP="0085674C">
            <w:pPr>
              <w:spacing w:after="0"/>
              <w:rPr>
                <w:rFonts w:ascii="Aptos Narrow" w:eastAsia="Times New Roman" w:hAnsi="Aptos Narrow"/>
                <w:b/>
                <w:bCs/>
                <w:color w:val="000000"/>
                <w:sz w:val="24"/>
                <w:szCs w:val="24"/>
                <w:lang w:eastAsia="en-AU"/>
              </w:rPr>
            </w:pPr>
            <m:oMath>
              <m:sSub>
                <m:sSubPr>
                  <m:ctrlPr>
                    <w:rPr>
                      <w:rFonts w:ascii="Cambria Math" w:eastAsia="Times New Roman" w:hAnsi="Cambria Math"/>
                      <w:i/>
                      <w:sz w:val="24"/>
                      <w:szCs w:val="24"/>
                      <w:lang w:eastAsia="en-AU"/>
                    </w:rPr>
                  </m:ctrlPr>
                </m:sSubPr>
                <m:e>
                  <m:r>
                    <w:rPr>
                      <w:rFonts w:ascii="Cambria Math" w:eastAsia="Times New Roman" w:hAnsi="Cambria Math"/>
                      <w:sz w:val="24"/>
                      <w:szCs w:val="24"/>
                      <w:lang w:eastAsia="en-AU"/>
                    </w:rPr>
                    <m:t>σ</m:t>
                  </m:r>
                </m:e>
                <m:sub>
                  <m:r>
                    <w:rPr>
                      <w:rFonts w:ascii="Cambria Math" w:eastAsia="Times New Roman" w:hAnsi="Cambria Math"/>
                      <w:sz w:val="24"/>
                      <w:szCs w:val="24"/>
                      <w:lang w:eastAsia="en-AU"/>
                    </w:rPr>
                    <m:t>R</m:t>
                  </m:r>
                </m:sub>
              </m:sSub>
            </m:oMath>
            <w:r w:rsidR="0085674C" w:rsidRPr="00881A5B">
              <w:rPr>
                <w:rFonts w:ascii="Aptos Narrow" w:eastAsia="Times New Roman" w:hAnsi="Aptos Narrow"/>
                <w:sz w:val="24"/>
                <w:szCs w:val="24"/>
                <w:lang w:eastAsia="en-AU"/>
              </w:rPr>
              <w:t>= 0.50</w:t>
            </w:r>
          </w:p>
        </w:tc>
        <w:tc>
          <w:tcPr>
            <w:tcW w:w="1134" w:type="dxa"/>
            <w:noWrap/>
            <w:vAlign w:val="bottom"/>
            <w:hideMark/>
          </w:tcPr>
          <w:p w14:paraId="60763630" w14:textId="7B86B3AC" w:rsidR="0085674C" w:rsidRPr="0085674C" w:rsidRDefault="00AE0338" w:rsidP="0085674C">
            <w:pPr>
              <w:spacing w:after="0"/>
              <w:jc w:val="center"/>
              <w:cnfStyle w:val="000000100000" w:firstRow="0" w:lastRow="0" w:firstColumn="0" w:lastColumn="0" w:oddVBand="0" w:evenVBand="0" w:oddHBand="1" w:evenHBand="0" w:firstRowFirstColumn="0" w:firstRowLastColumn="0" w:lastRowFirstColumn="0" w:lastRowLastColumn="0"/>
              <w:rPr>
                <w:rFonts w:ascii="Aptos Narrow" w:hAnsi="Aptos Narrow"/>
                <w:color w:val="000000"/>
                <w:sz w:val="24"/>
                <w:szCs w:val="24"/>
              </w:rPr>
            </w:pPr>
            <w:r>
              <w:rPr>
                <w:rFonts w:ascii="Aptos Narrow" w:hAnsi="Aptos Narrow"/>
                <w:color w:val="000000"/>
                <w:sz w:val="24"/>
                <w:szCs w:val="24"/>
              </w:rPr>
              <w:t>+</w:t>
            </w:r>
            <w:r w:rsidR="0085674C" w:rsidRPr="0085674C">
              <w:rPr>
                <w:rFonts w:ascii="Aptos Narrow" w:hAnsi="Aptos Narrow"/>
                <w:color w:val="000000"/>
                <w:sz w:val="24"/>
                <w:szCs w:val="24"/>
              </w:rPr>
              <w:t>1.23</w:t>
            </w:r>
          </w:p>
        </w:tc>
        <w:tc>
          <w:tcPr>
            <w:tcW w:w="1270" w:type="dxa"/>
            <w:noWrap/>
            <w:vAlign w:val="bottom"/>
            <w:hideMark/>
          </w:tcPr>
          <w:p w14:paraId="3209A84E" w14:textId="74A6C9DB" w:rsidR="0085674C" w:rsidRPr="0085674C" w:rsidRDefault="0085674C" w:rsidP="0085674C">
            <w:pPr>
              <w:spacing w:after="0"/>
              <w:jc w:val="center"/>
              <w:cnfStyle w:val="000000100000" w:firstRow="0" w:lastRow="0" w:firstColumn="0" w:lastColumn="0" w:oddVBand="0" w:evenVBand="0" w:oddHBand="1" w:evenHBand="0" w:firstRowFirstColumn="0" w:firstRowLastColumn="0" w:lastRowFirstColumn="0" w:lastRowLastColumn="0"/>
              <w:rPr>
                <w:rFonts w:ascii="Aptos Narrow" w:hAnsi="Aptos Narrow"/>
                <w:color w:val="000000"/>
                <w:sz w:val="24"/>
                <w:szCs w:val="24"/>
              </w:rPr>
            </w:pPr>
            <w:r w:rsidRPr="0085674C">
              <w:rPr>
                <w:rFonts w:ascii="Aptos Narrow" w:hAnsi="Aptos Narrow"/>
                <w:color w:val="000000"/>
                <w:sz w:val="24"/>
                <w:szCs w:val="24"/>
              </w:rPr>
              <w:t>-13.49</w:t>
            </w:r>
          </w:p>
        </w:tc>
        <w:tc>
          <w:tcPr>
            <w:tcW w:w="960" w:type="dxa"/>
            <w:noWrap/>
            <w:vAlign w:val="bottom"/>
            <w:hideMark/>
          </w:tcPr>
          <w:p w14:paraId="378A7C26" w14:textId="73E979BA" w:rsidR="0085674C" w:rsidRPr="0085674C" w:rsidRDefault="0085674C" w:rsidP="0085674C">
            <w:pPr>
              <w:spacing w:after="0"/>
              <w:jc w:val="center"/>
              <w:cnfStyle w:val="000000100000" w:firstRow="0" w:lastRow="0" w:firstColumn="0" w:lastColumn="0" w:oddVBand="0" w:evenVBand="0" w:oddHBand="1" w:evenHBand="0" w:firstRowFirstColumn="0" w:firstRowLastColumn="0" w:lastRowFirstColumn="0" w:lastRowLastColumn="0"/>
              <w:rPr>
                <w:rFonts w:ascii="Aptos Narrow" w:hAnsi="Aptos Narrow"/>
                <w:color w:val="000000"/>
                <w:sz w:val="24"/>
                <w:szCs w:val="24"/>
              </w:rPr>
            </w:pPr>
            <w:r w:rsidRPr="0085674C">
              <w:rPr>
                <w:rFonts w:ascii="Aptos Narrow" w:hAnsi="Aptos Narrow"/>
                <w:color w:val="000000"/>
                <w:sz w:val="24"/>
                <w:szCs w:val="24"/>
              </w:rPr>
              <w:t>52.02</w:t>
            </w:r>
          </w:p>
        </w:tc>
        <w:tc>
          <w:tcPr>
            <w:tcW w:w="960" w:type="dxa"/>
            <w:hideMark/>
          </w:tcPr>
          <w:p w14:paraId="56C9800A" w14:textId="31B42266" w:rsidR="0085674C" w:rsidRPr="0085674C" w:rsidRDefault="0085674C" w:rsidP="0085674C">
            <w:pPr>
              <w:spacing w:after="0"/>
              <w:jc w:val="center"/>
              <w:cnfStyle w:val="000000100000" w:firstRow="0" w:lastRow="0" w:firstColumn="0" w:lastColumn="0" w:oddVBand="0" w:evenVBand="0" w:oddHBand="1" w:evenHBand="0" w:firstRowFirstColumn="0" w:firstRowLastColumn="0" w:lastRowFirstColumn="0" w:lastRowLastColumn="0"/>
              <w:rPr>
                <w:rFonts w:ascii="Aptos Narrow" w:hAnsi="Aptos Narrow"/>
                <w:color w:val="000000"/>
                <w:sz w:val="24"/>
                <w:szCs w:val="24"/>
              </w:rPr>
            </w:pPr>
            <w:r w:rsidRPr="0085674C">
              <w:rPr>
                <w:rFonts w:ascii="Aptos Narrow" w:hAnsi="Aptos Narrow"/>
                <w:color w:val="000000"/>
                <w:sz w:val="24"/>
                <w:szCs w:val="24"/>
              </w:rPr>
              <w:t>320.0</w:t>
            </w:r>
          </w:p>
        </w:tc>
        <w:tc>
          <w:tcPr>
            <w:tcW w:w="1352" w:type="dxa"/>
            <w:noWrap/>
            <w:vAlign w:val="bottom"/>
            <w:hideMark/>
          </w:tcPr>
          <w:p w14:paraId="0B41EF5B" w14:textId="4B203195" w:rsidR="0085674C" w:rsidRPr="00881A5B" w:rsidRDefault="0085674C" w:rsidP="0085674C">
            <w:pPr>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sz w:val="24"/>
                <w:szCs w:val="24"/>
                <w:lang w:eastAsia="en-AU"/>
              </w:rPr>
            </w:pPr>
            <w:r w:rsidRPr="00881A5B">
              <w:rPr>
                <w:rFonts w:ascii="Aptos Narrow" w:hAnsi="Aptos Narrow"/>
                <w:color w:val="000000"/>
                <w:sz w:val="24"/>
                <w:szCs w:val="24"/>
              </w:rPr>
              <w:t>-8.12</w:t>
            </w:r>
          </w:p>
        </w:tc>
      </w:tr>
      <w:tr w:rsidR="0085674C" w:rsidRPr="00BC0018" w14:paraId="66600164" w14:textId="77777777" w:rsidTr="008931EA">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56" w:type="dxa"/>
            <w:noWrap/>
            <w:hideMark/>
          </w:tcPr>
          <w:p w14:paraId="30AE69F4" w14:textId="77777777" w:rsidR="0085674C" w:rsidRPr="00881A5B" w:rsidRDefault="00000000" w:rsidP="0085674C">
            <w:pPr>
              <w:spacing w:after="0"/>
              <w:rPr>
                <w:rFonts w:ascii="Aptos Narrow" w:eastAsia="Times New Roman" w:hAnsi="Aptos Narrow"/>
                <w:b/>
                <w:bCs/>
                <w:color w:val="000000"/>
                <w:sz w:val="24"/>
                <w:szCs w:val="24"/>
                <w:lang w:eastAsia="en-AU"/>
              </w:rPr>
            </w:pPr>
            <m:oMath>
              <m:sSub>
                <m:sSubPr>
                  <m:ctrlPr>
                    <w:rPr>
                      <w:rFonts w:ascii="Cambria Math" w:eastAsia="Times New Roman" w:hAnsi="Cambria Math"/>
                      <w:i/>
                      <w:sz w:val="24"/>
                      <w:szCs w:val="24"/>
                      <w:lang w:eastAsia="en-AU"/>
                    </w:rPr>
                  </m:ctrlPr>
                </m:sSubPr>
                <m:e>
                  <m:r>
                    <w:rPr>
                      <w:rFonts w:ascii="Cambria Math" w:eastAsia="Times New Roman" w:hAnsi="Cambria Math"/>
                      <w:sz w:val="24"/>
                      <w:szCs w:val="24"/>
                      <w:lang w:eastAsia="en-AU"/>
                    </w:rPr>
                    <m:t>σ</m:t>
                  </m:r>
                </m:e>
                <m:sub>
                  <m:r>
                    <w:rPr>
                      <w:rFonts w:ascii="Cambria Math" w:eastAsia="Times New Roman" w:hAnsi="Cambria Math"/>
                      <w:sz w:val="24"/>
                      <w:szCs w:val="24"/>
                      <w:lang w:eastAsia="en-AU"/>
                    </w:rPr>
                    <m:t>R</m:t>
                  </m:r>
                </m:sub>
              </m:sSub>
            </m:oMath>
            <w:r w:rsidR="0085674C" w:rsidRPr="00881A5B">
              <w:rPr>
                <w:rFonts w:ascii="Aptos Narrow" w:eastAsia="Times New Roman" w:hAnsi="Aptos Narrow"/>
                <w:sz w:val="24"/>
                <w:szCs w:val="24"/>
                <w:lang w:eastAsia="en-AU"/>
              </w:rPr>
              <w:t>= 0.65</w:t>
            </w:r>
          </w:p>
        </w:tc>
        <w:tc>
          <w:tcPr>
            <w:tcW w:w="1134" w:type="dxa"/>
            <w:noWrap/>
            <w:vAlign w:val="bottom"/>
            <w:hideMark/>
          </w:tcPr>
          <w:p w14:paraId="2E237E3F" w14:textId="79A7C0CC" w:rsidR="0085674C" w:rsidRPr="0085674C" w:rsidRDefault="00AE0338" w:rsidP="0085674C">
            <w:pPr>
              <w:spacing w:after="0"/>
              <w:jc w:val="center"/>
              <w:cnfStyle w:val="000000010000" w:firstRow="0" w:lastRow="0" w:firstColumn="0" w:lastColumn="0" w:oddVBand="0" w:evenVBand="0" w:oddHBand="0" w:evenHBand="1" w:firstRowFirstColumn="0" w:firstRowLastColumn="0" w:lastRowFirstColumn="0" w:lastRowLastColumn="0"/>
              <w:rPr>
                <w:rFonts w:ascii="Aptos Narrow" w:hAnsi="Aptos Narrow"/>
                <w:color w:val="000000"/>
                <w:sz w:val="24"/>
                <w:szCs w:val="24"/>
              </w:rPr>
            </w:pPr>
            <w:r>
              <w:rPr>
                <w:rFonts w:ascii="Aptos Narrow" w:hAnsi="Aptos Narrow"/>
                <w:color w:val="000000"/>
                <w:sz w:val="24"/>
                <w:szCs w:val="24"/>
              </w:rPr>
              <w:t>+</w:t>
            </w:r>
            <w:r w:rsidR="0085674C" w:rsidRPr="0085674C">
              <w:rPr>
                <w:rFonts w:ascii="Aptos Narrow" w:hAnsi="Aptos Narrow"/>
                <w:color w:val="000000"/>
                <w:sz w:val="24"/>
                <w:szCs w:val="24"/>
              </w:rPr>
              <w:t>3.47</w:t>
            </w:r>
          </w:p>
        </w:tc>
        <w:tc>
          <w:tcPr>
            <w:tcW w:w="1270" w:type="dxa"/>
            <w:noWrap/>
            <w:vAlign w:val="bottom"/>
            <w:hideMark/>
          </w:tcPr>
          <w:p w14:paraId="22AF111A" w14:textId="0258563D" w:rsidR="0085674C" w:rsidRPr="0085674C" w:rsidRDefault="0085674C" w:rsidP="0085674C">
            <w:pPr>
              <w:spacing w:after="0"/>
              <w:jc w:val="center"/>
              <w:cnfStyle w:val="000000010000" w:firstRow="0" w:lastRow="0" w:firstColumn="0" w:lastColumn="0" w:oddVBand="0" w:evenVBand="0" w:oddHBand="0" w:evenHBand="1" w:firstRowFirstColumn="0" w:firstRowLastColumn="0" w:lastRowFirstColumn="0" w:lastRowLastColumn="0"/>
              <w:rPr>
                <w:rFonts w:ascii="Aptos Narrow" w:hAnsi="Aptos Narrow"/>
                <w:color w:val="000000"/>
                <w:sz w:val="24"/>
                <w:szCs w:val="24"/>
              </w:rPr>
            </w:pPr>
            <w:r w:rsidRPr="0085674C">
              <w:rPr>
                <w:rFonts w:ascii="Aptos Narrow" w:hAnsi="Aptos Narrow"/>
                <w:color w:val="000000"/>
                <w:sz w:val="24"/>
                <w:szCs w:val="24"/>
              </w:rPr>
              <w:t>-13.33</w:t>
            </w:r>
          </w:p>
        </w:tc>
        <w:tc>
          <w:tcPr>
            <w:tcW w:w="960" w:type="dxa"/>
            <w:noWrap/>
            <w:vAlign w:val="bottom"/>
            <w:hideMark/>
          </w:tcPr>
          <w:p w14:paraId="312FE099" w14:textId="697BB884" w:rsidR="0085674C" w:rsidRPr="0085674C" w:rsidRDefault="0085674C" w:rsidP="0085674C">
            <w:pPr>
              <w:spacing w:after="0"/>
              <w:jc w:val="center"/>
              <w:cnfStyle w:val="000000010000" w:firstRow="0" w:lastRow="0" w:firstColumn="0" w:lastColumn="0" w:oddVBand="0" w:evenVBand="0" w:oddHBand="0" w:evenHBand="1" w:firstRowFirstColumn="0" w:firstRowLastColumn="0" w:lastRowFirstColumn="0" w:lastRowLastColumn="0"/>
              <w:rPr>
                <w:rFonts w:ascii="Aptos Narrow" w:hAnsi="Aptos Narrow"/>
                <w:color w:val="000000"/>
                <w:sz w:val="24"/>
                <w:szCs w:val="24"/>
              </w:rPr>
            </w:pPr>
            <w:r w:rsidRPr="0085674C">
              <w:rPr>
                <w:rFonts w:ascii="Aptos Narrow" w:hAnsi="Aptos Narrow"/>
                <w:color w:val="000000"/>
                <w:sz w:val="24"/>
                <w:szCs w:val="24"/>
              </w:rPr>
              <w:t>52.15</w:t>
            </w:r>
          </w:p>
        </w:tc>
        <w:tc>
          <w:tcPr>
            <w:tcW w:w="960" w:type="dxa"/>
            <w:hideMark/>
          </w:tcPr>
          <w:p w14:paraId="14C8125F" w14:textId="419353A3" w:rsidR="0085674C" w:rsidRPr="0085674C" w:rsidRDefault="0085674C" w:rsidP="0085674C">
            <w:pPr>
              <w:spacing w:after="0"/>
              <w:jc w:val="center"/>
              <w:cnfStyle w:val="000000010000" w:firstRow="0" w:lastRow="0" w:firstColumn="0" w:lastColumn="0" w:oddVBand="0" w:evenVBand="0" w:oddHBand="0" w:evenHBand="1" w:firstRowFirstColumn="0" w:firstRowLastColumn="0" w:lastRowFirstColumn="0" w:lastRowLastColumn="0"/>
              <w:rPr>
                <w:rFonts w:ascii="Aptos Narrow" w:hAnsi="Aptos Narrow"/>
                <w:color w:val="000000"/>
                <w:sz w:val="24"/>
                <w:szCs w:val="24"/>
              </w:rPr>
            </w:pPr>
            <w:r w:rsidRPr="0085674C">
              <w:rPr>
                <w:rFonts w:ascii="Aptos Narrow" w:hAnsi="Aptos Narrow"/>
                <w:color w:val="000000"/>
                <w:sz w:val="24"/>
                <w:szCs w:val="24"/>
              </w:rPr>
              <w:t>318.8</w:t>
            </w:r>
          </w:p>
        </w:tc>
        <w:tc>
          <w:tcPr>
            <w:tcW w:w="1352" w:type="dxa"/>
            <w:noWrap/>
            <w:vAlign w:val="bottom"/>
            <w:hideMark/>
          </w:tcPr>
          <w:p w14:paraId="5A75703F" w14:textId="009BFC71" w:rsidR="0085674C" w:rsidRPr="00881A5B" w:rsidRDefault="0085674C" w:rsidP="0085674C">
            <w:pPr>
              <w:spacing w:after="0"/>
              <w:jc w:val="center"/>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sz w:val="24"/>
                <w:szCs w:val="24"/>
                <w:lang w:eastAsia="en-AU"/>
              </w:rPr>
            </w:pPr>
            <w:r w:rsidRPr="00881A5B">
              <w:rPr>
                <w:rFonts w:ascii="Aptos Narrow" w:hAnsi="Aptos Narrow"/>
                <w:color w:val="000000"/>
                <w:sz w:val="24"/>
                <w:szCs w:val="24"/>
              </w:rPr>
              <w:t>-4.69</w:t>
            </w:r>
          </w:p>
        </w:tc>
      </w:tr>
      <w:tr w:rsidR="0085674C" w:rsidRPr="00BC0018" w14:paraId="1DA242F9" w14:textId="77777777" w:rsidTr="008931E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56" w:type="dxa"/>
            <w:noWrap/>
            <w:hideMark/>
          </w:tcPr>
          <w:p w14:paraId="0C2257BC" w14:textId="77777777" w:rsidR="0085674C" w:rsidRPr="00881A5B" w:rsidRDefault="0085674C" w:rsidP="0085674C">
            <w:pPr>
              <w:spacing w:after="0"/>
              <w:rPr>
                <w:rFonts w:ascii="Aptos Narrow" w:eastAsia="Times New Roman" w:hAnsi="Aptos Narrow"/>
                <w:sz w:val="24"/>
                <w:szCs w:val="24"/>
                <w:lang w:eastAsia="en-AU"/>
              </w:rPr>
            </w:pPr>
            <w:r w:rsidRPr="00881A5B">
              <w:rPr>
                <w:rFonts w:ascii="Aptos Narrow" w:eastAsia="Times New Roman" w:hAnsi="Aptos Narrow"/>
                <w:sz w:val="24"/>
                <w:szCs w:val="24"/>
                <w:lang w:eastAsia="en-AU"/>
              </w:rPr>
              <w:t>Weighting * 2 length comp</w:t>
            </w:r>
          </w:p>
        </w:tc>
        <w:tc>
          <w:tcPr>
            <w:tcW w:w="1134" w:type="dxa"/>
            <w:noWrap/>
            <w:vAlign w:val="bottom"/>
            <w:hideMark/>
          </w:tcPr>
          <w:p w14:paraId="1C8C8B2F" w14:textId="4EDE6A78" w:rsidR="0085674C" w:rsidRPr="0085674C" w:rsidRDefault="009848D6" w:rsidP="0085674C">
            <w:pPr>
              <w:spacing w:after="0"/>
              <w:jc w:val="center"/>
              <w:cnfStyle w:val="000000100000" w:firstRow="0" w:lastRow="0" w:firstColumn="0" w:lastColumn="0" w:oddVBand="0" w:evenVBand="0" w:oddHBand="1" w:evenHBand="0" w:firstRowFirstColumn="0" w:firstRowLastColumn="0" w:lastRowFirstColumn="0" w:lastRowLastColumn="0"/>
              <w:rPr>
                <w:rFonts w:ascii="Aptos Narrow" w:hAnsi="Aptos Narrow"/>
                <w:color w:val="000000"/>
                <w:sz w:val="24"/>
                <w:szCs w:val="24"/>
              </w:rPr>
            </w:pPr>
            <w:r>
              <w:rPr>
                <w:rFonts w:ascii="Aptos Narrow" w:hAnsi="Aptos Narrow"/>
                <w:color w:val="000000"/>
                <w:sz w:val="24"/>
                <w:szCs w:val="24"/>
              </w:rPr>
              <w:t>27</w:t>
            </w:r>
            <w:r w:rsidR="0085674C" w:rsidRPr="0085674C">
              <w:rPr>
                <w:rFonts w:ascii="Aptos Narrow" w:hAnsi="Aptos Narrow"/>
                <w:color w:val="000000"/>
                <w:sz w:val="24"/>
                <w:szCs w:val="24"/>
              </w:rPr>
              <w:t>.0</w:t>
            </w:r>
            <w:r>
              <w:rPr>
                <w:rFonts w:ascii="Aptos Narrow" w:hAnsi="Aptos Narrow"/>
                <w:color w:val="000000"/>
                <w:sz w:val="24"/>
                <w:szCs w:val="24"/>
              </w:rPr>
              <w:t>1</w:t>
            </w:r>
          </w:p>
        </w:tc>
        <w:tc>
          <w:tcPr>
            <w:tcW w:w="1270" w:type="dxa"/>
            <w:noWrap/>
            <w:vAlign w:val="bottom"/>
            <w:hideMark/>
          </w:tcPr>
          <w:p w14:paraId="56C45347" w14:textId="3083C4D3" w:rsidR="0085674C" w:rsidRPr="0085674C" w:rsidRDefault="0085674C" w:rsidP="0085674C">
            <w:pPr>
              <w:spacing w:after="0"/>
              <w:jc w:val="center"/>
              <w:cnfStyle w:val="000000100000" w:firstRow="0" w:lastRow="0" w:firstColumn="0" w:lastColumn="0" w:oddVBand="0" w:evenVBand="0" w:oddHBand="1" w:evenHBand="0" w:firstRowFirstColumn="0" w:firstRowLastColumn="0" w:lastRowFirstColumn="0" w:lastRowLastColumn="0"/>
              <w:rPr>
                <w:rFonts w:ascii="Aptos Narrow" w:hAnsi="Aptos Narrow"/>
                <w:color w:val="000000"/>
                <w:sz w:val="24"/>
                <w:szCs w:val="24"/>
              </w:rPr>
            </w:pPr>
            <w:r w:rsidRPr="0085674C">
              <w:rPr>
                <w:rFonts w:ascii="Aptos Narrow" w:hAnsi="Aptos Narrow"/>
                <w:color w:val="000000"/>
                <w:sz w:val="24"/>
                <w:szCs w:val="24"/>
              </w:rPr>
              <w:t>-10.84</w:t>
            </w:r>
          </w:p>
        </w:tc>
        <w:tc>
          <w:tcPr>
            <w:tcW w:w="960" w:type="dxa"/>
            <w:noWrap/>
            <w:vAlign w:val="bottom"/>
            <w:hideMark/>
          </w:tcPr>
          <w:p w14:paraId="44BBB664" w14:textId="2E03FDAC" w:rsidR="0085674C" w:rsidRPr="0085674C" w:rsidRDefault="0085674C" w:rsidP="0085674C">
            <w:pPr>
              <w:spacing w:after="0"/>
              <w:jc w:val="center"/>
              <w:cnfStyle w:val="000000100000" w:firstRow="0" w:lastRow="0" w:firstColumn="0" w:lastColumn="0" w:oddVBand="0" w:evenVBand="0" w:oddHBand="1" w:evenHBand="0" w:firstRowFirstColumn="0" w:firstRowLastColumn="0" w:lastRowFirstColumn="0" w:lastRowLastColumn="0"/>
              <w:rPr>
                <w:rFonts w:ascii="Aptos Narrow" w:hAnsi="Aptos Narrow"/>
                <w:color w:val="000000"/>
                <w:sz w:val="24"/>
                <w:szCs w:val="24"/>
              </w:rPr>
            </w:pPr>
            <w:r w:rsidRPr="0085674C">
              <w:rPr>
                <w:rFonts w:ascii="Aptos Narrow" w:hAnsi="Aptos Narrow"/>
                <w:color w:val="000000"/>
                <w:sz w:val="24"/>
                <w:szCs w:val="24"/>
              </w:rPr>
              <w:t>48.06</w:t>
            </w:r>
          </w:p>
        </w:tc>
        <w:tc>
          <w:tcPr>
            <w:tcW w:w="960" w:type="dxa"/>
            <w:hideMark/>
          </w:tcPr>
          <w:p w14:paraId="7050EDDF" w14:textId="08AC93C3" w:rsidR="0085674C" w:rsidRPr="0085674C" w:rsidRDefault="0085674C" w:rsidP="0085674C">
            <w:pPr>
              <w:spacing w:after="0"/>
              <w:jc w:val="center"/>
              <w:cnfStyle w:val="000000100000" w:firstRow="0" w:lastRow="0" w:firstColumn="0" w:lastColumn="0" w:oddVBand="0" w:evenVBand="0" w:oddHBand="1" w:evenHBand="0" w:firstRowFirstColumn="0" w:firstRowLastColumn="0" w:lastRowFirstColumn="0" w:lastRowLastColumn="0"/>
              <w:rPr>
                <w:rFonts w:ascii="Aptos Narrow" w:hAnsi="Aptos Narrow"/>
                <w:color w:val="000000"/>
                <w:sz w:val="24"/>
                <w:szCs w:val="24"/>
              </w:rPr>
            </w:pPr>
            <w:r w:rsidRPr="0085674C">
              <w:rPr>
                <w:rFonts w:ascii="Aptos Narrow" w:hAnsi="Aptos Narrow"/>
                <w:color w:val="000000"/>
                <w:sz w:val="24"/>
                <w:szCs w:val="24"/>
              </w:rPr>
              <w:t>323.6</w:t>
            </w:r>
          </w:p>
        </w:tc>
        <w:tc>
          <w:tcPr>
            <w:tcW w:w="1352" w:type="dxa"/>
            <w:noWrap/>
            <w:vAlign w:val="bottom"/>
            <w:hideMark/>
          </w:tcPr>
          <w:p w14:paraId="6BC27227" w14:textId="001FDD9F" w:rsidR="0085674C" w:rsidRPr="00881A5B" w:rsidRDefault="0085674C" w:rsidP="0085674C">
            <w:pPr>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sz w:val="24"/>
                <w:szCs w:val="24"/>
                <w:lang w:eastAsia="en-AU"/>
              </w:rPr>
            </w:pPr>
            <w:r w:rsidRPr="00881A5B">
              <w:rPr>
                <w:rFonts w:ascii="Aptos Narrow" w:hAnsi="Aptos Narrow"/>
                <w:color w:val="000000"/>
                <w:sz w:val="24"/>
                <w:szCs w:val="24"/>
              </w:rPr>
              <w:t>-8.19</w:t>
            </w:r>
          </w:p>
        </w:tc>
      </w:tr>
      <w:tr w:rsidR="0085674C" w:rsidRPr="00BC0018" w14:paraId="220EC67A" w14:textId="77777777" w:rsidTr="008931EA">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56" w:type="dxa"/>
            <w:noWrap/>
            <w:hideMark/>
          </w:tcPr>
          <w:p w14:paraId="74F00739" w14:textId="77777777" w:rsidR="0085674C" w:rsidRPr="00881A5B" w:rsidRDefault="0085674C" w:rsidP="0085674C">
            <w:pPr>
              <w:spacing w:after="0"/>
              <w:rPr>
                <w:rFonts w:ascii="Aptos Narrow" w:eastAsia="Times New Roman" w:hAnsi="Aptos Narrow"/>
                <w:sz w:val="24"/>
                <w:szCs w:val="24"/>
                <w:lang w:eastAsia="en-AU"/>
              </w:rPr>
            </w:pPr>
            <w:r w:rsidRPr="00881A5B">
              <w:rPr>
                <w:rFonts w:ascii="Aptos Narrow" w:eastAsia="Times New Roman" w:hAnsi="Aptos Narrow"/>
                <w:sz w:val="24"/>
                <w:szCs w:val="24"/>
                <w:lang w:eastAsia="en-AU"/>
              </w:rPr>
              <w:t>Weighting * 0.5 length comp</w:t>
            </w:r>
          </w:p>
        </w:tc>
        <w:tc>
          <w:tcPr>
            <w:tcW w:w="1134" w:type="dxa"/>
            <w:noWrap/>
            <w:vAlign w:val="bottom"/>
            <w:hideMark/>
          </w:tcPr>
          <w:p w14:paraId="3751FB76" w14:textId="178F05B1" w:rsidR="0085674C" w:rsidRPr="0085674C" w:rsidRDefault="0085674C" w:rsidP="0085674C">
            <w:pPr>
              <w:spacing w:after="0"/>
              <w:jc w:val="center"/>
              <w:cnfStyle w:val="000000010000" w:firstRow="0" w:lastRow="0" w:firstColumn="0" w:lastColumn="0" w:oddVBand="0" w:evenVBand="0" w:oddHBand="0" w:evenHBand="1" w:firstRowFirstColumn="0" w:firstRowLastColumn="0" w:lastRowFirstColumn="0" w:lastRowLastColumn="0"/>
              <w:rPr>
                <w:rFonts w:ascii="Aptos Narrow" w:hAnsi="Aptos Narrow"/>
                <w:color w:val="000000"/>
                <w:sz w:val="24"/>
                <w:szCs w:val="24"/>
              </w:rPr>
            </w:pPr>
            <w:r w:rsidRPr="0085674C">
              <w:rPr>
                <w:rFonts w:ascii="Aptos Narrow" w:hAnsi="Aptos Narrow"/>
                <w:color w:val="000000"/>
                <w:sz w:val="24"/>
                <w:szCs w:val="24"/>
              </w:rPr>
              <w:t>-26.89</w:t>
            </w:r>
          </w:p>
        </w:tc>
        <w:tc>
          <w:tcPr>
            <w:tcW w:w="1270" w:type="dxa"/>
            <w:noWrap/>
            <w:vAlign w:val="bottom"/>
            <w:hideMark/>
          </w:tcPr>
          <w:p w14:paraId="5F28AB1E" w14:textId="15D56DF3" w:rsidR="0085674C" w:rsidRPr="0085674C" w:rsidRDefault="0085674C" w:rsidP="0085674C">
            <w:pPr>
              <w:spacing w:after="0"/>
              <w:jc w:val="center"/>
              <w:cnfStyle w:val="000000010000" w:firstRow="0" w:lastRow="0" w:firstColumn="0" w:lastColumn="0" w:oddVBand="0" w:evenVBand="0" w:oddHBand="0" w:evenHBand="1" w:firstRowFirstColumn="0" w:firstRowLastColumn="0" w:lastRowFirstColumn="0" w:lastRowLastColumn="0"/>
              <w:rPr>
                <w:rFonts w:ascii="Aptos Narrow" w:hAnsi="Aptos Narrow"/>
                <w:color w:val="000000"/>
                <w:sz w:val="24"/>
                <w:szCs w:val="24"/>
              </w:rPr>
            </w:pPr>
            <w:r w:rsidRPr="0085674C">
              <w:rPr>
                <w:rFonts w:ascii="Aptos Narrow" w:hAnsi="Aptos Narrow"/>
                <w:color w:val="000000"/>
                <w:sz w:val="24"/>
                <w:szCs w:val="24"/>
              </w:rPr>
              <w:t>-15.14</w:t>
            </w:r>
          </w:p>
        </w:tc>
        <w:tc>
          <w:tcPr>
            <w:tcW w:w="960" w:type="dxa"/>
            <w:noWrap/>
            <w:vAlign w:val="bottom"/>
            <w:hideMark/>
          </w:tcPr>
          <w:p w14:paraId="36398227" w14:textId="4E46E833" w:rsidR="0085674C" w:rsidRPr="0085674C" w:rsidRDefault="0085674C" w:rsidP="0085674C">
            <w:pPr>
              <w:spacing w:after="0"/>
              <w:jc w:val="center"/>
              <w:cnfStyle w:val="000000010000" w:firstRow="0" w:lastRow="0" w:firstColumn="0" w:lastColumn="0" w:oddVBand="0" w:evenVBand="0" w:oddHBand="0" w:evenHBand="1" w:firstRowFirstColumn="0" w:firstRowLastColumn="0" w:lastRowFirstColumn="0" w:lastRowLastColumn="0"/>
              <w:rPr>
                <w:rFonts w:ascii="Aptos Narrow" w:hAnsi="Aptos Narrow"/>
                <w:color w:val="000000"/>
                <w:sz w:val="24"/>
                <w:szCs w:val="24"/>
              </w:rPr>
            </w:pPr>
            <w:r w:rsidRPr="0085674C">
              <w:rPr>
                <w:rFonts w:ascii="Aptos Narrow" w:hAnsi="Aptos Narrow"/>
                <w:color w:val="000000"/>
                <w:sz w:val="24"/>
                <w:szCs w:val="24"/>
              </w:rPr>
              <w:t>55.35</w:t>
            </w:r>
          </w:p>
        </w:tc>
        <w:tc>
          <w:tcPr>
            <w:tcW w:w="960" w:type="dxa"/>
            <w:hideMark/>
          </w:tcPr>
          <w:p w14:paraId="5742ED5B" w14:textId="64EF81E7" w:rsidR="0085674C" w:rsidRPr="0085674C" w:rsidRDefault="0085674C" w:rsidP="0085674C">
            <w:pPr>
              <w:spacing w:after="0"/>
              <w:jc w:val="center"/>
              <w:cnfStyle w:val="000000010000" w:firstRow="0" w:lastRow="0" w:firstColumn="0" w:lastColumn="0" w:oddVBand="0" w:evenVBand="0" w:oddHBand="0" w:evenHBand="1" w:firstRowFirstColumn="0" w:firstRowLastColumn="0" w:lastRowFirstColumn="0" w:lastRowLastColumn="0"/>
              <w:rPr>
                <w:rFonts w:ascii="Aptos Narrow" w:hAnsi="Aptos Narrow"/>
                <w:color w:val="000000"/>
                <w:sz w:val="24"/>
                <w:szCs w:val="24"/>
              </w:rPr>
            </w:pPr>
            <w:r w:rsidRPr="0085674C">
              <w:rPr>
                <w:rFonts w:ascii="Aptos Narrow" w:hAnsi="Aptos Narrow"/>
                <w:color w:val="000000"/>
                <w:sz w:val="24"/>
                <w:szCs w:val="24"/>
              </w:rPr>
              <w:t>319.2</w:t>
            </w:r>
          </w:p>
        </w:tc>
        <w:tc>
          <w:tcPr>
            <w:tcW w:w="1352" w:type="dxa"/>
            <w:noWrap/>
            <w:vAlign w:val="bottom"/>
            <w:hideMark/>
          </w:tcPr>
          <w:p w14:paraId="3D989812" w14:textId="63761E25" w:rsidR="0085674C" w:rsidRPr="00881A5B" w:rsidRDefault="0085674C" w:rsidP="0085674C">
            <w:pPr>
              <w:spacing w:after="0"/>
              <w:jc w:val="center"/>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sz w:val="24"/>
                <w:szCs w:val="24"/>
                <w:lang w:eastAsia="en-AU"/>
              </w:rPr>
            </w:pPr>
            <w:r w:rsidRPr="00881A5B">
              <w:rPr>
                <w:rFonts w:ascii="Aptos Narrow" w:hAnsi="Aptos Narrow"/>
                <w:color w:val="000000"/>
                <w:sz w:val="24"/>
                <w:szCs w:val="24"/>
              </w:rPr>
              <w:t>-8.20</w:t>
            </w:r>
          </w:p>
        </w:tc>
      </w:tr>
      <w:tr w:rsidR="0085674C" w:rsidRPr="00BC0018" w14:paraId="22FCE1F4" w14:textId="77777777" w:rsidTr="008931E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56" w:type="dxa"/>
            <w:noWrap/>
            <w:hideMark/>
          </w:tcPr>
          <w:p w14:paraId="2BE10B4A" w14:textId="77777777" w:rsidR="0085674C" w:rsidRPr="00881A5B" w:rsidRDefault="0085674C" w:rsidP="0085674C">
            <w:pPr>
              <w:spacing w:after="0"/>
              <w:rPr>
                <w:rFonts w:ascii="Aptos Narrow" w:eastAsia="Times New Roman" w:hAnsi="Aptos Narrow"/>
                <w:sz w:val="24"/>
                <w:szCs w:val="24"/>
                <w:lang w:eastAsia="en-AU"/>
              </w:rPr>
            </w:pPr>
            <w:r w:rsidRPr="00881A5B">
              <w:rPr>
                <w:rFonts w:ascii="Aptos Narrow" w:eastAsia="Times New Roman" w:hAnsi="Aptos Narrow"/>
                <w:sz w:val="24"/>
                <w:szCs w:val="24"/>
                <w:lang w:eastAsia="en-AU"/>
              </w:rPr>
              <w:t>Weighting * 2 age comp</w:t>
            </w:r>
          </w:p>
        </w:tc>
        <w:tc>
          <w:tcPr>
            <w:tcW w:w="1134" w:type="dxa"/>
            <w:noWrap/>
            <w:vAlign w:val="bottom"/>
            <w:hideMark/>
          </w:tcPr>
          <w:p w14:paraId="737AEEF8" w14:textId="1D1E377C" w:rsidR="0085674C" w:rsidRPr="0085674C" w:rsidRDefault="0085674C" w:rsidP="0085674C">
            <w:pPr>
              <w:spacing w:after="0"/>
              <w:jc w:val="center"/>
              <w:cnfStyle w:val="000000100000" w:firstRow="0" w:lastRow="0" w:firstColumn="0" w:lastColumn="0" w:oddVBand="0" w:evenVBand="0" w:oddHBand="1" w:evenHBand="0" w:firstRowFirstColumn="0" w:firstRowLastColumn="0" w:lastRowFirstColumn="0" w:lastRowLastColumn="0"/>
              <w:rPr>
                <w:rFonts w:ascii="Aptos Narrow" w:hAnsi="Aptos Narrow"/>
                <w:color w:val="000000"/>
                <w:sz w:val="24"/>
                <w:szCs w:val="24"/>
              </w:rPr>
            </w:pPr>
            <w:r w:rsidRPr="0085674C">
              <w:rPr>
                <w:rFonts w:ascii="Aptos Narrow" w:hAnsi="Aptos Narrow"/>
                <w:color w:val="000000"/>
                <w:sz w:val="24"/>
                <w:szCs w:val="24"/>
              </w:rPr>
              <w:t>11.97</w:t>
            </w:r>
          </w:p>
        </w:tc>
        <w:tc>
          <w:tcPr>
            <w:tcW w:w="1270" w:type="dxa"/>
            <w:noWrap/>
            <w:vAlign w:val="bottom"/>
            <w:hideMark/>
          </w:tcPr>
          <w:p w14:paraId="4E2E9F2C" w14:textId="5AEACAA9" w:rsidR="0085674C" w:rsidRPr="0085674C" w:rsidRDefault="0085674C" w:rsidP="0085674C">
            <w:pPr>
              <w:spacing w:after="0"/>
              <w:jc w:val="center"/>
              <w:cnfStyle w:val="000000100000" w:firstRow="0" w:lastRow="0" w:firstColumn="0" w:lastColumn="0" w:oddVBand="0" w:evenVBand="0" w:oddHBand="1" w:evenHBand="0" w:firstRowFirstColumn="0" w:firstRowLastColumn="0" w:lastRowFirstColumn="0" w:lastRowLastColumn="0"/>
              <w:rPr>
                <w:rFonts w:ascii="Aptos Narrow" w:hAnsi="Aptos Narrow"/>
                <w:color w:val="000000"/>
                <w:sz w:val="24"/>
                <w:szCs w:val="24"/>
              </w:rPr>
            </w:pPr>
            <w:r w:rsidRPr="0085674C">
              <w:rPr>
                <w:rFonts w:ascii="Aptos Narrow" w:hAnsi="Aptos Narrow"/>
                <w:color w:val="000000"/>
                <w:sz w:val="24"/>
                <w:szCs w:val="24"/>
              </w:rPr>
              <w:t>-11.25</w:t>
            </w:r>
          </w:p>
        </w:tc>
        <w:tc>
          <w:tcPr>
            <w:tcW w:w="960" w:type="dxa"/>
            <w:noWrap/>
            <w:vAlign w:val="bottom"/>
            <w:hideMark/>
          </w:tcPr>
          <w:p w14:paraId="6D9D3738" w14:textId="14F6E19F" w:rsidR="0085674C" w:rsidRPr="0085674C" w:rsidRDefault="0085674C" w:rsidP="0085674C">
            <w:pPr>
              <w:spacing w:after="0"/>
              <w:jc w:val="center"/>
              <w:cnfStyle w:val="000000100000" w:firstRow="0" w:lastRow="0" w:firstColumn="0" w:lastColumn="0" w:oddVBand="0" w:evenVBand="0" w:oddHBand="1" w:evenHBand="0" w:firstRowFirstColumn="0" w:firstRowLastColumn="0" w:lastRowFirstColumn="0" w:lastRowLastColumn="0"/>
              <w:rPr>
                <w:rFonts w:ascii="Aptos Narrow" w:hAnsi="Aptos Narrow"/>
                <w:color w:val="000000"/>
                <w:sz w:val="24"/>
                <w:szCs w:val="24"/>
              </w:rPr>
            </w:pPr>
            <w:r w:rsidRPr="0085674C">
              <w:rPr>
                <w:rFonts w:ascii="Aptos Narrow" w:hAnsi="Aptos Narrow"/>
                <w:color w:val="000000"/>
                <w:sz w:val="24"/>
                <w:szCs w:val="24"/>
              </w:rPr>
              <w:t>53.83</w:t>
            </w:r>
          </w:p>
        </w:tc>
        <w:tc>
          <w:tcPr>
            <w:tcW w:w="960" w:type="dxa"/>
            <w:hideMark/>
          </w:tcPr>
          <w:p w14:paraId="435C5030" w14:textId="00637B47" w:rsidR="0085674C" w:rsidRPr="0085674C" w:rsidRDefault="0085674C" w:rsidP="0085674C">
            <w:pPr>
              <w:spacing w:after="0"/>
              <w:jc w:val="center"/>
              <w:cnfStyle w:val="000000100000" w:firstRow="0" w:lastRow="0" w:firstColumn="0" w:lastColumn="0" w:oddVBand="0" w:evenVBand="0" w:oddHBand="1" w:evenHBand="0" w:firstRowFirstColumn="0" w:firstRowLastColumn="0" w:lastRowFirstColumn="0" w:lastRowLastColumn="0"/>
              <w:rPr>
                <w:rFonts w:ascii="Aptos Narrow" w:hAnsi="Aptos Narrow"/>
                <w:color w:val="000000"/>
                <w:sz w:val="24"/>
                <w:szCs w:val="24"/>
              </w:rPr>
            </w:pPr>
            <w:r w:rsidRPr="0085674C">
              <w:rPr>
                <w:rFonts w:ascii="Aptos Narrow" w:hAnsi="Aptos Narrow"/>
                <w:color w:val="000000"/>
                <w:sz w:val="24"/>
                <w:szCs w:val="24"/>
              </w:rPr>
              <w:t>310.0</w:t>
            </w:r>
          </w:p>
        </w:tc>
        <w:tc>
          <w:tcPr>
            <w:tcW w:w="1352" w:type="dxa"/>
            <w:noWrap/>
            <w:vAlign w:val="bottom"/>
            <w:hideMark/>
          </w:tcPr>
          <w:p w14:paraId="477D0A31" w14:textId="5CDDF5D7" w:rsidR="0085674C" w:rsidRPr="00881A5B" w:rsidRDefault="0085674C" w:rsidP="0085674C">
            <w:pPr>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sz w:val="24"/>
                <w:szCs w:val="24"/>
                <w:lang w:eastAsia="en-AU"/>
              </w:rPr>
            </w:pPr>
            <w:r w:rsidRPr="00881A5B">
              <w:rPr>
                <w:rFonts w:ascii="Aptos Narrow" w:hAnsi="Aptos Narrow"/>
                <w:color w:val="000000"/>
                <w:sz w:val="24"/>
                <w:szCs w:val="24"/>
              </w:rPr>
              <w:t>-5.86</w:t>
            </w:r>
          </w:p>
        </w:tc>
      </w:tr>
      <w:tr w:rsidR="0085674C" w:rsidRPr="00BC0018" w14:paraId="54AF4140" w14:textId="77777777" w:rsidTr="008931EA">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56" w:type="dxa"/>
            <w:noWrap/>
            <w:hideMark/>
          </w:tcPr>
          <w:p w14:paraId="5A75138C" w14:textId="77777777" w:rsidR="0085674C" w:rsidRPr="00881A5B" w:rsidRDefault="0085674C" w:rsidP="0085674C">
            <w:pPr>
              <w:spacing w:after="0"/>
              <w:rPr>
                <w:rFonts w:ascii="Aptos Narrow" w:eastAsia="Times New Roman" w:hAnsi="Aptos Narrow"/>
                <w:sz w:val="24"/>
                <w:szCs w:val="24"/>
                <w:lang w:eastAsia="en-AU"/>
              </w:rPr>
            </w:pPr>
            <w:r w:rsidRPr="00881A5B">
              <w:rPr>
                <w:rFonts w:ascii="Aptos Narrow" w:eastAsia="Times New Roman" w:hAnsi="Aptos Narrow"/>
                <w:sz w:val="24"/>
                <w:szCs w:val="24"/>
                <w:lang w:eastAsia="en-AU"/>
              </w:rPr>
              <w:t>Weighting * 0.5 age comp</w:t>
            </w:r>
          </w:p>
        </w:tc>
        <w:tc>
          <w:tcPr>
            <w:tcW w:w="1134" w:type="dxa"/>
            <w:noWrap/>
            <w:vAlign w:val="bottom"/>
            <w:hideMark/>
          </w:tcPr>
          <w:p w14:paraId="587BCDC1" w14:textId="4E430032" w:rsidR="0085674C" w:rsidRPr="0085674C" w:rsidRDefault="0085674C" w:rsidP="0085674C">
            <w:pPr>
              <w:spacing w:after="0"/>
              <w:jc w:val="center"/>
              <w:cnfStyle w:val="000000010000" w:firstRow="0" w:lastRow="0" w:firstColumn="0" w:lastColumn="0" w:oddVBand="0" w:evenVBand="0" w:oddHBand="0" w:evenHBand="1" w:firstRowFirstColumn="0" w:firstRowLastColumn="0" w:lastRowFirstColumn="0" w:lastRowLastColumn="0"/>
              <w:rPr>
                <w:rFonts w:ascii="Aptos Narrow" w:hAnsi="Aptos Narrow"/>
                <w:color w:val="000000"/>
                <w:sz w:val="24"/>
                <w:szCs w:val="24"/>
              </w:rPr>
            </w:pPr>
            <w:r w:rsidRPr="0085674C">
              <w:rPr>
                <w:rFonts w:ascii="Aptos Narrow" w:hAnsi="Aptos Narrow"/>
                <w:color w:val="000000"/>
                <w:sz w:val="24"/>
                <w:szCs w:val="24"/>
              </w:rPr>
              <w:t>11.12</w:t>
            </w:r>
          </w:p>
        </w:tc>
        <w:tc>
          <w:tcPr>
            <w:tcW w:w="1270" w:type="dxa"/>
            <w:noWrap/>
            <w:vAlign w:val="bottom"/>
            <w:hideMark/>
          </w:tcPr>
          <w:p w14:paraId="20915489" w14:textId="703801C9" w:rsidR="0085674C" w:rsidRPr="0085674C" w:rsidRDefault="0085674C" w:rsidP="0085674C">
            <w:pPr>
              <w:spacing w:after="0"/>
              <w:jc w:val="center"/>
              <w:cnfStyle w:val="000000010000" w:firstRow="0" w:lastRow="0" w:firstColumn="0" w:lastColumn="0" w:oddVBand="0" w:evenVBand="0" w:oddHBand="0" w:evenHBand="1" w:firstRowFirstColumn="0" w:firstRowLastColumn="0" w:lastRowFirstColumn="0" w:lastRowLastColumn="0"/>
              <w:rPr>
                <w:rFonts w:ascii="Aptos Narrow" w:hAnsi="Aptos Narrow"/>
                <w:color w:val="000000"/>
                <w:sz w:val="24"/>
                <w:szCs w:val="24"/>
              </w:rPr>
            </w:pPr>
            <w:r w:rsidRPr="0085674C">
              <w:rPr>
                <w:rFonts w:ascii="Aptos Narrow" w:hAnsi="Aptos Narrow"/>
                <w:color w:val="000000"/>
                <w:sz w:val="24"/>
                <w:szCs w:val="24"/>
              </w:rPr>
              <w:t>-15.68</w:t>
            </w:r>
          </w:p>
        </w:tc>
        <w:tc>
          <w:tcPr>
            <w:tcW w:w="960" w:type="dxa"/>
            <w:noWrap/>
            <w:vAlign w:val="bottom"/>
            <w:hideMark/>
          </w:tcPr>
          <w:p w14:paraId="0264C312" w14:textId="13D56107" w:rsidR="0085674C" w:rsidRPr="0085674C" w:rsidRDefault="0085674C" w:rsidP="0085674C">
            <w:pPr>
              <w:spacing w:after="0"/>
              <w:jc w:val="center"/>
              <w:cnfStyle w:val="000000010000" w:firstRow="0" w:lastRow="0" w:firstColumn="0" w:lastColumn="0" w:oddVBand="0" w:evenVBand="0" w:oddHBand="0" w:evenHBand="1" w:firstRowFirstColumn="0" w:firstRowLastColumn="0" w:lastRowFirstColumn="0" w:lastRowLastColumn="0"/>
              <w:rPr>
                <w:rFonts w:ascii="Aptos Narrow" w:hAnsi="Aptos Narrow"/>
                <w:color w:val="000000"/>
                <w:sz w:val="24"/>
                <w:szCs w:val="24"/>
              </w:rPr>
            </w:pPr>
            <w:r w:rsidRPr="0085674C">
              <w:rPr>
                <w:rFonts w:ascii="Aptos Narrow" w:hAnsi="Aptos Narrow"/>
                <w:color w:val="000000"/>
                <w:sz w:val="24"/>
                <w:szCs w:val="24"/>
              </w:rPr>
              <w:t>50.28</w:t>
            </w:r>
          </w:p>
        </w:tc>
        <w:tc>
          <w:tcPr>
            <w:tcW w:w="960" w:type="dxa"/>
            <w:hideMark/>
          </w:tcPr>
          <w:p w14:paraId="6E9C3EF6" w14:textId="722E6BF2" w:rsidR="0085674C" w:rsidRPr="0085674C" w:rsidRDefault="0085674C" w:rsidP="0085674C">
            <w:pPr>
              <w:spacing w:after="0"/>
              <w:jc w:val="center"/>
              <w:cnfStyle w:val="000000010000" w:firstRow="0" w:lastRow="0" w:firstColumn="0" w:lastColumn="0" w:oddVBand="0" w:evenVBand="0" w:oddHBand="0" w:evenHBand="1" w:firstRowFirstColumn="0" w:firstRowLastColumn="0" w:lastRowFirstColumn="0" w:lastRowLastColumn="0"/>
              <w:rPr>
                <w:rFonts w:ascii="Aptos Narrow" w:hAnsi="Aptos Narrow"/>
                <w:color w:val="000000"/>
                <w:sz w:val="24"/>
                <w:szCs w:val="24"/>
              </w:rPr>
            </w:pPr>
            <w:r w:rsidRPr="0085674C">
              <w:rPr>
                <w:rFonts w:ascii="Aptos Narrow" w:hAnsi="Aptos Narrow"/>
                <w:color w:val="000000"/>
                <w:sz w:val="24"/>
                <w:szCs w:val="24"/>
              </w:rPr>
              <w:t>322.0</w:t>
            </w:r>
          </w:p>
        </w:tc>
        <w:tc>
          <w:tcPr>
            <w:tcW w:w="1352" w:type="dxa"/>
            <w:noWrap/>
            <w:vAlign w:val="bottom"/>
            <w:hideMark/>
          </w:tcPr>
          <w:p w14:paraId="7B2850C3" w14:textId="3FC38DFF" w:rsidR="0085674C" w:rsidRPr="00881A5B" w:rsidRDefault="0085674C" w:rsidP="0085674C">
            <w:pPr>
              <w:spacing w:after="0"/>
              <w:jc w:val="center"/>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sz w:val="24"/>
                <w:szCs w:val="24"/>
                <w:lang w:eastAsia="en-AU"/>
              </w:rPr>
            </w:pPr>
            <w:r w:rsidRPr="00881A5B">
              <w:rPr>
                <w:rFonts w:ascii="Aptos Narrow" w:hAnsi="Aptos Narrow"/>
                <w:color w:val="000000"/>
                <w:sz w:val="24"/>
                <w:szCs w:val="24"/>
              </w:rPr>
              <w:t>-9.68</w:t>
            </w:r>
          </w:p>
        </w:tc>
      </w:tr>
      <w:tr w:rsidR="0085674C" w:rsidRPr="00BC0018" w14:paraId="29121076" w14:textId="77777777" w:rsidTr="008931E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56" w:type="dxa"/>
            <w:noWrap/>
            <w:hideMark/>
          </w:tcPr>
          <w:p w14:paraId="62670A31" w14:textId="77777777" w:rsidR="0085674C" w:rsidRPr="00881A5B" w:rsidRDefault="0085674C" w:rsidP="0085674C">
            <w:pPr>
              <w:spacing w:after="0"/>
              <w:rPr>
                <w:rFonts w:ascii="Aptos Narrow" w:eastAsia="Times New Roman" w:hAnsi="Aptos Narrow"/>
                <w:sz w:val="24"/>
                <w:szCs w:val="24"/>
                <w:lang w:eastAsia="en-AU"/>
              </w:rPr>
            </w:pPr>
            <w:r w:rsidRPr="00881A5B">
              <w:rPr>
                <w:rFonts w:ascii="Aptos Narrow" w:eastAsia="Times New Roman" w:hAnsi="Aptos Narrow"/>
                <w:sz w:val="24"/>
                <w:szCs w:val="24"/>
                <w:lang w:eastAsia="en-AU"/>
              </w:rPr>
              <w:t>Weighting * 2 CPUE</w:t>
            </w:r>
          </w:p>
        </w:tc>
        <w:tc>
          <w:tcPr>
            <w:tcW w:w="1134" w:type="dxa"/>
            <w:noWrap/>
            <w:vAlign w:val="bottom"/>
            <w:hideMark/>
          </w:tcPr>
          <w:p w14:paraId="25FEE0C1" w14:textId="622158C1" w:rsidR="0085674C" w:rsidRPr="0085674C" w:rsidRDefault="0085674C" w:rsidP="0085674C">
            <w:pPr>
              <w:spacing w:after="0"/>
              <w:jc w:val="center"/>
              <w:cnfStyle w:val="000000100000" w:firstRow="0" w:lastRow="0" w:firstColumn="0" w:lastColumn="0" w:oddVBand="0" w:evenVBand="0" w:oddHBand="1" w:evenHBand="0" w:firstRowFirstColumn="0" w:firstRowLastColumn="0" w:lastRowFirstColumn="0" w:lastRowLastColumn="0"/>
              <w:rPr>
                <w:rFonts w:ascii="Aptos Narrow" w:hAnsi="Aptos Narrow"/>
                <w:color w:val="000000"/>
                <w:sz w:val="24"/>
                <w:szCs w:val="24"/>
              </w:rPr>
            </w:pPr>
            <w:r w:rsidRPr="0085674C">
              <w:rPr>
                <w:rFonts w:ascii="Aptos Narrow" w:hAnsi="Aptos Narrow"/>
                <w:color w:val="000000"/>
                <w:sz w:val="24"/>
                <w:szCs w:val="24"/>
              </w:rPr>
              <w:t>-16.23</w:t>
            </w:r>
          </w:p>
        </w:tc>
        <w:tc>
          <w:tcPr>
            <w:tcW w:w="1270" w:type="dxa"/>
            <w:noWrap/>
            <w:vAlign w:val="bottom"/>
            <w:hideMark/>
          </w:tcPr>
          <w:p w14:paraId="3E01159E" w14:textId="0994A946" w:rsidR="0085674C" w:rsidRPr="0085674C" w:rsidRDefault="0085674C" w:rsidP="0085674C">
            <w:pPr>
              <w:spacing w:after="0"/>
              <w:jc w:val="center"/>
              <w:cnfStyle w:val="000000100000" w:firstRow="0" w:lastRow="0" w:firstColumn="0" w:lastColumn="0" w:oddVBand="0" w:evenVBand="0" w:oddHBand="1" w:evenHBand="0" w:firstRowFirstColumn="0" w:firstRowLastColumn="0" w:lastRowFirstColumn="0" w:lastRowLastColumn="0"/>
              <w:rPr>
                <w:rFonts w:ascii="Aptos Narrow" w:hAnsi="Aptos Narrow"/>
                <w:color w:val="000000"/>
                <w:sz w:val="24"/>
                <w:szCs w:val="24"/>
              </w:rPr>
            </w:pPr>
            <w:r w:rsidRPr="0085674C">
              <w:rPr>
                <w:rFonts w:ascii="Aptos Narrow" w:hAnsi="Aptos Narrow"/>
                <w:color w:val="000000"/>
                <w:sz w:val="24"/>
                <w:szCs w:val="24"/>
              </w:rPr>
              <w:t>-18.65</w:t>
            </w:r>
          </w:p>
        </w:tc>
        <w:tc>
          <w:tcPr>
            <w:tcW w:w="960" w:type="dxa"/>
            <w:noWrap/>
            <w:vAlign w:val="bottom"/>
            <w:hideMark/>
          </w:tcPr>
          <w:p w14:paraId="4AA72F81" w14:textId="41CF303A" w:rsidR="0085674C" w:rsidRPr="0085674C" w:rsidRDefault="0085674C" w:rsidP="0085674C">
            <w:pPr>
              <w:spacing w:after="0"/>
              <w:jc w:val="center"/>
              <w:cnfStyle w:val="000000100000" w:firstRow="0" w:lastRow="0" w:firstColumn="0" w:lastColumn="0" w:oddVBand="0" w:evenVBand="0" w:oddHBand="1" w:evenHBand="0" w:firstRowFirstColumn="0" w:firstRowLastColumn="0" w:lastRowFirstColumn="0" w:lastRowLastColumn="0"/>
              <w:rPr>
                <w:rFonts w:ascii="Aptos Narrow" w:hAnsi="Aptos Narrow"/>
                <w:color w:val="000000"/>
                <w:sz w:val="24"/>
                <w:szCs w:val="24"/>
              </w:rPr>
            </w:pPr>
            <w:r w:rsidRPr="0085674C">
              <w:rPr>
                <w:rFonts w:ascii="Aptos Narrow" w:hAnsi="Aptos Narrow"/>
                <w:color w:val="000000"/>
                <w:sz w:val="24"/>
                <w:szCs w:val="24"/>
              </w:rPr>
              <w:t>55.30</w:t>
            </w:r>
          </w:p>
        </w:tc>
        <w:tc>
          <w:tcPr>
            <w:tcW w:w="960" w:type="dxa"/>
            <w:hideMark/>
          </w:tcPr>
          <w:p w14:paraId="0AD6514A" w14:textId="18EBB3AE" w:rsidR="0085674C" w:rsidRPr="0085674C" w:rsidRDefault="0085674C" w:rsidP="0085674C">
            <w:pPr>
              <w:spacing w:after="0"/>
              <w:jc w:val="center"/>
              <w:cnfStyle w:val="000000100000" w:firstRow="0" w:lastRow="0" w:firstColumn="0" w:lastColumn="0" w:oddVBand="0" w:evenVBand="0" w:oddHBand="1" w:evenHBand="0" w:firstRowFirstColumn="0" w:firstRowLastColumn="0" w:lastRowFirstColumn="0" w:lastRowLastColumn="0"/>
              <w:rPr>
                <w:rFonts w:ascii="Aptos Narrow" w:hAnsi="Aptos Narrow"/>
                <w:color w:val="000000"/>
                <w:sz w:val="24"/>
                <w:szCs w:val="24"/>
              </w:rPr>
            </w:pPr>
            <w:r w:rsidRPr="0085674C">
              <w:rPr>
                <w:rFonts w:ascii="Aptos Narrow" w:hAnsi="Aptos Narrow"/>
                <w:color w:val="000000"/>
                <w:sz w:val="24"/>
                <w:szCs w:val="24"/>
              </w:rPr>
              <w:t>324.8</w:t>
            </w:r>
          </w:p>
        </w:tc>
        <w:tc>
          <w:tcPr>
            <w:tcW w:w="1352" w:type="dxa"/>
            <w:noWrap/>
            <w:vAlign w:val="bottom"/>
            <w:hideMark/>
          </w:tcPr>
          <w:p w14:paraId="5AF94D29" w14:textId="35DC45E7" w:rsidR="0085674C" w:rsidRPr="00881A5B" w:rsidRDefault="0085674C" w:rsidP="0085674C">
            <w:pPr>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sz w:val="24"/>
                <w:szCs w:val="24"/>
                <w:lang w:eastAsia="en-AU"/>
              </w:rPr>
            </w:pPr>
            <w:r w:rsidRPr="00881A5B">
              <w:rPr>
                <w:rFonts w:ascii="Aptos Narrow" w:hAnsi="Aptos Narrow"/>
                <w:color w:val="000000"/>
                <w:sz w:val="24"/>
                <w:szCs w:val="24"/>
              </w:rPr>
              <w:t>-8.43</w:t>
            </w:r>
          </w:p>
        </w:tc>
      </w:tr>
      <w:tr w:rsidR="0085674C" w:rsidRPr="00BC0018" w14:paraId="44B38981" w14:textId="77777777" w:rsidTr="008931EA">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56" w:type="dxa"/>
            <w:noWrap/>
            <w:hideMark/>
          </w:tcPr>
          <w:p w14:paraId="350E4E4B" w14:textId="77777777" w:rsidR="0085674C" w:rsidRPr="00881A5B" w:rsidRDefault="0085674C" w:rsidP="0085674C">
            <w:pPr>
              <w:spacing w:after="0"/>
              <w:rPr>
                <w:rFonts w:ascii="Aptos Narrow" w:eastAsia="Times New Roman" w:hAnsi="Aptos Narrow"/>
                <w:sz w:val="24"/>
                <w:szCs w:val="24"/>
                <w:lang w:eastAsia="en-AU"/>
              </w:rPr>
            </w:pPr>
            <w:r w:rsidRPr="00881A5B">
              <w:rPr>
                <w:rFonts w:ascii="Aptos Narrow" w:eastAsia="Times New Roman" w:hAnsi="Aptos Narrow"/>
                <w:sz w:val="24"/>
                <w:szCs w:val="24"/>
                <w:lang w:eastAsia="en-AU"/>
              </w:rPr>
              <w:t>Weighting * 0.5 CPUE</w:t>
            </w:r>
          </w:p>
        </w:tc>
        <w:tc>
          <w:tcPr>
            <w:tcW w:w="1134" w:type="dxa"/>
            <w:noWrap/>
            <w:vAlign w:val="bottom"/>
            <w:hideMark/>
          </w:tcPr>
          <w:p w14:paraId="00DE5B68" w14:textId="0287DFDD" w:rsidR="0085674C" w:rsidRPr="0085674C" w:rsidRDefault="0085674C" w:rsidP="0085674C">
            <w:pPr>
              <w:spacing w:after="0"/>
              <w:jc w:val="center"/>
              <w:cnfStyle w:val="000000010000" w:firstRow="0" w:lastRow="0" w:firstColumn="0" w:lastColumn="0" w:oddVBand="0" w:evenVBand="0" w:oddHBand="0" w:evenHBand="1" w:firstRowFirstColumn="0" w:firstRowLastColumn="0" w:lastRowFirstColumn="0" w:lastRowLastColumn="0"/>
              <w:rPr>
                <w:rFonts w:ascii="Aptos Narrow" w:hAnsi="Aptos Narrow"/>
                <w:color w:val="000000"/>
                <w:sz w:val="24"/>
                <w:szCs w:val="24"/>
              </w:rPr>
            </w:pPr>
            <w:r w:rsidRPr="0085674C">
              <w:rPr>
                <w:rFonts w:ascii="Aptos Narrow" w:hAnsi="Aptos Narrow"/>
                <w:color w:val="000000"/>
                <w:sz w:val="24"/>
                <w:szCs w:val="24"/>
              </w:rPr>
              <w:t>6.16</w:t>
            </w:r>
          </w:p>
        </w:tc>
        <w:tc>
          <w:tcPr>
            <w:tcW w:w="1270" w:type="dxa"/>
            <w:noWrap/>
            <w:vAlign w:val="bottom"/>
            <w:hideMark/>
          </w:tcPr>
          <w:p w14:paraId="6D65552F" w14:textId="5A08B3EB" w:rsidR="0085674C" w:rsidRPr="0085674C" w:rsidRDefault="0085674C" w:rsidP="0085674C">
            <w:pPr>
              <w:spacing w:after="0"/>
              <w:jc w:val="center"/>
              <w:cnfStyle w:val="000000010000" w:firstRow="0" w:lastRow="0" w:firstColumn="0" w:lastColumn="0" w:oddVBand="0" w:evenVBand="0" w:oddHBand="0" w:evenHBand="1" w:firstRowFirstColumn="0" w:firstRowLastColumn="0" w:lastRowFirstColumn="0" w:lastRowLastColumn="0"/>
              <w:rPr>
                <w:rFonts w:ascii="Aptos Narrow" w:hAnsi="Aptos Narrow"/>
                <w:color w:val="000000"/>
                <w:sz w:val="24"/>
                <w:szCs w:val="24"/>
              </w:rPr>
            </w:pPr>
            <w:r w:rsidRPr="0085674C">
              <w:rPr>
                <w:rFonts w:ascii="Aptos Narrow" w:hAnsi="Aptos Narrow"/>
                <w:color w:val="000000"/>
                <w:sz w:val="24"/>
                <w:szCs w:val="24"/>
              </w:rPr>
              <w:t>-10.93</w:t>
            </w:r>
          </w:p>
        </w:tc>
        <w:tc>
          <w:tcPr>
            <w:tcW w:w="960" w:type="dxa"/>
            <w:noWrap/>
            <w:vAlign w:val="bottom"/>
            <w:hideMark/>
          </w:tcPr>
          <w:p w14:paraId="6381D2F3" w14:textId="4C343170" w:rsidR="0085674C" w:rsidRPr="0085674C" w:rsidRDefault="0085674C" w:rsidP="0085674C">
            <w:pPr>
              <w:spacing w:after="0"/>
              <w:jc w:val="center"/>
              <w:cnfStyle w:val="000000010000" w:firstRow="0" w:lastRow="0" w:firstColumn="0" w:lastColumn="0" w:oddVBand="0" w:evenVBand="0" w:oddHBand="0" w:evenHBand="1" w:firstRowFirstColumn="0" w:firstRowLastColumn="0" w:lastRowFirstColumn="0" w:lastRowLastColumn="0"/>
              <w:rPr>
                <w:rFonts w:ascii="Aptos Narrow" w:hAnsi="Aptos Narrow"/>
                <w:color w:val="000000"/>
                <w:sz w:val="24"/>
                <w:szCs w:val="24"/>
              </w:rPr>
            </w:pPr>
            <w:r w:rsidRPr="0085674C">
              <w:rPr>
                <w:rFonts w:ascii="Aptos Narrow" w:hAnsi="Aptos Narrow"/>
                <w:color w:val="000000"/>
                <w:sz w:val="24"/>
                <w:szCs w:val="24"/>
              </w:rPr>
              <w:t>50.54</w:t>
            </w:r>
          </w:p>
        </w:tc>
        <w:tc>
          <w:tcPr>
            <w:tcW w:w="960" w:type="dxa"/>
            <w:hideMark/>
          </w:tcPr>
          <w:p w14:paraId="0686A8CB" w14:textId="487CCFAE" w:rsidR="0085674C" w:rsidRPr="0085674C" w:rsidRDefault="0085674C" w:rsidP="0085674C">
            <w:pPr>
              <w:spacing w:after="0"/>
              <w:jc w:val="center"/>
              <w:cnfStyle w:val="000000010000" w:firstRow="0" w:lastRow="0" w:firstColumn="0" w:lastColumn="0" w:oddVBand="0" w:evenVBand="0" w:oddHBand="0" w:evenHBand="1" w:firstRowFirstColumn="0" w:firstRowLastColumn="0" w:lastRowFirstColumn="0" w:lastRowLastColumn="0"/>
              <w:rPr>
                <w:rFonts w:ascii="Aptos Narrow" w:hAnsi="Aptos Narrow"/>
                <w:color w:val="000000"/>
                <w:sz w:val="24"/>
                <w:szCs w:val="24"/>
              </w:rPr>
            </w:pPr>
            <w:r w:rsidRPr="0085674C">
              <w:rPr>
                <w:rFonts w:ascii="Aptos Narrow" w:hAnsi="Aptos Narrow"/>
                <w:color w:val="000000"/>
                <w:sz w:val="24"/>
                <w:szCs w:val="24"/>
              </w:rPr>
              <w:t>318.9</w:t>
            </w:r>
          </w:p>
        </w:tc>
        <w:tc>
          <w:tcPr>
            <w:tcW w:w="1352" w:type="dxa"/>
            <w:noWrap/>
            <w:vAlign w:val="bottom"/>
            <w:hideMark/>
          </w:tcPr>
          <w:p w14:paraId="77063887" w14:textId="6BCFC251" w:rsidR="0085674C" w:rsidRPr="00881A5B" w:rsidRDefault="0085674C" w:rsidP="0085674C">
            <w:pPr>
              <w:spacing w:after="0"/>
              <w:jc w:val="center"/>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sz w:val="24"/>
                <w:szCs w:val="24"/>
                <w:lang w:eastAsia="en-AU"/>
              </w:rPr>
            </w:pPr>
            <w:r w:rsidRPr="00881A5B">
              <w:rPr>
                <w:rFonts w:ascii="Aptos Narrow" w:hAnsi="Aptos Narrow"/>
                <w:color w:val="000000"/>
                <w:sz w:val="24"/>
                <w:szCs w:val="24"/>
              </w:rPr>
              <w:t>-7.88</w:t>
            </w:r>
          </w:p>
        </w:tc>
      </w:tr>
      <w:tr w:rsidR="0085674C" w:rsidRPr="00BC0018" w14:paraId="7E06F2ED" w14:textId="77777777" w:rsidTr="008931E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56" w:type="dxa"/>
            <w:noWrap/>
            <w:hideMark/>
          </w:tcPr>
          <w:p w14:paraId="36AEFA72" w14:textId="77777777" w:rsidR="0085674C" w:rsidRPr="00881A5B" w:rsidRDefault="0085674C" w:rsidP="0085674C">
            <w:pPr>
              <w:spacing w:after="0"/>
              <w:rPr>
                <w:rFonts w:ascii="Aptos Narrow" w:eastAsia="Times New Roman" w:hAnsi="Aptos Narrow"/>
                <w:sz w:val="24"/>
                <w:szCs w:val="24"/>
                <w:lang w:eastAsia="en-AU"/>
              </w:rPr>
            </w:pPr>
            <w:r w:rsidRPr="00881A5B">
              <w:rPr>
                <w:rFonts w:ascii="Aptos Narrow" w:eastAsia="Times New Roman" w:hAnsi="Aptos Narrow"/>
                <w:sz w:val="24"/>
                <w:szCs w:val="24"/>
                <w:lang w:eastAsia="en-AU"/>
              </w:rPr>
              <w:t>Weighting * 0.1. CPUE</w:t>
            </w:r>
          </w:p>
        </w:tc>
        <w:tc>
          <w:tcPr>
            <w:tcW w:w="1134" w:type="dxa"/>
            <w:noWrap/>
            <w:vAlign w:val="bottom"/>
            <w:hideMark/>
          </w:tcPr>
          <w:p w14:paraId="71CAC66C" w14:textId="748AD57F" w:rsidR="0085674C" w:rsidRPr="0085674C" w:rsidRDefault="0085674C" w:rsidP="0085674C">
            <w:pPr>
              <w:spacing w:after="0"/>
              <w:jc w:val="center"/>
              <w:cnfStyle w:val="000000100000" w:firstRow="0" w:lastRow="0" w:firstColumn="0" w:lastColumn="0" w:oddVBand="0" w:evenVBand="0" w:oddHBand="1" w:evenHBand="0" w:firstRowFirstColumn="0" w:firstRowLastColumn="0" w:lastRowFirstColumn="0" w:lastRowLastColumn="0"/>
              <w:rPr>
                <w:rFonts w:ascii="Aptos Narrow" w:hAnsi="Aptos Narrow"/>
                <w:color w:val="000000"/>
                <w:sz w:val="24"/>
                <w:szCs w:val="24"/>
              </w:rPr>
            </w:pPr>
            <w:r w:rsidRPr="0085674C">
              <w:rPr>
                <w:rFonts w:ascii="Aptos Narrow" w:hAnsi="Aptos Narrow"/>
                <w:color w:val="000000"/>
                <w:sz w:val="24"/>
                <w:szCs w:val="24"/>
              </w:rPr>
              <w:t>10.00</w:t>
            </w:r>
          </w:p>
        </w:tc>
        <w:tc>
          <w:tcPr>
            <w:tcW w:w="1270" w:type="dxa"/>
            <w:noWrap/>
            <w:vAlign w:val="bottom"/>
            <w:hideMark/>
          </w:tcPr>
          <w:p w14:paraId="0B2B035D" w14:textId="3D49BA61" w:rsidR="0085674C" w:rsidRPr="0085674C" w:rsidRDefault="0085674C" w:rsidP="0085674C">
            <w:pPr>
              <w:spacing w:after="0"/>
              <w:jc w:val="center"/>
              <w:cnfStyle w:val="000000100000" w:firstRow="0" w:lastRow="0" w:firstColumn="0" w:lastColumn="0" w:oddVBand="0" w:evenVBand="0" w:oddHBand="1" w:evenHBand="0" w:firstRowFirstColumn="0" w:firstRowLastColumn="0" w:lastRowFirstColumn="0" w:lastRowLastColumn="0"/>
              <w:rPr>
                <w:rFonts w:ascii="Aptos Narrow" w:hAnsi="Aptos Narrow"/>
                <w:color w:val="000000"/>
                <w:sz w:val="24"/>
                <w:szCs w:val="24"/>
              </w:rPr>
            </w:pPr>
            <w:r w:rsidRPr="0085674C">
              <w:rPr>
                <w:rFonts w:ascii="Aptos Narrow" w:hAnsi="Aptos Narrow"/>
                <w:color w:val="000000"/>
                <w:sz w:val="24"/>
                <w:szCs w:val="24"/>
              </w:rPr>
              <w:t>-7.41</w:t>
            </w:r>
          </w:p>
        </w:tc>
        <w:tc>
          <w:tcPr>
            <w:tcW w:w="960" w:type="dxa"/>
            <w:noWrap/>
            <w:vAlign w:val="bottom"/>
            <w:hideMark/>
          </w:tcPr>
          <w:p w14:paraId="0C2CD071" w14:textId="5959C162" w:rsidR="0085674C" w:rsidRPr="0085674C" w:rsidRDefault="0085674C" w:rsidP="0085674C">
            <w:pPr>
              <w:spacing w:after="0"/>
              <w:jc w:val="center"/>
              <w:cnfStyle w:val="000000100000" w:firstRow="0" w:lastRow="0" w:firstColumn="0" w:lastColumn="0" w:oddVBand="0" w:evenVBand="0" w:oddHBand="1" w:evenHBand="0" w:firstRowFirstColumn="0" w:firstRowLastColumn="0" w:lastRowFirstColumn="0" w:lastRowLastColumn="0"/>
              <w:rPr>
                <w:rFonts w:ascii="Aptos Narrow" w:hAnsi="Aptos Narrow"/>
                <w:color w:val="000000"/>
                <w:sz w:val="24"/>
                <w:szCs w:val="24"/>
              </w:rPr>
            </w:pPr>
            <w:r w:rsidRPr="0085674C">
              <w:rPr>
                <w:rFonts w:ascii="Aptos Narrow" w:hAnsi="Aptos Narrow"/>
                <w:color w:val="000000"/>
                <w:sz w:val="24"/>
                <w:szCs w:val="24"/>
              </w:rPr>
              <w:t>49.35</w:t>
            </w:r>
          </w:p>
        </w:tc>
        <w:tc>
          <w:tcPr>
            <w:tcW w:w="960" w:type="dxa"/>
            <w:hideMark/>
          </w:tcPr>
          <w:p w14:paraId="2E4547BC" w14:textId="75C8BEF1" w:rsidR="0085674C" w:rsidRPr="0085674C" w:rsidRDefault="0085674C" w:rsidP="0085674C">
            <w:pPr>
              <w:spacing w:after="0"/>
              <w:jc w:val="center"/>
              <w:cnfStyle w:val="000000100000" w:firstRow="0" w:lastRow="0" w:firstColumn="0" w:lastColumn="0" w:oddVBand="0" w:evenVBand="0" w:oddHBand="1" w:evenHBand="0" w:firstRowFirstColumn="0" w:firstRowLastColumn="0" w:lastRowFirstColumn="0" w:lastRowLastColumn="0"/>
              <w:rPr>
                <w:rFonts w:ascii="Aptos Narrow" w:hAnsi="Aptos Narrow"/>
                <w:color w:val="000000"/>
                <w:sz w:val="24"/>
                <w:szCs w:val="24"/>
              </w:rPr>
            </w:pPr>
            <w:r w:rsidRPr="0085674C">
              <w:rPr>
                <w:rFonts w:ascii="Aptos Narrow" w:hAnsi="Aptos Narrow"/>
                <w:color w:val="000000"/>
                <w:sz w:val="24"/>
                <w:szCs w:val="24"/>
              </w:rPr>
              <w:t>318.5</w:t>
            </w:r>
          </w:p>
        </w:tc>
        <w:tc>
          <w:tcPr>
            <w:tcW w:w="1352" w:type="dxa"/>
            <w:noWrap/>
            <w:vAlign w:val="bottom"/>
            <w:hideMark/>
          </w:tcPr>
          <w:p w14:paraId="32DDB21E" w14:textId="73CF46DF" w:rsidR="0085674C" w:rsidRPr="00881A5B" w:rsidRDefault="0085674C" w:rsidP="0085674C">
            <w:pPr>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sz w:val="24"/>
                <w:szCs w:val="24"/>
                <w:lang w:eastAsia="en-AU"/>
              </w:rPr>
            </w:pPr>
            <w:r w:rsidRPr="00881A5B">
              <w:rPr>
                <w:rFonts w:ascii="Aptos Narrow" w:hAnsi="Aptos Narrow"/>
                <w:color w:val="000000"/>
                <w:sz w:val="24"/>
                <w:szCs w:val="24"/>
              </w:rPr>
              <w:t>-7.30</w:t>
            </w:r>
          </w:p>
        </w:tc>
      </w:tr>
    </w:tbl>
    <w:p w14:paraId="64A04E0B" w14:textId="77777777" w:rsidR="00AA5038" w:rsidRDefault="00AA5038" w:rsidP="00007700">
      <w:pPr>
        <w:spacing w:before="120" w:after="120"/>
        <w:rPr>
          <w:highlight w:val="yellow"/>
        </w:rPr>
      </w:pPr>
    </w:p>
    <w:p w14:paraId="2E285F96" w14:textId="77777777" w:rsidR="00396C07" w:rsidRDefault="00396C07" w:rsidP="00007700">
      <w:pPr>
        <w:spacing w:before="120" w:after="120"/>
        <w:rPr>
          <w:highlight w:val="yellow"/>
        </w:rPr>
      </w:pPr>
    </w:p>
    <w:p w14:paraId="72DAF207" w14:textId="77777777" w:rsidR="00396C07" w:rsidRDefault="00396C07" w:rsidP="00007700">
      <w:pPr>
        <w:spacing w:before="120" w:after="120"/>
        <w:rPr>
          <w:highlight w:val="yellow"/>
        </w:rPr>
      </w:pPr>
    </w:p>
    <w:p w14:paraId="4CC355F8" w14:textId="77777777" w:rsidR="00396C07" w:rsidRDefault="00396C07" w:rsidP="00007700">
      <w:pPr>
        <w:spacing w:before="120" w:after="120"/>
        <w:rPr>
          <w:highlight w:val="yellow"/>
        </w:rPr>
      </w:pPr>
    </w:p>
    <w:p w14:paraId="0EB7E7ED" w14:textId="77777777" w:rsidR="00396C07" w:rsidRDefault="00396C07" w:rsidP="00007700">
      <w:pPr>
        <w:spacing w:before="120" w:after="120"/>
        <w:rPr>
          <w:highlight w:val="yellow"/>
        </w:rPr>
      </w:pPr>
    </w:p>
    <w:p w14:paraId="08D65831" w14:textId="0A715603" w:rsidR="00AE2DEB" w:rsidRDefault="00EC0456" w:rsidP="00DF1218">
      <w:pPr>
        <w:pStyle w:val="Heading2"/>
      </w:pPr>
      <w:bookmarkStart w:id="194" w:name="_Toc218521594"/>
      <w:bookmarkStart w:id="195" w:name="_Hlk198636463"/>
      <w:r>
        <w:lastRenderedPageBreak/>
        <w:t xml:space="preserve">Model </w:t>
      </w:r>
      <w:r w:rsidR="00AE2DEB" w:rsidRPr="000305E8">
        <w:t>Diagnostics</w:t>
      </w:r>
      <w:bookmarkEnd w:id="194"/>
    </w:p>
    <w:bookmarkEnd w:id="195"/>
    <w:p w14:paraId="7E2E1612" w14:textId="0863EB8B" w:rsidR="00F64F7D" w:rsidRPr="00E52B94" w:rsidRDefault="00F64F7D" w:rsidP="00F64F7D">
      <w:pPr>
        <w:jc w:val="both"/>
      </w:pPr>
      <w:r w:rsidRPr="00E52B94">
        <w:t>A comprehensive set of diagnostic</w:t>
      </w:r>
      <w:r w:rsidR="00F634C3">
        <w:t xml:space="preserve"> tests were undertaken </w:t>
      </w:r>
      <w:r w:rsidRPr="00E52B94">
        <w:t xml:space="preserve">to evaluate the </w:t>
      </w:r>
      <w:r w:rsidR="00F634C3">
        <w:t>performance of the base case model</w:t>
      </w:r>
      <w:r w:rsidRPr="00E52B94">
        <w:t xml:space="preserve">. The model converged with final gradient </w:t>
      </w:r>
      <w:r w:rsidR="00022BCA" w:rsidRPr="00022BCA">
        <w:t>5.0222e-05</w:t>
      </w:r>
      <w:r w:rsidR="00022BCA">
        <w:t xml:space="preserve"> </w:t>
      </w:r>
      <w:r w:rsidRPr="00E52B94">
        <w:t>and a positive definite Hessian</w:t>
      </w:r>
      <w:r w:rsidR="00022BCA">
        <w:t xml:space="preserve"> (</w:t>
      </w:r>
      <w:r w:rsidR="00022BCA" w:rsidRPr="00022BCA">
        <w:t>157.3</w:t>
      </w:r>
      <w:r w:rsidR="00022BCA">
        <w:t>)</w:t>
      </w:r>
      <w:r w:rsidRPr="00E52B94">
        <w:t>. Jitter analyses indicated high stability, with 25 replicates recovering the global optimum and minimal variability in likelihood components and parameter estimates.</w:t>
      </w:r>
    </w:p>
    <w:p w14:paraId="4911BADB" w14:textId="1D0D1D0F" w:rsidR="00F64F7D" w:rsidRPr="00E52B94" w:rsidRDefault="00F64F7D" w:rsidP="00F64F7D">
      <w:pPr>
        <w:jc w:val="both"/>
      </w:pPr>
      <w:r w:rsidRPr="00E52B94">
        <w:t>Retrospective analyses show stable spawning biomass and recruitment, with Mohn’s rho values for SSB (0.03</w:t>
      </w:r>
      <w:r w:rsidR="00022BCA">
        <w:t>9</w:t>
      </w:r>
      <w:r w:rsidRPr="00E52B94">
        <w:t>), recruitment (–0.0</w:t>
      </w:r>
      <w:r w:rsidR="00022BCA">
        <w:t>21</w:t>
      </w:r>
      <w:r w:rsidRPr="00E52B94">
        <w:t>), and fishing mortality (0.0</w:t>
      </w:r>
      <w:r w:rsidR="006C0FD6">
        <w:t>4</w:t>
      </w:r>
      <w:r w:rsidRPr="00E52B94">
        <w:t>8) within acceptable ranges for a short-lived species. Recruitment deviations in squid plots remained within ±0.2, indicating no pathological patterns.</w:t>
      </w:r>
    </w:p>
    <w:p w14:paraId="483A4963" w14:textId="124040BD" w:rsidR="00F64F7D" w:rsidRPr="00E52B94" w:rsidRDefault="00F64F7D" w:rsidP="00F64F7D">
      <w:pPr>
        <w:jc w:val="both"/>
      </w:pPr>
      <w:r w:rsidRPr="00E52B94">
        <w:t xml:space="preserve">Likelihood profiles reveal well-defined minima for natural mortality, growth parameters (K and L∞), and biomass quantities, though some minor conflicts exist between length composition and index data. Steepness (h) is poorly informed and fixed at 0.75. Age composition data </w:t>
      </w:r>
      <w:r w:rsidR="00455FDD" w:rsidRPr="00E52B94">
        <w:t xml:space="preserve">was </w:t>
      </w:r>
      <w:r w:rsidRPr="00E52B94">
        <w:t>most informative for growth and L∞ estimates, while index data primarily informed current biomass and stock status.</w:t>
      </w:r>
    </w:p>
    <w:p w14:paraId="7F1E2F08" w14:textId="3431D1B8" w:rsidR="00F64F7D" w:rsidRPr="00E52B94" w:rsidRDefault="00F64F7D" w:rsidP="00F64F7D">
      <w:pPr>
        <w:jc w:val="both"/>
      </w:pPr>
      <w:r w:rsidRPr="00E52B94">
        <w:t>Residual diagnostics demonstrate satisfactory fits to length-frequency data and reasonable fits to CPUE (RMSE ≈ 3</w:t>
      </w:r>
      <w:r w:rsidR="006C0FD6">
        <w:t>2.3</w:t>
      </w:r>
      <w:r w:rsidRPr="00E52B94">
        <w:t>%), with no concerning patterns or serial autocorrelation.</w:t>
      </w:r>
    </w:p>
    <w:p w14:paraId="34075A58" w14:textId="5D66316E" w:rsidR="00A930DC" w:rsidRPr="00E52B94" w:rsidRDefault="00F64F7D" w:rsidP="00F64F7D">
      <w:pPr>
        <w:jc w:val="both"/>
      </w:pPr>
      <w:r w:rsidRPr="00E52B94">
        <w:t>Overall, the base</w:t>
      </w:r>
      <w:r w:rsidR="00F634C3">
        <w:t xml:space="preserve"> </w:t>
      </w:r>
      <w:r w:rsidRPr="00E52B94">
        <w:t xml:space="preserve">case model is stable, convergent, and structurally adequate, providing confidence in the reliability of assessment outputs. Full diagnostic outputs are presented in </w:t>
      </w:r>
      <w:r w:rsidRPr="007D4F93">
        <w:t xml:space="preserve">Appendix </w:t>
      </w:r>
      <w:r w:rsidR="00222B30">
        <w:t>9</w:t>
      </w:r>
      <w:r w:rsidR="007D4F93" w:rsidRPr="007D4F93">
        <w:t>.</w:t>
      </w:r>
      <w:r w:rsidR="00222B30">
        <w:t>9</w:t>
      </w:r>
      <w:r w:rsidRPr="00E52B94">
        <w:t xml:space="preserve"> </w:t>
      </w:r>
    </w:p>
    <w:p w14:paraId="6B2733A5" w14:textId="77777777" w:rsidR="00CB16A9" w:rsidRDefault="00CB16A9" w:rsidP="00CB16A9">
      <w:pPr>
        <w:pStyle w:val="Heading2"/>
      </w:pPr>
      <w:bookmarkStart w:id="196" w:name="_Toc217465677"/>
      <w:bookmarkStart w:id="197" w:name="_Toc217465871"/>
      <w:bookmarkStart w:id="198" w:name="_Toc217465678"/>
      <w:bookmarkStart w:id="199" w:name="_Toc217465872"/>
      <w:bookmarkStart w:id="200" w:name="_Toc217465679"/>
      <w:bookmarkStart w:id="201" w:name="_Toc217465873"/>
      <w:bookmarkStart w:id="202" w:name="_Toc217465680"/>
      <w:bookmarkStart w:id="203" w:name="_Toc217465874"/>
      <w:bookmarkStart w:id="204" w:name="_Toc217465681"/>
      <w:bookmarkStart w:id="205" w:name="_Toc217465875"/>
      <w:bookmarkStart w:id="206" w:name="_Toc217465682"/>
      <w:bookmarkStart w:id="207" w:name="_Toc217465876"/>
      <w:bookmarkStart w:id="208" w:name="_Toc217465683"/>
      <w:bookmarkStart w:id="209" w:name="_Toc217465877"/>
      <w:bookmarkStart w:id="210" w:name="_Toc217465684"/>
      <w:bookmarkStart w:id="211" w:name="_Toc217465878"/>
      <w:bookmarkStart w:id="212" w:name="_Toc217465685"/>
      <w:bookmarkStart w:id="213" w:name="_Toc217465879"/>
      <w:bookmarkStart w:id="214" w:name="_Toc217465686"/>
      <w:bookmarkStart w:id="215" w:name="_Toc217465880"/>
      <w:bookmarkStart w:id="216" w:name="_Toc217465687"/>
      <w:bookmarkStart w:id="217" w:name="_Toc217465881"/>
      <w:bookmarkStart w:id="218" w:name="_Toc217465688"/>
      <w:bookmarkStart w:id="219" w:name="_Toc217465882"/>
      <w:bookmarkStart w:id="220" w:name="_Toc217465689"/>
      <w:bookmarkStart w:id="221" w:name="_Toc217465883"/>
      <w:bookmarkStart w:id="222" w:name="_Toc217465690"/>
      <w:bookmarkStart w:id="223" w:name="_Toc217465884"/>
      <w:bookmarkStart w:id="224" w:name="_Toc217465691"/>
      <w:bookmarkStart w:id="225" w:name="_Toc217465885"/>
      <w:bookmarkStart w:id="226" w:name="_Toc217465692"/>
      <w:bookmarkStart w:id="227" w:name="_Toc217465886"/>
      <w:bookmarkStart w:id="228" w:name="_Toc218521595"/>
      <w:bookmarkStart w:id="229" w:name="_Toc119480240"/>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r>
        <w:t>SRA Assessment outcomes</w:t>
      </w:r>
      <w:bookmarkEnd w:id="228"/>
      <w:r>
        <w:t xml:space="preserve"> </w:t>
      </w:r>
    </w:p>
    <w:p w14:paraId="59F521AC" w14:textId="28EBA0D7" w:rsidR="00CB16A9" w:rsidRDefault="00CB16A9" w:rsidP="00CB16A9">
      <w:pPr>
        <w:jc w:val="both"/>
      </w:pPr>
      <w:r w:rsidRPr="00AB6720">
        <w:t xml:space="preserve">The stochastic SRA </w:t>
      </w:r>
      <w:r w:rsidR="00F634C3" w:rsidRPr="00AB6720">
        <w:t xml:space="preserve">bridging </w:t>
      </w:r>
      <w:r w:rsidRPr="00AB6720">
        <w:t xml:space="preserve">scenarios for the </w:t>
      </w:r>
      <w:proofErr w:type="gramStart"/>
      <w:r w:rsidRPr="00AB6720">
        <w:t>North</w:t>
      </w:r>
      <w:r w:rsidR="00F634C3">
        <w:t xml:space="preserve"> W</w:t>
      </w:r>
      <w:r w:rsidRPr="00AB6720">
        <w:t>est</w:t>
      </w:r>
      <w:proofErr w:type="gramEnd"/>
      <w:r w:rsidRPr="00AB6720">
        <w:t xml:space="preserve"> </w:t>
      </w:r>
      <w:r w:rsidR="00F634C3">
        <w:t xml:space="preserve">NT </w:t>
      </w:r>
      <w:r w:rsidRPr="00AB6720">
        <w:t>stock of Grey Mackerel produce consistent biomass and stock status outcomes across a range of model assumptions and data inputs. Biomass estimates decline in the late 1990s to mid-2000s, followed by stabilisation and an increasing trend from approximately 2013 onwards, converging at around 2,500–2,560 t by 2024</w:t>
      </w:r>
      <w:r>
        <w:rPr>
          <w:bCs/>
          <w:iCs/>
        </w:rPr>
        <w:t xml:space="preserve"> (Appendix </w:t>
      </w:r>
      <w:r w:rsidR="00222B30">
        <w:rPr>
          <w:bCs/>
          <w:iCs/>
        </w:rPr>
        <w:t>9</w:t>
      </w:r>
      <w:r>
        <w:rPr>
          <w:bCs/>
          <w:iCs/>
        </w:rPr>
        <w:t>.4)</w:t>
      </w:r>
      <w:r w:rsidRPr="00AB6720">
        <w:t xml:space="preserve">. </w:t>
      </w:r>
    </w:p>
    <w:p w14:paraId="2C19B082" w14:textId="41DA3C28" w:rsidR="00CB16A9" w:rsidRPr="009B2C13" w:rsidRDefault="00CB16A9" w:rsidP="00CB16A9">
      <w:pPr>
        <w:jc w:val="both"/>
      </w:pPr>
      <w:r w:rsidRPr="00F76A4F">
        <w:t xml:space="preserve">Stock status indicators derived from the 2024 CPUE bridging scenarios indicate that spawning biomass remains above the limit reference point and that fishing mortality is below </w:t>
      </w:r>
      <m:oMath>
        <m:sSub>
          <m:sSubPr>
            <m:ctrlPr>
              <w:rPr>
                <w:rFonts w:ascii="Cambria Math" w:hAnsi="Cambria Math"/>
                <w:i/>
              </w:rPr>
            </m:ctrlPr>
          </m:sSubPr>
          <m:e>
            <m:r>
              <w:rPr>
                <w:rFonts w:ascii="Cambria Math" w:hAnsi="Cambria Math"/>
              </w:rPr>
              <m:t>F</m:t>
            </m:r>
          </m:e>
          <m:sub>
            <m:r>
              <w:rPr>
                <w:rFonts w:ascii="Cambria Math" w:hAnsi="Cambria Math"/>
              </w:rPr>
              <m:t>MSY</m:t>
            </m:r>
          </m:sub>
        </m:sSub>
      </m:oMath>
      <w:r w:rsidRPr="00F76A4F">
        <w:t>. Scenario 6, which incorporates CPUE data from 2000 to 2024, results in a posterior median depletion (</w:t>
      </w:r>
      <m:oMath>
        <m:f>
          <m:fPr>
            <m:type m:val="lin"/>
            <m:ctrlPr>
              <w:rPr>
                <w:rFonts w:ascii="Cambria Math" w:hAnsi="Cambria Math"/>
                <w:i/>
              </w:rPr>
            </m:ctrlPr>
          </m:fPr>
          <m:num>
            <m:sSub>
              <m:sSubPr>
                <m:ctrlPr>
                  <w:rPr>
                    <w:rFonts w:ascii="Cambria Math" w:hAnsi="Cambria Math"/>
                    <w:i/>
                  </w:rPr>
                </m:ctrlPr>
              </m:sSubPr>
              <m:e>
                <m:r>
                  <w:rPr>
                    <w:rFonts w:ascii="Cambria Math" w:hAnsi="Cambria Math"/>
                  </w:rPr>
                  <m:t>E</m:t>
                </m:r>
              </m:e>
              <m:sub>
                <m:r>
                  <w:rPr>
                    <w:rFonts w:ascii="Cambria Math" w:hAnsi="Cambria Math"/>
                  </w:rPr>
                  <m:t>2024</m:t>
                </m:r>
              </m:sub>
            </m:sSub>
          </m:num>
          <m:den>
            <m:sSub>
              <m:sSubPr>
                <m:ctrlPr>
                  <w:rPr>
                    <w:rFonts w:ascii="Cambria Math" w:hAnsi="Cambria Math"/>
                    <w:i/>
                  </w:rPr>
                </m:ctrlPr>
              </m:sSubPr>
              <m:e>
                <m:r>
                  <w:rPr>
                    <w:rFonts w:ascii="Cambria Math" w:hAnsi="Cambria Math"/>
                  </w:rPr>
                  <m:t>E</m:t>
                </m:r>
              </m:e>
              <m:sub>
                <m:r>
                  <w:rPr>
                    <w:rFonts w:ascii="Cambria Math" w:hAnsi="Cambria Math"/>
                  </w:rPr>
                  <m:t>0</m:t>
                </m:r>
              </m:sub>
            </m:sSub>
          </m:den>
        </m:f>
      </m:oMath>
      <w:r w:rsidRPr="00F76A4F">
        <w:t>) of 0.88 and a fishing mortality ratio (</w:t>
      </w:r>
      <m:oMath>
        <m:f>
          <m:fPr>
            <m:type m:val="lin"/>
            <m:ctrlPr>
              <w:rPr>
                <w:rFonts w:ascii="Cambria Math" w:hAnsi="Cambria Math"/>
                <w:i/>
              </w:rPr>
            </m:ctrlPr>
          </m:fPr>
          <m:num>
            <m:sSub>
              <m:sSubPr>
                <m:ctrlPr>
                  <w:rPr>
                    <w:rFonts w:ascii="Cambria Math" w:hAnsi="Cambria Math"/>
                    <w:i/>
                  </w:rPr>
                </m:ctrlPr>
              </m:sSubPr>
              <m:e>
                <m:r>
                  <w:rPr>
                    <w:rFonts w:ascii="Cambria Math" w:hAnsi="Cambria Math"/>
                  </w:rPr>
                  <m:t>F</m:t>
                </m:r>
              </m:e>
              <m:sub>
                <m:r>
                  <w:rPr>
                    <w:rFonts w:ascii="Cambria Math" w:hAnsi="Cambria Math"/>
                  </w:rPr>
                  <m:t>2024</m:t>
                </m:r>
              </m:sub>
            </m:sSub>
          </m:num>
          <m:den>
            <m:sSub>
              <m:sSubPr>
                <m:ctrlPr>
                  <w:rPr>
                    <w:rFonts w:ascii="Cambria Math" w:hAnsi="Cambria Math"/>
                    <w:i/>
                  </w:rPr>
                </m:ctrlPr>
              </m:sSubPr>
              <m:e>
                <m:r>
                  <w:rPr>
                    <w:rFonts w:ascii="Cambria Math" w:hAnsi="Cambria Math"/>
                  </w:rPr>
                  <m:t>F</m:t>
                </m:r>
              </m:e>
              <m:sub>
                <m:r>
                  <w:rPr>
                    <w:rFonts w:ascii="Cambria Math" w:hAnsi="Cambria Math"/>
                  </w:rPr>
                  <m:t>MSY</m:t>
                </m:r>
              </m:sub>
            </m:sSub>
          </m:den>
        </m:f>
      </m:oMath>
      <w:r w:rsidRPr="00F76A4F">
        <w:t>) of 0.22</w:t>
      </w:r>
      <w:r>
        <w:t xml:space="preserve">. </w:t>
      </w:r>
      <w:r w:rsidRPr="00F76A4F">
        <w:t>(</w:t>
      </w:r>
      <w:r w:rsidR="00B06AE5">
        <w:fldChar w:fldCharType="begin"/>
      </w:r>
      <w:r w:rsidR="00B06AE5">
        <w:instrText xml:space="preserve"> REF _Ref218517105 \h </w:instrText>
      </w:r>
      <w:r w:rsidR="00B06AE5">
        <w:fldChar w:fldCharType="separate"/>
      </w:r>
      <w:r w:rsidR="00B06AE5" w:rsidRPr="00987A6D">
        <w:t xml:space="preserve">Figure </w:t>
      </w:r>
      <w:r w:rsidR="00B06AE5">
        <w:rPr>
          <w:noProof/>
        </w:rPr>
        <w:t>26</w:t>
      </w:r>
      <w:r w:rsidR="00B06AE5">
        <w:fldChar w:fldCharType="end"/>
      </w:r>
      <w:r w:rsidRPr="00F76A4F">
        <w:t xml:space="preserve">). </w:t>
      </w:r>
      <w:r>
        <w:t>Similarly, s</w:t>
      </w:r>
      <w:r w:rsidRPr="00F76A4F">
        <w:t>cenario 7, which excludes pre-2006 CPUE data to better reflect the period of targeted Grey Mackerel fishing, yields comparable results, with a posterior median depletion of 0.79 and a fishing mortality ratio of 0.25. Across both scenarios, estimated depletion levels indicate reproductive capacity well above the biomass limit reference point, while fishing mortality remains substantially below</w:t>
      </w:r>
      <w:r>
        <w:t xml:space="preserve"> </w:t>
      </w:r>
      <m:oMath>
        <m:sSub>
          <m:sSubPr>
            <m:ctrlPr>
              <w:rPr>
                <w:rFonts w:ascii="Cambria Math" w:hAnsi="Cambria Math"/>
                <w:i/>
              </w:rPr>
            </m:ctrlPr>
          </m:sSubPr>
          <m:e>
            <m:r>
              <w:rPr>
                <w:rFonts w:ascii="Cambria Math" w:hAnsi="Cambria Math"/>
              </w:rPr>
              <m:t>F</m:t>
            </m:r>
          </m:e>
          <m:sub>
            <m:r>
              <w:rPr>
                <w:rFonts w:ascii="Cambria Math" w:hAnsi="Cambria Math"/>
              </w:rPr>
              <m:t>MSY</m:t>
            </m:r>
          </m:sub>
        </m:sSub>
      </m:oMath>
      <w:r w:rsidRPr="00F76A4F">
        <w:t xml:space="preserve">. Collectively, </w:t>
      </w:r>
      <w:r>
        <w:t>all</w:t>
      </w:r>
      <w:r w:rsidRPr="00F76A4F">
        <w:t xml:space="preserve"> 2024 CPUE bridging scenarios provide no evidence to suggest that the </w:t>
      </w:r>
      <w:proofErr w:type="gramStart"/>
      <w:r w:rsidRPr="00F76A4F">
        <w:t>North</w:t>
      </w:r>
      <w:r w:rsidR="00F634C3">
        <w:t xml:space="preserve"> W</w:t>
      </w:r>
      <w:r w:rsidRPr="00F76A4F">
        <w:t>est</w:t>
      </w:r>
      <w:proofErr w:type="gramEnd"/>
      <w:r w:rsidRPr="00F76A4F">
        <w:t xml:space="preserve"> </w:t>
      </w:r>
      <w:r w:rsidR="00F634C3">
        <w:t xml:space="preserve">NT </w:t>
      </w:r>
      <w:r w:rsidRPr="00F76A4F">
        <w:t>stock is currently depleted or subject to overfishing, and the stock is therefore assessed as sustainable (</w:t>
      </w:r>
      <w:r w:rsidR="00B06AE5">
        <w:fldChar w:fldCharType="begin"/>
      </w:r>
      <w:r w:rsidR="00B06AE5">
        <w:instrText xml:space="preserve"> REF _Ref218517105 \h </w:instrText>
      </w:r>
      <w:r w:rsidR="00B06AE5">
        <w:fldChar w:fldCharType="separate"/>
      </w:r>
      <w:r w:rsidR="00B06AE5" w:rsidRPr="00987A6D">
        <w:t xml:space="preserve">Figure </w:t>
      </w:r>
      <w:r w:rsidR="00B06AE5">
        <w:rPr>
          <w:noProof/>
        </w:rPr>
        <w:t>26</w:t>
      </w:r>
      <w:r w:rsidR="00B06AE5">
        <w:fldChar w:fldCharType="end"/>
      </w:r>
      <w:r w:rsidRPr="00F76A4F">
        <w:t xml:space="preserve">). Further details and diagnostic outputs are provided in Appendix </w:t>
      </w:r>
      <w:r w:rsidR="00222B30">
        <w:t>9</w:t>
      </w:r>
      <w:r w:rsidRPr="00F76A4F">
        <w:t>.4.</w:t>
      </w:r>
    </w:p>
    <w:p w14:paraId="709529B7" w14:textId="77777777" w:rsidR="00CB16A9" w:rsidRDefault="00CB16A9" w:rsidP="00CB16A9">
      <w:pPr>
        <w:jc w:val="center"/>
      </w:pPr>
      <w:r>
        <w:rPr>
          <w:noProof/>
        </w:rPr>
        <w:lastRenderedPageBreak/>
        <w:drawing>
          <wp:inline distT="0" distB="0" distL="0" distR="0" wp14:anchorId="114F5A35" wp14:editId="6BA89D72">
            <wp:extent cx="4468005" cy="2859205"/>
            <wp:effectExtent l="0" t="0" r="8890" b="0"/>
            <wp:docPr id="463252238" name="Picture 42" descr="A graph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4015996" name="Picture 42" descr="A graph of a graph&#10;&#10;AI-generated content may be incorrect."/>
                    <pic:cNvPicPr/>
                  </pic:nvPicPr>
                  <pic:blipFill>
                    <a:blip r:embed="rId45" cstate="print">
                      <a:extLst>
                        <a:ext uri="{28A0092B-C50C-407E-A947-70E740481C1C}">
                          <a14:useLocalDpi xmlns:a14="http://schemas.microsoft.com/office/drawing/2010/main" val="0"/>
                        </a:ext>
                      </a:extLst>
                    </a:blip>
                    <a:stretch>
                      <a:fillRect/>
                    </a:stretch>
                  </pic:blipFill>
                  <pic:spPr>
                    <a:xfrm>
                      <a:off x="0" y="0"/>
                      <a:ext cx="4573999" cy="2927033"/>
                    </a:xfrm>
                    <a:prstGeom prst="rect">
                      <a:avLst/>
                    </a:prstGeom>
                  </pic:spPr>
                </pic:pic>
              </a:graphicData>
            </a:graphic>
          </wp:inline>
        </w:drawing>
      </w:r>
    </w:p>
    <w:p w14:paraId="256E3E0E" w14:textId="549A23A4" w:rsidR="00CB16A9" w:rsidRDefault="00CB16A9" w:rsidP="00FE087F">
      <w:pPr>
        <w:pStyle w:val="Caption"/>
      </w:pPr>
      <w:bookmarkStart w:id="230" w:name="_Ref218517105"/>
      <w:bookmarkStart w:id="231" w:name="_Toc218520779"/>
      <w:r w:rsidRPr="00987A6D">
        <w:t xml:space="preserve">Figure </w:t>
      </w:r>
      <w:fldSimple w:instr=" SEQ Figure \* ARABIC ">
        <w:r w:rsidR="00B06AE5">
          <w:rPr>
            <w:noProof/>
          </w:rPr>
          <w:t>26</w:t>
        </w:r>
      </w:fldSimple>
      <w:bookmarkEnd w:id="230"/>
      <w:r w:rsidRPr="00987A6D">
        <w:t xml:space="preserve">. </w:t>
      </w:r>
      <w:r>
        <w:t xml:space="preserve">Kobe plot of relative egg production </w:t>
      </w:r>
      <w:r w:rsidRPr="006E1038">
        <w:t xml:space="preserve">vs </w:t>
      </w:r>
      <w:r>
        <w:t>fishing intensity</w:t>
      </w:r>
      <w:r w:rsidRPr="006E1038">
        <w:t xml:space="preserve"> </w:t>
      </w:r>
      <w:r w:rsidRPr="0011653F">
        <w:t xml:space="preserve">from the stochastic SRA </w:t>
      </w:r>
      <w:r w:rsidR="00F634C3" w:rsidRPr="0011653F">
        <w:t xml:space="preserve">bridging </w:t>
      </w:r>
      <w:r>
        <w:t xml:space="preserve">analysis </w:t>
      </w:r>
      <w:r w:rsidRPr="0011653F">
        <w:t xml:space="preserve">for </w:t>
      </w:r>
      <w:proofErr w:type="gramStart"/>
      <w:r>
        <w:t>North West</w:t>
      </w:r>
      <w:proofErr w:type="gramEnd"/>
      <w:r w:rsidRPr="0011653F">
        <w:t xml:space="preserve"> </w:t>
      </w:r>
      <w:r w:rsidR="00F634C3">
        <w:t xml:space="preserve">NT </w:t>
      </w:r>
      <w:r>
        <w:t>Grey Mackerel</w:t>
      </w:r>
      <w:r w:rsidRPr="0011653F">
        <w:t xml:space="preserve">. </w:t>
      </w:r>
      <w:r w:rsidRPr="002E4788">
        <w:t>The centr</w:t>
      </w:r>
      <w:r>
        <w:t>al</w:t>
      </w:r>
      <w:r w:rsidRPr="002E4788">
        <w:t xml:space="preserve"> point represents </w:t>
      </w:r>
      <w:r w:rsidR="008C3E2E">
        <w:t>th</w:t>
      </w:r>
      <w:r w:rsidRPr="002E4788">
        <w:t xml:space="preserve">e median </w:t>
      </w:r>
      <w:r>
        <w:t xml:space="preserve">of the join </w:t>
      </w:r>
      <w:r w:rsidRPr="002E4788">
        <w:t>p</w:t>
      </w:r>
      <w:r>
        <w:t>osterior distribution</w:t>
      </w:r>
      <w:r w:rsidRPr="002E4788">
        <w:t xml:space="preserve"> with ~95% asymptotic intervals </w:t>
      </w:r>
      <w:r>
        <w:t xml:space="preserve">for each scenario </w:t>
      </w:r>
      <w:r w:rsidRPr="002E4788">
        <w:t>(blue and green ellipse)</w:t>
      </w:r>
      <w:r w:rsidRPr="0011653F">
        <w:t xml:space="preserve">. The </w:t>
      </w:r>
      <w:r>
        <w:t xml:space="preserve">dashed </w:t>
      </w:r>
      <w:r w:rsidRPr="0011653F">
        <w:t xml:space="preserve">line is the </w:t>
      </w:r>
      <m:oMath>
        <m:sSub>
          <m:sSubPr>
            <m:ctrlPr>
              <w:rPr>
                <w:rFonts w:ascii="Cambria Math" w:hAnsi="Cambria Math"/>
                <w:i/>
              </w:rPr>
            </m:ctrlPr>
          </m:sSubPr>
          <m:e>
            <m:r>
              <w:rPr>
                <w:rFonts w:ascii="Cambria Math" w:hAnsi="Cambria Math"/>
              </w:rPr>
              <m:t>SSB</m:t>
            </m:r>
          </m:e>
          <m:sub>
            <m:r>
              <w:rPr>
                <w:rFonts w:ascii="Cambria Math" w:hAnsi="Cambria Math"/>
              </w:rPr>
              <m:t>0.2</m:t>
            </m:r>
          </m:sub>
        </m:sSub>
      </m:oMath>
      <w:r w:rsidRPr="0011653F">
        <w:t xml:space="preserve"> minimum stock threshold.</w:t>
      </w:r>
      <w:bookmarkEnd w:id="231"/>
    </w:p>
    <w:p w14:paraId="16AD0C98" w14:textId="77777777" w:rsidR="00784638" w:rsidRPr="00B06AE5" w:rsidRDefault="00784638" w:rsidP="00B06AE5"/>
    <w:p w14:paraId="22612170" w14:textId="1B3F164C" w:rsidR="00B67E6E" w:rsidRPr="00C02461" w:rsidRDefault="001D4B95" w:rsidP="00B67E6E">
      <w:pPr>
        <w:pStyle w:val="Heading1"/>
        <w:rPr>
          <w:color w:val="EE6321" w:themeColor="text2"/>
        </w:rPr>
      </w:pPr>
      <w:bookmarkStart w:id="232" w:name="_Toc218521596"/>
      <w:r w:rsidRPr="00DF1218">
        <w:rPr>
          <w:color w:val="EE6321" w:themeColor="text2"/>
        </w:rPr>
        <w:t>Discussion</w:t>
      </w:r>
      <w:bookmarkEnd w:id="229"/>
      <w:bookmarkEnd w:id="232"/>
      <w:r w:rsidR="008F4549" w:rsidRPr="00DF1218">
        <w:rPr>
          <w:color w:val="EE6321" w:themeColor="text2"/>
        </w:rPr>
        <w:t xml:space="preserve"> </w:t>
      </w:r>
    </w:p>
    <w:p w14:paraId="1E94669D" w14:textId="625E7022" w:rsidR="005A359B" w:rsidRDefault="005A359B" w:rsidP="005A359B">
      <w:pPr>
        <w:pStyle w:val="Heading2"/>
      </w:pPr>
      <w:bookmarkStart w:id="233" w:name="_Toc217465695"/>
      <w:bookmarkStart w:id="234" w:name="_Toc217465889"/>
      <w:bookmarkStart w:id="235" w:name="_Toc217465696"/>
      <w:bookmarkStart w:id="236" w:name="_Toc217465890"/>
      <w:bookmarkStart w:id="237" w:name="_Toc218521597"/>
      <w:bookmarkEnd w:id="233"/>
      <w:bookmarkEnd w:id="234"/>
      <w:bookmarkEnd w:id="235"/>
      <w:bookmarkEnd w:id="236"/>
      <w:r>
        <w:t xml:space="preserve">Performance of </w:t>
      </w:r>
      <w:r w:rsidR="008C3E2E">
        <w:t>model</w:t>
      </w:r>
      <w:bookmarkEnd w:id="237"/>
    </w:p>
    <w:p w14:paraId="60E8404C" w14:textId="5C00BC7D" w:rsidR="00875E67" w:rsidRPr="00E52B94" w:rsidRDefault="00875E67" w:rsidP="00875E67">
      <w:pPr>
        <w:jc w:val="both"/>
        <w:rPr>
          <w:rFonts w:asciiTheme="minorHAnsi" w:hAnsiTheme="minorHAnsi"/>
        </w:rPr>
      </w:pPr>
      <w:r w:rsidRPr="00E52B94">
        <w:rPr>
          <w:rFonts w:asciiTheme="minorHAnsi" w:hAnsiTheme="minorHAnsi"/>
        </w:rPr>
        <w:t>With the current data inputs, it was not possible to reliably estimate natural mortality rate (</w:t>
      </w:r>
      <w:r w:rsidRPr="00E52B94">
        <w:rPr>
          <w:rFonts w:asciiTheme="minorHAnsi" w:hAnsiTheme="minorHAnsi"/>
          <w:i/>
          <w:iCs/>
        </w:rPr>
        <w:t>M</w:t>
      </w:r>
      <w:r w:rsidRPr="00E52B94">
        <w:rPr>
          <w:rFonts w:asciiTheme="minorHAnsi" w:hAnsiTheme="minorHAnsi"/>
        </w:rPr>
        <w:t>), the stock-recruitment steepness (</w:t>
      </w:r>
      <w:r w:rsidRPr="00E52B94">
        <w:rPr>
          <w:rFonts w:asciiTheme="minorHAnsi" w:hAnsiTheme="minorHAnsi"/>
          <w:i/>
          <w:iCs/>
        </w:rPr>
        <w:t>h</w:t>
      </w:r>
      <w:r w:rsidRPr="00E52B94">
        <w:rPr>
          <w:rFonts w:asciiTheme="minorHAnsi" w:hAnsiTheme="minorHAnsi"/>
        </w:rPr>
        <w:t xml:space="preserve">), and the recruitment variability (σᵣ) simultaneously. Despite this limitation, all parameters estimated within the model for </w:t>
      </w:r>
      <w:r w:rsidR="00F54E7C">
        <w:rPr>
          <w:rFonts w:asciiTheme="minorHAnsi" w:hAnsiTheme="minorHAnsi"/>
        </w:rPr>
        <w:t>Grey Mackerel</w:t>
      </w:r>
      <w:r w:rsidRPr="00E52B94">
        <w:rPr>
          <w:rFonts w:asciiTheme="minorHAnsi" w:hAnsiTheme="minorHAnsi"/>
        </w:rPr>
        <w:t xml:space="preserve"> were biologically plausible and consistent with known life-history characteristics of the species.</w:t>
      </w:r>
    </w:p>
    <w:p w14:paraId="48F7828B" w14:textId="06BB6211" w:rsidR="00875E67" w:rsidRPr="00E52B94" w:rsidRDefault="00875E67" w:rsidP="00875E67">
      <w:pPr>
        <w:jc w:val="both"/>
        <w:rPr>
          <w:rFonts w:asciiTheme="minorHAnsi" w:hAnsiTheme="minorHAnsi"/>
        </w:rPr>
      </w:pPr>
      <w:r w:rsidRPr="00E52B94">
        <w:rPr>
          <w:rFonts w:asciiTheme="minorHAnsi" w:hAnsiTheme="minorHAnsi"/>
        </w:rPr>
        <w:t xml:space="preserve">Growth was found to differ between sexes. Female </w:t>
      </w:r>
      <w:r w:rsidR="00F54E7C">
        <w:rPr>
          <w:rFonts w:asciiTheme="minorHAnsi" w:hAnsiTheme="minorHAnsi"/>
        </w:rPr>
        <w:t>Grey Mackerel</w:t>
      </w:r>
      <w:r w:rsidRPr="00E52B94">
        <w:rPr>
          <w:rFonts w:asciiTheme="minorHAnsi" w:hAnsiTheme="minorHAnsi"/>
        </w:rPr>
        <w:t xml:space="preserve"> showed faster growth, with an estimated asymptotic total length (</w:t>
      </w:r>
      <m:oMath>
        <m:sSub>
          <m:sSubPr>
            <m:ctrlPr>
              <w:rPr>
                <w:rFonts w:ascii="Cambria Math" w:hAnsi="Cambria Math"/>
                <w:i/>
              </w:rPr>
            </m:ctrlPr>
          </m:sSubPr>
          <m:e>
            <m:r>
              <w:rPr>
                <w:rFonts w:ascii="Cambria Math" w:hAnsi="Cambria Math"/>
              </w:rPr>
              <m:t>L</m:t>
            </m:r>
          </m:e>
          <m:sub>
            <m:r>
              <w:rPr>
                <w:rFonts w:ascii="Cambria Math" w:hAnsi="Cambria Math"/>
              </w:rPr>
              <m:t>∞</m:t>
            </m:r>
          </m:sub>
        </m:sSub>
      </m:oMath>
      <w:r w:rsidRPr="00E52B94">
        <w:rPr>
          <w:rFonts w:asciiTheme="minorHAnsi" w:hAnsiTheme="minorHAnsi"/>
        </w:rPr>
        <w:t>) of 92.</w:t>
      </w:r>
      <w:r w:rsidR="006C0FD6">
        <w:rPr>
          <w:rFonts w:asciiTheme="minorHAnsi" w:hAnsiTheme="minorHAnsi"/>
        </w:rPr>
        <w:t>67</w:t>
      </w:r>
      <w:r w:rsidRPr="00E52B94">
        <w:rPr>
          <w:rFonts w:asciiTheme="minorHAnsi" w:hAnsiTheme="minorHAnsi"/>
        </w:rPr>
        <w:t xml:space="preserve"> cm and growth coefficient (</w:t>
      </w:r>
      <m:oMath>
        <m:r>
          <w:rPr>
            <w:rFonts w:ascii="Cambria Math" w:hAnsi="Cambria Math"/>
          </w:rPr>
          <m:t>k</m:t>
        </m:r>
      </m:oMath>
      <w:r w:rsidRPr="00E52B94">
        <w:rPr>
          <w:rFonts w:asciiTheme="minorHAnsi" w:hAnsiTheme="minorHAnsi"/>
        </w:rPr>
        <w:t>) of 0.4</w:t>
      </w:r>
      <w:r w:rsidR="006C0FD6">
        <w:rPr>
          <w:rFonts w:asciiTheme="minorHAnsi" w:hAnsiTheme="minorHAnsi"/>
        </w:rPr>
        <w:t>09</w:t>
      </w:r>
      <w:r w:rsidRPr="00E52B94">
        <w:rPr>
          <w:rFonts w:asciiTheme="minorHAnsi" w:hAnsiTheme="minorHAnsi"/>
        </w:rPr>
        <w:t xml:space="preserve">, while males had a slightly smaller </w:t>
      </w:r>
      <m:oMath>
        <m:sSub>
          <m:sSubPr>
            <m:ctrlPr>
              <w:rPr>
                <w:rFonts w:ascii="Cambria Math" w:hAnsi="Cambria Math"/>
                <w:i/>
              </w:rPr>
            </m:ctrlPr>
          </m:sSubPr>
          <m:e>
            <m:r>
              <w:rPr>
                <w:rFonts w:ascii="Cambria Math" w:hAnsi="Cambria Math"/>
              </w:rPr>
              <m:t>L</m:t>
            </m:r>
          </m:e>
          <m:sub>
            <m:r>
              <w:rPr>
                <w:rFonts w:ascii="Cambria Math" w:hAnsi="Cambria Math"/>
              </w:rPr>
              <m:t>∞</m:t>
            </m:r>
          </m:sub>
        </m:sSub>
        <m:r>
          <w:rPr>
            <w:rFonts w:ascii="Cambria Math" w:hAnsi="Cambria Math"/>
          </w:rPr>
          <m:t xml:space="preserve"> </m:t>
        </m:r>
      </m:oMath>
      <w:r w:rsidRPr="00E52B94">
        <w:rPr>
          <w:rFonts w:asciiTheme="minorHAnsi" w:hAnsiTheme="minorHAnsi"/>
        </w:rPr>
        <w:t>of 8</w:t>
      </w:r>
      <w:r w:rsidR="006C0FD6">
        <w:rPr>
          <w:rFonts w:asciiTheme="minorHAnsi" w:hAnsiTheme="minorHAnsi"/>
        </w:rPr>
        <w:t>9</w:t>
      </w:r>
      <w:r w:rsidRPr="00E52B94">
        <w:rPr>
          <w:rFonts w:asciiTheme="minorHAnsi" w:hAnsiTheme="minorHAnsi"/>
        </w:rPr>
        <w:t>.</w:t>
      </w:r>
      <w:r w:rsidR="006C0FD6">
        <w:rPr>
          <w:rFonts w:asciiTheme="minorHAnsi" w:hAnsiTheme="minorHAnsi"/>
        </w:rPr>
        <w:t>77</w:t>
      </w:r>
      <w:r w:rsidRPr="00E52B94">
        <w:rPr>
          <w:rFonts w:asciiTheme="minorHAnsi" w:hAnsiTheme="minorHAnsi"/>
        </w:rPr>
        <w:t xml:space="preserve"> cm and a lower </w:t>
      </w:r>
      <m:oMath>
        <m:r>
          <w:rPr>
            <w:rFonts w:ascii="Cambria Math" w:hAnsi="Cambria Math"/>
          </w:rPr>
          <m:t>k</m:t>
        </m:r>
      </m:oMath>
      <w:r w:rsidR="00FB63D8" w:rsidRPr="00E52B94" w:rsidDel="00FB63D8">
        <w:rPr>
          <w:rFonts w:asciiTheme="minorHAnsi" w:hAnsiTheme="minorHAnsi"/>
          <w:i/>
          <w:iCs/>
        </w:rPr>
        <w:t xml:space="preserve"> </w:t>
      </w:r>
      <w:r w:rsidRPr="00E52B94">
        <w:rPr>
          <w:rFonts w:asciiTheme="minorHAnsi" w:hAnsiTheme="minorHAnsi"/>
        </w:rPr>
        <w:t xml:space="preserve">of 0.31. </w:t>
      </w:r>
      <w:r w:rsidR="008C3E2E">
        <w:rPr>
          <w:rFonts w:asciiTheme="minorHAnsi" w:hAnsiTheme="minorHAnsi"/>
        </w:rPr>
        <w:t xml:space="preserve">These estimate growth </w:t>
      </w:r>
      <w:r w:rsidRPr="00E52B94">
        <w:rPr>
          <w:rFonts w:asciiTheme="minorHAnsi" w:hAnsiTheme="minorHAnsi"/>
        </w:rPr>
        <w:t>values are consistent with those reported by Welch et al. (2019).  Estimated recruitment showed moderate interannual variability, which corresponded to the years with available data inputs. Recruitment deviations were also estimated, reflecting the model’s capacity to capture year-to-year biological variability.</w:t>
      </w:r>
    </w:p>
    <w:p w14:paraId="5A57EDA7" w14:textId="0BCD89B5" w:rsidR="00875E67" w:rsidRPr="00E52B94" w:rsidRDefault="00875E67" w:rsidP="00875E67">
      <w:pPr>
        <w:jc w:val="both"/>
        <w:rPr>
          <w:rFonts w:asciiTheme="minorHAnsi" w:hAnsiTheme="minorHAnsi"/>
        </w:rPr>
      </w:pPr>
      <w:r w:rsidRPr="00E52B94">
        <w:rPr>
          <w:rFonts w:asciiTheme="minorHAnsi" w:hAnsiTheme="minorHAnsi"/>
        </w:rPr>
        <w:t xml:space="preserve">The model results demonstrated strong internal consistency. Goodness-of-fit diagnostics show residuals from the </w:t>
      </w:r>
      <w:proofErr w:type="gramStart"/>
      <w:r w:rsidRPr="00E52B94">
        <w:rPr>
          <w:rFonts w:asciiTheme="minorHAnsi" w:hAnsiTheme="minorHAnsi"/>
        </w:rPr>
        <w:t>CPUE</w:t>
      </w:r>
      <w:proofErr w:type="gramEnd"/>
      <w:r w:rsidRPr="00E52B94">
        <w:rPr>
          <w:rFonts w:asciiTheme="minorHAnsi" w:hAnsiTheme="minorHAnsi"/>
        </w:rPr>
        <w:t xml:space="preserve"> and length composition data passed the run tests, indicating that they were randomly distributed. Jitter analyses showed that the model consistently converged to the global minimum negative log-likelihood, providing confidence in the stability of the parameter estimates. In addition, likelihood profiles revealed a well-defined minimum around </w:t>
      </w:r>
      <w:r w:rsidR="006C0FD6">
        <w:rPr>
          <w:rFonts w:asciiTheme="minorHAnsi" w:hAnsiTheme="minorHAnsi"/>
        </w:rPr>
        <w:t>61</w:t>
      </w:r>
      <w:r w:rsidRPr="00E52B94">
        <w:rPr>
          <w:rFonts w:asciiTheme="minorHAnsi" w:hAnsiTheme="minorHAnsi"/>
        </w:rPr>
        <w:t xml:space="preserve">% depletion. The most informative data source for estimating stock status was the commercial CPUE index, while the length and age composition data helped constrain the lower bounds of depletion. </w:t>
      </w:r>
    </w:p>
    <w:p w14:paraId="4712D4A2" w14:textId="15F1AF24" w:rsidR="00875E67" w:rsidRPr="00E52B94" w:rsidRDefault="00875E67" w:rsidP="00875E67">
      <w:pPr>
        <w:jc w:val="both"/>
        <w:rPr>
          <w:rFonts w:asciiTheme="minorHAnsi" w:hAnsiTheme="minorHAnsi"/>
        </w:rPr>
      </w:pPr>
      <w:r w:rsidRPr="00E52B94">
        <w:rPr>
          <w:rFonts w:asciiTheme="minorHAnsi" w:hAnsiTheme="minorHAnsi"/>
        </w:rPr>
        <w:t xml:space="preserve">The predicted stock size for the </w:t>
      </w:r>
      <w:proofErr w:type="gramStart"/>
      <w:r w:rsidR="00115947">
        <w:rPr>
          <w:rFonts w:asciiTheme="minorHAnsi" w:hAnsiTheme="minorHAnsi"/>
        </w:rPr>
        <w:t>North West</w:t>
      </w:r>
      <w:proofErr w:type="gramEnd"/>
      <w:r w:rsidR="00115947">
        <w:rPr>
          <w:rFonts w:asciiTheme="minorHAnsi" w:hAnsiTheme="minorHAnsi"/>
        </w:rPr>
        <w:t xml:space="preserve"> NT</w:t>
      </w:r>
      <w:r w:rsidRPr="00E52B94">
        <w:rPr>
          <w:rFonts w:asciiTheme="minorHAnsi" w:hAnsiTheme="minorHAnsi"/>
        </w:rPr>
        <w:t xml:space="preserve"> </w:t>
      </w:r>
      <w:r w:rsidR="00F54E7C">
        <w:rPr>
          <w:rFonts w:asciiTheme="minorHAnsi" w:hAnsiTheme="minorHAnsi"/>
        </w:rPr>
        <w:t>Grey Mackerel</w:t>
      </w:r>
      <w:r w:rsidR="00115947">
        <w:rPr>
          <w:rFonts w:asciiTheme="minorHAnsi" w:hAnsiTheme="minorHAnsi"/>
        </w:rPr>
        <w:t xml:space="preserve"> stock</w:t>
      </w:r>
      <w:r w:rsidRPr="00E52B94">
        <w:rPr>
          <w:rFonts w:asciiTheme="minorHAnsi" w:hAnsiTheme="minorHAnsi"/>
        </w:rPr>
        <w:t xml:space="preserve"> varied depending on model parameteri</w:t>
      </w:r>
      <w:r w:rsidR="00FB63D8" w:rsidRPr="00E52B94">
        <w:rPr>
          <w:rFonts w:asciiTheme="minorHAnsi" w:hAnsiTheme="minorHAnsi"/>
        </w:rPr>
        <w:t>s</w:t>
      </w:r>
      <w:r w:rsidRPr="00E52B94">
        <w:rPr>
          <w:rFonts w:asciiTheme="minorHAnsi" w:hAnsiTheme="minorHAnsi"/>
        </w:rPr>
        <w:t xml:space="preserve">ation. Sensitivity analyses exploring uncertainty in </w:t>
      </w:r>
      <w:r w:rsidRPr="00E52B94">
        <w:rPr>
          <w:rFonts w:asciiTheme="minorHAnsi" w:hAnsiTheme="minorHAnsi"/>
          <w:i/>
          <w:iCs/>
        </w:rPr>
        <w:t>M</w:t>
      </w:r>
      <w:r w:rsidRPr="00E52B94">
        <w:rPr>
          <w:rFonts w:asciiTheme="minorHAnsi" w:hAnsiTheme="minorHAnsi"/>
        </w:rPr>
        <w:t xml:space="preserve">, </w:t>
      </w:r>
      <w:r w:rsidRPr="00E52B94">
        <w:rPr>
          <w:rFonts w:asciiTheme="minorHAnsi" w:hAnsiTheme="minorHAnsi"/>
          <w:i/>
          <w:iCs/>
        </w:rPr>
        <w:t>h</w:t>
      </w:r>
      <w:r w:rsidRPr="00E52B94">
        <w:rPr>
          <w:rFonts w:asciiTheme="minorHAnsi" w:hAnsiTheme="minorHAnsi"/>
        </w:rPr>
        <w:t xml:space="preserve">, and </w:t>
      </w:r>
      <m:oMath>
        <m:sSub>
          <m:sSubPr>
            <m:ctrlPr>
              <w:rPr>
                <w:rFonts w:ascii="Cambria Math" w:hAnsi="Cambria Math"/>
                <w:i/>
              </w:rPr>
            </m:ctrlPr>
          </m:sSubPr>
          <m:e>
            <m:r>
              <w:rPr>
                <w:rFonts w:ascii="Cambria Math" w:hAnsi="Cambria Math"/>
              </w:rPr>
              <m:t>σ</m:t>
            </m:r>
          </m:e>
          <m:sub>
            <m:r>
              <w:rPr>
                <w:rFonts w:ascii="Cambria Math" w:hAnsi="Cambria Math"/>
              </w:rPr>
              <m:t xml:space="preserve">R </m:t>
            </m:r>
          </m:sub>
        </m:sSub>
      </m:oMath>
      <w:r w:rsidR="00833ED4">
        <w:rPr>
          <w:rFonts w:asciiTheme="minorHAnsi" w:hAnsiTheme="minorHAnsi"/>
        </w:rPr>
        <w:t xml:space="preserve"> </w:t>
      </w:r>
      <w:r w:rsidRPr="00E52B94">
        <w:rPr>
          <w:rFonts w:asciiTheme="minorHAnsi" w:hAnsiTheme="minorHAnsi"/>
        </w:rPr>
        <w:t xml:space="preserve">demonstrated that the 2025 base case consistently estimated current depletion levels above </w:t>
      </w:r>
      <w:r w:rsidR="00425FBA">
        <w:rPr>
          <w:rFonts w:asciiTheme="minorHAnsi" w:hAnsiTheme="minorHAnsi"/>
        </w:rPr>
        <w:lastRenderedPageBreak/>
        <w:t>53</w:t>
      </w:r>
      <w:r w:rsidRPr="00E52B94">
        <w:rPr>
          <w:rFonts w:asciiTheme="minorHAnsi" w:hAnsiTheme="minorHAnsi"/>
        </w:rPr>
        <w:t xml:space="preserve">% under a range of plausible assumptions. While changing the weighting of composition or index data did affect model fit and depletion estimates to some extent, it did not alter the qualitative interpretation of stock status. For example, doubling the weight on age composition data substantially worsened model fit, whereas reducing it improved the fit. However, across all alternative weighting scenarios and assumptions, estimated depletion remained within a moderate range </w:t>
      </w:r>
      <w:r w:rsidRPr="003F2050">
        <w:rPr>
          <w:rFonts w:asciiTheme="minorHAnsi" w:hAnsiTheme="minorHAnsi"/>
        </w:rPr>
        <w:t>(0.</w:t>
      </w:r>
      <w:r w:rsidR="006C0FD6" w:rsidRPr="003F2050">
        <w:rPr>
          <w:rFonts w:asciiTheme="minorHAnsi" w:hAnsiTheme="minorHAnsi"/>
        </w:rPr>
        <w:t>5</w:t>
      </w:r>
      <w:r w:rsidR="003F2050" w:rsidRPr="003F2050">
        <w:rPr>
          <w:rFonts w:asciiTheme="minorHAnsi" w:hAnsiTheme="minorHAnsi"/>
        </w:rPr>
        <w:t>3</w:t>
      </w:r>
      <w:r w:rsidRPr="003F2050">
        <w:rPr>
          <w:rFonts w:asciiTheme="minorHAnsi" w:hAnsiTheme="minorHAnsi"/>
        </w:rPr>
        <w:t>–0.</w:t>
      </w:r>
      <w:r w:rsidR="00425FBA">
        <w:rPr>
          <w:rFonts w:asciiTheme="minorHAnsi" w:hAnsiTheme="minorHAnsi"/>
        </w:rPr>
        <w:t>76</w:t>
      </w:r>
      <w:r w:rsidRPr="003F2050">
        <w:rPr>
          <w:rFonts w:asciiTheme="minorHAnsi" w:hAnsiTheme="minorHAnsi"/>
        </w:rPr>
        <w:t>),</w:t>
      </w:r>
      <w:r w:rsidRPr="00E52B94">
        <w:rPr>
          <w:rFonts w:asciiTheme="minorHAnsi" w:hAnsiTheme="minorHAnsi"/>
        </w:rPr>
        <w:t xml:space="preserve"> supporting the robustness of the base case model.</w:t>
      </w:r>
    </w:p>
    <w:p w14:paraId="655AAB2D" w14:textId="389AB41D" w:rsidR="001E0F33" w:rsidRDefault="00AE48E6" w:rsidP="005A359B">
      <w:pPr>
        <w:pStyle w:val="Heading2"/>
      </w:pPr>
      <w:bookmarkStart w:id="238" w:name="_Toc217465698"/>
      <w:bookmarkStart w:id="239" w:name="_Toc217465892"/>
      <w:bookmarkStart w:id="240" w:name="_Toc217465699"/>
      <w:bookmarkStart w:id="241" w:name="_Toc217465893"/>
      <w:bookmarkStart w:id="242" w:name="_Toc217465700"/>
      <w:bookmarkStart w:id="243" w:name="_Toc217465894"/>
      <w:bookmarkStart w:id="244" w:name="_Toc218521598"/>
      <w:bookmarkStart w:id="245" w:name="_Hlk222213807"/>
      <w:bookmarkEnd w:id="238"/>
      <w:bookmarkEnd w:id="239"/>
      <w:bookmarkEnd w:id="240"/>
      <w:bookmarkEnd w:id="241"/>
      <w:bookmarkEnd w:id="242"/>
      <w:bookmarkEnd w:id="243"/>
      <w:r>
        <w:t>TA</w:t>
      </w:r>
      <w:r w:rsidR="007622DD">
        <w:t>C</w:t>
      </w:r>
      <w:r>
        <w:t>C vs Model-derived RBCs</w:t>
      </w:r>
      <w:bookmarkEnd w:id="244"/>
    </w:p>
    <w:bookmarkEnd w:id="245"/>
    <w:p w14:paraId="0A500180" w14:textId="59AD1721" w:rsidR="00984911" w:rsidRPr="00A601CA" w:rsidRDefault="00984911" w:rsidP="00984911">
      <w:pPr>
        <w:jc w:val="both"/>
      </w:pPr>
      <w:r w:rsidRPr="00A601CA">
        <w:t xml:space="preserve">The Total Allowable Commercial Catch (TACC) for the Western Grey Mackerel Management Zone (WGMMZ) is currently set at 404 t under Northern Territory management arrangements for the Offshore Net and Line Fishery. This TACC was established </w:t>
      </w:r>
      <w:r w:rsidR="004D2C8F">
        <w:t xml:space="preserve">at the time </w:t>
      </w:r>
      <w:r w:rsidRPr="00A601CA">
        <w:t>using a precautionary approach in the absence of a formal harvest strategy with explicitly defined biomass-based reference points. As such, the current TACC represents a fixed catch limit intended to maintain harvest levels within historically sustainable bounds while avoiding undue risk to stock productivity.</w:t>
      </w:r>
    </w:p>
    <w:p w14:paraId="3A5635AF" w14:textId="49C6E106" w:rsidR="00984911" w:rsidRDefault="00984911" w:rsidP="00984911">
      <w:pPr>
        <w:jc w:val="both"/>
      </w:pPr>
      <w:r w:rsidRPr="00784638">
        <w:t xml:space="preserve">The 2025 base-case stock assessment model, implemented in Stock Synthesis (SS3), was used to project future stock status and estimate Recommended Biological Catches (RBCs) under the 20:30:48 harvest control rule (HCR), assuming average recruitment. Under this framework, the model projects RBC values ranging from 605 t in 2025 to approximately 499 t in the long term, as the stock stabilises near the management target of 48% of unfished spawning biomass. </w:t>
      </w:r>
    </w:p>
    <w:p w14:paraId="18565E88" w14:textId="6DB38482" w:rsidR="00984911" w:rsidRPr="00A601CA" w:rsidRDefault="00984911" w:rsidP="00984911">
      <w:pPr>
        <w:jc w:val="both"/>
      </w:pPr>
      <w:r w:rsidRPr="0097447B">
        <w:t>The comparison between the model-derived RBC and the current TACC indicates that the existing TACC is conservative relative to the level of catch estimated to be biologically sustainable under the harvest control rule, with the stock projected to be at 62.1% of unfished spawning biomass (SSB₀) in 2025. The model-derived RBC</w:t>
      </w:r>
      <w:r>
        <w:t xml:space="preserve"> </w:t>
      </w:r>
      <w:r w:rsidRPr="00A601CA">
        <w:t xml:space="preserve">of 605 t in 2025 reflects the catch level that would be expected to maintain the stock above the target biomass level while allowing the stock to gradually decline toward equilibrium at approximately 48% </w:t>
      </w:r>
      <w:r>
        <w:t>SS</w:t>
      </w:r>
      <w:r w:rsidRPr="00A601CA">
        <w:t xml:space="preserve">B₀. </w:t>
      </w:r>
      <w:r w:rsidR="000D1BFD">
        <w:t>M</w:t>
      </w:r>
      <w:r w:rsidRPr="00A601CA">
        <w:t>aintaining the current fixed TACC of 404</w:t>
      </w:r>
      <w:r>
        <w:t>t</w:t>
      </w:r>
      <w:r w:rsidR="000D1BFD">
        <w:t xml:space="preserve"> also maintains the biomass above the target reference point</w:t>
      </w:r>
      <w:r w:rsidRPr="00A601CA">
        <w:t>. Under both scenarios, the stock is expected to remain within biologically sustainable limits and above the management target, indicating that the current TACC is precautionary and consistent with sustainable stock management.</w:t>
      </w:r>
    </w:p>
    <w:p w14:paraId="12BD6EAE" w14:textId="668DCC81" w:rsidR="00797661" w:rsidRDefault="00984911" w:rsidP="00890A64">
      <w:pPr>
        <w:jc w:val="both"/>
      </w:pPr>
      <w:r w:rsidRPr="008605B1">
        <w:t xml:space="preserve">However, the model-derived RBC estimates should be interpreted with caution, as key productivity parameters, such as natural mortality and recruitment variability, are specified as fixed inputs and their uncertainty is not propagated within the assessment. </w:t>
      </w:r>
      <w:r w:rsidR="003E538D">
        <w:t xml:space="preserve">In addition, </w:t>
      </w:r>
      <w:r w:rsidR="003E538D" w:rsidRPr="008605B1">
        <w:t>the current assessment model does not explicitly incorporate depredation</w:t>
      </w:r>
      <w:r w:rsidR="003E538D">
        <w:t xml:space="preserve"> or historic Taiwanese catch.</w:t>
      </w:r>
      <w:r w:rsidR="003E538D" w:rsidRPr="008605B1">
        <w:t xml:space="preserve"> </w:t>
      </w:r>
      <w:r w:rsidRPr="008605B1">
        <w:t xml:space="preserve">Consequently, the RBC values reflect retained catch </w:t>
      </w:r>
      <w:r w:rsidR="003E538D">
        <w:t>of recent domestic fisheries</w:t>
      </w:r>
      <w:r w:rsidR="000D1BFD">
        <w:t xml:space="preserve"> only</w:t>
      </w:r>
      <w:r w:rsidRPr="008605B1">
        <w:t>.</w:t>
      </w:r>
      <w:r>
        <w:t xml:space="preserve"> </w:t>
      </w:r>
      <w:r w:rsidRPr="00784638">
        <w:t>Until</w:t>
      </w:r>
      <w:r w:rsidR="000D1BFD">
        <w:t xml:space="preserve"> </w:t>
      </w:r>
      <w:r w:rsidR="00E925A7">
        <w:t xml:space="preserve">these issues are addressed </w:t>
      </w:r>
      <w:r w:rsidRPr="00784638">
        <w:t>it is recommended that the current commercial TACC of 404 t be maintained. This approach ensures that total fishing mortality remains precautionary while additional data are collected to improve the accuracy of future RBC estimates. In this context, the model-derived RBC provides a scientifically robust benchmark for evaluating stock productivity and informing future harvest strategy development, while the existing TACC represents an appropriate and precautionary management limit based on the best available scientific information.</w:t>
      </w:r>
    </w:p>
    <w:p w14:paraId="63B20C7C" w14:textId="55BAA970" w:rsidR="008C3E2E" w:rsidRDefault="008C3E2E" w:rsidP="008C3E2E">
      <w:pPr>
        <w:pStyle w:val="Heading2"/>
      </w:pPr>
      <w:bookmarkStart w:id="246" w:name="_Toc218521599"/>
      <w:r>
        <w:t xml:space="preserve">SRA </w:t>
      </w:r>
      <w:r w:rsidR="00230F22">
        <w:t>comparison</w:t>
      </w:r>
      <w:bookmarkEnd w:id="246"/>
    </w:p>
    <w:p w14:paraId="4C4518BE" w14:textId="77777777" w:rsidR="005B30D4" w:rsidRDefault="005B30D4" w:rsidP="008C3E2E">
      <w:pPr>
        <w:jc w:val="both"/>
      </w:pPr>
      <w:r w:rsidRPr="00E52B94">
        <w:t xml:space="preserve">It is important to emphasise that SRA and SS3 are not directly comparable, as they are based on fundamentally different model structures and assumptions. SRA is a simple population model that assumes a fixed stock–recruitment relationship and does not explicitly model age or size structure, selectivity, or compositional data by sex. </w:t>
      </w:r>
    </w:p>
    <w:p w14:paraId="098B1389" w14:textId="3A03BEE5" w:rsidR="008C3E2E" w:rsidRDefault="005B30D4" w:rsidP="00230F22">
      <w:pPr>
        <w:jc w:val="both"/>
      </w:pPr>
      <w:r>
        <w:lastRenderedPageBreak/>
        <w:t>B</w:t>
      </w:r>
      <w:r w:rsidR="008C3E2E" w:rsidRPr="00E52B94">
        <w:t xml:space="preserve">oth methods support the conclusion that the stock is sustainably exploited, </w:t>
      </w:r>
      <w:r>
        <w:t xml:space="preserve">however, </w:t>
      </w:r>
      <w:r w:rsidR="008C3E2E" w:rsidRPr="00E52B94">
        <w:t xml:space="preserve">they differ in their estimates of current stock status. The SRA model estimates a relatively high relative egg production </w:t>
      </w:r>
      <w:r>
        <w:t xml:space="preserve">in 2024 </w:t>
      </w:r>
      <w:r w:rsidR="008C3E2E" w:rsidRPr="00E52B94">
        <w:t xml:space="preserve">at 88% of unfished levels, whereas the Stock Synthesis estimates a depletion level of </w:t>
      </w:r>
      <w:r>
        <w:t xml:space="preserve">SSB at </w:t>
      </w:r>
      <w:r w:rsidR="008C3E2E" w:rsidRPr="00E52B94">
        <w:t>54%.</w:t>
      </w:r>
      <w:r>
        <w:t xml:space="preserve"> </w:t>
      </w:r>
      <w:r w:rsidR="008C3E2E" w:rsidRPr="00E52B94">
        <w:t>This discrepancy reflects differences in model structure and metrics. Despite this difference, both models indicate that the stock remains above target level of 48% unfished levels, supporting the stock status classification as ‘sustainable’.</w:t>
      </w:r>
      <w:r w:rsidR="00230F22">
        <w:t xml:space="preserve"> </w:t>
      </w:r>
      <w:r w:rsidRPr="00E52B94">
        <w:t>The superior diagnostics of the SS3 model (likelihood profiles, convergence in jitter analyses, and transparent sensitivity to alternative assumptions) reinforce it as the preferred assessment model for stock status determination and management advice.</w:t>
      </w:r>
    </w:p>
    <w:p w14:paraId="2CCB0C2C" w14:textId="77777777" w:rsidR="004B0BC5" w:rsidRPr="00E52B94" w:rsidRDefault="004B0BC5" w:rsidP="00230F22">
      <w:pPr>
        <w:jc w:val="both"/>
      </w:pPr>
    </w:p>
    <w:p w14:paraId="78D8F814" w14:textId="5C415FB8" w:rsidR="00EB3AC6" w:rsidRDefault="008120E6" w:rsidP="00F0074C">
      <w:pPr>
        <w:pStyle w:val="Heading2"/>
      </w:pPr>
      <w:bookmarkStart w:id="247" w:name="_Toc217465702"/>
      <w:bookmarkStart w:id="248" w:name="_Toc217465896"/>
      <w:bookmarkStart w:id="249" w:name="_Toc217465703"/>
      <w:bookmarkStart w:id="250" w:name="_Toc217465897"/>
      <w:bookmarkStart w:id="251" w:name="_Toc217465704"/>
      <w:bookmarkStart w:id="252" w:name="_Toc217465898"/>
      <w:bookmarkStart w:id="253" w:name="_Toc217465705"/>
      <w:bookmarkStart w:id="254" w:name="_Toc217465899"/>
      <w:bookmarkStart w:id="255" w:name="_Toc217465706"/>
      <w:bookmarkStart w:id="256" w:name="_Toc217465900"/>
      <w:bookmarkStart w:id="257" w:name="_Toc217465707"/>
      <w:bookmarkStart w:id="258" w:name="_Toc217465901"/>
      <w:bookmarkStart w:id="259" w:name="_Toc217465708"/>
      <w:bookmarkStart w:id="260" w:name="_Toc217465902"/>
      <w:bookmarkStart w:id="261" w:name="_Toc217465709"/>
      <w:bookmarkStart w:id="262" w:name="_Toc217465903"/>
      <w:bookmarkStart w:id="263" w:name="_Toc217465710"/>
      <w:bookmarkStart w:id="264" w:name="_Toc217465904"/>
      <w:bookmarkStart w:id="265" w:name="_Toc217465711"/>
      <w:bookmarkStart w:id="266" w:name="_Toc217465905"/>
      <w:bookmarkStart w:id="267" w:name="_Toc217465712"/>
      <w:bookmarkStart w:id="268" w:name="_Toc217465906"/>
      <w:bookmarkStart w:id="269" w:name="_Toc217465713"/>
      <w:bookmarkStart w:id="270" w:name="_Toc217465907"/>
      <w:bookmarkStart w:id="271" w:name="_Toc217465714"/>
      <w:bookmarkStart w:id="272" w:name="_Toc217465908"/>
      <w:bookmarkStart w:id="273" w:name="_Toc217465715"/>
      <w:bookmarkStart w:id="274" w:name="_Toc217465909"/>
      <w:bookmarkStart w:id="275" w:name="_Toc218521600"/>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r>
        <w:t xml:space="preserve">Research and data </w:t>
      </w:r>
      <w:r w:rsidR="00E925A7">
        <w:t>recommendations</w:t>
      </w:r>
      <w:bookmarkEnd w:id="275"/>
      <w:r w:rsidR="008F4549">
        <w:t xml:space="preserve"> </w:t>
      </w:r>
    </w:p>
    <w:p w14:paraId="3CC89E53" w14:textId="056B576C" w:rsidR="00CE69E7" w:rsidRDefault="00E97709" w:rsidP="00CE69E7">
      <w:pPr>
        <w:jc w:val="both"/>
      </w:pPr>
      <w:r>
        <w:t>T</w:t>
      </w:r>
      <w:r w:rsidR="00CE69E7">
        <w:t xml:space="preserve">he </w:t>
      </w:r>
      <w:r w:rsidR="00230F22">
        <w:t xml:space="preserve">current </w:t>
      </w:r>
      <w:r w:rsidR="00CE69E7">
        <w:t xml:space="preserve">assessment of the </w:t>
      </w:r>
      <w:proofErr w:type="gramStart"/>
      <w:r w:rsidR="00115947">
        <w:t>North West</w:t>
      </w:r>
      <w:proofErr w:type="gramEnd"/>
      <w:r w:rsidR="00115947">
        <w:t xml:space="preserve"> NT</w:t>
      </w:r>
      <w:r w:rsidR="00CE69E7">
        <w:t xml:space="preserve"> stock of </w:t>
      </w:r>
      <w:r w:rsidR="00F54E7C">
        <w:t>Grey Mackerel</w:t>
      </w:r>
      <w:r w:rsidR="00CE69E7">
        <w:t xml:space="preserve"> has improved upon previous assessments by transitioning to a statistically integrated modelling platform (SS3), refining CPUE inputs and updating biological assumptions</w:t>
      </w:r>
      <w:r>
        <w:t>. However</w:t>
      </w:r>
      <w:r w:rsidR="00CE69E7">
        <w:t>, several research and data gaps remain that could enhance future assessments and reduce uncertainty in stock status estimates</w:t>
      </w:r>
      <w:r>
        <w:t>, including</w:t>
      </w:r>
      <w:r w:rsidR="00CE69E7">
        <w:t>:</w:t>
      </w:r>
    </w:p>
    <w:p w14:paraId="268720C8" w14:textId="16A5B75F" w:rsidR="00CE69E7" w:rsidRDefault="00CE69E7" w:rsidP="00CE69E7">
      <w:pPr>
        <w:jc w:val="both"/>
      </w:pPr>
      <w:r>
        <w:t>1. Ongoing Biological Data Collection:</w:t>
      </w:r>
    </w:p>
    <w:p w14:paraId="2901502E" w14:textId="2ABC0E7B" w:rsidR="00CE69E7" w:rsidRDefault="00CE69E7" w:rsidP="00CE69E7">
      <w:pPr>
        <w:jc w:val="both"/>
      </w:pPr>
      <w:r>
        <w:t xml:space="preserve">Current life-history parameters—such as maturity, natural mortality, fecundity, and </w:t>
      </w:r>
      <w:r w:rsidR="00475B43">
        <w:t xml:space="preserve">some logistic </w:t>
      </w:r>
      <w:r>
        <w:t>selectivity</w:t>
      </w:r>
      <w:r w:rsidR="00475B43">
        <w:t xml:space="preserve"> parameters</w:t>
      </w:r>
      <w:r>
        <w:t>—were not estimated within the model and instead rely on limited data, including values borrowed from other jurisdictions.</w:t>
      </w:r>
      <w:r w:rsidR="00E97709">
        <w:t xml:space="preserve"> Continuation of the current observer program to collect </w:t>
      </w:r>
      <w:r>
        <w:t>biological sampl</w:t>
      </w:r>
      <w:r w:rsidR="00E97709">
        <w:t xml:space="preserve">es </w:t>
      </w:r>
      <w:r>
        <w:t>covering age, length, sex, and reproductive status</w:t>
      </w:r>
      <w:r w:rsidR="00E97709">
        <w:t xml:space="preserve"> to enable </w:t>
      </w:r>
      <w:r>
        <w:t xml:space="preserve">estimation of </w:t>
      </w:r>
      <w:r w:rsidR="006D5FA2">
        <w:t>NT</w:t>
      </w:r>
      <w:r w:rsidR="00230F22">
        <w:t xml:space="preserve"> </w:t>
      </w:r>
      <w:r>
        <w:t>specific parameters and improve the accuracy and relevance of future assessments.</w:t>
      </w:r>
    </w:p>
    <w:p w14:paraId="3746C3AA" w14:textId="719258AF" w:rsidR="00CE69E7" w:rsidRDefault="00CE69E7" w:rsidP="00CE69E7">
      <w:pPr>
        <w:jc w:val="both"/>
      </w:pPr>
      <w:r>
        <w:t>2. Ageing Error Matrix Development:</w:t>
      </w:r>
    </w:p>
    <w:p w14:paraId="33AF9AD2" w14:textId="60539604" w:rsidR="00A601CA" w:rsidRDefault="00CE69E7" w:rsidP="00CE69E7">
      <w:pPr>
        <w:jc w:val="both"/>
      </w:pPr>
      <w:r>
        <w:t xml:space="preserve">An ageing error matrix was not incorporated in the </w:t>
      </w:r>
      <w:r w:rsidR="00230F22">
        <w:t xml:space="preserve">current </w:t>
      </w:r>
      <w:r>
        <w:t xml:space="preserve">assessment due to the absence of sufficient validation data. Continued and standardised collection of otolith samples, including repeated readings and reader calibration exercises, is essential to quantify ageing precision and bias. Developing and integrating an ageing error matrix into the Stock Synthesis framework will improve model robustness by appropriately accounting for uncertainty in age estimates, which is particularly important for age-structured assessments of data-moderate species like </w:t>
      </w:r>
      <w:r w:rsidR="00F54E7C">
        <w:t>Grey Mackerel</w:t>
      </w:r>
      <w:r>
        <w:t>.</w:t>
      </w:r>
    </w:p>
    <w:p w14:paraId="0985AEC4" w14:textId="26D9FF1A" w:rsidR="00CE69E7" w:rsidRDefault="00230F22" w:rsidP="00CE69E7">
      <w:pPr>
        <w:jc w:val="both"/>
      </w:pPr>
      <w:r>
        <w:t>3</w:t>
      </w:r>
      <w:r w:rsidR="00CE69E7">
        <w:t xml:space="preserve">. Evaluation of </w:t>
      </w:r>
      <w:r>
        <w:t>u</w:t>
      </w:r>
      <w:r w:rsidR="00CE69E7">
        <w:t xml:space="preserve">ncertainty and </w:t>
      </w:r>
      <w:r>
        <w:t>m</w:t>
      </w:r>
      <w:r w:rsidR="00CE69E7">
        <w:t xml:space="preserve">anagement </w:t>
      </w:r>
      <w:r>
        <w:t>s</w:t>
      </w:r>
      <w:r w:rsidR="00CE69E7">
        <w:t>trategy Inputs:</w:t>
      </w:r>
    </w:p>
    <w:p w14:paraId="5E70A6D0" w14:textId="141C4DAF" w:rsidR="00857C70" w:rsidRDefault="00CE69E7" w:rsidP="00857C70">
      <w:pPr>
        <w:jc w:val="both"/>
      </w:pPr>
      <w:r>
        <w:t xml:space="preserve">Building on the existing stock assessment framework, further work should </w:t>
      </w:r>
      <w:r w:rsidR="00CF5538">
        <w:t xml:space="preserve">be done on </w:t>
      </w:r>
      <w:r>
        <w:t>assess</w:t>
      </w:r>
      <w:r w:rsidR="00CF5538">
        <w:t>ing</w:t>
      </w:r>
      <w:r>
        <w:t xml:space="preserve"> major sources of uncertainty related to data availability, model structure, and harvest control rules. As needed, comparative evaluations of alternative modelling approaches should be undertaken to inform adaptive, evidence-based management.</w:t>
      </w:r>
    </w:p>
    <w:p w14:paraId="0FBFF57D" w14:textId="0A515EBC" w:rsidR="00492A69" w:rsidRPr="00857C70" w:rsidRDefault="00492A69" w:rsidP="00492A69">
      <w:r>
        <w:t>4. Updated catch reconstruction for the Taiwanese fleet</w:t>
      </w:r>
    </w:p>
    <w:p w14:paraId="004F746C" w14:textId="58F5B96D" w:rsidR="00492A69" w:rsidRDefault="00386326" w:rsidP="004B0BC5">
      <w:pPr>
        <w:jc w:val="both"/>
      </w:pPr>
      <w:r>
        <w:t xml:space="preserve">Catch from the Taiwanese fleet was not included in the current assessment due to considerable uncertainty of the scale of Grey Mackerel catch from Taiwanese vessels. A reconstruction exercise is required so that catch from the fleet can be confidently incorporated into future assessments. The reconstruction must disentangle Grey Mackerel from the combined ‘mackerel’ catch at a geographical scale relevant to the stock. </w:t>
      </w:r>
    </w:p>
    <w:p w14:paraId="54B10383" w14:textId="1CDCDFC2" w:rsidR="00857C70" w:rsidRPr="00857C70" w:rsidRDefault="00492A69" w:rsidP="00ED7456">
      <w:r>
        <w:t>5</w:t>
      </w:r>
      <w:r w:rsidR="00ED7456">
        <w:t xml:space="preserve">. </w:t>
      </w:r>
      <w:bookmarkStart w:id="276" w:name="_Toc214980006"/>
      <w:r w:rsidR="00857C70" w:rsidRPr="00857C70">
        <w:t>Fishery-independent abundance index</w:t>
      </w:r>
      <w:bookmarkEnd w:id="276"/>
    </w:p>
    <w:p w14:paraId="5DE750C5" w14:textId="59E01672" w:rsidR="00E7289C" w:rsidRDefault="00C010C3" w:rsidP="00C010C3">
      <w:pPr>
        <w:jc w:val="both"/>
      </w:pPr>
      <w:r w:rsidRPr="00C010C3">
        <w:lastRenderedPageBreak/>
        <w:t xml:space="preserve">A fishery-independent index of abundance is preferred for stock assessments, as it provides an unbiased measure of population trends. The </w:t>
      </w:r>
      <w:r w:rsidR="00F54E7C">
        <w:t>Grey Mackerel</w:t>
      </w:r>
      <w:r w:rsidRPr="00C010C3">
        <w:t xml:space="preserve"> assessment currently relies solely on a single fishery-dependent index, and developing an independent index would provide robust relative abundance estimates, CVs, and key biological data to support </w:t>
      </w:r>
      <w:r w:rsidR="00230F22">
        <w:t>future assessments</w:t>
      </w:r>
      <w:r w:rsidRPr="00C010C3">
        <w:t>.</w:t>
      </w:r>
      <w:r w:rsidR="00E97709">
        <w:t xml:space="preserve"> However, </w:t>
      </w:r>
      <w:r w:rsidR="00E97709" w:rsidRPr="00C010C3">
        <w:t>fishery-independent</w:t>
      </w:r>
      <w:r w:rsidR="00E97709">
        <w:t xml:space="preserve"> surveys can be </w:t>
      </w:r>
      <w:r w:rsidR="00E925A7">
        <w:t>expensive,</w:t>
      </w:r>
      <w:r w:rsidR="00E97709">
        <w:t xml:space="preserve"> and the feasibility of a survey would need to be explored </w:t>
      </w:r>
      <w:r w:rsidR="00E925A7">
        <w:t>before it is considered for the fishery</w:t>
      </w:r>
      <w:r w:rsidR="00E97709">
        <w:t>.</w:t>
      </w:r>
    </w:p>
    <w:p w14:paraId="0F2CB5F5" w14:textId="77777777" w:rsidR="002B2B80" w:rsidRPr="00DF1218" w:rsidRDefault="002B2B80" w:rsidP="00850787">
      <w:pPr>
        <w:pStyle w:val="Heading1"/>
        <w:rPr>
          <w:color w:val="EE6321" w:themeColor="text2"/>
        </w:rPr>
      </w:pPr>
      <w:bookmarkStart w:id="277" w:name="_Toc218521601"/>
      <w:r w:rsidRPr="00DF1218">
        <w:rPr>
          <w:color w:val="EE6321" w:themeColor="text2"/>
        </w:rPr>
        <w:t>References</w:t>
      </w:r>
      <w:bookmarkEnd w:id="277"/>
      <w:r w:rsidRPr="00DF1218">
        <w:rPr>
          <w:color w:val="EE6321" w:themeColor="text2"/>
        </w:rPr>
        <w:t xml:space="preserve"> </w:t>
      </w:r>
    </w:p>
    <w:p w14:paraId="7FAE07F3" w14:textId="6E41391D" w:rsidR="006D5FA2" w:rsidRPr="00953B65" w:rsidRDefault="006D5FA2" w:rsidP="006D5FA2">
      <w:pPr>
        <w:widowControl w:val="0"/>
        <w:autoSpaceDE w:val="0"/>
        <w:autoSpaceDN w:val="0"/>
        <w:adjustRightInd w:val="0"/>
        <w:spacing w:before="120" w:after="120"/>
        <w:ind w:left="480" w:hanging="480"/>
        <w:jc w:val="both"/>
        <w:rPr>
          <w:noProof/>
          <w:sz w:val="20"/>
          <w:szCs w:val="24"/>
        </w:rPr>
      </w:pPr>
      <w:r>
        <w:rPr>
          <w:noProof/>
          <w:sz w:val="20"/>
          <w:szCs w:val="24"/>
        </w:rPr>
        <w:t xml:space="preserve">Bassell-Browne P., R. Lovett, G. Leight, M.F. O’Neill and Campbell A. 2019. Stock assessment of the Australia east coast </w:t>
      </w:r>
      <w:r w:rsidR="00F54E7C">
        <w:rPr>
          <w:noProof/>
          <w:sz w:val="20"/>
          <w:szCs w:val="24"/>
        </w:rPr>
        <w:t>Grey Mackerel</w:t>
      </w:r>
      <w:r>
        <w:rPr>
          <w:noProof/>
          <w:sz w:val="20"/>
          <w:szCs w:val="24"/>
        </w:rPr>
        <w:t xml:space="preserve"> (Scomberomorus semifasciatus) fishery . Department of Agriculture and Fisheries Queensland, Australia. </w:t>
      </w:r>
    </w:p>
    <w:p w14:paraId="47EEA657" w14:textId="5890C7E0" w:rsidR="002B2B80" w:rsidRPr="00953B65" w:rsidRDefault="002B2B80" w:rsidP="002B2B80">
      <w:pPr>
        <w:widowControl w:val="0"/>
        <w:autoSpaceDE w:val="0"/>
        <w:autoSpaceDN w:val="0"/>
        <w:adjustRightInd w:val="0"/>
        <w:spacing w:before="120" w:after="120"/>
        <w:ind w:left="480" w:hanging="480"/>
        <w:jc w:val="both"/>
        <w:rPr>
          <w:noProof/>
          <w:sz w:val="20"/>
          <w:szCs w:val="24"/>
        </w:rPr>
      </w:pPr>
      <w:r w:rsidRPr="00953B65">
        <w:rPr>
          <w:noProof/>
          <w:sz w:val="20"/>
          <w:szCs w:val="24"/>
        </w:rPr>
        <w:t>Broderick, D., Ovenden, J., Buckworth, R., Newman, S., Lester, R. and Welch, D.</w:t>
      </w:r>
      <w:r w:rsidR="00E52B94">
        <w:rPr>
          <w:noProof/>
          <w:sz w:val="20"/>
          <w:szCs w:val="24"/>
        </w:rPr>
        <w:t xml:space="preserve"> </w:t>
      </w:r>
      <w:r w:rsidRPr="00953B65">
        <w:rPr>
          <w:noProof/>
          <w:sz w:val="20"/>
          <w:szCs w:val="24"/>
        </w:rPr>
        <w:t>2011</w:t>
      </w:r>
      <w:r w:rsidR="00E52B94">
        <w:rPr>
          <w:noProof/>
          <w:sz w:val="20"/>
          <w:szCs w:val="24"/>
        </w:rPr>
        <w:t>,</w:t>
      </w:r>
      <w:r w:rsidRPr="00953B65">
        <w:rPr>
          <w:noProof/>
          <w:sz w:val="20"/>
          <w:szCs w:val="24"/>
        </w:rPr>
        <w:t xml:space="preserve"> Genetic population structure of </w:t>
      </w:r>
      <w:r w:rsidR="00F54E7C">
        <w:rPr>
          <w:noProof/>
          <w:sz w:val="20"/>
          <w:szCs w:val="24"/>
        </w:rPr>
        <w:t>Grey Mackerel</w:t>
      </w:r>
      <w:r w:rsidRPr="00953B65">
        <w:rPr>
          <w:noProof/>
          <w:sz w:val="20"/>
          <w:szCs w:val="24"/>
        </w:rPr>
        <w:t xml:space="preserve"> Scomberomorus semifasciatus in northern Australia. Journal of Fish Biology. 79, 633–661.</w:t>
      </w:r>
    </w:p>
    <w:p w14:paraId="2970295B" w14:textId="481507BD" w:rsidR="002B2B80" w:rsidRDefault="002B2B80" w:rsidP="002B2B80">
      <w:pPr>
        <w:widowControl w:val="0"/>
        <w:autoSpaceDE w:val="0"/>
        <w:autoSpaceDN w:val="0"/>
        <w:adjustRightInd w:val="0"/>
        <w:spacing w:before="120" w:after="120"/>
        <w:ind w:left="480" w:hanging="480"/>
        <w:jc w:val="both"/>
        <w:rPr>
          <w:noProof/>
          <w:sz w:val="20"/>
          <w:szCs w:val="24"/>
        </w:rPr>
      </w:pPr>
      <w:r w:rsidRPr="00953B65">
        <w:rPr>
          <w:noProof/>
          <w:sz w:val="20"/>
          <w:szCs w:val="24"/>
        </w:rPr>
        <w:t>Brooks, M.E., Kristensen, K., van Benthem, K.J., Magnusson, A., Berg, C.W., Nielsen, A., Skaug, H.J., Mächler, M., Bolker, B.M. 2017. glmmTMB Balances Speed and Flexibility Among Packages for Zero-inflated Generalized Linear Mixed Modeling. R J. 9, 378–400</w:t>
      </w:r>
    </w:p>
    <w:p w14:paraId="31A72BE6" w14:textId="7C18F800" w:rsidR="00200024" w:rsidRPr="00953B65" w:rsidRDefault="00200024" w:rsidP="002B2B80">
      <w:pPr>
        <w:widowControl w:val="0"/>
        <w:autoSpaceDE w:val="0"/>
        <w:autoSpaceDN w:val="0"/>
        <w:adjustRightInd w:val="0"/>
        <w:spacing w:before="120" w:after="120"/>
        <w:ind w:left="480" w:hanging="480"/>
        <w:jc w:val="both"/>
        <w:rPr>
          <w:noProof/>
          <w:sz w:val="20"/>
          <w:szCs w:val="24"/>
        </w:rPr>
      </w:pPr>
      <w:r>
        <w:rPr>
          <w:noProof/>
          <w:sz w:val="20"/>
          <w:szCs w:val="24"/>
        </w:rPr>
        <w:t xml:space="preserve">Buckworth, R. C., 2004. </w:t>
      </w:r>
      <w:r w:rsidR="009114DB" w:rsidRPr="009114DB">
        <w:rPr>
          <w:noProof/>
          <w:sz w:val="20"/>
          <w:szCs w:val="24"/>
        </w:rPr>
        <w:t>Effects of spatial stock structure and effort dynamics on the performance of alternative assessment procedures for the fisheries of Northern Australia</w:t>
      </w:r>
      <w:r w:rsidR="009114DB">
        <w:rPr>
          <w:noProof/>
          <w:sz w:val="20"/>
          <w:szCs w:val="24"/>
        </w:rPr>
        <w:t>. Doctor of Philosophy. The University of British Columbia</w:t>
      </w:r>
    </w:p>
    <w:p w14:paraId="4EEF420D" w14:textId="1BEE8655" w:rsidR="002B2B80" w:rsidRDefault="002B2B80" w:rsidP="002B2B80">
      <w:pPr>
        <w:widowControl w:val="0"/>
        <w:autoSpaceDE w:val="0"/>
        <w:autoSpaceDN w:val="0"/>
        <w:adjustRightInd w:val="0"/>
        <w:spacing w:before="120" w:after="120"/>
        <w:ind w:left="480" w:hanging="480"/>
        <w:jc w:val="both"/>
        <w:rPr>
          <w:noProof/>
          <w:sz w:val="20"/>
          <w:szCs w:val="24"/>
        </w:rPr>
      </w:pPr>
      <w:r w:rsidRPr="00953B65">
        <w:rPr>
          <w:noProof/>
          <w:sz w:val="20"/>
          <w:szCs w:val="24"/>
        </w:rPr>
        <w:t xml:space="preserve">Burnham, K. P., &amp; Anderson, D. R. 1992. Data-Based Selection of an Appropriate Biological Model: The Key to Modern Data Analysis. Wildlife 2001: Populations, 16–30. doi:10.1007/978-94-011-2868-1_3 </w:t>
      </w:r>
    </w:p>
    <w:p w14:paraId="00C36CEF" w14:textId="1DD652D4" w:rsidR="002B2B80" w:rsidRPr="00953B65" w:rsidRDefault="002B2B80" w:rsidP="002B2B80">
      <w:pPr>
        <w:widowControl w:val="0"/>
        <w:autoSpaceDE w:val="0"/>
        <w:autoSpaceDN w:val="0"/>
        <w:adjustRightInd w:val="0"/>
        <w:spacing w:before="120" w:after="120"/>
        <w:ind w:left="480" w:hanging="480"/>
        <w:jc w:val="both"/>
        <w:rPr>
          <w:noProof/>
          <w:sz w:val="20"/>
          <w:szCs w:val="24"/>
        </w:rPr>
      </w:pPr>
      <w:r w:rsidRPr="00953B65">
        <w:rPr>
          <w:noProof/>
          <w:sz w:val="20"/>
          <w:szCs w:val="24"/>
        </w:rPr>
        <w:t>Cadrin, S. X., &amp; Vaughan, D. S. 1997. Retrospective Analysis of Virtual Population Estimates for Atlantic Menhaden Stock Assessment. Fishery Bulletin (Washington, D.C.), 95(3), 445–445.</w:t>
      </w:r>
    </w:p>
    <w:p w14:paraId="6436AEEA" w14:textId="34F45B37" w:rsidR="002B2B80" w:rsidRPr="00953B65" w:rsidRDefault="002B2B80" w:rsidP="002B2B80">
      <w:pPr>
        <w:widowControl w:val="0"/>
        <w:autoSpaceDE w:val="0"/>
        <w:autoSpaceDN w:val="0"/>
        <w:adjustRightInd w:val="0"/>
        <w:spacing w:before="120" w:after="120"/>
        <w:ind w:left="480" w:hanging="480"/>
        <w:jc w:val="both"/>
        <w:rPr>
          <w:noProof/>
          <w:sz w:val="20"/>
          <w:szCs w:val="24"/>
        </w:rPr>
      </w:pPr>
      <w:r w:rsidRPr="00953B65">
        <w:rPr>
          <w:noProof/>
          <w:sz w:val="20"/>
          <w:szCs w:val="24"/>
        </w:rPr>
        <w:t>Cameron, D. and Begg, G. 2002</w:t>
      </w:r>
      <w:r w:rsidR="00E52B94">
        <w:rPr>
          <w:noProof/>
          <w:sz w:val="20"/>
          <w:szCs w:val="24"/>
        </w:rPr>
        <w:t>.</w:t>
      </w:r>
      <w:r w:rsidRPr="00953B65">
        <w:rPr>
          <w:noProof/>
          <w:sz w:val="20"/>
          <w:szCs w:val="24"/>
        </w:rPr>
        <w:t xml:space="preserve"> Fisheries biology and interaction in the northern Australian small mackerel fishery. Project Report. State of Queensland, Brisbane. Stock assessment models Projects 92/144et92/144.02.</w:t>
      </w:r>
    </w:p>
    <w:p w14:paraId="20E139A7" w14:textId="3AC8A796" w:rsidR="002B2B80" w:rsidRPr="00953B65" w:rsidRDefault="002B2B80" w:rsidP="002B2B80">
      <w:pPr>
        <w:widowControl w:val="0"/>
        <w:autoSpaceDE w:val="0"/>
        <w:autoSpaceDN w:val="0"/>
        <w:adjustRightInd w:val="0"/>
        <w:spacing w:before="120" w:after="120"/>
        <w:ind w:left="480" w:hanging="480"/>
        <w:jc w:val="both"/>
        <w:rPr>
          <w:noProof/>
          <w:sz w:val="20"/>
          <w:szCs w:val="24"/>
        </w:rPr>
      </w:pPr>
      <w:r w:rsidRPr="00953B65">
        <w:rPr>
          <w:noProof/>
          <w:sz w:val="20"/>
          <w:szCs w:val="24"/>
        </w:rPr>
        <w:t>Carvalho, F., Punt, A.E., Chang, Y.-J., Maunder, M.N., Piner, K.R. 2017. Can diagnostic tests help identify model misspecification in integrated stock assessments? Fish. Res. 192, 28–40.</w:t>
      </w:r>
    </w:p>
    <w:p w14:paraId="7B6D7728" w14:textId="6E5697C7" w:rsidR="002B2B80" w:rsidRPr="00953B65" w:rsidRDefault="002B2B80" w:rsidP="002B2B80">
      <w:pPr>
        <w:widowControl w:val="0"/>
        <w:autoSpaceDE w:val="0"/>
        <w:autoSpaceDN w:val="0"/>
        <w:adjustRightInd w:val="0"/>
        <w:spacing w:before="120" w:after="120"/>
        <w:ind w:left="480" w:hanging="480"/>
        <w:jc w:val="both"/>
        <w:rPr>
          <w:noProof/>
          <w:sz w:val="20"/>
          <w:szCs w:val="24"/>
        </w:rPr>
      </w:pPr>
      <w:r w:rsidRPr="00953B65">
        <w:rPr>
          <w:noProof/>
          <w:sz w:val="20"/>
          <w:szCs w:val="24"/>
        </w:rPr>
        <w:t>Charters, R., Lester, R., Buckworth, R., Newman, S., Ovenden, J., Broderick, D., Kravchuk, O., Ballagh, A. and Welch, D. 2010</w:t>
      </w:r>
      <w:r w:rsidR="00E52B94">
        <w:rPr>
          <w:noProof/>
          <w:sz w:val="20"/>
          <w:szCs w:val="24"/>
        </w:rPr>
        <w:t>.</w:t>
      </w:r>
      <w:r w:rsidRPr="00953B65">
        <w:rPr>
          <w:noProof/>
          <w:sz w:val="20"/>
          <w:szCs w:val="24"/>
        </w:rPr>
        <w:t xml:space="preserve"> The stock structure of </w:t>
      </w:r>
      <w:r w:rsidR="00F54E7C">
        <w:rPr>
          <w:noProof/>
          <w:sz w:val="20"/>
          <w:szCs w:val="24"/>
        </w:rPr>
        <w:t>Grey Mackerel</w:t>
      </w:r>
      <w:r w:rsidRPr="00953B65">
        <w:rPr>
          <w:noProof/>
          <w:sz w:val="20"/>
          <w:szCs w:val="24"/>
        </w:rPr>
        <w:t xml:space="preserve"> Scomberomorus semifasciatus in Australia as inferred from its parasite fauna. Fisheries Research. 101, 94–99.</w:t>
      </w:r>
    </w:p>
    <w:p w14:paraId="31814247" w14:textId="6FC56E14" w:rsidR="002B2B80" w:rsidRPr="00953B65" w:rsidRDefault="002B2B80" w:rsidP="002B2B80">
      <w:pPr>
        <w:widowControl w:val="0"/>
        <w:autoSpaceDE w:val="0"/>
        <w:autoSpaceDN w:val="0"/>
        <w:adjustRightInd w:val="0"/>
        <w:spacing w:before="120" w:after="120"/>
        <w:ind w:left="480" w:hanging="480"/>
        <w:jc w:val="both"/>
        <w:rPr>
          <w:noProof/>
          <w:sz w:val="20"/>
          <w:szCs w:val="24"/>
        </w:rPr>
      </w:pPr>
      <w:r w:rsidRPr="00953B65">
        <w:rPr>
          <w:noProof/>
          <w:sz w:val="20"/>
          <w:szCs w:val="24"/>
        </w:rPr>
        <w:t>Coleman, A.P.M.</w:t>
      </w:r>
      <w:r w:rsidR="00E52B94">
        <w:rPr>
          <w:noProof/>
          <w:sz w:val="20"/>
          <w:szCs w:val="24"/>
        </w:rPr>
        <w:t xml:space="preserve"> </w:t>
      </w:r>
      <w:r w:rsidRPr="00953B65">
        <w:rPr>
          <w:noProof/>
          <w:sz w:val="20"/>
          <w:szCs w:val="24"/>
        </w:rPr>
        <w:t>1998. Fishcount: A survey of recreational fishing in the Northern Territory (Summary)</w:t>
      </w:r>
      <w:r>
        <w:rPr>
          <w:noProof/>
          <w:sz w:val="20"/>
          <w:szCs w:val="24"/>
        </w:rPr>
        <w:t>.</w:t>
      </w:r>
    </w:p>
    <w:p w14:paraId="46D8644D" w14:textId="77777777" w:rsidR="002B2B80" w:rsidRPr="00953B65" w:rsidRDefault="002B2B80" w:rsidP="002B2B80">
      <w:pPr>
        <w:widowControl w:val="0"/>
        <w:autoSpaceDE w:val="0"/>
        <w:autoSpaceDN w:val="0"/>
        <w:adjustRightInd w:val="0"/>
        <w:spacing w:before="120" w:after="120"/>
        <w:ind w:left="480" w:hanging="480"/>
        <w:jc w:val="both"/>
        <w:rPr>
          <w:noProof/>
          <w:sz w:val="20"/>
          <w:szCs w:val="24"/>
        </w:rPr>
      </w:pPr>
      <w:r w:rsidRPr="00953B65">
        <w:rPr>
          <w:noProof/>
          <w:sz w:val="20"/>
          <w:szCs w:val="24"/>
        </w:rPr>
        <w:t>Errity, C., Penny, S., Steffe, A., 2022. A Survey of Recreational Fishing in the Greater Darwin Area 2016.</w:t>
      </w:r>
    </w:p>
    <w:p w14:paraId="768CB4E3" w14:textId="37B93CF8" w:rsidR="002B2B80" w:rsidRDefault="002B2B80" w:rsidP="002B2B80">
      <w:pPr>
        <w:widowControl w:val="0"/>
        <w:autoSpaceDE w:val="0"/>
        <w:autoSpaceDN w:val="0"/>
        <w:adjustRightInd w:val="0"/>
        <w:spacing w:before="120" w:after="120"/>
        <w:ind w:left="480" w:hanging="480"/>
        <w:jc w:val="both"/>
        <w:rPr>
          <w:noProof/>
          <w:sz w:val="20"/>
          <w:szCs w:val="24"/>
        </w:rPr>
      </w:pPr>
      <w:r w:rsidRPr="00953B65">
        <w:rPr>
          <w:noProof/>
          <w:sz w:val="20"/>
          <w:szCs w:val="24"/>
        </w:rPr>
        <w:t xml:space="preserve">Francis, R.I.C.C. 2011. Data weighting in statistical fisheries stock assessment models. Can. J. Fish. Aquat. Sci. 68, 1124–1138. </w:t>
      </w:r>
      <w:hyperlink r:id="rId46" w:history="1">
        <w:r w:rsidR="006D5FA2" w:rsidRPr="006D5FA2">
          <w:rPr>
            <w:rStyle w:val="Hyperlink"/>
            <w:noProof/>
            <w:color w:val="auto"/>
            <w:sz w:val="20"/>
            <w:szCs w:val="24"/>
            <w:u w:val="none"/>
          </w:rPr>
          <w:t>https://doi.org/10.1139/f2011-025</w:t>
        </w:r>
      </w:hyperlink>
      <w:r w:rsidRPr="006D5FA2">
        <w:rPr>
          <w:noProof/>
          <w:sz w:val="20"/>
          <w:szCs w:val="24"/>
        </w:rPr>
        <w:t>.</w:t>
      </w:r>
    </w:p>
    <w:p w14:paraId="6FD899ED" w14:textId="4C40E016" w:rsidR="006D5FA2" w:rsidRPr="00953B65" w:rsidRDefault="006D5FA2" w:rsidP="006D5FA2">
      <w:pPr>
        <w:widowControl w:val="0"/>
        <w:autoSpaceDE w:val="0"/>
        <w:autoSpaceDN w:val="0"/>
        <w:adjustRightInd w:val="0"/>
        <w:spacing w:before="120" w:after="120"/>
        <w:ind w:left="480" w:hanging="480"/>
        <w:jc w:val="both"/>
        <w:rPr>
          <w:noProof/>
          <w:sz w:val="20"/>
          <w:szCs w:val="24"/>
        </w:rPr>
      </w:pPr>
      <w:r w:rsidRPr="00953B65">
        <w:rPr>
          <w:noProof/>
          <w:sz w:val="20"/>
          <w:szCs w:val="24"/>
        </w:rPr>
        <w:t>Grubert, M., Saunders, T., Martin, J., Lee, H. and Walters, C. 2013. Stock Assessments of Selected Northern Territory Fishes. Fishery Report 110, Northern Territory Government, Australia.</w:t>
      </w:r>
    </w:p>
    <w:p w14:paraId="201CE091" w14:textId="77777777" w:rsidR="006D5FA2" w:rsidRDefault="006D5FA2" w:rsidP="006D5FA2">
      <w:pPr>
        <w:widowControl w:val="0"/>
        <w:autoSpaceDE w:val="0"/>
        <w:autoSpaceDN w:val="0"/>
        <w:adjustRightInd w:val="0"/>
        <w:spacing w:before="120" w:after="0"/>
        <w:jc w:val="both"/>
        <w:rPr>
          <w:noProof/>
          <w:sz w:val="20"/>
          <w:szCs w:val="24"/>
        </w:rPr>
      </w:pPr>
      <w:r w:rsidRPr="00953B65">
        <w:rPr>
          <w:noProof/>
          <w:sz w:val="20"/>
          <w:szCs w:val="24"/>
        </w:rPr>
        <w:t xml:space="preserve">Haddon, M., Klaer, N., Smith, D.C., Dichmont, C.M., Smith, A.D.M., CSIRO, 2012. Technical reviews for </w:t>
      </w:r>
    </w:p>
    <w:p w14:paraId="631B3F37" w14:textId="389AA79C" w:rsidR="006D5FA2" w:rsidRPr="00953B65" w:rsidRDefault="006D5FA2" w:rsidP="006D5FA2">
      <w:pPr>
        <w:widowControl w:val="0"/>
        <w:autoSpaceDE w:val="0"/>
        <w:autoSpaceDN w:val="0"/>
        <w:adjustRightInd w:val="0"/>
        <w:spacing w:before="120" w:after="120"/>
        <w:ind w:firstLine="284"/>
        <w:jc w:val="both"/>
        <w:rPr>
          <w:noProof/>
          <w:sz w:val="20"/>
          <w:szCs w:val="24"/>
        </w:rPr>
      </w:pPr>
      <w:r w:rsidRPr="00953B65">
        <w:rPr>
          <w:noProof/>
          <w:sz w:val="20"/>
          <w:szCs w:val="24"/>
        </w:rPr>
        <w:t>the Commonwealth Harvest Strategy Policy, FRDC 2012/225. Hobart.</w:t>
      </w:r>
      <w:r>
        <w:rPr>
          <w:noProof/>
          <w:sz w:val="20"/>
          <w:szCs w:val="24"/>
        </w:rPr>
        <w:tab/>
      </w:r>
    </w:p>
    <w:p w14:paraId="152060CE" w14:textId="6DFCB327" w:rsidR="00E52B94" w:rsidRDefault="002B2B80" w:rsidP="00E52B94">
      <w:pPr>
        <w:widowControl w:val="0"/>
        <w:autoSpaceDE w:val="0"/>
        <w:autoSpaceDN w:val="0"/>
        <w:adjustRightInd w:val="0"/>
        <w:spacing w:before="120" w:after="0"/>
        <w:jc w:val="both"/>
        <w:rPr>
          <w:noProof/>
          <w:sz w:val="20"/>
          <w:szCs w:val="24"/>
        </w:rPr>
      </w:pPr>
      <w:r w:rsidRPr="00953B65">
        <w:rPr>
          <w:noProof/>
          <w:sz w:val="20"/>
          <w:szCs w:val="24"/>
        </w:rPr>
        <w:t xml:space="preserve">Hamel, O. S., &amp; Cope, J. M. 2022. Development and considerations for application of a longevity-based </w:t>
      </w:r>
    </w:p>
    <w:p w14:paraId="0F045D48" w14:textId="4577846F" w:rsidR="002B2B80" w:rsidRPr="00953B65" w:rsidRDefault="002B2B80" w:rsidP="00E52B94">
      <w:pPr>
        <w:widowControl w:val="0"/>
        <w:autoSpaceDE w:val="0"/>
        <w:autoSpaceDN w:val="0"/>
        <w:adjustRightInd w:val="0"/>
        <w:spacing w:after="0"/>
        <w:ind w:left="284"/>
        <w:jc w:val="both"/>
        <w:rPr>
          <w:noProof/>
          <w:sz w:val="20"/>
          <w:szCs w:val="24"/>
        </w:rPr>
      </w:pPr>
      <w:r w:rsidRPr="00953B65">
        <w:rPr>
          <w:noProof/>
          <w:sz w:val="20"/>
          <w:szCs w:val="24"/>
        </w:rPr>
        <w:t>prior for the natural mortality rate. Fisheries Research, 256, 106477-. https://doi.org/10.1016/j.fishres.2022.106477</w:t>
      </w:r>
    </w:p>
    <w:p w14:paraId="357B4D87" w14:textId="77777777" w:rsidR="002B2B80" w:rsidRPr="00953B65" w:rsidRDefault="002B2B80" w:rsidP="002B2B80">
      <w:pPr>
        <w:widowControl w:val="0"/>
        <w:autoSpaceDE w:val="0"/>
        <w:autoSpaceDN w:val="0"/>
        <w:adjustRightInd w:val="0"/>
        <w:spacing w:before="120" w:after="120"/>
        <w:ind w:left="480" w:hanging="480"/>
        <w:jc w:val="both"/>
        <w:rPr>
          <w:noProof/>
          <w:sz w:val="20"/>
          <w:szCs w:val="24"/>
        </w:rPr>
      </w:pPr>
      <w:r w:rsidRPr="00953B65">
        <w:rPr>
          <w:noProof/>
          <w:sz w:val="20"/>
          <w:szCs w:val="24"/>
        </w:rPr>
        <w:t>Hartig, F., 2022. DHARMa: Residual diagnostics for hierarchial (Multi-levl/Mixed) regression models, R package version 0.4.6.</w:t>
      </w:r>
    </w:p>
    <w:p w14:paraId="54F0AA02" w14:textId="1271C599" w:rsidR="002B2B80" w:rsidRDefault="002B2B80" w:rsidP="002B2B80">
      <w:pPr>
        <w:widowControl w:val="0"/>
        <w:autoSpaceDE w:val="0"/>
        <w:autoSpaceDN w:val="0"/>
        <w:adjustRightInd w:val="0"/>
        <w:spacing w:before="120" w:after="120"/>
        <w:ind w:left="480" w:hanging="480"/>
        <w:jc w:val="both"/>
        <w:rPr>
          <w:noProof/>
          <w:sz w:val="20"/>
          <w:szCs w:val="24"/>
        </w:rPr>
      </w:pPr>
      <w:r w:rsidRPr="00953B65">
        <w:rPr>
          <w:noProof/>
          <w:sz w:val="20"/>
          <w:szCs w:val="24"/>
        </w:rPr>
        <w:t xml:space="preserve">Hurtado-ferro, F., Szuwalski, C.S., Valero, J.L., Anderson, S.C., Cunningham, C.J., Johnson, K.F., Licandeo, R., Mcgilliard, C.R., Monnahan, C.C., Muradian, M.L., Ono, K., Vert-Pre, K.A., Whitten, A.R., Punt, </w:t>
      </w:r>
      <w:r w:rsidRPr="00953B65">
        <w:rPr>
          <w:noProof/>
          <w:sz w:val="20"/>
          <w:szCs w:val="24"/>
        </w:rPr>
        <w:lastRenderedPageBreak/>
        <w:t>A.E. 2015. Looking in the rear-view mirror: bias and retrospective patterns in integrated, age-structured stock assessment models. ICES J. Mar. Sci. 72, 99–110.Gabry, J., &amp; Mahr, T. 2019. Bayesplot: Plotting for bayesian models. Retrieved from mc-stan.org/bayesplot</w:t>
      </w:r>
      <w:r>
        <w:rPr>
          <w:noProof/>
          <w:sz w:val="20"/>
          <w:szCs w:val="24"/>
        </w:rPr>
        <w:t>.</w:t>
      </w:r>
    </w:p>
    <w:p w14:paraId="2FB6FF6C" w14:textId="376BA6F2" w:rsidR="002B2B80" w:rsidRPr="00953B65" w:rsidRDefault="002B2B80" w:rsidP="002B2B80">
      <w:pPr>
        <w:widowControl w:val="0"/>
        <w:autoSpaceDE w:val="0"/>
        <w:autoSpaceDN w:val="0"/>
        <w:adjustRightInd w:val="0"/>
        <w:spacing w:before="120" w:after="120"/>
        <w:ind w:left="480" w:hanging="480"/>
        <w:jc w:val="both"/>
        <w:rPr>
          <w:noProof/>
          <w:sz w:val="20"/>
          <w:szCs w:val="24"/>
        </w:rPr>
      </w:pPr>
      <w:r w:rsidRPr="00A263E2">
        <w:rPr>
          <w:noProof/>
          <w:sz w:val="20"/>
          <w:szCs w:val="24"/>
        </w:rPr>
        <w:t>Ian G. Taylor, Kathryn L. Doering, Kelli F. Johnson, Chantel R. Wetzel, Ian J. Stewart</w:t>
      </w:r>
      <w:r w:rsidR="009B19B9">
        <w:rPr>
          <w:noProof/>
          <w:sz w:val="20"/>
          <w:szCs w:val="24"/>
        </w:rPr>
        <w:t>.</w:t>
      </w:r>
      <w:r w:rsidRPr="00A263E2">
        <w:rPr>
          <w:noProof/>
          <w:sz w:val="20"/>
          <w:szCs w:val="24"/>
        </w:rPr>
        <w:t xml:space="preserve"> 2021. Beyond visualizing catch-at-age models: Lessons learned from the r4ss package about software to support stock assessments, Fisheries Research, 239:105924. </w:t>
      </w:r>
      <w:r w:rsidRPr="00953B65">
        <w:rPr>
          <w:noProof/>
          <w:sz w:val="20"/>
          <w:szCs w:val="24"/>
        </w:rPr>
        <w:t xml:space="preserve"> </w:t>
      </w:r>
    </w:p>
    <w:p w14:paraId="11375C60" w14:textId="77777777" w:rsidR="002B2B80" w:rsidRDefault="002B2B80" w:rsidP="002B2B80">
      <w:pPr>
        <w:widowControl w:val="0"/>
        <w:autoSpaceDE w:val="0"/>
        <w:autoSpaceDN w:val="0"/>
        <w:adjustRightInd w:val="0"/>
        <w:spacing w:before="120" w:after="120"/>
        <w:ind w:left="480" w:hanging="480"/>
        <w:jc w:val="both"/>
        <w:rPr>
          <w:noProof/>
          <w:sz w:val="20"/>
          <w:szCs w:val="24"/>
        </w:rPr>
      </w:pPr>
      <w:r w:rsidRPr="00953B65">
        <w:rPr>
          <w:noProof/>
          <w:sz w:val="20"/>
          <w:szCs w:val="24"/>
        </w:rPr>
        <w:t>Jesson-Kerr. M., Lewis. P., and Usher. M. 2023. Grey Mackerel 2023. Grey Mackerel 2023</w:t>
      </w:r>
      <w:r>
        <w:rPr>
          <w:noProof/>
          <w:sz w:val="20"/>
          <w:szCs w:val="24"/>
        </w:rPr>
        <w:t>.</w:t>
      </w:r>
    </w:p>
    <w:p w14:paraId="388076CC" w14:textId="77777777" w:rsidR="00642008" w:rsidRPr="00953B65" w:rsidRDefault="00642008" w:rsidP="002B2B80">
      <w:pPr>
        <w:widowControl w:val="0"/>
        <w:autoSpaceDE w:val="0"/>
        <w:autoSpaceDN w:val="0"/>
        <w:adjustRightInd w:val="0"/>
        <w:spacing w:before="120" w:after="120"/>
        <w:ind w:left="480" w:hanging="480"/>
        <w:jc w:val="both"/>
        <w:rPr>
          <w:noProof/>
          <w:sz w:val="20"/>
          <w:szCs w:val="24"/>
        </w:rPr>
      </w:pPr>
    </w:p>
    <w:p w14:paraId="13DF9C47" w14:textId="37F07498" w:rsidR="002B2B80" w:rsidRPr="00953B65" w:rsidRDefault="002B2B80" w:rsidP="002B2B80">
      <w:pPr>
        <w:widowControl w:val="0"/>
        <w:autoSpaceDE w:val="0"/>
        <w:autoSpaceDN w:val="0"/>
        <w:adjustRightInd w:val="0"/>
        <w:spacing w:before="120" w:after="120"/>
        <w:ind w:left="480" w:hanging="480"/>
        <w:jc w:val="both"/>
        <w:rPr>
          <w:noProof/>
          <w:sz w:val="20"/>
          <w:szCs w:val="24"/>
        </w:rPr>
      </w:pPr>
      <w:r w:rsidRPr="00953B65">
        <w:rPr>
          <w:noProof/>
          <w:sz w:val="20"/>
          <w:szCs w:val="24"/>
        </w:rPr>
        <w:t>Klaer, N.L., Wayte, S.E., Fay, G. 2012. An evaluation of the performance of a harvest strategy that uses an average-length-based assessment method. Fish. Res. 134–136, 42–51. https://doi.org/10.1016/j.fishres.2012.08.010</w:t>
      </w:r>
      <w:r>
        <w:rPr>
          <w:noProof/>
          <w:sz w:val="20"/>
          <w:szCs w:val="24"/>
        </w:rPr>
        <w:t>.</w:t>
      </w:r>
    </w:p>
    <w:p w14:paraId="047B1BA0" w14:textId="3F9A7382" w:rsidR="002B2B80" w:rsidRPr="00953B65" w:rsidRDefault="002B2B80" w:rsidP="002B2B80">
      <w:pPr>
        <w:widowControl w:val="0"/>
        <w:autoSpaceDE w:val="0"/>
        <w:autoSpaceDN w:val="0"/>
        <w:adjustRightInd w:val="0"/>
        <w:spacing w:before="120" w:after="120"/>
        <w:ind w:left="480" w:hanging="480"/>
        <w:jc w:val="both"/>
        <w:rPr>
          <w:noProof/>
          <w:sz w:val="20"/>
          <w:szCs w:val="24"/>
        </w:rPr>
      </w:pPr>
      <w:r w:rsidRPr="00953B65">
        <w:rPr>
          <w:noProof/>
          <w:sz w:val="20"/>
          <w:szCs w:val="24"/>
        </w:rPr>
        <w:t>Lewis PD</w:t>
      </w:r>
      <w:r w:rsidR="009B19B9">
        <w:rPr>
          <w:noProof/>
          <w:sz w:val="20"/>
          <w:szCs w:val="24"/>
        </w:rPr>
        <w:t>.</w:t>
      </w:r>
      <w:r w:rsidRPr="00953B65">
        <w:rPr>
          <w:noProof/>
          <w:sz w:val="20"/>
          <w:szCs w:val="24"/>
        </w:rPr>
        <w:t xml:space="preserve"> 2020, Statewide Large Pelagic Resource in Western Australia, Resource Assessment Report No 19, Department of Primary Industries and Regional Development Western Australia, 145pp.</w:t>
      </w:r>
    </w:p>
    <w:p w14:paraId="01DF75B6" w14:textId="536249A4" w:rsidR="002B2B80" w:rsidRPr="00953B65" w:rsidRDefault="002B2B80" w:rsidP="002B2B80">
      <w:pPr>
        <w:widowControl w:val="0"/>
        <w:autoSpaceDE w:val="0"/>
        <w:autoSpaceDN w:val="0"/>
        <w:adjustRightInd w:val="0"/>
        <w:spacing w:before="120" w:after="120"/>
        <w:ind w:left="480" w:hanging="480"/>
        <w:jc w:val="both"/>
        <w:rPr>
          <w:noProof/>
          <w:sz w:val="20"/>
          <w:szCs w:val="24"/>
        </w:rPr>
      </w:pPr>
      <w:r w:rsidRPr="00953B65">
        <w:rPr>
          <w:noProof/>
          <w:sz w:val="20"/>
          <w:szCs w:val="24"/>
        </w:rPr>
        <w:t>Lombardi, L., Walters, C.</w:t>
      </w:r>
      <w:r w:rsidR="009B19B9">
        <w:rPr>
          <w:noProof/>
          <w:sz w:val="20"/>
          <w:szCs w:val="24"/>
        </w:rPr>
        <w:t xml:space="preserve"> </w:t>
      </w:r>
      <w:r w:rsidRPr="00953B65">
        <w:rPr>
          <w:noProof/>
          <w:sz w:val="20"/>
          <w:szCs w:val="24"/>
        </w:rPr>
        <w:t>2011. Stochastic Stock Reduction Analysis (SRA) User Guide. NOAA Fish. Serv. Southeast Fish. Sci. Center, Panama City Lab. 3500, 11–13.</w:t>
      </w:r>
    </w:p>
    <w:p w14:paraId="24E305DA" w14:textId="7CAFF051" w:rsidR="002B2B80" w:rsidRPr="00953B65" w:rsidRDefault="002B2B80" w:rsidP="002B2B80">
      <w:pPr>
        <w:widowControl w:val="0"/>
        <w:autoSpaceDE w:val="0"/>
        <w:autoSpaceDN w:val="0"/>
        <w:adjustRightInd w:val="0"/>
        <w:spacing w:before="120" w:after="120"/>
        <w:ind w:left="480" w:hanging="480"/>
        <w:jc w:val="both"/>
        <w:rPr>
          <w:noProof/>
          <w:sz w:val="20"/>
          <w:szCs w:val="24"/>
        </w:rPr>
      </w:pPr>
      <w:r w:rsidRPr="00953B65">
        <w:rPr>
          <w:noProof/>
          <w:sz w:val="20"/>
          <w:szCs w:val="24"/>
        </w:rPr>
        <w:t>Matthews, S., Penny, S., Steffe, A. 2019a. A Survey of Recreational Fishing in the Greater Darwin Area 2014.</w:t>
      </w:r>
    </w:p>
    <w:p w14:paraId="34643EF5" w14:textId="04A3482B" w:rsidR="002B2B80" w:rsidRDefault="002B2B80" w:rsidP="002B2B80">
      <w:pPr>
        <w:widowControl w:val="0"/>
        <w:autoSpaceDE w:val="0"/>
        <w:autoSpaceDN w:val="0"/>
        <w:adjustRightInd w:val="0"/>
        <w:spacing w:before="120" w:after="120"/>
        <w:ind w:left="480" w:hanging="480"/>
        <w:jc w:val="both"/>
        <w:rPr>
          <w:noProof/>
          <w:sz w:val="20"/>
          <w:szCs w:val="24"/>
        </w:rPr>
      </w:pPr>
      <w:r w:rsidRPr="00953B65">
        <w:rPr>
          <w:noProof/>
          <w:sz w:val="20"/>
          <w:szCs w:val="24"/>
        </w:rPr>
        <w:t>Matthews, S., Penny, S., Steffe, A. 2019b. A Survey of Recreational Fishing in the Greater Darwin Area 2015.</w:t>
      </w:r>
    </w:p>
    <w:p w14:paraId="4D41675A" w14:textId="07144D1A" w:rsidR="006D5FA2" w:rsidRPr="00953B65" w:rsidRDefault="006D5FA2" w:rsidP="006D5FA2">
      <w:pPr>
        <w:widowControl w:val="0"/>
        <w:autoSpaceDE w:val="0"/>
        <w:autoSpaceDN w:val="0"/>
        <w:adjustRightInd w:val="0"/>
        <w:spacing w:before="120" w:after="120"/>
        <w:ind w:left="480" w:hanging="480"/>
        <w:jc w:val="both"/>
        <w:rPr>
          <w:noProof/>
          <w:sz w:val="20"/>
          <w:szCs w:val="24"/>
        </w:rPr>
      </w:pPr>
      <w:r w:rsidRPr="00953B65">
        <w:rPr>
          <w:noProof/>
          <w:sz w:val="20"/>
          <w:szCs w:val="24"/>
        </w:rPr>
        <w:t>Matthews, S., Penny, S., Steffe, A. 2022. A Survey of Recreational Fishing in the Greater Darwin Area 2017</w:t>
      </w:r>
      <w:r>
        <w:rPr>
          <w:noProof/>
          <w:sz w:val="20"/>
          <w:szCs w:val="24"/>
        </w:rPr>
        <w:t>.</w:t>
      </w:r>
    </w:p>
    <w:p w14:paraId="04D010C7" w14:textId="30DE89C1" w:rsidR="002B2B80" w:rsidRPr="00953B65" w:rsidRDefault="002B2B80" w:rsidP="002B2B80">
      <w:pPr>
        <w:widowControl w:val="0"/>
        <w:autoSpaceDE w:val="0"/>
        <w:autoSpaceDN w:val="0"/>
        <w:adjustRightInd w:val="0"/>
        <w:spacing w:before="120" w:after="120"/>
        <w:ind w:left="480" w:hanging="480"/>
        <w:jc w:val="both"/>
        <w:rPr>
          <w:noProof/>
          <w:sz w:val="20"/>
          <w:szCs w:val="24"/>
        </w:rPr>
      </w:pPr>
      <w:r w:rsidRPr="00953B65">
        <w:rPr>
          <w:noProof/>
          <w:sz w:val="20"/>
          <w:szCs w:val="24"/>
        </w:rPr>
        <w:t>Maunder, M. N., &amp; Punt, A. E.</w:t>
      </w:r>
      <w:r w:rsidR="006D5FA2">
        <w:rPr>
          <w:noProof/>
          <w:sz w:val="20"/>
          <w:szCs w:val="24"/>
        </w:rPr>
        <w:t xml:space="preserve"> </w:t>
      </w:r>
      <w:r w:rsidRPr="00953B65">
        <w:rPr>
          <w:noProof/>
          <w:sz w:val="20"/>
          <w:szCs w:val="24"/>
        </w:rPr>
        <w:t xml:space="preserve">2004. Standardizing catch and effort data: a review of recent approaches. Fisheries Research, 70(2-3), 141–159. doi:10.1016/j.fishres.2004.08.002 </w:t>
      </w:r>
    </w:p>
    <w:p w14:paraId="0E96A9E4" w14:textId="64578A80" w:rsidR="006D5FA2" w:rsidRDefault="006D5FA2" w:rsidP="006D5FA2">
      <w:pPr>
        <w:widowControl w:val="0"/>
        <w:autoSpaceDE w:val="0"/>
        <w:autoSpaceDN w:val="0"/>
        <w:adjustRightInd w:val="0"/>
        <w:spacing w:before="120" w:after="120"/>
        <w:ind w:left="480" w:hanging="480"/>
        <w:jc w:val="both"/>
        <w:rPr>
          <w:noProof/>
          <w:sz w:val="20"/>
          <w:szCs w:val="24"/>
        </w:rPr>
      </w:pPr>
      <w:r w:rsidRPr="00953B65">
        <w:rPr>
          <w:noProof/>
          <w:sz w:val="20"/>
          <w:szCs w:val="24"/>
        </w:rPr>
        <w:t>Methot, R.D. 2005. Technical Description of the Stock Synthesis II Assessment Program. NOAA Fisheries Service, Seattle. 54 pp.</w:t>
      </w:r>
    </w:p>
    <w:p w14:paraId="3D20589E" w14:textId="0D694518" w:rsidR="002B2B80" w:rsidRPr="00953B65" w:rsidRDefault="002B2B80" w:rsidP="002B2B80">
      <w:pPr>
        <w:widowControl w:val="0"/>
        <w:autoSpaceDE w:val="0"/>
        <w:autoSpaceDN w:val="0"/>
        <w:adjustRightInd w:val="0"/>
        <w:spacing w:before="120" w:after="120"/>
        <w:ind w:left="480" w:hanging="480"/>
        <w:jc w:val="both"/>
        <w:rPr>
          <w:noProof/>
          <w:sz w:val="20"/>
          <w:szCs w:val="24"/>
        </w:rPr>
      </w:pPr>
      <w:r w:rsidRPr="00953B65">
        <w:rPr>
          <w:noProof/>
          <w:sz w:val="20"/>
          <w:szCs w:val="24"/>
        </w:rPr>
        <w:t>Methot, R.D.,</w:t>
      </w:r>
      <w:r w:rsidR="006D5FA2">
        <w:rPr>
          <w:noProof/>
          <w:sz w:val="20"/>
          <w:szCs w:val="24"/>
        </w:rPr>
        <w:t xml:space="preserve"> and</w:t>
      </w:r>
      <w:r w:rsidRPr="00953B65">
        <w:rPr>
          <w:noProof/>
          <w:sz w:val="20"/>
          <w:szCs w:val="24"/>
        </w:rPr>
        <w:t xml:space="preserve"> Taylor, I.G. 2011. Adjusting for bias due to variability of estimated recruitments in fishery assessment models. Can. J. Fish. Aquat. Sci. 68, 1744–1760.l</w:t>
      </w:r>
    </w:p>
    <w:p w14:paraId="68F90D65" w14:textId="1A8C4F1C" w:rsidR="002B2B80" w:rsidRDefault="002B2B80" w:rsidP="002B2B80">
      <w:pPr>
        <w:widowControl w:val="0"/>
        <w:autoSpaceDE w:val="0"/>
        <w:autoSpaceDN w:val="0"/>
        <w:adjustRightInd w:val="0"/>
        <w:spacing w:before="120" w:after="120"/>
        <w:ind w:left="480" w:hanging="480"/>
        <w:jc w:val="both"/>
        <w:rPr>
          <w:noProof/>
          <w:sz w:val="20"/>
          <w:szCs w:val="24"/>
        </w:rPr>
      </w:pPr>
      <w:r w:rsidRPr="00614C9F">
        <w:rPr>
          <w:noProof/>
          <w:sz w:val="20"/>
          <w:szCs w:val="24"/>
        </w:rPr>
        <w:t>Methot, R.D.</w:t>
      </w:r>
      <w:r w:rsidR="006D5FA2">
        <w:rPr>
          <w:noProof/>
          <w:sz w:val="20"/>
          <w:szCs w:val="24"/>
        </w:rPr>
        <w:t>,</w:t>
      </w:r>
      <w:r w:rsidRPr="00614C9F">
        <w:rPr>
          <w:noProof/>
          <w:sz w:val="20"/>
          <w:szCs w:val="24"/>
        </w:rPr>
        <w:t xml:space="preserve"> and</w:t>
      </w:r>
      <w:r w:rsidR="006D5FA2">
        <w:rPr>
          <w:noProof/>
          <w:sz w:val="20"/>
          <w:szCs w:val="24"/>
        </w:rPr>
        <w:t xml:space="preserve"> Taylor,</w:t>
      </w:r>
      <w:r w:rsidRPr="00614C9F">
        <w:rPr>
          <w:noProof/>
          <w:sz w:val="20"/>
          <w:szCs w:val="24"/>
        </w:rPr>
        <w:t xml:space="preserve"> I.G.</w:t>
      </w:r>
      <w:r w:rsidR="006D5FA2">
        <w:rPr>
          <w:noProof/>
          <w:sz w:val="20"/>
          <w:szCs w:val="24"/>
        </w:rPr>
        <w:t xml:space="preserve"> </w:t>
      </w:r>
      <w:r w:rsidRPr="00614C9F">
        <w:rPr>
          <w:noProof/>
          <w:sz w:val="20"/>
          <w:szCs w:val="24"/>
        </w:rPr>
        <w:t>2011 Adjusting for bias due to variability of estimated recruitments in fishery assessment models. Canadian Journal of Fisheries and Aquatic Sciences 68:1744-1760.</w:t>
      </w:r>
    </w:p>
    <w:p w14:paraId="3583B827" w14:textId="13C3B127" w:rsidR="002B2B80" w:rsidRPr="00953B65" w:rsidRDefault="002B2B80" w:rsidP="002B2B80">
      <w:pPr>
        <w:widowControl w:val="0"/>
        <w:autoSpaceDE w:val="0"/>
        <w:autoSpaceDN w:val="0"/>
        <w:adjustRightInd w:val="0"/>
        <w:spacing w:before="120" w:after="120"/>
        <w:ind w:left="480" w:hanging="480"/>
        <w:jc w:val="both"/>
        <w:rPr>
          <w:noProof/>
          <w:sz w:val="20"/>
          <w:szCs w:val="24"/>
        </w:rPr>
      </w:pPr>
      <w:r>
        <w:rPr>
          <w:noProof/>
          <w:sz w:val="20"/>
          <w:szCs w:val="24"/>
        </w:rPr>
        <w:t>Method, R.D.</w:t>
      </w:r>
      <w:r w:rsidR="006D5FA2">
        <w:rPr>
          <w:noProof/>
          <w:sz w:val="20"/>
          <w:szCs w:val="24"/>
        </w:rPr>
        <w:t>,</w:t>
      </w:r>
      <w:r>
        <w:rPr>
          <w:noProof/>
          <w:sz w:val="20"/>
          <w:szCs w:val="24"/>
        </w:rPr>
        <w:t xml:space="preserve"> and </w:t>
      </w:r>
      <w:r w:rsidRPr="00953B65">
        <w:rPr>
          <w:noProof/>
          <w:sz w:val="20"/>
          <w:szCs w:val="24"/>
        </w:rPr>
        <w:t>Wetzel, C.R.</w:t>
      </w:r>
      <w:r>
        <w:rPr>
          <w:noProof/>
          <w:sz w:val="20"/>
          <w:szCs w:val="24"/>
        </w:rPr>
        <w:t xml:space="preserve"> 2013. Stock synthesis: A biological and statistical framework for fish stock assessment and fishery management. Fish.Res. 142, 86-99. </w:t>
      </w:r>
    </w:p>
    <w:p w14:paraId="193C8F8E" w14:textId="556FDFB0" w:rsidR="002B2B80" w:rsidRPr="00953B65" w:rsidRDefault="002B2B80" w:rsidP="002B2B80">
      <w:pPr>
        <w:widowControl w:val="0"/>
        <w:autoSpaceDE w:val="0"/>
        <w:autoSpaceDN w:val="0"/>
        <w:adjustRightInd w:val="0"/>
        <w:spacing w:before="120" w:after="120"/>
        <w:ind w:left="480" w:hanging="480"/>
        <w:jc w:val="both"/>
        <w:rPr>
          <w:noProof/>
          <w:sz w:val="20"/>
          <w:szCs w:val="24"/>
        </w:rPr>
      </w:pPr>
      <w:r w:rsidRPr="00953B65">
        <w:rPr>
          <w:noProof/>
          <w:sz w:val="20"/>
          <w:szCs w:val="24"/>
        </w:rPr>
        <w:t>Methot, R.D., Wetzel, C.R., Taylor, I., Doering, K.L., Johnson, K.F. 2022. Stock Synthesis User Manual Version 3.30.19. NOAA Fisheries, Seattle, WA USA. 243pp</w:t>
      </w:r>
    </w:p>
    <w:p w14:paraId="435BF6D4" w14:textId="64A1D1E2" w:rsidR="002B2B80" w:rsidRPr="00953B65" w:rsidRDefault="002B2B80" w:rsidP="002B2B80">
      <w:pPr>
        <w:widowControl w:val="0"/>
        <w:autoSpaceDE w:val="0"/>
        <w:autoSpaceDN w:val="0"/>
        <w:adjustRightInd w:val="0"/>
        <w:spacing w:before="120" w:after="120"/>
        <w:ind w:left="480" w:hanging="480"/>
        <w:jc w:val="both"/>
        <w:rPr>
          <w:noProof/>
          <w:sz w:val="20"/>
          <w:szCs w:val="24"/>
        </w:rPr>
      </w:pPr>
      <w:r w:rsidRPr="00953B65">
        <w:rPr>
          <w:noProof/>
          <w:sz w:val="20"/>
          <w:szCs w:val="24"/>
        </w:rPr>
        <w:t>Mohn, R.</w:t>
      </w:r>
      <w:r w:rsidR="009B19B9">
        <w:rPr>
          <w:noProof/>
          <w:sz w:val="20"/>
          <w:szCs w:val="24"/>
        </w:rPr>
        <w:t xml:space="preserve"> </w:t>
      </w:r>
      <w:r w:rsidRPr="00953B65">
        <w:rPr>
          <w:noProof/>
          <w:sz w:val="20"/>
          <w:szCs w:val="24"/>
        </w:rPr>
        <w:t>1999. The retrospective problem in sequential population analysis: an investigation using cod fishery and simulated data. ICES J. Mar. Sci. 56, 473–488.</w:t>
      </w:r>
    </w:p>
    <w:p w14:paraId="3A18FE5B" w14:textId="577F41B3" w:rsidR="002B2B80" w:rsidRPr="00953B65" w:rsidRDefault="002B2B80" w:rsidP="002B2B80">
      <w:pPr>
        <w:widowControl w:val="0"/>
        <w:autoSpaceDE w:val="0"/>
        <w:autoSpaceDN w:val="0"/>
        <w:adjustRightInd w:val="0"/>
        <w:spacing w:before="120" w:after="120"/>
        <w:ind w:left="480" w:hanging="480"/>
        <w:jc w:val="both"/>
        <w:rPr>
          <w:noProof/>
          <w:sz w:val="20"/>
          <w:szCs w:val="24"/>
        </w:rPr>
      </w:pPr>
      <w:r w:rsidRPr="00953B65">
        <w:rPr>
          <w:noProof/>
          <w:sz w:val="20"/>
          <w:szCs w:val="24"/>
        </w:rPr>
        <w:t>Newman, S., Wright, I., Rome, B., Mackie, M., Lewis, P., Buckworth, R., Ballagh, A., Garrett, R., Stapley, J., Broderick, D., Ovenden, J. and Welch, D. 2010</w:t>
      </w:r>
      <w:r w:rsidR="00E52B94">
        <w:rPr>
          <w:noProof/>
          <w:sz w:val="20"/>
          <w:szCs w:val="24"/>
        </w:rPr>
        <w:t>.</w:t>
      </w:r>
      <w:r w:rsidRPr="00953B65">
        <w:rPr>
          <w:noProof/>
          <w:sz w:val="20"/>
          <w:szCs w:val="24"/>
        </w:rPr>
        <w:t xml:space="preserve"> Stock structure of </w:t>
      </w:r>
      <w:r w:rsidR="00F54E7C">
        <w:rPr>
          <w:noProof/>
          <w:sz w:val="20"/>
          <w:szCs w:val="24"/>
        </w:rPr>
        <w:t>Grey Mackerel</w:t>
      </w:r>
      <w:r w:rsidRPr="00953B65">
        <w:rPr>
          <w:noProof/>
          <w:sz w:val="20"/>
          <w:szCs w:val="24"/>
        </w:rPr>
        <w:t>, Scomberomorus semifasciatus (Pisces: Scombridae) across northern Australia, based on otolith isotope chemistry. Environmental Biology of Fishes. 89, 357–367.</w:t>
      </w:r>
    </w:p>
    <w:p w14:paraId="6BE2ACA4" w14:textId="1AC80E42" w:rsidR="002B2B80" w:rsidRPr="00953B65" w:rsidRDefault="002B2B80" w:rsidP="002B2B80">
      <w:pPr>
        <w:widowControl w:val="0"/>
        <w:autoSpaceDE w:val="0"/>
        <w:autoSpaceDN w:val="0"/>
        <w:adjustRightInd w:val="0"/>
        <w:spacing w:before="120" w:after="120"/>
        <w:ind w:left="480" w:hanging="480"/>
        <w:jc w:val="both"/>
        <w:rPr>
          <w:noProof/>
          <w:sz w:val="20"/>
          <w:szCs w:val="24"/>
        </w:rPr>
      </w:pPr>
      <w:r w:rsidRPr="00953B65">
        <w:rPr>
          <w:noProof/>
          <w:sz w:val="20"/>
          <w:szCs w:val="24"/>
        </w:rPr>
        <w:t>Northern Territory Government</w:t>
      </w:r>
      <w:r w:rsidR="00E52B94">
        <w:rPr>
          <w:noProof/>
          <w:sz w:val="20"/>
          <w:szCs w:val="24"/>
        </w:rPr>
        <w:t xml:space="preserve">. </w:t>
      </w:r>
      <w:r w:rsidRPr="00953B65">
        <w:rPr>
          <w:noProof/>
          <w:sz w:val="20"/>
          <w:szCs w:val="24"/>
        </w:rPr>
        <w:t>2019. Status of Key Northern Territory Fish Stocks Report 2017. Northern Territory Government Department of Primary Industry and Resources. Fishery Report No. 121.</w:t>
      </w:r>
    </w:p>
    <w:p w14:paraId="720609A2" w14:textId="5439A0F2" w:rsidR="002B2B80" w:rsidRPr="00953B65" w:rsidRDefault="002B2B80" w:rsidP="002B2B80">
      <w:pPr>
        <w:widowControl w:val="0"/>
        <w:autoSpaceDE w:val="0"/>
        <w:autoSpaceDN w:val="0"/>
        <w:adjustRightInd w:val="0"/>
        <w:spacing w:before="120" w:after="120"/>
        <w:ind w:left="480" w:hanging="480"/>
        <w:jc w:val="both"/>
        <w:rPr>
          <w:noProof/>
          <w:sz w:val="20"/>
          <w:szCs w:val="24"/>
        </w:rPr>
      </w:pPr>
      <w:r w:rsidRPr="00953B65">
        <w:rPr>
          <w:noProof/>
          <w:sz w:val="20"/>
          <w:szCs w:val="24"/>
        </w:rPr>
        <w:t>Northern Territory Government</w:t>
      </w:r>
      <w:r w:rsidR="00E52B94">
        <w:rPr>
          <w:noProof/>
          <w:sz w:val="20"/>
          <w:szCs w:val="24"/>
        </w:rPr>
        <w:t xml:space="preserve">. </w:t>
      </w:r>
      <w:r w:rsidRPr="00953B65">
        <w:rPr>
          <w:noProof/>
          <w:sz w:val="20"/>
          <w:szCs w:val="24"/>
        </w:rPr>
        <w:t>2015. Status of Key Northern Territory Fish Stocks Report 2013. Northern Territory Government. Department of Primary Industry and Fisheries. Fishery Report No. 114.</w:t>
      </w:r>
    </w:p>
    <w:p w14:paraId="6CAC8801" w14:textId="1A04E021" w:rsidR="002B2B80" w:rsidRDefault="002B2B80" w:rsidP="002B2B80">
      <w:pPr>
        <w:widowControl w:val="0"/>
        <w:autoSpaceDE w:val="0"/>
        <w:autoSpaceDN w:val="0"/>
        <w:adjustRightInd w:val="0"/>
        <w:spacing w:before="120" w:after="120"/>
        <w:ind w:left="480" w:hanging="480"/>
        <w:jc w:val="both"/>
        <w:rPr>
          <w:noProof/>
          <w:sz w:val="20"/>
          <w:szCs w:val="24"/>
        </w:rPr>
      </w:pPr>
      <w:r w:rsidRPr="00953B65">
        <w:rPr>
          <w:noProof/>
          <w:sz w:val="20"/>
          <w:szCs w:val="24"/>
        </w:rPr>
        <w:t>Pacific Fishery Management Council</w:t>
      </w:r>
      <w:r w:rsidR="00E52B94">
        <w:rPr>
          <w:noProof/>
          <w:sz w:val="20"/>
          <w:szCs w:val="24"/>
        </w:rPr>
        <w:t>.</w:t>
      </w:r>
      <w:r w:rsidRPr="00953B65">
        <w:rPr>
          <w:noProof/>
          <w:sz w:val="20"/>
          <w:szCs w:val="24"/>
        </w:rPr>
        <w:t xml:space="preserve"> 2019. Terms of reference for the Groundfish and Coastal Pelagic species stock assessment review process for 2019-2020</w:t>
      </w:r>
    </w:p>
    <w:p w14:paraId="31EA8DD1" w14:textId="41ECB278" w:rsidR="002B2B80" w:rsidRPr="00C22C52" w:rsidRDefault="002B2B80" w:rsidP="002B2B80">
      <w:pPr>
        <w:widowControl w:val="0"/>
        <w:autoSpaceDE w:val="0"/>
        <w:autoSpaceDN w:val="0"/>
        <w:adjustRightInd w:val="0"/>
        <w:spacing w:before="120" w:after="120"/>
        <w:ind w:left="480" w:hanging="480"/>
        <w:jc w:val="both"/>
        <w:rPr>
          <w:noProof/>
          <w:sz w:val="20"/>
          <w:szCs w:val="24"/>
        </w:rPr>
      </w:pPr>
      <w:r w:rsidRPr="00C22C52">
        <w:rPr>
          <w:noProof/>
          <w:sz w:val="20"/>
          <w:szCs w:val="24"/>
        </w:rPr>
        <w:t xml:space="preserve">Piddocke, T., Ashby, C., Hartmann, K., Hesp, A., Hone, P., Klemke, J., Mayfield, S., Roelofs, A., Saunders, </w:t>
      </w:r>
      <w:r w:rsidRPr="00C22C52">
        <w:rPr>
          <w:noProof/>
          <w:sz w:val="20"/>
          <w:szCs w:val="24"/>
        </w:rPr>
        <w:lastRenderedPageBreak/>
        <w:t>T., Stewart, J., Wise, B., &amp; Woodhams, J. (eds). 2021. Status of Australian fish stocks reports 2020. Fisheries Research and Development Corporation, Canberra.</w:t>
      </w:r>
    </w:p>
    <w:p w14:paraId="0E4F63B8" w14:textId="77777777" w:rsidR="002B2B80" w:rsidRDefault="002B2B80" w:rsidP="002B2B80">
      <w:pPr>
        <w:widowControl w:val="0"/>
        <w:autoSpaceDE w:val="0"/>
        <w:autoSpaceDN w:val="0"/>
        <w:adjustRightInd w:val="0"/>
        <w:spacing w:before="120" w:after="120"/>
        <w:ind w:left="480" w:hanging="480"/>
        <w:jc w:val="both"/>
        <w:rPr>
          <w:noProof/>
          <w:sz w:val="20"/>
          <w:szCs w:val="24"/>
        </w:rPr>
      </w:pPr>
      <w:r w:rsidRPr="00953B65">
        <w:rPr>
          <w:noProof/>
          <w:sz w:val="20"/>
          <w:szCs w:val="24"/>
        </w:rPr>
        <w:t>Plummer, M., Best, N., Cowles, K., and Vines, K. 2006. CODA: convergence diagnosis and output analysis for MCMC. R News, 6(1) pp. 7–11.</w:t>
      </w:r>
    </w:p>
    <w:p w14:paraId="16B146B0" w14:textId="3509155E" w:rsidR="002B2B80" w:rsidRPr="00953B65" w:rsidRDefault="002B2B80" w:rsidP="002B2B80">
      <w:pPr>
        <w:widowControl w:val="0"/>
        <w:autoSpaceDE w:val="0"/>
        <w:autoSpaceDN w:val="0"/>
        <w:adjustRightInd w:val="0"/>
        <w:spacing w:before="120" w:after="120"/>
        <w:ind w:left="480" w:hanging="480"/>
        <w:jc w:val="both"/>
        <w:rPr>
          <w:noProof/>
          <w:sz w:val="20"/>
          <w:szCs w:val="24"/>
        </w:rPr>
      </w:pPr>
      <w:r w:rsidRPr="00B8563B">
        <w:rPr>
          <w:noProof/>
          <w:sz w:val="20"/>
          <w:szCs w:val="24"/>
        </w:rPr>
        <w:t xml:space="preserve">Punt, A.E., Smith, A.D.M., &amp; Cui, G. 2016. </w:t>
      </w:r>
      <w:r w:rsidRPr="00B8563B">
        <w:rPr>
          <w:i/>
          <w:iCs/>
          <w:noProof/>
          <w:sz w:val="20"/>
          <w:szCs w:val="24"/>
        </w:rPr>
        <w:t>Review of progress in the introduction of management strategy evaluation (MSE) for Australia’s Commonwealth fisheries</w:t>
      </w:r>
      <w:r w:rsidRPr="00B8563B">
        <w:rPr>
          <w:noProof/>
          <w:sz w:val="20"/>
          <w:szCs w:val="24"/>
        </w:rPr>
        <w:t>. CSIRO Oceans and Atmosphere Flagship, Hobart.</w:t>
      </w:r>
    </w:p>
    <w:p w14:paraId="29F1944C" w14:textId="77777777" w:rsidR="002B2B80" w:rsidRPr="00953B65" w:rsidRDefault="002B2B80" w:rsidP="002B2B80">
      <w:pPr>
        <w:widowControl w:val="0"/>
        <w:autoSpaceDE w:val="0"/>
        <w:autoSpaceDN w:val="0"/>
        <w:adjustRightInd w:val="0"/>
        <w:spacing w:before="120" w:after="120"/>
        <w:ind w:left="480" w:hanging="480"/>
        <w:jc w:val="both"/>
        <w:rPr>
          <w:noProof/>
          <w:sz w:val="20"/>
          <w:szCs w:val="24"/>
        </w:rPr>
      </w:pPr>
      <w:r w:rsidRPr="00953B65">
        <w:rPr>
          <w:noProof/>
          <w:sz w:val="20"/>
          <w:szCs w:val="24"/>
        </w:rPr>
        <w:t>Punt AE. 2017. Some insights into data weighting in integrated stock assessments. Fisheries Research 192: 52-65.</w:t>
      </w:r>
    </w:p>
    <w:p w14:paraId="33D2F097" w14:textId="77777777" w:rsidR="002B2B80" w:rsidRPr="00953B65" w:rsidRDefault="002B2B80" w:rsidP="002B2B80">
      <w:pPr>
        <w:widowControl w:val="0"/>
        <w:autoSpaceDE w:val="0"/>
        <w:autoSpaceDN w:val="0"/>
        <w:adjustRightInd w:val="0"/>
        <w:spacing w:before="120" w:after="120"/>
        <w:ind w:left="480" w:hanging="480"/>
        <w:jc w:val="both"/>
        <w:rPr>
          <w:noProof/>
          <w:sz w:val="20"/>
          <w:szCs w:val="24"/>
        </w:rPr>
      </w:pPr>
      <w:r w:rsidRPr="00953B65">
        <w:rPr>
          <w:noProof/>
          <w:sz w:val="20"/>
          <w:szCs w:val="24"/>
        </w:rPr>
        <w:t>Punt AE. 2018. On the Use of Likelihood Profiles in Fisheries Stock Assessment. Technical paper for SESSFRAG, August 2018.</w:t>
      </w:r>
    </w:p>
    <w:p w14:paraId="3E64A78C" w14:textId="713B162E" w:rsidR="002B2B80" w:rsidRPr="00953B65" w:rsidRDefault="002B2B80" w:rsidP="002B2B80">
      <w:pPr>
        <w:widowControl w:val="0"/>
        <w:autoSpaceDE w:val="0"/>
        <w:autoSpaceDN w:val="0"/>
        <w:adjustRightInd w:val="0"/>
        <w:spacing w:before="120" w:after="120"/>
        <w:ind w:left="480" w:hanging="480"/>
        <w:jc w:val="both"/>
        <w:rPr>
          <w:noProof/>
          <w:sz w:val="20"/>
          <w:szCs w:val="24"/>
        </w:rPr>
      </w:pPr>
      <w:r w:rsidRPr="00953B65">
        <w:rPr>
          <w:noProof/>
          <w:sz w:val="20"/>
          <w:szCs w:val="24"/>
        </w:rPr>
        <w:t>Smart JJ, Grammer GL</w:t>
      </w:r>
      <w:r w:rsidR="00E52B94">
        <w:rPr>
          <w:noProof/>
          <w:sz w:val="20"/>
          <w:szCs w:val="24"/>
        </w:rPr>
        <w:t xml:space="preserve">. </w:t>
      </w:r>
      <w:r w:rsidRPr="00953B65">
        <w:rPr>
          <w:noProof/>
          <w:sz w:val="20"/>
          <w:szCs w:val="24"/>
        </w:rPr>
        <w:t>2021</w:t>
      </w:r>
      <w:r w:rsidR="00E52B94">
        <w:rPr>
          <w:noProof/>
          <w:sz w:val="20"/>
          <w:szCs w:val="24"/>
        </w:rPr>
        <w:t>.</w:t>
      </w:r>
      <w:r w:rsidRPr="00953B65">
        <w:rPr>
          <w:noProof/>
          <w:sz w:val="20"/>
          <w:szCs w:val="24"/>
        </w:rPr>
        <w:t xml:space="preserve"> Modernising fish and shark growth curves with Bayesian length-at-age models. PLoS ONE 16(2): e0246734. https://doi.org/10.1371/journal.</w:t>
      </w:r>
    </w:p>
    <w:p w14:paraId="367C85C5" w14:textId="2DFCFBD6" w:rsidR="002B2B80" w:rsidRDefault="002B2B80" w:rsidP="002B2B80">
      <w:pPr>
        <w:widowControl w:val="0"/>
        <w:autoSpaceDE w:val="0"/>
        <w:autoSpaceDN w:val="0"/>
        <w:adjustRightInd w:val="0"/>
        <w:spacing w:before="120" w:after="120"/>
        <w:ind w:left="480" w:hanging="480"/>
        <w:jc w:val="both"/>
        <w:rPr>
          <w:noProof/>
          <w:sz w:val="20"/>
          <w:szCs w:val="24"/>
        </w:rPr>
      </w:pPr>
      <w:r w:rsidRPr="00953B65">
        <w:rPr>
          <w:noProof/>
          <w:sz w:val="20"/>
          <w:szCs w:val="24"/>
        </w:rPr>
        <w:t>Smart JJ, Grammer GL</w:t>
      </w:r>
      <w:r w:rsidR="00E52B94">
        <w:rPr>
          <w:noProof/>
          <w:sz w:val="20"/>
          <w:szCs w:val="24"/>
        </w:rPr>
        <w:t xml:space="preserve">. </w:t>
      </w:r>
      <w:r w:rsidRPr="00953B65">
        <w:rPr>
          <w:noProof/>
          <w:sz w:val="20"/>
          <w:szCs w:val="24"/>
        </w:rPr>
        <w:t>2021</w:t>
      </w:r>
      <w:r w:rsidR="00E52B94">
        <w:rPr>
          <w:noProof/>
          <w:sz w:val="20"/>
          <w:szCs w:val="24"/>
        </w:rPr>
        <w:t>.</w:t>
      </w:r>
      <w:r w:rsidRPr="00953B65">
        <w:rPr>
          <w:noProof/>
          <w:sz w:val="20"/>
          <w:szCs w:val="24"/>
        </w:rPr>
        <w:t xml:space="preserve"> Modernising fish and shark growth curves with Bayesian length-at-age models. PLOS ONE 16(2): e0246734. </w:t>
      </w:r>
      <w:hyperlink r:id="rId47" w:history="1">
        <w:r w:rsidR="00FA1DAD" w:rsidRPr="00CE47C3">
          <w:rPr>
            <w:rStyle w:val="Hyperlink"/>
            <w:noProof/>
            <w:sz w:val="20"/>
            <w:szCs w:val="24"/>
          </w:rPr>
          <w:t>https://doi.org/10.1371/journal.pone.0246734</w:t>
        </w:r>
      </w:hyperlink>
      <w:r w:rsidRPr="00953B65">
        <w:rPr>
          <w:noProof/>
          <w:sz w:val="20"/>
          <w:szCs w:val="24"/>
        </w:rPr>
        <w:t>)</w:t>
      </w:r>
      <w:r w:rsidR="00FA1DAD">
        <w:rPr>
          <w:noProof/>
          <w:sz w:val="20"/>
          <w:szCs w:val="24"/>
        </w:rPr>
        <w:t>.</w:t>
      </w:r>
    </w:p>
    <w:p w14:paraId="26F9EAFC" w14:textId="48101367" w:rsidR="00D04C97" w:rsidRDefault="00D04C97" w:rsidP="00FA1DAD">
      <w:pPr>
        <w:widowControl w:val="0"/>
        <w:autoSpaceDE w:val="0"/>
        <w:autoSpaceDN w:val="0"/>
        <w:adjustRightInd w:val="0"/>
        <w:spacing w:before="120" w:after="120"/>
        <w:ind w:left="480" w:hanging="480"/>
        <w:jc w:val="both"/>
        <w:rPr>
          <w:noProof/>
          <w:sz w:val="20"/>
          <w:szCs w:val="24"/>
        </w:rPr>
      </w:pPr>
      <w:r w:rsidRPr="00D04C97">
        <w:rPr>
          <w:noProof/>
          <w:sz w:val="20"/>
          <w:szCs w:val="24"/>
        </w:rPr>
        <w:t>Smith KA, Lewis P, Travaille K, Crisafulli B, Rynvis L and Mitsopoulos G. 2024. Ecological Risk Assessment for the Western Australian Large Pelagic Fish Resource. Fisheries Research Report No. 341. Department of Primary Industries and Regional Development, Western Australia. 94 pp.</w:t>
      </w:r>
    </w:p>
    <w:p w14:paraId="6022F49B" w14:textId="46F9A955" w:rsidR="003A494B" w:rsidRDefault="003A494B" w:rsidP="00FA1DAD">
      <w:pPr>
        <w:widowControl w:val="0"/>
        <w:autoSpaceDE w:val="0"/>
        <w:autoSpaceDN w:val="0"/>
        <w:adjustRightInd w:val="0"/>
        <w:spacing w:before="120" w:after="120"/>
        <w:ind w:left="480" w:hanging="480"/>
        <w:jc w:val="both"/>
        <w:rPr>
          <w:noProof/>
          <w:sz w:val="20"/>
          <w:szCs w:val="24"/>
        </w:rPr>
      </w:pPr>
      <w:r w:rsidRPr="00FA1DAD">
        <w:rPr>
          <w:noProof/>
          <w:sz w:val="20"/>
          <w:szCs w:val="24"/>
        </w:rPr>
        <w:t>Stan Development Team</w:t>
      </w:r>
      <w:r>
        <w:rPr>
          <w:noProof/>
          <w:sz w:val="20"/>
          <w:szCs w:val="24"/>
        </w:rPr>
        <w:t>. 2020</w:t>
      </w:r>
      <w:r w:rsidRPr="00FA1DAD">
        <w:rPr>
          <w:noProof/>
          <w:sz w:val="20"/>
          <w:szCs w:val="24"/>
        </w:rPr>
        <w:t xml:space="preserve">. RStan: the R interface to Stan. R package version 2.21.2. </w:t>
      </w:r>
      <w:hyperlink r:id="rId48" w:history="1">
        <w:r w:rsidRPr="00CE47C3">
          <w:rPr>
            <w:rStyle w:val="Hyperlink"/>
            <w:noProof/>
            <w:sz w:val="20"/>
            <w:szCs w:val="24"/>
          </w:rPr>
          <w:t>http://mc-stan.org/</w:t>
        </w:r>
      </w:hyperlink>
      <w:r>
        <w:rPr>
          <w:noProof/>
          <w:sz w:val="20"/>
          <w:szCs w:val="24"/>
        </w:rPr>
        <w:t>.</w:t>
      </w:r>
    </w:p>
    <w:p w14:paraId="056B431D" w14:textId="466E983A" w:rsidR="003A494B" w:rsidRPr="00953B65" w:rsidRDefault="003A494B" w:rsidP="00FA1DAD">
      <w:pPr>
        <w:widowControl w:val="0"/>
        <w:autoSpaceDE w:val="0"/>
        <w:autoSpaceDN w:val="0"/>
        <w:adjustRightInd w:val="0"/>
        <w:spacing w:before="120" w:after="120"/>
        <w:ind w:left="480" w:hanging="480"/>
        <w:jc w:val="both"/>
        <w:rPr>
          <w:noProof/>
          <w:sz w:val="20"/>
          <w:szCs w:val="24"/>
        </w:rPr>
      </w:pPr>
      <w:r>
        <w:rPr>
          <w:noProof/>
          <w:sz w:val="20"/>
          <w:szCs w:val="24"/>
        </w:rPr>
        <w:t xml:space="preserve">Stevens JD and Davenport SR. 1991. Analysis of </w:t>
      </w:r>
      <w:r w:rsidR="004F3EF6">
        <w:rPr>
          <w:noProof/>
          <w:sz w:val="20"/>
          <w:szCs w:val="24"/>
        </w:rPr>
        <w:t>catch data from the Taiwanese gill-net fishery off northern Australia, 1979 to 1986. CSIRO Marine Laboratories. 213</w:t>
      </w:r>
    </w:p>
    <w:p w14:paraId="62249D39" w14:textId="3ACCC214" w:rsidR="002B2B80" w:rsidRPr="00953B65" w:rsidRDefault="002B2B80" w:rsidP="002B2B80">
      <w:pPr>
        <w:widowControl w:val="0"/>
        <w:autoSpaceDE w:val="0"/>
        <w:autoSpaceDN w:val="0"/>
        <w:adjustRightInd w:val="0"/>
        <w:spacing w:before="120" w:after="120"/>
        <w:ind w:left="480" w:hanging="480"/>
        <w:jc w:val="both"/>
        <w:rPr>
          <w:noProof/>
          <w:sz w:val="20"/>
          <w:szCs w:val="24"/>
        </w:rPr>
      </w:pPr>
      <w:r w:rsidRPr="00953B65">
        <w:rPr>
          <w:noProof/>
          <w:sz w:val="20"/>
          <w:szCs w:val="24"/>
        </w:rPr>
        <w:t>R Core Team</w:t>
      </w:r>
      <w:r w:rsidR="00E52B94">
        <w:rPr>
          <w:noProof/>
          <w:sz w:val="20"/>
          <w:szCs w:val="24"/>
        </w:rPr>
        <w:t xml:space="preserve">. </w:t>
      </w:r>
      <w:r w:rsidRPr="00953B65">
        <w:rPr>
          <w:noProof/>
          <w:sz w:val="20"/>
          <w:szCs w:val="24"/>
        </w:rPr>
        <w:t>2020. R: A language and environment for statistical computing. R Foundation for Statistical Computing, Vienna, Austria. URL https://www.R-project.org/.</w:t>
      </w:r>
    </w:p>
    <w:p w14:paraId="31B07890" w14:textId="6DF236F6" w:rsidR="002B2B80" w:rsidRPr="00953B65" w:rsidRDefault="002B2B80" w:rsidP="002B2B80">
      <w:pPr>
        <w:widowControl w:val="0"/>
        <w:autoSpaceDE w:val="0"/>
        <w:autoSpaceDN w:val="0"/>
        <w:adjustRightInd w:val="0"/>
        <w:spacing w:before="120" w:after="120"/>
        <w:ind w:left="480" w:hanging="480"/>
        <w:jc w:val="both"/>
        <w:rPr>
          <w:noProof/>
          <w:sz w:val="20"/>
          <w:szCs w:val="24"/>
        </w:rPr>
      </w:pPr>
      <w:r w:rsidRPr="00953B65">
        <w:rPr>
          <w:noProof/>
          <w:sz w:val="20"/>
          <w:szCs w:val="24"/>
        </w:rPr>
        <w:t xml:space="preserve">Ricker, W. E. 1973: Linear regressions in fishery research. J. Fish. Res. Board Can. 30, 409–434. </w:t>
      </w:r>
    </w:p>
    <w:p w14:paraId="5A0DF285" w14:textId="1F7E47D0" w:rsidR="002B2B80" w:rsidRPr="00953B65" w:rsidRDefault="002B2B80" w:rsidP="002B2B80">
      <w:pPr>
        <w:widowControl w:val="0"/>
        <w:autoSpaceDE w:val="0"/>
        <w:autoSpaceDN w:val="0"/>
        <w:adjustRightInd w:val="0"/>
        <w:spacing w:before="120" w:after="120"/>
        <w:ind w:left="480" w:hanging="480"/>
        <w:jc w:val="both"/>
        <w:rPr>
          <w:noProof/>
          <w:sz w:val="20"/>
          <w:szCs w:val="24"/>
        </w:rPr>
      </w:pPr>
      <w:r w:rsidRPr="00953B65">
        <w:rPr>
          <w:noProof/>
          <w:sz w:val="20"/>
          <w:szCs w:val="24"/>
        </w:rPr>
        <w:t>Ricker, W. E. 1975: Computing and interpretation of biological statistics of fish populations. Bull. Fish. Res. Board Can. 191, 382</w:t>
      </w:r>
    </w:p>
    <w:p w14:paraId="641DB9B9" w14:textId="63432AD9" w:rsidR="002B2B80" w:rsidRPr="00953B65" w:rsidRDefault="002B2B80" w:rsidP="002B2B80">
      <w:pPr>
        <w:widowControl w:val="0"/>
        <w:autoSpaceDE w:val="0"/>
        <w:autoSpaceDN w:val="0"/>
        <w:adjustRightInd w:val="0"/>
        <w:spacing w:before="120" w:after="120"/>
        <w:ind w:left="480" w:hanging="480"/>
        <w:jc w:val="both"/>
        <w:rPr>
          <w:noProof/>
          <w:sz w:val="20"/>
          <w:szCs w:val="24"/>
        </w:rPr>
      </w:pPr>
      <w:r w:rsidRPr="00953B65">
        <w:rPr>
          <w:noProof/>
          <w:sz w:val="20"/>
          <w:szCs w:val="24"/>
        </w:rPr>
        <w:t>Wald, A. and Wolfowitz, J.</w:t>
      </w:r>
      <w:r w:rsidR="006D5FA2">
        <w:rPr>
          <w:noProof/>
          <w:sz w:val="20"/>
          <w:szCs w:val="24"/>
        </w:rPr>
        <w:t xml:space="preserve">, </w:t>
      </w:r>
      <w:r w:rsidRPr="00953B65">
        <w:rPr>
          <w:noProof/>
          <w:sz w:val="20"/>
          <w:szCs w:val="24"/>
        </w:rPr>
        <w:t>1940</w:t>
      </w:r>
      <w:r w:rsidR="006D5FA2">
        <w:rPr>
          <w:noProof/>
          <w:sz w:val="20"/>
          <w:szCs w:val="24"/>
        </w:rPr>
        <w:t>.</w:t>
      </w:r>
      <w:r w:rsidRPr="00953B65">
        <w:rPr>
          <w:noProof/>
          <w:sz w:val="20"/>
          <w:szCs w:val="24"/>
        </w:rPr>
        <w:t xml:space="preserve"> On a Test Whether Two Samples Are from the Same Population. The Annals of Mathematical Statistics, 11, 147-162. </w:t>
      </w:r>
      <w:hyperlink r:id="rId49" w:history="1">
        <w:r w:rsidRPr="00953B65">
          <w:rPr>
            <w:noProof/>
            <w:sz w:val="20"/>
            <w:szCs w:val="24"/>
          </w:rPr>
          <w:t>https://doi.org/10.1214/aoms/1177731909</w:t>
        </w:r>
      </w:hyperlink>
    </w:p>
    <w:p w14:paraId="636ACD24" w14:textId="0CA65196" w:rsidR="002B2B80" w:rsidRPr="00953B65" w:rsidRDefault="002B2B80" w:rsidP="002B2B80">
      <w:pPr>
        <w:widowControl w:val="0"/>
        <w:autoSpaceDE w:val="0"/>
        <w:autoSpaceDN w:val="0"/>
        <w:adjustRightInd w:val="0"/>
        <w:spacing w:before="120" w:after="120"/>
        <w:ind w:left="480" w:hanging="480"/>
        <w:jc w:val="both"/>
        <w:rPr>
          <w:noProof/>
          <w:sz w:val="20"/>
          <w:szCs w:val="24"/>
        </w:rPr>
      </w:pPr>
      <w:r w:rsidRPr="00953B65">
        <w:rPr>
          <w:noProof/>
          <w:sz w:val="20"/>
          <w:szCs w:val="24"/>
        </w:rPr>
        <w:t>Walters, C. J., and Buckworth, R. 1997. Shark and Spanish mackerel stocks assessed. Northern Territory Fishing Industry Council Newsletter. July 1997. 8: 14-15</w:t>
      </w:r>
    </w:p>
    <w:p w14:paraId="134CBD3D" w14:textId="77777777" w:rsidR="002B2B80" w:rsidRPr="00953B65" w:rsidRDefault="002B2B80" w:rsidP="002B2B80">
      <w:pPr>
        <w:widowControl w:val="0"/>
        <w:autoSpaceDE w:val="0"/>
        <w:autoSpaceDN w:val="0"/>
        <w:adjustRightInd w:val="0"/>
        <w:spacing w:before="120" w:after="120"/>
        <w:ind w:left="480" w:hanging="480"/>
        <w:jc w:val="both"/>
        <w:rPr>
          <w:noProof/>
          <w:sz w:val="20"/>
          <w:szCs w:val="24"/>
        </w:rPr>
      </w:pPr>
      <w:r w:rsidRPr="00953B65">
        <w:rPr>
          <w:noProof/>
          <w:sz w:val="20"/>
          <w:szCs w:val="24"/>
        </w:rPr>
        <w:t>Walters, C.J., Martell, S.J.D., Korman, J., 2006. A stochastic approach to stock reduction analysis. Can. J. Fish. Aquat. Sci. 63, 212–223.</w:t>
      </w:r>
    </w:p>
    <w:p w14:paraId="02049ADD" w14:textId="2FE414CC" w:rsidR="002B2B80" w:rsidRPr="00953B65" w:rsidRDefault="002B2B80" w:rsidP="002B2B80">
      <w:pPr>
        <w:widowControl w:val="0"/>
        <w:autoSpaceDE w:val="0"/>
        <w:autoSpaceDN w:val="0"/>
        <w:adjustRightInd w:val="0"/>
        <w:spacing w:before="120" w:after="120"/>
        <w:ind w:left="480" w:hanging="480"/>
        <w:jc w:val="both"/>
        <w:rPr>
          <w:noProof/>
          <w:sz w:val="20"/>
          <w:szCs w:val="24"/>
        </w:rPr>
      </w:pPr>
      <w:r w:rsidRPr="00953B65">
        <w:rPr>
          <w:noProof/>
          <w:sz w:val="20"/>
          <w:szCs w:val="24"/>
        </w:rPr>
        <w:t>Welch, D., Buckworth, R., Ovenden, J., Newman, S., Broderick, D., Lester, R., Ballagh, A., Stapley, J., Charters, R. and Gribble, N.</w:t>
      </w:r>
      <w:r w:rsidR="006D5FA2">
        <w:rPr>
          <w:noProof/>
          <w:sz w:val="20"/>
          <w:szCs w:val="24"/>
        </w:rPr>
        <w:t xml:space="preserve">, </w:t>
      </w:r>
      <w:r w:rsidRPr="00953B65">
        <w:rPr>
          <w:noProof/>
          <w:sz w:val="20"/>
          <w:szCs w:val="24"/>
        </w:rPr>
        <w:t xml:space="preserve">2009. Determination of management units for </w:t>
      </w:r>
      <w:r w:rsidR="00F54E7C">
        <w:rPr>
          <w:noProof/>
          <w:sz w:val="20"/>
          <w:szCs w:val="24"/>
        </w:rPr>
        <w:t>Grey Mackerel</w:t>
      </w:r>
      <w:r w:rsidRPr="00953B65">
        <w:rPr>
          <w:noProof/>
          <w:sz w:val="20"/>
          <w:szCs w:val="24"/>
        </w:rPr>
        <w:t xml:space="preserve"> fisheries in northern Australia, Fisheries Research and Development Corporation project 2005/010. Fishing and Fisheries Research Centre Technical Report 4, Fishing and Fisheries Research Centre, James Cook University, Townsville, Australia.</w:t>
      </w:r>
    </w:p>
    <w:p w14:paraId="05B5D1A0" w14:textId="4E776318" w:rsidR="002B2B80" w:rsidRPr="00953B65" w:rsidRDefault="002B2B80" w:rsidP="002B2B80">
      <w:pPr>
        <w:widowControl w:val="0"/>
        <w:autoSpaceDE w:val="0"/>
        <w:autoSpaceDN w:val="0"/>
        <w:adjustRightInd w:val="0"/>
        <w:spacing w:before="120" w:after="120"/>
        <w:ind w:left="480" w:hanging="480"/>
        <w:jc w:val="both"/>
        <w:rPr>
          <w:noProof/>
          <w:sz w:val="20"/>
          <w:szCs w:val="24"/>
        </w:rPr>
      </w:pPr>
      <w:r w:rsidRPr="00953B65">
        <w:rPr>
          <w:noProof/>
          <w:sz w:val="20"/>
          <w:szCs w:val="24"/>
        </w:rPr>
        <w:t>Welch, D., Newman, S., Buckworth, R., Ovenden, J., Broderick, D., Lester, R., Gribble, N., Ballagh, A., Charters, R., Stapley, J., Street, R., Garrett, R. and Begg, G.</w:t>
      </w:r>
      <w:r w:rsidR="006D5FA2">
        <w:rPr>
          <w:noProof/>
          <w:sz w:val="20"/>
          <w:szCs w:val="24"/>
        </w:rPr>
        <w:t xml:space="preserve"> </w:t>
      </w:r>
      <w:r w:rsidRPr="00953B65">
        <w:rPr>
          <w:noProof/>
          <w:sz w:val="20"/>
          <w:szCs w:val="24"/>
        </w:rPr>
        <w:t xml:space="preserve">2015 Integrating different approaches in the definition of biological stocks: A northern Australian multi-jurisdictional fisheries example using </w:t>
      </w:r>
      <w:r w:rsidR="00F54E7C">
        <w:rPr>
          <w:noProof/>
          <w:sz w:val="20"/>
          <w:szCs w:val="24"/>
        </w:rPr>
        <w:t>Grey Mackerel</w:t>
      </w:r>
      <w:r w:rsidRPr="00953B65">
        <w:rPr>
          <w:noProof/>
          <w:sz w:val="20"/>
          <w:szCs w:val="24"/>
        </w:rPr>
        <w:t xml:space="preserve"> Scomberomorus semifasciatus. Marine Policy. 55:73-80.</w:t>
      </w:r>
    </w:p>
    <w:p w14:paraId="2B37A997" w14:textId="368F9193" w:rsidR="002B2B80" w:rsidRPr="00953B65" w:rsidRDefault="002B2B80" w:rsidP="002B2B80">
      <w:pPr>
        <w:widowControl w:val="0"/>
        <w:autoSpaceDE w:val="0"/>
        <w:autoSpaceDN w:val="0"/>
        <w:adjustRightInd w:val="0"/>
        <w:spacing w:before="120" w:after="120"/>
        <w:ind w:left="480" w:hanging="480"/>
        <w:jc w:val="both"/>
        <w:rPr>
          <w:noProof/>
          <w:sz w:val="20"/>
          <w:szCs w:val="24"/>
        </w:rPr>
      </w:pPr>
      <w:r w:rsidRPr="00953B65">
        <w:rPr>
          <w:noProof/>
          <w:sz w:val="20"/>
          <w:szCs w:val="24"/>
        </w:rPr>
        <w:t>West, L D, Lyle, J.M., Matthews, S.R., Stark, K.E., Steffe, A.S.</w:t>
      </w:r>
      <w:r w:rsidR="00E52B94">
        <w:rPr>
          <w:noProof/>
          <w:sz w:val="20"/>
          <w:szCs w:val="24"/>
        </w:rPr>
        <w:t xml:space="preserve"> </w:t>
      </w:r>
      <w:r w:rsidRPr="00953B65">
        <w:rPr>
          <w:noProof/>
          <w:sz w:val="20"/>
          <w:szCs w:val="24"/>
        </w:rPr>
        <w:t>2012. Survey of recreational fishing in the Northern Territory, 2009-10. Northern Territory Government, Australia.</w:t>
      </w:r>
    </w:p>
    <w:p w14:paraId="1171D4C0" w14:textId="6DEDD900" w:rsidR="002B2B80" w:rsidRPr="00953B65" w:rsidRDefault="002B2B80" w:rsidP="002B2B80">
      <w:pPr>
        <w:widowControl w:val="0"/>
        <w:autoSpaceDE w:val="0"/>
        <w:autoSpaceDN w:val="0"/>
        <w:adjustRightInd w:val="0"/>
        <w:spacing w:before="120" w:after="120"/>
        <w:ind w:left="480" w:hanging="480"/>
        <w:jc w:val="both"/>
        <w:rPr>
          <w:noProof/>
          <w:sz w:val="20"/>
          <w:szCs w:val="24"/>
        </w:rPr>
      </w:pPr>
      <w:r w:rsidRPr="00953B65">
        <w:rPr>
          <w:noProof/>
          <w:sz w:val="20"/>
          <w:szCs w:val="24"/>
        </w:rPr>
        <w:t>West, L.D., Stark, K.E., Dysart, K., Lyle, J.M. 2022. Survey of recreational fishing in the Northern Territory: 2018 to 2019.</w:t>
      </w:r>
    </w:p>
    <w:p w14:paraId="30517DE6" w14:textId="3CC68A45" w:rsidR="00AE3FBC" w:rsidRPr="00C9434E" w:rsidRDefault="002B2B80" w:rsidP="00C9434E">
      <w:pPr>
        <w:widowControl w:val="0"/>
        <w:autoSpaceDE w:val="0"/>
        <w:autoSpaceDN w:val="0"/>
        <w:adjustRightInd w:val="0"/>
        <w:spacing w:before="120" w:after="120"/>
        <w:ind w:left="480" w:hanging="480"/>
        <w:jc w:val="both"/>
        <w:rPr>
          <w:noProof/>
          <w:sz w:val="20"/>
          <w:szCs w:val="24"/>
        </w:rPr>
      </w:pPr>
      <w:r w:rsidRPr="00953B65">
        <w:rPr>
          <w:noProof/>
          <w:sz w:val="20"/>
          <w:szCs w:val="24"/>
        </w:rPr>
        <w:t>Winker, H., Carvalho, F., Kapur, M. 2018. JABBA: just another Bayesian biomass assessment. Fish. Res. 204, 275–288.</w:t>
      </w:r>
      <w:r w:rsidR="008A0375" w:rsidRPr="00C010C3">
        <w:rPr>
          <w:highlight w:val="yellow"/>
        </w:rPr>
        <w:br w:type="page"/>
      </w:r>
    </w:p>
    <w:p w14:paraId="134EA482" w14:textId="77777777" w:rsidR="002B2B80" w:rsidRPr="00DF1218" w:rsidRDefault="002B2B80" w:rsidP="00850787">
      <w:pPr>
        <w:pStyle w:val="Heading1"/>
        <w:rPr>
          <w:color w:val="EE6321" w:themeColor="text2"/>
        </w:rPr>
      </w:pPr>
      <w:bookmarkStart w:id="278" w:name="_Toc213073782"/>
      <w:bookmarkStart w:id="279" w:name="_Toc218521602"/>
      <w:r w:rsidRPr="00DF1218">
        <w:rPr>
          <w:color w:val="EE6321" w:themeColor="text2"/>
        </w:rPr>
        <w:lastRenderedPageBreak/>
        <w:t>Appendix</w:t>
      </w:r>
      <w:bookmarkEnd w:id="278"/>
      <w:bookmarkEnd w:id="279"/>
      <w:r w:rsidRPr="00DF1218">
        <w:rPr>
          <w:color w:val="EE6321" w:themeColor="text2"/>
        </w:rPr>
        <w:t xml:space="preserve"> </w:t>
      </w:r>
    </w:p>
    <w:p w14:paraId="535E8928" w14:textId="0F354CBE" w:rsidR="00B7195A" w:rsidRPr="00850787" w:rsidRDefault="00B7195A" w:rsidP="00F23FBF">
      <w:pPr>
        <w:pStyle w:val="Heading2"/>
        <w:numPr>
          <w:ilvl w:val="1"/>
          <w:numId w:val="21"/>
        </w:numPr>
      </w:pPr>
      <w:bookmarkStart w:id="280" w:name="_Toc218521603"/>
      <w:r w:rsidRPr="00850787">
        <w:t>Glossary of abbreviations and terms</w:t>
      </w:r>
      <w:bookmarkStart w:id="281" w:name="_Hlk198812392"/>
      <w:bookmarkEnd w:id="280"/>
    </w:p>
    <w:bookmarkEnd w:id="281"/>
    <w:p w14:paraId="52B6C11F" w14:textId="385FBE68" w:rsidR="00770870" w:rsidRPr="00B06154" w:rsidRDefault="002B2B80" w:rsidP="008C681D">
      <w:pPr>
        <w:pStyle w:val="ListParagraph"/>
        <w:tabs>
          <w:tab w:val="left" w:pos="1418"/>
        </w:tabs>
        <w:spacing w:before="120"/>
        <w:rPr>
          <w:rFonts w:asciiTheme="minorHAnsi" w:hAnsiTheme="minorHAnsi" w:cs="Tahoma"/>
        </w:rPr>
      </w:pPr>
      <w:r>
        <w:rPr>
          <w:rFonts w:asciiTheme="minorHAnsi" w:hAnsiTheme="minorHAnsi" w:cs="Tahoma"/>
          <w:b/>
          <w:i/>
        </w:rPr>
        <w:t>S</w:t>
      </w:r>
      <w:r w:rsidR="00B17535">
        <w:rPr>
          <w:rFonts w:asciiTheme="minorHAnsi" w:hAnsiTheme="minorHAnsi" w:cs="Tahoma"/>
          <w:b/>
          <w:i/>
        </w:rPr>
        <w:t>S</w:t>
      </w:r>
      <w:r w:rsidR="00770870" w:rsidRPr="00AE7179">
        <w:rPr>
          <w:rFonts w:asciiTheme="minorHAnsi" w:hAnsiTheme="minorHAnsi" w:cs="Tahoma"/>
          <w:b/>
          <w:i/>
        </w:rPr>
        <w:t>B</w:t>
      </w:r>
      <w:r w:rsidR="00AE7179" w:rsidRPr="00AE7179">
        <w:rPr>
          <w:rFonts w:asciiTheme="minorHAnsi" w:hAnsiTheme="minorHAnsi" w:cs="Tahoma"/>
          <w:b/>
          <w:i/>
          <w:vertAlign w:val="subscript"/>
        </w:rPr>
        <w:t>202</w:t>
      </w:r>
      <w:r w:rsidR="00F42F2B">
        <w:rPr>
          <w:rFonts w:asciiTheme="minorHAnsi" w:hAnsiTheme="minorHAnsi" w:cs="Tahoma"/>
          <w:b/>
          <w:i/>
          <w:vertAlign w:val="subscript"/>
        </w:rPr>
        <w:t>4</w:t>
      </w:r>
      <w:r w:rsidR="00770870" w:rsidRPr="00B06154">
        <w:rPr>
          <w:rFonts w:asciiTheme="minorHAnsi" w:hAnsiTheme="minorHAnsi" w:cs="Tahoma"/>
          <w:b/>
        </w:rPr>
        <w:tab/>
      </w:r>
      <w:r w:rsidR="00B17535" w:rsidRPr="00B17535">
        <w:rPr>
          <w:rFonts w:asciiTheme="minorHAnsi" w:hAnsiTheme="minorHAnsi" w:cs="Tahoma"/>
          <w:bCs/>
        </w:rPr>
        <w:t>Spawning</w:t>
      </w:r>
      <w:r w:rsidR="00B17535">
        <w:rPr>
          <w:rFonts w:asciiTheme="minorHAnsi" w:hAnsiTheme="minorHAnsi" w:cs="Tahoma"/>
          <w:b/>
        </w:rPr>
        <w:t xml:space="preserve"> </w:t>
      </w:r>
      <w:r w:rsidR="00B17535">
        <w:rPr>
          <w:rFonts w:asciiTheme="minorHAnsi" w:hAnsiTheme="minorHAnsi" w:cs="Tahoma"/>
        </w:rPr>
        <w:t>s</w:t>
      </w:r>
      <w:r w:rsidR="00770870" w:rsidRPr="00B06154">
        <w:rPr>
          <w:rFonts w:asciiTheme="minorHAnsi" w:hAnsiTheme="minorHAnsi" w:cs="Tahoma"/>
        </w:rPr>
        <w:t>tock biomass</w:t>
      </w:r>
      <w:r w:rsidR="00AE7179">
        <w:rPr>
          <w:rFonts w:asciiTheme="minorHAnsi" w:hAnsiTheme="minorHAnsi" w:cs="Tahoma"/>
        </w:rPr>
        <w:t xml:space="preserve"> in year 202</w:t>
      </w:r>
      <w:r w:rsidR="00F42F2B">
        <w:rPr>
          <w:rFonts w:asciiTheme="minorHAnsi" w:hAnsiTheme="minorHAnsi" w:cs="Tahoma"/>
        </w:rPr>
        <w:t>4</w:t>
      </w:r>
    </w:p>
    <w:p w14:paraId="25BDCA5E" w14:textId="0F2E5278" w:rsidR="00770870" w:rsidRPr="00B06154" w:rsidRDefault="002B2B80" w:rsidP="008C681D">
      <w:pPr>
        <w:pStyle w:val="ListParagraph"/>
        <w:tabs>
          <w:tab w:val="left" w:pos="1418"/>
        </w:tabs>
        <w:spacing w:before="120"/>
        <w:rPr>
          <w:rFonts w:asciiTheme="minorHAnsi" w:hAnsiTheme="minorHAnsi" w:cs="Tahoma"/>
        </w:rPr>
      </w:pPr>
      <w:r>
        <w:rPr>
          <w:rFonts w:asciiTheme="minorHAnsi" w:hAnsiTheme="minorHAnsi" w:cs="Tahoma"/>
          <w:b/>
          <w:i/>
        </w:rPr>
        <w:t>S</w:t>
      </w:r>
      <w:r w:rsidR="00B17535">
        <w:rPr>
          <w:rFonts w:asciiTheme="minorHAnsi" w:hAnsiTheme="minorHAnsi" w:cs="Tahoma"/>
          <w:b/>
          <w:i/>
        </w:rPr>
        <w:t>S</w:t>
      </w:r>
      <w:r w:rsidR="00770870" w:rsidRPr="00AE7179">
        <w:rPr>
          <w:rFonts w:asciiTheme="minorHAnsi" w:hAnsiTheme="minorHAnsi" w:cs="Tahoma"/>
          <w:b/>
          <w:i/>
        </w:rPr>
        <w:t>B</w:t>
      </w:r>
      <w:r w:rsidR="00770870" w:rsidRPr="00AE7179">
        <w:rPr>
          <w:rFonts w:asciiTheme="minorHAnsi" w:hAnsiTheme="minorHAnsi" w:cs="Tahoma"/>
          <w:b/>
          <w:i/>
          <w:vertAlign w:val="subscript"/>
        </w:rPr>
        <w:t>20</w:t>
      </w:r>
      <w:r w:rsidR="001C5D0C">
        <w:rPr>
          <w:rFonts w:asciiTheme="minorHAnsi" w:hAnsiTheme="minorHAnsi" w:cs="Tahoma"/>
          <w:b/>
          <w:i/>
          <w:vertAlign w:val="subscript"/>
        </w:rPr>
        <w:t>%</w:t>
      </w:r>
      <w:r w:rsidR="00770870" w:rsidRPr="00B06154">
        <w:rPr>
          <w:rFonts w:asciiTheme="minorHAnsi" w:hAnsiTheme="minorHAnsi" w:cs="Tahoma"/>
          <w:vertAlign w:val="subscript"/>
        </w:rPr>
        <w:tab/>
      </w:r>
      <w:r w:rsidR="00770870" w:rsidRPr="00B06154">
        <w:rPr>
          <w:rFonts w:asciiTheme="minorHAnsi" w:hAnsiTheme="minorHAnsi" w:cs="Tahoma"/>
        </w:rPr>
        <w:t>20%</w:t>
      </w:r>
      <w:r w:rsidR="00770870" w:rsidRPr="00B06154">
        <w:rPr>
          <w:rFonts w:asciiTheme="minorHAnsi" w:hAnsiTheme="minorHAnsi" w:cs="Tahoma"/>
          <w:vertAlign w:val="subscript"/>
        </w:rPr>
        <w:t xml:space="preserve"> </w:t>
      </w:r>
      <w:r w:rsidR="00770870" w:rsidRPr="00B06154">
        <w:rPr>
          <w:rFonts w:asciiTheme="minorHAnsi" w:hAnsiTheme="minorHAnsi" w:cs="Tahoma"/>
        </w:rPr>
        <w:t xml:space="preserve">of </w:t>
      </w:r>
      <w:r w:rsidR="00794FA9">
        <w:rPr>
          <w:rFonts w:asciiTheme="minorHAnsi" w:hAnsiTheme="minorHAnsi" w:cs="Tahoma"/>
        </w:rPr>
        <w:t xml:space="preserve">unfished spawning stock </w:t>
      </w:r>
      <w:r w:rsidR="00770870" w:rsidRPr="00B06154">
        <w:rPr>
          <w:rFonts w:asciiTheme="minorHAnsi" w:hAnsiTheme="minorHAnsi" w:cs="Tahoma"/>
        </w:rPr>
        <w:t xml:space="preserve">biomass </w:t>
      </w:r>
    </w:p>
    <w:p w14:paraId="2C9DAE07" w14:textId="1607DBFA" w:rsidR="00C107E8" w:rsidRPr="00B06154" w:rsidRDefault="00C107E8" w:rsidP="008C681D">
      <w:pPr>
        <w:pStyle w:val="ListParagraph"/>
        <w:tabs>
          <w:tab w:val="left" w:pos="1418"/>
        </w:tabs>
        <w:spacing w:before="120"/>
        <w:rPr>
          <w:rFonts w:asciiTheme="minorHAnsi" w:hAnsiTheme="minorHAnsi" w:cs="Tahoma"/>
        </w:rPr>
      </w:pPr>
      <w:r w:rsidRPr="00B06154">
        <w:rPr>
          <w:rFonts w:asciiTheme="minorHAnsi" w:hAnsiTheme="minorHAnsi" w:cs="Tahoma"/>
          <w:b/>
        </w:rPr>
        <w:t>CV</w:t>
      </w:r>
      <w:r w:rsidRPr="00B06154">
        <w:rPr>
          <w:rFonts w:asciiTheme="minorHAnsi" w:hAnsiTheme="minorHAnsi" w:cs="Tahoma"/>
          <w:b/>
        </w:rPr>
        <w:tab/>
      </w:r>
      <w:r w:rsidRPr="00B06154">
        <w:rPr>
          <w:rFonts w:asciiTheme="minorHAnsi" w:hAnsiTheme="minorHAnsi" w:cs="Tahoma"/>
        </w:rPr>
        <w:t>Coefficient of Variation</w:t>
      </w:r>
    </w:p>
    <w:p w14:paraId="468EB194" w14:textId="69AE3B1B" w:rsidR="00770870" w:rsidRDefault="00770870" w:rsidP="008C681D">
      <w:pPr>
        <w:pStyle w:val="ListParagraph"/>
        <w:tabs>
          <w:tab w:val="left" w:pos="1418"/>
        </w:tabs>
        <w:spacing w:before="120"/>
        <w:rPr>
          <w:rFonts w:asciiTheme="minorHAnsi" w:hAnsiTheme="minorHAnsi" w:cs="Tahoma"/>
        </w:rPr>
      </w:pPr>
      <w:r w:rsidRPr="00B06154">
        <w:rPr>
          <w:rFonts w:asciiTheme="minorHAnsi" w:hAnsiTheme="minorHAnsi" w:cs="Tahoma"/>
          <w:b/>
        </w:rPr>
        <w:t>CPUE</w:t>
      </w:r>
      <w:r w:rsidRPr="00B06154">
        <w:rPr>
          <w:rFonts w:asciiTheme="minorHAnsi" w:hAnsiTheme="minorHAnsi" w:cs="Tahoma"/>
        </w:rPr>
        <w:tab/>
        <w:t>Catch Per Unit Effort</w:t>
      </w:r>
    </w:p>
    <w:p w14:paraId="4D1F2663" w14:textId="242CDED8" w:rsidR="00794FA9" w:rsidRPr="00B06154" w:rsidRDefault="00794FA9" w:rsidP="008C681D">
      <w:pPr>
        <w:pStyle w:val="ListParagraph"/>
        <w:tabs>
          <w:tab w:val="left" w:pos="1418"/>
        </w:tabs>
        <w:spacing w:before="120"/>
        <w:rPr>
          <w:rFonts w:asciiTheme="minorHAnsi" w:hAnsiTheme="minorHAnsi" w:cs="Tahoma"/>
          <w:b/>
        </w:rPr>
      </w:pPr>
      <w:r>
        <w:rPr>
          <w:rFonts w:asciiTheme="minorHAnsi" w:hAnsiTheme="minorHAnsi" w:cs="Tahoma"/>
        </w:rPr>
        <w:t>ONLF               Offshore Net and Line Fishery</w:t>
      </w:r>
    </w:p>
    <w:p w14:paraId="35B2680E" w14:textId="1A7C4632" w:rsidR="00B7195A" w:rsidRPr="00B06154" w:rsidRDefault="00B7195A" w:rsidP="008C681D">
      <w:pPr>
        <w:pStyle w:val="ListParagraph"/>
        <w:tabs>
          <w:tab w:val="left" w:pos="1418"/>
        </w:tabs>
        <w:spacing w:before="120"/>
        <w:rPr>
          <w:rFonts w:asciiTheme="minorHAnsi" w:hAnsiTheme="minorHAnsi" w:cs="Tahoma"/>
        </w:rPr>
      </w:pPr>
      <w:r w:rsidRPr="00B06154">
        <w:rPr>
          <w:rFonts w:asciiTheme="minorHAnsi" w:hAnsiTheme="minorHAnsi" w:cs="Tahoma"/>
          <w:b/>
        </w:rPr>
        <w:t>DF</w:t>
      </w:r>
      <w:r w:rsidRPr="00B06154">
        <w:rPr>
          <w:rFonts w:asciiTheme="minorHAnsi" w:hAnsiTheme="minorHAnsi" w:cs="Tahoma"/>
        </w:rPr>
        <w:tab/>
      </w:r>
      <w:r w:rsidRPr="00B06154">
        <w:rPr>
          <w:rFonts w:asciiTheme="minorHAnsi" w:hAnsiTheme="minorHAnsi" w:cs="Tahoma"/>
        </w:rPr>
        <w:tab/>
        <w:t>Demersal Fishery</w:t>
      </w:r>
    </w:p>
    <w:p w14:paraId="184EA4C0" w14:textId="68DC4007" w:rsidR="00B7195A" w:rsidRPr="00B06154" w:rsidRDefault="00B7195A" w:rsidP="008C681D">
      <w:pPr>
        <w:pStyle w:val="ListParagraph"/>
        <w:tabs>
          <w:tab w:val="left" w:pos="1418"/>
        </w:tabs>
        <w:spacing w:before="120"/>
        <w:rPr>
          <w:rFonts w:asciiTheme="minorHAnsi" w:hAnsiTheme="minorHAnsi" w:cs="Tahoma"/>
        </w:rPr>
      </w:pPr>
      <w:r w:rsidRPr="00AE7179">
        <w:rPr>
          <w:rFonts w:asciiTheme="minorHAnsi" w:hAnsiTheme="minorHAnsi" w:cs="Tahoma"/>
          <w:b/>
          <w:i/>
        </w:rPr>
        <w:t>F</w:t>
      </w:r>
      <w:r w:rsidRPr="00B06154">
        <w:rPr>
          <w:rFonts w:asciiTheme="minorHAnsi" w:hAnsiTheme="minorHAnsi" w:cs="Tahoma"/>
        </w:rPr>
        <w:tab/>
      </w:r>
      <w:r w:rsidRPr="00B06154">
        <w:rPr>
          <w:rFonts w:asciiTheme="minorHAnsi" w:hAnsiTheme="minorHAnsi" w:cs="Tahoma"/>
        </w:rPr>
        <w:tab/>
        <w:t>Fishing m</w:t>
      </w:r>
      <w:r w:rsidR="000203E6" w:rsidRPr="00B06154">
        <w:rPr>
          <w:rFonts w:asciiTheme="minorHAnsi" w:hAnsiTheme="minorHAnsi" w:cs="Tahoma"/>
        </w:rPr>
        <w:t>ortality rate</w:t>
      </w:r>
    </w:p>
    <w:p w14:paraId="1C130E0D" w14:textId="05277F19" w:rsidR="00B7195A" w:rsidRPr="00B06154" w:rsidRDefault="00B7195A" w:rsidP="008C681D">
      <w:pPr>
        <w:pStyle w:val="ListParagraph"/>
        <w:tabs>
          <w:tab w:val="left" w:pos="1418"/>
        </w:tabs>
        <w:spacing w:before="120"/>
        <w:rPr>
          <w:rFonts w:asciiTheme="minorHAnsi" w:hAnsiTheme="minorHAnsi" w:cs="Tahoma"/>
        </w:rPr>
      </w:pPr>
      <w:r w:rsidRPr="00B06154">
        <w:rPr>
          <w:rFonts w:asciiTheme="minorHAnsi" w:hAnsiTheme="minorHAnsi" w:cs="Tahoma"/>
          <w:b/>
        </w:rPr>
        <w:t>FRDC</w:t>
      </w:r>
      <w:r w:rsidRPr="00B06154">
        <w:rPr>
          <w:rFonts w:asciiTheme="minorHAnsi" w:hAnsiTheme="minorHAnsi" w:cs="Tahoma"/>
        </w:rPr>
        <w:tab/>
      </w:r>
      <w:r w:rsidRPr="00B06154">
        <w:rPr>
          <w:rFonts w:asciiTheme="minorHAnsi" w:hAnsiTheme="minorHAnsi" w:cs="Tahoma"/>
        </w:rPr>
        <w:tab/>
        <w:t>Fisheries Research and Development Corporation</w:t>
      </w:r>
    </w:p>
    <w:p w14:paraId="10CFED7C" w14:textId="1459A7B0" w:rsidR="00A5336F" w:rsidRDefault="00A5336F" w:rsidP="008C681D">
      <w:pPr>
        <w:pStyle w:val="ListParagraph"/>
        <w:tabs>
          <w:tab w:val="left" w:pos="1418"/>
        </w:tabs>
        <w:spacing w:before="120"/>
        <w:rPr>
          <w:rFonts w:asciiTheme="minorHAnsi" w:hAnsiTheme="minorHAnsi" w:cs="Tahoma"/>
        </w:rPr>
      </w:pPr>
      <w:r w:rsidRPr="00B06154">
        <w:rPr>
          <w:rFonts w:asciiTheme="minorHAnsi" w:hAnsiTheme="minorHAnsi" w:cs="Tahoma"/>
          <w:b/>
        </w:rPr>
        <w:t>GOC</w:t>
      </w:r>
      <w:r w:rsidRPr="00B06154">
        <w:rPr>
          <w:rFonts w:asciiTheme="minorHAnsi" w:hAnsiTheme="minorHAnsi" w:cs="Tahoma"/>
        </w:rPr>
        <w:tab/>
        <w:t>Gulf of Carpentaria</w:t>
      </w:r>
    </w:p>
    <w:p w14:paraId="4E82B9EB" w14:textId="2AC59A50" w:rsidR="00D81AAF" w:rsidRPr="00B06154" w:rsidRDefault="00D81AAF" w:rsidP="008C681D">
      <w:pPr>
        <w:pStyle w:val="ListParagraph"/>
        <w:tabs>
          <w:tab w:val="left" w:pos="1418"/>
        </w:tabs>
        <w:spacing w:before="120"/>
        <w:rPr>
          <w:rFonts w:asciiTheme="minorHAnsi" w:hAnsiTheme="minorHAnsi" w:cs="Tahoma"/>
        </w:rPr>
      </w:pPr>
      <w:r w:rsidRPr="00D81AAF">
        <w:rPr>
          <w:rFonts w:asciiTheme="minorHAnsi" w:hAnsiTheme="minorHAnsi" w:cs="Tahoma"/>
          <w:b/>
          <w:i/>
        </w:rPr>
        <w:t>h</w:t>
      </w:r>
      <w:r>
        <w:rPr>
          <w:rFonts w:asciiTheme="minorHAnsi" w:hAnsiTheme="minorHAnsi" w:cs="Tahoma"/>
        </w:rPr>
        <w:tab/>
        <w:t>Steepness in stock-recruitment indicating resilience of the species</w:t>
      </w:r>
    </w:p>
    <w:p w14:paraId="4C2661B1" w14:textId="5118016F" w:rsidR="00C107E8" w:rsidRPr="00B06154" w:rsidRDefault="00C107E8" w:rsidP="008C681D">
      <w:pPr>
        <w:pStyle w:val="ListParagraph"/>
        <w:tabs>
          <w:tab w:val="left" w:pos="1418"/>
        </w:tabs>
        <w:spacing w:before="120"/>
        <w:rPr>
          <w:rFonts w:asciiTheme="minorHAnsi" w:hAnsiTheme="minorHAnsi" w:cs="Tahoma"/>
        </w:rPr>
      </w:pPr>
      <w:r w:rsidRPr="00AE7179">
        <w:rPr>
          <w:rFonts w:asciiTheme="minorHAnsi" w:hAnsiTheme="minorHAnsi" w:cs="Tahoma"/>
          <w:b/>
          <w:i/>
        </w:rPr>
        <w:t>K</w:t>
      </w:r>
      <w:r w:rsidRPr="00B06154">
        <w:rPr>
          <w:rFonts w:asciiTheme="minorHAnsi" w:hAnsiTheme="minorHAnsi" w:cs="Tahoma"/>
        </w:rPr>
        <w:tab/>
        <w:t>Kappa</w:t>
      </w:r>
      <w:r w:rsidR="00BA0AA6">
        <w:rPr>
          <w:rFonts w:asciiTheme="minorHAnsi" w:hAnsiTheme="minorHAnsi" w:cs="Tahoma"/>
        </w:rPr>
        <w:t>/</w:t>
      </w:r>
      <w:r w:rsidRPr="00B06154">
        <w:rPr>
          <w:rFonts w:asciiTheme="minorHAnsi" w:hAnsiTheme="minorHAnsi" w:cs="Tahoma"/>
        </w:rPr>
        <w:t>VBGF growth parameter</w:t>
      </w:r>
    </w:p>
    <w:p w14:paraId="39D7966A" w14:textId="08866C13" w:rsidR="00C107E8" w:rsidRPr="00B06154" w:rsidRDefault="00C107E8" w:rsidP="008C681D">
      <w:pPr>
        <w:pStyle w:val="ListParagraph"/>
        <w:tabs>
          <w:tab w:val="left" w:pos="1418"/>
        </w:tabs>
        <w:spacing w:before="120"/>
        <w:rPr>
          <w:rFonts w:asciiTheme="minorHAnsi" w:hAnsiTheme="minorHAnsi" w:cs="Tahoma"/>
        </w:rPr>
      </w:pPr>
      <w:r w:rsidRPr="00AE7179">
        <w:rPr>
          <w:rFonts w:asciiTheme="minorHAnsi" w:hAnsiTheme="minorHAnsi" w:cs="Tahoma"/>
          <w:b/>
          <w:i/>
        </w:rPr>
        <w:t>L</w:t>
      </w:r>
      <w:r w:rsidR="00AE7179" w:rsidRPr="00AE7179">
        <w:rPr>
          <w:rFonts w:asciiTheme="minorHAnsi" w:hAnsiTheme="minorHAnsi" w:cs="Tahoma"/>
          <w:b/>
          <w:i/>
          <w:vertAlign w:val="subscript"/>
        </w:rPr>
        <w:t>∞</w:t>
      </w:r>
      <w:r w:rsidRPr="00B06154">
        <w:rPr>
          <w:rFonts w:asciiTheme="minorHAnsi" w:hAnsiTheme="minorHAnsi" w:cs="Tahoma"/>
        </w:rPr>
        <w:tab/>
        <w:t>Asymptotic length (VBGF parameter)</w:t>
      </w:r>
    </w:p>
    <w:p w14:paraId="220EDA52" w14:textId="14968ABC" w:rsidR="00B7195A" w:rsidRPr="00B06154" w:rsidRDefault="00B7195A" w:rsidP="008C681D">
      <w:pPr>
        <w:pStyle w:val="ListParagraph"/>
        <w:tabs>
          <w:tab w:val="left" w:pos="1418"/>
        </w:tabs>
        <w:spacing w:before="120"/>
        <w:rPr>
          <w:rFonts w:asciiTheme="minorHAnsi" w:hAnsiTheme="minorHAnsi" w:cs="Tahoma"/>
        </w:rPr>
      </w:pPr>
      <w:r w:rsidRPr="00AE7179">
        <w:rPr>
          <w:rFonts w:asciiTheme="minorHAnsi" w:hAnsiTheme="minorHAnsi" w:cs="Tahoma"/>
          <w:b/>
          <w:i/>
        </w:rPr>
        <w:t>M</w:t>
      </w:r>
      <w:r w:rsidR="000203E6" w:rsidRPr="00B06154">
        <w:rPr>
          <w:rFonts w:asciiTheme="minorHAnsi" w:hAnsiTheme="minorHAnsi" w:cs="Tahoma"/>
        </w:rPr>
        <w:tab/>
      </w:r>
      <w:r w:rsidR="000203E6" w:rsidRPr="00B06154">
        <w:rPr>
          <w:rFonts w:asciiTheme="minorHAnsi" w:hAnsiTheme="minorHAnsi" w:cs="Tahoma"/>
        </w:rPr>
        <w:tab/>
        <w:t>Natural mortality rate</w:t>
      </w:r>
    </w:p>
    <w:p w14:paraId="2EDA4E36" w14:textId="77777777" w:rsidR="00B7195A" w:rsidRPr="00B06154" w:rsidRDefault="00B7195A" w:rsidP="008C681D">
      <w:pPr>
        <w:pStyle w:val="ListParagraph"/>
        <w:tabs>
          <w:tab w:val="left" w:pos="1418"/>
        </w:tabs>
        <w:spacing w:before="120"/>
        <w:rPr>
          <w:rFonts w:asciiTheme="minorHAnsi" w:hAnsiTheme="minorHAnsi" w:cs="Tahoma"/>
        </w:rPr>
      </w:pPr>
      <w:r w:rsidRPr="00B06154">
        <w:rPr>
          <w:rFonts w:asciiTheme="minorHAnsi" w:hAnsiTheme="minorHAnsi" w:cs="Tahoma"/>
          <w:b/>
        </w:rPr>
        <w:t>MSY</w:t>
      </w:r>
      <w:r w:rsidRPr="00B06154">
        <w:rPr>
          <w:rFonts w:asciiTheme="minorHAnsi" w:hAnsiTheme="minorHAnsi" w:cs="Tahoma"/>
        </w:rPr>
        <w:tab/>
      </w:r>
      <w:r w:rsidRPr="00B06154">
        <w:rPr>
          <w:rFonts w:asciiTheme="minorHAnsi" w:hAnsiTheme="minorHAnsi" w:cs="Tahoma"/>
        </w:rPr>
        <w:tab/>
        <w:t>Maximum Sustainable Yield</w:t>
      </w:r>
    </w:p>
    <w:p w14:paraId="335DB21C" w14:textId="532A7777" w:rsidR="00B7195A" w:rsidRDefault="00B7195A" w:rsidP="008C681D">
      <w:pPr>
        <w:pStyle w:val="ListParagraph"/>
        <w:tabs>
          <w:tab w:val="left" w:pos="1418"/>
        </w:tabs>
        <w:spacing w:before="120"/>
        <w:rPr>
          <w:rFonts w:asciiTheme="minorHAnsi" w:hAnsiTheme="minorHAnsi" w:cs="Tahoma"/>
        </w:rPr>
      </w:pPr>
      <w:r w:rsidRPr="00B06154">
        <w:rPr>
          <w:rFonts w:asciiTheme="minorHAnsi" w:hAnsiTheme="minorHAnsi" w:cs="Tahoma"/>
          <w:b/>
        </w:rPr>
        <w:t>NT</w:t>
      </w:r>
      <w:r w:rsidRPr="00B06154">
        <w:rPr>
          <w:rFonts w:asciiTheme="minorHAnsi" w:hAnsiTheme="minorHAnsi" w:cs="Tahoma"/>
        </w:rPr>
        <w:tab/>
      </w:r>
      <w:r w:rsidRPr="00B06154">
        <w:rPr>
          <w:rFonts w:asciiTheme="minorHAnsi" w:hAnsiTheme="minorHAnsi" w:cs="Tahoma"/>
        </w:rPr>
        <w:tab/>
        <w:t xml:space="preserve">Northern Territory </w:t>
      </w:r>
    </w:p>
    <w:p w14:paraId="0E2BCE29" w14:textId="7DA2234C" w:rsidR="0018228D" w:rsidRPr="00B06154" w:rsidRDefault="0018228D" w:rsidP="008C681D">
      <w:pPr>
        <w:pStyle w:val="ListParagraph"/>
        <w:tabs>
          <w:tab w:val="left" w:pos="1418"/>
        </w:tabs>
        <w:spacing w:before="120"/>
        <w:rPr>
          <w:rFonts w:asciiTheme="minorHAnsi" w:hAnsiTheme="minorHAnsi" w:cs="Tahoma"/>
        </w:rPr>
      </w:pPr>
      <w:r w:rsidRPr="0018228D">
        <w:rPr>
          <w:rFonts w:asciiTheme="minorHAnsi" w:hAnsiTheme="minorHAnsi" w:cs="Tahoma"/>
          <w:b/>
          <w:bCs/>
        </w:rPr>
        <w:t>RBC</w:t>
      </w:r>
      <w:r>
        <w:rPr>
          <w:rFonts w:asciiTheme="minorHAnsi" w:hAnsiTheme="minorHAnsi" w:cs="Tahoma"/>
        </w:rPr>
        <w:t xml:space="preserve">                  Recommended biological catch </w:t>
      </w:r>
    </w:p>
    <w:p w14:paraId="1F35E593" w14:textId="1EB6E764" w:rsidR="00C107E8" w:rsidRPr="00B06154" w:rsidRDefault="00C107E8" w:rsidP="008C681D">
      <w:pPr>
        <w:pStyle w:val="ListParagraph"/>
        <w:tabs>
          <w:tab w:val="left" w:pos="1418"/>
        </w:tabs>
        <w:spacing w:before="120"/>
        <w:rPr>
          <w:rFonts w:asciiTheme="minorHAnsi" w:hAnsiTheme="minorHAnsi" w:cs="Tahoma"/>
        </w:rPr>
      </w:pPr>
      <w:r w:rsidRPr="00AE7179">
        <w:rPr>
          <w:rFonts w:asciiTheme="minorHAnsi" w:hAnsiTheme="minorHAnsi" w:cs="Tahoma"/>
          <w:b/>
          <w:i/>
        </w:rPr>
        <w:t>S</w:t>
      </w:r>
      <w:r w:rsidRPr="00B06154">
        <w:rPr>
          <w:rFonts w:asciiTheme="minorHAnsi" w:hAnsiTheme="minorHAnsi" w:cs="Tahoma"/>
        </w:rPr>
        <w:tab/>
        <w:t>Population proportion of survival from natural mortality</w:t>
      </w:r>
    </w:p>
    <w:p w14:paraId="2C86ABAC" w14:textId="23DFA7AB" w:rsidR="00B7195A" w:rsidRDefault="00B7195A" w:rsidP="008C681D">
      <w:pPr>
        <w:pStyle w:val="ListParagraph"/>
        <w:tabs>
          <w:tab w:val="left" w:pos="1418"/>
        </w:tabs>
        <w:spacing w:before="120"/>
        <w:rPr>
          <w:rFonts w:asciiTheme="minorHAnsi" w:hAnsiTheme="minorHAnsi" w:cs="Tahoma"/>
        </w:rPr>
      </w:pPr>
      <w:r w:rsidRPr="00B06154">
        <w:rPr>
          <w:rFonts w:asciiTheme="minorHAnsi" w:hAnsiTheme="minorHAnsi" w:cs="Tahoma"/>
          <w:b/>
        </w:rPr>
        <w:t>SRA</w:t>
      </w:r>
      <w:r w:rsidRPr="00B06154">
        <w:rPr>
          <w:rFonts w:asciiTheme="minorHAnsi" w:hAnsiTheme="minorHAnsi" w:cs="Tahoma"/>
        </w:rPr>
        <w:t xml:space="preserve"> </w:t>
      </w:r>
      <w:r w:rsidRPr="00B06154">
        <w:rPr>
          <w:rFonts w:asciiTheme="minorHAnsi" w:hAnsiTheme="minorHAnsi" w:cs="Tahoma"/>
        </w:rPr>
        <w:tab/>
      </w:r>
      <w:r w:rsidRPr="00B06154">
        <w:rPr>
          <w:rFonts w:asciiTheme="minorHAnsi" w:hAnsiTheme="minorHAnsi" w:cs="Tahoma"/>
        </w:rPr>
        <w:tab/>
        <w:t>Stock Reduction Analysis</w:t>
      </w:r>
    </w:p>
    <w:p w14:paraId="5630239C" w14:textId="120A00E0" w:rsidR="004A64DD" w:rsidRDefault="004A64DD" w:rsidP="008C681D">
      <w:pPr>
        <w:pStyle w:val="ListParagraph"/>
        <w:tabs>
          <w:tab w:val="left" w:pos="1418"/>
        </w:tabs>
        <w:spacing w:before="120"/>
        <w:rPr>
          <w:rFonts w:asciiTheme="minorHAnsi" w:hAnsiTheme="minorHAnsi" w:cs="Tahoma"/>
        </w:rPr>
      </w:pPr>
      <w:r w:rsidRPr="004A64DD">
        <w:rPr>
          <w:rFonts w:asciiTheme="minorHAnsi" w:hAnsiTheme="minorHAnsi" w:cs="Tahoma"/>
          <w:b/>
        </w:rPr>
        <w:t>SS</w:t>
      </w:r>
      <w:r w:rsidR="00794FA9">
        <w:rPr>
          <w:rFonts w:asciiTheme="minorHAnsi" w:hAnsiTheme="minorHAnsi" w:cs="Tahoma"/>
          <w:b/>
        </w:rPr>
        <w:t>3</w:t>
      </w:r>
      <w:r>
        <w:rPr>
          <w:rFonts w:asciiTheme="minorHAnsi" w:hAnsiTheme="minorHAnsi" w:cs="Tahoma"/>
        </w:rPr>
        <w:tab/>
        <w:t>Stock Synthesis</w:t>
      </w:r>
    </w:p>
    <w:p w14:paraId="7FF1D19C" w14:textId="3ACFE5EC" w:rsidR="004A64DD" w:rsidRPr="00B06154" w:rsidRDefault="004A64DD" w:rsidP="008C681D">
      <w:pPr>
        <w:pStyle w:val="ListParagraph"/>
        <w:tabs>
          <w:tab w:val="left" w:pos="1418"/>
        </w:tabs>
        <w:spacing w:before="120"/>
        <w:rPr>
          <w:rFonts w:asciiTheme="minorHAnsi" w:hAnsiTheme="minorHAnsi" w:cs="Tahoma"/>
        </w:rPr>
      </w:pPr>
      <w:r w:rsidRPr="004A64DD">
        <w:rPr>
          <w:rFonts w:asciiTheme="minorHAnsi" w:hAnsiTheme="minorHAnsi" w:cs="Tahoma"/>
          <w:b/>
        </w:rPr>
        <w:t>SS-DL</w:t>
      </w:r>
      <w:r>
        <w:rPr>
          <w:rFonts w:asciiTheme="minorHAnsi" w:hAnsiTheme="minorHAnsi" w:cs="Tahoma"/>
        </w:rPr>
        <w:tab/>
        <w:t>Stock Synthesis – Data Limited</w:t>
      </w:r>
    </w:p>
    <w:p w14:paraId="4574B49C" w14:textId="502396B0" w:rsidR="00B7195A" w:rsidRPr="00B06154" w:rsidRDefault="00B7195A" w:rsidP="008C681D">
      <w:pPr>
        <w:pStyle w:val="ListParagraph"/>
        <w:tabs>
          <w:tab w:val="left" w:pos="1418"/>
        </w:tabs>
        <w:spacing w:before="120"/>
        <w:rPr>
          <w:rFonts w:asciiTheme="minorHAnsi" w:hAnsiTheme="minorHAnsi" w:cs="Tahoma"/>
        </w:rPr>
      </w:pPr>
      <w:r w:rsidRPr="00AE7179">
        <w:rPr>
          <w:rFonts w:asciiTheme="minorHAnsi" w:hAnsiTheme="minorHAnsi" w:cs="Tahoma"/>
          <w:b/>
          <w:i/>
        </w:rPr>
        <w:t>t</w:t>
      </w:r>
      <w:r w:rsidRPr="00B06154">
        <w:rPr>
          <w:rFonts w:asciiTheme="minorHAnsi" w:hAnsiTheme="minorHAnsi" w:cs="Tahoma"/>
        </w:rPr>
        <w:tab/>
      </w:r>
      <w:r w:rsidRPr="00B06154">
        <w:rPr>
          <w:rFonts w:asciiTheme="minorHAnsi" w:hAnsiTheme="minorHAnsi" w:cs="Tahoma"/>
        </w:rPr>
        <w:tab/>
        <w:t>tonne</w:t>
      </w:r>
    </w:p>
    <w:p w14:paraId="0058C9D7" w14:textId="643167A1" w:rsidR="00C107E8" w:rsidRPr="00B06154" w:rsidRDefault="00C107E8" w:rsidP="008C681D">
      <w:pPr>
        <w:pStyle w:val="ListParagraph"/>
        <w:tabs>
          <w:tab w:val="left" w:pos="1418"/>
        </w:tabs>
        <w:spacing w:before="120"/>
        <w:rPr>
          <w:rFonts w:asciiTheme="minorHAnsi" w:hAnsiTheme="minorHAnsi" w:cs="Tahoma"/>
          <w:b/>
        </w:rPr>
      </w:pPr>
      <w:r w:rsidRPr="00AE7179">
        <w:rPr>
          <w:rFonts w:asciiTheme="minorHAnsi" w:hAnsiTheme="minorHAnsi" w:cs="Tahoma"/>
          <w:b/>
          <w:i/>
        </w:rPr>
        <w:t>t</w:t>
      </w:r>
      <w:r w:rsidRPr="00AE7179">
        <w:rPr>
          <w:rFonts w:asciiTheme="minorHAnsi" w:hAnsiTheme="minorHAnsi" w:cs="Tahoma"/>
          <w:b/>
          <w:i/>
          <w:vertAlign w:val="subscript"/>
        </w:rPr>
        <w:t>0</w:t>
      </w:r>
      <w:r w:rsidRPr="00B06154">
        <w:rPr>
          <w:rFonts w:asciiTheme="minorHAnsi" w:hAnsiTheme="minorHAnsi" w:cs="Tahoma"/>
          <w:b/>
        </w:rPr>
        <w:tab/>
      </w:r>
      <w:r w:rsidRPr="00B06154">
        <w:rPr>
          <w:rFonts w:asciiTheme="minorHAnsi" w:hAnsiTheme="minorHAnsi" w:cs="Tahoma"/>
        </w:rPr>
        <w:t>Age at length zero</w:t>
      </w:r>
    </w:p>
    <w:p w14:paraId="29419752" w14:textId="77777777" w:rsidR="00B7195A" w:rsidRPr="00B06154" w:rsidRDefault="00B7195A" w:rsidP="008C681D">
      <w:pPr>
        <w:pStyle w:val="ListParagraph"/>
        <w:tabs>
          <w:tab w:val="left" w:pos="1418"/>
        </w:tabs>
        <w:spacing w:before="120"/>
        <w:rPr>
          <w:rFonts w:asciiTheme="minorHAnsi" w:hAnsiTheme="minorHAnsi" w:cs="Tahoma"/>
        </w:rPr>
      </w:pPr>
      <w:r w:rsidRPr="00B06154">
        <w:rPr>
          <w:rFonts w:asciiTheme="minorHAnsi" w:hAnsiTheme="minorHAnsi" w:cs="Tahoma"/>
          <w:b/>
        </w:rPr>
        <w:t>TACC</w:t>
      </w:r>
      <w:r w:rsidRPr="00B06154">
        <w:rPr>
          <w:rFonts w:asciiTheme="minorHAnsi" w:hAnsiTheme="minorHAnsi" w:cs="Tahoma"/>
        </w:rPr>
        <w:t xml:space="preserve"> </w:t>
      </w:r>
      <w:r w:rsidRPr="00B06154">
        <w:rPr>
          <w:rFonts w:asciiTheme="minorHAnsi" w:hAnsiTheme="minorHAnsi" w:cs="Tahoma"/>
        </w:rPr>
        <w:tab/>
      </w:r>
      <w:r w:rsidRPr="00B06154">
        <w:rPr>
          <w:rFonts w:asciiTheme="minorHAnsi" w:hAnsiTheme="minorHAnsi" w:cs="Tahoma"/>
        </w:rPr>
        <w:tab/>
        <w:t>Total Allowable Commercial Catch</w:t>
      </w:r>
    </w:p>
    <w:p w14:paraId="5456E5AD" w14:textId="77777777" w:rsidR="00B7195A" w:rsidRPr="00B06154" w:rsidRDefault="00B7195A" w:rsidP="008C681D">
      <w:pPr>
        <w:pStyle w:val="ListParagraph"/>
        <w:tabs>
          <w:tab w:val="left" w:pos="1418"/>
        </w:tabs>
        <w:spacing w:before="120"/>
        <w:rPr>
          <w:rFonts w:asciiTheme="minorHAnsi" w:hAnsiTheme="minorHAnsi" w:cs="Tahoma"/>
        </w:rPr>
      </w:pPr>
      <w:r w:rsidRPr="00B06154">
        <w:rPr>
          <w:rFonts w:asciiTheme="minorHAnsi" w:hAnsiTheme="minorHAnsi" w:cs="Tahoma"/>
          <w:b/>
        </w:rPr>
        <w:t>TRF</w:t>
      </w:r>
      <w:r w:rsidRPr="00B06154">
        <w:rPr>
          <w:rFonts w:asciiTheme="minorHAnsi" w:hAnsiTheme="minorHAnsi" w:cs="Tahoma"/>
        </w:rPr>
        <w:t xml:space="preserve"> </w:t>
      </w:r>
      <w:r w:rsidRPr="00B06154">
        <w:rPr>
          <w:rFonts w:asciiTheme="minorHAnsi" w:hAnsiTheme="minorHAnsi" w:cs="Tahoma"/>
        </w:rPr>
        <w:tab/>
      </w:r>
      <w:r w:rsidRPr="00B06154">
        <w:rPr>
          <w:rFonts w:asciiTheme="minorHAnsi" w:hAnsiTheme="minorHAnsi" w:cs="Tahoma"/>
        </w:rPr>
        <w:tab/>
        <w:t>Timor Reef Fishery</w:t>
      </w:r>
    </w:p>
    <w:p w14:paraId="730AAEF9" w14:textId="214E53F1" w:rsidR="000203E6" w:rsidRPr="00B06154" w:rsidRDefault="00A40E7D" w:rsidP="008C681D">
      <w:pPr>
        <w:pStyle w:val="ListParagraph"/>
        <w:tabs>
          <w:tab w:val="left" w:pos="1418"/>
        </w:tabs>
        <w:spacing w:before="120"/>
        <w:rPr>
          <w:rFonts w:asciiTheme="minorHAnsi" w:hAnsiTheme="minorHAnsi" w:cs="Tahoma"/>
        </w:rPr>
      </w:pPr>
      <w:r w:rsidRPr="00AE7179">
        <w:rPr>
          <w:rFonts w:asciiTheme="minorHAnsi" w:hAnsiTheme="minorHAnsi" w:cs="Tahoma"/>
          <w:b/>
          <w:i/>
        </w:rPr>
        <w:t>F</w:t>
      </w:r>
      <w:r w:rsidR="00AE7179" w:rsidRPr="00AE7179">
        <w:rPr>
          <w:rFonts w:asciiTheme="minorHAnsi" w:hAnsiTheme="minorHAnsi" w:cs="Tahoma"/>
          <w:b/>
          <w:i/>
          <w:vertAlign w:val="subscript"/>
        </w:rPr>
        <w:t>202</w:t>
      </w:r>
      <w:r w:rsidR="00F42F2B">
        <w:rPr>
          <w:rFonts w:asciiTheme="minorHAnsi" w:hAnsiTheme="minorHAnsi" w:cs="Tahoma"/>
          <w:b/>
          <w:i/>
          <w:vertAlign w:val="subscript"/>
        </w:rPr>
        <w:t>4</w:t>
      </w:r>
      <w:r w:rsidR="000203E6" w:rsidRPr="00B06154">
        <w:rPr>
          <w:rFonts w:asciiTheme="minorHAnsi" w:hAnsiTheme="minorHAnsi" w:cs="Tahoma"/>
        </w:rPr>
        <w:tab/>
      </w:r>
      <w:r w:rsidR="00AE7179">
        <w:rPr>
          <w:rFonts w:asciiTheme="minorHAnsi" w:hAnsiTheme="minorHAnsi" w:cs="Tahoma"/>
        </w:rPr>
        <w:t>Fishing mortality in 202</w:t>
      </w:r>
      <w:r w:rsidR="00F42F2B">
        <w:rPr>
          <w:rFonts w:asciiTheme="minorHAnsi" w:hAnsiTheme="minorHAnsi" w:cs="Tahoma"/>
        </w:rPr>
        <w:t>4</w:t>
      </w:r>
    </w:p>
    <w:p w14:paraId="75A698B1" w14:textId="6D2FF862" w:rsidR="00B7195A" w:rsidRDefault="00A40E7D" w:rsidP="008C681D">
      <w:pPr>
        <w:pStyle w:val="ListParagraph"/>
        <w:tabs>
          <w:tab w:val="left" w:pos="1418"/>
        </w:tabs>
        <w:spacing w:before="120"/>
        <w:rPr>
          <w:rFonts w:asciiTheme="minorHAnsi" w:hAnsiTheme="minorHAnsi" w:cs="Tahoma"/>
        </w:rPr>
      </w:pPr>
      <w:r w:rsidRPr="00AE7179">
        <w:rPr>
          <w:rFonts w:asciiTheme="minorHAnsi" w:hAnsiTheme="minorHAnsi" w:cs="Tahoma"/>
          <w:b/>
          <w:i/>
        </w:rPr>
        <w:t>F</w:t>
      </w:r>
      <w:r w:rsidR="00AE7179" w:rsidRPr="00AE7179">
        <w:rPr>
          <w:rFonts w:asciiTheme="minorHAnsi" w:hAnsiTheme="minorHAnsi" w:cs="Tahoma"/>
          <w:b/>
          <w:i/>
          <w:vertAlign w:val="subscript"/>
        </w:rPr>
        <w:t>MSY</w:t>
      </w:r>
      <w:r w:rsidR="00B7195A" w:rsidRPr="00B06154">
        <w:rPr>
          <w:rFonts w:asciiTheme="minorHAnsi" w:hAnsiTheme="minorHAnsi" w:cs="Tahoma"/>
        </w:rPr>
        <w:tab/>
      </w:r>
      <w:r w:rsidR="00B7195A" w:rsidRPr="00B06154">
        <w:rPr>
          <w:rFonts w:asciiTheme="minorHAnsi" w:hAnsiTheme="minorHAnsi" w:cs="Tahoma"/>
        </w:rPr>
        <w:tab/>
      </w:r>
      <w:r w:rsidR="00AE7179">
        <w:rPr>
          <w:rFonts w:asciiTheme="minorHAnsi" w:hAnsiTheme="minorHAnsi" w:cs="Tahoma"/>
        </w:rPr>
        <w:t>Fishing mortality</w:t>
      </w:r>
      <w:r w:rsidR="00B7195A" w:rsidRPr="00B06154">
        <w:rPr>
          <w:rFonts w:asciiTheme="minorHAnsi" w:hAnsiTheme="minorHAnsi" w:cs="Tahoma"/>
        </w:rPr>
        <w:t xml:space="preserve"> to achieve MSY</w:t>
      </w:r>
    </w:p>
    <w:p w14:paraId="6458BDE9" w14:textId="0C44C38E" w:rsidR="006632FE" w:rsidRPr="00B06154" w:rsidRDefault="006632FE" w:rsidP="008C681D">
      <w:pPr>
        <w:pStyle w:val="ListParagraph"/>
        <w:tabs>
          <w:tab w:val="left" w:pos="1418"/>
        </w:tabs>
        <w:spacing w:before="120"/>
        <w:rPr>
          <w:rFonts w:asciiTheme="minorHAnsi" w:hAnsiTheme="minorHAnsi" w:cs="Tahoma"/>
        </w:rPr>
      </w:pPr>
      <w:r w:rsidRPr="00F07446">
        <w:rPr>
          <w:rFonts w:asciiTheme="minorHAnsi" w:hAnsiTheme="minorHAnsi" w:cs="Tahoma"/>
          <w:b/>
          <w:i/>
        </w:rPr>
        <w:t>U</w:t>
      </w:r>
      <w:r>
        <w:rPr>
          <w:rFonts w:asciiTheme="minorHAnsi" w:hAnsiTheme="minorHAnsi" w:cs="Tahoma"/>
        </w:rPr>
        <w:tab/>
        <w:t>Annual Fishing Mortality Rate</w:t>
      </w:r>
    </w:p>
    <w:p w14:paraId="6FDEB1BF" w14:textId="269F7C04" w:rsidR="00C107E8" w:rsidRPr="00B06154" w:rsidRDefault="00C107E8" w:rsidP="008C681D">
      <w:pPr>
        <w:pStyle w:val="ListParagraph"/>
        <w:tabs>
          <w:tab w:val="left" w:pos="1418"/>
        </w:tabs>
        <w:spacing w:before="120"/>
        <w:rPr>
          <w:rFonts w:asciiTheme="minorHAnsi" w:hAnsiTheme="minorHAnsi" w:cs="Tahoma"/>
        </w:rPr>
      </w:pPr>
      <w:r w:rsidRPr="00B06154">
        <w:rPr>
          <w:rFonts w:asciiTheme="minorHAnsi" w:hAnsiTheme="minorHAnsi" w:cs="Tahoma"/>
          <w:b/>
        </w:rPr>
        <w:t>VBGF</w:t>
      </w:r>
      <w:r w:rsidRPr="00B06154">
        <w:rPr>
          <w:rFonts w:asciiTheme="minorHAnsi" w:hAnsiTheme="minorHAnsi" w:cs="Tahoma"/>
        </w:rPr>
        <w:tab/>
        <w:t>Von Bertalanffy Growth Function</w:t>
      </w:r>
    </w:p>
    <w:p w14:paraId="133CA93A" w14:textId="77777777" w:rsidR="00B7195A" w:rsidRPr="00B06154" w:rsidRDefault="00B7195A" w:rsidP="008C681D">
      <w:pPr>
        <w:pStyle w:val="ListParagraph"/>
        <w:tabs>
          <w:tab w:val="left" w:pos="1418"/>
        </w:tabs>
        <w:spacing w:before="120"/>
        <w:rPr>
          <w:rFonts w:asciiTheme="minorHAnsi" w:hAnsiTheme="minorHAnsi" w:cs="Tahoma"/>
        </w:rPr>
      </w:pPr>
      <w:r w:rsidRPr="00F07446">
        <w:rPr>
          <w:rFonts w:asciiTheme="minorHAnsi" w:hAnsiTheme="minorHAnsi" w:cs="Tahoma"/>
          <w:b/>
          <w:i/>
        </w:rPr>
        <w:t>Z</w:t>
      </w:r>
      <w:r w:rsidRPr="00B06154">
        <w:rPr>
          <w:rFonts w:asciiTheme="minorHAnsi" w:hAnsiTheme="minorHAnsi" w:cs="Tahoma"/>
        </w:rPr>
        <w:tab/>
      </w:r>
      <w:r w:rsidRPr="00B06154">
        <w:rPr>
          <w:rFonts w:asciiTheme="minorHAnsi" w:hAnsiTheme="minorHAnsi" w:cs="Tahoma"/>
        </w:rPr>
        <w:tab/>
        <w:t>Total mortality rate</w:t>
      </w:r>
    </w:p>
    <w:p w14:paraId="1934D157" w14:textId="77777777" w:rsidR="00B7195A" w:rsidRPr="00B06154" w:rsidRDefault="00B7195A" w:rsidP="008C681D">
      <w:pPr>
        <w:spacing w:before="120" w:after="120"/>
        <w:rPr>
          <w:rFonts w:asciiTheme="minorHAnsi" w:hAnsiTheme="minorHAnsi" w:cs="Tahoma"/>
          <w:b/>
          <w:sz w:val="24"/>
          <w:szCs w:val="24"/>
        </w:rPr>
      </w:pPr>
      <w:r w:rsidRPr="00B06154">
        <w:rPr>
          <w:rFonts w:asciiTheme="minorHAnsi" w:hAnsiTheme="minorHAnsi" w:cs="Tahoma"/>
          <w:b/>
          <w:sz w:val="24"/>
          <w:szCs w:val="24"/>
        </w:rPr>
        <w:br w:type="page"/>
      </w:r>
    </w:p>
    <w:p w14:paraId="5F276528" w14:textId="73EB4F52" w:rsidR="00B7195A" w:rsidRPr="00A76916" w:rsidRDefault="00B777E1" w:rsidP="00F23FBF">
      <w:pPr>
        <w:pStyle w:val="Heading2"/>
        <w:numPr>
          <w:ilvl w:val="1"/>
          <w:numId w:val="21"/>
        </w:numPr>
      </w:pPr>
      <w:bookmarkStart w:id="282" w:name="_Toc169102486"/>
      <w:bookmarkStart w:id="283" w:name="_Toc218521604"/>
      <w:r w:rsidRPr="00A76916">
        <w:lastRenderedPageBreak/>
        <w:t>M</w:t>
      </w:r>
      <w:r w:rsidR="00F37811" w:rsidRPr="00A76916">
        <w:t>odel characteristics</w:t>
      </w:r>
      <w:r w:rsidR="00967C3E" w:rsidRPr="00A76916">
        <w:t xml:space="preserve"> of GLM standardis</w:t>
      </w:r>
      <w:r w:rsidRPr="00A76916">
        <w:t>ation</w:t>
      </w:r>
      <w:bookmarkStart w:id="284" w:name="_Hlk198812398"/>
      <w:bookmarkEnd w:id="282"/>
      <w:bookmarkEnd w:id="283"/>
    </w:p>
    <w:p w14:paraId="31F1EB09" w14:textId="1115929F" w:rsidR="00DF1218" w:rsidRDefault="003E61C8" w:rsidP="00850787">
      <w:pPr>
        <w:pStyle w:val="Heading3"/>
      </w:pPr>
      <w:bookmarkStart w:id="285" w:name="_Toc218521605"/>
      <w:bookmarkEnd w:id="284"/>
      <w:r>
        <w:t>Catch Per Unit Effort</w:t>
      </w:r>
      <w:bookmarkEnd w:id="285"/>
      <w:r>
        <w:t xml:space="preserve"> </w:t>
      </w:r>
    </w:p>
    <w:p w14:paraId="5BC9D39B" w14:textId="1D9DEA68" w:rsidR="007D4731" w:rsidRPr="007D4731" w:rsidRDefault="007D4731" w:rsidP="00850787">
      <w:pPr>
        <w:pStyle w:val="Heading4"/>
      </w:pPr>
      <w:r>
        <w:t>Introduction</w:t>
      </w:r>
    </w:p>
    <w:p w14:paraId="243D2E88" w14:textId="06C36455" w:rsidR="00794FA9" w:rsidRPr="00E52B94" w:rsidRDefault="00794FA9" w:rsidP="00794FA9">
      <w:pPr>
        <w:spacing w:before="100" w:beforeAutospacing="1" w:after="100" w:afterAutospacing="1"/>
        <w:jc w:val="both"/>
      </w:pPr>
      <w:r w:rsidRPr="00E52B94">
        <w:t xml:space="preserve">Commercial catch per unit effort (CPUE) data is commonly used as an index of relative abundance of fish population in fishery stock assessments. The application of CPUE as an indicator of exploitable biomass relies on the assumption of a direct, proportional relationship between catch rates and the underlying biomass. However, catch rates can be influenced by a multitude of factors, such as vessel characteristics, gear type, fishing depth, seasonality, spatial variability (e.g., area fished), and temporal factors (e.g., time of day, including diurnal variations). </w:t>
      </w:r>
    </w:p>
    <w:p w14:paraId="5A2ED73E" w14:textId="5DEACE4E" w:rsidR="00794FA9" w:rsidRPr="00E52B94" w:rsidRDefault="00794FA9" w:rsidP="006D5FA2">
      <w:pPr>
        <w:spacing w:before="100" w:beforeAutospacing="1" w:after="100" w:afterAutospacing="1"/>
        <w:jc w:val="both"/>
      </w:pPr>
      <w:r w:rsidRPr="00E52B94">
        <w:t xml:space="preserve">The gear used in </w:t>
      </w:r>
      <w:r w:rsidR="006D5FA2" w:rsidRPr="00E52B94">
        <w:t xml:space="preserve">the </w:t>
      </w:r>
      <w:r w:rsidRPr="00E52B94">
        <w:t xml:space="preserve">ONLF has undergone multiple changes throughout the course of fishery management in the NT. Prior to 1993, mesh sizes in the fishery ranged between 135 and 250 mm. While from 1994 to 2004, the mesh size was </w:t>
      </w:r>
      <w:r w:rsidR="00E97709">
        <w:t xml:space="preserve">typically </w:t>
      </w:r>
      <w:r w:rsidRPr="00E52B94">
        <w:t xml:space="preserve">250 mm to target sharks, but since December 2005, the mesh size has been reduced to a range of 160 to 185 mm to target </w:t>
      </w:r>
      <w:r w:rsidR="00F54E7C">
        <w:t>Grey Mackerel</w:t>
      </w:r>
      <w:r w:rsidRPr="00E52B94">
        <w:t xml:space="preserve">. However, prior to 2005, </w:t>
      </w:r>
      <w:r w:rsidR="00F54E7C">
        <w:t>Grey Mackerel</w:t>
      </w:r>
      <w:r w:rsidRPr="00E52B94">
        <w:t xml:space="preserve"> </w:t>
      </w:r>
      <w:r w:rsidR="006D5FA2" w:rsidRPr="00E52B94">
        <w:t xml:space="preserve">was </w:t>
      </w:r>
      <w:r w:rsidRPr="00E52B94">
        <w:t xml:space="preserve">fished alongside other species, including </w:t>
      </w:r>
      <w:r w:rsidR="00FF2C25">
        <w:t>B</w:t>
      </w:r>
      <w:r w:rsidRPr="00E52B94">
        <w:t xml:space="preserve">lacktip </w:t>
      </w:r>
      <w:r w:rsidR="00FF2C25">
        <w:t>S</w:t>
      </w:r>
      <w:r w:rsidRPr="00E52B94">
        <w:t>hark</w:t>
      </w:r>
      <w:r w:rsidR="00E97709">
        <w:t>s</w:t>
      </w:r>
      <w:r w:rsidRPr="00E52B94">
        <w:t xml:space="preserve">, </w:t>
      </w:r>
      <w:r w:rsidR="00FF2C25">
        <w:t>S</w:t>
      </w:r>
      <w:r w:rsidRPr="00E52B94">
        <w:t>pot-</w:t>
      </w:r>
      <w:r w:rsidR="00FF2C25">
        <w:t>T</w:t>
      </w:r>
      <w:r w:rsidRPr="00E52B94">
        <w:t xml:space="preserve">ail </w:t>
      </w:r>
      <w:r w:rsidR="00FF2C25">
        <w:t>S</w:t>
      </w:r>
      <w:r w:rsidRPr="00E52B94">
        <w:t xml:space="preserve">hark, </w:t>
      </w:r>
      <w:r w:rsidR="00E97709">
        <w:t>h</w:t>
      </w:r>
      <w:r w:rsidRPr="00E52B94">
        <w:t>ammerhead</w:t>
      </w:r>
      <w:r w:rsidR="00E97709">
        <w:t>s and other finfish</w:t>
      </w:r>
      <w:r w:rsidRPr="00E52B94">
        <w:t>. Therefore, to accurately estimate relative abundance, it is necessary to account for the variation introduced by these extrinsic variables.</w:t>
      </w:r>
    </w:p>
    <w:p w14:paraId="52045C6F" w14:textId="244D4975" w:rsidR="00794FA9" w:rsidRDefault="00794FA9" w:rsidP="00794FA9">
      <w:pPr>
        <w:spacing w:before="100" w:beforeAutospacing="1" w:after="100" w:afterAutospacing="1"/>
        <w:jc w:val="both"/>
      </w:pPr>
      <w:r w:rsidRPr="00E52B94">
        <w:t>The use of CPUE as an index of relative abundance requires the removal of the effect of variation due to changes in these factors</w:t>
      </w:r>
      <w:r w:rsidR="006D5FA2" w:rsidRPr="00E52B94">
        <w:t>,</w:t>
      </w:r>
      <w:r w:rsidRPr="00E52B94">
        <w:t xml:space="preserve"> on the assumption that what remains will provide a better estimate of the underlying biomass dynamics (Maunder and Punt, 2004). This adjustment is typically achieved through statistical modelling, which controls for the effects of variables that may confound the true relationship between catch rates and abundance. The objective of this process is to provide a more reliable estimate of biomass dynamics, under the assumption that the remaining variation is attributable to changes in the population abundance rather than external influences.</w:t>
      </w:r>
    </w:p>
    <w:p w14:paraId="230794E0" w14:textId="77777777" w:rsidR="00BA09DB" w:rsidRPr="00ED7DD6" w:rsidRDefault="00BA09DB" w:rsidP="00BA09DB">
      <w:pPr>
        <w:rPr>
          <w:b/>
          <w:bCs/>
          <w:color w:val="5F5F5F"/>
        </w:rPr>
      </w:pPr>
      <w:r w:rsidRPr="00ED7DD6">
        <w:rPr>
          <w:b/>
          <w:bCs/>
          <w:color w:val="5F5F5F"/>
        </w:rPr>
        <w:t xml:space="preserve">Transition from 2000-2021 CPUE to 2006-2024 CPUE. </w:t>
      </w:r>
    </w:p>
    <w:p w14:paraId="74E72D90" w14:textId="77777777" w:rsidR="00BA09DB" w:rsidRPr="00D60074" w:rsidRDefault="00BA09DB" w:rsidP="00BA09DB">
      <w:pPr>
        <w:spacing w:before="100" w:beforeAutospacing="1" w:after="100" w:afterAutospacing="1"/>
        <w:jc w:val="both"/>
      </w:pPr>
      <w:r w:rsidRPr="00D60074">
        <w:t>This assessment updates the CPUE index previously used (2000–2021) to an expanded and revised series covering 2006–2024, reflecting changes in fishery targeting, gear configuration, and data availability. The earlier CPUE series included years prior to 2006 when fishing practices were less consistent with the current Grey Mackerel–targeted fishery, due to variable gillnet mesh sizes (135–250 mm) and the retention of multiple species. From 2006 onward, regulatory changes standardised mesh sizes to 160–185 mm and established Grey Mackerel as the primary target species, improving the interpretability of CPUE as an index of relative abundance.</w:t>
      </w:r>
    </w:p>
    <w:p w14:paraId="63CBE57F" w14:textId="77777777" w:rsidR="00BA09DB" w:rsidRPr="00D60074" w:rsidRDefault="00BA09DB" w:rsidP="00BA09DB">
      <w:pPr>
        <w:spacing w:before="100" w:beforeAutospacing="1" w:after="100" w:afterAutospacing="1"/>
        <w:jc w:val="both"/>
      </w:pPr>
      <w:r w:rsidRPr="00D60074">
        <w:t>The transition to the 2006–2024 CPUE series therefore aims to better align the abundance index with the period of consistent fishing practices and to incorporate the most recent data available. To assess the effects of this transition on stock assessment outcomes, five alternative bridging scenarios were developed, exploring different CPUE time series and recruitment estimation periods, with and without tuning (Appendix 9.5).</w:t>
      </w:r>
    </w:p>
    <w:p w14:paraId="5795A5D4" w14:textId="77777777" w:rsidR="00BA09DB" w:rsidRDefault="00BA09DB" w:rsidP="00794FA9">
      <w:pPr>
        <w:spacing w:before="100" w:beforeAutospacing="1" w:after="100" w:afterAutospacing="1"/>
        <w:jc w:val="both"/>
      </w:pPr>
    </w:p>
    <w:p w14:paraId="7AD366E5" w14:textId="77777777" w:rsidR="00BA09DB" w:rsidRPr="00E52B94" w:rsidRDefault="00BA09DB" w:rsidP="00794FA9">
      <w:pPr>
        <w:spacing w:before="100" w:beforeAutospacing="1" w:after="100" w:afterAutospacing="1"/>
        <w:jc w:val="both"/>
      </w:pPr>
    </w:p>
    <w:p w14:paraId="020943FD" w14:textId="52F40234" w:rsidR="00020C81" w:rsidRPr="00F13962" w:rsidRDefault="00EC0225" w:rsidP="00850787">
      <w:pPr>
        <w:pStyle w:val="Heading4"/>
      </w:pPr>
      <w:r>
        <w:lastRenderedPageBreak/>
        <w:t>Methods</w:t>
      </w:r>
    </w:p>
    <w:p w14:paraId="6C7881F2" w14:textId="58B1F653" w:rsidR="00262820" w:rsidRDefault="00742605" w:rsidP="00742605">
      <w:pPr>
        <w:spacing w:before="120" w:after="120"/>
        <w:jc w:val="both"/>
        <w:rPr>
          <w:rFonts w:asciiTheme="minorHAnsi" w:hAnsiTheme="minorHAnsi" w:cs="Tahoma"/>
        </w:rPr>
      </w:pPr>
      <w:r>
        <w:t>Data w</w:t>
      </w:r>
      <w:r w:rsidR="00F659AF">
        <w:t>as</w:t>
      </w:r>
      <w:r>
        <w:t xml:space="preserve"> extracted </w:t>
      </w:r>
      <w:r w:rsidR="0001028C">
        <w:t xml:space="preserve">and </w:t>
      </w:r>
      <w:r>
        <w:t xml:space="preserve">filtered following the criteria </w:t>
      </w:r>
      <w:r w:rsidR="0001028C">
        <w:t xml:space="preserve">outlined in </w:t>
      </w:r>
      <w:r w:rsidR="0001028C">
        <w:fldChar w:fldCharType="begin"/>
      </w:r>
      <w:r w:rsidR="0001028C">
        <w:instrText xml:space="preserve"> REF _Ref218410751 \h </w:instrText>
      </w:r>
      <w:r w:rsidR="0001028C">
        <w:fldChar w:fldCharType="separate"/>
      </w:r>
      <w:r w:rsidR="004313AB" w:rsidRPr="005B2200">
        <w:t xml:space="preserve">Table </w:t>
      </w:r>
      <w:r w:rsidR="004313AB">
        <w:rPr>
          <w:noProof/>
        </w:rPr>
        <w:t>12</w:t>
      </w:r>
      <w:r w:rsidR="0001028C">
        <w:fldChar w:fldCharType="end"/>
      </w:r>
      <w:r>
        <w:t>. This dataset was subsequently used to develop a Generali</w:t>
      </w:r>
      <w:r w:rsidR="00652663">
        <w:t>s</w:t>
      </w:r>
      <w:r>
        <w:t>ed Linear Model (GLM).</w:t>
      </w:r>
      <w:r w:rsidR="00652663">
        <w:t xml:space="preserve"> </w:t>
      </w:r>
      <w:r w:rsidR="00CA5071">
        <w:rPr>
          <w:rFonts w:asciiTheme="minorHAnsi" w:hAnsiTheme="minorHAnsi" w:cs="Tahoma"/>
        </w:rPr>
        <w:t>The following step were then undertaken to prepare a CPUE timeseries for the GLM</w:t>
      </w:r>
      <w:r w:rsidR="00262820">
        <w:rPr>
          <w:rFonts w:asciiTheme="minorHAnsi" w:hAnsiTheme="minorHAnsi" w:cs="Tahoma"/>
        </w:rPr>
        <w:t xml:space="preserve">: </w:t>
      </w:r>
    </w:p>
    <w:p w14:paraId="74305FB2" w14:textId="02605D88" w:rsidR="00F13962" w:rsidRDefault="00F13962" w:rsidP="00F23FBF">
      <w:pPr>
        <w:pStyle w:val="ListParagraph"/>
        <w:numPr>
          <w:ilvl w:val="0"/>
          <w:numId w:val="10"/>
        </w:numPr>
        <w:spacing w:before="120"/>
        <w:jc w:val="both"/>
        <w:rPr>
          <w:rFonts w:asciiTheme="minorHAnsi" w:hAnsiTheme="minorHAnsi" w:cs="Tahoma"/>
        </w:rPr>
      </w:pPr>
      <w:r>
        <w:rPr>
          <w:rFonts w:asciiTheme="minorHAnsi" w:hAnsiTheme="minorHAnsi" w:cs="Tahoma"/>
        </w:rPr>
        <w:t>The effort was calculated as</w:t>
      </w:r>
      <w:r w:rsidR="00794FA9">
        <w:rPr>
          <w:rFonts w:asciiTheme="minorHAnsi" w:hAnsiTheme="minorHAnsi" w:cs="Tahoma"/>
        </w:rPr>
        <w:t xml:space="preserve"> 100m net hours</w:t>
      </w:r>
      <w:r>
        <w:rPr>
          <w:rFonts w:asciiTheme="minorHAnsi" w:hAnsiTheme="minorHAnsi" w:cs="Tahoma"/>
        </w:rPr>
        <w:t>:</w:t>
      </w:r>
    </w:p>
    <w:p w14:paraId="63C58822" w14:textId="6050F76B" w:rsidR="00F13962" w:rsidRPr="001E41E8" w:rsidRDefault="00F13962" w:rsidP="00F13962">
      <w:pPr>
        <w:pStyle w:val="ListParagraph"/>
        <w:spacing w:before="120"/>
        <w:ind w:left="720"/>
        <w:jc w:val="both"/>
        <w:rPr>
          <w:rFonts w:asciiTheme="minorHAnsi" w:hAnsiTheme="minorHAnsi" w:cs="Tahoma"/>
        </w:rPr>
      </w:pPr>
      <m:oMathPara>
        <m:oMath>
          <m:r>
            <w:rPr>
              <w:rFonts w:ascii="Cambria Math" w:hAnsi="Cambria Math" w:cs="Tahoma"/>
            </w:rPr>
            <m:t>Effort=</m:t>
          </m:r>
          <m:f>
            <m:fPr>
              <m:ctrlPr>
                <w:rPr>
                  <w:rFonts w:ascii="Cambria Math" w:hAnsi="Cambria Math" w:cs="Tahoma"/>
                  <w:i/>
                </w:rPr>
              </m:ctrlPr>
            </m:fPr>
            <m:num>
              <m:r>
                <w:rPr>
                  <w:rFonts w:ascii="Cambria Math" w:hAnsi="Cambria Math" w:cs="Tahoma"/>
                </w:rPr>
                <m:t xml:space="preserve">length of gill net </m:t>
              </m:r>
            </m:num>
            <m:den>
              <m:r>
                <w:rPr>
                  <w:rFonts w:ascii="Cambria Math" w:hAnsi="Cambria Math" w:cs="Tahoma"/>
                </w:rPr>
                <m:t>100</m:t>
              </m:r>
            </m:den>
          </m:f>
          <m:r>
            <w:rPr>
              <w:rFonts w:ascii="Cambria Math" w:hAnsi="Cambria Math" w:cs="Tahoma"/>
            </w:rPr>
            <m:t>*fishing time (HRS)</m:t>
          </m:r>
        </m:oMath>
      </m:oMathPara>
    </w:p>
    <w:p w14:paraId="3A8C6D58" w14:textId="1084A2AB" w:rsidR="009241F5" w:rsidRDefault="009241F5" w:rsidP="00F23FBF">
      <w:pPr>
        <w:pStyle w:val="ListParagraph"/>
        <w:numPr>
          <w:ilvl w:val="0"/>
          <w:numId w:val="10"/>
        </w:numPr>
        <w:spacing w:before="120"/>
        <w:jc w:val="both"/>
        <w:rPr>
          <w:rFonts w:asciiTheme="minorHAnsi" w:hAnsiTheme="minorHAnsi" w:cs="Tahoma"/>
        </w:rPr>
      </w:pPr>
      <w:r>
        <w:rPr>
          <w:rFonts w:asciiTheme="minorHAnsi" w:hAnsiTheme="minorHAnsi" w:cs="Tahoma"/>
        </w:rPr>
        <w:t>Catch Per Unit Effort</w:t>
      </w:r>
      <w:r w:rsidR="00760C91">
        <w:rPr>
          <w:rFonts w:asciiTheme="minorHAnsi" w:hAnsiTheme="minorHAnsi" w:cs="Tahoma"/>
        </w:rPr>
        <w:t xml:space="preserve"> of </w:t>
      </w:r>
      <w:r w:rsidR="00F54E7C">
        <w:rPr>
          <w:rFonts w:asciiTheme="minorHAnsi" w:hAnsiTheme="minorHAnsi" w:cs="Tahoma"/>
        </w:rPr>
        <w:t>Grey Mackerel</w:t>
      </w:r>
      <w:r>
        <w:rPr>
          <w:rFonts w:asciiTheme="minorHAnsi" w:hAnsiTheme="minorHAnsi" w:cs="Tahoma"/>
        </w:rPr>
        <w:t xml:space="preserve"> is computed for each fishing event as</w:t>
      </w:r>
      <w:r w:rsidR="00760C91">
        <w:rPr>
          <w:rFonts w:asciiTheme="minorHAnsi" w:hAnsiTheme="minorHAnsi" w:cs="Tahoma"/>
        </w:rPr>
        <w:t>:</w:t>
      </w:r>
      <w:r>
        <w:rPr>
          <w:rFonts w:asciiTheme="minorHAnsi" w:hAnsiTheme="minorHAnsi" w:cs="Tahoma"/>
        </w:rPr>
        <w:t xml:space="preserve"> </w:t>
      </w:r>
    </w:p>
    <w:p w14:paraId="71EB8C88" w14:textId="640CD8B6" w:rsidR="006F561C" w:rsidRDefault="006F561C" w:rsidP="009241F5">
      <w:pPr>
        <w:pStyle w:val="ListParagraph"/>
        <w:spacing w:before="120"/>
        <w:ind w:left="720"/>
        <w:rPr>
          <w:rFonts w:asciiTheme="minorHAnsi" w:hAnsiTheme="minorHAnsi" w:cs="Tahoma"/>
        </w:rPr>
      </w:pPr>
      <m:oMathPara>
        <m:oMath>
          <m:r>
            <w:rPr>
              <w:rFonts w:ascii="Cambria Math" w:hAnsi="Cambria Math" w:cs="Tahoma"/>
            </w:rPr>
            <m:t>CPUE=</m:t>
          </m:r>
          <m:f>
            <m:fPr>
              <m:ctrlPr>
                <w:rPr>
                  <w:rFonts w:ascii="Cambria Math" w:hAnsi="Cambria Math" w:cs="Tahoma"/>
                  <w:i/>
                </w:rPr>
              </m:ctrlPr>
            </m:fPr>
            <m:num>
              <m:r>
                <w:rPr>
                  <w:rFonts w:ascii="Cambria Math" w:hAnsi="Cambria Math" w:cs="Tahoma"/>
                </w:rPr>
                <m:t>Catch numbers (Kg)</m:t>
              </m:r>
            </m:num>
            <m:den>
              <m:r>
                <w:rPr>
                  <w:rFonts w:ascii="Cambria Math" w:hAnsi="Cambria Math" w:cs="Tahoma"/>
                </w:rPr>
                <m:t>Effort</m:t>
              </m:r>
            </m:den>
          </m:f>
        </m:oMath>
      </m:oMathPara>
    </w:p>
    <w:p w14:paraId="141D5480" w14:textId="0527AD90" w:rsidR="00760C91" w:rsidRDefault="00760C91" w:rsidP="00F23FBF">
      <w:pPr>
        <w:pStyle w:val="ListParagraph"/>
        <w:numPr>
          <w:ilvl w:val="0"/>
          <w:numId w:val="10"/>
        </w:numPr>
        <w:spacing w:before="120"/>
        <w:jc w:val="both"/>
        <w:rPr>
          <w:rFonts w:asciiTheme="minorHAnsi" w:hAnsiTheme="minorHAnsi" w:cs="Tahoma"/>
        </w:rPr>
      </w:pPr>
      <w:r>
        <w:rPr>
          <w:rFonts w:asciiTheme="minorHAnsi" w:hAnsiTheme="minorHAnsi" w:cs="Tahoma"/>
        </w:rPr>
        <w:t>The CPUE is computed to use as the response variable in the GLM model.</w:t>
      </w:r>
    </w:p>
    <w:p w14:paraId="68EFA5FE" w14:textId="307B360C" w:rsidR="004B0BC5" w:rsidRPr="00BA09DB" w:rsidRDefault="00760C91" w:rsidP="00BA09DB">
      <w:pPr>
        <w:pStyle w:val="ListParagraph"/>
        <w:numPr>
          <w:ilvl w:val="0"/>
          <w:numId w:val="10"/>
        </w:numPr>
        <w:spacing w:before="120"/>
        <w:jc w:val="both"/>
        <w:rPr>
          <w:rFonts w:asciiTheme="minorHAnsi" w:hAnsiTheme="minorHAnsi" w:cs="Tahoma"/>
        </w:rPr>
      </w:pPr>
      <w:r>
        <w:rPr>
          <w:rFonts w:asciiTheme="minorHAnsi" w:hAnsiTheme="minorHAnsi" w:cs="Tahoma"/>
        </w:rPr>
        <w:t>The year, month and spatial grid are converted into categorical variables to use as covariates (explanatory) in the GLM model.</w:t>
      </w:r>
    </w:p>
    <w:p w14:paraId="2F6D8CB9" w14:textId="11A754E6" w:rsidR="00D85FCF" w:rsidRPr="005B2200" w:rsidRDefault="005953AA" w:rsidP="00FE087F">
      <w:pPr>
        <w:pStyle w:val="Caption"/>
        <w:rPr>
          <w:iCs/>
        </w:rPr>
      </w:pPr>
      <w:bookmarkStart w:id="286" w:name="_Ref218410751"/>
      <w:bookmarkStart w:id="287" w:name="_Toc218594410"/>
      <w:r w:rsidRPr="005B2200">
        <w:t xml:space="preserve">Table </w:t>
      </w:r>
      <w:fldSimple w:instr=" SEQ Table \* ARABIC ">
        <w:r w:rsidR="004313AB">
          <w:rPr>
            <w:noProof/>
          </w:rPr>
          <w:t>12</w:t>
        </w:r>
      </w:fldSimple>
      <w:bookmarkEnd w:id="286"/>
      <w:r w:rsidRPr="005B2200">
        <w:t xml:space="preserve">. </w:t>
      </w:r>
      <w:r w:rsidR="00C20C01" w:rsidRPr="005B2200">
        <w:t xml:space="preserve">The data selection criteria used to generate the </w:t>
      </w:r>
      <w:r w:rsidR="00794FA9">
        <w:t xml:space="preserve">nominal </w:t>
      </w:r>
      <w:r w:rsidR="00C20C01" w:rsidRPr="005B2200">
        <w:t>CPUE.</w:t>
      </w:r>
      <w:bookmarkEnd w:id="287"/>
      <w:r w:rsidR="00C20C01" w:rsidRPr="005B2200">
        <w:t xml:space="preserve"> </w:t>
      </w:r>
    </w:p>
    <w:tbl>
      <w:tblPr>
        <w:tblStyle w:val="NTGtable1"/>
        <w:tblW w:w="0" w:type="auto"/>
        <w:tblLook w:val="04A0" w:firstRow="1" w:lastRow="0" w:firstColumn="1" w:lastColumn="0" w:noHBand="0" w:noVBand="1"/>
      </w:tblPr>
      <w:tblGrid>
        <w:gridCol w:w="1838"/>
        <w:gridCol w:w="7178"/>
      </w:tblGrid>
      <w:tr w:rsidR="00DE72BA" w14:paraId="6BBC0BB7" w14:textId="77777777" w:rsidTr="00C3011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838" w:type="dxa"/>
          </w:tcPr>
          <w:p w14:paraId="6874D7D9" w14:textId="1B08DF3C" w:rsidR="00DE72BA" w:rsidRDefault="00DE72BA" w:rsidP="00D85FCF">
            <w:r>
              <w:t>Step</w:t>
            </w:r>
          </w:p>
        </w:tc>
        <w:tc>
          <w:tcPr>
            <w:tcW w:w="7178" w:type="dxa"/>
          </w:tcPr>
          <w:p w14:paraId="65899F95" w14:textId="13A64886" w:rsidR="00DE72BA" w:rsidRDefault="00DE72BA" w:rsidP="00D85FCF">
            <w:pPr>
              <w:cnfStyle w:val="100000000000" w:firstRow="1" w:lastRow="0" w:firstColumn="0" w:lastColumn="0" w:oddVBand="0" w:evenVBand="0" w:oddHBand="0" w:evenHBand="0" w:firstRowFirstColumn="0" w:firstRowLastColumn="0" w:lastRowFirstColumn="0" w:lastRowLastColumn="0"/>
            </w:pPr>
            <w:r>
              <w:t>Description</w:t>
            </w:r>
          </w:p>
        </w:tc>
      </w:tr>
      <w:tr w:rsidR="00C3011D" w14:paraId="1AF168B4" w14:textId="77777777" w:rsidTr="00C301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281A5D99" w14:textId="31FEC81A" w:rsidR="00C3011D" w:rsidRDefault="00C3011D" w:rsidP="00C3011D">
            <w:r>
              <w:t>Years</w:t>
            </w:r>
          </w:p>
        </w:tc>
        <w:tc>
          <w:tcPr>
            <w:tcW w:w="7178" w:type="dxa"/>
          </w:tcPr>
          <w:p w14:paraId="168582A3" w14:textId="517ED648" w:rsidR="00C3011D" w:rsidRDefault="00D61E2D" w:rsidP="00C3011D">
            <w:pPr>
              <w:cnfStyle w:val="000000100000" w:firstRow="0" w:lastRow="0" w:firstColumn="0" w:lastColumn="0" w:oddVBand="0" w:evenVBand="0" w:oddHBand="1" w:evenHBand="0" w:firstRowFirstColumn="0" w:firstRowLastColumn="0" w:lastRowFirstColumn="0" w:lastRowLastColumn="0"/>
            </w:pPr>
            <w:r>
              <w:t>Serie</w:t>
            </w:r>
            <w:r w:rsidR="00F659AF">
              <w:t xml:space="preserve">s </w:t>
            </w:r>
            <w:r>
              <w:t>1: From 2000-2024 and serie</w:t>
            </w:r>
            <w:r w:rsidR="00F659AF">
              <w:t>s 2</w:t>
            </w:r>
            <w:r>
              <w:t xml:space="preserve">: </w:t>
            </w:r>
            <w:r w:rsidR="00C3011D">
              <w:t>from 2006-202</w:t>
            </w:r>
            <w:r>
              <w:t>4</w:t>
            </w:r>
          </w:p>
        </w:tc>
      </w:tr>
      <w:tr w:rsidR="00C3011D" w14:paraId="2396C302" w14:textId="77777777" w:rsidTr="00C3011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1E6E8B04" w14:textId="212D4184" w:rsidR="00C3011D" w:rsidRDefault="00C3011D" w:rsidP="00C3011D">
            <w:r>
              <w:t>Method</w:t>
            </w:r>
          </w:p>
        </w:tc>
        <w:tc>
          <w:tcPr>
            <w:tcW w:w="7178" w:type="dxa"/>
          </w:tcPr>
          <w:p w14:paraId="11D7EC73" w14:textId="1C7C96FA" w:rsidR="00C3011D" w:rsidRDefault="0001028C" w:rsidP="00C3011D">
            <w:pPr>
              <w:cnfStyle w:val="000000010000" w:firstRow="0" w:lastRow="0" w:firstColumn="0" w:lastColumn="0" w:oddVBand="0" w:evenVBand="0" w:oddHBand="0" w:evenHBand="1" w:firstRowFirstColumn="0" w:firstRowLastColumn="0" w:lastRowFirstColumn="0" w:lastRowLastColumn="0"/>
            </w:pPr>
            <w:r>
              <w:t xml:space="preserve">Excluded </w:t>
            </w:r>
            <w:r w:rsidR="00C3011D">
              <w:t>records report</w:t>
            </w:r>
            <w:r>
              <w:t>ed</w:t>
            </w:r>
            <w:r w:rsidR="00C3011D">
              <w:t xml:space="preserve"> </w:t>
            </w:r>
            <w:r w:rsidR="00794FA9" w:rsidRPr="00794FA9">
              <w:t>as ‘Pelagic Net (</w:t>
            </w:r>
            <w:r>
              <w:t>Shark</w:t>
            </w:r>
            <w:r w:rsidR="00794FA9" w:rsidRPr="00794FA9">
              <w:t>)</w:t>
            </w:r>
            <w:r>
              <w:t>’</w:t>
            </w:r>
          </w:p>
        </w:tc>
      </w:tr>
      <w:tr w:rsidR="00C3011D" w14:paraId="79321069" w14:textId="77777777" w:rsidTr="00C301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58F9E234" w14:textId="1B498667" w:rsidR="00C3011D" w:rsidRDefault="00C3011D" w:rsidP="00C3011D">
            <w:r>
              <w:t>Zones</w:t>
            </w:r>
          </w:p>
        </w:tc>
        <w:tc>
          <w:tcPr>
            <w:tcW w:w="7178" w:type="dxa"/>
          </w:tcPr>
          <w:p w14:paraId="0567C660" w14:textId="09B5DE20" w:rsidR="00C3011D" w:rsidRDefault="00794FA9" w:rsidP="00C3011D">
            <w:pPr>
              <w:cnfStyle w:val="000000100000" w:firstRow="0" w:lastRow="0" w:firstColumn="0" w:lastColumn="0" w:oddVBand="0" w:evenVBand="0" w:oddHBand="1" w:evenHBand="0" w:firstRowFirstColumn="0" w:firstRowLastColumn="0" w:lastRowFirstColumn="0" w:lastRowLastColumn="0"/>
            </w:pPr>
            <w:r>
              <w:t>Only records reporting in the spatial grids pertaining to Northwest stock</w:t>
            </w:r>
          </w:p>
        </w:tc>
      </w:tr>
      <w:tr w:rsidR="00C3011D" w14:paraId="28BCF1E0" w14:textId="77777777" w:rsidTr="00C3011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10AC8D8D" w14:textId="72B8B315" w:rsidR="00C3011D" w:rsidRDefault="0001028C" w:rsidP="00C3011D">
            <w:r>
              <w:t>Net length</w:t>
            </w:r>
          </w:p>
        </w:tc>
        <w:tc>
          <w:tcPr>
            <w:tcW w:w="7178" w:type="dxa"/>
          </w:tcPr>
          <w:p w14:paraId="46BF0202" w14:textId="4D5F6545" w:rsidR="00C3011D" w:rsidRDefault="00C3011D" w:rsidP="00C3011D">
            <w:pPr>
              <w:cnfStyle w:val="000000010000" w:firstRow="0" w:lastRow="0" w:firstColumn="0" w:lastColumn="0" w:oddVBand="0" w:evenVBand="0" w:oddHBand="0" w:evenHBand="1" w:firstRowFirstColumn="0" w:firstRowLastColumn="0" w:lastRowFirstColumn="0" w:lastRowLastColumn="0"/>
            </w:pPr>
            <w:r>
              <w:t>Remove records less than 400m and greater than 2700m</w:t>
            </w:r>
          </w:p>
        </w:tc>
      </w:tr>
      <w:tr w:rsidR="00C3011D" w14:paraId="0EAE4546" w14:textId="77777777" w:rsidTr="00C301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7397EE78" w14:textId="5FBCDDEF" w:rsidR="00C3011D" w:rsidRDefault="00C3011D" w:rsidP="00C3011D">
            <w:r>
              <w:t>Effort</w:t>
            </w:r>
          </w:p>
        </w:tc>
        <w:tc>
          <w:tcPr>
            <w:tcW w:w="7178" w:type="dxa"/>
          </w:tcPr>
          <w:p w14:paraId="26A47877" w14:textId="6B9AF9CE" w:rsidR="00C3011D" w:rsidRDefault="00C3011D" w:rsidP="00C3011D">
            <w:pPr>
              <w:cnfStyle w:val="000000100000" w:firstRow="0" w:lastRow="0" w:firstColumn="0" w:lastColumn="0" w:oddVBand="0" w:evenVBand="0" w:oddHBand="1" w:evenHBand="0" w:firstRowFirstColumn="0" w:firstRowLastColumn="0" w:lastRowFirstColumn="0" w:lastRowLastColumn="0"/>
            </w:pPr>
            <w:r>
              <w:t>Remove records with less than 10 min and greater than 12 hrs</w:t>
            </w:r>
          </w:p>
        </w:tc>
      </w:tr>
      <w:tr w:rsidR="00C3011D" w14:paraId="25E673D0" w14:textId="77777777" w:rsidTr="00C3011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5CE661F1" w14:textId="309A5A05" w:rsidR="00C3011D" w:rsidRDefault="00C3011D" w:rsidP="00C3011D">
            <w:r>
              <w:t>Weight</w:t>
            </w:r>
          </w:p>
        </w:tc>
        <w:tc>
          <w:tcPr>
            <w:tcW w:w="7178" w:type="dxa"/>
          </w:tcPr>
          <w:p w14:paraId="0D483358" w14:textId="2C7C36E7" w:rsidR="00C3011D" w:rsidRDefault="00C3011D" w:rsidP="00C3011D">
            <w:pPr>
              <w:cnfStyle w:val="000000010000" w:firstRow="0" w:lastRow="0" w:firstColumn="0" w:lastColumn="0" w:oddVBand="0" w:evenVBand="0" w:oddHBand="0" w:evenHBand="1" w:firstRowFirstColumn="0" w:firstRowLastColumn="0" w:lastRowFirstColumn="0" w:lastRowLastColumn="0"/>
            </w:pPr>
            <w:r>
              <w:t>Remove record with more than 10000 tons</w:t>
            </w:r>
          </w:p>
        </w:tc>
      </w:tr>
    </w:tbl>
    <w:p w14:paraId="66DC40AA" w14:textId="6BEAF434" w:rsidR="00DE72BA" w:rsidRPr="00D85FCF" w:rsidRDefault="00DE72BA" w:rsidP="00D85FCF"/>
    <w:p w14:paraId="43C9563E" w14:textId="51605CF3" w:rsidR="003E61C8" w:rsidRPr="003E61C8" w:rsidRDefault="003E61C8" w:rsidP="00614835">
      <w:pPr>
        <w:pStyle w:val="Heading4"/>
        <w:numPr>
          <w:ilvl w:val="0"/>
          <w:numId w:val="0"/>
        </w:numPr>
        <w:ind w:left="864" w:hanging="864"/>
      </w:pPr>
      <w:r>
        <w:t>G</w:t>
      </w:r>
      <w:r w:rsidR="00F77827">
        <w:t>eneral</w:t>
      </w:r>
      <w:r w:rsidR="00794FA9">
        <w:t>i</w:t>
      </w:r>
      <w:r w:rsidR="00652663">
        <w:t>s</w:t>
      </w:r>
      <w:r w:rsidR="00794FA9">
        <w:t>ed</w:t>
      </w:r>
      <w:r w:rsidR="00F77827">
        <w:t xml:space="preserve"> </w:t>
      </w:r>
      <w:r>
        <w:t>L</w:t>
      </w:r>
      <w:r w:rsidR="00F77827">
        <w:t>inea</w:t>
      </w:r>
      <w:r w:rsidR="00652663">
        <w:t>r</w:t>
      </w:r>
      <w:r w:rsidR="00F77827">
        <w:t xml:space="preserve"> </w:t>
      </w:r>
      <w:r>
        <w:t>M</w:t>
      </w:r>
      <w:r w:rsidR="00F77827">
        <w:t>odelling</w:t>
      </w:r>
    </w:p>
    <w:p w14:paraId="6309F615" w14:textId="7715AB82" w:rsidR="00A519ED" w:rsidRPr="00E52B94" w:rsidRDefault="00A519ED" w:rsidP="00A519ED">
      <w:pPr>
        <w:spacing w:before="120" w:after="120"/>
        <w:jc w:val="both"/>
        <w:rPr>
          <w:rFonts w:asciiTheme="minorHAnsi" w:hAnsiTheme="minorHAnsi" w:cs="Tahoma"/>
        </w:rPr>
      </w:pPr>
      <w:r w:rsidRPr="00E52B94">
        <w:rPr>
          <w:rFonts w:asciiTheme="minorHAnsi" w:eastAsiaTheme="minorEastAsia" w:hAnsiTheme="minorHAnsi" w:cs="Tahoma"/>
          <w:iCs/>
        </w:rPr>
        <w:t>A Generali</w:t>
      </w:r>
      <w:r w:rsidR="00652663" w:rsidRPr="00E52B94">
        <w:rPr>
          <w:rFonts w:asciiTheme="minorHAnsi" w:eastAsiaTheme="minorEastAsia" w:hAnsiTheme="minorHAnsi" w:cs="Tahoma"/>
          <w:iCs/>
        </w:rPr>
        <w:t>s</w:t>
      </w:r>
      <w:r w:rsidRPr="00E52B94">
        <w:rPr>
          <w:rFonts w:asciiTheme="minorHAnsi" w:eastAsiaTheme="minorEastAsia" w:hAnsiTheme="minorHAnsi" w:cs="Tahoma"/>
          <w:iCs/>
        </w:rPr>
        <w:t>ed Linear Model (GLM) was employed to standardi</w:t>
      </w:r>
      <w:r w:rsidR="00652663" w:rsidRPr="00E52B94">
        <w:rPr>
          <w:rFonts w:asciiTheme="minorHAnsi" w:eastAsiaTheme="minorEastAsia" w:hAnsiTheme="minorHAnsi" w:cs="Tahoma"/>
          <w:iCs/>
        </w:rPr>
        <w:t>s</w:t>
      </w:r>
      <w:r w:rsidRPr="00E52B94">
        <w:rPr>
          <w:rFonts w:asciiTheme="minorHAnsi" w:eastAsiaTheme="minorEastAsia" w:hAnsiTheme="minorHAnsi" w:cs="Tahoma"/>
          <w:iCs/>
        </w:rPr>
        <w:t xml:space="preserve">e the Catch Per Unit Effort (CPUE) for </w:t>
      </w:r>
      <w:r w:rsidR="00652663" w:rsidRPr="00E52B94">
        <w:rPr>
          <w:rFonts w:asciiTheme="minorHAnsi" w:eastAsiaTheme="minorEastAsia" w:hAnsiTheme="minorHAnsi" w:cs="Tahoma"/>
          <w:iCs/>
        </w:rPr>
        <w:t xml:space="preserve">the </w:t>
      </w:r>
      <w:proofErr w:type="gramStart"/>
      <w:r w:rsidR="00115947">
        <w:rPr>
          <w:rFonts w:asciiTheme="minorHAnsi" w:eastAsiaTheme="minorEastAsia" w:hAnsiTheme="minorHAnsi" w:cs="Tahoma"/>
          <w:iCs/>
        </w:rPr>
        <w:t>North West</w:t>
      </w:r>
      <w:proofErr w:type="gramEnd"/>
      <w:r w:rsidR="00115947">
        <w:rPr>
          <w:rFonts w:asciiTheme="minorHAnsi" w:eastAsiaTheme="minorEastAsia" w:hAnsiTheme="minorHAnsi" w:cs="Tahoma"/>
          <w:iCs/>
        </w:rPr>
        <w:t xml:space="preserve"> NT</w:t>
      </w:r>
      <w:r w:rsidRPr="00E52B94">
        <w:rPr>
          <w:rFonts w:asciiTheme="minorHAnsi" w:eastAsiaTheme="minorEastAsia" w:hAnsiTheme="minorHAnsi" w:cs="Tahoma"/>
          <w:iCs/>
        </w:rPr>
        <w:t xml:space="preserve"> stock of </w:t>
      </w:r>
      <w:r w:rsidR="00F54E7C">
        <w:rPr>
          <w:rFonts w:asciiTheme="minorHAnsi" w:eastAsiaTheme="minorEastAsia" w:hAnsiTheme="minorHAnsi" w:cs="Tahoma"/>
          <w:iCs/>
        </w:rPr>
        <w:t>Grey Mackerel</w:t>
      </w:r>
      <w:r w:rsidRPr="00E52B94">
        <w:rPr>
          <w:rFonts w:asciiTheme="minorHAnsi" w:eastAsiaTheme="minorEastAsia" w:hAnsiTheme="minorHAnsi" w:cs="Tahoma"/>
          <w:iCs/>
        </w:rPr>
        <w:t xml:space="preserve">. The GLM approach was chosen as it allows for non-normal data distributions and provides flexibility in modelling the relationship between the response variable (catch or CPUE) and predictors. </w:t>
      </w:r>
    </w:p>
    <w:p w14:paraId="10326C62" w14:textId="114361F3" w:rsidR="00A519ED" w:rsidRPr="00E52B94" w:rsidRDefault="00A519ED" w:rsidP="00A519ED">
      <w:pPr>
        <w:spacing w:before="120" w:after="120"/>
        <w:jc w:val="both"/>
        <w:rPr>
          <w:rFonts w:asciiTheme="minorHAnsi" w:hAnsiTheme="minorHAnsi" w:cs="Tahoma"/>
        </w:rPr>
      </w:pPr>
      <w:r w:rsidRPr="00E52B94">
        <w:rPr>
          <w:rFonts w:asciiTheme="minorHAnsi" w:hAnsiTheme="minorHAnsi"/>
        </w:rPr>
        <w:t>A total of 99 model scenarios were explored (</w:t>
      </w:r>
      <w:r w:rsidR="004313AB">
        <w:rPr>
          <w:rFonts w:asciiTheme="minorHAnsi" w:hAnsiTheme="minorHAnsi"/>
        </w:rPr>
        <w:fldChar w:fldCharType="begin"/>
      </w:r>
      <w:r w:rsidR="004313AB">
        <w:rPr>
          <w:rFonts w:asciiTheme="minorHAnsi" w:hAnsiTheme="minorHAnsi"/>
        </w:rPr>
        <w:instrText xml:space="preserve"> REF _Ref218517242 \h </w:instrText>
      </w:r>
      <w:r w:rsidR="004313AB">
        <w:rPr>
          <w:rFonts w:asciiTheme="minorHAnsi" w:hAnsiTheme="minorHAnsi"/>
        </w:rPr>
      </w:r>
      <w:r w:rsidR="004313AB">
        <w:rPr>
          <w:rFonts w:asciiTheme="minorHAnsi" w:hAnsiTheme="minorHAnsi"/>
        </w:rPr>
        <w:fldChar w:fldCharType="separate"/>
      </w:r>
      <w:r w:rsidR="004313AB" w:rsidRPr="0078471C">
        <w:t xml:space="preserve">Table </w:t>
      </w:r>
      <w:r w:rsidR="004313AB">
        <w:rPr>
          <w:noProof/>
        </w:rPr>
        <w:t>13</w:t>
      </w:r>
      <w:r w:rsidR="004313AB">
        <w:rPr>
          <w:rFonts w:asciiTheme="minorHAnsi" w:hAnsiTheme="minorHAnsi"/>
        </w:rPr>
        <w:fldChar w:fldCharType="end"/>
      </w:r>
      <w:r w:rsidR="00E00248">
        <w:rPr>
          <w:rFonts w:asciiTheme="minorHAnsi" w:hAnsiTheme="minorHAnsi"/>
        </w:rPr>
        <w:t xml:space="preserve">- </w:t>
      </w:r>
      <w:r w:rsidR="00C0366C">
        <w:rPr>
          <w:rFonts w:asciiTheme="minorHAnsi" w:hAnsiTheme="minorHAnsi"/>
        </w:rPr>
        <w:fldChar w:fldCharType="begin"/>
      </w:r>
      <w:r w:rsidR="00C0366C">
        <w:rPr>
          <w:rFonts w:asciiTheme="minorHAnsi" w:hAnsiTheme="minorHAnsi"/>
        </w:rPr>
        <w:instrText xml:space="preserve"> REF _Ref218517434 \h </w:instrText>
      </w:r>
      <w:r w:rsidR="00C0366C">
        <w:rPr>
          <w:rFonts w:asciiTheme="minorHAnsi" w:hAnsiTheme="minorHAnsi"/>
        </w:rPr>
      </w:r>
      <w:r w:rsidR="00C0366C">
        <w:rPr>
          <w:rFonts w:asciiTheme="minorHAnsi" w:hAnsiTheme="minorHAnsi"/>
        </w:rPr>
        <w:fldChar w:fldCharType="separate"/>
      </w:r>
      <w:r w:rsidR="00C0366C" w:rsidRPr="0078471C">
        <w:t xml:space="preserve">Table </w:t>
      </w:r>
      <w:r w:rsidR="00C0366C">
        <w:rPr>
          <w:noProof/>
        </w:rPr>
        <w:t>17</w:t>
      </w:r>
      <w:r w:rsidR="00C0366C">
        <w:rPr>
          <w:rFonts w:asciiTheme="minorHAnsi" w:hAnsiTheme="minorHAnsi"/>
        </w:rPr>
        <w:fldChar w:fldCharType="end"/>
      </w:r>
      <w:r w:rsidRPr="00E52B94">
        <w:rPr>
          <w:rFonts w:asciiTheme="minorHAnsi" w:hAnsiTheme="minorHAnsi"/>
        </w:rPr>
        <w:t xml:space="preserve">), each scenario incorporating a range of covariates and varying the inclusion of factors such as spatial grids of the fishery (GRID_CODE), fishing effort in hours (SET_HRS), length of gill net (GEAR_UNITS) and five family distributions. </w:t>
      </w:r>
      <w:r w:rsidRPr="00E52B94">
        <w:rPr>
          <w:rFonts w:asciiTheme="minorHAnsi" w:hAnsiTheme="minorHAnsi" w:cs="Tahoma"/>
        </w:rPr>
        <w:t xml:space="preserve">These included distributions that could deal with data with dispersion issues, as well as a zero inflated component to deal with </w:t>
      </w:r>
      <w:proofErr w:type="gramStart"/>
      <w:r w:rsidR="0013054C">
        <w:rPr>
          <w:rFonts w:asciiTheme="minorHAnsi" w:hAnsiTheme="minorHAnsi" w:cs="Tahoma"/>
        </w:rPr>
        <w:t xml:space="preserve">a </w:t>
      </w:r>
      <w:r w:rsidRPr="00E52B94">
        <w:rPr>
          <w:rFonts w:asciiTheme="minorHAnsi" w:hAnsiTheme="minorHAnsi" w:cs="Tahoma"/>
        </w:rPr>
        <w:t>large number of</w:t>
      </w:r>
      <w:proofErr w:type="gramEnd"/>
      <w:r w:rsidRPr="00E52B94">
        <w:rPr>
          <w:rFonts w:asciiTheme="minorHAnsi" w:hAnsiTheme="minorHAnsi" w:cs="Tahoma"/>
        </w:rPr>
        <w:t xml:space="preserve"> zeroes in the response variable. i.e., zero-inflated Poisson; zero-inflated negative binomial (ZINB) and Truncated negative binomial.  In each case an array of statistical models </w:t>
      </w:r>
      <w:r w:rsidR="0013054C" w:rsidRPr="00E52B94">
        <w:rPr>
          <w:rFonts w:asciiTheme="minorHAnsi" w:hAnsiTheme="minorHAnsi" w:cs="Tahoma"/>
        </w:rPr>
        <w:t>is</w:t>
      </w:r>
      <w:r w:rsidRPr="00E52B94">
        <w:rPr>
          <w:rFonts w:asciiTheme="minorHAnsi" w:hAnsiTheme="minorHAnsi" w:cs="Tahoma"/>
        </w:rPr>
        <w:t xml:space="preserve"> fitted sequentially to the available data, with the order of the non-interaction terms being determined by the relative contribution of each term to the model. </w:t>
      </w:r>
    </w:p>
    <w:p w14:paraId="578E33CF" w14:textId="01D52808" w:rsidR="00205531" w:rsidRPr="00BA09DB" w:rsidRDefault="0062339B" w:rsidP="00D77E0B">
      <w:pPr>
        <w:spacing w:before="120" w:after="120"/>
        <w:jc w:val="both"/>
        <w:rPr>
          <w:rFonts w:asciiTheme="minorHAnsi" w:hAnsiTheme="minorHAnsi"/>
        </w:rPr>
      </w:pPr>
      <w:r w:rsidRPr="00E52B94">
        <w:rPr>
          <w:rFonts w:asciiTheme="minorHAnsi" w:hAnsiTheme="minorHAnsi"/>
        </w:rPr>
        <w:t>The</w:t>
      </w:r>
      <w:r w:rsidR="00E51D85">
        <w:rPr>
          <w:rFonts w:asciiTheme="minorHAnsi" w:hAnsiTheme="minorHAnsi"/>
        </w:rPr>
        <w:t xml:space="preserve"> final model used to standardise the </w:t>
      </w:r>
      <w:r w:rsidRPr="00E52B94">
        <w:rPr>
          <w:rFonts w:asciiTheme="minorHAnsi" w:hAnsiTheme="minorHAnsi"/>
        </w:rPr>
        <w:t xml:space="preserve">CPUE was a hurdle-based model, specifically a zero-truncated negative binomial model. In this approach, the presence/absence of </w:t>
      </w:r>
      <w:r w:rsidR="00F54E7C">
        <w:rPr>
          <w:rFonts w:asciiTheme="minorHAnsi" w:hAnsiTheme="minorHAnsi"/>
        </w:rPr>
        <w:t>Grey Mackerel</w:t>
      </w:r>
      <w:r w:rsidRPr="00E52B94">
        <w:rPr>
          <w:rFonts w:asciiTheme="minorHAnsi" w:hAnsiTheme="minorHAnsi"/>
        </w:rPr>
        <w:t xml:space="preserve"> in a fishing event was </w:t>
      </w:r>
      <w:r w:rsidR="006F652E" w:rsidRPr="00E52B94">
        <w:rPr>
          <w:rFonts w:asciiTheme="minorHAnsi" w:hAnsiTheme="minorHAnsi"/>
        </w:rPr>
        <w:t>analysed</w:t>
      </w:r>
      <w:r w:rsidRPr="00E52B94">
        <w:rPr>
          <w:rFonts w:asciiTheme="minorHAnsi" w:hAnsiTheme="minorHAnsi"/>
        </w:rPr>
        <w:t xml:space="preserve"> with a Bernoulli Generali</w:t>
      </w:r>
      <w:r w:rsidR="00652663" w:rsidRPr="00E52B94">
        <w:rPr>
          <w:rFonts w:asciiTheme="minorHAnsi" w:hAnsiTheme="minorHAnsi"/>
        </w:rPr>
        <w:t>s</w:t>
      </w:r>
      <w:r w:rsidRPr="00E52B94">
        <w:rPr>
          <w:rFonts w:asciiTheme="minorHAnsi" w:hAnsiTheme="minorHAnsi"/>
        </w:rPr>
        <w:t xml:space="preserve">ed Linear Model (GLM), and the non-zero catch records were </w:t>
      </w:r>
      <w:r w:rsidR="006F652E" w:rsidRPr="00E52B94">
        <w:rPr>
          <w:rFonts w:asciiTheme="minorHAnsi" w:hAnsiTheme="minorHAnsi"/>
        </w:rPr>
        <w:t>modelled</w:t>
      </w:r>
      <w:r w:rsidRPr="00E52B94">
        <w:rPr>
          <w:rFonts w:asciiTheme="minorHAnsi" w:hAnsiTheme="minorHAnsi"/>
        </w:rPr>
        <w:t xml:space="preserve"> using a truncated negative binomial distribution. The model for the presence/absence utili</w:t>
      </w:r>
      <w:r w:rsidR="00F659AF" w:rsidRPr="00E52B94">
        <w:rPr>
          <w:rFonts w:asciiTheme="minorHAnsi" w:hAnsiTheme="minorHAnsi"/>
        </w:rPr>
        <w:t>s</w:t>
      </w:r>
      <w:r w:rsidRPr="00E52B94">
        <w:rPr>
          <w:rFonts w:asciiTheme="minorHAnsi" w:hAnsiTheme="minorHAnsi"/>
        </w:rPr>
        <w:t xml:space="preserve">ed the equation </w:t>
      </w:r>
      <m:oMath>
        <m:r>
          <w:rPr>
            <w:rFonts w:ascii="Cambria Math" w:hAnsi="Cambria Math"/>
          </w:rPr>
          <m:t>Catch~CY+Month+GRI</m:t>
        </m:r>
        <m:sSub>
          <m:sSubPr>
            <m:ctrlPr>
              <w:rPr>
                <w:rFonts w:ascii="Cambria Math" w:hAnsi="Cambria Math"/>
                <w:i/>
              </w:rPr>
            </m:ctrlPr>
          </m:sSubPr>
          <m:e>
            <m:r>
              <w:rPr>
                <w:rFonts w:ascii="Cambria Math" w:hAnsi="Cambria Math"/>
              </w:rPr>
              <m:t>D</m:t>
            </m:r>
          </m:e>
          <m:sub>
            <m:r>
              <w:rPr>
                <w:rFonts w:ascii="Cambria Math" w:hAnsi="Cambria Math"/>
              </w:rPr>
              <m:t>CODE</m:t>
            </m:r>
          </m:sub>
        </m:sSub>
        <m:r>
          <w:rPr>
            <w:rFonts w:ascii="Cambria Math" w:hAnsi="Cambria Math"/>
          </w:rPr>
          <m:t>+offset(</m:t>
        </m:r>
        <m:func>
          <m:funcPr>
            <m:ctrlPr>
              <w:rPr>
                <w:rFonts w:ascii="Cambria Math" w:hAnsi="Cambria Math"/>
              </w:rPr>
            </m:ctrlPr>
          </m:funcPr>
          <m:fName>
            <m:r>
              <m:rPr>
                <m:sty m:val="p"/>
              </m:rPr>
              <w:rPr>
                <w:rFonts w:ascii="Cambria Math" w:hAnsi="Cambria Math"/>
              </w:rPr>
              <m:t>log</m:t>
            </m:r>
            <m:ctrlPr>
              <w:rPr>
                <w:rFonts w:ascii="Cambria Math" w:hAnsi="Cambria Math"/>
                <w:i/>
              </w:rPr>
            </m:ctrlPr>
          </m:fName>
          <m:e>
            <m:d>
              <m:dPr>
                <m:ctrlPr>
                  <w:rPr>
                    <w:rFonts w:ascii="Cambria Math" w:hAnsi="Cambria Math"/>
                    <w:i/>
                  </w:rPr>
                </m:ctrlPr>
              </m:dPr>
              <m:e>
                <m:r>
                  <w:rPr>
                    <w:rFonts w:ascii="Cambria Math" w:hAnsi="Cambria Math"/>
                  </w:rPr>
                  <m:t>CPU</m:t>
                </m:r>
                <m:sSub>
                  <m:sSubPr>
                    <m:ctrlPr>
                      <w:rPr>
                        <w:rFonts w:ascii="Cambria Math" w:hAnsi="Cambria Math"/>
                        <w:i/>
                      </w:rPr>
                    </m:ctrlPr>
                  </m:sSubPr>
                  <m:e>
                    <m:r>
                      <w:rPr>
                        <w:rFonts w:ascii="Cambria Math" w:hAnsi="Cambria Math"/>
                      </w:rPr>
                      <m:t>E</m:t>
                    </m:r>
                  </m:e>
                  <m:sub>
                    <m:r>
                      <w:rPr>
                        <w:rFonts w:ascii="Cambria Math" w:hAnsi="Cambria Math"/>
                      </w:rPr>
                      <m:t>EFFORT</m:t>
                    </m:r>
                  </m:sub>
                </m:sSub>
              </m:e>
            </m:d>
          </m:e>
        </m:func>
        <m:r>
          <w:rPr>
            <w:rFonts w:ascii="Cambria Math" w:hAnsi="Cambria Math"/>
          </w:rPr>
          <m:t>+DEPTH+LICENCE_NO</m:t>
        </m:r>
      </m:oMath>
      <w:r w:rsidRPr="00E52B94">
        <w:rPr>
          <w:rFonts w:asciiTheme="minorHAnsi" w:hAnsiTheme="minorHAnsi"/>
        </w:rPr>
        <w:t>, while the non-zero catch records were analy</w:t>
      </w:r>
      <w:r w:rsidR="00F659AF" w:rsidRPr="00E52B94">
        <w:rPr>
          <w:rFonts w:asciiTheme="minorHAnsi" w:hAnsiTheme="minorHAnsi"/>
        </w:rPr>
        <w:t>s</w:t>
      </w:r>
      <w:r w:rsidRPr="00E52B94">
        <w:rPr>
          <w:rFonts w:asciiTheme="minorHAnsi" w:hAnsiTheme="minorHAnsi"/>
        </w:rPr>
        <w:t xml:space="preserve">ed with the family truncated negative binomial and equation </w:t>
      </w:r>
      <m:oMath>
        <m:r>
          <w:rPr>
            <w:rFonts w:ascii="Cambria Math" w:hAnsi="Cambria Math"/>
          </w:rPr>
          <m:t>~1+GRI</m:t>
        </m:r>
        <m:sSub>
          <m:sSubPr>
            <m:ctrlPr>
              <w:rPr>
                <w:rFonts w:ascii="Cambria Math" w:hAnsi="Cambria Math"/>
                <w:i/>
              </w:rPr>
            </m:ctrlPr>
          </m:sSubPr>
          <m:e>
            <m:r>
              <w:rPr>
                <w:rFonts w:ascii="Cambria Math" w:hAnsi="Cambria Math"/>
              </w:rPr>
              <m:t>D</m:t>
            </m:r>
          </m:e>
          <m:sub>
            <m:r>
              <w:rPr>
                <w:rFonts w:ascii="Cambria Math" w:hAnsi="Cambria Math"/>
              </w:rPr>
              <m:t>CODE</m:t>
            </m:r>
          </m:sub>
        </m:sSub>
        <m:r>
          <w:rPr>
            <w:rFonts w:ascii="Cambria Math" w:hAnsi="Cambria Math"/>
          </w:rPr>
          <m:t>+LICENC</m:t>
        </m:r>
        <m:sSub>
          <m:sSubPr>
            <m:ctrlPr>
              <w:rPr>
                <w:rFonts w:ascii="Cambria Math" w:hAnsi="Cambria Math"/>
                <w:i/>
              </w:rPr>
            </m:ctrlPr>
          </m:sSubPr>
          <m:e>
            <m:r>
              <w:rPr>
                <w:rFonts w:ascii="Cambria Math" w:hAnsi="Cambria Math"/>
              </w:rPr>
              <m:t>E</m:t>
            </m:r>
          </m:e>
          <m:sub>
            <m:r>
              <w:rPr>
                <w:rFonts w:ascii="Cambria Math" w:hAnsi="Cambria Math"/>
              </w:rPr>
              <m:t>CODE</m:t>
            </m:r>
          </m:sub>
        </m:sSub>
        <m:r>
          <w:rPr>
            <w:rFonts w:ascii="Cambria Math" w:hAnsi="Cambria Math"/>
          </w:rPr>
          <m:t>+LICENC</m:t>
        </m:r>
        <m:sSub>
          <m:sSubPr>
            <m:ctrlPr>
              <w:rPr>
                <w:rFonts w:ascii="Cambria Math" w:hAnsi="Cambria Math"/>
                <w:i/>
              </w:rPr>
            </m:ctrlPr>
          </m:sSubPr>
          <m:e>
            <m:r>
              <w:rPr>
                <w:rFonts w:ascii="Cambria Math" w:hAnsi="Cambria Math"/>
              </w:rPr>
              <m:t>E</m:t>
            </m:r>
          </m:e>
          <m:sub>
            <m:r>
              <w:rPr>
                <w:rFonts w:ascii="Cambria Math" w:hAnsi="Cambria Math"/>
              </w:rPr>
              <m:t>NO</m:t>
            </m:r>
          </m:sub>
        </m:sSub>
        <m:r>
          <w:rPr>
            <w:rFonts w:ascii="Cambria Math" w:hAnsi="Cambria Math"/>
          </w:rPr>
          <m:t>+GEA</m:t>
        </m:r>
        <m:sSub>
          <m:sSubPr>
            <m:ctrlPr>
              <w:rPr>
                <w:rFonts w:ascii="Cambria Math" w:hAnsi="Cambria Math"/>
                <w:i/>
              </w:rPr>
            </m:ctrlPr>
          </m:sSubPr>
          <m:e>
            <m:r>
              <w:rPr>
                <w:rFonts w:ascii="Cambria Math" w:hAnsi="Cambria Math"/>
              </w:rPr>
              <m:t>R</m:t>
            </m:r>
          </m:e>
          <m:sub>
            <m:r>
              <w:rPr>
                <w:rFonts w:ascii="Cambria Math" w:hAnsi="Cambria Math"/>
              </w:rPr>
              <m:t>UNITS</m:t>
            </m:r>
          </m:sub>
        </m:sSub>
        <m:r>
          <w:rPr>
            <w:rFonts w:ascii="Cambria Math" w:hAnsi="Cambria Math"/>
          </w:rPr>
          <m:t>+SE</m:t>
        </m:r>
        <m:sSub>
          <m:sSubPr>
            <m:ctrlPr>
              <w:rPr>
                <w:rFonts w:ascii="Cambria Math" w:hAnsi="Cambria Math"/>
                <w:i/>
              </w:rPr>
            </m:ctrlPr>
          </m:sSubPr>
          <m:e>
            <m:r>
              <w:rPr>
                <w:rFonts w:ascii="Cambria Math" w:hAnsi="Cambria Math"/>
              </w:rPr>
              <m:t>T</m:t>
            </m:r>
          </m:e>
          <m:sub>
            <m:r>
              <w:rPr>
                <w:rFonts w:ascii="Cambria Math" w:hAnsi="Cambria Math"/>
              </w:rPr>
              <m:t>HRS</m:t>
            </m:r>
          </m:sub>
        </m:sSub>
        <m:r>
          <w:rPr>
            <w:rFonts w:ascii="Cambria Math" w:hAnsi="Cambria Math"/>
          </w:rPr>
          <m:t>+DEPTH</m:t>
        </m:r>
      </m:oMath>
      <w:r w:rsidRPr="00E52B94">
        <w:rPr>
          <w:rFonts w:asciiTheme="minorHAnsi" w:hAnsiTheme="minorHAnsi"/>
        </w:rPr>
        <w:t xml:space="preserve">. The analysis was conducted </w:t>
      </w:r>
      <w:r w:rsidRPr="00E52B94">
        <w:rPr>
          <w:rFonts w:asciiTheme="minorHAnsi" w:hAnsiTheme="minorHAnsi"/>
        </w:rPr>
        <w:lastRenderedPageBreak/>
        <w:t>using the R programming environment (R Core Team, 2024), employing the ‘glmmTMB’ package (Brooks et al., 2017).</w:t>
      </w:r>
    </w:p>
    <w:p w14:paraId="4021FE0C" w14:textId="22ABB91E" w:rsidR="00651BD0" w:rsidRPr="0078471C" w:rsidRDefault="005953AA" w:rsidP="00FE087F">
      <w:pPr>
        <w:pStyle w:val="Caption"/>
        <w:rPr>
          <w:iCs/>
        </w:rPr>
      </w:pPr>
      <w:bookmarkStart w:id="288" w:name="_Ref218517242"/>
      <w:bookmarkStart w:id="289" w:name="_Toc218594411"/>
      <w:r w:rsidRPr="0078471C">
        <w:t xml:space="preserve">Table </w:t>
      </w:r>
      <w:fldSimple w:instr=" SEQ Table \* ARABIC ">
        <w:r w:rsidR="00C0366C">
          <w:rPr>
            <w:noProof/>
          </w:rPr>
          <w:t>13</w:t>
        </w:r>
      </w:fldSimple>
      <w:bookmarkEnd w:id="288"/>
      <w:r w:rsidRPr="0078471C">
        <w:t xml:space="preserve">. </w:t>
      </w:r>
      <w:r w:rsidR="00BC623F" w:rsidRPr="0078471C">
        <w:t xml:space="preserve">Model Scenarios </w:t>
      </w:r>
      <w:r w:rsidR="00A519ED">
        <w:t xml:space="preserve">with nominal </w:t>
      </w:r>
      <w:r w:rsidR="00BC623F" w:rsidRPr="0078471C">
        <w:t>CPUE</w:t>
      </w:r>
      <w:r w:rsidR="00A519ED">
        <w:t xml:space="preserve"> as a response variable</w:t>
      </w:r>
      <w:r w:rsidR="00BC623F" w:rsidRPr="0078471C">
        <w:t xml:space="preserve"> </w:t>
      </w:r>
      <w:r w:rsidR="00A519ED">
        <w:t>u</w:t>
      </w:r>
      <w:r w:rsidR="00BC623F" w:rsidRPr="0078471C">
        <w:t>sing zero-inflated gamma (</w:t>
      </w:r>
      <w:proofErr w:type="spellStart"/>
      <w:r w:rsidR="00BC623F" w:rsidRPr="0078471C">
        <w:t>ZiGamma</w:t>
      </w:r>
      <w:proofErr w:type="spellEnd"/>
      <w:r w:rsidR="00BC623F" w:rsidRPr="0078471C">
        <w:t>) and Zero-truncated Negative binomial Distributions</w:t>
      </w:r>
      <w:r w:rsidR="00A519ED">
        <w:t xml:space="preserve"> for standardisation</w:t>
      </w:r>
      <w:r w:rsidR="00BC623F" w:rsidRPr="0078471C">
        <w:t>.</w:t>
      </w:r>
      <w:bookmarkEnd w:id="289"/>
    </w:p>
    <w:tbl>
      <w:tblPr>
        <w:tblStyle w:val="NTGtable1"/>
        <w:tblW w:w="0" w:type="auto"/>
        <w:tblLook w:val="04A0" w:firstRow="1" w:lastRow="0" w:firstColumn="1" w:lastColumn="0" w:noHBand="0" w:noVBand="1"/>
      </w:tblPr>
      <w:tblGrid>
        <w:gridCol w:w="988"/>
        <w:gridCol w:w="6345"/>
        <w:gridCol w:w="1683"/>
      </w:tblGrid>
      <w:tr w:rsidR="000D1DE2" w:rsidRPr="00F030A8" w14:paraId="3C6C323F" w14:textId="77777777" w:rsidTr="000D1DE2">
        <w:trPr>
          <w:cnfStyle w:val="100000000000" w:firstRow="1" w:lastRow="0" w:firstColumn="0" w:lastColumn="0" w:oddVBand="0" w:evenVBand="0" w:oddHBand="0" w:evenHBand="0" w:firstRowFirstColumn="0" w:firstRowLastColumn="0" w:lastRowFirstColumn="0" w:lastRowLastColumn="0"/>
          <w:trHeight w:val="315"/>
        </w:trPr>
        <w:tc>
          <w:tcPr>
            <w:cnfStyle w:val="001000000100" w:firstRow="0" w:lastRow="0" w:firstColumn="1" w:lastColumn="0" w:oddVBand="0" w:evenVBand="0" w:oddHBand="0" w:evenHBand="0" w:firstRowFirstColumn="1" w:firstRowLastColumn="0" w:lastRowFirstColumn="0" w:lastRowLastColumn="0"/>
            <w:tcW w:w="988" w:type="dxa"/>
            <w:noWrap/>
            <w:hideMark/>
          </w:tcPr>
          <w:p w14:paraId="76276427" w14:textId="77777777" w:rsidR="00F030A8" w:rsidRPr="000D1DE2" w:rsidRDefault="00F030A8" w:rsidP="00F030A8">
            <w:pPr>
              <w:autoSpaceDE w:val="0"/>
              <w:autoSpaceDN w:val="0"/>
              <w:adjustRightInd w:val="0"/>
              <w:spacing w:after="0"/>
              <w:rPr>
                <w:rFonts w:ascii="Calibri" w:hAnsi="Calibri" w:cs="Calibri"/>
                <w:bCs/>
                <w:sz w:val="18"/>
                <w:szCs w:val="18"/>
              </w:rPr>
            </w:pPr>
            <w:r w:rsidRPr="000D1DE2">
              <w:rPr>
                <w:rFonts w:ascii="Calibri" w:hAnsi="Calibri" w:cs="Calibri"/>
                <w:bCs/>
                <w:sz w:val="18"/>
                <w:szCs w:val="18"/>
              </w:rPr>
              <w:t>Scenarios</w:t>
            </w:r>
          </w:p>
        </w:tc>
        <w:tc>
          <w:tcPr>
            <w:tcW w:w="6345" w:type="dxa"/>
            <w:noWrap/>
            <w:hideMark/>
          </w:tcPr>
          <w:p w14:paraId="603A204E" w14:textId="77777777" w:rsidR="00F030A8" w:rsidRPr="000D1DE2" w:rsidRDefault="00F030A8" w:rsidP="00F030A8">
            <w:pPr>
              <w:autoSpaceDE w:val="0"/>
              <w:autoSpaceDN w:val="0"/>
              <w:adjustRightInd w:val="0"/>
              <w:spacing w:after="0"/>
              <w:cnfStyle w:val="100000000000" w:firstRow="1" w:lastRow="0" w:firstColumn="0" w:lastColumn="0" w:oddVBand="0" w:evenVBand="0" w:oddHBand="0" w:evenHBand="0" w:firstRowFirstColumn="0" w:firstRowLastColumn="0" w:lastRowFirstColumn="0" w:lastRowLastColumn="0"/>
              <w:rPr>
                <w:rFonts w:ascii="Calibri" w:hAnsi="Calibri" w:cs="Calibri"/>
                <w:bCs/>
                <w:sz w:val="18"/>
                <w:szCs w:val="18"/>
              </w:rPr>
            </w:pPr>
            <w:r w:rsidRPr="000D1DE2">
              <w:rPr>
                <w:rFonts w:ascii="Calibri" w:hAnsi="Calibri" w:cs="Calibri"/>
                <w:bCs/>
                <w:sz w:val="18"/>
                <w:szCs w:val="18"/>
              </w:rPr>
              <w:t>Model</w:t>
            </w:r>
          </w:p>
        </w:tc>
        <w:tc>
          <w:tcPr>
            <w:tcW w:w="1683" w:type="dxa"/>
            <w:noWrap/>
            <w:hideMark/>
          </w:tcPr>
          <w:p w14:paraId="30F63F28" w14:textId="77777777" w:rsidR="00F030A8" w:rsidRPr="000D1DE2" w:rsidRDefault="00F030A8" w:rsidP="00F030A8">
            <w:pPr>
              <w:autoSpaceDE w:val="0"/>
              <w:autoSpaceDN w:val="0"/>
              <w:adjustRightInd w:val="0"/>
              <w:spacing w:after="0"/>
              <w:cnfStyle w:val="100000000000" w:firstRow="1" w:lastRow="0" w:firstColumn="0" w:lastColumn="0" w:oddVBand="0" w:evenVBand="0" w:oddHBand="0" w:evenHBand="0" w:firstRowFirstColumn="0" w:firstRowLastColumn="0" w:lastRowFirstColumn="0" w:lastRowLastColumn="0"/>
              <w:rPr>
                <w:rFonts w:ascii="Calibri" w:hAnsi="Calibri" w:cs="Calibri"/>
                <w:bCs/>
                <w:sz w:val="18"/>
                <w:szCs w:val="18"/>
              </w:rPr>
            </w:pPr>
            <w:r w:rsidRPr="000D1DE2">
              <w:rPr>
                <w:rFonts w:ascii="Calibri" w:hAnsi="Calibri" w:cs="Calibri"/>
                <w:bCs/>
                <w:sz w:val="18"/>
                <w:szCs w:val="18"/>
              </w:rPr>
              <w:t>Family</w:t>
            </w:r>
          </w:p>
        </w:tc>
      </w:tr>
      <w:tr w:rsidR="00FA6C2A" w:rsidRPr="00F030A8" w14:paraId="097EF882" w14:textId="77777777" w:rsidTr="000D1DE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8" w:type="dxa"/>
            <w:noWrap/>
            <w:hideMark/>
          </w:tcPr>
          <w:p w14:paraId="79D5B497" w14:textId="77777777" w:rsidR="00F030A8" w:rsidRPr="000D1DE2" w:rsidRDefault="00F030A8" w:rsidP="00F030A8">
            <w:pPr>
              <w:autoSpaceDE w:val="0"/>
              <w:autoSpaceDN w:val="0"/>
              <w:adjustRightInd w:val="0"/>
              <w:spacing w:after="0"/>
              <w:rPr>
                <w:rFonts w:ascii="Calibri" w:hAnsi="Calibri" w:cs="Calibri"/>
                <w:sz w:val="18"/>
                <w:szCs w:val="18"/>
              </w:rPr>
            </w:pPr>
            <w:r w:rsidRPr="000D1DE2">
              <w:rPr>
                <w:rFonts w:ascii="Calibri" w:hAnsi="Calibri" w:cs="Calibri"/>
                <w:sz w:val="18"/>
                <w:szCs w:val="18"/>
              </w:rPr>
              <w:t>M1</w:t>
            </w:r>
          </w:p>
        </w:tc>
        <w:tc>
          <w:tcPr>
            <w:tcW w:w="6345" w:type="dxa"/>
            <w:noWrap/>
            <w:hideMark/>
          </w:tcPr>
          <w:p w14:paraId="167DEF55" w14:textId="48246F48" w:rsidR="00F030A8" w:rsidRPr="000D1DE2" w:rsidRDefault="0065553E" w:rsidP="00F030A8">
            <w:pPr>
              <w:autoSpaceDE w:val="0"/>
              <w:autoSpaceDN w:val="0"/>
              <w:adjustRightInd w:val="0"/>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0D1DE2">
              <w:rPr>
                <w:rFonts w:ascii="Calibri" w:hAnsi="Calibri" w:cs="Calibri"/>
                <w:sz w:val="18"/>
                <w:szCs w:val="18"/>
              </w:rPr>
              <w:t>CPUE</w:t>
            </w:r>
            <w:r w:rsidR="00F030A8" w:rsidRPr="000D1DE2">
              <w:rPr>
                <w:rFonts w:ascii="Calibri" w:hAnsi="Calibri" w:cs="Calibri"/>
                <w:sz w:val="18"/>
                <w:szCs w:val="18"/>
              </w:rPr>
              <w:t xml:space="preserve"> ~ CY + Month</w:t>
            </w:r>
          </w:p>
        </w:tc>
        <w:tc>
          <w:tcPr>
            <w:tcW w:w="1683" w:type="dxa"/>
            <w:noWrap/>
            <w:hideMark/>
          </w:tcPr>
          <w:p w14:paraId="785347B3" w14:textId="77777777" w:rsidR="00F030A8" w:rsidRPr="000D1DE2" w:rsidRDefault="00F030A8" w:rsidP="00F030A8">
            <w:pPr>
              <w:autoSpaceDE w:val="0"/>
              <w:autoSpaceDN w:val="0"/>
              <w:adjustRightInd w:val="0"/>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0D1DE2">
              <w:rPr>
                <w:rFonts w:ascii="Calibri" w:hAnsi="Calibri" w:cs="Calibri"/>
                <w:sz w:val="18"/>
                <w:szCs w:val="18"/>
              </w:rPr>
              <w:t xml:space="preserve"> </w:t>
            </w:r>
            <w:proofErr w:type="spellStart"/>
            <w:r w:rsidRPr="000D1DE2">
              <w:rPr>
                <w:rFonts w:ascii="Calibri" w:hAnsi="Calibri" w:cs="Calibri"/>
                <w:sz w:val="18"/>
                <w:szCs w:val="18"/>
              </w:rPr>
              <w:t>ZiGamma</w:t>
            </w:r>
            <w:proofErr w:type="spellEnd"/>
            <w:r w:rsidRPr="000D1DE2">
              <w:rPr>
                <w:rFonts w:ascii="Calibri" w:hAnsi="Calibri" w:cs="Calibri"/>
                <w:sz w:val="18"/>
                <w:szCs w:val="18"/>
              </w:rPr>
              <w:t xml:space="preserve"> </w:t>
            </w:r>
          </w:p>
        </w:tc>
      </w:tr>
      <w:tr w:rsidR="000D1DE2" w:rsidRPr="00F030A8" w14:paraId="66A6B6BD" w14:textId="77777777" w:rsidTr="000D1DE2">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8" w:type="dxa"/>
            <w:noWrap/>
            <w:hideMark/>
          </w:tcPr>
          <w:p w14:paraId="4BC79BFB" w14:textId="77777777" w:rsidR="00F030A8" w:rsidRPr="000D1DE2" w:rsidRDefault="00F030A8" w:rsidP="00F030A8">
            <w:pPr>
              <w:autoSpaceDE w:val="0"/>
              <w:autoSpaceDN w:val="0"/>
              <w:adjustRightInd w:val="0"/>
              <w:spacing w:after="0"/>
              <w:rPr>
                <w:rFonts w:ascii="Calibri" w:hAnsi="Calibri" w:cs="Calibri"/>
                <w:sz w:val="18"/>
                <w:szCs w:val="18"/>
              </w:rPr>
            </w:pPr>
            <w:r w:rsidRPr="000D1DE2">
              <w:rPr>
                <w:rFonts w:ascii="Calibri" w:hAnsi="Calibri" w:cs="Calibri"/>
                <w:sz w:val="18"/>
                <w:szCs w:val="18"/>
              </w:rPr>
              <w:t>M2</w:t>
            </w:r>
          </w:p>
        </w:tc>
        <w:tc>
          <w:tcPr>
            <w:tcW w:w="6345" w:type="dxa"/>
            <w:noWrap/>
            <w:hideMark/>
          </w:tcPr>
          <w:p w14:paraId="43B7D023" w14:textId="1BDD9946" w:rsidR="00F030A8" w:rsidRPr="000D1DE2" w:rsidRDefault="0065553E" w:rsidP="00F030A8">
            <w:pPr>
              <w:autoSpaceDE w:val="0"/>
              <w:autoSpaceDN w:val="0"/>
              <w:adjustRightInd w:val="0"/>
              <w:spacing w:after="0"/>
              <w:cnfStyle w:val="000000010000" w:firstRow="0" w:lastRow="0" w:firstColumn="0" w:lastColumn="0" w:oddVBand="0" w:evenVBand="0" w:oddHBand="0" w:evenHBand="1" w:firstRowFirstColumn="0" w:firstRowLastColumn="0" w:lastRowFirstColumn="0" w:lastRowLastColumn="0"/>
              <w:rPr>
                <w:rFonts w:ascii="Calibri" w:hAnsi="Calibri" w:cs="Calibri"/>
                <w:sz w:val="18"/>
                <w:szCs w:val="18"/>
              </w:rPr>
            </w:pPr>
            <w:r>
              <w:rPr>
                <w:rFonts w:ascii="Calibri" w:hAnsi="Calibri" w:cs="Calibri"/>
                <w:sz w:val="18"/>
                <w:szCs w:val="18"/>
              </w:rPr>
              <w:t>CPUE</w:t>
            </w:r>
            <w:r w:rsidR="00F030A8" w:rsidRPr="000D1DE2">
              <w:rPr>
                <w:rFonts w:ascii="Calibri" w:hAnsi="Calibri" w:cs="Calibri"/>
                <w:sz w:val="18"/>
                <w:szCs w:val="18"/>
              </w:rPr>
              <w:t xml:space="preserve"> ~ CY + GRID_CODE</w:t>
            </w:r>
          </w:p>
        </w:tc>
        <w:tc>
          <w:tcPr>
            <w:tcW w:w="1683" w:type="dxa"/>
            <w:noWrap/>
            <w:hideMark/>
          </w:tcPr>
          <w:p w14:paraId="7DB8B464" w14:textId="77777777" w:rsidR="00F030A8" w:rsidRPr="000D1DE2" w:rsidRDefault="00F030A8" w:rsidP="00F030A8">
            <w:pPr>
              <w:autoSpaceDE w:val="0"/>
              <w:autoSpaceDN w:val="0"/>
              <w:adjustRightInd w:val="0"/>
              <w:spacing w:after="0"/>
              <w:cnfStyle w:val="000000010000" w:firstRow="0" w:lastRow="0" w:firstColumn="0" w:lastColumn="0" w:oddVBand="0" w:evenVBand="0" w:oddHBand="0" w:evenHBand="1" w:firstRowFirstColumn="0" w:firstRowLastColumn="0" w:lastRowFirstColumn="0" w:lastRowLastColumn="0"/>
              <w:rPr>
                <w:rFonts w:ascii="Calibri" w:hAnsi="Calibri" w:cs="Calibri"/>
                <w:sz w:val="18"/>
                <w:szCs w:val="18"/>
              </w:rPr>
            </w:pPr>
            <w:proofErr w:type="spellStart"/>
            <w:r w:rsidRPr="000D1DE2">
              <w:rPr>
                <w:rFonts w:ascii="Calibri" w:hAnsi="Calibri" w:cs="Calibri"/>
                <w:sz w:val="18"/>
                <w:szCs w:val="18"/>
              </w:rPr>
              <w:t>ZiGamma</w:t>
            </w:r>
            <w:proofErr w:type="spellEnd"/>
          </w:p>
        </w:tc>
      </w:tr>
      <w:tr w:rsidR="00FA6C2A" w:rsidRPr="00F030A8" w14:paraId="7A6F79D9" w14:textId="77777777" w:rsidTr="000D1DE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8" w:type="dxa"/>
            <w:noWrap/>
            <w:hideMark/>
          </w:tcPr>
          <w:p w14:paraId="77A91516" w14:textId="77777777" w:rsidR="00F030A8" w:rsidRPr="000D1DE2" w:rsidRDefault="00F030A8" w:rsidP="00F030A8">
            <w:pPr>
              <w:autoSpaceDE w:val="0"/>
              <w:autoSpaceDN w:val="0"/>
              <w:adjustRightInd w:val="0"/>
              <w:spacing w:after="0"/>
              <w:rPr>
                <w:rFonts w:ascii="Calibri" w:hAnsi="Calibri" w:cs="Calibri"/>
                <w:sz w:val="18"/>
                <w:szCs w:val="18"/>
              </w:rPr>
            </w:pPr>
            <w:r w:rsidRPr="000D1DE2">
              <w:rPr>
                <w:rFonts w:ascii="Calibri" w:hAnsi="Calibri" w:cs="Calibri"/>
                <w:sz w:val="18"/>
                <w:szCs w:val="18"/>
              </w:rPr>
              <w:t>M3</w:t>
            </w:r>
          </w:p>
        </w:tc>
        <w:tc>
          <w:tcPr>
            <w:tcW w:w="6345" w:type="dxa"/>
            <w:noWrap/>
            <w:hideMark/>
          </w:tcPr>
          <w:p w14:paraId="2C9AF66A" w14:textId="3C75A081" w:rsidR="00F030A8" w:rsidRPr="000D1DE2" w:rsidRDefault="0065553E" w:rsidP="00F030A8">
            <w:pPr>
              <w:autoSpaceDE w:val="0"/>
              <w:autoSpaceDN w:val="0"/>
              <w:adjustRightInd w:val="0"/>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CPUE</w:t>
            </w:r>
            <w:r w:rsidR="00F030A8" w:rsidRPr="000D1DE2">
              <w:rPr>
                <w:rFonts w:ascii="Calibri" w:hAnsi="Calibri" w:cs="Calibri"/>
                <w:sz w:val="18"/>
                <w:szCs w:val="18"/>
              </w:rPr>
              <w:t xml:space="preserve"> ~ CY + SET_HRS + GEAR_UNITS</w:t>
            </w:r>
          </w:p>
        </w:tc>
        <w:tc>
          <w:tcPr>
            <w:tcW w:w="1683" w:type="dxa"/>
            <w:noWrap/>
            <w:hideMark/>
          </w:tcPr>
          <w:p w14:paraId="4FEBF914" w14:textId="77777777" w:rsidR="00F030A8" w:rsidRPr="000D1DE2" w:rsidRDefault="00F030A8" w:rsidP="00F030A8">
            <w:pPr>
              <w:autoSpaceDE w:val="0"/>
              <w:autoSpaceDN w:val="0"/>
              <w:adjustRightInd w:val="0"/>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roofErr w:type="spellStart"/>
            <w:r w:rsidRPr="000D1DE2">
              <w:rPr>
                <w:rFonts w:ascii="Calibri" w:hAnsi="Calibri" w:cs="Calibri"/>
                <w:sz w:val="18"/>
                <w:szCs w:val="18"/>
              </w:rPr>
              <w:t>ZiGamma</w:t>
            </w:r>
            <w:proofErr w:type="spellEnd"/>
          </w:p>
        </w:tc>
      </w:tr>
      <w:tr w:rsidR="000D1DE2" w:rsidRPr="00F030A8" w14:paraId="20C86713" w14:textId="77777777" w:rsidTr="000D1DE2">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8" w:type="dxa"/>
            <w:noWrap/>
            <w:hideMark/>
          </w:tcPr>
          <w:p w14:paraId="08F04A4D" w14:textId="77777777" w:rsidR="00F030A8" w:rsidRPr="000D1DE2" w:rsidRDefault="00F030A8" w:rsidP="00F030A8">
            <w:pPr>
              <w:autoSpaceDE w:val="0"/>
              <w:autoSpaceDN w:val="0"/>
              <w:adjustRightInd w:val="0"/>
              <w:spacing w:after="0"/>
              <w:rPr>
                <w:rFonts w:ascii="Calibri" w:hAnsi="Calibri" w:cs="Calibri"/>
                <w:sz w:val="18"/>
                <w:szCs w:val="18"/>
              </w:rPr>
            </w:pPr>
            <w:r w:rsidRPr="000D1DE2">
              <w:rPr>
                <w:rFonts w:ascii="Calibri" w:hAnsi="Calibri" w:cs="Calibri"/>
                <w:sz w:val="18"/>
                <w:szCs w:val="18"/>
              </w:rPr>
              <w:t>M4</w:t>
            </w:r>
          </w:p>
        </w:tc>
        <w:tc>
          <w:tcPr>
            <w:tcW w:w="6345" w:type="dxa"/>
            <w:noWrap/>
            <w:hideMark/>
          </w:tcPr>
          <w:p w14:paraId="055F2D50" w14:textId="3CF1C672" w:rsidR="00F030A8" w:rsidRPr="000D1DE2" w:rsidRDefault="0065553E" w:rsidP="00F030A8">
            <w:pPr>
              <w:autoSpaceDE w:val="0"/>
              <w:autoSpaceDN w:val="0"/>
              <w:adjustRightInd w:val="0"/>
              <w:spacing w:after="0"/>
              <w:cnfStyle w:val="000000010000" w:firstRow="0" w:lastRow="0" w:firstColumn="0" w:lastColumn="0" w:oddVBand="0" w:evenVBand="0" w:oddHBand="0" w:evenHBand="1" w:firstRowFirstColumn="0" w:firstRowLastColumn="0" w:lastRowFirstColumn="0" w:lastRowLastColumn="0"/>
              <w:rPr>
                <w:rFonts w:ascii="Calibri" w:hAnsi="Calibri" w:cs="Calibri"/>
                <w:sz w:val="18"/>
                <w:szCs w:val="18"/>
              </w:rPr>
            </w:pPr>
            <w:r>
              <w:rPr>
                <w:rFonts w:ascii="Calibri" w:hAnsi="Calibri" w:cs="Calibri"/>
                <w:sz w:val="18"/>
                <w:szCs w:val="18"/>
              </w:rPr>
              <w:t>CPUE</w:t>
            </w:r>
            <w:r w:rsidR="00F030A8" w:rsidRPr="000D1DE2">
              <w:rPr>
                <w:rFonts w:ascii="Calibri" w:hAnsi="Calibri" w:cs="Calibri"/>
                <w:sz w:val="18"/>
                <w:szCs w:val="18"/>
              </w:rPr>
              <w:t xml:space="preserve"> ~ CY + DEPTH</w:t>
            </w:r>
          </w:p>
        </w:tc>
        <w:tc>
          <w:tcPr>
            <w:tcW w:w="1683" w:type="dxa"/>
            <w:noWrap/>
            <w:hideMark/>
          </w:tcPr>
          <w:p w14:paraId="2F5A1886" w14:textId="77777777" w:rsidR="00F030A8" w:rsidRPr="000D1DE2" w:rsidRDefault="00F030A8" w:rsidP="00F030A8">
            <w:pPr>
              <w:autoSpaceDE w:val="0"/>
              <w:autoSpaceDN w:val="0"/>
              <w:adjustRightInd w:val="0"/>
              <w:spacing w:after="0"/>
              <w:cnfStyle w:val="000000010000" w:firstRow="0" w:lastRow="0" w:firstColumn="0" w:lastColumn="0" w:oddVBand="0" w:evenVBand="0" w:oddHBand="0" w:evenHBand="1" w:firstRowFirstColumn="0" w:firstRowLastColumn="0" w:lastRowFirstColumn="0" w:lastRowLastColumn="0"/>
              <w:rPr>
                <w:rFonts w:ascii="Calibri" w:hAnsi="Calibri" w:cs="Calibri"/>
                <w:sz w:val="18"/>
                <w:szCs w:val="18"/>
              </w:rPr>
            </w:pPr>
            <w:proofErr w:type="spellStart"/>
            <w:r w:rsidRPr="000D1DE2">
              <w:rPr>
                <w:rFonts w:ascii="Calibri" w:hAnsi="Calibri" w:cs="Calibri"/>
                <w:sz w:val="18"/>
                <w:szCs w:val="18"/>
              </w:rPr>
              <w:t>ZiGamma</w:t>
            </w:r>
            <w:proofErr w:type="spellEnd"/>
          </w:p>
        </w:tc>
      </w:tr>
      <w:tr w:rsidR="00FA6C2A" w:rsidRPr="00F030A8" w14:paraId="690C5E30" w14:textId="77777777" w:rsidTr="000D1DE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8" w:type="dxa"/>
            <w:noWrap/>
            <w:hideMark/>
          </w:tcPr>
          <w:p w14:paraId="7389A65B" w14:textId="77777777" w:rsidR="00F030A8" w:rsidRPr="000D1DE2" w:rsidRDefault="00F030A8" w:rsidP="00F030A8">
            <w:pPr>
              <w:autoSpaceDE w:val="0"/>
              <w:autoSpaceDN w:val="0"/>
              <w:adjustRightInd w:val="0"/>
              <w:spacing w:after="0"/>
              <w:rPr>
                <w:rFonts w:ascii="Calibri" w:hAnsi="Calibri" w:cs="Calibri"/>
                <w:sz w:val="18"/>
                <w:szCs w:val="18"/>
              </w:rPr>
            </w:pPr>
            <w:r w:rsidRPr="000D1DE2">
              <w:rPr>
                <w:rFonts w:ascii="Calibri" w:hAnsi="Calibri" w:cs="Calibri"/>
                <w:sz w:val="18"/>
                <w:szCs w:val="18"/>
              </w:rPr>
              <w:t>M5</w:t>
            </w:r>
          </w:p>
        </w:tc>
        <w:tc>
          <w:tcPr>
            <w:tcW w:w="6345" w:type="dxa"/>
            <w:noWrap/>
            <w:hideMark/>
          </w:tcPr>
          <w:p w14:paraId="02BFE3DA" w14:textId="31A2CD15" w:rsidR="00F030A8" w:rsidRPr="000D1DE2" w:rsidRDefault="0065553E" w:rsidP="00F030A8">
            <w:pPr>
              <w:autoSpaceDE w:val="0"/>
              <w:autoSpaceDN w:val="0"/>
              <w:adjustRightInd w:val="0"/>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CPUE</w:t>
            </w:r>
            <w:r w:rsidR="00F030A8" w:rsidRPr="000D1DE2">
              <w:rPr>
                <w:rFonts w:ascii="Calibri" w:hAnsi="Calibri" w:cs="Calibri"/>
                <w:sz w:val="18"/>
                <w:szCs w:val="18"/>
              </w:rPr>
              <w:t xml:space="preserve"> ~ CY + LICENCE_NO</w:t>
            </w:r>
          </w:p>
        </w:tc>
        <w:tc>
          <w:tcPr>
            <w:tcW w:w="1683" w:type="dxa"/>
            <w:noWrap/>
            <w:hideMark/>
          </w:tcPr>
          <w:p w14:paraId="1694E02A" w14:textId="77777777" w:rsidR="00F030A8" w:rsidRPr="000D1DE2" w:rsidRDefault="00F030A8" w:rsidP="00F030A8">
            <w:pPr>
              <w:autoSpaceDE w:val="0"/>
              <w:autoSpaceDN w:val="0"/>
              <w:adjustRightInd w:val="0"/>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roofErr w:type="spellStart"/>
            <w:r w:rsidRPr="000D1DE2">
              <w:rPr>
                <w:rFonts w:ascii="Calibri" w:hAnsi="Calibri" w:cs="Calibri"/>
                <w:sz w:val="18"/>
                <w:szCs w:val="18"/>
              </w:rPr>
              <w:t>ZiGamma</w:t>
            </w:r>
            <w:proofErr w:type="spellEnd"/>
          </w:p>
        </w:tc>
      </w:tr>
      <w:tr w:rsidR="000D1DE2" w:rsidRPr="00F030A8" w14:paraId="7B86AE22" w14:textId="77777777" w:rsidTr="000D1DE2">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8" w:type="dxa"/>
            <w:noWrap/>
            <w:hideMark/>
          </w:tcPr>
          <w:p w14:paraId="08464C9F" w14:textId="77777777" w:rsidR="00F030A8" w:rsidRPr="000D1DE2" w:rsidRDefault="00F030A8" w:rsidP="00F030A8">
            <w:pPr>
              <w:autoSpaceDE w:val="0"/>
              <w:autoSpaceDN w:val="0"/>
              <w:adjustRightInd w:val="0"/>
              <w:spacing w:after="0"/>
              <w:rPr>
                <w:rFonts w:ascii="Calibri" w:hAnsi="Calibri" w:cs="Calibri"/>
                <w:sz w:val="18"/>
                <w:szCs w:val="18"/>
              </w:rPr>
            </w:pPr>
            <w:r w:rsidRPr="000D1DE2">
              <w:rPr>
                <w:rFonts w:ascii="Calibri" w:hAnsi="Calibri" w:cs="Calibri"/>
                <w:sz w:val="18"/>
                <w:szCs w:val="18"/>
              </w:rPr>
              <w:t>M6</w:t>
            </w:r>
          </w:p>
        </w:tc>
        <w:tc>
          <w:tcPr>
            <w:tcW w:w="6345" w:type="dxa"/>
            <w:noWrap/>
            <w:hideMark/>
          </w:tcPr>
          <w:p w14:paraId="0BF61CA6" w14:textId="7F90FBEE" w:rsidR="00F030A8" w:rsidRPr="000D1DE2" w:rsidRDefault="0065553E" w:rsidP="00F030A8">
            <w:pPr>
              <w:autoSpaceDE w:val="0"/>
              <w:autoSpaceDN w:val="0"/>
              <w:adjustRightInd w:val="0"/>
              <w:spacing w:after="0"/>
              <w:cnfStyle w:val="000000010000" w:firstRow="0" w:lastRow="0" w:firstColumn="0" w:lastColumn="0" w:oddVBand="0" w:evenVBand="0" w:oddHBand="0" w:evenHBand="1" w:firstRowFirstColumn="0" w:firstRowLastColumn="0" w:lastRowFirstColumn="0" w:lastRowLastColumn="0"/>
              <w:rPr>
                <w:rFonts w:ascii="Calibri" w:hAnsi="Calibri" w:cs="Calibri"/>
                <w:sz w:val="18"/>
                <w:szCs w:val="18"/>
              </w:rPr>
            </w:pPr>
            <w:r>
              <w:rPr>
                <w:rFonts w:ascii="Calibri" w:hAnsi="Calibri" w:cs="Calibri"/>
                <w:sz w:val="18"/>
                <w:szCs w:val="18"/>
              </w:rPr>
              <w:t>CPUE</w:t>
            </w:r>
            <w:r w:rsidR="00F030A8" w:rsidRPr="000D1DE2">
              <w:rPr>
                <w:rFonts w:ascii="Calibri" w:hAnsi="Calibri" w:cs="Calibri"/>
                <w:sz w:val="18"/>
                <w:szCs w:val="18"/>
              </w:rPr>
              <w:t xml:space="preserve"> ~ CY + Month + GRID_CODE</w:t>
            </w:r>
          </w:p>
        </w:tc>
        <w:tc>
          <w:tcPr>
            <w:tcW w:w="1683" w:type="dxa"/>
            <w:noWrap/>
            <w:hideMark/>
          </w:tcPr>
          <w:p w14:paraId="7BB5B836" w14:textId="77777777" w:rsidR="00F030A8" w:rsidRPr="000D1DE2" w:rsidRDefault="00F030A8" w:rsidP="00F030A8">
            <w:pPr>
              <w:autoSpaceDE w:val="0"/>
              <w:autoSpaceDN w:val="0"/>
              <w:adjustRightInd w:val="0"/>
              <w:spacing w:after="0"/>
              <w:cnfStyle w:val="000000010000" w:firstRow="0" w:lastRow="0" w:firstColumn="0" w:lastColumn="0" w:oddVBand="0" w:evenVBand="0" w:oddHBand="0" w:evenHBand="1" w:firstRowFirstColumn="0" w:firstRowLastColumn="0" w:lastRowFirstColumn="0" w:lastRowLastColumn="0"/>
              <w:rPr>
                <w:rFonts w:ascii="Calibri" w:hAnsi="Calibri" w:cs="Calibri"/>
                <w:sz w:val="18"/>
                <w:szCs w:val="18"/>
              </w:rPr>
            </w:pPr>
            <w:proofErr w:type="spellStart"/>
            <w:r w:rsidRPr="000D1DE2">
              <w:rPr>
                <w:rFonts w:ascii="Calibri" w:hAnsi="Calibri" w:cs="Calibri"/>
                <w:sz w:val="18"/>
                <w:szCs w:val="18"/>
              </w:rPr>
              <w:t>ZiGamma</w:t>
            </w:r>
            <w:proofErr w:type="spellEnd"/>
          </w:p>
        </w:tc>
      </w:tr>
      <w:tr w:rsidR="00FA6C2A" w:rsidRPr="00F030A8" w14:paraId="7DA027F7" w14:textId="77777777" w:rsidTr="000D1DE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8" w:type="dxa"/>
            <w:noWrap/>
            <w:hideMark/>
          </w:tcPr>
          <w:p w14:paraId="228F0206" w14:textId="77777777" w:rsidR="00F030A8" w:rsidRPr="000D1DE2" w:rsidRDefault="00F030A8" w:rsidP="00F030A8">
            <w:pPr>
              <w:autoSpaceDE w:val="0"/>
              <w:autoSpaceDN w:val="0"/>
              <w:adjustRightInd w:val="0"/>
              <w:spacing w:after="0"/>
              <w:rPr>
                <w:rFonts w:ascii="Calibri" w:hAnsi="Calibri" w:cs="Calibri"/>
                <w:sz w:val="18"/>
                <w:szCs w:val="18"/>
              </w:rPr>
            </w:pPr>
            <w:r w:rsidRPr="000D1DE2">
              <w:rPr>
                <w:rFonts w:ascii="Calibri" w:hAnsi="Calibri" w:cs="Calibri"/>
                <w:sz w:val="18"/>
                <w:szCs w:val="18"/>
              </w:rPr>
              <w:t>M7</w:t>
            </w:r>
          </w:p>
        </w:tc>
        <w:tc>
          <w:tcPr>
            <w:tcW w:w="6345" w:type="dxa"/>
            <w:noWrap/>
            <w:hideMark/>
          </w:tcPr>
          <w:p w14:paraId="634D75E5" w14:textId="26A73DF9" w:rsidR="00F030A8" w:rsidRPr="000D1DE2" w:rsidRDefault="0065553E" w:rsidP="00F030A8">
            <w:pPr>
              <w:autoSpaceDE w:val="0"/>
              <w:autoSpaceDN w:val="0"/>
              <w:adjustRightInd w:val="0"/>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CPUE</w:t>
            </w:r>
            <w:r w:rsidR="00F030A8" w:rsidRPr="000D1DE2">
              <w:rPr>
                <w:rFonts w:ascii="Calibri" w:hAnsi="Calibri" w:cs="Calibri"/>
                <w:sz w:val="18"/>
                <w:szCs w:val="18"/>
              </w:rPr>
              <w:t xml:space="preserve"> ~ CY + Month + GRID_CODE + LICENCE_NO</w:t>
            </w:r>
          </w:p>
        </w:tc>
        <w:tc>
          <w:tcPr>
            <w:tcW w:w="1683" w:type="dxa"/>
            <w:noWrap/>
            <w:hideMark/>
          </w:tcPr>
          <w:p w14:paraId="2DB0CA9A" w14:textId="77777777" w:rsidR="00F030A8" w:rsidRPr="000D1DE2" w:rsidRDefault="00F030A8" w:rsidP="00F030A8">
            <w:pPr>
              <w:autoSpaceDE w:val="0"/>
              <w:autoSpaceDN w:val="0"/>
              <w:adjustRightInd w:val="0"/>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roofErr w:type="spellStart"/>
            <w:r w:rsidRPr="000D1DE2">
              <w:rPr>
                <w:rFonts w:ascii="Calibri" w:hAnsi="Calibri" w:cs="Calibri"/>
                <w:sz w:val="18"/>
                <w:szCs w:val="18"/>
              </w:rPr>
              <w:t>ZiGamma</w:t>
            </w:r>
            <w:proofErr w:type="spellEnd"/>
          </w:p>
        </w:tc>
      </w:tr>
      <w:tr w:rsidR="000D1DE2" w:rsidRPr="00F030A8" w14:paraId="336F27CB" w14:textId="77777777" w:rsidTr="000D1DE2">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8" w:type="dxa"/>
            <w:noWrap/>
            <w:hideMark/>
          </w:tcPr>
          <w:p w14:paraId="66BE4A8B" w14:textId="77777777" w:rsidR="00F030A8" w:rsidRPr="000D1DE2" w:rsidRDefault="00F030A8" w:rsidP="00F030A8">
            <w:pPr>
              <w:autoSpaceDE w:val="0"/>
              <w:autoSpaceDN w:val="0"/>
              <w:adjustRightInd w:val="0"/>
              <w:spacing w:after="0"/>
              <w:rPr>
                <w:rFonts w:ascii="Calibri" w:hAnsi="Calibri" w:cs="Calibri"/>
                <w:sz w:val="18"/>
                <w:szCs w:val="18"/>
              </w:rPr>
            </w:pPr>
            <w:r w:rsidRPr="000D1DE2">
              <w:rPr>
                <w:rFonts w:ascii="Calibri" w:hAnsi="Calibri" w:cs="Calibri"/>
                <w:sz w:val="18"/>
                <w:szCs w:val="18"/>
              </w:rPr>
              <w:t>M8</w:t>
            </w:r>
          </w:p>
        </w:tc>
        <w:tc>
          <w:tcPr>
            <w:tcW w:w="6345" w:type="dxa"/>
            <w:noWrap/>
            <w:hideMark/>
          </w:tcPr>
          <w:p w14:paraId="2D3EAA90" w14:textId="10159742" w:rsidR="00F030A8" w:rsidRPr="000D1DE2" w:rsidRDefault="0065553E" w:rsidP="00F030A8">
            <w:pPr>
              <w:autoSpaceDE w:val="0"/>
              <w:autoSpaceDN w:val="0"/>
              <w:adjustRightInd w:val="0"/>
              <w:spacing w:after="0"/>
              <w:cnfStyle w:val="000000010000" w:firstRow="0" w:lastRow="0" w:firstColumn="0" w:lastColumn="0" w:oddVBand="0" w:evenVBand="0" w:oddHBand="0" w:evenHBand="1" w:firstRowFirstColumn="0" w:firstRowLastColumn="0" w:lastRowFirstColumn="0" w:lastRowLastColumn="0"/>
              <w:rPr>
                <w:rFonts w:ascii="Calibri" w:hAnsi="Calibri" w:cs="Calibri"/>
                <w:sz w:val="18"/>
                <w:szCs w:val="18"/>
              </w:rPr>
            </w:pPr>
            <w:r>
              <w:rPr>
                <w:rFonts w:ascii="Calibri" w:hAnsi="Calibri" w:cs="Calibri"/>
                <w:sz w:val="18"/>
                <w:szCs w:val="18"/>
              </w:rPr>
              <w:t>CPUE</w:t>
            </w:r>
            <w:r w:rsidR="00F030A8" w:rsidRPr="000D1DE2">
              <w:rPr>
                <w:rFonts w:ascii="Calibri" w:hAnsi="Calibri" w:cs="Calibri"/>
                <w:sz w:val="18"/>
                <w:szCs w:val="18"/>
              </w:rPr>
              <w:t xml:space="preserve"> ~ CY + Month + GRID_CODE + DEPTH</w:t>
            </w:r>
          </w:p>
        </w:tc>
        <w:tc>
          <w:tcPr>
            <w:tcW w:w="1683" w:type="dxa"/>
            <w:noWrap/>
            <w:hideMark/>
          </w:tcPr>
          <w:p w14:paraId="582217A6" w14:textId="77777777" w:rsidR="00F030A8" w:rsidRPr="000D1DE2" w:rsidRDefault="00F030A8" w:rsidP="00F030A8">
            <w:pPr>
              <w:autoSpaceDE w:val="0"/>
              <w:autoSpaceDN w:val="0"/>
              <w:adjustRightInd w:val="0"/>
              <w:spacing w:after="0"/>
              <w:cnfStyle w:val="000000010000" w:firstRow="0" w:lastRow="0" w:firstColumn="0" w:lastColumn="0" w:oddVBand="0" w:evenVBand="0" w:oddHBand="0" w:evenHBand="1" w:firstRowFirstColumn="0" w:firstRowLastColumn="0" w:lastRowFirstColumn="0" w:lastRowLastColumn="0"/>
              <w:rPr>
                <w:rFonts w:ascii="Calibri" w:hAnsi="Calibri" w:cs="Calibri"/>
                <w:sz w:val="18"/>
                <w:szCs w:val="18"/>
              </w:rPr>
            </w:pPr>
            <w:proofErr w:type="spellStart"/>
            <w:r w:rsidRPr="000D1DE2">
              <w:rPr>
                <w:rFonts w:ascii="Calibri" w:hAnsi="Calibri" w:cs="Calibri"/>
                <w:sz w:val="18"/>
                <w:szCs w:val="18"/>
              </w:rPr>
              <w:t>ZiGamma</w:t>
            </w:r>
            <w:proofErr w:type="spellEnd"/>
          </w:p>
        </w:tc>
      </w:tr>
      <w:tr w:rsidR="00FA6C2A" w:rsidRPr="00F030A8" w14:paraId="2D03E852" w14:textId="77777777" w:rsidTr="000D1DE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8" w:type="dxa"/>
            <w:noWrap/>
            <w:hideMark/>
          </w:tcPr>
          <w:p w14:paraId="1A60E440" w14:textId="77777777" w:rsidR="00F030A8" w:rsidRPr="000D1DE2" w:rsidRDefault="00F030A8" w:rsidP="00F030A8">
            <w:pPr>
              <w:autoSpaceDE w:val="0"/>
              <w:autoSpaceDN w:val="0"/>
              <w:adjustRightInd w:val="0"/>
              <w:spacing w:after="0"/>
              <w:rPr>
                <w:rFonts w:ascii="Calibri" w:hAnsi="Calibri" w:cs="Calibri"/>
                <w:sz w:val="18"/>
                <w:szCs w:val="18"/>
              </w:rPr>
            </w:pPr>
            <w:r w:rsidRPr="000D1DE2">
              <w:rPr>
                <w:rFonts w:ascii="Calibri" w:hAnsi="Calibri" w:cs="Calibri"/>
                <w:sz w:val="18"/>
                <w:szCs w:val="18"/>
              </w:rPr>
              <w:t>M9</w:t>
            </w:r>
          </w:p>
        </w:tc>
        <w:tc>
          <w:tcPr>
            <w:tcW w:w="6345" w:type="dxa"/>
            <w:noWrap/>
            <w:hideMark/>
          </w:tcPr>
          <w:p w14:paraId="1221320F" w14:textId="242DF299" w:rsidR="00F030A8" w:rsidRPr="000D1DE2" w:rsidRDefault="0065553E" w:rsidP="00F030A8">
            <w:pPr>
              <w:autoSpaceDE w:val="0"/>
              <w:autoSpaceDN w:val="0"/>
              <w:adjustRightInd w:val="0"/>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CPUE</w:t>
            </w:r>
            <w:r w:rsidR="00F030A8" w:rsidRPr="000D1DE2">
              <w:rPr>
                <w:rFonts w:ascii="Calibri" w:hAnsi="Calibri" w:cs="Calibri"/>
                <w:sz w:val="18"/>
                <w:szCs w:val="18"/>
              </w:rPr>
              <w:t xml:space="preserve"> ~ CY + Month + GRID_CODE + LICENCE_NO + SET_HRS + GEAR_UNITS</w:t>
            </w:r>
          </w:p>
        </w:tc>
        <w:tc>
          <w:tcPr>
            <w:tcW w:w="1683" w:type="dxa"/>
            <w:noWrap/>
            <w:hideMark/>
          </w:tcPr>
          <w:p w14:paraId="1E8A35E1" w14:textId="77777777" w:rsidR="00F030A8" w:rsidRPr="000D1DE2" w:rsidRDefault="00F030A8" w:rsidP="00F030A8">
            <w:pPr>
              <w:autoSpaceDE w:val="0"/>
              <w:autoSpaceDN w:val="0"/>
              <w:adjustRightInd w:val="0"/>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roofErr w:type="spellStart"/>
            <w:r w:rsidRPr="000D1DE2">
              <w:rPr>
                <w:rFonts w:ascii="Calibri" w:hAnsi="Calibri" w:cs="Calibri"/>
                <w:sz w:val="18"/>
                <w:szCs w:val="18"/>
              </w:rPr>
              <w:t>ZiGamma</w:t>
            </w:r>
            <w:proofErr w:type="spellEnd"/>
          </w:p>
        </w:tc>
      </w:tr>
      <w:tr w:rsidR="000D1DE2" w:rsidRPr="00F030A8" w14:paraId="43144E69" w14:textId="77777777" w:rsidTr="000D1DE2">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8" w:type="dxa"/>
            <w:noWrap/>
            <w:hideMark/>
          </w:tcPr>
          <w:p w14:paraId="6F0AF98B" w14:textId="77777777" w:rsidR="00F030A8" w:rsidRPr="000D1DE2" w:rsidRDefault="00F030A8" w:rsidP="00F030A8">
            <w:pPr>
              <w:autoSpaceDE w:val="0"/>
              <w:autoSpaceDN w:val="0"/>
              <w:adjustRightInd w:val="0"/>
              <w:spacing w:after="0"/>
              <w:rPr>
                <w:rFonts w:ascii="Calibri" w:hAnsi="Calibri" w:cs="Calibri"/>
                <w:sz w:val="18"/>
                <w:szCs w:val="18"/>
              </w:rPr>
            </w:pPr>
            <w:r w:rsidRPr="000D1DE2">
              <w:rPr>
                <w:rFonts w:ascii="Calibri" w:hAnsi="Calibri" w:cs="Calibri"/>
                <w:sz w:val="18"/>
                <w:szCs w:val="18"/>
              </w:rPr>
              <w:t>M10</w:t>
            </w:r>
          </w:p>
        </w:tc>
        <w:tc>
          <w:tcPr>
            <w:tcW w:w="6345" w:type="dxa"/>
            <w:noWrap/>
            <w:hideMark/>
          </w:tcPr>
          <w:p w14:paraId="131447C1" w14:textId="14846D54" w:rsidR="00F030A8" w:rsidRPr="000D1DE2" w:rsidRDefault="0065553E" w:rsidP="00F030A8">
            <w:pPr>
              <w:autoSpaceDE w:val="0"/>
              <w:autoSpaceDN w:val="0"/>
              <w:adjustRightInd w:val="0"/>
              <w:spacing w:after="0"/>
              <w:cnfStyle w:val="000000010000" w:firstRow="0" w:lastRow="0" w:firstColumn="0" w:lastColumn="0" w:oddVBand="0" w:evenVBand="0" w:oddHBand="0" w:evenHBand="1" w:firstRowFirstColumn="0" w:firstRowLastColumn="0" w:lastRowFirstColumn="0" w:lastRowLastColumn="0"/>
              <w:rPr>
                <w:rFonts w:ascii="Calibri" w:hAnsi="Calibri" w:cs="Calibri"/>
                <w:sz w:val="18"/>
                <w:szCs w:val="18"/>
              </w:rPr>
            </w:pPr>
            <w:r>
              <w:rPr>
                <w:rFonts w:ascii="Calibri" w:hAnsi="Calibri" w:cs="Calibri"/>
                <w:sz w:val="18"/>
                <w:szCs w:val="18"/>
              </w:rPr>
              <w:t>CPUE</w:t>
            </w:r>
            <w:r w:rsidR="00F030A8" w:rsidRPr="000D1DE2">
              <w:rPr>
                <w:rFonts w:ascii="Calibri" w:hAnsi="Calibri" w:cs="Calibri"/>
                <w:sz w:val="18"/>
                <w:szCs w:val="18"/>
              </w:rPr>
              <w:t xml:space="preserve"> ~ CY + Month + GRID_CODE + SET_HRS + GEAR_UNITS</w:t>
            </w:r>
          </w:p>
        </w:tc>
        <w:tc>
          <w:tcPr>
            <w:tcW w:w="1683" w:type="dxa"/>
            <w:noWrap/>
            <w:hideMark/>
          </w:tcPr>
          <w:p w14:paraId="0C116D24" w14:textId="77777777" w:rsidR="00F030A8" w:rsidRPr="000D1DE2" w:rsidRDefault="00F030A8" w:rsidP="00F030A8">
            <w:pPr>
              <w:autoSpaceDE w:val="0"/>
              <w:autoSpaceDN w:val="0"/>
              <w:adjustRightInd w:val="0"/>
              <w:spacing w:after="0"/>
              <w:cnfStyle w:val="000000010000" w:firstRow="0" w:lastRow="0" w:firstColumn="0" w:lastColumn="0" w:oddVBand="0" w:evenVBand="0" w:oddHBand="0" w:evenHBand="1" w:firstRowFirstColumn="0" w:firstRowLastColumn="0" w:lastRowFirstColumn="0" w:lastRowLastColumn="0"/>
              <w:rPr>
                <w:rFonts w:ascii="Calibri" w:hAnsi="Calibri" w:cs="Calibri"/>
                <w:sz w:val="18"/>
                <w:szCs w:val="18"/>
              </w:rPr>
            </w:pPr>
            <w:proofErr w:type="spellStart"/>
            <w:r w:rsidRPr="000D1DE2">
              <w:rPr>
                <w:rFonts w:ascii="Calibri" w:hAnsi="Calibri" w:cs="Calibri"/>
                <w:sz w:val="18"/>
                <w:szCs w:val="18"/>
              </w:rPr>
              <w:t>ZiGamma</w:t>
            </w:r>
            <w:proofErr w:type="spellEnd"/>
          </w:p>
        </w:tc>
      </w:tr>
      <w:tr w:rsidR="00FA6C2A" w:rsidRPr="00F030A8" w14:paraId="6FB011B2" w14:textId="77777777" w:rsidTr="000D1DE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8" w:type="dxa"/>
            <w:noWrap/>
            <w:hideMark/>
          </w:tcPr>
          <w:p w14:paraId="4A35C8B7" w14:textId="77777777" w:rsidR="00F030A8" w:rsidRPr="000D1DE2" w:rsidRDefault="00F030A8" w:rsidP="00F030A8">
            <w:pPr>
              <w:autoSpaceDE w:val="0"/>
              <w:autoSpaceDN w:val="0"/>
              <w:adjustRightInd w:val="0"/>
              <w:spacing w:after="0"/>
              <w:rPr>
                <w:rFonts w:ascii="Calibri" w:hAnsi="Calibri" w:cs="Calibri"/>
                <w:sz w:val="18"/>
                <w:szCs w:val="18"/>
              </w:rPr>
            </w:pPr>
            <w:r w:rsidRPr="000D1DE2">
              <w:rPr>
                <w:rFonts w:ascii="Calibri" w:hAnsi="Calibri" w:cs="Calibri"/>
                <w:sz w:val="18"/>
                <w:szCs w:val="18"/>
              </w:rPr>
              <w:t>M11</w:t>
            </w:r>
          </w:p>
        </w:tc>
        <w:tc>
          <w:tcPr>
            <w:tcW w:w="6345" w:type="dxa"/>
            <w:noWrap/>
            <w:hideMark/>
          </w:tcPr>
          <w:p w14:paraId="0C61EF72" w14:textId="2CE151B7" w:rsidR="00F030A8" w:rsidRPr="000D1DE2" w:rsidRDefault="0065553E" w:rsidP="00F030A8">
            <w:pPr>
              <w:autoSpaceDE w:val="0"/>
              <w:autoSpaceDN w:val="0"/>
              <w:adjustRightInd w:val="0"/>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CPUE</w:t>
            </w:r>
            <w:r w:rsidR="00F030A8" w:rsidRPr="000D1DE2">
              <w:rPr>
                <w:rFonts w:ascii="Calibri" w:hAnsi="Calibri" w:cs="Calibri"/>
                <w:sz w:val="18"/>
                <w:szCs w:val="18"/>
              </w:rPr>
              <w:t xml:space="preserve"> ~ CY + Month + GRID_CODE + SET_HRS + GEAR_UNITS + DEPTH</w:t>
            </w:r>
          </w:p>
        </w:tc>
        <w:tc>
          <w:tcPr>
            <w:tcW w:w="1683" w:type="dxa"/>
            <w:noWrap/>
            <w:hideMark/>
          </w:tcPr>
          <w:p w14:paraId="242BAF86" w14:textId="77777777" w:rsidR="00F030A8" w:rsidRPr="000D1DE2" w:rsidRDefault="00F030A8" w:rsidP="00F030A8">
            <w:pPr>
              <w:autoSpaceDE w:val="0"/>
              <w:autoSpaceDN w:val="0"/>
              <w:adjustRightInd w:val="0"/>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roofErr w:type="spellStart"/>
            <w:r w:rsidRPr="000D1DE2">
              <w:rPr>
                <w:rFonts w:ascii="Calibri" w:hAnsi="Calibri" w:cs="Calibri"/>
                <w:sz w:val="18"/>
                <w:szCs w:val="18"/>
              </w:rPr>
              <w:t>ZiGamma</w:t>
            </w:r>
            <w:proofErr w:type="spellEnd"/>
          </w:p>
        </w:tc>
      </w:tr>
      <w:tr w:rsidR="000D1DE2" w:rsidRPr="00F030A8" w14:paraId="0CDE5383" w14:textId="77777777" w:rsidTr="000D1DE2">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8" w:type="dxa"/>
            <w:noWrap/>
            <w:hideMark/>
          </w:tcPr>
          <w:p w14:paraId="0D55A63F" w14:textId="77777777" w:rsidR="00F030A8" w:rsidRPr="000D1DE2" w:rsidRDefault="00F030A8" w:rsidP="00F030A8">
            <w:pPr>
              <w:autoSpaceDE w:val="0"/>
              <w:autoSpaceDN w:val="0"/>
              <w:adjustRightInd w:val="0"/>
              <w:spacing w:after="0"/>
              <w:rPr>
                <w:rFonts w:ascii="Calibri" w:hAnsi="Calibri" w:cs="Calibri"/>
                <w:sz w:val="18"/>
                <w:szCs w:val="18"/>
              </w:rPr>
            </w:pPr>
            <w:r w:rsidRPr="000D1DE2">
              <w:rPr>
                <w:rFonts w:ascii="Calibri" w:hAnsi="Calibri" w:cs="Calibri"/>
                <w:sz w:val="18"/>
                <w:szCs w:val="18"/>
              </w:rPr>
              <w:t>M12</w:t>
            </w:r>
          </w:p>
        </w:tc>
        <w:tc>
          <w:tcPr>
            <w:tcW w:w="6345" w:type="dxa"/>
            <w:noWrap/>
            <w:hideMark/>
          </w:tcPr>
          <w:p w14:paraId="29D77C2E" w14:textId="56C0E966" w:rsidR="00F030A8" w:rsidRPr="000D1DE2" w:rsidRDefault="0065553E" w:rsidP="00F030A8">
            <w:pPr>
              <w:autoSpaceDE w:val="0"/>
              <w:autoSpaceDN w:val="0"/>
              <w:adjustRightInd w:val="0"/>
              <w:spacing w:after="0"/>
              <w:cnfStyle w:val="000000010000" w:firstRow="0" w:lastRow="0" w:firstColumn="0" w:lastColumn="0" w:oddVBand="0" w:evenVBand="0" w:oddHBand="0" w:evenHBand="1" w:firstRowFirstColumn="0" w:firstRowLastColumn="0" w:lastRowFirstColumn="0" w:lastRowLastColumn="0"/>
              <w:rPr>
                <w:rFonts w:ascii="Calibri" w:hAnsi="Calibri" w:cs="Calibri"/>
                <w:sz w:val="18"/>
                <w:szCs w:val="18"/>
              </w:rPr>
            </w:pPr>
            <w:r>
              <w:rPr>
                <w:rFonts w:ascii="Calibri" w:hAnsi="Calibri" w:cs="Calibri"/>
                <w:sz w:val="18"/>
                <w:szCs w:val="18"/>
              </w:rPr>
              <w:t>CPUE</w:t>
            </w:r>
            <w:r w:rsidR="00F030A8" w:rsidRPr="000D1DE2">
              <w:rPr>
                <w:rFonts w:ascii="Calibri" w:hAnsi="Calibri" w:cs="Calibri"/>
                <w:sz w:val="18"/>
                <w:szCs w:val="18"/>
              </w:rPr>
              <w:t xml:space="preserve"> ~ CY + Month + GRID_CODE + SET_HRS + GEAR_UNITS + DEPTH </w:t>
            </w:r>
            <w:proofErr w:type="gramStart"/>
            <w:r w:rsidR="00F030A8" w:rsidRPr="000D1DE2">
              <w:rPr>
                <w:rFonts w:ascii="Calibri" w:hAnsi="Calibri" w:cs="Calibri"/>
                <w:sz w:val="18"/>
                <w:szCs w:val="18"/>
              </w:rPr>
              <w:t>+  LICENCE</w:t>
            </w:r>
            <w:proofErr w:type="gramEnd"/>
            <w:r w:rsidR="00F030A8" w:rsidRPr="000D1DE2">
              <w:rPr>
                <w:rFonts w:ascii="Calibri" w:hAnsi="Calibri" w:cs="Calibri"/>
                <w:sz w:val="18"/>
                <w:szCs w:val="18"/>
              </w:rPr>
              <w:t>_NO</w:t>
            </w:r>
          </w:p>
        </w:tc>
        <w:tc>
          <w:tcPr>
            <w:tcW w:w="1683" w:type="dxa"/>
            <w:noWrap/>
            <w:hideMark/>
          </w:tcPr>
          <w:p w14:paraId="4AC3BA84" w14:textId="77777777" w:rsidR="00F030A8" w:rsidRPr="000D1DE2" w:rsidRDefault="00F030A8" w:rsidP="00F030A8">
            <w:pPr>
              <w:autoSpaceDE w:val="0"/>
              <w:autoSpaceDN w:val="0"/>
              <w:adjustRightInd w:val="0"/>
              <w:spacing w:after="0"/>
              <w:cnfStyle w:val="000000010000" w:firstRow="0" w:lastRow="0" w:firstColumn="0" w:lastColumn="0" w:oddVBand="0" w:evenVBand="0" w:oddHBand="0" w:evenHBand="1" w:firstRowFirstColumn="0" w:firstRowLastColumn="0" w:lastRowFirstColumn="0" w:lastRowLastColumn="0"/>
              <w:rPr>
                <w:rFonts w:ascii="Calibri" w:hAnsi="Calibri" w:cs="Calibri"/>
                <w:sz w:val="18"/>
                <w:szCs w:val="18"/>
              </w:rPr>
            </w:pPr>
            <w:proofErr w:type="spellStart"/>
            <w:r w:rsidRPr="000D1DE2">
              <w:rPr>
                <w:rFonts w:ascii="Calibri" w:hAnsi="Calibri" w:cs="Calibri"/>
                <w:sz w:val="18"/>
                <w:szCs w:val="18"/>
              </w:rPr>
              <w:t>ZiGamma</w:t>
            </w:r>
            <w:proofErr w:type="spellEnd"/>
          </w:p>
        </w:tc>
      </w:tr>
      <w:tr w:rsidR="00FA6C2A" w:rsidRPr="00F030A8" w14:paraId="2AA95C95" w14:textId="77777777" w:rsidTr="000D1DE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8" w:type="dxa"/>
            <w:noWrap/>
            <w:hideMark/>
          </w:tcPr>
          <w:p w14:paraId="476F29FB" w14:textId="77777777" w:rsidR="00F030A8" w:rsidRPr="000D1DE2" w:rsidRDefault="00F030A8" w:rsidP="00F030A8">
            <w:pPr>
              <w:autoSpaceDE w:val="0"/>
              <w:autoSpaceDN w:val="0"/>
              <w:adjustRightInd w:val="0"/>
              <w:spacing w:after="0"/>
              <w:rPr>
                <w:rFonts w:ascii="Calibri" w:hAnsi="Calibri" w:cs="Calibri"/>
                <w:sz w:val="18"/>
                <w:szCs w:val="18"/>
              </w:rPr>
            </w:pPr>
            <w:r w:rsidRPr="000D1DE2">
              <w:rPr>
                <w:rFonts w:ascii="Calibri" w:hAnsi="Calibri" w:cs="Calibri"/>
                <w:sz w:val="18"/>
                <w:szCs w:val="18"/>
              </w:rPr>
              <w:t>M13</w:t>
            </w:r>
          </w:p>
        </w:tc>
        <w:tc>
          <w:tcPr>
            <w:tcW w:w="6345" w:type="dxa"/>
            <w:noWrap/>
            <w:hideMark/>
          </w:tcPr>
          <w:p w14:paraId="0EAA4CF7" w14:textId="6415D9BA" w:rsidR="00F030A8" w:rsidRPr="000D1DE2" w:rsidRDefault="0065553E" w:rsidP="00F030A8">
            <w:pPr>
              <w:autoSpaceDE w:val="0"/>
              <w:autoSpaceDN w:val="0"/>
              <w:adjustRightInd w:val="0"/>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 xml:space="preserve">CPUE </w:t>
            </w:r>
            <w:r w:rsidR="00F030A8" w:rsidRPr="000D1DE2">
              <w:rPr>
                <w:rFonts w:ascii="Calibri" w:hAnsi="Calibri" w:cs="Calibri"/>
                <w:sz w:val="18"/>
                <w:szCs w:val="18"/>
              </w:rPr>
              <w:t>~</w:t>
            </w:r>
            <w:r>
              <w:rPr>
                <w:rFonts w:ascii="Calibri" w:hAnsi="Calibri" w:cs="Calibri"/>
                <w:sz w:val="18"/>
                <w:szCs w:val="18"/>
              </w:rPr>
              <w:t xml:space="preserve"> </w:t>
            </w:r>
            <w:r w:rsidR="00F030A8" w:rsidRPr="000D1DE2">
              <w:rPr>
                <w:rFonts w:ascii="Calibri" w:hAnsi="Calibri" w:cs="Calibri"/>
                <w:sz w:val="18"/>
                <w:szCs w:val="18"/>
              </w:rPr>
              <w:t>CY</w:t>
            </w:r>
            <w:r>
              <w:rPr>
                <w:rFonts w:ascii="Calibri" w:hAnsi="Calibri" w:cs="Calibri"/>
                <w:sz w:val="18"/>
                <w:szCs w:val="18"/>
              </w:rPr>
              <w:t xml:space="preserve"> </w:t>
            </w:r>
            <w:r w:rsidR="00F030A8" w:rsidRPr="000D1DE2">
              <w:rPr>
                <w:rFonts w:ascii="Calibri" w:hAnsi="Calibri" w:cs="Calibri"/>
                <w:sz w:val="18"/>
                <w:szCs w:val="18"/>
              </w:rPr>
              <w:t>+</w:t>
            </w:r>
            <w:r>
              <w:rPr>
                <w:rFonts w:ascii="Calibri" w:hAnsi="Calibri" w:cs="Calibri"/>
                <w:sz w:val="18"/>
                <w:szCs w:val="18"/>
              </w:rPr>
              <w:t xml:space="preserve"> </w:t>
            </w:r>
            <w:r w:rsidRPr="000D1DE2">
              <w:rPr>
                <w:rFonts w:ascii="Calibri" w:hAnsi="Calibri" w:cs="Calibri"/>
                <w:sz w:val="18"/>
                <w:szCs w:val="18"/>
              </w:rPr>
              <w:t>CPUE_EFFORT</w:t>
            </w:r>
          </w:p>
        </w:tc>
        <w:tc>
          <w:tcPr>
            <w:tcW w:w="1683" w:type="dxa"/>
            <w:noWrap/>
            <w:hideMark/>
          </w:tcPr>
          <w:p w14:paraId="36575DD9" w14:textId="77777777" w:rsidR="00F030A8" w:rsidRPr="000D1DE2" w:rsidRDefault="00F030A8" w:rsidP="00F030A8">
            <w:pPr>
              <w:autoSpaceDE w:val="0"/>
              <w:autoSpaceDN w:val="0"/>
              <w:adjustRightInd w:val="0"/>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roofErr w:type="spellStart"/>
            <w:r w:rsidRPr="000D1DE2">
              <w:rPr>
                <w:rFonts w:ascii="Calibri" w:hAnsi="Calibri" w:cs="Calibri"/>
                <w:sz w:val="18"/>
                <w:szCs w:val="18"/>
              </w:rPr>
              <w:t>ZiGamma</w:t>
            </w:r>
            <w:proofErr w:type="spellEnd"/>
          </w:p>
        </w:tc>
      </w:tr>
      <w:tr w:rsidR="000D1DE2" w:rsidRPr="00F030A8" w14:paraId="0C9E5268" w14:textId="77777777" w:rsidTr="000D1DE2">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8" w:type="dxa"/>
            <w:noWrap/>
            <w:hideMark/>
          </w:tcPr>
          <w:p w14:paraId="416CBEF6" w14:textId="77777777" w:rsidR="00F030A8" w:rsidRPr="000D1DE2" w:rsidRDefault="00F030A8" w:rsidP="00F030A8">
            <w:pPr>
              <w:autoSpaceDE w:val="0"/>
              <w:autoSpaceDN w:val="0"/>
              <w:adjustRightInd w:val="0"/>
              <w:spacing w:after="0"/>
              <w:rPr>
                <w:rFonts w:ascii="Calibri" w:hAnsi="Calibri" w:cs="Calibri"/>
                <w:sz w:val="18"/>
                <w:szCs w:val="18"/>
              </w:rPr>
            </w:pPr>
            <w:r w:rsidRPr="000D1DE2">
              <w:rPr>
                <w:rFonts w:ascii="Calibri" w:hAnsi="Calibri" w:cs="Calibri"/>
                <w:sz w:val="18"/>
                <w:szCs w:val="18"/>
              </w:rPr>
              <w:t>M14</w:t>
            </w:r>
          </w:p>
        </w:tc>
        <w:tc>
          <w:tcPr>
            <w:tcW w:w="6345" w:type="dxa"/>
            <w:noWrap/>
            <w:hideMark/>
          </w:tcPr>
          <w:p w14:paraId="03E6C06F" w14:textId="53A647A2" w:rsidR="00F030A8" w:rsidRPr="000D1DE2" w:rsidRDefault="0065553E" w:rsidP="00F030A8">
            <w:pPr>
              <w:autoSpaceDE w:val="0"/>
              <w:autoSpaceDN w:val="0"/>
              <w:adjustRightInd w:val="0"/>
              <w:spacing w:after="0"/>
              <w:cnfStyle w:val="000000010000" w:firstRow="0" w:lastRow="0" w:firstColumn="0" w:lastColumn="0" w:oddVBand="0" w:evenVBand="0" w:oddHBand="0" w:evenHBand="1" w:firstRowFirstColumn="0" w:firstRowLastColumn="0" w:lastRowFirstColumn="0" w:lastRowLastColumn="0"/>
              <w:rPr>
                <w:rFonts w:ascii="Calibri" w:hAnsi="Calibri" w:cs="Calibri"/>
                <w:sz w:val="18"/>
                <w:szCs w:val="18"/>
              </w:rPr>
            </w:pPr>
            <w:r>
              <w:rPr>
                <w:rFonts w:ascii="Calibri" w:hAnsi="Calibri" w:cs="Calibri"/>
                <w:sz w:val="18"/>
                <w:szCs w:val="18"/>
              </w:rPr>
              <w:t>CPUE</w:t>
            </w:r>
            <w:r w:rsidR="000D1DE2">
              <w:rPr>
                <w:rFonts w:ascii="Calibri" w:hAnsi="Calibri" w:cs="Calibri"/>
                <w:sz w:val="18"/>
                <w:szCs w:val="18"/>
              </w:rPr>
              <w:t xml:space="preserve"> </w:t>
            </w:r>
            <w:r w:rsidR="00F030A8" w:rsidRPr="000D1DE2">
              <w:rPr>
                <w:rFonts w:ascii="Calibri" w:hAnsi="Calibri" w:cs="Calibri"/>
                <w:sz w:val="18"/>
                <w:szCs w:val="18"/>
              </w:rPr>
              <w:t>~</w:t>
            </w:r>
            <w:r w:rsidR="000D1DE2">
              <w:rPr>
                <w:rFonts w:ascii="Calibri" w:hAnsi="Calibri" w:cs="Calibri"/>
                <w:sz w:val="18"/>
                <w:szCs w:val="18"/>
              </w:rPr>
              <w:t xml:space="preserve"> </w:t>
            </w:r>
            <w:r w:rsidR="00F030A8" w:rsidRPr="000D1DE2">
              <w:rPr>
                <w:rFonts w:ascii="Calibri" w:hAnsi="Calibri" w:cs="Calibri"/>
                <w:sz w:val="18"/>
                <w:szCs w:val="18"/>
              </w:rPr>
              <w:t>CY</w:t>
            </w:r>
            <w:r w:rsidR="000D1DE2">
              <w:rPr>
                <w:rFonts w:ascii="Calibri" w:hAnsi="Calibri" w:cs="Calibri"/>
                <w:sz w:val="18"/>
                <w:szCs w:val="18"/>
              </w:rPr>
              <w:t xml:space="preserve"> </w:t>
            </w:r>
            <w:r w:rsidR="00F030A8" w:rsidRPr="000D1DE2">
              <w:rPr>
                <w:rFonts w:ascii="Calibri" w:hAnsi="Calibri" w:cs="Calibri"/>
                <w:sz w:val="18"/>
                <w:szCs w:val="18"/>
              </w:rPr>
              <w:t>+</w:t>
            </w:r>
            <w:r w:rsidR="000D1DE2">
              <w:rPr>
                <w:rFonts w:ascii="Calibri" w:hAnsi="Calibri" w:cs="Calibri"/>
                <w:sz w:val="18"/>
                <w:szCs w:val="18"/>
              </w:rPr>
              <w:t xml:space="preserve"> </w:t>
            </w:r>
            <w:r w:rsidR="00F030A8" w:rsidRPr="000D1DE2">
              <w:rPr>
                <w:rFonts w:ascii="Calibri" w:hAnsi="Calibri" w:cs="Calibri"/>
                <w:sz w:val="18"/>
                <w:szCs w:val="18"/>
              </w:rPr>
              <w:t>Month</w:t>
            </w:r>
            <w:r w:rsidR="000D1DE2">
              <w:rPr>
                <w:rFonts w:ascii="Calibri" w:hAnsi="Calibri" w:cs="Calibri"/>
                <w:sz w:val="18"/>
                <w:szCs w:val="18"/>
              </w:rPr>
              <w:t xml:space="preserve"> </w:t>
            </w:r>
            <w:r w:rsidR="00F030A8" w:rsidRPr="000D1DE2">
              <w:rPr>
                <w:rFonts w:ascii="Calibri" w:hAnsi="Calibri" w:cs="Calibri"/>
                <w:sz w:val="18"/>
                <w:szCs w:val="18"/>
              </w:rPr>
              <w:t>+</w:t>
            </w:r>
            <w:r w:rsidR="000D1DE2">
              <w:rPr>
                <w:rFonts w:ascii="Calibri" w:hAnsi="Calibri" w:cs="Calibri"/>
                <w:sz w:val="18"/>
                <w:szCs w:val="18"/>
              </w:rPr>
              <w:t xml:space="preserve"> </w:t>
            </w:r>
            <w:r w:rsidR="00F030A8" w:rsidRPr="000D1DE2">
              <w:rPr>
                <w:rFonts w:ascii="Calibri" w:hAnsi="Calibri" w:cs="Calibri"/>
                <w:sz w:val="18"/>
                <w:szCs w:val="18"/>
              </w:rPr>
              <w:t>GRID_CODE</w:t>
            </w:r>
            <w:r w:rsidR="000D1DE2">
              <w:rPr>
                <w:rFonts w:ascii="Calibri" w:hAnsi="Calibri" w:cs="Calibri"/>
                <w:sz w:val="18"/>
                <w:szCs w:val="18"/>
              </w:rPr>
              <w:t xml:space="preserve"> </w:t>
            </w:r>
            <w:r w:rsidR="00F030A8" w:rsidRPr="000D1DE2">
              <w:rPr>
                <w:rFonts w:ascii="Calibri" w:hAnsi="Calibri" w:cs="Calibri"/>
                <w:sz w:val="18"/>
                <w:szCs w:val="18"/>
              </w:rPr>
              <w:t>+</w:t>
            </w:r>
            <w:r w:rsidR="000D1DE2">
              <w:rPr>
                <w:rFonts w:ascii="Calibri" w:hAnsi="Calibri" w:cs="Calibri"/>
                <w:sz w:val="18"/>
                <w:szCs w:val="18"/>
              </w:rPr>
              <w:t xml:space="preserve"> </w:t>
            </w:r>
            <w:r w:rsidR="00F030A8" w:rsidRPr="000D1DE2">
              <w:rPr>
                <w:rFonts w:ascii="Calibri" w:hAnsi="Calibri" w:cs="Calibri"/>
                <w:sz w:val="18"/>
                <w:szCs w:val="18"/>
              </w:rPr>
              <w:t>LICENCE_NO</w:t>
            </w:r>
            <w:r w:rsidR="000D1DE2">
              <w:rPr>
                <w:rFonts w:ascii="Calibri" w:hAnsi="Calibri" w:cs="Calibri"/>
                <w:sz w:val="18"/>
                <w:szCs w:val="18"/>
              </w:rPr>
              <w:t xml:space="preserve"> </w:t>
            </w:r>
            <w:r w:rsidR="00F030A8" w:rsidRPr="000D1DE2">
              <w:rPr>
                <w:rFonts w:ascii="Calibri" w:hAnsi="Calibri" w:cs="Calibri"/>
                <w:sz w:val="18"/>
                <w:szCs w:val="18"/>
              </w:rPr>
              <w:t>+</w:t>
            </w:r>
            <w:r w:rsidR="000D1DE2">
              <w:rPr>
                <w:rFonts w:ascii="Calibri" w:hAnsi="Calibri" w:cs="Calibri"/>
                <w:sz w:val="18"/>
                <w:szCs w:val="18"/>
              </w:rPr>
              <w:t xml:space="preserve"> CPUE_EFFORT</w:t>
            </w:r>
          </w:p>
        </w:tc>
        <w:tc>
          <w:tcPr>
            <w:tcW w:w="1683" w:type="dxa"/>
            <w:noWrap/>
            <w:hideMark/>
          </w:tcPr>
          <w:p w14:paraId="4671065D" w14:textId="77777777" w:rsidR="00F030A8" w:rsidRPr="000D1DE2" w:rsidRDefault="00F030A8" w:rsidP="00F030A8">
            <w:pPr>
              <w:autoSpaceDE w:val="0"/>
              <w:autoSpaceDN w:val="0"/>
              <w:adjustRightInd w:val="0"/>
              <w:spacing w:after="0"/>
              <w:cnfStyle w:val="000000010000" w:firstRow="0" w:lastRow="0" w:firstColumn="0" w:lastColumn="0" w:oddVBand="0" w:evenVBand="0" w:oddHBand="0" w:evenHBand="1" w:firstRowFirstColumn="0" w:firstRowLastColumn="0" w:lastRowFirstColumn="0" w:lastRowLastColumn="0"/>
              <w:rPr>
                <w:rFonts w:ascii="Calibri" w:hAnsi="Calibri" w:cs="Calibri"/>
                <w:sz w:val="18"/>
                <w:szCs w:val="18"/>
              </w:rPr>
            </w:pPr>
            <w:proofErr w:type="spellStart"/>
            <w:r w:rsidRPr="000D1DE2">
              <w:rPr>
                <w:rFonts w:ascii="Calibri" w:hAnsi="Calibri" w:cs="Calibri"/>
                <w:sz w:val="18"/>
                <w:szCs w:val="18"/>
              </w:rPr>
              <w:t>ZiGamma</w:t>
            </w:r>
            <w:proofErr w:type="spellEnd"/>
          </w:p>
        </w:tc>
      </w:tr>
      <w:tr w:rsidR="00FA6C2A" w:rsidRPr="00F030A8" w14:paraId="32A70C47" w14:textId="77777777" w:rsidTr="000D1DE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8" w:type="dxa"/>
            <w:noWrap/>
            <w:hideMark/>
          </w:tcPr>
          <w:p w14:paraId="2A00CE5B" w14:textId="77777777" w:rsidR="00F030A8" w:rsidRPr="000D1DE2" w:rsidRDefault="00F030A8" w:rsidP="00F030A8">
            <w:pPr>
              <w:autoSpaceDE w:val="0"/>
              <w:autoSpaceDN w:val="0"/>
              <w:adjustRightInd w:val="0"/>
              <w:spacing w:after="0"/>
              <w:rPr>
                <w:rFonts w:ascii="Calibri" w:hAnsi="Calibri" w:cs="Calibri"/>
                <w:sz w:val="18"/>
                <w:szCs w:val="18"/>
              </w:rPr>
            </w:pPr>
            <w:r w:rsidRPr="000D1DE2">
              <w:rPr>
                <w:rFonts w:ascii="Calibri" w:hAnsi="Calibri" w:cs="Calibri"/>
                <w:sz w:val="18"/>
                <w:szCs w:val="18"/>
              </w:rPr>
              <w:t>M15</w:t>
            </w:r>
          </w:p>
        </w:tc>
        <w:tc>
          <w:tcPr>
            <w:tcW w:w="6345" w:type="dxa"/>
            <w:noWrap/>
            <w:hideMark/>
          </w:tcPr>
          <w:p w14:paraId="7BF946E8" w14:textId="79E01ACF" w:rsidR="00F030A8" w:rsidRPr="000D1DE2" w:rsidRDefault="0065553E" w:rsidP="00F030A8">
            <w:pPr>
              <w:autoSpaceDE w:val="0"/>
              <w:autoSpaceDN w:val="0"/>
              <w:adjustRightInd w:val="0"/>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CPUE</w:t>
            </w:r>
            <w:r w:rsidR="000D1DE2">
              <w:rPr>
                <w:rFonts w:ascii="Calibri" w:hAnsi="Calibri" w:cs="Calibri"/>
                <w:sz w:val="18"/>
                <w:szCs w:val="18"/>
              </w:rPr>
              <w:t xml:space="preserve"> </w:t>
            </w:r>
            <w:r w:rsidR="00F030A8" w:rsidRPr="000D1DE2">
              <w:rPr>
                <w:rFonts w:ascii="Calibri" w:hAnsi="Calibri" w:cs="Calibri"/>
                <w:sz w:val="18"/>
                <w:szCs w:val="18"/>
              </w:rPr>
              <w:t>~</w:t>
            </w:r>
            <w:r w:rsidR="000D1DE2">
              <w:rPr>
                <w:rFonts w:ascii="Calibri" w:hAnsi="Calibri" w:cs="Calibri"/>
                <w:sz w:val="18"/>
                <w:szCs w:val="18"/>
              </w:rPr>
              <w:t xml:space="preserve"> </w:t>
            </w:r>
            <w:r w:rsidR="00F030A8" w:rsidRPr="000D1DE2">
              <w:rPr>
                <w:rFonts w:ascii="Calibri" w:hAnsi="Calibri" w:cs="Calibri"/>
                <w:sz w:val="18"/>
                <w:szCs w:val="18"/>
              </w:rPr>
              <w:t>CY</w:t>
            </w:r>
            <w:r w:rsidR="000D1DE2">
              <w:rPr>
                <w:rFonts w:ascii="Calibri" w:hAnsi="Calibri" w:cs="Calibri"/>
                <w:sz w:val="18"/>
                <w:szCs w:val="18"/>
              </w:rPr>
              <w:t xml:space="preserve"> </w:t>
            </w:r>
            <w:r w:rsidR="00F030A8" w:rsidRPr="000D1DE2">
              <w:rPr>
                <w:rFonts w:ascii="Calibri" w:hAnsi="Calibri" w:cs="Calibri"/>
                <w:sz w:val="18"/>
                <w:szCs w:val="18"/>
              </w:rPr>
              <w:t>+</w:t>
            </w:r>
            <w:r w:rsidR="000D1DE2">
              <w:rPr>
                <w:rFonts w:ascii="Calibri" w:hAnsi="Calibri" w:cs="Calibri"/>
                <w:sz w:val="18"/>
                <w:szCs w:val="18"/>
              </w:rPr>
              <w:t xml:space="preserve"> </w:t>
            </w:r>
            <w:r w:rsidR="00F030A8" w:rsidRPr="000D1DE2">
              <w:rPr>
                <w:rFonts w:ascii="Calibri" w:hAnsi="Calibri" w:cs="Calibri"/>
                <w:sz w:val="18"/>
                <w:szCs w:val="18"/>
              </w:rPr>
              <w:t>Month</w:t>
            </w:r>
            <w:r w:rsidR="000D1DE2">
              <w:rPr>
                <w:rFonts w:ascii="Calibri" w:hAnsi="Calibri" w:cs="Calibri"/>
                <w:sz w:val="18"/>
                <w:szCs w:val="18"/>
              </w:rPr>
              <w:t xml:space="preserve"> </w:t>
            </w:r>
            <w:r w:rsidR="00F030A8" w:rsidRPr="000D1DE2">
              <w:rPr>
                <w:rFonts w:ascii="Calibri" w:hAnsi="Calibri" w:cs="Calibri"/>
                <w:sz w:val="18"/>
                <w:szCs w:val="18"/>
              </w:rPr>
              <w:t>+</w:t>
            </w:r>
            <w:r w:rsidR="000D1DE2">
              <w:rPr>
                <w:rFonts w:ascii="Calibri" w:hAnsi="Calibri" w:cs="Calibri"/>
                <w:sz w:val="18"/>
                <w:szCs w:val="18"/>
              </w:rPr>
              <w:t xml:space="preserve"> </w:t>
            </w:r>
            <w:r w:rsidR="00F030A8" w:rsidRPr="000D1DE2">
              <w:rPr>
                <w:rFonts w:ascii="Calibri" w:hAnsi="Calibri" w:cs="Calibri"/>
                <w:sz w:val="18"/>
                <w:szCs w:val="18"/>
              </w:rPr>
              <w:t>GRID_CODE</w:t>
            </w:r>
            <w:r w:rsidR="000D1DE2">
              <w:rPr>
                <w:rFonts w:ascii="Calibri" w:hAnsi="Calibri" w:cs="Calibri"/>
                <w:sz w:val="18"/>
                <w:szCs w:val="18"/>
              </w:rPr>
              <w:t xml:space="preserve"> </w:t>
            </w:r>
            <w:r w:rsidR="00F030A8" w:rsidRPr="000D1DE2">
              <w:rPr>
                <w:rFonts w:ascii="Calibri" w:hAnsi="Calibri" w:cs="Calibri"/>
                <w:sz w:val="18"/>
                <w:szCs w:val="18"/>
              </w:rPr>
              <w:t>+</w:t>
            </w:r>
            <w:r w:rsidR="000D1DE2">
              <w:rPr>
                <w:rFonts w:ascii="Calibri" w:hAnsi="Calibri" w:cs="Calibri"/>
                <w:sz w:val="18"/>
                <w:szCs w:val="18"/>
              </w:rPr>
              <w:t xml:space="preserve"> CPUE_EFFORT</w:t>
            </w:r>
          </w:p>
        </w:tc>
        <w:tc>
          <w:tcPr>
            <w:tcW w:w="1683" w:type="dxa"/>
            <w:noWrap/>
            <w:hideMark/>
          </w:tcPr>
          <w:p w14:paraId="252227EC" w14:textId="77777777" w:rsidR="00F030A8" w:rsidRPr="000D1DE2" w:rsidRDefault="00F030A8" w:rsidP="00F030A8">
            <w:pPr>
              <w:autoSpaceDE w:val="0"/>
              <w:autoSpaceDN w:val="0"/>
              <w:adjustRightInd w:val="0"/>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roofErr w:type="spellStart"/>
            <w:r w:rsidRPr="000D1DE2">
              <w:rPr>
                <w:rFonts w:ascii="Calibri" w:hAnsi="Calibri" w:cs="Calibri"/>
                <w:sz w:val="18"/>
                <w:szCs w:val="18"/>
              </w:rPr>
              <w:t>ZiGamma</w:t>
            </w:r>
            <w:proofErr w:type="spellEnd"/>
          </w:p>
        </w:tc>
      </w:tr>
      <w:tr w:rsidR="000D1DE2" w:rsidRPr="00F030A8" w14:paraId="73E81CBD" w14:textId="77777777" w:rsidTr="000D1DE2">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8" w:type="dxa"/>
            <w:noWrap/>
            <w:hideMark/>
          </w:tcPr>
          <w:p w14:paraId="16B52965" w14:textId="77777777" w:rsidR="00F030A8" w:rsidRPr="000D1DE2" w:rsidRDefault="00F030A8" w:rsidP="00F030A8">
            <w:pPr>
              <w:autoSpaceDE w:val="0"/>
              <w:autoSpaceDN w:val="0"/>
              <w:adjustRightInd w:val="0"/>
              <w:spacing w:after="0"/>
              <w:rPr>
                <w:rFonts w:ascii="Calibri" w:hAnsi="Calibri" w:cs="Calibri"/>
                <w:sz w:val="18"/>
                <w:szCs w:val="18"/>
              </w:rPr>
            </w:pPr>
            <w:r w:rsidRPr="000D1DE2">
              <w:rPr>
                <w:rFonts w:ascii="Calibri" w:hAnsi="Calibri" w:cs="Calibri"/>
                <w:sz w:val="18"/>
                <w:szCs w:val="18"/>
              </w:rPr>
              <w:t>M16</w:t>
            </w:r>
          </w:p>
        </w:tc>
        <w:tc>
          <w:tcPr>
            <w:tcW w:w="6345" w:type="dxa"/>
            <w:noWrap/>
            <w:hideMark/>
          </w:tcPr>
          <w:p w14:paraId="3F01BF37" w14:textId="0E58BD0D" w:rsidR="00F030A8" w:rsidRPr="000D1DE2" w:rsidRDefault="0065553E" w:rsidP="00F030A8">
            <w:pPr>
              <w:autoSpaceDE w:val="0"/>
              <w:autoSpaceDN w:val="0"/>
              <w:adjustRightInd w:val="0"/>
              <w:spacing w:after="0"/>
              <w:cnfStyle w:val="000000010000" w:firstRow="0" w:lastRow="0" w:firstColumn="0" w:lastColumn="0" w:oddVBand="0" w:evenVBand="0" w:oddHBand="0" w:evenHBand="1" w:firstRowFirstColumn="0" w:firstRowLastColumn="0" w:lastRowFirstColumn="0" w:lastRowLastColumn="0"/>
              <w:rPr>
                <w:rFonts w:ascii="Calibri" w:hAnsi="Calibri" w:cs="Calibri"/>
                <w:sz w:val="18"/>
                <w:szCs w:val="18"/>
              </w:rPr>
            </w:pPr>
            <w:r>
              <w:rPr>
                <w:rFonts w:ascii="Calibri" w:hAnsi="Calibri" w:cs="Calibri"/>
                <w:sz w:val="18"/>
                <w:szCs w:val="18"/>
              </w:rPr>
              <w:t>CPUE</w:t>
            </w:r>
            <w:r w:rsidR="000D1DE2">
              <w:rPr>
                <w:rFonts w:ascii="Calibri" w:hAnsi="Calibri" w:cs="Calibri"/>
                <w:sz w:val="18"/>
                <w:szCs w:val="18"/>
              </w:rPr>
              <w:t xml:space="preserve"> </w:t>
            </w:r>
            <w:r w:rsidR="00F030A8" w:rsidRPr="000D1DE2">
              <w:rPr>
                <w:rFonts w:ascii="Calibri" w:hAnsi="Calibri" w:cs="Calibri"/>
                <w:sz w:val="18"/>
                <w:szCs w:val="18"/>
              </w:rPr>
              <w:t>~</w:t>
            </w:r>
            <w:r w:rsidR="000D1DE2">
              <w:rPr>
                <w:rFonts w:ascii="Calibri" w:hAnsi="Calibri" w:cs="Calibri"/>
                <w:sz w:val="18"/>
                <w:szCs w:val="18"/>
              </w:rPr>
              <w:t xml:space="preserve"> </w:t>
            </w:r>
            <w:r w:rsidR="00F030A8" w:rsidRPr="000D1DE2">
              <w:rPr>
                <w:rFonts w:ascii="Calibri" w:hAnsi="Calibri" w:cs="Calibri"/>
                <w:sz w:val="18"/>
                <w:szCs w:val="18"/>
              </w:rPr>
              <w:t>CY</w:t>
            </w:r>
            <w:r w:rsidR="000D1DE2">
              <w:rPr>
                <w:rFonts w:ascii="Calibri" w:hAnsi="Calibri" w:cs="Calibri"/>
                <w:sz w:val="18"/>
                <w:szCs w:val="18"/>
              </w:rPr>
              <w:t xml:space="preserve"> </w:t>
            </w:r>
            <w:r w:rsidR="00F030A8" w:rsidRPr="000D1DE2">
              <w:rPr>
                <w:rFonts w:ascii="Calibri" w:hAnsi="Calibri" w:cs="Calibri"/>
                <w:sz w:val="18"/>
                <w:szCs w:val="18"/>
              </w:rPr>
              <w:t>+</w:t>
            </w:r>
            <w:r w:rsidR="000D1DE2">
              <w:rPr>
                <w:rFonts w:ascii="Calibri" w:hAnsi="Calibri" w:cs="Calibri"/>
                <w:sz w:val="18"/>
                <w:szCs w:val="18"/>
              </w:rPr>
              <w:t xml:space="preserve"> </w:t>
            </w:r>
            <w:r w:rsidR="00F030A8" w:rsidRPr="000D1DE2">
              <w:rPr>
                <w:rFonts w:ascii="Calibri" w:hAnsi="Calibri" w:cs="Calibri"/>
                <w:sz w:val="18"/>
                <w:szCs w:val="18"/>
              </w:rPr>
              <w:t>Month</w:t>
            </w:r>
            <w:r w:rsidR="000D1DE2">
              <w:rPr>
                <w:rFonts w:ascii="Calibri" w:hAnsi="Calibri" w:cs="Calibri"/>
                <w:sz w:val="18"/>
                <w:szCs w:val="18"/>
              </w:rPr>
              <w:t xml:space="preserve"> </w:t>
            </w:r>
            <w:r w:rsidR="00F030A8" w:rsidRPr="000D1DE2">
              <w:rPr>
                <w:rFonts w:ascii="Calibri" w:hAnsi="Calibri" w:cs="Calibri"/>
                <w:sz w:val="18"/>
                <w:szCs w:val="18"/>
              </w:rPr>
              <w:t>+</w:t>
            </w:r>
            <w:r w:rsidR="000D1DE2">
              <w:rPr>
                <w:rFonts w:ascii="Calibri" w:hAnsi="Calibri" w:cs="Calibri"/>
                <w:sz w:val="18"/>
                <w:szCs w:val="18"/>
              </w:rPr>
              <w:t xml:space="preserve"> </w:t>
            </w:r>
            <w:r w:rsidR="00F030A8" w:rsidRPr="000D1DE2">
              <w:rPr>
                <w:rFonts w:ascii="Calibri" w:hAnsi="Calibri" w:cs="Calibri"/>
                <w:sz w:val="18"/>
                <w:szCs w:val="18"/>
              </w:rPr>
              <w:t>GRID_CODE</w:t>
            </w:r>
            <w:r w:rsidR="000D1DE2">
              <w:rPr>
                <w:rFonts w:ascii="Calibri" w:hAnsi="Calibri" w:cs="Calibri"/>
                <w:sz w:val="18"/>
                <w:szCs w:val="18"/>
              </w:rPr>
              <w:t xml:space="preserve"> </w:t>
            </w:r>
            <w:r w:rsidR="00F030A8" w:rsidRPr="000D1DE2">
              <w:rPr>
                <w:rFonts w:ascii="Calibri" w:hAnsi="Calibri" w:cs="Calibri"/>
                <w:sz w:val="18"/>
                <w:szCs w:val="18"/>
              </w:rPr>
              <w:t>+</w:t>
            </w:r>
            <w:r w:rsidR="000D1DE2">
              <w:rPr>
                <w:rFonts w:ascii="Calibri" w:hAnsi="Calibri" w:cs="Calibri"/>
                <w:sz w:val="18"/>
                <w:szCs w:val="18"/>
              </w:rPr>
              <w:t xml:space="preserve"> CPUE_EFFORT </w:t>
            </w:r>
            <w:r w:rsidR="00F030A8" w:rsidRPr="000D1DE2">
              <w:rPr>
                <w:rFonts w:ascii="Calibri" w:hAnsi="Calibri" w:cs="Calibri"/>
                <w:sz w:val="18"/>
                <w:szCs w:val="18"/>
              </w:rPr>
              <w:t>+</w:t>
            </w:r>
            <w:r w:rsidR="000D1DE2">
              <w:rPr>
                <w:rFonts w:ascii="Calibri" w:hAnsi="Calibri" w:cs="Calibri"/>
                <w:sz w:val="18"/>
                <w:szCs w:val="18"/>
              </w:rPr>
              <w:t xml:space="preserve"> </w:t>
            </w:r>
            <w:r w:rsidR="00F030A8" w:rsidRPr="000D1DE2">
              <w:rPr>
                <w:rFonts w:ascii="Calibri" w:hAnsi="Calibri" w:cs="Calibri"/>
                <w:sz w:val="18"/>
                <w:szCs w:val="18"/>
              </w:rPr>
              <w:t>DEPTH</w:t>
            </w:r>
          </w:p>
        </w:tc>
        <w:tc>
          <w:tcPr>
            <w:tcW w:w="1683" w:type="dxa"/>
            <w:noWrap/>
            <w:hideMark/>
          </w:tcPr>
          <w:p w14:paraId="41116B4F" w14:textId="77777777" w:rsidR="00F030A8" w:rsidRPr="000D1DE2" w:rsidRDefault="00F030A8" w:rsidP="00F030A8">
            <w:pPr>
              <w:autoSpaceDE w:val="0"/>
              <w:autoSpaceDN w:val="0"/>
              <w:adjustRightInd w:val="0"/>
              <w:spacing w:after="0"/>
              <w:cnfStyle w:val="000000010000" w:firstRow="0" w:lastRow="0" w:firstColumn="0" w:lastColumn="0" w:oddVBand="0" w:evenVBand="0" w:oddHBand="0" w:evenHBand="1" w:firstRowFirstColumn="0" w:firstRowLastColumn="0" w:lastRowFirstColumn="0" w:lastRowLastColumn="0"/>
              <w:rPr>
                <w:rFonts w:ascii="Calibri" w:hAnsi="Calibri" w:cs="Calibri"/>
                <w:sz w:val="18"/>
                <w:szCs w:val="18"/>
              </w:rPr>
            </w:pPr>
            <w:proofErr w:type="spellStart"/>
            <w:r w:rsidRPr="000D1DE2">
              <w:rPr>
                <w:rFonts w:ascii="Calibri" w:hAnsi="Calibri" w:cs="Calibri"/>
                <w:sz w:val="18"/>
                <w:szCs w:val="18"/>
              </w:rPr>
              <w:t>ZiGamma</w:t>
            </w:r>
            <w:proofErr w:type="spellEnd"/>
          </w:p>
        </w:tc>
      </w:tr>
      <w:tr w:rsidR="00FA6C2A" w:rsidRPr="00F030A8" w14:paraId="0EFF803F" w14:textId="77777777" w:rsidTr="000D1DE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8" w:type="dxa"/>
            <w:noWrap/>
            <w:hideMark/>
          </w:tcPr>
          <w:p w14:paraId="65F96663" w14:textId="77777777" w:rsidR="00F030A8" w:rsidRPr="000D1DE2" w:rsidRDefault="00F030A8" w:rsidP="00F030A8">
            <w:pPr>
              <w:autoSpaceDE w:val="0"/>
              <w:autoSpaceDN w:val="0"/>
              <w:adjustRightInd w:val="0"/>
              <w:spacing w:after="0"/>
              <w:rPr>
                <w:rFonts w:ascii="Calibri" w:hAnsi="Calibri" w:cs="Calibri"/>
                <w:sz w:val="18"/>
                <w:szCs w:val="18"/>
              </w:rPr>
            </w:pPr>
            <w:r w:rsidRPr="000D1DE2">
              <w:rPr>
                <w:rFonts w:ascii="Calibri" w:hAnsi="Calibri" w:cs="Calibri"/>
                <w:sz w:val="18"/>
                <w:szCs w:val="18"/>
              </w:rPr>
              <w:t>M17</w:t>
            </w:r>
          </w:p>
        </w:tc>
        <w:tc>
          <w:tcPr>
            <w:tcW w:w="6345" w:type="dxa"/>
            <w:noWrap/>
            <w:hideMark/>
          </w:tcPr>
          <w:p w14:paraId="2BD9D7BB" w14:textId="761A2A83" w:rsidR="00F030A8" w:rsidRPr="000D1DE2" w:rsidRDefault="0065553E" w:rsidP="00F030A8">
            <w:pPr>
              <w:autoSpaceDE w:val="0"/>
              <w:autoSpaceDN w:val="0"/>
              <w:adjustRightInd w:val="0"/>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CPUE</w:t>
            </w:r>
            <w:r w:rsidR="000D1DE2">
              <w:rPr>
                <w:rFonts w:ascii="Calibri" w:hAnsi="Calibri" w:cs="Calibri"/>
                <w:sz w:val="18"/>
                <w:szCs w:val="18"/>
              </w:rPr>
              <w:t xml:space="preserve"> </w:t>
            </w:r>
            <w:r w:rsidR="00F030A8" w:rsidRPr="000D1DE2">
              <w:rPr>
                <w:rFonts w:ascii="Calibri" w:hAnsi="Calibri" w:cs="Calibri"/>
                <w:sz w:val="18"/>
                <w:szCs w:val="18"/>
              </w:rPr>
              <w:t>~</w:t>
            </w:r>
            <w:r w:rsidR="000D1DE2">
              <w:rPr>
                <w:rFonts w:ascii="Calibri" w:hAnsi="Calibri" w:cs="Calibri"/>
                <w:sz w:val="18"/>
                <w:szCs w:val="18"/>
              </w:rPr>
              <w:t xml:space="preserve"> </w:t>
            </w:r>
            <w:r w:rsidR="00F030A8" w:rsidRPr="000D1DE2">
              <w:rPr>
                <w:rFonts w:ascii="Calibri" w:hAnsi="Calibri" w:cs="Calibri"/>
                <w:sz w:val="18"/>
                <w:szCs w:val="18"/>
              </w:rPr>
              <w:t>CY</w:t>
            </w:r>
            <w:r w:rsidR="000D1DE2">
              <w:rPr>
                <w:rFonts w:ascii="Calibri" w:hAnsi="Calibri" w:cs="Calibri"/>
                <w:sz w:val="18"/>
                <w:szCs w:val="18"/>
              </w:rPr>
              <w:t xml:space="preserve"> </w:t>
            </w:r>
            <w:r w:rsidR="00F030A8" w:rsidRPr="000D1DE2">
              <w:rPr>
                <w:rFonts w:ascii="Calibri" w:hAnsi="Calibri" w:cs="Calibri"/>
                <w:sz w:val="18"/>
                <w:szCs w:val="18"/>
              </w:rPr>
              <w:t>+</w:t>
            </w:r>
            <w:r w:rsidR="000D1DE2">
              <w:rPr>
                <w:rFonts w:ascii="Calibri" w:hAnsi="Calibri" w:cs="Calibri"/>
                <w:sz w:val="18"/>
                <w:szCs w:val="18"/>
              </w:rPr>
              <w:t xml:space="preserve"> </w:t>
            </w:r>
            <w:r w:rsidR="00F030A8" w:rsidRPr="000D1DE2">
              <w:rPr>
                <w:rFonts w:ascii="Calibri" w:hAnsi="Calibri" w:cs="Calibri"/>
                <w:sz w:val="18"/>
                <w:szCs w:val="18"/>
              </w:rPr>
              <w:t>Month</w:t>
            </w:r>
            <w:r w:rsidR="000D1DE2">
              <w:rPr>
                <w:rFonts w:ascii="Calibri" w:hAnsi="Calibri" w:cs="Calibri"/>
                <w:sz w:val="18"/>
                <w:szCs w:val="18"/>
              </w:rPr>
              <w:t xml:space="preserve"> </w:t>
            </w:r>
            <w:r w:rsidR="00F030A8" w:rsidRPr="000D1DE2">
              <w:rPr>
                <w:rFonts w:ascii="Calibri" w:hAnsi="Calibri" w:cs="Calibri"/>
                <w:sz w:val="18"/>
                <w:szCs w:val="18"/>
              </w:rPr>
              <w:t>+</w:t>
            </w:r>
            <w:r w:rsidR="000D1DE2">
              <w:rPr>
                <w:rFonts w:ascii="Calibri" w:hAnsi="Calibri" w:cs="Calibri"/>
                <w:sz w:val="18"/>
                <w:szCs w:val="18"/>
              </w:rPr>
              <w:t xml:space="preserve"> </w:t>
            </w:r>
            <w:r w:rsidR="00F030A8" w:rsidRPr="000D1DE2">
              <w:rPr>
                <w:rFonts w:ascii="Calibri" w:hAnsi="Calibri" w:cs="Calibri"/>
                <w:sz w:val="18"/>
                <w:szCs w:val="18"/>
              </w:rPr>
              <w:t>GRID_CODE</w:t>
            </w:r>
            <w:r w:rsidR="000D1DE2">
              <w:rPr>
                <w:rFonts w:ascii="Calibri" w:hAnsi="Calibri" w:cs="Calibri"/>
                <w:sz w:val="18"/>
                <w:szCs w:val="18"/>
              </w:rPr>
              <w:t xml:space="preserve"> </w:t>
            </w:r>
            <w:r w:rsidR="00F030A8" w:rsidRPr="000D1DE2">
              <w:rPr>
                <w:rFonts w:ascii="Calibri" w:hAnsi="Calibri" w:cs="Calibri"/>
                <w:sz w:val="18"/>
                <w:szCs w:val="18"/>
              </w:rPr>
              <w:t>+</w:t>
            </w:r>
            <w:r w:rsidR="000D1DE2">
              <w:rPr>
                <w:rFonts w:ascii="Calibri" w:hAnsi="Calibri" w:cs="Calibri"/>
                <w:sz w:val="18"/>
                <w:szCs w:val="18"/>
              </w:rPr>
              <w:t xml:space="preserve"> CPUE_EFFORT</w:t>
            </w:r>
            <w:r w:rsidR="000D1DE2" w:rsidRPr="000D1DE2">
              <w:rPr>
                <w:rFonts w:ascii="Calibri" w:hAnsi="Calibri" w:cs="Calibri"/>
                <w:sz w:val="18"/>
                <w:szCs w:val="18"/>
              </w:rPr>
              <w:t xml:space="preserve"> </w:t>
            </w:r>
            <w:r w:rsidR="00F030A8" w:rsidRPr="000D1DE2">
              <w:rPr>
                <w:rFonts w:ascii="Calibri" w:hAnsi="Calibri" w:cs="Calibri"/>
                <w:sz w:val="18"/>
                <w:szCs w:val="18"/>
              </w:rPr>
              <w:t>+</w:t>
            </w:r>
            <w:r w:rsidR="000D1DE2">
              <w:rPr>
                <w:rFonts w:ascii="Calibri" w:hAnsi="Calibri" w:cs="Calibri"/>
                <w:sz w:val="18"/>
                <w:szCs w:val="18"/>
              </w:rPr>
              <w:t xml:space="preserve"> </w:t>
            </w:r>
            <w:r w:rsidR="00F030A8" w:rsidRPr="000D1DE2">
              <w:rPr>
                <w:rFonts w:ascii="Calibri" w:hAnsi="Calibri" w:cs="Calibri"/>
                <w:sz w:val="18"/>
                <w:szCs w:val="18"/>
              </w:rPr>
              <w:t>DEPTH</w:t>
            </w:r>
            <w:r w:rsidR="000D1DE2">
              <w:rPr>
                <w:rFonts w:ascii="Calibri" w:hAnsi="Calibri" w:cs="Calibri"/>
                <w:sz w:val="18"/>
                <w:szCs w:val="18"/>
              </w:rPr>
              <w:t xml:space="preserve"> </w:t>
            </w:r>
            <w:r w:rsidR="00F030A8" w:rsidRPr="000D1DE2">
              <w:rPr>
                <w:rFonts w:ascii="Calibri" w:hAnsi="Calibri" w:cs="Calibri"/>
                <w:sz w:val="18"/>
                <w:szCs w:val="18"/>
              </w:rPr>
              <w:t>+</w:t>
            </w:r>
            <w:r w:rsidR="000D1DE2">
              <w:rPr>
                <w:rFonts w:ascii="Calibri" w:hAnsi="Calibri" w:cs="Calibri"/>
                <w:sz w:val="18"/>
                <w:szCs w:val="18"/>
              </w:rPr>
              <w:t xml:space="preserve"> </w:t>
            </w:r>
            <w:r w:rsidR="00F030A8" w:rsidRPr="000D1DE2">
              <w:rPr>
                <w:rFonts w:ascii="Calibri" w:hAnsi="Calibri" w:cs="Calibri"/>
                <w:sz w:val="18"/>
                <w:szCs w:val="18"/>
              </w:rPr>
              <w:t>LICENCE_NO</w:t>
            </w:r>
          </w:p>
        </w:tc>
        <w:tc>
          <w:tcPr>
            <w:tcW w:w="1683" w:type="dxa"/>
            <w:noWrap/>
            <w:hideMark/>
          </w:tcPr>
          <w:p w14:paraId="5F35ECC2" w14:textId="77777777" w:rsidR="00F030A8" w:rsidRPr="000D1DE2" w:rsidRDefault="00F030A8" w:rsidP="00F030A8">
            <w:pPr>
              <w:autoSpaceDE w:val="0"/>
              <w:autoSpaceDN w:val="0"/>
              <w:adjustRightInd w:val="0"/>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roofErr w:type="spellStart"/>
            <w:r w:rsidRPr="000D1DE2">
              <w:rPr>
                <w:rFonts w:ascii="Calibri" w:hAnsi="Calibri" w:cs="Calibri"/>
                <w:sz w:val="18"/>
                <w:szCs w:val="18"/>
              </w:rPr>
              <w:t>ZiGamma</w:t>
            </w:r>
            <w:proofErr w:type="spellEnd"/>
          </w:p>
        </w:tc>
      </w:tr>
      <w:tr w:rsidR="000D1DE2" w:rsidRPr="00F030A8" w14:paraId="3611B467" w14:textId="77777777" w:rsidTr="000D1DE2">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8" w:type="dxa"/>
            <w:noWrap/>
            <w:hideMark/>
          </w:tcPr>
          <w:p w14:paraId="5BA546C8" w14:textId="77777777" w:rsidR="00F030A8" w:rsidRPr="000D1DE2" w:rsidRDefault="00F030A8" w:rsidP="00F030A8">
            <w:pPr>
              <w:autoSpaceDE w:val="0"/>
              <w:autoSpaceDN w:val="0"/>
              <w:adjustRightInd w:val="0"/>
              <w:spacing w:after="0"/>
              <w:rPr>
                <w:rFonts w:ascii="Calibri" w:hAnsi="Calibri" w:cs="Calibri"/>
                <w:sz w:val="18"/>
                <w:szCs w:val="18"/>
              </w:rPr>
            </w:pPr>
            <w:r w:rsidRPr="000D1DE2">
              <w:rPr>
                <w:rFonts w:ascii="Calibri" w:hAnsi="Calibri" w:cs="Calibri"/>
                <w:sz w:val="18"/>
                <w:szCs w:val="18"/>
              </w:rPr>
              <w:t>M18</w:t>
            </w:r>
          </w:p>
        </w:tc>
        <w:tc>
          <w:tcPr>
            <w:tcW w:w="6345" w:type="dxa"/>
            <w:noWrap/>
            <w:hideMark/>
          </w:tcPr>
          <w:p w14:paraId="6E993B8C" w14:textId="48DDB062" w:rsidR="00F030A8" w:rsidRPr="000D1DE2" w:rsidRDefault="0065553E" w:rsidP="00F030A8">
            <w:pPr>
              <w:autoSpaceDE w:val="0"/>
              <w:autoSpaceDN w:val="0"/>
              <w:adjustRightInd w:val="0"/>
              <w:spacing w:after="0"/>
              <w:cnfStyle w:val="000000010000" w:firstRow="0" w:lastRow="0" w:firstColumn="0" w:lastColumn="0" w:oddVBand="0" w:evenVBand="0" w:oddHBand="0" w:evenHBand="1" w:firstRowFirstColumn="0" w:firstRowLastColumn="0" w:lastRowFirstColumn="0" w:lastRowLastColumn="0"/>
              <w:rPr>
                <w:rFonts w:ascii="Calibri" w:hAnsi="Calibri" w:cs="Calibri"/>
                <w:sz w:val="18"/>
                <w:szCs w:val="18"/>
              </w:rPr>
            </w:pPr>
            <w:r>
              <w:rPr>
                <w:rFonts w:ascii="Calibri" w:hAnsi="Calibri" w:cs="Calibri"/>
                <w:sz w:val="18"/>
                <w:szCs w:val="18"/>
              </w:rPr>
              <w:t>CPUE</w:t>
            </w:r>
            <w:r w:rsidR="000D1DE2">
              <w:rPr>
                <w:rFonts w:ascii="Calibri" w:hAnsi="Calibri" w:cs="Calibri"/>
                <w:sz w:val="18"/>
                <w:szCs w:val="18"/>
              </w:rPr>
              <w:t xml:space="preserve"> </w:t>
            </w:r>
            <w:r w:rsidR="00F030A8" w:rsidRPr="000D1DE2">
              <w:rPr>
                <w:rFonts w:ascii="Calibri" w:hAnsi="Calibri" w:cs="Calibri"/>
                <w:sz w:val="18"/>
                <w:szCs w:val="18"/>
              </w:rPr>
              <w:t>~</w:t>
            </w:r>
            <w:r w:rsidR="000D1DE2">
              <w:rPr>
                <w:rFonts w:ascii="Calibri" w:hAnsi="Calibri" w:cs="Calibri"/>
                <w:sz w:val="18"/>
                <w:szCs w:val="18"/>
              </w:rPr>
              <w:t xml:space="preserve"> </w:t>
            </w:r>
            <w:r w:rsidR="00F030A8" w:rsidRPr="000D1DE2">
              <w:rPr>
                <w:rFonts w:ascii="Calibri" w:hAnsi="Calibri" w:cs="Calibri"/>
                <w:sz w:val="18"/>
                <w:szCs w:val="18"/>
              </w:rPr>
              <w:t>CY</w:t>
            </w:r>
            <w:r w:rsidR="000D1DE2">
              <w:rPr>
                <w:rFonts w:ascii="Calibri" w:hAnsi="Calibri" w:cs="Calibri"/>
                <w:sz w:val="18"/>
                <w:szCs w:val="18"/>
              </w:rPr>
              <w:t xml:space="preserve"> </w:t>
            </w:r>
            <w:r w:rsidR="00F030A8" w:rsidRPr="000D1DE2">
              <w:rPr>
                <w:rFonts w:ascii="Calibri" w:hAnsi="Calibri" w:cs="Calibri"/>
                <w:sz w:val="18"/>
                <w:szCs w:val="18"/>
              </w:rPr>
              <w:t>+</w:t>
            </w:r>
            <w:r w:rsidR="000D1DE2">
              <w:rPr>
                <w:rFonts w:ascii="Calibri" w:hAnsi="Calibri" w:cs="Calibri"/>
                <w:sz w:val="18"/>
                <w:szCs w:val="18"/>
              </w:rPr>
              <w:t xml:space="preserve"> </w:t>
            </w:r>
            <w:r w:rsidR="00F030A8" w:rsidRPr="000D1DE2">
              <w:rPr>
                <w:rFonts w:ascii="Calibri" w:hAnsi="Calibri" w:cs="Calibri"/>
                <w:sz w:val="18"/>
                <w:szCs w:val="18"/>
              </w:rPr>
              <w:t>Month</w:t>
            </w:r>
            <w:r w:rsidR="000D1DE2">
              <w:rPr>
                <w:rFonts w:ascii="Calibri" w:hAnsi="Calibri" w:cs="Calibri"/>
                <w:sz w:val="18"/>
                <w:szCs w:val="18"/>
              </w:rPr>
              <w:t xml:space="preserve"> </w:t>
            </w:r>
            <w:r w:rsidR="00F030A8" w:rsidRPr="000D1DE2">
              <w:rPr>
                <w:rFonts w:ascii="Calibri" w:hAnsi="Calibri" w:cs="Calibri"/>
                <w:sz w:val="18"/>
                <w:szCs w:val="18"/>
              </w:rPr>
              <w:t>+</w:t>
            </w:r>
            <w:r w:rsidR="000D1DE2">
              <w:rPr>
                <w:rFonts w:ascii="Calibri" w:hAnsi="Calibri" w:cs="Calibri"/>
                <w:sz w:val="18"/>
                <w:szCs w:val="18"/>
              </w:rPr>
              <w:t xml:space="preserve"> </w:t>
            </w:r>
            <w:r w:rsidR="00F030A8" w:rsidRPr="000D1DE2">
              <w:rPr>
                <w:rFonts w:ascii="Calibri" w:hAnsi="Calibri" w:cs="Calibri"/>
                <w:sz w:val="18"/>
                <w:szCs w:val="18"/>
              </w:rPr>
              <w:t>GRID_CODE</w:t>
            </w:r>
            <w:r w:rsidR="000D1DE2">
              <w:rPr>
                <w:rFonts w:ascii="Calibri" w:hAnsi="Calibri" w:cs="Calibri"/>
                <w:sz w:val="18"/>
                <w:szCs w:val="18"/>
              </w:rPr>
              <w:t xml:space="preserve"> </w:t>
            </w:r>
            <w:r w:rsidR="00F030A8" w:rsidRPr="000D1DE2">
              <w:rPr>
                <w:rFonts w:ascii="Calibri" w:hAnsi="Calibri" w:cs="Calibri"/>
                <w:sz w:val="18"/>
                <w:szCs w:val="18"/>
              </w:rPr>
              <w:t>+</w:t>
            </w:r>
            <w:r w:rsidR="000D1DE2">
              <w:rPr>
                <w:rFonts w:ascii="Calibri" w:hAnsi="Calibri" w:cs="Calibri"/>
                <w:sz w:val="18"/>
                <w:szCs w:val="18"/>
              </w:rPr>
              <w:t xml:space="preserve"> CPUE_EFFORT</w:t>
            </w:r>
            <w:r w:rsidR="000D1DE2" w:rsidRPr="000D1DE2">
              <w:rPr>
                <w:rFonts w:ascii="Calibri" w:hAnsi="Calibri" w:cs="Calibri"/>
                <w:sz w:val="18"/>
                <w:szCs w:val="18"/>
              </w:rPr>
              <w:t xml:space="preserve"> </w:t>
            </w:r>
            <w:r w:rsidR="00F030A8" w:rsidRPr="000D1DE2">
              <w:rPr>
                <w:rFonts w:ascii="Calibri" w:hAnsi="Calibri" w:cs="Calibri"/>
                <w:sz w:val="18"/>
                <w:szCs w:val="18"/>
              </w:rPr>
              <w:t>+</w:t>
            </w:r>
            <w:r w:rsidR="000D1DE2">
              <w:rPr>
                <w:rFonts w:ascii="Calibri" w:hAnsi="Calibri" w:cs="Calibri"/>
                <w:sz w:val="18"/>
                <w:szCs w:val="18"/>
              </w:rPr>
              <w:t xml:space="preserve"> </w:t>
            </w:r>
            <w:r w:rsidR="00F030A8" w:rsidRPr="000D1DE2">
              <w:rPr>
                <w:rFonts w:ascii="Calibri" w:hAnsi="Calibri" w:cs="Calibri"/>
                <w:sz w:val="18"/>
                <w:szCs w:val="18"/>
              </w:rPr>
              <w:t>DEPTH</w:t>
            </w:r>
            <w:r w:rsidR="000D1DE2">
              <w:rPr>
                <w:rFonts w:ascii="Calibri" w:hAnsi="Calibri" w:cs="Calibri"/>
                <w:sz w:val="18"/>
                <w:szCs w:val="18"/>
              </w:rPr>
              <w:t xml:space="preserve"> </w:t>
            </w:r>
            <w:r w:rsidR="00F030A8" w:rsidRPr="000D1DE2">
              <w:rPr>
                <w:rFonts w:ascii="Calibri" w:hAnsi="Calibri" w:cs="Calibri"/>
                <w:sz w:val="18"/>
                <w:szCs w:val="18"/>
              </w:rPr>
              <w:t>+</w:t>
            </w:r>
            <w:r w:rsidR="000D1DE2">
              <w:rPr>
                <w:rFonts w:ascii="Calibri" w:hAnsi="Calibri" w:cs="Calibri"/>
                <w:sz w:val="18"/>
                <w:szCs w:val="18"/>
              </w:rPr>
              <w:t xml:space="preserve"> </w:t>
            </w:r>
            <w:r w:rsidR="00F030A8" w:rsidRPr="000D1DE2">
              <w:rPr>
                <w:rFonts w:ascii="Calibri" w:hAnsi="Calibri" w:cs="Calibri"/>
                <w:sz w:val="18"/>
                <w:szCs w:val="18"/>
              </w:rPr>
              <w:t>LICENCE_NO</w:t>
            </w:r>
          </w:p>
        </w:tc>
        <w:tc>
          <w:tcPr>
            <w:tcW w:w="1683" w:type="dxa"/>
            <w:noWrap/>
            <w:hideMark/>
          </w:tcPr>
          <w:p w14:paraId="078E6259" w14:textId="77777777" w:rsidR="00F030A8" w:rsidRPr="000D1DE2" w:rsidRDefault="00F030A8" w:rsidP="00F030A8">
            <w:pPr>
              <w:autoSpaceDE w:val="0"/>
              <w:autoSpaceDN w:val="0"/>
              <w:adjustRightInd w:val="0"/>
              <w:spacing w:after="0"/>
              <w:cnfStyle w:val="000000010000" w:firstRow="0" w:lastRow="0" w:firstColumn="0" w:lastColumn="0" w:oddVBand="0" w:evenVBand="0" w:oddHBand="0" w:evenHBand="1" w:firstRowFirstColumn="0" w:firstRowLastColumn="0" w:lastRowFirstColumn="0" w:lastRowLastColumn="0"/>
              <w:rPr>
                <w:rFonts w:ascii="Calibri" w:hAnsi="Calibri" w:cs="Calibri"/>
                <w:sz w:val="18"/>
                <w:szCs w:val="18"/>
              </w:rPr>
            </w:pPr>
            <w:r w:rsidRPr="000D1DE2">
              <w:rPr>
                <w:rFonts w:ascii="Calibri" w:hAnsi="Calibri" w:cs="Calibri"/>
                <w:sz w:val="18"/>
                <w:szCs w:val="18"/>
              </w:rPr>
              <w:t>truncated_nbinom2</w:t>
            </w:r>
          </w:p>
        </w:tc>
      </w:tr>
      <w:tr w:rsidR="00FA6C2A" w:rsidRPr="00F030A8" w14:paraId="19D9AC58" w14:textId="77777777" w:rsidTr="000D1DE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8" w:type="dxa"/>
            <w:noWrap/>
            <w:hideMark/>
          </w:tcPr>
          <w:p w14:paraId="7C8F08B2" w14:textId="77777777" w:rsidR="00F030A8" w:rsidRPr="000D1DE2" w:rsidRDefault="00F030A8" w:rsidP="00F030A8">
            <w:pPr>
              <w:autoSpaceDE w:val="0"/>
              <w:autoSpaceDN w:val="0"/>
              <w:adjustRightInd w:val="0"/>
              <w:spacing w:after="0"/>
              <w:rPr>
                <w:rFonts w:ascii="Calibri" w:hAnsi="Calibri" w:cs="Calibri"/>
                <w:sz w:val="18"/>
                <w:szCs w:val="18"/>
              </w:rPr>
            </w:pPr>
            <w:r w:rsidRPr="000D1DE2">
              <w:rPr>
                <w:rFonts w:ascii="Calibri" w:hAnsi="Calibri" w:cs="Calibri"/>
                <w:sz w:val="18"/>
                <w:szCs w:val="18"/>
              </w:rPr>
              <w:t>M19</w:t>
            </w:r>
          </w:p>
        </w:tc>
        <w:tc>
          <w:tcPr>
            <w:tcW w:w="6345" w:type="dxa"/>
            <w:noWrap/>
            <w:hideMark/>
          </w:tcPr>
          <w:p w14:paraId="164D892E" w14:textId="55ADAE62" w:rsidR="00F030A8" w:rsidRPr="000D1DE2" w:rsidRDefault="0065553E" w:rsidP="00F030A8">
            <w:pPr>
              <w:autoSpaceDE w:val="0"/>
              <w:autoSpaceDN w:val="0"/>
              <w:adjustRightInd w:val="0"/>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CPUE</w:t>
            </w:r>
            <w:r w:rsidR="000D1DE2">
              <w:rPr>
                <w:rFonts w:ascii="Calibri" w:hAnsi="Calibri" w:cs="Calibri"/>
                <w:sz w:val="18"/>
                <w:szCs w:val="18"/>
              </w:rPr>
              <w:t xml:space="preserve"> </w:t>
            </w:r>
            <w:r w:rsidR="00F030A8" w:rsidRPr="000D1DE2">
              <w:rPr>
                <w:rFonts w:ascii="Calibri" w:hAnsi="Calibri" w:cs="Calibri"/>
                <w:sz w:val="18"/>
                <w:szCs w:val="18"/>
              </w:rPr>
              <w:t>~</w:t>
            </w:r>
            <w:r w:rsidR="000D1DE2">
              <w:rPr>
                <w:rFonts w:ascii="Calibri" w:hAnsi="Calibri" w:cs="Calibri"/>
                <w:sz w:val="18"/>
                <w:szCs w:val="18"/>
              </w:rPr>
              <w:t xml:space="preserve"> </w:t>
            </w:r>
            <w:r w:rsidR="00F030A8" w:rsidRPr="000D1DE2">
              <w:rPr>
                <w:rFonts w:ascii="Calibri" w:hAnsi="Calibri" w:cs="Calibri"/>
                <w:sz w:val="18"/>
                <w:szCs w:val="18"/>
              </w:rPr>
              <w:t>CY</w:t>
            </w:r>
            <w:r w:rsidR="000D1DE2">
              <w:rPr>
                <w:rFonts w:ascii="Calibri" w:hAnsi="Calibri" w:cs="Calibri"/>
                <w:sz w:val="18"/>
                <w:szCs w:val="18"/>
              </w:rPr>
              <w:t xml:space="preserve"> </w:t>
            </w:r>
            <w:r w:rsidR="00F030A8" w:rsidRPr="000D1DE2">
              <w:rPr>
                <w:rFonts w:ascii="Calibri" w:hAnsi="Calibri" w:cs="Calibri"/>
                <w:sz w:val="18"/>
                <w:szCs w:val="18"/>
              </w:rPr>
              <w:t>+</w:t>
            </w:r>
            <w:r w:rsidR="000D1DE2">
              <w:rPr>
                <w:rFonts w:ascii="Calibri" w:hAnsi="Calibri" w:cs="Calibri"/>
                <w:sz w:val="18"/>
                <w:szCs w:val="18"/>
              </w:rPr>
              <w:t xml:space="preserve"> </w:t>
            </w:r>
            <w:r w:rsidR="00F030A8" w:rsidRPr="000D1DE2">
              <w:rPr>
                <w:rFonts w:ascii="Calibri" w:hAnsi="Calibri" w:cs="Calibri"/>
                <w:sz w:val="18"/>
                <w:szCs w:val="18"/>
              </w:rPr>
              <w:t>Month</w:t>
            </w:r>
            <w:r w:rsidR="000D1DE2">
              <w:rPr>
                <w:rFonts w:ascii="Calibri" w:hAnsi="Calibri" w:cs="Calibri"/>
                <w:sz w:val="18"/>
                <w:szCs w:val="18"/>
              </w:rPr>
              <w:t xml:space="preserve"> </w:t>
            </w:r>
            <w:r w:rsidR="00F030A8" w:rsidRPr="000D1DE2">
              <w:rPr>
                <w:rFonts w:ascii="Calibri" w:hAnsi="Calibri" w:cs="Calibri"/>
                <w:sz w:val="18"/>
                <w:szCs w:val="18"/>
              </w:rPr>
              <w:t>+</w:t>
            </w:r>
            <w:r w:rsidR="000D1DE2">
              <w:rPr>
                <w:rFonts w:ascii="Calibri" w:hAnsi="Calibri" w:cs="Calibri"/>
                <w:sz w:val="18"/>
                <w:szCs w:val="18"/>
              </w:rPr>
              <w:t xml:space="preserve"> </w:t>
            </w:r>
            <w:r w:rsidR="00F030A8" w:rsidRPr="000D1DE2">
              <w:rPr>
                <w:rFonts w:ascii="Calibri" w:hAnsi="Calibri" w:cs="Calibri"/>
                <w:sz w:val="18"/>
                <w:szCs w:val="18"/>
              </w:rPr>
              <w:t>GRID_CODE</w:t>
            </w:r>
            <w:r w:rsidR="000D1DE2">
              <w:rPr>
                <w:rFonts w:ascii="Calibri" w:hAnsi="Calibri" w:cs="Calibri"/>
                <w:sz w:val="18"/>
                <w:szCs w:val="18"/>
              </w:rPr>
              <w:t xml:space="preserve"> </w:t>
            </w:r>
            <w:r w:rsidR="00F030A8" w:rsidRPr="000D1DE2">
              <w:rPr>
                <w:rFonts w:ascii="Calibri" w:hAnsi="Calibri" w:cs="Calibri"/>
                <w:sz w:val="18"/>
                <w:szCs w:val="18"/>
              </w:rPr>
              <w:t>+</w:t>
            </w:r>
            <w:r w:rsidR="000D1DE2">
              <w:rPr>
                <w:rFonts w:ascii="Calibri" w:hAnsi="Calibri" w:cs="Calibri"/>
                <w:sz w:val="18"/>
                <w:szCs w:val="18"/>
              </w:rPr>
              <w:t xml:space="preserve"> </w:t>
            </w:r>
            <w:r w:rsidR="00F030A8" w:rsidRPr="000D1DE2">
              <w:rPr>
                <w:rFonts w:ascii="Calibri" w:hAnsi="Calibri" w:cs="Calibri"/>
                <w:sz w:val="18"/>
                <w:szCs w:val="18"/>
              </w:rPr>
              <w:t>offset(</w:t>
            </w:r>
            <w:proofErr w:type="gramStart"/>
            <w:r w:rsidR="00F030A8" w:rsidRPr="000D1DE2">
              <w:rPr>
                <w:rFonts w:ascii="Calibri" w:hAnsi="Calibri" w:cs="Calibri"/>
                <w:sz w:val="18"/>
                <w:szCs w:val="18"/>
              </w:rPr>
              <w:t>log(</w:t>
            </w:r>
            <w:proofErr w:type="gramEnd"/>
            <w:r w:rsidR="000D1DE2">
              <w:rPr>
                <w:rFonts w:ascii="Calibri" w:hAnsi="Calibri" w:cs="Calibri"/>
                <w:sz w:val="18"/>
                <w:szCs w:val="18"/>
              </w:rPr>
              <w:t>CPUE_EFFORT</w:t>
            </w:r>
            <w:r w:rsidR="00F030A8" w:rsidRPr="000D1DE2">
              <w:rPr>
                <w:rFonts w:ascii="Calibri" w:hAnsi="Calibri" w:cs="Calibri"/>
                <w:sz w:val="18"/>
                <w:szCs w:val="18"/>
              </w:rPr>
              <w:t>))</w:t>
            </w:r>
            <w:r w:rsidR="000D1DE2">
              <w:rPr>
                <w:rFonts w:ascii="Calibri" w:hAnsi="Calibri" w:cs="Calibri"/>
                <w:sz w:val="18"/>
                <w:szCs w:val="18"/>
              </w:rPr>
              <w:t xml:space="preserve"> </w:t>
            </w:r>
            <w:r w:rsidR="00F030A8" w:rsidRPr="000D1DE2">
              <w:rPr>
                <w:rFonts w:ascii="Calibri" w:hAnsi="Calibri" w:cs="Calibri"/>
                <w:sz w:val="18"/>
                <w:szCs w:val="18"/>
              </w:rPr>
              <w:t>+</w:t>
            </w:r>
            <w:r w:rsidR="000D1DE2">
              <w:rPr>
                <w:rFonts w:ascii="Calibri" w:hAnsi="Calibri" w:cs="Calibri"/>
                <w:sz w:val="18"/>
                <w:szCs w:val="18"/>
              </w:rPr>
              <w:t xml:space="preserve"> </w:t>
            </w:r>
            <w:r w:rsidR="00F030A8" w:rsidRPr="000D1DE2">
              <w:rPr>
                <w:rFonts w:ascii="Calibri" w:hAnsi="Calibri" w:cs="Calibri"/>
                <w:sz w:val="18"/>
                <w:szCs w:val="18"/>
              </w:rPr>
              <w:t>DEPTH</w:t>
            </w:r>
            <w:r w:rsidR="000D1DE2">
              <w:rPr>
                <w:rFonts w:ascii="Calibri" w:hAnsi="Calibri" w:cs="Calibri"/>
                <w:sz w:val="18"/>
                <w:szCs w:val="18"/>
              </w:rPr>
              <w:t xml:space="preserve"> </w:t>
            </w:r>
            <w:r w:rsidR="00F030A8" w:rsidRPr="000D1DE2">
              <w:rPr>
                <w:rFonts w:ascii="Calibri" w:hAnsi="Calibri" w:cs="Calibri"/>
                <w:sz w:val="18"/>
                <w:szCs w:val="18"/>
              </w:rPr>
              <w:t>+</w:t>
            </w:r>
            <w:r w:rsidR="000D1DE2">
              <w:rPr>
                <w:rFonts w:ascii="Calibri" w:hAnsi="Calibri" w:cs="Calibri"/>
                <w:sz w:val="18"/>
                <w:szCs w:val="18"/>
              </w:rPr>
              <w:t xml:space="preserve"> </w:t>
            </w:r>
            <w:r w:rsidR="00F030A8" w:rsidRPr="000D1DE2">
              <w:rPr>
                <w:rFonts w:ascii="Calibri" w:hAnsi="Calibri" w:cs="Calibri"/>
                <w:sz w:val="18"/>
                <w:szCs w:val="18"/>
              </w:rPr>
              <w:t>LICENCE_NO</w:t>
            </w:r>
          </w:p>
        </w:tc>
        <w:tc>
          <w:tcPr>
            <w:tcW w:w="1683" w:type="dxa"/>
            <w:noWrap/>
            <w:hideMark/>
          </w:tcPr>
          <w:p w14:paraId="37946E92" w14:textId="77777777" w:rsidR="00F030A8" w:rsidRPr="000D1DE2" w:rsidRDefault="00F030A8" w:rsidP="00F030A8">
            <w:pPr>
              <w:autoSpaceDE w:val="0"/>
              <w:autoSpaceDN w:val="0"/>
              <w:adjustRightInd w:val="0"/>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0D1DE2">
              <w:rPr>
                <w:rFonts w:ascii="Calibri" w:hAnsi="Calibri" w:cs="Calibri"/>
                <w:sz w:val="18"/>
                <w:szCs w:val="18"/>
              </w:rPr>
              <w:t>truncated_nbinom2</w:t>
            </w:r>
          </w:p>
        </w:tc>
      </w:tr>
    </w:tbl>
    <w:p w14:paraId="26CC98D4" w14:textId="77777777" w:rsidR="00F030A8" w:rsidRDefault="00F030A8" w:rsidP="00FD3FB7">
      <w:pPr>
        <w:autoSpaceDE w:val="0"/>
        <w:autoSpaceDN w:val="0"/>
        <w:adjustRightInd w:val="0"/>
        <w:spacing w:after="0"/>
        <w:rPr>
          <w:rFonts w:ascii="Calibri" w:hAnsi="Calibri" w:cs="Calibri"/>
          <w:sz w:val="24"/>
          <w:szCs w:val="24"/>
        </w:rPr>
      </w:pPr>
    </w:p>
    <w:p w14:paraId="1A91BFF2" w14:textId="14DD8BDA" w:rsidR="00F030A8" w:rsidRPr="00614835" w:rsidRDefault="005953AA" w:rsidP="00FE087F">
      <w:pPr>
        <w:pStyle w:val="Caption"/>
      </w:pPr>
      <w:bookmarkStart w:id="290" w:name="_Toc218594412"/>
      <w:r w:rsidRPr="00614835">
        <w:t xml:space="preserve">Table </w:t>
      </w:r>
      <w:fldSimple w:instr=" SEQ Table \* ARABIC ">
        <w:r w:rsidR="00C0366C">
          <w:rPr>
            <w:noProof/>
          </w:rPr>
          <w:t>14</w:t>
        </w:r>
      </w:fldSimple>
      <w:r w:rsidRPr="00614835">
        <w:t xml:space="preserve">. </w:t>
      </w:r>
      <w:r w:rsidR="00BC623F" w:rsidRPr="00614835">
        <w:t xml:space="preserve">Model Scenarios </w:t>
      </w:r>
      <w:r w:rsidR="00A519ED">
        <w:t>c</w:t>
      </w:r>
      <w:r w:rsidR="00BC623F" w:rsidRPr="00614835">
        <w:t xml:space="preserve">atch </w:t>
      </w:r>
      <w:r w:rsidR="00A519ED">
        <w:t>as a response variable u</w:t>
      </w:r>
      <w:r w:rsidR="00BC623F" w:rsidRPr="00614835">
        <w:t>sing zero-inflated gamma (</w:t>
      </w:r>
      <w:proofErr w:type="spellStart"/>
      <w:r w:rsidR="00BC623F" w:rsidRPr="00614835">
        <w:t>ZiGamma</w:t>
      </w:r>
      <w:proofErr w:type="spellEnd"/>
      <w:r w:rsidR="00BC623F" w:rsidRPr="00614835">
        <w:t>) and Negative binomial Distributions</w:t>
      </w:r>
      <w:r w:rsidR="000D1DE2" w:rsidRPr="00614835">
        <w:t>.</w:t>
      </w:r>
      <w:bookmarkEnd w:id="290"/>
      <w:r w:rsidR="000D1DE2" w:rsidRPr="00614835">
        <w:t xml:space="preserve"> </w:t>
      </w:r>
    </w:p>
    <w:tbl>
      <w:tblPr>
        <w:tblStyle w:val="NTGtable1"/>
        <w:tblW w:w="0" w:type="auto"/>
        <w:tblLook w:val="04A0" w:firstRow="1" w:lastRow="0" w:firstColumn="1" w:lastColumn="0" w:noHBand="0" w:noVBand="1"/>
      </w:tblPr>
      <w:tblGrid>
        <w:gridCol w:w="988"/>
        <w:gridCol w:w="5327"/>
        <w:gridCol w:w="2701"/>
      </w:tblGrid>
      <w:tr w:rsidR="000D1DE2" w:rsidRPr="000D1DE2" w14:paraId="4E6E244C" w14:textId="77777777" w:rsidTr="000D1DE2">
        <w:trPr>
          <w:cnfStyle w:val="100000000000" w:firstRow="1" w:lastRow="0" w:firstColumn="0" w:lastColumn="0" w:oddVBand="0" w:evenVBand="0" w:oddHBand="0" w:evenHBand="0" w:firstRowFirstColumn="0" w:firstRowLastColumn="0" w:lastRowFirstColumn="0" w:lastRowLastColumn="0"/>
          <w:trHeight w:val="315"/>
        </w:trPr>
        <w:tc>
          <w:tcPr>
            <w:cnfStyle w:val="001000000100" w:firstRow="0" w:lastRow="0" w:firstColumn="1" w:lastColumn="0" w:oddVBand="0" w:evenVBand="0" w:oddHBand="0" w:evenHBand="0" w:firstRowFirstColumn="1" w:firstRowLastColumn="0" w:lastRowFirstColumn="0" w:lastRowLastColumn="0"/>
            <w:tcW w:w="988" w:type="dxa"/>
            <w:noWrap/>
            <w:hideMark/>
          </w:tcPr>
          <w:p w14:paraId="4205E0BE" w14:textId="77777777" w:rsidR="000D1DE2" w:rsidRPr="000D1DE2" w:rsidRDefault="000D1DE2" w:rsidP="000D1DE2">
            <w:pPr>
              <w:autoSpaceDE w:val="0"/>
              <w:autoSpaceDN w:val="0"/>
              <w:adjustRightInd w:val="0"/>
              <w:spacing w:after="0"/>
              <w:rPr>
                <w:rFonts w:ascii="Calibri" w:hAnsi="Calibri" w:cs="Calibri"/>
                <w:bCs/>
                <w:sz w:val="18"/>
                <w:szCs w:val="18"/>
              </w:rPr>
            </w:pPr>
            <w:r w:rsidRPr="000D1DE2">
              <w:rPr>
                <w:rFonts w:ascii="Calibri" w:hAnsi="Calibri" w:cs="Calibri"/>
                <w:bCs/>
                <w:sz w:val="18"/>
                <w:szCs w:val="18"/>
              </w:rPr>
              <w:t>Scenarios</w:t>
            </w:r>
          </w:p>
        </w:tc>
        <w:tc>
          <w:tcPr>
            <w:tcW w:w="5327" w:type="dxa"/>
            <w:noWrap/>
            <w:hideMark/>
          </w:tcPr>
          <w:p w14:paraId="768BB508" w14:textId="77777777" w:rsidR="000D1DE2" w:rsidRPr="000D1DE2" w:rsidRDefault="000D1DE2" w:rsidP="000D1DE2">
            <w:pPr>
              <w:autoSpaceDE w:val="0"/>
              <w:autoSpaceDN w:val="0"/>
              <w:adjustRightInd w:val="0"/>
              <w:spacing w:after="0"/>
              <w:cnfStyle w:val="100000000000" w:firstRow="1" w:lastRow="0" w:firstColumn="0" w:lastColumn="0" w:oddVBand="0" w:evenVBand="0" w:oddHBand="0" w:evenHBand="0" w:firstRowFirstColumn="0" w:firstRowLastColumn="0" w:lastRowFirstColumn="0" w:lastRowLastColumn="0"/>
              <w:rPr>
                <w:rFonts w:ascii="Calibri" w:hAnsi="Calibri" w:cs="Calibri"/>
                <w:bCs/>
                <w:sz w:val="18"/>
                <w:szCs w:val="18"/>
              </w:rPr>
            </w:pPr>
            <w:r w:rsidRPr="000D1DE2">
              <w:rPr>
                <w:rFonts w:ascii="Calibri" w:hAnsi="Calibri" w:cs="Calibri"/>
                <w:bCs/>
                <w:sz w:val="18"/>
                <w:szCs w:val="18"/>
              </w:rPr>
              <w:t>Model</w:t>
            </w:r>
          </w:p>
        </w:tc>
        <w:tc>
          <w:tcPr>
            <w:tcW w:w="2701" w:type="dxa"/>
            <w:noWrap/>
            <w:hideMark/>
          </w:tcPr>
          <w:p w14:paraId="68ACF634" w14:textId="77777777" w:rsidR="000D1DE2" w:rsidRPr="000D1DE2" w:rsidRDefault="000D1DE2" w:rsidP="000D1DE2">
            <w:pPr>
              <w:autoSpaceDE w:val="0"/>
              <w:autoSpaceDN w:val="0"/>
              <w:adjustRightInd w:val="0"/>
              <w:spacing w:after="0"/>
              <w:cnfStyle w:val="100000000000" w:firstRow="1" w:lastRow="0" w:firstColumn="0" w:lastColumn="0" w:oddVBand="0" w:evenVBand="0" w:oddHBand="0" w:evenHBand="0" w:firstRowFirstColumn="0" w:firstRowLastColumn="0" w:lastRowFirstColumn="0" w:lastRowLastColumn="0"/>
              <w:rPr>
                <w:rFonts w:ascii="Calibri" w:hAnsi="Calibri" w:cs="Calibri"/>
                <w:bCs/>
                <w:sz w:val="18"/>
                <w:szCs w:val="18"/>
              </w:rPr>
            </w:pPr>
            <w:r w:rsidRPr="000D1DE2">
              <w:rPr>
                <w:rFonts w:ascii="Calibri" w:hAnsi="Calibri" w:cs="Calibri"/>
                <w:bCs/>
                <w:sz w:val="18"/>
                <w:szCs w:val="18"/>
              </w:rPr>
              <w:t>Family</w:t>
            </w:r>
          </w:p>
        </w:tc>
      </w:tr>
      <w:tr w:rsidR="000D1DE2" w:rsidRPr="000D1DE2" w14:paraId="41998B8C" w14:textId="77777777" w:rsidTr="000D1DE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8" w:type="dxa"/>
            <w:noWrap/>
            <w:hideMark/>
          </w:tcPr>
          <w:p w14:paraId="727357AA" w14:textId="77777777" w:rsidR="000D1DE2" w:rsidRPr="000D1DE2" w:rsidRDefault="000D1DE2" w:rsidP="000D1DE2">
            <w:pPr>
              <w:autoSpaceDE w:val="0"/>
              <w:autoSpaceDN w:val="0"/>
              <w:adjustRightInd w:val="0"/>
              <w:spacing w:after="0"/>
              <w:rPr>
                <w:rFonts w:ascii="Calibri" w:hAnsi="Calibri" w:cs="Calibri"/>
                <w:sz w:val="18"/>
                <w:szCs w:val="18"/>
              </w:rPr>
            </w:pPr>
            <w:r w:rsidRPr="000D1DE2">
              <w:rPr>
                <w:rFonts w:ascii="Calibri" w:hAnsi="Calibri" w:cs="Calibri"/>
                <w:sz w:val="18"/>
                <w:szCs w:val="18"/>
              </w:rPr>
              <w:t>M20</w:t>
            </w:r>
          </w:p>
        </w:tc>
        <w:tc>
          <w:tcPr>
            <w:tcW w:w="5327" w:type="dxa"/>
            <w:noWrap/>
            <w:hideMark/>
          </w:tcPr>
          <w:p w14:paraId="4DF70FB7" w14:textId="246B9DCB" w:rsidR="000D1DE2" w:rsidRPr="000D1DE2" w:rsidRDefault="0062339B" w:rsidP="000D1DE2">
            <w:pPr>
              <w:autoSpaceDE w:val="0"/>
              <w:autoSpaceDN w:val="0"/>
              <w:adjustRightInd w:val="0"/>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Catch</w:t>
            </w:r>
            <w:r w:rsidR="000D1DE2" w:rsidRPr="000D1DE2">
              <w:rPr>
                <w:rFonts w:ascii="Calibri" w:hAnsi="Calibri" w:cs="Calibri"/>
                <w:sz w:val="18"/>
                <w:szCs w:val="18"/>
              </w:rPr>
              <w:t xml:space="preserve"> ~ CY + Month</w:t>
            </w:r>
          </w:p>
        </w:tc>
        <w:tc>
          <w:tcPr>
            <w:tcW w:w="2701" w:type="dxa"/>
            <w:noWrap/>
            <w:hideMark/>
          </w:tcPr>
          <w:p w14:paraId="1A22BC2B" w14:textId="77777777" w:rsidR="000D1DE2" w:rsidRPr="000D1DE2" w:rsidRDefault="000D1DE2" w:rsidP="000D1DE2">
            <w:pPr>
              <w:autoSpaceDE w:val="0"/>
              <w:autoSpaceDN w:val="0"/>
              <w:adjustRightInd w:val="0"/>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roofErr w:type="spellStart"/>
            <w:r w:rsidRPr="000D1DE2">
              <w:rPr>
                <w:rFonts w:ascii="Calibri" w:hAnsi="Calibri" w:cs="Calibri"/>
                <w:sz w:val="18"/>
                <w:szCs w:val="18"/>
              </w:rPr>
              <w:t>ZiGamma</w:t>
            </w:r>
            <w:proofErr w:type="spellEnd"/>
          </w:p>
        </w:tc>
      </w:tr>
      <w:tr w:rsidR="000D1DE2" w:rsidRPr="000D1DE2" w14:paraId="1683AC5E" w14:textId="77777777" w:rsidTr="000D1DE2">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8" w:type="dxa"/>
            <w:noWrap/>
            <w:hideMark/>
          </w:tcPr>
          <w:p w14:paraId="3A8B501A" w14:textId="77777777" w:rsidR="000D1DE2" w:rsidRPr="000D1DE2" w:rsidRDefault="000D1DE2" w:rsidP="000D1DE2">
            <w:pPr>
              <w:autoSpaceDE w:val="0"/>
              <w:autoSpaceDN w:val="0"/>
              <w:adjustRightInd w:val="0"/>
              <w:spacing w:after="0"/>
              <w:rPr>
                <w:rFonts w:ascii="Calibri" w:hAnsi="Calibri" w:cs="Calibri"/>
                <w:sz w:val="18"/>
                <w:szCs w:val="18"/>
              </w:rPr>
            </w:pPr>
            <w:r w:rsidRPr="000D1DE2">
              <w:rPr>
                <w:rFonts w:ascii="Calibri" w:hAnsi="Calibri" w:cs="Calibri"/>
                <w:sz w:val="18"/>
                <w:szCs w:val="18"/>
              </w:rPr>
              <w:t>M21</w:t>
            </w:r>
          </w:p>
        </w:tc>
        <w:tc>
          <w:tcPr>
            <w:tcW w:w="5327" w:type="dxa"/>
            <w:noWrap/>
            <w:hideMark/>
          </w:tcPr>
          <w:p w14:paraId="0D8CD1E9" w14:textId="69EF500C" w:rsidR="000D1DE2" w:rsidRPr="000D1DE2" w:rsidRDefault="0062339B" w:rsidP="000D1DE2">
            <w:pPr>
              <w:autoSpaceDE w:val="0"/>
              <w:autoSpaceDN w:val="0"/>
              <w:adjustRightInd w:val="0"/>
              <w:spacing w:after="0"/>
              <w:cnfStyle w:val="000000010000" w:firstRow="0" w:lastRow="0" w:firstColumn="0" w:lastColumn="0" w:oddVBand="0" w:evenVBand="0" w:oddHBand="0" w:evenHBand="1" w:firstRowFirstColumn="0" w:firstRowLastColumn="0" w:lastRowFirstColumn="0" w:lastRowLastColumn="0"/>
              <w:rPr>
                <w:rFonts w:ascii="Calibri" w:hAnsi="Calibri" w:cs="Calibri"/>
                <w:sz w:val="18"/>
                <w:szCs w:val="18"/>
              </w:rPr>
            </w:pPr>
            <w:r>
              <w:rPr>
                <w:rFonts w:ascii="Calibri" w:hAnsi="Calibri" w:cs="Calibri"/>
                <w:sz w:val="18"/>
                <w:szCs w:val="18"/>
              </w:rPr>
              <w:t>Catch</w:t>
            </w:r>
            <w:r w:rsidR="000D1DE2" w:rsidRPr="000D1DE2">
              <w:rPr>
                <w:rFonts w:ascii="Calibri" w:hAnsi="Calibri" w:cs="Calibri"/>
                <w:sz w:val="18"/>
                <w:szCs w:val="18"/>
              </w:rPr>
              <w:t xml:space="preserve"> ~ CY + GRID_CODE</w:t>
            </w:r>
          </w:p>
        </w:tc>
        <w:tc>
          <w:tcPr>
            <w:tcW w:w="2701" w:type="dxa"/>
            <w:noWrap/>
            <w:hideMark/>
          </w:tcPr>
          <w:p w14:paraId="6E5D90AA" w14:textId="77777777" w:rsidR="000D1DE2" w:rsidRPr="000D1DE2" w:rsidRDefault="000D1DE2" w:rsidP="000D1DE2">
            <w:pPr>
              <w:autoSpaceDE w:val="0"/>
              <w:autoSpaceDN w:val="0"/>
              <w:adjustRightInd w:val="0"/>
              <w:spacing w:after="0"/>
              <w:cnfStyle w:val="000000010000" w:firstRow="0" w:lastRow="0" w:firstColumn="0" w:lastColumn="0" w:oddVBand="0" w:evenVBand="0" w:oddHBand="0" w:evenHBand="1" w:firstRowFirstColumn="0" w:firstRowLastColumn="0" w:lastRowFirstColumn="0" w:lastRowLastColumn="0"/>
              <w:rPr>
                <w:rFonts w:ascii="Calibri" w:hAnsi="Calibri" w:cs="Calibri"/>
                <w:sz w:val="18"/>
                <w:szCs w:val="18"/>
              </w:rPr>
            </w:pPr>
            <w:proofErr w:type="spellStart"/>
            <w:r w:rsidRPr="000D1DE2">
              <w:rPr>
                <w:rFonts w:ascii="Calibri" w:hAnsi="Calibri" w:cs="Calibri"/>
                <w:sz w:val="18"/>
                <w:szCs w:val="18"/>
              </w:rPr>
              <w:t>ZiGamma</w:t>
            </w:r>
            <w:proofErr w:type="spellEnd"/>
          </w:p>
        </w:tc>
      </w:tr>
      <w:tr w:rsidR="000D1DE2" w:rsidRPr="000D1DE2" w14:paraId="17C1DBC9" w14:textId="77777777" w:rsidTr="000D1DE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8" w:type="dxa"/>
            <w:noWrap/>
            <w:hideMark/>
          </w:tcPr>
          <w:p w14:paraId="5478471F" w14:textId="77777777" w:rsidR="000D1DE2" w:rsidRPr="000D1DE2" w:rsidRDefault="000D1DE2" w:rsidP="000D1DE2">
            <w:pPr>
              <w:autoSpaceDE w:val="0"/>
              <w:autoSpaceDN w:val="0"/>
              <w:adjustRightInd w:val="0"/>
              <w:spacing w:after="0"/>
              <w:rPr>
                <w:rFonts w:ascii="Calibri" w:hAnsi="Calibri" w:cs="Calibri"/>
                <w:sz w:val="18"/>
                <w:szCs w:val="18"/>
              </w:rPr>
            </w:pPr>
            <w:r w:rsidRPr="000D1DE2">
              <w:rPr>
                <w:rFonts w:ascii="Calibri" w:hAnsi="Calibri" w:cs="Calibri"/>
                <w:sz w:val="18"/>
                <w:szCs w:val="18"/>
              </w:rPr>
              <w:t>M22</w:t>
            </w:r>
          </w:p>
        </w:tc>
        <w:tc>
          <w:tcPr>
            <w:tcW w:w="5327" w:type="dxa"/>
            <w:noWrap/>
            <w:hideMark/>
          </w:tcPr>
          <w:p w14:paraId="254D5A36" w14:textId="5FF5180D" w:rsidR="000D1DE2" w:rsidRPr="000D1DE2" w:rsidRDefault="0062339B" w:rsidP="000D1DE2">
            <w:pPr>
              <w:autoSpaceDE w:val="0"/>
              <w:autoSpaceDN w:val="0"/>
              <w:adjustRightInd w:val="0"/>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Catch</w:t>
            </w:r>
            <w:r w:rsidRPr="000D1DE2">
              <w:rPr>
                <w:rFonts w:ascii="Calibri" w:hAnsi="Calibri" w:cs="Calibri"/>
                <w:sz w:val="18"/>
                <w:szCs w:val="18"/>
              </w:rPr>
              <w:t xml:space="preserve"> </w:t>
            </w:r>
            <w:r w:rsidR="000D1DE2" w:rsidRPr="000D1DE2">
              <w:rPr>
                <w:rFonts w:ascii="Calibri" w:hAnsi="Calibri" w:cs="Calibri"/>
                <w:sz w:val="18"/>
                <w:szCs w:val="18"/>
              </w:rPr>
              <w:t>~ CY + SET_HRS + GEAR_UNITS</w:t>
            </w:r>
          </w:p>
        </w:tc>
        <w:tc>
          <w:tcPr>
            <w:tcW w:w="2701" w:type="dxa"/>
            <w:noWrap/>
            <w:hideMark/>
          </w:tcPr>
          <w:p w14:paraId="238A9D50" w14:textId="77777777" w:rsidR="000D1DE2" w:rsidRPr="000D1DE2" w:rsidRDefault="000D1DE2" w:rsidP="000D1DE2">
            <w:pPr>
              <w:autoSpaceDE w:val="0"/>
              <w:autoSpaceDN w:val="0"/>
              <w:adjustRightInd w:val="0"/>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roofErr w:type="spellStart"/>
            <w:r w:rsidRPr="000D1DE2">
              <w:rPr>
                <w:rFonts w:ascii="Calibri" w:hAnsi="Calibri" w:cs="Calibri"/>
                <w:sz w:val="18"/>
                <w:szCs w:val="18"/>
              </w:rPr>
              <w:t>ZiGamma</w:t>
            </w:r>
            <w:proofErr w:type="spellEnd"/>
          </w:p>
        </w:tc>
      </w:tr>
      <w:tr w:rsidR="000D1DE2" w:rsidRPr="000D1DE2" w14:paraId="3283DCFF" w14:textId="77777777" w:rsidTr="000D1DE2">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8" w:type="dxa"/>
            <w:noWrap/>
            <w:hideMark/>
          </w:tcPr>
          <w:p w14:paraId="031959B5" w14:textId="77777777" w:rsidR="000D1DE2" w:rsidRPr="000D1DE2" w:rsidRDefault="000D1DE2" w:rsidP="000D1DE2">
            <w:pPr>
              <w:autoSpaceDE w:val="0"/>
              <w:autoSpaceDN w:val="0"/>
              <w:adjustRightInd w:val="0"/>
              <w:spacing w:after="0"/>
              <w:rPr>
                <w:rFonts w:ascii="Calibri" w:hAnsi="Calibri" w:cs="Calibri"/>
                <w:sz w:val="18"/>
                <w:szCs w:val="18"/>
              </w:rPr>
            </w:pPr>
            <w:r w:rsidRPr="000D1DE2">
              <w:rPr>
                <w:rFonts w:ascii="Calibri" w:hAnsi="Calibri" w:cs="Calibri"/>
                <w:sz w:val="18"/>
                <w:szCs w:val="18"/>
              </w:rPr>
              <w:t>M23</w:t>
            </w:r>
          </w:p>
        </w:tc>
        <w:tc>
          <w:tcPr>
            <w:tcW w:w="5327" w:type="dxa"/>
            <w:noWrap/>
            <w:hideMark/>
          </w:tcPr>
          <w:p w14:paraId="7E932441" w14:textId="4D9BC54B" w:rsidR="000D1DE2" w:rsidRPr="000D1DE2" w:rsidRDefault="0062339B" w:rsidP="000D1DE2">
            <w:pPr>
              <w:autoSpaceDE w:val="0"/>
              <w:autoSpaceDN w:val="0"/>
              <w:adjustRightInd w:val="0"/>
              <w:spacing w:after="0"/>
              <w:cnfStyle w:val="000000010000" w:firstRow="0" w:lastRow="0" w:firstColumn="0" w:lastColumn="0" w:oddVBand="0" w:evenVBand="0" w:oddHBand="0" w:evenHBand="1" w:firstRowFirstColumn="0" w:firstRowLastColumn="0" w:lastRowFirstColumn="0" w:lastRowLastColumn="0"/>
              <w:rPr>
                <w:rFonts w:ascii="Calibri" w:hAnsi="Calibri" w:cs="Calibri"/>
                <w:sz w:val="18"/>
                <w:szCs w:val="18"/>
              </w:rPr>
            </w:pPr>
            <w:r>
              <w:rPr>
                <w:rFonts w:ascii="Calibri" w:hAnsi="Calibri" w:cs="Calibri"/>
                <w:sz w:val="18"/>
                <w:szCs w:val="18"/>
              </w:rPr>
              <w:t>Catch</w:t>
            </w:r>
            <w:r w:rsidRPr="000D1DE2">
              <w:rPr>
                <w:rFonts w:ascii="Calibri" w:hAnsi="Calibri" w:cs="Calibri"/>
                <w:sz w:val="18"/>
                <w:szCs w:val="18"/>
              </w:rPr>
              <w:t xml:space="preserve"> </w:t>
            </w:r>
            <w:r w:rsidR="000D1DE2" w:rsidRPr="000D1DE2">
              <w:rPr>
                <w:rFonts w:ascii="Calibri" w:hAnsi="Calibri" w:cs="Calibri"/>
                <w:sz w:val="18"/>
                <w:szCs w:val="18"/>
              </w:rPr>
              <w:t>~ CY + DEPTH</w:t>
            </w:r>
          </w:p>
        </w:tc>
        <w:tc>
          <w:tcPr>
            <w:tcW w:w="2701" w:type="dxa"/>
            <w:noWrap/>
            <w:hideMark/>
          </w:tcPr>
          <w:p w14:paraId="6DE2D7F6" w14:textId="77777777" w:rsidR="000D1DE2" w:rsidRPr="000D1DE2" w:rsidRDefault="000D1DE2" w:rsidP="000D1DE2">
            <w:pPr>
              <w:autoSpaceDE w:val="0"/>
              <w:autoSpaceDN w:val="0"/>
              <w:adjustRightInd w:val="0"/>
              <w:spacing w:after="0"/>
              <w:cnfStyle w:val="000000010000" w:firstRow="0" w:lastRow="0" w:firstColumn="0" w:lastColumn="0" w:oddVBand="0" w:evenVBand="0" w:oddHBand="0" w:evenHBand="1" w:firstRowFirstColumn="0" w:firstRowLastColumn="0" w:lastRowFirstColumn="0" w:lastRowLastColumn="0"/>
              <w:rPr>
                <w:rFonts w:ascii="Calibri" w:hAnsi="Calibri" w:cs="Calibri"/>
                <w:sz w:val="18"/>
                <w:szCs w:val="18"/>
              </w:rPr>
            </w:pPr>
            <w:proofErr w:type="spellStart"/>
            <w:r w:rsidRPr="000D1DE2">
              <w:rPr>
                <w:rFonts w:ascii="Calibri" w:hAnsi="Calibri" w:cs="Calibri"/>
                <w:sz w:val="18"/>
                <w:szCs w:val="18"/>
              </w:rPr>
              <w:t>ZiGamma</w:t>
            </w:r>
            <w:proofErr w:type="spellEnd"/>
          </w:p>
        </w:tc>
      </w:tr>
      <w:tr w:rsidR="000D1DE2" w:rsidRPr="000D1DE2" w14:paraId="7E6BB44D" w14:textId="77777777" w:rsidTr="000D1DE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8" w:type="dxa"/>
            <w:noWrap/>
            <w:hideMark/>
          </w:tcPr>
          <w:p w14:paraId="07C1FA62" w14:textId="77777777" w:rsidR="000D1DE2" w:rsidRPr="000D1DE2" w:rsidRDefault="000D1DE2" w:rsidP="000D1DE2">
            <w:pPr>
              <w:autoSpaceDE w:val="0"/>
              <w:autoSpaceDN w:val="0"/>
              <w:adjustRightInd w:val="0"/>
              <w:spacing w:after="0"/>
              <w:rPr>
                <w:rFonts w:ascii="Calibri" w:hAnsi="Calibri" w:cs="Calibri"/>
                <w:sz w:val="18"/>
                <w:szCs w:val="18"/>
              </w:rPr>
            </w:pPr>
            <w:r w:rsidRPr="000D1DE2">
              <w:rPr>
                <w:rFonts w:ascii="Calibri" w:hAnsi="Calibri" w:cs="Calibri"/>
                <w:sz w:val="18"/>
                <w:szCs w:val="18"/>
              </w:rPr>
              <w:t>M24</w:t>
            </w:r>
          </w:p>
        </w:tc>
        <w:tc>
          <w:tcPr>
            <w:tcW w:w="5327" w:type="dxa"/>
            <w:noWrap/>
            <w:hideMark/>
          </w:tcPr>
          <w:p w14:paraId="37AF299D" w14:textId="09740931" w:rsidR="000D1DE2" w:rsidRPr="000D1DE2" w:rsidRDefault="0062339B" w:rsidP="000D1DE2">
            <w:pPr>
              <w:autoSpaceDE w:val="0"/>
              <w:autoSpaceDN w:val="0"/>
              <w:adjustRightInd w:val="0"/>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Catch</w:t>
            </w:r>
            <w:r w:rsidRPr="000D1DE2">
              <w:rPr>
                <w:rFonts w:ascii="Calibri" w:hAnsi="Calibri" w:cs="Calibri"/>
                <w:sz w:val="18"/>
                <w:szCs w:val="18"/>
              </w:rPr>
              <w:t xml:space="preserve"> </w:t>
            </w:r>
            <w:r w:rsidR="000D1DE2" w:rsidRPr="000D1DE2">
              <w:rPr>
                <w:rFonts w:ascii="Calibri" w:hAnsi="Calibri" w:cs="Calibri"/>
                <w:sz w:val="18"/>
                <w:szCs w:val="18"/>
              </w:rPr>
              <w:t>~ CY + LICENCE_NO</w:t>
            </w:r>
          </w:p>
        </w:tc>
        <w:tc>
          <w:tcPr>
            <w:tcW w:w="2701" w:type="dxa"/>
            <w:noWrap/>
            <w:hideMark/>
          </w:tcPr>
          <w:p w14:paraId="55DC45B9" w14:textId="77777777" w:rsidR="000D1DE2" w:rsidRPr="000D1DE2" w:rsidRDefault="000D1DE2" w:rsidP="000D1DE2">
            <w:pPr>
              <w:autoSpaceDE w:val="0"/>
              <w:autoSpaceDN w:val="0"/>
              <w:adjustRightInd w:val="0"/>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roofErr w:type="spellStart"/>
            <w:r w:rsidRPr="000D1DE2">
              <w:rPr>
                <w:rFonts w:ascii="Calibri" w:hAnsi="Calibri" w:cs="Calibri"/>
                <w:sz w:val="18"/>
                <w:szCs w:val="18"/>
              </w:rPr>
              <w:t>ZiGamma</w:t>
            </w:r>
            <w:proofErr w:type="spellEnd"/>
          </w:p>
        </w:tc>
      </w:tr>
      <w:tr w:rsidR="000D1DE2" w:rsidRPr="000D1DE2" w14:paraId="59530975" w14:textId="77777777" w:rsidTr="000D1DE2">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8" w:type="dxa"/>
            <w:noWrap/>
            <w:hideMark/>
          </w:tcPr>
          <w:p w14:paraId="04F0F5F9" w14:textId="77777777" w:rsidR="000D1DE2" w:rsidRPr="000D1DE2" w:rsidRDefault="000D1DE2" w:rsidP="000D1DE2">
            <w:pPr>
              <w:autoSpaceDE w:val="0"/>
              <w:autoSpaceDN w:val="0"/>
              <w:adjustRightInd w:val="0"/>
              <w:spacing w:after="0"/>
              <w:rPr>
                <w:rFonts w:ascii="Calibri" w:hAnsi="Calibri" w:cs="Calibri"/>
                <w:sz w:val="18"/>
                <w:szCs w:val="18"/>
              </w:rPr>
            </w:pPr>
            <w:r w:rsidRPr="000D1DE2">
              <w:rPr>
                <w:rFonts w:ascii="Calibri" w:hAnsi="Calibri" w:cs="Calibri"/>
                <w:sz w:val="18"/>
                <w:szCs w:val="18"/>
              </w:rPr>
              <w:t>M25</w:t>
            </w:r>
          </w:p>
        </w:tc>
        <w:tc>
          <w:tcPr>
            <w:tcW w:w="5327" w:type="dxa"/>
            <w:noWrap/>
            <w:hideMark/>
          </w:tcPr>
          <w:p w14:paraId="2B18F8A5" w14:textId="13DC4159" w:rsidR="000D1DE2" w:rsidRPr="000D1DE2" w:rsidRDefault="0062339B" w:rsidP="000D1DE2">
            <w:pPr>
              <w:autoSpaceDE w:val="0"/>
              <w:autoSpaceDN w:val="0"/>
              <w:adjustRightInd w:val="0"/>
              <w:spacing w:after="0"/>
              <w:cnfStyle w:val="000000010000" w:firstRow="0" w:lastRow="0" w:firstColumn="0" w:lastColumn="0" w:oddVBand="0" w:evenVBand="0" w:oddHBand="0" w:evenHBand="1" w:firstRowFirstColumn="0" w:firstRowLastColumn="0" w:lastRowFirstColumn="0" w:lastRowLastColumn="0"/>
              <w:rPr>
                <w:rFonts w:ascii="Calibri" w:hAnsi="Calibri" w:cs="Calibri"/>
                <w:sz w:val="18"/>
                <w:szCs w:val="18"/>
              </w:rPr>
            </w:pPr>
            <w:r>
              <w:rPr>
                <w:rFonts w:ascii="Calibri" w:hAnsi="Calibri" w:cs="Calibri"/>
                <w:sz w:val="18"/>
                <w:szCs w:val="18"/>
              </w:rPr>
              <w:t>Catch</w:t>
            </w:r>
            <w:r w:rsidR="000D1DE2" w:rsidRPr="000D1DE2">
              <w:rPr>
                <w:rFonts w:ascii="Calibri" w:hAnsi="Calibri" w:cs="Calibri"/>
                <w:sz w:val="18"/>
                <w:szCs w:val="18"/>
              </w:rPr>
              <w:t xml:space="preserve"> ~ CY + Month + GRID_CODE</w:t>
            </w:r>
          </w:p>
        </w:tc>
        <w:tc>
          <w:tcPr>
            <w:tcW w:w="2701" w:type="dxa"/>
            <w:noWrap/>
            <w:hideMark/>
          </w:tcPr>
          <w:p w14:paraId="7807ABB4" w14:textId="77777777" w:rsidR="000D1DE2" w:rsidRPr="000D1DE2" w:rsidRDefault="000D1DE2" w:rsidP="000D1DE2">
            <w:pPr>
              <w:autoSpaceDE w:val="0"/>
              <w:autoSpaceDN w:val="0"/>
              <w:adjustRightInd w:val="0"/>
              <w:spacing w:after="0"/>
              <w:cnfStyle w:val="000000010000" w:firstRow="0" w:lastRow="0" w:firstColumn="0" w:lastColumn="0" w:oddVBand="0" w:evenVBand="0" w:oddHBand="0" w:evenHBand="1" w:firstRowFirstColumn="0" w:firstRowLastColumn="0" w:lastRowFirstColumn="0" w:lastRowLastColumn="0"/>
              <w:rPr>
                <w:rFonts w:ascii="Calibri" w:hAnsi="Calibri" w:cs="Calibri"/>
                <w:sz w:val="18"/>
                <w:szCs w:val="18"/>
              </w:rPr>
            </w:pPr>
            <w:proofErr w:type="spellStart"/>
            <w:r w:rsidRPr="000D1DE2">
              <w:rPr>
                <w:rFonts w:ascii="Calibri" w:hAnsi="Calibri" w:cs="Calibri"/>
                <w:sz w:val="18"/>
                <w:szCs w:val="18"/>
              </w:rPr>
              <w:t>ZiGamma</w:t>
            </w:r>
            <w:proofErr w:type="spellEnd"/>
          </w:p>
        </w:tc>
      </w:tr>
      <w:tr w:rsidR="000D1DE2" w:rsidRPr="000D1DE2" w14:paraId="6372EA75" w14:textId="77777777" w:rsidTr="000D1DE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8" w:type="dxa"/>
            <w:noWrap/>
            <w:hideMark/>
          </w:tcPr>
          <w:p w14:paraId="619EAB16" w14:textId="77777777" w:rsidR="000D1DE2" w:rsidRPr="000D1DE2" w:rsidRDefault="000D1DE2" w:rsidP="000D1DE2">
            <w:pPr>
              <w:autoSpaceDE w:val="0"/>
              <w:autoSpaceDN w:val="0"/>
              <w:adjustRightInd w:val="0"/>
              <w:spacing w:after="0"/>
              <w:rPr>
                <w:rFonts w:ascii="Calibri" w:hAnsi="Calibri" w:cs="Calibri"/>
                <w:sz w:val="18"/>
                <w:szCs w:val="18"/>
              </w:rPr>
            </w:pPr>
            <w:r w:rsidRPr="000D1DE2">
              <w:rPr>
                <w:rFonts w:ascii="Calibri" w:hAnsi="Calibri" w:cs="Calibri"/>
                <w:sz w:val="18"/>
                <w:szCs w:val="18"/>
              </w:rPr>
              <w:t>M26</w:t>
            </w:r>
          </w:p>
        </w:tc>
        <w:tc>
          <w:tcPr>
            <w:tcW w:w="5327" w:type="dxa"/>
            <w:noWrap/>
            <w:hideMark/>
          </w:tcPr>
          <w:p w14:paraId="1F16662D" w14:textId="2955186C" w:rsidR="000D1DE2" w:rsidRPr="000D1DE2" w:rsidRDefault="00A519ED" w:rsidP="000D1DE2">
            <w:pPr>
              <w:autoSpaceDE w:val="0"/>
              <w:autoSpaceDN w:val="0"/>
              <w:adjustRightInd w:val="0"/>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Catch</w:t>
            </w:r>
            <w:r w:rsidR="000D1DE2" w:rsidRPr="000D1DE2">
              <w:rPr>
                <w:rFonts w:ascii="Calibri" w:hAnsi="Calibri" w:cs="Calibri"/>
                <w:sz w:val="18"/>
                <w:szCs w:val="18"/>
              </w:rPr>
              <w:t xml:space="preserve"> ~ CY + Month + GRID_CODE + LICENCE_NO</w:t>
            </w:r>
          </w:p>
        </w:tc>
        <w:tc>
          <w:tcPr>
            <w:tcW w:w="2701" w:type="dxa"/>
            <w:noWrap/>
            <w:hideMark/>
          </w:tcPr>
          <w:p w14:paraId="395A9780" w14:textId="77777777" w:rsidR="000D1DE2" w:rsidRPr="000D1DE2" w:rsidRDefault="000D1DE2" w:rsidP="000D1DE2">
            <w:pPr>
              <w:autoSpaceDE w:val="0"/>
              <w:autoSpaceDN w:val="0"/>
              <w:adjustRightInd w:val="0"/>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roofErr w:type="spellStart"/>
            <w:r w:rsidRPr="000D1DE2">
              <w:rPr>
                <w:rFonts w:ascii="Calibri" w:hAnsi="Calibri" w:cs="Calibri"/>
                <w:sz w:val="18"/>
                <w:szCs w:val="18"/>
              </w:rPr>
              <w:t>ZiGamma</w:t>
            </w:r>
            <w:proofErr w:type="spellEnd"/>
          </w:p>
        </w:tc>
      </w:tr>
      <w:tr w:rsidR="000D1DE2" w:rsidRPr="000D1DE2" w14:paraId="3EA7D5DB" w14:textId="77777777" w:rsidTr="000D1DE2">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8" w:type="dxa"/>
            <w:noWrap/>
            <w:hideMark/>
          </w:tcPr>
          <w:p w14:paraId="4A9965FE" w14:textId="77777777" w:rsidR="000D1DE2" w:rsidRPr="000D1DE2" w:rsidRDefault="000D1DE2" w:rsidP="000D1DE2">
            <w:pPr>
              <w:autoSpaceDE w:val="0"/>
              <w:autoSpaceDN w:val="0"/>
              <w:adjustRightInd w:val="0"/>
              <w:spacing w:after="0"/>
              <w:rPr>
                <w:rFonts w:ascii="Calibri" w:hAnsi="Calibri" w:cs="Calibri"/>
                <w:sz w:val="18"/>
                <w:szCs w:val="18"/>
              </w:rPr>
            </w:pPr>
            <w:r w:rsidRPr="000D1DE2">
              <w:rPr>
                <w:rFonts w:ascii="Calibri" w:hAnsi="Calibri" w:cs="Calibri"/>
                <w:sz w:val="18"/>
                <w:szCs w:val="18"/>
              </w:rPr>
              <w:t>M27</w:t>
            </w:r>
          </w:p>
        </w:tc>
        <w:tc>
          <w:tcPr>
            <w:tcW w:w="5327" w:type="dxa"/>
            <w:noWrap/>
            <w:hideMark/>
          </w:tcPr>
          <w:p w14:paraId="79EA92CB" w14:textId="20CC5271" w:rsidR="000D1DE2" w:rsidRPr="000D1DE2" w:rsidRDefault="00BC623F" w:rsidP="000D1DE2">
            <w:pPr>
              <w:autoSpaceDE w:val="0"/>
              <w:autoSpaceDN w:val="0"/>
              <w:adjustRightInd w:val="0"/>
              <w:spacing w:after="0"/>
              <w:cnfStyle w:val="000000010000" w:firstRow="0" w:lastRow="0" w:firstColumn="0" w:lastColumn="0" w:oddVBand="0" w:evenVBand="0" w:oddHBand="0" w:evenHBand="1" w:firstRowFirstColumn="0" w:firstRowLastColumn="0" w:lastRowFirstColumn="0" w:lastRowLastColumn="0"/>
              <w:rPr>
                <w:rFonts w:ascii="Calibri" w:hAnsi="Calibri" w:cs="Calibri"/>
                <w:sz w:val="18"/>
                <w:szCs w:val="18"/>
              </w:rPr>
            </w:pPr>
            <w:r>
              <w:rPr>
                <w:rFonts w:ascii="Calibri" w:hAnsi="Calibri" w:cs="Calibri"/>
                <w:sz w:val="18"/>
                <w:szCs w:val="18"/>
              </w:rPr>
              <w:t>Catch</w:t>
            </w:r>
            <w:r w:rsidR="000D1DE2" w:rsidRPr="000D1DE2">
              <w:rPr>
                <w:rFonts w:ascii="Calibri" w:hAnsi="Calibri" w:cs="Calibri"/>
                <w:sz w:val="18"/>
                <w:szCs w:val="18"/>
              </w:rPr>
              <w:t xml:space="preserve"> ~ CY + Month + GRID_CODE + DEPTH</w:t>
            </w:r>
          </w:p>
        </w:tc>
        <w:tc>
          <w:tcPr>
            <w:tcW w:w="2701" w:type="dxa"/>
            <w:noWrap/>
            <w:hideMark/>
          </w:tcPr>
          <w:p w14:paraId="370E6790" w14:textId="77777777" w:rsidR="000D1DE2" w:rsidRPr="000D1DE2" w:rsidRDefault="000D1DE2" w:rsidP="000D1DE2">
            <w:pPr>
              <w:autoSpaceDE w:val="0"/>
              <w:autoSpaceDN w:val="0"/>
              <w:adjustRightInd w:val="0"/>
              <w:spacing w:after="0"/>
              <w:cnfStyle w:val="000000010000" w:firstRow="0" w:lastRow="0" w:firstColumn="0" w:lastColumn="0" w:oddVBand="0" w:evenVBand="0" w:oddHBand="0" w:evenHBand="1" w:firstRowFirstColumn="0" w:firstRowLastColumn="0" w:lastRowFirstColumn="0" w:lastRowLastColumn="0"/>
              <w:rPr>
                <w:rFonts w:ascii="Calibri" w:hAnsi="Calibri" w:cs="Calibri"/>
                <w:sz w:val="18"/>
                <w:szCs w:val="18"/>
              </w:rPr>
            </w:pPr>
            <w:proofErr w:type="spellStart"/>
            <w:r w:rsidRPr="000D1DE2">
              <w:rPr>
                <w:rFonts w:ascii="Calibri" w:hAnsi="Calibri" w:cs="Calibri"/>
                <w:sz w:val="18"/>
                <w:szCs w:val="18"/>
              </w:rPr>
              <w:t>ZiGamma</w:t>
            </w:r>
            <w:proofErr w:type="spellEnd"/>
          </w:p>
        </w:tc>
      </w:tr>
      <w:tr w:rsidR="000D1DE2" w:rsidRPr="000D1DE2" w14:paraId="0C76444E" w14:textId="77777777" w:rsidTr="000D1DE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8" w:type="dxa"/>
            <w:noWrap/>
            <w:hideMark/>
          </w:tcPr>
          <w:p w14:paraId="47C40488" w14:textId="77777777" w:rsidR="000D1DE2" w:rsidRPr="000D1DE2" w:rsidRDefault="000D1DE2" w:rsidP="000D1DE2">
            <w:pPr>
              <w:autoSpaceDE w:val="0"/>
              <w:autoSpaceDN w:val="0"/>
              <w:adjustRightInd w:val="0"/>
              <w:spacing w:after="0"/>
              <w:rPr>
                <w:rFonts w:ascii="Calibri" w:hAnsi="Calibri" w:cs="Calibri"/>
                <w:sz w:val="18"/>
                <w:szCs w:val="18"/>
              </w:rPr>
            </w:pPr>
            <w:r w:rsidRPr="000D1DE2">
              <w:rPr>
                <w:rFonts w:ascii="Calibri" w:hAnsi="Calibri" w:cs="Calibri"/>
                <w:sz w:val="18"/>
                <w:szCs w:val="18"/>
              </w:rPr>
              <w:t>M28</w:t>
            </w:r>
          </w:p>
        </w:tc>
        <w:tc>
          <w:tcPr>
            <w:tcW w:w="5327" w:type="dxa"/>
            <w:noWrap/>
            <w:hideMark/>
          </w:tcPr>
          <w:p w14:paraId="45EEA44E" w14:textId="23687763" w:rsidR="000D1DE2" w:rsidRPr="000D1DE2" w:rsidRDefault="00BC623F" w:rsidP="000D1DE2">
            <w:pPr>
              <w:autoSpaceDE w:val="0"/>
              <w:autoSpaceDN w:val="0"/>
              <w:adjustRightInd w:val="0"/>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Catch</w:t>
            </w:r>
            <w:r w:rsidR="000D1DE2" w:rsidRPr="000D1DE2">
              <w:rPr>
                <w:rFonts w:ascii="Calibri" w:hAnsi="Calibri" w:cs="Calibri"/>
                <w:sz w:val="18"/>
                <w:szCs w:val="18"/>
              </w:rPr>
              <w:t xml:space="preserve"> ~ CY + Month + GRID_CODE + LICENCE_NO+ SET_HRS +GEAR_UNITS</w:t>
            </w:r>
          </w:p>
        </w:tc>
        <w:tc>
          <w:tcPr>
            <w:tcW w:w="2701" w:type="dxa"/>
            <w:noWrap/>
            <w:hideMark/>
          </w:tcPr>
          <w:p w14:paraId="6F222870" w14:textId="77777777" w:rsidR="000D1DE2" w:rsidRPr="000D1DE2" w:rsidRDefault="000D1DE2" w:rsidP="000D1DE2">
            <w:pPr>
              <w:autoSpaceDE w:val="0"/>
              <w:autoSpaceDN w:val="0"/>
              <w:adjustRightInd w:val="0"/>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roofErr w:type="spellStart"/>
            <w:r w:rsidRPr="000D1DE2">
              <w:rPr>
                <w:rFonts w:ascii="Calibri" w:hAnsi="Calibri" w:cs="Calibri"/>
                <w:sz w:val="18"/>
                <w:szCs w:val="18"/>
              </w:rPr>
              <w:t>ZiGamma</w:t>
            </w:r>
            <w:proofErr w:type="spellEnd"/>
          </w:p>
        </w:tc>
      </w:tr>
      <w:tr w:rsidR="000D1DE2" w:rsidRPr="000D1DE2" w14:paraId="7FB70F0C" w14:textId="77777777" w:rsidTr="000D1DE2">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8" w:type="dxa"/>
            <w:noWrap/>
            <w:hideMark/>
          </w:tcPr>
          <w:p w14:paraId="3027224E" w14:textId="77777777" w:rsidR="000D1DE2" w:rsidRPr="000D1DE2" w:rsidRDefault="000D1DE2" w:rsidP="000D1DE2">
            <w:pPr>
              <w:autoSpaceDE w:val="0"/>
              <w:autoSpaceDN w:val="0"/>
              <w:adjustRightInd w:val="0"/>
              <w:spacing w:after="0"/>
              <w:rPr>
                <w:rFonts w:ascii="Calibri" w:hAnsi="Calibri" w:cs="Calibri"/>
                <w:sz w:val="18"/>
                <w:szCs w:val="18"/>
              </w:rPr>
            </w:pPr>
            <w:r w:rsidRPr="000D1DE2">
              <w:rPr>
                <w:rFonts w:ascii="Calibri" w:hAnsi="Calibri" w:cs="Calibri"/>
                <w:sz w:val="18"/>
                <w:szCs w:val="18"/>
              </w:rPr>
              <w:t>M29</w:t>
            </w:r>
          </w:p>
        </w:tc>
        <w:tc>
          <w:tcPr>
            <w:tcW w:w="5327" w:type="dxa"/>
            <w:noWrap/>
            <w:hideMark/>
          </w:tcPr>
          <w:p w14:paraId="685BC620" w14:textId="43BECD68" w:rsidR="000D1DE2" w:rsidRPr="000D1DE2" w:rsidRDefault="00BC623F" w:rsidP="000D1DE2">
            <w:pPr>
              <w:autoSpaceDE w:val="0"/>
              <w:autoSpaceDN w:val="0"/>
              <w:adjustRightInd w:val="0"/>
              <w:spacing w:after="0"/>
              <w:cnfStyle w:val="000000010000" w:firstRow="0" w:lastRow="0" w:firstColumn="0" w:lastColumn="0" w:oddVBand="0" w:evenVBand="0" w:oddHBand="0" w:evenHBand="1" w:firstRowFirstColumn="0" w:firstRowLastColumn="0" w:lastRowFirstColumn="0" w:lastRowLastColumn="0"/>
              <w:rPr>
                <w:rFonts w:ascii="Calibri" w:hAnsi="Calibri" w:cs="Calibri"/>
                <w:sz w:val="18"/>
                <w:szCs w:val="18"/>
              </w:rPr>
            </w:pPr>
            <w:r>
              <w:rPr>
                <w:rFonts w:ascii="Calibri" w:hAnsi="Calibri" w:cs="Calibri"/>
                <w:sz w:val="18"/>
                <w:szCs w:val="18"/>
              </w:rPr>
              <w:t>Catch</w:t>
            </w:r>
            <w:r w:rsidR="000D1DE2" w:rsidRPr="000D1DE2">
              <w:rPr>
                <w:rFonts w:ascii="Calibri" w:hAnsi="Calibri" w:cs="Calibri"/>
                <w:sz w:val="18"/>
                <w:szCs w:val="18"/>
              </w:rPr>
              <w:t xml:space="preserve"> ~ CY + Month + GRID_CODE + SET_HRS + GEAR_UNITS</w:t>
            </w:r>
          </w:p>
        </w:tc>
        <w:tc>
          <w:tcPr>
            <w:tcW w:w="2701" w:type="dxa"/>
            <w:noWrap/>
            <w:hideMark/>
          </w:tcPr>
          <w:p w14:paraId="23CCB7E2" w14:textId="77777777" w:rsidR="000D1DE2" w:rsidRPr="000D1DE2" w:rsidRDefault="000D1DE2" w:rsidP="000D1DE2">
            <w:pPr>
              <w:autoSpaceDE w:val="0"/>
              <w:autoSpaceDN w:val="0"/>
              <w:adjustRightInd w:val="0"/>
              <w:spacing w:after="0"/>
              <w:cnfStyle w:val="000000010000" w:firstRow="0" w:lastRow="0" w:firstColumn="0" w:lastColumn="0" w:oddVBand="0" w:evenVBand="0" w:oddHBand="0" w:evenHBand="1" w:firstRowFirstColumn="0" w:firstRowLastColumn="0" w:lastRowFirstColumn="0" w:lastRowLastColumn="0"/>
              <w:rPr>
                <w:rFonts w:ascii="Calibri" w:hAnsi="Calibri" w:cs="Calibri"/>
                <w:sz w:val="18"/>
                <w:szCs w:val="18"/>
              </w:rPr>
            </w:pPr>
            <w:proofErr w:type="spellStart"/>
            <w:r w:rsidRPr="000D1DE2">
              <w:rPr>
                <w:rFonts w:ascii="Calibri" w:hAnsi="Calibri" w:cs="Calibri"/>
                <w:sz w:val="18"/>
                <w:szCs w:val="18"/>
              </w:rPr>
              <w:t>ZiGamma</w:t>
            </w:r>
            <w:proofErr w:type="spellEnd"/>
          </w:p>
        </w:tc>
      </w:tr>
      <w:tr w:rsidR="000D1DE2" w:rsidRPr="000D1DE2" w14:paraId="10574C99" w14:textId="77777777" w:rsidTr="000D1DE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8" w:type="dxa"/>
            <w:noWrap/>
            <w:hideMark/>
          </w:tcPr>
          <w:p w14:paraId="2CC9372C" w14:textId="77777777" w:rsidR="000D1DE2" w:rsidRPr="000D1DE2" w:rsidRDefault="000D1DE2" w:rsidP="000D1DE2">
            <w:pPr>
              <w:autoSpaceDE w:val="0"/>
              <w:autoSpaceDN w:val="0"/>
              <w:adjustRightInd w:val="0"/>
              <w:spacing w:after="0"/>
              <w:rPr>
                <w:rFonts w:ascii="Calibri" w:hAnsi="Calibri" w:cs="Calibri"/>
                <w:sz w:val="18"/>
                <w:szCs w:val="18"/>
              </w:rPr>
            </w:pPr>
            <w:r w:rsidRPr="000D1DE2">
              <w:rPr>
                <w:rFonts w:ascii="Calibri" w:hAnsi="Calibri" w:cs="Calibri"/>
                <w:sz w:val="18"/>
                <w:szCs w:val="18"/>
              </w:rPr>
              <w:t>M30</w:t>
            </w:r>
          </w:p>
        </w:tc>
        <w:tc>
          <w:tcPr>
            <w:tcW w:w="5327" w:type="dxa"/>
            <w:noWrap/>
            <w:hideMark/>
          </w:tcPr>
          <w:p w14:paraId="3E56578B" w14:textId="30095731" w:rsidR="000D1DE2" w:rsidRPr="000D1DE2" w:rsidRDefault="00BC623F" w:rsidP="000D1DE2">
            <w:pPr>
              <w:autoSpaceDE w:val="0"/>
              <w:autoSpaceDN w:val="0"/>
              <w:adjustRightInd w:val="0"/>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Catch</w:t>
            </w:r>
            <w:r w:rsidR="000D1DE2" w:rsidRPr="000D1DE2">
              <w:rPr>
                <w:rFonts w:ascii="Calibri" w:hAnsi="Calibri" w:cs="Calibri"/>
                <w:sz w:val="18"/>
                <w:szCs w:val="18"/>
              </w:rPr>
              <w:t xml:space="preserve"> ~ CY + Month + GRID_CODE + SET_HRS + GEAR_UNITS + DEPTH</w:t>
            </w:r>
          </w:p>
        </w:tc>
        <w:tc>
          <w:tcPr>
            <w:tcW w:w="2701" w:type="dxa"/>
            <w:noWrap/>
            <w:hideMark/>
          </w:tcPr>
          <w:p w14:paraId="1169510E" w14:textId="77777777" w:rsidR="000D1DE2" w:rsidRPr="000D1DE2" w:rsidRDefault="000D1DE2" w:rsidP="000D1DE2">
            <w:pPr>
              <w:autoSpaceDE w:val="0"/>
              <w:autoSpaceDN w:val="0"/>
              <w:adjustRightInd w:val="0"/>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roofErr w:type="spellStart"/>
            <w:r w:rsidRPr="000D1DE2">
              <w:rPr>
                <w:rFonts w:ascii="Calibri" w:hAnsi="Calibri" w:cs="Calibri"/>
                <w:sz w:val="18"/>
                <w:szCs w:val="18"/>
              </w:rPr>
              <w:t>ZiGamma</w:t>
            </w:r>
            <w:proofErr w:type="spellEnd"/>
          </w:p>
        </w:tc>
      </w:tr>
      <w:tr w:rsidR="000D1DE2" w:rsidRPr="000D1DE2" w14:paraId="1D48FB60" w14:textId="77777777" w:rsidTr="000D1DE2">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8" w:type="dxa"/>
            <w:noWrap/>
            <w:hideMark/>
          </w:tcPr>
          <w:p w14:paraId="00223A24" w14:textId="77777777" w:rsidR="000D1DE2" w:rsidRPr="000D1DE2" w:rsidRDefault="000D1DE2" w:rsidP="000D1DE2">
            <w:pPr>
              <w:autoSpaceDE w:val="0"/>
              <w:autoSpaceDN w:val="0"/>
              <w:adjustRightInd w:val="0"/>
              <w:spacing w:after="0"/>
              <w:rPr>
                <w:rFonts w:ascii="Calibri" w:hAnsi="Calibri" w:cs="Calibri"/>
                <w:sz w:val="18"/>
                <w:szCs w:val="18"/>
              </w:rPr>
            </w:pPr>
            <w:r w:rsidRPr="000D1DE2">
              <w:rPr>
                <w:rFonts w:ascii="Calibri" w:hAnsi="Calibri" w:cs="Calibri"/>
                <w:sz w:val="18"/>
                <w:szCs w:val="18"/>
              </w:rPr>
              <w:t>M31</w:t>
            </w:r>
          </w:p>
        </w:tc>
        <w:tc>
          <w:tcPr>
            <w:tcW w:w="5327" w:type="dxa"/>
            <w:noWrap/>
            <w:hideMark/>
          </w:tcPr>
          <w:p w14:paraId="3C1D1F2A" w14:textId="406E04A5" w:rsidR="000D1DE2" w:rsidRPr="000D1DE2" w:rsidRDefault="00BC623F" w:rsidP="000D1DE2">
            <w:pPr>
              <w:autoSpaceDE w:val="0"/>
              <w:autoSpaceDN w:val="0"/>
              <w:adjustRightInd w:val="0"/>
              <w:spacing w:after="0"/>
              <w:cnfStyle w:val="000000010000" w:firstRow="0" w:lastRow="0" w:firstColumn="0" w:lastColumn="0" w:oddVBand="0" w:evenVBand="0" w:oddHBand="0" w:evenHBand="1" w:firstRowFirstColumn="0" w:firstRowLastColumn="0" w:lastRowFirstColumn="0" w:lastRowLastColumn="0"/>
              <w:rPr>
                <w:rFonts w:ascii="Calibri" w:hAnsi="Calibri" w:cs="Calibri"/>
                <w:sz w:val="18"/>
                <w:szCs w:val="18"/>
              </w:rPr>
            </w:pPr>
            <w:r>
              <w:rPr>
                <w:rFonts w:ascii="Calibri" w:hAnsi="Calibri" w:cs="Calibri"/>
                <w:sz w:val="18"/>
                <w:szCs w:val="18"/>
              </w:rPr>
              <w:t>Catch</w:t>
            </w:r>
            <w:r w:rsidR="000D1DE2" w:rsidRPr="000D1DE2">
              <w:rPr>
                <w:rFonts w:ascii="Calibri" w:hAnsi="Calibri" w:cs="Calibri"/>
                <w:sz w:val="18"/>
                <w:szCs w:val="18"/>
              </w:rPr>
              <w:t xml:space="preserve"> ~ CY + Month + GRID_CODE + SET_HRS + GEAR_UNITS + DEPTH + LICENCE_NO</w:t>
            </w:r>
          </w:p>
        </w:tc>
        <w:tc>
          <w:tcPr>
            <w:tcW w:w="2701" w:type="dxa"/>
            <w:noWrap/>
            <w:hideMark/>
          </w:tcPr>
          <w:p w14:paraId="44416EEB" w14:textId="77777777" w:rsidR="000D1DE2" w:rsidRPr="000D1DE2" w:rsidRDefault="000D1DE2" w:rsidP="000D1DE2">
            <w:pPr>
              <w:autoSpaceDE w:val="0"/>
              <w:autoSpaceDN w:val="0"/>
              <w:adjustRightInd w:val="0"/>
              <w:spacing w:after="0"/>
              <w:cnfStyle w:val="000000010000" w:firstRow="0" w:lastRow="0" w:firstColumn="0" w:lastColumn="0" w:oddVBand="0" w:evenVBand="0" w:oddHBand="0" w:evenHBand="1" w:firstRowFirstColumn="0" w:firstRowLastColumn="0" w:lastRowFirstColumn="0" w:lastRowLastColumn="0"/>
              <w:rPr>
                <w:rFonts w:ascii="Calibri" w:hAnsi="Calibri" w:cs="Calibri"/>
                <w:sz w:val="18"/>
                <w:szCs w:val="18"/>
              </w:rPr>
            </w:pPr>
            <w:proofErr w:type="spellStart"/>
            <w:r w:rsidRPr="000D1DE2">
              <w:rPr>
                <w:rFonts w:ascii="Calibri" w:hAnsi="Calibri" w:cs="Calibri"/>
                <w:sz w:val="18"/>
                <w:szCs w:val="18"/>
              </w:rPr>
              <w:t>ZiGamma</w:t>
            </w:r>
            <w:proofErr w:type="spellEnd"/>
          </w:p>
        </w:tc>
      </w:tr>
      <w:tr w:rsidR="000D1DE2" w:rsidRPr="000D1DE2" w14:paraId="6554FF7B" w14:textId="77777777" w:rsidTr="000D1DE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8" w:type="dxa"/>
            <w:noWrap/>
            <w:hideMark/>
          </w:tcPr>
          <w:p w14:paraId="13E048BA" w14:textId="77777777" w:rsidR="000D1DE2" w:rsidRPr="000D1DE2" w:rsidRDefault="000D1DE2" w:rsidP="000D1DE2">
            <w:pPr>
              <w:autoSpaceDE w:val="0"/>
              <w:autoSpaceDN w:val="0"/>
              <w:adjustRightInd w:val="0"/>
              <w:spacing w:after="0"/>
              <w:rPr>
                <w:rFonts w:ascii="Calibri" w:hAnsi="Calibri" w:cs="Calibri"/>
                <w:sz w:val="18"/>
                <w:szCs w:val="18"/>
              </w:rPr>
            </w:pPr>
            <w:r w:rsidRPr="000D1DE2">
              <w:rPr>
                <w:rFonts w:ascii="Calibri" w:hAnsi="Calibri" w:cs="Calibri"/>
                <w:sz w:val="18"/>
                <w:szCs w:val="18"/>
              </w:rPr>
              <w:t>M32</w:t>
            </w:r>
          </w:p>
        </w:tc>
        <w:tc>
          <w:tcPr>
            <w:tcW w:w="5327" w:type="dxa"/>
            <w:noWrap/>
            <w:hideMark/>
          </w:tcPr>
          <w:p w14:paraId="1E52B98D" w14:textId="57B50AA0" w:rsidR="000D1DE2" w:rsidRPr="000D1DE2" w:rsidRDefault="00BC623F" w:rsidP="000D1DE2">
            <w:pPr>
              <w:autoSpaceDE w:val="0"/>
              <w:autoSpaceDN w:val="0"/>
              <w:adjustRightInd w:val="0"/>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Catch</w:t>
            </w:r>
            <w:r w:rsidR="000D1DE2" w:rsidRPr="000D1DE2">
              <w:rPr>
                <w:rFonts w:ascii="Calibri" w:hAnsi="Calibri" w:cs="Calibri"/>
                <w:sz w:val="18"/>
                <w:szCs w:val="18"/>
              </w:rPr>
              <w:t xml:space="preserve"> ~ CY + Month</w:t>
            </w:r>
          </w:p>
        </w:tc>
        <w:tc>
          <w:tcPr>
            <w:tcW w:w="2701" w:type="dxa"/>
            <w:noWrap/>
            <w:hideMark/>
          </w:tcPr>
          <w:p w14:paraId="66A50F9E" w14:textId="77777777" w:rsidR="000D1DE2" w:rsidRPr="000D1DE2" w:rsidRDefault="000D1DE2" w:rsidP="000D1DE2">
            <w:pPr>
              <w:autoSpaceDE w:val="0"/>
              <w:autoSpaceDN w:val="0"/>
              <w:adjustRightInd w:val="0"/>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0D1DE2">
              <w:rPr>
                <w:rFonts w:ascii="Calibri" w:hAnsi="Calibri" w:cs="Calibri"/>
                <w:sz w:val="18"/>
                <w:szCs w:val="18"/>
              </w:rPr>
              <w:t xml:space="preserve">Negative binomial </w:t>
            </w:r>
          </w:p>
        </w:tc>
      </w:tr>
      <w:tr w:rsidR="000D1DE2" w:rsidRPr="000D1DE2" w14:paraId="797E0953" w14:textId="77777777" w:rsidTr="000D1DE2">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8" w:type="dxa"/>
            <w:noWrap/>
            <w:hideMark/>
          </w:tcPr>
          <w:p w14:paraId="08D9FEC8" w14:textId="77777777" w:rsidR="000D1DE2" w:rsidRPr="000D1DE2" w:rsidRDefault="000D1DE2" w:rsidP="000D1DE2">
            <w:pPr>
              <w:autoSpaceDE w:val="0"/>
              <w:autoSpaceDN w:val="0"/>
              <w:adjustRightInd w:val="0"/>
              <w:spacing w:after="0"/>
              <w:rPr>
                <w:rFonts w:ascii="Calibri" w:hAnsi="Calibri" w:cs="Calibri"/>
                <w:sz w:val="18"/>
                <w:szCs w:val="18"/>
              </w:rPr>
            </w:pPr>
            <w:r w:rsidRPr="000D1DE2">
              <w:rPr>
                <w:rFonts w:ascii="Calibri" w:hAnsi="Calibri" w:cs="Calibri"/>
                <w:sz w:val="18"/>
                <w:szCs w:val="18"/>
              </w:rPr>
              <w:t>M33</w:t>
            </w:r>
          </w:p>
        </w:tc>
        <w:tc>
          <w:tcPr>
            <w:tcW w:w="5327" w:type="dxa"/>
            <w:noWrap/>
            <w:hideMark/>
          </w:tcPr>
          <w:p w14:paraId="2E10041E" w14:textId="59FFCBFC" w:rsidR="000D1DE2" w:rsidRPr="000D1DE2" w:rsidRDefault="00BC623F" w:rsidP="000D1DE2">
            <w:pPr>
              <w:autoSpaceDE w:val="0"/>
              <w:autoSpaceDN w:val="0"/>
              <w:adjustRightInd w:val="0"/>
              <w:spacing w:after="0"/>
              <w:cnfStyle w:val="000000010000" w:firstRow="0" w:lastRow="0" w:firstColumn="0" w:lastColumn="0" w:oddVBand="0" w:evenVBand="0" w:oddHBand="0" w:evenHBand="1" w:firstRowFirstColumn="0" w:firstRowLastColumn="0" w:lastRowFirstColumn="0" w:lastRowLastColumn="0"/>
              <w:rPr>
                <w:rFonts w:ascii="Calibri" w:hAnsi="Calibri" w:cs="Calibri"/>
                <w:sz w:val="18"/>
                <w:szCs w:val="18"/>
              </w:rPr>
            </w:pPr>
            <w:r>
              <w:rPr>
                <w:rFonts w:ascii="Calibri" w:hAnsi="Calibri" w:cs="Calibri"/>
                <w:sz w:val="18"/>
                <w:szCs w:val="18"/>
              </w:rPr>
              <w:t>Catch</w:t>
            </w:r>
            <w:r w:rsidR="000D1DE2" w:rsidRPr="000D1DE2">
              <w:rPr>
                <w:rFonts w:ascii="Calibri" w:hAnsi="Calibri" w:cs="Calibri"/>
                <w:sz w:val="18"/>
                <w:szCs w:val="18"/>
              </w:rPr>
              <w:t xml:space="preserve"> ~ CY + GRID_CODE</w:t>
            </w:r>
          </w:p>
        </w:tc>
        <w:tc>
          <w:tcPr>
            <w:tcW w:w="2701" w:type="dxa"/>
            <w:noWrap/>
            <w:hideMark/>
          </w:tcPr>
          <w:p w14:paraId="377AB4FC" w14:textId="77777777" w:rsidR="000D1DE2" w:rsidRPr="000D1DE2" w:rsidRDefault="000D1DE2" w:rsidP="000D1DE2">
            <w:pPr>
              <w:autoSpaceDE w:val="0"/>
              <w:autoSpaceDN w:val="0"/>
              <w:adjustRightInd w:val="0"/>
              <w:spacing w:after="0"/>
              <w:cnfStyle w:val="000000010000" w:firstRow="0" w:lastRow="0" w:firstColumn="0" w:lastColumn="0" w:oddVBand="0" w:evenVBand="0" w:oddHBand="0" w:evenHBand="1" w:firstRowFirstColumn="0" w:firstRowLastColumn="0" w:lastRowFirstColumn="0" w:lastRowLastColumn="0"/>
              <w:rPr>
                <w:rFonts w:ascii="Calibri" w:hAnsi="Calibri" w:cs="Calibri"/>
                <w:sz w:val="18"/>
                <w:szCs w:val="18"/>
              </w:rPr>
            </w:pPr>
            <w:r w:rsidRPr="000D1DE2">
              <w:rPr>
                <w:rFonts w:ascii="Calibri" w:hAnsi="Calibri" w:cs="Calibri"/>
                <w:sz w:val="18"/>
                <w:szCs w:val="18"/>
              </w:rPr>
              <w:t xml:space="preserve">Negative binomial </w:t>
            </w:r>
          </w:p>
        </w:tc>
      </w:tr>
      <w:tr w:rsidR="000D1DE2" w:rsidRPr="000D1DE2" w14:paraId="673E5281" w14:textId="77777777" w:rsidTr="000D1DE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8" w:type="dxa"/>
            <w:noWrap/>
            <w:hideMark/>
          </w:tcPr>
          <w:p w14:paraId="7338B6ED" w14:textId="77777777" w:rsidR="000D1DE2" w:rsidRPr="000D1DE2" w:rsidRDefault="000D1DE2" w:rsidP="000D1DE2">
            <w:pPr>
              <w:autoSpaceDE w:val="0"/>
              <w:autoSpaceDN w:val="0"/>
              <w:adjustRightInd w:val="0"/>
              <w:spacing w:after="0"/>
              <w:rPr>
                <w:rFonts w:ascii="Calibri" w:hAnsi="Calibri" w:cs="Calibri"/>
                <w:sz w:val="18"/>
                <w:szCs w:val="18"/>
              </w:rPr>
            </w:pPr>
            <w:r w:rsidRPr="000D1DE2">
              <w:rPr>
                <w:rFonts w:ascii="Calibri" w:hAnsi="Calibri" w:cs="Calibri"/>
                <w:sz w:val="18"/>
                <w:szCs w:val="18"/>
              </w:rPr>
              <w:t>M34</w:t>
            </w:r>
          </w:p>
        </w:tc>
        <w:tc>
          <w:tcPr>
            <w:tcW w:w="5327" w:type="dxa"/>
            <w:noWrap/>
            <w:hideMark/>
          </w:tcPr>
          <w:p w14:paraId="61CE9303" w14:textId="76CFDBA7" w:rsidR="000D1DE2" w:rsidRPr="000D1DE2" w:rsidRDefault="00BC623F" w:rsidP="000D1DE2">
            <w:pPr>
              <w:autoSpaceDE w:val="0"/>
              <w:autoSpaceDN w:val="0"/>
              <w:adjustRightInd w:val="0"/>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Catch</w:t>
            </w:r>
            <w:r w:rsidR="000D1DE2" w:rsidRPr="000D1DE2">
              <w:rPr>
                <w:rFonts w:ascii="Calibri" w:hAnsi="Calibri" w:cs="Calibri"/>
                <w:sz w:val="18"/>
                <w:szCs w:val="18"/>
              </w:rPr>
              <w:t xml:space="preserve"> ~ CY + SET_HRS + GEAR_UNITS</w:t>
            </w:r>
          </w:p>
        </w:tc>
        <w:tc>
          <w:tcPr>
            <w:tcW w:w="2701" w:type="dxa"/>
            <w:noWrap/>
            <w:hideMark/>
          </w:tcPr>
          <w:p w14:paraId="4CEAD01A" w14:textId="77777777" w:rsidR="000D1DE2" w:rsidRPr="000D1DE2" w:rsidRDefault="000D1DE2" w:rsidP="000D1DE2">
            <w:pPr>
              <w:autoSpaceDE w:val="0"/>
              <w:autoSpaceDN w:val="0"/>
              <w:adjustRightInd w:val="0"/>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0D1DE2">
              <w:rPr>
                <w:rFonts w:ascii="Calibri" w:hAnsi="Calibri" w:cs="Calibri"/>
                <w:sz w:val="18"/>
                <w:szCs w:val="18"/>
              </w:rPr>
              <w:t xml:space="preserve">Negative binomial </w:t>
            </w:r>
          </w:p>
        </w:tc>
      </w:tr>
      <w:tr w:rsidR="000D1DE2" w:rsidRPr="000D1DE2" w14:paraId="7EBD9529" w14:textId="77777777" w:rsidTr="000D1DE2">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8" w:type="dxa"/>
            <w:noWrap/>
            <w:hideMark/>
          </w:tcPr>
          <w:p w14:paraId="5CF00FA1" w14:textId="77777777" w:rsidR="000D1DE2" w:rsidRPr="000D1DE2" w:rsidRDefault="000D1DE2" w:rsidP="000D1DE2">
            <w:pPr>
              <w:autoSpaceDE w:val="0"/>
              <w:autoSpaceDN w:val="0"/>
              <w:adjustRightInd w:val="0"/>
              <w:spacing w:after="0"/>
              <w:rPr>
                <w:rFonts w:ascii="Calibri" w:hAnsi="Calibri" w:cs="Calibri"/>
                <w:sz w:val="18"/>
                <w:szCs w:val="18"/>
              </w:rPr>
            </w:pPr>
            <w:r w:rsidRPr="000D1DE2">
              <w:rPr>
                <w:rFonts w:ascii="Calibri" w:hAnsi="Calibri" w:cs="Calibri"/>
                <w:sz w:val="18"/>
                <w:szCs w:val="18"/>
              </w:rPr>
              <w:lastRenderedPageBreak/>
              <w:t>M35</w:t>
            </w:r>
          </w:p>
        </w:tc>
        <w:tc>
          <w:tcPr>
            <w:tcW w:w="5327" w:type="dxa"/>
            <w:noWrap/>
            <w:hideMark/>
          </w:tcPr>
          <w:p w14:paraId="00947B7E" w14:textId="3DBEF50A" w:rsidR="000D1DE2" w:rsidRPr="000D1DE2" w:rsidRDefault="00BC623F" w:rsidP="000D1DE2">
            <w:pPr>
              <w:autoSpaceDE w:val="0"/>
              <w:autoSpaceDN w:val="0"/>
              <w:adjustRightInd w:val="0"/>
              <w:spacing w:after="0"/>
              <w:cnfStyle w:val="000000010000" w:firstRow="0" w:lastRow="0" w:firstColumn="0" w:lastColumn="0" w:oddVBand="0" w:evenVBand="0" w:oddHBand="0" w:evenHBand="1" w:firstRowFirstColumn="0" w:firstRowLastColumn="0" w:lastRowFirstColumn="0" w:lastRowLastColumn="0"/>
              <w:rPr>
                <w:rFonts w:ascii="Calibri" w:hAnsi="Calibri" w:cs="Calibri"/>
                <w:sz w:val="18"/>
                <w:szCs w:val="18"/>
              </w:rPr>
            </w:pPr>
            <w:r>
              <w:rPr>
                <w:rFonts w:ascii="Calibri" w:hAnsi="Calibri" w:cs="Calibri"/>
                <w:sz w:val="18"/>
                <w:szCs w:val="18"/>
              </w:rPr>
              <w:t>Catch</w:t>
            </w:r>
            <w:r w:rsidR="000D1DE2" w:rsidRPr="000D1DE2">
              <w:rPr>
                <w:rFonts w:ascii="Calibri" w:hAnsi="Calibri" w:cs="Calibri"/>
                <w:sz w:val="18"/>
                <w:szCs w:val="18"/>
              </w:rPr>
              <w:t xml:space="preserve"> ~ CY + DEPTH</w:t>
            </w:r>
          </w:p>
        </w:tc>
        <w:tc>
          <w:tcPr>
            <w:tcW w:w="2701" w:type="dxa"/>
            <w:noWrap/>
            <w:hideMark/>
          </w:tcPr>
          <w:p w14:paraId="5B5248BE" w14:textId="77777777" w:rsidR="000D1DE2" w:rsidRPr="000D1DE2" w:rsidRDefault="000D1DE2" w:rsidP="000D1DE2">
            <w:pPr>
              <w:autoSpaceDE w:val="0"/>
              <w:autoSpaceDN w:val="0"/>
              <w:adjustRightInd w:val="0"/>
              <w:spacing w:after="0"/>
              <w:cnfStyle w:val="000000010000" w:firstRow="0" w:lastRow="0" w:firstColumn="0" w:lastColumn="0" w:oddVBand="0" w:evenVBand="0" w:oddHBand="0" w:evenHBand="1" w:firstRowFirstColumn="0" w:firstRowLastColumn="0" w:lastRowFirstColumn="0" w:lastRowLastColumn="0"/>
              <w:rPr>
                <w:rFonts w:ascii="Calibri" w:hAnsi="Calibri" w:cs="Calibri"/>
                <w:sz w:val="18"/>
                <w:szCs w:val="18"/>
              </w:rPr>
            </w:pPr>
            <w:r w:rsidRPr="000D1DE2">
              <w:rPr>
                <w:rFonts w:ascii="Calibri" w:hAnsi="Calibri" w:cs="Calibri"/>
                <w:sz w:val="18"/>
                <w:szCs w:val="18"/>
              </w:rPr>
              <w:t xml:space="preserve">Negative binomial </w:t>
            </w:r>
          </w:p>
        </w:tc>
      </w:tr>
      <w:tr w:rsidR="000D1DE2" w:rsidRPr="000D1DE2" w14:paraId="43449598" w14:textId="77777777" w:rsidTr="000D1DE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8" w:type="dxa"/>
            <w:noWrap/>
            <w:hideMark/>
          </w:tcPr>
          <w:p w14:paraId="4A104007" w14:textId="77777777" w:rsidR="000D1DE2" w:rsidRPr="000D1DE2" w:rsidRDefault="000D1DE2" w:rsidP="000D1DE2">
            <w:pPr>
              <w:autoSpaceDE w:val="0"/>
              <w:autoSpaceDN w:val="0"/>
              <w:adjustRightInd w:val="0"/>
              <w:spacing w:after="0"/>
              <w:rPr>
                <w:rFonts w:ascii="Calibri" w:hAnsi="Calibri" w:cs="Calibri"/>
                <w:sz w:val="18"/>
                <w:szCs w:val="18"/>
              </w:rPr>
            </w:pPr>
            <w:r w:rsidRPr="000D1DE2">
              <w:rPr>
                <w:rFonts w:ascii="Calibri" w:hAnsi="Calibri" w:cs="Calibri"/>
                <w:sz w:val="18"/>
                <w:szCs w:val="18"/>
              </w:rPr>
              <w:t>M36</w:t>
            </w:r>
          </w:p>
        </w:tc>
        <w:tc>
          <w:tcPr>
            <w:tcW w:w="5327" w:type="dxa"/>
            <w:noWrap/>
            <w:hideMark/>
          </w:tcPr>
          <w:p w14:paraId="6C752960" w14:textId="4E836659" w:rsidR="000D1DE2" w:rsidRPr="000D1DE2" w:rsidRDefault="00BC623F" w:rsidP="000D1DE2">
            <w:pPr>
              <w:autoSpaceDE w:val="0"/>
              <w:autoSpaceDN w:val="0"/>
              <w:adjustRightInd w:val="0"/>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Catch</w:t>
            </w:r>
            <w:r w:rsidR="000D1DE2" w:rsidRPr="000D1DE2">
              <w:rPr>
                <w:rFonts w:ascii="Calibri" w:hAnsi="Calibri" w:cs="Calibri"/>
                <w:sz w:val="18"/>
                <w:szCs w:val="18"/>
              </w:rPr>
              <w:t xml:space="preserve"> ~ CY + LICENCE_NO</w:t>
            </w:r>
          </w:p>
        </w:tc>
        <w:tc>
          <w:tcPr>
            <w:tcW w:w="2701" w:type="dxa"/>
            <w:noWrap/>
            <w:hideMark/>
          </w:tcPr>
          <w:p w14:paraId="65C14A19" w14:textId="77777777" w:rsidR="000D1DE2" w:rsidRPr="000D1DE2" w:rsidRDefault="000D1DE2" w:rsidP="000D1DE2">
            <w:pPr>
              <w:autoSpaceDE w:val="0"/>
              <w:autoSpaceDN w:val="0"/>
              <w:adjustRightInd w:val="0"/>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0D1DE2">
              <w:rPr>
                <w:rFonts w:ascii="Calibri" w:hAnsi="Calibri" w:cs="Calibri"/>
                <w:sz w:val="18"/>
                <w:szCs w:val="18"/>
              </w:rPr>
              <w:t xml:space="preserve">Negative binomial </w:t>
            </w:r>
          </w:p>
        </w:tc>
      </w:tr>
      <w:tr w:rsidR="000D1DE2" w:rsidRPr="000D1DE2" w14:paraId="43DD1CBB" w14:textId="77777777" w:rsidTr="000D1DE2">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8" w:type="dxa"/>
            <w:noWrap/>
            <w:hideMark/>
          </w:tcPr>
          <w:p w14:paraId="392BD35E" w14:textId="77777777" w:rsidR="000D1DE2" w:rsidRPr="000D1DE2" w:rsidRDefault="000D1DE2" w:rsidP="000D1DE2">
            <w:pPr>
              <w:autoSpaceDE w:val="0"/>
              <w:autoSpaceDN w:val="0"/>
              <w:adjustRightInd w:val="0"/>
              <w:spacing w:after="0"/>
              <w:rPr>
                <w:rFonts w:ascii="Calibri" w:hAnsi="Calibri" w:cs="Calibri"/>
                <w:sz w:val="18"/>
                <w:szCs w:val="18"/>
              </w:rPr>
            </w:pPr>
            <w:r w:rsidRPr="000D1DE2">
              <w:rPr>
                <w:rFonts w:ascii="Calibri" w:hAnsi="Calibri" w:cs="Calibri"/>
                <w:sz w:val="18"/>
                <w:szCs w:val="18"/>
              </w:rPr>
              <w:t>M37</w:t>
            </w:r>
          </w:p>
        </w:tc>
        <w:tc>
          <w:tcPr>
            <w:tcW w:w="5327" w:type="dxa"/>
            <w:noWrap/>
            <w:hideMark/>
          </w:tcPr>
          <w:p w14:paraId="61588D3F" w14:textId="192444AB" w:rsidR="000D1DE2" w:rsidRPr="000D1DE2" w:rsidRDefault="00BC623F" w:rsidP="000D1DE2">
            <w:pPr>
              <w:autoSpaceDE w:val="0"/>
              <w:autoSpaceDN w:val="0"/>
              <w:adjustRightInd w:val="0"/>
              <w:spacing w:after="0"/>
              <w:cnfStyle w:val="000000010000" w:firstRow="0" w:lastRow="0" w:firstColumn="0" w:lastColumn="0" w:oddVBand="0" w:evenVBand="0" w:oddHBand="0" w:evenHBand="1" w:firstRowFirstColumn="0" w:firstRowLastColumn="0" w:lastRowFirstColumn="0" w:lastRowLastColumn="0"/>
              <w:rPr>
                <w:rFonts w:ascii="Calibri" w:hAnsi="Calibri" w:cs="Calibri"/>
                <w:sz w:val="18"/>
                <w:szCs w:val="18"/>
              </w:rPr>
            </w:pPr>
            <w:r>
              <w:rPr>
                <w:rFonts w:ascii="Calibri" w:hAnsi="Calibri" w:cs="Calibri"/>
                <w:sz w:val="18"/>
                <w:szCs w:val="18"/>
              </w:rPr>
              <w:t>Catch</w:t>
            </w:r>
            <w:r w:rsidR="000D1DE2" w:rsidRPr="000D1DE2">
              <w:rPr>
                <w:rFonts w:ascii="Calibri" w:hAnsi="Calibri" w:cs="Calibri"/>
                <w:sz w:val="18"/>
                <w:szCs w:val="18"/>
              </w:rPr>
              <w:t xml:space="preserve"> ~ CY + Month + GRID_CODE</w:t>
            </w:r>
          </w:p>
        </w:tc>
        <w:tc>
          <w:tcPr>
            <w:tcW w:w="2701" w:type="dxa"/>
            <w:noWrap/>
            <w:hideMark/>
          </w:tcPr>
          <w:p w14:paraId="1D2F8A66" w14:textId="77777777" w:rsidR="000D1DE2" w:rsidRPr="000D1DE2" w:rsidRDefault="000D1DE2" w:rsidP="000D1DE2">
            <w:pPr>
              <w:autoSpaceDE w:val="0"/>
              <w:autoSpaceDN w:val="0"/>
              <w:adjustRightInd w:val="0"/>
              <w:spacing w:after="0"/>
              <w:cnfStyle w:val="000000010000" w:firstRow="0" w:lastRow="0" w:firstColumn="0" w:lastColumn="0" w:oddVBand="0" w:evenVBand="0" w:oddHBand="0" w:evenHBand="1" w:firstRowFirstColumn="0" w:firstRowLastColumn="0" w:lastRowFirstColumn="0" w:lastRowLastColumn="0"/>
              <w:rPr>
                <w:rFonts w:ascii="Calibri" w:hAnsi="Calibri" w:cs="Calibri"/>
                <w:sz w:val="18"/>
                <w:szCs w:val="18"/>
              </w:rPr>
            </w:pPr>
            <w:r w:rsidRPr="000D1DE2">
              <w:rPr>
                <w:rFonts w:ascii="Calibri" w:hAnsi="Calibri" w:cs="Calibri"/>
                <w:sz w:val="18"/>
                <w:szCs w:val="18"/>
              </w:rPr>
              <w:t xml:space="preserve">Negative binomial </w:t>
            </w:r>
          </w:p>
        </w:tc>
      </w:tr>
      <w:tr w:rsidR="000D1DE2" w:rsidRPr="000D1DE2" w14:paraId="350EC2E0" w14:textId="77777777" w:rsidTr="000D1DE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8" w:type="dxa"/>
            <w:noWrap/>
            <w:hideMark/>
          </w:tcPr>
          <w:p w14:paraId="14A41C2F" w14:textId="77777777" w:rsidR="000D1DE2" w:rsidRPr="000D1DE2" w:rsidRDefault="000D1DE2" w:rsidP="000D1DE2">
            <w:pPr>
              <w:autoSpaceDE w:val="0"/>
              <w:autoSpaceDN w:val="0"/>
              <w:adjustRightInd w:val="0"/>
              <w:spacing w:after="0"/>
              <w:rPr>
                <w:rFonts w:ascii="Calibri" w:hAnsi="Calibri" w:cs="Calibri"/>
                <w:sz w:val="18"/>
                <w:szCs w:val="18"/>
              </w:rPr>
            </w:pPr>
            <w:r w:rsidRPr="000D1DE2">
              <w:rPr>
                <w:rFonts w:ascii="Calibri" w:hAnsi="Calibri" w:cs="Calibri"/>
                <w:sz w:val="18"/>
                <w:szCs w:val="18"/>
              </w:rPr>
              <w:t>M38</w:t>
            </w:r>
          </w:p>
        </w:tc>
        <w:tc>
          <w:tcPr>
            <w:tcW w:w="5327" w:type="dxa"/>
            <w:noWrap/>
            <w:hideMark/>
          </w:tcPr>
          <w:p w14:paraId="76DA0047" w14:textId="673D73B1" w:rsidR="000D1DE2" w:rsidRPr="000D1DE2" w:rsidRDefault="00BC623F" w:rsidP="000D1DE2">
            <w:pPr>
              <w:autoSpaceDE w:val="0"/>
              <w:autoSpaceDN w:val="0"/>
              <w:adjustRightInd w:val="0"/>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Catch</w:t>
            </w:r>
            <w:r w:rsidR="000D1DE2" w:rsidRPr="000D1DE2">
              <w:rPr>
                <w:rFonts w:ascii="Calibri" w:hAnsi="Calibri" w:cs="Calibri"/>
                <w:sz w:val="18"/>
                <w:szCs w:val="18"/>
              </w:rPr>
              <w:t xml:space="preserve"> ~ CY + Month + GRID_CODE + LICENCE_NO</w:t>
            </w:r>
          </w:p>
        </w:tc>
        <w:tc>
          <w:tcPr>
            <w:tcW w:w="2701" w:type="dxa"/>
            <w:noWrap/>
            <w:hideMark/>
          </w:tcPr>
          <w:p w14:paraId="24498F64" w14:textId="77777777" w:rsidR="000D1DE2" w:rsidRPr="000D1DE2" w:rsidRDefault="000D1DE2" w:rsidP="000D1DE2">
            <w:pPr>
              <w:autoSpaceDE w:val="0"/>
              <w:autoSpaceDN w:val="0"/>
              <w:adjustRightInd w:val="0"/>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0D1DE2">
              <w:rPr>
                <w:rFonts w:ascii="Calibri" w:hAnsi="Calibri" w:cs="Calibri"/>
                <w:sz w:val="18"/>
                <w:szCs w:val="18"/>
              </w:rPr>
              <w:t xml:space="preserve">Negative binomial </w:t>
            </w:r>
          </w:p>
        </w:tc>
      </w:tr>
      <w:tr w:rsidR="000D1DE2" w:rsidRPr="000D1DE2" w14:paraId="7A702CCE" w14:textId="77777777" w:rsidTr="000D1DE2">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8" w:type="dxa"/>
            <w:noWrap/>
            <w:hideMark/>
          </w:tcPr>
          <w:p w14:paraId="1256D329" w14:textId="77777777" w:rsidR="000D1DE2" w:rsidRPr="000D1DE2" w:rsidRDefault="000D1DE2" w:rsidP="000D1DE2">
            <w:pPr>
              <w:autoSpaceDE w:val="0"/>
              <w:autoSpaceDN w:val="0"/>
              <w:adjustRightInd w:val="0"/>
              <w:spacing w:after="0"/>
              <w:rPr>
                <w:rFonts w:ascii="Calibri" w:hAnsi="Calibri" w:cs="Calibri"/>
                <w:sz w:val="18"/>
                <w:szCs w:val="18"/>
              </w:rPr>
            </w:pPr>
            <w:r w:rsidRPr="000D1DE2">
              <w:rPr>
                <w:rFonts w:ascii="Calibri" w:hAnsi="Calibri" w:cs="Calibri"/>
                <w:sz w:val="18"/>
                <w:szCs w:val="18"/>
              </w:rPr>
              <w:t>M39</w:t>
            </w:r>
          </w:p>
        </w:tc>
        <w:tc>
          <w:tcPr>
            <w:tcW w:w="5327" w:type="dxa"/>
            <w:noWrap/>
            <w:hideMark/>
          </w:tcPr>
          <w:p w14:paraId="27EF7FD2" w14:textId="0F8C0ACA" w:rsidR="000D1DE2" w:rsidRPr="000D1DE2" w:rsidRDefault="00BC623F" w:rsidP="000D1DE2">
            <w:pPr>
              <w:autoSpaceDE w:val="0"/>
              <w:autoSpaceDN w:val="0"/>
              <w:adjustRightInd w:val="0"/>
              <w:spacing w:after="0"/>
              <w:cnfStyle w:val="000000010000" w:firstRow="0" w:lastRow="0" w:firstColumn="0" w:lastColumn="0" w:oddVBand="0" w:evenVBand="0" w:oddHBand="0" w:evenHBand="1" w:firstRowFirstColumn="0" w:firstRowLastColumn="0" w:lastRowFirstColumn="0" w:lastRowLastColumn="0"/>
              <w:rPr>
                <w:rFonts w:ascii="Calibri" w:hAnsi="Calibri" w:cs="Calibri"/>
                <w:sz w:val="18"/>
                <w:szCs w:val="18"/>
              </w:rPr>
            </w:pPr>
            <w:r>
              <w:rPr>
                <w:rFonts w:ascii="Calibri" w:hAnsi="Calibri" w:cs="Calibri"/>
                <w:sz w:val="18"/>
                <w:szCs w:val="18"/>
              </w:rPr>
              <w:t>Catch</w:t>
            </w:r>
            <w:r w:rsidR="000D1DE2" w:rsidRPr="000D1DE2">
              <w:rPr>
                <w:rFonts w:ascii="Calibri" w:hAnsi="Calibri" w:cs="Calibri"/>
                <w:sz w:val="18"/>
                <w:szCs w:val="18"/>
              </w:rPr>
              <w:t xml:space="preserve"> ~ CY + Month + GRID_CODE + DEPTH</w:t>
            </w:r>
          </w:p>
        </w:tc>
        <w:tc>
          <w:tcPr>
            <w:tcW w:w="2701" w:type="dxa"/>
            <w:noWrap/>
            <w:hideMark/>
          </w:tcPr>
          <w:p w14:paraId="2A077069" w14:textId="77777777" w:rsidR="000D1DE2" w:rsidRPr="000D1DE2" w:rsidRDefault="000D1DE2" w:rsidP="000D1DE2">
            <w:pPr>
              <w:autoSpaceDE w:val="0"/>
              <w:autoSpaceDN w:val="0"/>
              <w:adjustRightInd w:val="0"/>
              <w:spacing w:after="0"/>
              <w:cnfStyle w:val="000000010000" w:firstRow="0" w:lastRow="0" w:firstColumn="0" w:lastColumn="0" w:oddVBand="0" w:evenVBand="0" w:oddHBand="0" w:evenHBand="1" w:firstRowFirstColumn="0" w:firstRowLastColumn="0" w:lastRowFirstColumn="0" w:lastRowLastColumn="0"/>
              <w:rPr>
                <w:rFonts w:ascii="Calibri" w:hAnsi="Calibri" w:cs="Calibri"/>
                <w:sz w:val="18"/>
                <w:szCs w:val="18"/>
              </w:rPr>
            </w:pPr>
            <w:r w:rsidRPr="000D1DE2">
              <w:rPr>
                <w:rFonts w:ascii="Calibri" w:hAnsi="Calibri" w:cs="Calibri"/>
                <w:sz w:val="18"/>
                <w:szCs w:val="18"/>
              </w:rPr>
              <w:t xml:space="preserve">Negative binomial </w:t>
            </w:r>
          </w:p>
        </w:tc>
      </w:tr>
      <w:tr w:rsidR="000D1DE2" w:rsidRPr="000D1DE2" w14:paraId="4917FD3B" w14:textId="77777777" w:rsidTr="000D1DE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8" w:type="dxa"/>
            <w:noWrap/>
            <w:hideMark/>
          </w:tcPr>
          <w:p w14:paraId="3C73D1AC" w14:textId="77777777" w:rsidR="000D1DE2" w:rsidRPr="000D1DE2" w:rsidRDefault="000D1DE2" w:rsidP="000D1DE2">
            <w:pPr>
              <w:autoSpaceDE w:val="0"/>
              <w:autoSpaceDN w:val="0"/>
              <w:adjustRightInd w:val="0"/>
              <w:spacing w:after="0"/>
              <w:rPr>
                <w:rFonts w:ascii="Calibri" w:hAnsi="Calibri" w:cs="Calibri"/>
                <w:sz w:val="18"/>
                <w:szCs w:val="18"/>
              </w:rPr>
            </w:pPr>
            <w:r w:rsidRPr="000D1DE2">
              <w:rPr>
                <w:rFonts w:ascii="Calibri" w:hAnsi="Calibri" w:cs="Calibri"/>
                <w:sz w:val="18"/>
                <w:szCs w:val="18"/>
              </w:rPr>
              <w:t>M40</w:t>
            </w:r>
          </w:p>
        </w:tc>
        <w:tc>
          <w:tcPr>
            <w:tcW w:w="5327" w:type="dxa"/>
            <w:noWrap/>
            <w:hideMark/>
          </w:tcPr>
          <w:p w14:paraId="423F909F" w14:textId="6ADB457A" w:rsidR="000D1DE2" w:rsidRPr="000D1DE2" w:rsidRDefault="00BC623F" w:rsidP="000D1DE2">
            <w:pPr>
              <w:autoSpaceDE w:val="0"/>
              <w:autoSpaceDN w:val="0"/>
              <w:adjustRightInd w:val="0"/>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Catch</w:t>
            </w:r>
            <w:r w:rsidR="000D1DE2" w:rsidRPr="000D1DE2">
              <w:rPr>
                <w:rFonts w:ascii="Calibri" w:hAnsi="Calibri" w:cs="Calibri"/>
                <w:sz w:val="18"/>
                <w:szCs w:val="18"/>
              </w:rPr>
              <w:t xml:space="preserve"> ~ CY + Month + GRID_CODE + LICENCE_NO + SET_HRS + GEAR_UNITS</w:t>
            </w:r>
          </w:p>
        </w:tc>
        <w:tc>
          <w:tcPr>
            <w:tcW w:w="2701" w:type="dxa"/>
            <w:noWrap/>
            <w:hideMark/>
          </w:tcPr>
          <w:p w14:paraId="1B9BF523" w14:textId="77777777" w:rsidR="000D1DE2" w:rsidRPr="000D1DE2" w:rsidRDefault="000D1DE2" w:rsidP="000D1DE2">
            <w:pPr>
              <w:autoSpaceDE w:val="0"/>
              <w:autoSpaceDN w:val="0"/>
              <w:adjustRightInd w:val="0"/>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0D1DE2">
              <w:rPr>
                <w:rFonts w:ascii="Calibri" w:hAnsi="Calibri" w:cs="Calibri"/>
                <w:sz w:val="18"/>
                <w:szCs w:val="18"/>
              </w:rPr>
              <w:t xml:space="preserve">Negative binomial </w:t>
            </w:r>
          </w:p>
        </w:tc>
      </w:tr>
      <w:tr w:rsidR="000D1DE2" w:rsidRPr="000D1DE2" w14:paraId="7E8B4C25" w14:textId="77777777" w:rsidTr="000D1DE2">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8" w:type="dxa"/>
            <w:noWrap/>
            <w:hideMark/>
          </w:tcPr>
          <w:p w14:paraId="385A9F25" w14:textId="77777777" w:rsidR="000D1DE2" w:rsidRPr="000D1DE2" w:rsidRDefault="000D1DE2" w:rsidP="000D1DE2">
            <w:pPr>
              <w:autoSpaceDE w:val="0"/>
              <w:autoSpaceDN w:val="0"/>
              <w:adjustRightInd w:val="0"/>
              <w:spacing w:after="0"/>
              <w:rPr>
                <w:rFonts w:ascii="Calibri" w:hAnsi="Calibri" w:cs="Calibri"/>
                <w:sz w:val="18"/>
                <w:szCs w:val="18"/>
              </w:rPr>
            </w:pPr>
            <w:r w:rsidRPr="000D1DE2">
              <w:rPr>
                <w:rFonts w:ascii="Calibri" w:hAnsi="Calibri" w:cs="Calibri"/>
                <w:sz w:val="18"/>
                <w:szCs w:val="18"/>
              </w:rPr>
              <w:t>M41</w:t>
            </w:r>
          </w:p>
        </w:tc>
        <w:tc>
          <w:tcPr>
            <w:tcW w:w="5327" w:type="dxa"/>
            <w:noWrap/>
            <w:hideMark/>
          </w:tcPr>
          <w:p w14:paraId="079818B3" w14:textId="5B17B492" w:rsidR="000D1DE2" w:rsidRPr="000D1DE2" w:rsidRDefault="00BC623F" w:rsidP="000D1DE2">
            <w:pPr>
              <w:autoSpaceDE w:val="0"/>
              <w:autoSpaceDN w:val="0"/>
              <w:adjustRightInd w:val="0"/>
              <w:spacing w:after="0"/>
              <w:cnfStyle w:val="000000010000" w:firstRow="0" w:lastRow="0" w:firstColumn="0" w:lastColumn="0" w:oddVBand="0" w:evenVBand="0" w:oddHBand="0" w:evenHBand="1" w:firstRowFirstColumn="0" w:firstRowLastColumn="0" w:lastRowFirstColumn="0" w:lastRowLastColumn="0"/>
              <w:rPr>
                <w:rFonts w:ascii="Calibri" w:hAnsi="Calibri" w:cs="Calibri"/>
                <w:sz w:val="18"/>
                <w:szCs w:val="18"/>
              </w:rPr>
            </w:pPr>
            <w:r>
              <w:rPr>
                <w:rFonts w:ascii="Calibri" w:hAnsi="Calibri" w:cs="Calibri"/>
                <w:sz w:val="18"/>
                <w:szCs w:val="18"/>
              </w:rPr>
              <w:t>Catch</w:t>
            </w:r>
            <w:r w:rsidR="000D1DE2" w:rsidRPr="000D1DE2">
              <w:rPr>
                <w:rFonts w:ascii="Calibri" w:hAnsi="Calibri" w:cs="Calibri"/>
                <w:sz w:val="18"/>
                <w:szCs w:val="18"/>
              </w:rPr>
              <w:t xml:space="preserve"> ~ CY + Month + GRID_CODE + SET_HRS + GEAR_UNITS</w:t>
            </w:r>
          </w:p>
        </w:tc>
        <w:tc>
          <w:tcPr>
            <w:tcW w:w="2701" w:type="dxa"/>
            <w:noWrap/>
            <w:hideMark/>
          </w:tcPr>
          <w:p w14:paraId="70F83EBA" w14:textId="77777777" w:rsidR="000D1DE2" w:rsidRPr="000D1DE2" w:rsidRDefault="000D1DE2" w:rsidP="000D1DE2">
            <w:pPr>
              <w:autoSpaceDE w:val="0"/>
              <w:autoSpaceDN w:val="0"/>
              <w:adjustRightInd w:val="0"/>
              <w:spacing w:after="0"/>
              <w:cnfStyle w:val="000000010000" w:firstRow="0" w:lastRow="0" w:firstColumn="0" w:lastColumn="0" w:oddVBand="0" w:evenVBand="0" w:oddHBand="0" w:evenHBand="1" w:firstRowFirstColumn="0" w:firstRowLastColumn="0" w:lastRowFirstColumn="0" w:lastRowLastColumn="0"/>
              <w:rPr>
                <w:rFonts w:ascii="Calibri" w:hAnsi="Calibri" w:cs="Calibri"/>
                <w:sz w:val="18"/>
                <w:szCs w:val="18"/>
              </w:rPr>
            </w:pPr>
            <w:r w:rsidRPr="000D1DE2">
              <w:rPr>
                <w:rFonts w:ascii="Calibri" w:hAnsi="Calibri" w:cs="Calibri"/>
                <w:sz w:val="18"/>
                <w:szCs w:val="18"/>
              </w:rPr>
              <w:t xml:space="preserve">Negative binomial </w:t>
            </w:r>
          </w:p>
        </w:tc>
      </w:tr>
      <w:tr w:rsidR="000D1DE2" w:rsidRPr="000D1DE2" w14:paraId="4888113E" w14:textId="77777777" w:rsidTr="000D1DE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8" w:type="dxa"/>
            <w:noWrap/>
            <w:hideMark/>
          </w:tcPr>
          <w:p w14:paraId="40F51AE8" w14:textId="77777777" w:rsidR="000D1DE2" w:rsidRPr="000D1DE2" w:rsidRDefault="000D1DE2" w:rsidP="000D1DE2">
            <w:pPr>
              <w:autoSpaceDE w:val="0"/>
              <w:autoSpaceDN w:val="0"/>
              <w:adjustRightInd w:val="0"/>
              <w:spacing w:after="0"/>
              <w:rPr>
                <w:rFonts w:ascii="Calibri" w:hAnsi="Calibri" w:cs="Calibri"/>
                <w:sz w:val="18"/>
                <w:szCs w:val="18"/>
              </w:rPr>
            </w:pPr>
            <w:r w:rsidRPr="000D1DE2">
              <w:rPr>
                <w:rFonts w:ascii="Calibri" w:hAnsi="Calibri" w:cs="Calibri"/>
                <w:sz w:val="18"/>
                <w:szCs w:val="18"/>
              </w:rPr>
              <w:t>M42</w:t>
            </w:r>
          </w:p>
        </w:tc>
        <w:tc>
          <w:tcPr>
            <w:tcW w:w="5327" w:type="dxa"/>
            <w:noWrap/>
            <w:hideMark/>
          </w:tcPr>
          <w:p w14:paraId="16160CAD" w14:textId="6F8C738C" w:rsidR="000D1DE2" w:rsidRPr="000D1DE2" w:rsidRDefault="00BC623F" w:rsidP="000D1DE2">
            <w:pPr>
              <w:autoSpaceDE w:val="0"/>
              <w:autoSpaceDN w:val="0"/>
              <w:adjustRightInd w:val="0"/>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Catch</w:t>
            </w:r>
            <w:r w:rsidR="000D1DE2" w:rsidRPr="000D1DE2">
              <w:rPr>
                <w:rFonts w:ascii="Calibri" w:hAnsi="Calibri" w:cs="Calibri"/>
                <w:sz w:val="18"/>
                <w:szCs w:val="18"/>
              </w:rPr>
              <w:t xml:space="preserve"> ~ CY + Month + GRID_CODE + SET_HRS + GEAR_UNITS + DEPTH</w:t>
            </w:r>
          </w:p>
        </w:tc>
        <w:tc>
          <w:tcPr>
            <w:tcW w:w="2701" w:type="dxa"/>
            <w:noWrap/>
            <w:hideMark/>
          </w:tcPr>
          <w:p w14:paraId="66F10CE1" w14:textId="77777777" w:rsidR="000D1DE2" w:rsidRPr="000D1DE2" w:rsidRDefault="000D1DE2" w:rsidP="000D1DE2">
            <w:pPr>
              <w:autoSpaceDE w:val="0"/>
              <w:autoSpaceDN w:val="0"/>
              <w:adjustRightInd w:val="0"/>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0D1DE2">
              <w:rPr>
                <w:rFonts w:ascii="Calibri" w:hAnsi="Calibri" w:cs="Calibri"/>
                <w:sz w:val="18"/>
                <w:szCs w:val="18"/>
              </w:rPr>
              <w:t xml:space="preserve">Negative binomial </w:t>
            </w:r>
          </w:p>
        </w:tc>
      </w:tr>
      <w:tr w:rsidR="000D1DE2" w:rsidRPr="000D1DE2" w14:paraId="3774442B" w14:textId="77777777" w:rsidTr="000D1DE2">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8" w:type="dxa"/>
            <w:noWrap/>
            <w:hideMark/>
          </w:tcPr>
          <w:p w14:paraId="270A5AE1" w14:textId="77777777" w:rsidR="000D1DE2" w:rsidRPr="000D1DE2" w:rsidRDefault="000D1DE2" w:rsidP="000D1DE2">
            <w:pPr>
              <w:autoSpaceDE w:val="0"/>
              <w:autoSpaceDN w:val="0"/>
              <w:adjustRightInd w:val="0"/>
              <w:spacing w:after="0"/>
              <w:rPr>
                <w:rFonts w:ascii="Calibri" w:hAnsi="Calibri" w:cs="Calibri"/>
                <w:sz w:val="18"/>
                <w:szCs w:val="18"/>
              </w:rPr>
            </w:pPr>
            <w:r w:rsidRPr="000D1DE2">
              <w:rPr>
                <w:rFonts w:ascii="Calibri" w:hAnsi="Calibri" w:cs="Calibri"/>
                <w:sz w:val="18"/>
                <w:szCs w:val="18"/>
              </w:rPr>
              <w:t>M43</w:t>
            </w:r>
          </w:p>
        </w:tc>
        <w:tc>
          <w:tcPr>
            <w:tcW w:w="5327" w:type="dxa"/>
            <w:noWrap/>
            <w:hideMark/>
          </w:tcPr>
          <w:p w14:paraId="534D3E08" w14:textId="11899796" w:rsidR="000D1DE2" w:rsidRPr="000D1DE2" w:rsidRDefault="00BC623F" w:rsidP="000D1DE2">
            <w:pPr>
              <w:autoSpaceDE w:val="0"/>
              <w:autoSpaceDN w:val="0"/>
              <w:adjustRightInd w:val="0"/>
              <w:spacing w:after="0"/>
              <w:cnfStyle w:val="000000010000" w:firstRow="0" w:lastRow="0" w:firstColumn="0" w:lastColumn="0" w:oddVBand="0" w:evenVBand="0" w:oddHBand="0" w:evenHBand="1" w:firstRowFirstColumn="0" w:firstRowLastColumn="0" w:lastRowFirstColumn="0" w:lastRowLastColumn="0"/>
              <w:rPr>
                <w:rFonts w:ascii="Calibri" w:hAnsi="Calibri" w:cs="Calibri"/>
                <w:sz w:val="18"/>
                <w:szCs w:val="18"/>
              </w:rPr>
            </w:pPr>
            <w:r>
              <w:rPr>
                <w:rFonts w:ascii="Calibri" w:hAnsi="Calibri" w:cs="Calibri"/>
                <w:sz w:val="18"/>
                <w:szCs w:val="18"/>
              </w:rPr>
              <w:t>Catch</w:t>
            </w:r>
            <w:r w:rsidR="000D1DE2" w:rsidRPr="000D1DE2">
              <w:rPr>
                <w:rFonts w:ascii="Calibri" w:hAnsi="Calibri" w:cs="Calibri"/>
                <w:sz w:val="18"/>
                <w:szCs w:val="18"/>
              </w:rPr>
              <w:t xml:space="preserve"> ~ CY + Month + GRID_CODE + SET_HRS + GEAR_UNITS + DEPTH + LICENCE_NO</w:t>
            </w:r>
          </w:p>
        </w:tc>
        <w:tc>
          <w:tcPr>
            <w:tcW w:w="2701" w:type="dxa"/>
            <w:noWrap/>
            <w:hideMark/>
          </w:tcPr>
          <w:p w14:paraId="5551A002" w14:textId="77777777" w:rsidR="000D1DE2" w:rsidRPr="000D1DE2" w:rsidRDefault="000D1DE2" w:rsidP="000D1DE2">
            <w:pPr>
              <w:autoSpaceDE w:val="0"/>
              <w:autoSpaceDN w:val="0"/>
              <w:adjustRightInd w:val="0"/>
              <w:spacing w:after="0"/>
              <w:cnfStyle w:val="000000010000" w:firstRow="0" w:lastRow="0" w:firstColumn="0" w:lastColumn="0" w:oddVBand="0" w:evenVBand="0" w:oddHBand="0" w:evenHBand="1" w:firstRowFirstColumn="0" w:firstRowLastColumn="0" w:lastRowFirstColumn="0" w:lastRowLastColumn="0"/>
              <w:rPr>
                <w:rFonts w:ascii="Calibri" w:hAnsi="Calibri" w:cs="Calibri"/>
                <w:sz w:val="18"/>
                <w:szCs w:val="18"/>
              </w:rPr>
            </w:pPr>
            <w:r w:rsidRPr="000D1DE2">
              <w:rPr>
                <w:rFonts w:ascii="Calibri" w:hAnsi="Calibri" w:cs="Calibri"/>
                <w:sz w:val="18"/>
                <w:szCs w:val="18"/>
              </w:rPr>
              <w:t xml:space="preserve">Negative binomial </w:t>
            </w:r>
          </w:p>
        </w:tc>
      </w:tr>
    </w:tbl>
    <w:p w14:paraId="41E40B48" w14:textId="77777777" w:rsidR="00F030A8" w:rsidRPr="000D1DE2" w:rsidRDefault="00F030A8" w:rsidP="00FD3FB7">
      <w:pPr>
        <w:autoSpaceDE w:val="0"/>
        <w:autoSpaceDN w:val="0"/>
        <w:adjustRightInd w:val="0"/>
        <w:spacing w:after="0"/>
        <w:rPr>
          <w:rFonts w:ascii="Calibri" w:hAnsi="Calibri" w:cs="Calibri"/>
          <w:sz w:val="18"/>
          <w:szCs w:val="18"/>
        </w:rPr>
      </w:pPr>
    </w:p>
    <w:p w14:paraId="712158C2" w14:textId="094078E7" w:rsidR="00BC623F" w:rsidRPr="00614835" w:rsidRDefault="005953AA" w:rsidP="00FE087F">
      <w:pPr>
        <w:pStyle w:val="Caption"/>
        <w:rPr>
          <w:iCs/>
        </w:rPr>
      </w:pPr>
      <w:bookmarkStart w:id="291" w:name="_Toc218594413"/>
      <w:r w:rsidRPr="00614835">
        <w:t xml:space="preserve">Table </w:t>
      </w:r>
      <w:fldSimple w:instr=" SEQ Table \* ARABIC ">
        <w:r w:rsidR="00C0366C">
          <w:rPr>
            <w:noProof/>
          </w:rPr>
          <w:t>15</w:t>
        </w:r>
      </w:fldSimple>
      <w:r w:rsidRPr="00614835">
        <w:t xml:space="preserve">. </w:t>
      </w:r>
      <w:r w:rsidR="00BC623F" w:rsidRPr="00614835">
        <w:t xml:space="preserve">Model Scenarios </w:t>
      </w:r>
      <w:r w:rsidR="00A519ED">
        <w:t>with</w:t>
      </w:r>
      <w:r w:rsidR="00BC623F" w:rsidRPr="00614835">
        <w:t xml:space="preserve"> </w:t>
      </w:r>
      <w:r w:rsidR="00A519ED">
        <w:t>c</w:t>
      </w:r>
      <w:r w:rsidR="00BC623F" w:rsidRPr="00614835">
        <w:t xml:space="preserve">atch </w:t>
      </w:r>
      <w:r w:rsidR="00A519ED">
        <w:t>as a response variable u</w:t>
      </w:r>
      <w:r w:rsidR="00BC623F" w:rsidRPr="00614835">
        <w:t>sing Poisson and Zero-truncated Negative binomial Distributions.</w:t>
      </w:r>
      <w:bookmarkEnd w:id="291"/>
    </w:p>
    <w:tbl>
      <w:tblPr>
        <w:tblStyle w:val="NTGtable1"/>
        <w:tblW w:w="0" w:type="auto"/>
        <w:tblLook w:val="04A0" w:firstRow="1" w:lastRow="0" w:firstColumn="1" w:lastColumn="0" w:noHBand="0" w:noVBand="1"/>
      </w:tblPr>
      <w:tblGrid>
        <w:gridCol w:w="988"/>
        <w:gridCol w:w="5419"/>
        <w:gridCol w:w="2609"/>
      </w:tblGrid>
      <w:tr w:rsidR="000D1DE2" w:rsidRPr="000D1DE2" w14:paraId="00A77298" w14:textId="77777777" w:rsidTr="000D1DE2">
        <w:trPr>
          <w:cnfStyle w:val="100000000000" w:firstRow="1" w:lastRow="0" w:firstColumn="0" w:lastColumn="0" w:oddVBand="0" w:evenVBand="0" w:oddHBand="0" w:evenHBand="0" w:firstRowFirstColumn="0" w:firstRowLastColumn="0" w:lastRowFirstColumn="0" w:lastRowLastColumn="0"/>
          <w:trHeight w:val="315"/>
        </w:trPr>
        <w:tc>
          <w:tcPr>
            <w:cnfStyle w:val="001000000100" w:firstRow="0" w:lastRow="0" w:firstColumn="1" w:lastColumn="0" w:oddVBand="0" w:evenVBand="0" w:oddHBand="0" w:evenHBand="0" w:firstRowFirstColumn="1" w:firstRowLastColumn="0" w:lastRowFirstColumn="0" w:lastRowLastColumn="0"/>
            <w:tcW w:w="988" w:type="dxa"/>
            <w:noWrap/>
            <w:hideMark/>
          </w:tcPr>
          <w:p w14:paraId="15489852" w14:textId="77777777" w:rsidR="000D1DE2" w:rsidRPr="00BC623F" w:rsidRDefault="000D1DE2" w:rsidP="000D1DE2">
            <w:pPr>
              <w:autoSpaceDE w:val="0"/>
              <w:autoSpaceDN w:val="0"/>
              <w:adjustRightInd w:val="0"/>
              <w:spacing w:after="0"/>
              <w:rPr>
                <w:rFonts w:ascii="Calibri" w:hAnsi="Calibri" w:cs="Calibri"/>
                <w:bCs/>
                <w:sz w:val="18"/>
                <w:szCs w:val="18"/>
              </w:rPr>
            </w:pPr>
            <w:r w:rsidRPr="00BC623F">
              <w:rPr>
                <w:rFonts w:ascii="Calibri" w:hAnsi="Calibri" w:cs="Calibri"/>
                <w:bCs/>
                <w:sz w:val="18"/>
                <w:szCs w:val="18"/>
              </w:rPr>
              <w:t>Scenarios</w:t>
            </w:r>
          </w:p>
        </w:tc>
        <w:tc>
          <w:tcPr>
            <w:tcW w:w="5419" w:type="dxa"/>
            <w:noWrap/>
            <w:hideMark/>
          </w:tcPr>
          <w:p w14:paraId="1D085124" w14:textId="77777777" w:rsidR="000D1DE2" w:rsidRPr="00BC623F" w:rsidRDefault="000D1DE2" w:rsidP="000D1DE2">
            <w:pPr>
              <w:autoSpaceDE w:val="0"/>
              <w:autoSpaceDN w:val="0"/>
              <w:adjustRightInd w:val="0"/>
              <w:spacing w:after="0"/>
              <w:cnfStyle w:val="100000000000" w:firstRow="1" w:lastRow="0" w:firstColumn="0" w:lastColumn="0" w:oddVBand="0" w:evenVBand="0" w:oddHBand="0" w:evenHBand="0" w:firstRowFirstColumn="0" w:firstRowLastColumn="0" w:lastRowFirstColumn="0" w:lastRowLastColumn="0"/>
              <w:rPr>
                <w:rFonts w:ascii="Calibri" w:hAnsi="Calibri" w:cs="Calibri"/>
                <w:bCs/>
                <w:sz w:val="18"/>
                <w:szCs w:val="18"/>
              </w:rPr>
            </w:pPr>
            <w:r w:rsidRPr="00BC623F">
              <w:rPr>
                <w:rFonts w:ascii="Calibri" w:hAnsi="Calibri" w:cs="Calibri"/>
                <w:bCs/>
                <w:sz w:val="18"/>
                <w:szCs w:val="18"/>
              </w:rPr>
              <w:t>Model</w:t>
            </w:r>
          </w:p>
        </w:tc>
        <w:tc>
          <w:tcPr>
            <w:tcW w:w="2609" w:type="dxa"/>
            <w:noWrap/>
            <w:hideMark/>
          </w:tcPr>
          <w:p w14:paraId="631D9344" w14:textId="77777777" w:rsidR="000D1DE2" w:rsidRPr="00BC623F" w:rsidRDefault="000D1DE2" w:rsidP="000D1DE2">
            <w:pPr>
              <w:autoSpaceDE w:val="0"/>
              <w:autoSpaceDN w:val="0"/>
              <w:adjustRightInd w:val="0"/>
              <w:spacing w:after="0"/>
              <w:cnfStyle w:val="100000000000" w:firstRow="1" w:lastRow="0" w:firstColumn="0" w:lastColumn="0" w:oddVBand="0" w:evenVBand="0" w:oddHBand="0" w:evenHBand="0" w:firstRowFirstColumn="0" w:firstRowLastColumn="0" w:lastRowFirstColumn="0" w:lastRowLastColumn="0"/>
              <w:rPr>
                <w:rFonts w:ascii="Calibri" w:hAnsi="Calibri" w:cs="Calibri"/>
                <w:bCs/>
                <w:sz w:val="18"/>
                <w:szCs w:val="18"/>
              </w:rPr>
            </w:pPr>
            <w:r w:rsidRPr="00BC623F">
              <w:rPr>
                <w:rFonts w:ascii="Calibri" w:hAnsi="Calibri" w:cs="Calibri"/>
                <w:bCs/>
                <w:sz w:val="18"/>
                <w:szCs w:val="18"/>
              </w:rPr>
              <w:t>Family</w:t>
            </w:r>
          </w:p>
        </w:tc>
      </w:tr>
      <w:tr w:rsidR="000D1DE2" w:rsidRPr="000D1DE2" w14:paraId="651BF187" w14:textId="77777777" w:rsidTr="000D1DE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8" w:type="dxa"/>
            <w:noWrap/>
            <w:hideMark/>
          </w:tcPr>
          <w:p w14:paraId="32E3F15C" w14:textId="77777777" w:rsidR="000D1DE2" w:rsidRPr="000D1DE2" w:rsidRDefault="000D1DE2" w:rsidP="000D1DE2">
            <w:pPr>
              <w:autoSpaceDE w:val="0"/>
              <w:autoSpaceDN w:val="0"/>
              <w:adjustRightInd w:val="0"/>
              <w:spacing w:after="0"/>
              <w:rPr>
                <w:rFonts w:ascii="Calibri" w:hAnsi="Calibri" w:cs="Calibri"/>
                <w:sz w:val="18"/>
                <w:szCs w:val="18"/>
              </w:rPr>
            </w:pPr>
            <w:r w:rsidRPr="000D1DE2">
              <w:rPr>
                <w:rFonts w:ascii="Calibri" w:hAnsi="Calibri" w:cs="Calibri"/>
                <w:sz w:val="18"/>
                <w:szCs w:val="18"/>
              </w:rPr>
              <w:t>M44</w:t>
            </w:r>
          </w:p>
        </w:tc>
        <w:tc>
          <w:tcPr>
            <w:tcW w:w="5419" w:type="dxa"/>
            <w:noWrap/>
            <w:hideMark/>
          </w:tcPr>
          <w:p w14:paraId="6DAF1C7B" w14:textId="160D346D" w:rsidR="000D1DE2" w:rsidRPr="000D1DE2" w:rsidRDefault="00BC623F" w:rsidP="000D1DE2">
            <w:pPr>
              <w:autoSpaceDE w:val="0"/>
              <w:autoSpaceDN w:val="0"/>
              <w:adjustRightInd w:val="0"/>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Catch</w:t>
            </w:r>
            <w:r w:rsidR="000D1DE2" w:rsidRPr="000D1DE2">
              <w:rPr>
                <w:rFonts w:ascii="Calibri" w:hAnsi="Calibri" w:cs="Calibri"/>
                <w:sz w:val="18"/>
                <w:szCs w:val="18"/>
              </w:rPr>
              <w:t xml:space="preserve"> ~ CY + Month</w:t>
            </w:r>
          </w:p>
        </w:tc>
        <w:tc>
          <w:tcPr>
            <w:tcW w:w="2609" w:type="dxa"/>
            <w:noWrap/>
            <w:hideMark/>
          </w:tcPr>
          <w:p w14:paraId="71E479A7" w14:textId="1D6298CE" w:rsidR="000D1DE2" w:rsidRPr="000D1DE2" w:rsidRDefault="000D1DE2" w:rsidP="000D1DE2">
            <w:pPr>
              <w:autoSpaceDE w:val="0"/>
              <w:autoSpaceDN w:val="0"/>
              <w:adjustRightInd w:val="0"/>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0D1DE2">
              <w:rPr>
                <w:rFonts w:ascii="Calibri" w:hAnsi="Calibri" w:cs="Calibri"/>
                <w:sz w:val="18"/>
                <w:szCs w:val="18"/>
              </w:rPr>
              <w:t>Generali</w:t>
            </w:r>
            <w:r w:rsidR="00BF0977">
              <w:rPr>
                <w:rFonts w:ascii="Calibri" w:hAnsi="Calibri" w:cs="Calibri"/>
                <w:sz w:val="18"/>
                <w:szCs w:val="18"/>
              </w:rPr>
              <w:t>s</w:t>
            </w:r>
            <w:r w:rsidRPr="000D1DE2">
              <w:rPr>
                <w:rFonts w:ascii="Calibri" w:hAnsi="Calibri" w:cs="Calibri"/>
                <w:sz w:val="18"/>
                <w:szCs w:val="18"/>
              </w:rPr>
              <w:t>ed Poisson distribution</w:t>
            </w:r>
          </w:p>
        </w:tc>
      </w:tr>
      <w:tr w:rsidR="000D1DE2" w:rsidRPr="000D1DE2" w14:paraId="327BE00A" w14:textId="77777777" w:rsidTr="000D1DE2">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8" w:type="dxa"/>
            <w:noWrap/>
            <w:hideMark/>
          </w:tcPr>
          <w:p w14:paraId="7C0DBD9A" w14:textId="77777777" w:rsidR="000D1DE2" w:rsidRPr="000D1DE2" w:rsidRDefault="000D1DE2" w:rsidP="000D1DE2">
            <w:pPr>
              <w:autoSpaceDE w:val="0"/>
              <w:autoSpaceDN w:val="0"/>
              <w:adjustRightInd w:val="0"/>
              <w:spacing w:after="0"/>
              <w:rPr>
                <w:rFonts w:ascii="Calibri" w:hAnsi="Calibri" w:cs="Calibri"/>
                <w:sz w:val="18"/>
                <w:szCs w:val="18"/>
              </w:rPr>
            </w:pPr>
            <w:r w:rsidRPr="000D1DE2">
              <w:rPr>
                <w:rFonts w:ascii="Calibri" w:hAnsi="Calibri" w:cs="Calibri"/>
                <w:sz w:val="18"/>
                <w:szCs w:val="18"/>
              </w:rPr>
              <w:t>M45</w:t>
            </w:r>
          </w:p>
        </w:tc>
        <w:tc>
          <w:tcPr>
            <w:tcW w:w="5419" w:type="dxa"/>
            <w:noWrap/>
            <w:hideMark/>
          </w:tcPr>
          <w:p w14:paraId="362FBCEC" w14:textId="4AB4AEE5" w:rsidR="000D1DE2" w:rsidRPr="000D1DE2" w:rsidRDefault="00BC623F" w:rsidP="000D1DE2">
            <w:pPr>
              <w:autoSpaceDE w:val="0"/>
              <w:autoSpaceDN w:val="0"/>
              <w:adjustRightInd w:val="0"/>
              <w:spacing w:after="0"/>
              <w:cnfStyle w:val="000000010000" w:firstRow="0" w:lastRow="0" w:firstColumn="0" w:lastColumn="0" w:oddVBand="0" w:evenVBand="0" w:oddHBand="0" w:evenHBand="1" w:firstRowFirstColumn="0" w:firstRowLastColumn="0" w:lastRowFirstColumn="0" w:lastRowLastColumn="0"/>
              <w:rPr>
                <w:rFonts w:ascii="Calibri" w:hAnsi="Calibri" w:cs="Calibri"/>
                <w:sz w:val="18"/>
                <w:szCs w:val="18"/>
              </w:rPr>
            </w:pPr>
            <w:r>
              <w:rPr>
                <w:rFonts w:ascii="Calibri" w:hAnsi="Calibri" w:cs="Calibri"/>
                <w:sz w:val="18"/>
                <w:szCs w:val="18"/>
              </w:rPr>
              <w:t>Catch</w:t>
            </w:r>
            <w:r w:rsidR="000D1DE2" w:rsidRPr="000D1DE2">
              <w:rPr>
                <w:rFonts w:ascii="Calibri" w:hAnsi="Calibri" w:cs="Calibri"/>
                <w:sz w:val="18"/>
                <w:szCs w:val="18"/>
              </w:rPr>
              <w:t xml:space="preserve"> ~ CY + GRID_CODE</w:t>
            </w:r>
          </w:p>
        </w:tc>
        <w:tc>
          <w:tcPr>
            <w:tcW w:w="2609" w:type="dxa"/>
            <w:noWrap/>
            <w:hideMark/>
          </w:tcPr>
          <w:p w14:paraId="606F8CDD" w14:textId="0C2C054E" w:rsidR="000D1DE2" w:rsidRPr="000D1DE2" w:rsidRDefault="000D1DE2" w:rsidP="000D1DE2">
            <w:pPr>
              <w:autoSpaceDE w:val="0"/>
              <w:autoSpaceDN w:val="0"/>
              <w:adjustRightInd w:val="0"/>
              <w:spacing w:after="0"/>
              <w:cnfStyle w:val="000000010000" w:firstRow="0" w:lastRow="0" w:firstColumn="0" w:lastColumn="0" w:oddVBand="0" w:evenVBand="0" w:oddHBand="0" w:evenHBand="1" w:firstRowFirstColumn="0" w:firstRowLastColumn="0" w:lastRowFirstColumn="0" w:lastRowLastColumn="0"/>
              <w:rPr>
                <w:rFonts w:ascii="Calibri" w:hAnsi="Calibri" w:cs="Calibri"/>
                <w:sz w:val="18"/>
                <w:szCs w:val="18"/>
              </w:rPr>
            </w:pPr>
            <w:r w:rsidRPr="000D1DE2">
              <w:rPr>
                <w:rFonts w:ascii="Calibri" w:hAnsi="Calibri" w:cs="Calibri"/>
                <w:sz w:val="18"/>
                <w:szCs w:val="18"/>
              </w:rPr>
              <w:t>Generali</w:t>
            </w:r>
            <w:r w:rsidR="00BF0977">
              <w:rPr>
                <w:rFonts w:ascii="Calibri" w:hAnsi="Calibri" w:cs="Calibri"/>
                <w:sz w:val="18"/>
                <w:szCs w:val="18"/>
              </w:rPr>
              <w:t>s</w:t>
            </w:r>
            <w:r w:rsidRPr="000D1DE2">
              <w:rPr>
                <w:rFonts w:ascii="Calibri" w:hAnsi="Calibri" w:cs="Calibri"/>
                <w:sz w:val="18"/>
                <w:szCs w:val="18"/>
              </w:rPr>
              <w:t>ed Poisson distribution</w:t>
            </w:r>
          </w:p>
        </w:tc>
      </w:tr>
      <w:tr w:rsidR="000D1DE2" w:rsidRPr="000D1DE2" w14:paraId="5BAB207E" w14:textId="77777777" w:rsidTr="000D1DE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8" w:type="dxa"/>
            <w:noWrap/>
            <w:hideMark/>
          </w:tcPr>
          <w:p w14:paraId="554EACBC" w14:textId="77777777" w:rsidR="000D1DE2" w:rsidRPr="000D1DE2" w:rsidRDefault="000D1DE2" w:rsidP="000D1DE2">
            <w:pPr>
              <w:autoSpaceDE w:val="0"/>
              <w:autoSpaceDN w:val="0"/>
              <w:adjustRightInd w:val="0"/>
              <w:spacing w:after="0"/>
              <w:rPr>
                <w:rFonts w:ascii="Calibri" w:hAnsi="Calibri" w:cs="Calibri"/>
                <w:sz w:val="18"/>
                <w:szCs w:val="18"/>
              </w:rPr>
            </w:pPr>
            <w:r w:rsidRPr="000D1DE2">
              <w:rPr>
                <w:rFonts w:ascii="Calibri" w:hAnsi="Calibri" w:cs="Calibri"/>
                <w:sz w:val="18"/>
                <w:szCs w:val="18"/>
              </w:rPr>
              <w:t>M46</w:t>
            </w:r>
          </w:p>
        </w:tc>
        <w:tc>
          <w:tcPr>
            <w:tcW w:w="5419" w:type="dxa"/>
            <w:noWrap/>
            <w:hideMark/>
          </w:tcPr>
          <w:p w14:paraId="46457E9D" w14:textId="5B0A7463" w:rsidR="000D1DE2" w:rsidRPr="000D1DE2" w:rsidRDefault="00BC623F" w:rsidP="000D1DE2">
            <w:pPr>
              <w:autoSpaceDE w:val="0"/>
              <w:autoSpaceDN w:val="0"/>
              <w:adjustRightInd w:val="0"/>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Catch</w:t>
            </w:r>
            <w:r w:rsidR="000D1DE2" w:rsidRPr="000D1DE2">
              <w:rPr>
                <w:rFonts w:ascii="Calibri" w:hAnsi="Calibri" w:cs="Calibri"/>
                <w:sz w:val="18"/>
                <w:szCs w:val="18"/>
              </w:rPr>
              <w:t xml:space="preserve"> ~ CY + SET_HRS + GEAR_UNITS</w:t>
            </w:r>
          </w:p>
        </w:tc>
        <w:tc>
          <w:tcPr>
            <w:tcW w:w="2609" w:type="dxa"/>
            <w:noWrap/>
            <w:hideMark/>
          </w:tcPr>
          <w:p w14:paraId="73173076" w14:textId="27EBCB66" w:rsidR="000D1DE2" w:rsidRPr="000D1DE2" w:rsidRDefault="000D1DE2" w:rsidP="000D1DE2">
            <w:pPr>
              <w:autoSpaceDE w:val="0"/>
              <w:autoSpaceDN w:val="0"/>
              <w:adjustRightInd w:val="0"/>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0D1DE2">
              <w:rPr>
                <w:rFonts w:ascii="Calibri" w:hAnsi="Calibri" w:cs="Calibri"/>
                <w:sz w:val="18"/>
                <w:szCs w:val="18"/>
              </w:rPr>
              <w:t>Generali</w:t>
            </w:r>
            <w:r w:rsidR="00BF0977">
              <w:rPr>
                <w:rFonts w:ascii="Calibri" w:hAnsi="Calibri" w:cs="Calibri"/>
                <w:sz w:val="18"/>
                <w:szCs w:val="18"/>
              </w:rPr>
              <w:t>s</w:t>
            </w:r>
            <w:r w:rsidRPr="000D1DE2">
              <w:rPr>
                <w:rFonts w:ascii="Calibri" w:hAnsi="Calibri" w:cs="Calibri"/>
                <w:sz w:val="18"/>
                <w:szCs w:val="18"/>
              </w:rPr>
              <w:t>ed Poisson distribution</w:t>
            </w:r>
          </w:p>
        </w:tc>
      </w:tr>
      <w:tr w:rsidR="000D1DE2" w:rsidRPr="000D1DE2" w14:paraId="705186CF" w14:textId="77777777" w:rsidTr="000D1DE2">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8" w:type="dxa"/>
            <w:noWrap/>
            <w:hideMark/>
          </w:tcPr>
          <w:p w14:paraId="4F0A64E7" w14:textId="77777777" w:rsidR="000D1DE2" w:rsidRPr="000D1DE2" w:rsidRDefault="000D1DE2" w:rsidP="000D1DE2">
            <w:pPr>
              <w:autoSpaceDE w:val="0"/>
              <w:autoSpaceDN w:val="0"/>
              <w:adjustRightInd w:val="0"/>
              <w:spacing w:after="0"/>
              <w:rPr>
                <w:rFonts w:ascii="Calibri" w:hAnsi="Calibri" w:cs="Calibri"/>
                <w:sz w:val="18"/>
                <w:szCs w:val="18"/>
              </w:rPr>
            </w:pPr>
            <w:r w:rsidRPr="000D1DE2">
              <w:rPr>
                <w:rFonts w:ascii="Calibri" w:hAnsi="Calibri" w:cs="Calibri"/>
                <w:sz w:val="18"/>
                <w:szCs w:val="18"/>
              </w:rPr>
              <w:t>M47</w:t>
            </w:r>
          </w:p>
        </w:tc>
        <w:tc>
          <w:tcPr>
            <w:tcW w:w="5419" w:type="dxa"/>
            <w:noWrap/>
            <w:hideMark/>
          </w:tcPr>
          <w:p w14:paraId="5CCDD7AB" w14:textId="4F3B5570" w:rsidR="000D1DE2" w:rsidRPr="000D1DE2" w:rsidRDefault="00BC623F" w:rsidP="000D1DE2">
            <w:pPr>
              <w:autoSpaceDE w:val="0"/>
              <w:autoSpaceDN w:val="0"/>
              <w:adjustRightInd w:val="0"/>
              <w:spacing w:after="0"/>
              <w:cnfStyle w:val="000000010000" w:firstRow="0" w:lastRow="0" w:firstColumn="0" w:lastColumn="0" w:oddVBand="0" w:evenVBand="0" w:oddHBand="0" w:evenHBand="1" w:firstRowFirstColumn="0" w:firstRowLastColumn="0" w:lastRowFirstColumn="0" w:lastRowLastColumn="0"/>
              <w:rPr>
                <w:rFonts w:ascii="Calibri" w:hAnsi="Calibri" w:cs="Calibri"/>
                <w:sz w:val="18"/>
                <w:szCs w:val="18"/>
              </w:rPr>
            </w:pPr>
            <w:r>
              <w:rPr>
                <w:rFonts w:ascii="Calibri" w:hAnsi="Calibri" w:cs="Calibri"/>
                <w:sz w:val="18"/>
                <w:szCs w:val="18"/>
              </w:rPr>
              <w:t>Catch</w:t>
            </w:r>
            <w:r w:rsidR="000D1DE2" w:rsidRPr="000D1DE2">
              <w:rPr>
                <w:rFonts w:ascii="Calibri" w:hAnsi="Calibri" w:cs="Calibri"/>
                <w:sz w:val="18"/>
                <w:szCs w:val="18"/>
              </w:rPr>
              <w:t xml:space="preserve"> ~ CY + DEPTH</w:t>
            </w:r>
          </w:p>
        </w:tc>
        <w:tc>
          <w:tcPr>
            <w:tcW w:w="2609" w:type="dxa"/>
            <w:noWrap/>
            <w:hideMark/>
          </w:tcPr>
          <w:p w14:paraId="5FD7AE95" w14:textId="45E6675A" w:rsidR="000D1DE2" w:rsidRPr="000D1DE2" w:rsidRDefault="000D1DE2" w:rsidP="000D1DE2">
            <w:pPr>
              <w:autoSpaceDE w:val="0"/>
              <w:autoSpaceDN w:val="0"/>
              <w:adjustRightInd w:val="0"/>
              <w:spacing w:after="0"/>
              <w:cnfStyle w:val="000000010000" w:firstRow="0" w:lastRow="0" w:firstColumn="0" w:lastColumn="0" w:oddVBand="0" w:evenVBand="0" w:oddHBand="0" w:evenHBand="1" w:firstRowFirstColumn="0" w:firstRowLastColumn="0" w:lastRowFirstColumn="0" w:lastRowLastColumn="0"/>
              <w:rPr>
                <w:rFonts w:ascii="Calibri" w:hAnsi="Calibri" w:cs="Calibri"/>
                <w:sz w:val="18"/>
                <w:szCs w:val="18"/>
              </w:rPr>
            </w:pPr>
            <w:r w:rsidRPr="000D1DE2">
              <w:rPr>
                <w:rFonts w:ascii="Calibri" w:hAnsi="Calibri" w:cs="Calibri"/>
                <w:sz w:val="18"/>
                <w:szCs w:val="18"/>
              </w:rPr>
              <w:t>Generali</w:t>
            </w:r>
            <w:r w:rsidR="00BF0977">
              <w:rPr>
                <w:rFonts w:ascii="Calibri" w:hAnsi="Calibri" w:cs="Calibri"/>
                <w:sz w:val="18"/>
                <w:szCs w:val="18"/>
              </w:rPr>
              <w:t>s</w:t>
            </w:r>
            <w:r w:rsidRPr="000D1DE2">
              <w:rPr>
                <w:rFonts w:ascii="Calibri" w:hAnsi="Calibri" w:cs="Calibri"/>
                <w:sz w:val="18"/>
                <w:szCs w:val="18"/>
              </w:rPr>
              <w:t>ed Poisson distribution</w:t>
            </w:r>
          </w:p>
        </w:tc>
      </w:tr>
      <w:tr w:rsidR="000D1DE2" w:rsidRPr="000D1DE2" w14:paraId="456D67A5" w14:textId="77777777" w:rsidTr="000D1DE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8" w:type="dxa"/>
            <w:noWrap/>
            <w:hideMark/>
          </w:tcPr>
          <w:p w14:paraId="02AD96A2" w14:textId="77777777" w:rsidR="000D1DE2" w:rsidRPr="000D1DE2" w:rsidRDefault="000D1DE2" w:rsidP="000D1DE2">
            <w:pPr>
              <w:autoSpaceDE w:val="0"/>
              <w:autoSpaceDN w:val="0"/>
              <w:adjustRightInd w:val="0"/>
              <w:spacing w:after="0"/>
              <w:rPr>
                <w:rFonts w:ascii="Calibri" w:hAnsi="Calibri" w:cs="Calibri"/>
                <w:sz w:val="18"/>
                <w:szCs w:val="18"/>
              </w:rPr>
            </w:pPr>
            <w:r w:rsidRPr="000D1DE2">
              <w:rPr>
                <w:rFonts w:ascii="Calibri" w:hAnsi="Calibri" w:cs="Calibri"/>
                <w:sz w:val="18"/>
                <w:szCs w:val="18"/>
              </w:rPr>
              <w:t>M48</w:t>
            </w:r>
          </w:p>
        </w:tc>
        <w:tc>
          <w:tcPr>
            <w:tcW w:w="5419" w:type="dxa"/>
            <w:noWrap/>
            <w:hideMark/>
          </w:tcPr>
          <w:p w14:paraId="587879D3" w14:textId="4AD451DE" w:rsidR="000D1DE2" w:rsidRPr="000D1DE2" w:rsidRDefault="00BC623F" w:rsidP="000D1DE2">
            <w:pPr>
              <w:autoSpaceDE w:val="0"/>
              <w:autoSpaceDN w:val="0"/>
              <w:adjustRightInd w:val="0"/>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Catch</w:t>
            </w:r>
            <w:r w:rsidR="000D1DE2" w:rsidRPr="000D1DE2">
              <w:rPr>
                <w:rFonts w:ascii="Calibri" w:hAnsi="Calibri" w:cs="Calibri"/>
                <w:sz w:val="18"/>
                <w:szCs w:val="18"/>
              </w:rPr>
              <w:t xml:space="preserve"> ~ CY + LICENCE_NO</w:t>
            </w:r>
          </w:p>
        </w:tc>
        <w:tc>
          <w:tcPr>
            <w:tcW w:w="2609" w:type="dxa"/>
            <w:noWrap/>
            <w:hideMark/>
          </w:tcPr>
          <w:p w14:paraId="20E67D9B" w14:textId="5C0D21C1" w:rsidR="000D1DE2" w:rsidRPr="000D1DE2" w:rsidRDefault="000D1DE2" w:rsidP="000D1DE2">
            <w:pPr>
              <w:autoSpaceDE w:val="0"/>
              <w:autoSpaceDN w:val="0"/>
              <w:adjustRightInd w:val="0"/>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0D1DE2">
              <w:rPr>
                <w:rFonts w:ascii="Calibri" w:hAnsi="Calibri" w:cs="Calibri"/>
                <w:sz w:val="18"/>
                <w:szCs w:val="18"/>
              </w:rPr>
              <w:t>Generali</w:t>
            </w:r>
            <w:r w:rsidR="00BF0977">
              <w:rPr>
                <w:rFonts w:ascii="Calibri" w:hAnsi="Calibri" w:cs="Calibri"/>
                <w:sz w:val="18"/>
                <w:szCs w:val="18"/>
              </w:rPr>
              <w:t>s</w:t>
            </w:r>
            <w:r w:rsidRPr="000D1DE2">
              <w:rPr>
                <w:rFonts w:ascii="Calibri" w:hAnsi="Calibri" w:cs="Calibri"/>
                <w:sz w:val="18"/>
                <w:szCs w:val="18"/>
              </w:rPr>
              <w:t>ed Poisson distribution</w:t>
            </w:r>
          </w:p>
        </w:tc>
      </w:tr>
      <w:tr w:rsidR="000D1DE2" w:rsidRPr="000D1DE2" w14:paraId="358051D2" w14:textId="77777777" w:rsidTr="000D1DE2">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8" w:type="dxa"/>
            <w:noWrap/>
            <w:hideMark/>
          </w:tcPr>
          <w:p w14:paraId="112DF199" w14:textId="77777777" w:rsidR="000D1DE2" w:rsidRPr="000D1DE2" w:rsidRDefault="000D1DE2" w:rsidP="000D1DE2">
            <w:pPr>
              <w:autoSpaceDE w:val="0"/>
              <w:autoSpaceDN w:val="0"/>
              <w:adjustRightInd w:val="0"/>
              <w:spacing w:after="0"/>
              <w:rPr>
                <w:rFonts w:ascii="Calibri" w:hAnsi="Calibri" w:cs="Calibri"/>
                <w:sz w:val="18"/>
                <w:szCs w:val="18"/>
              </w:rPr>
            </w:pPr>
            <w:r w:rsidRPr="000D1DE2">
              <w:rPr>
                <w:rFonts w:ascii="Calibri" w:hAnsi="Calibri" w:cs="Calibri"/>
                <w:sz w:val="18"/>
                <w:szCs w:val="18"/>
              </w:rPr>
              <w:t>M49</w:t>
            </w:r>
          </w:p>
        </w:tc>
        <w:tc>
          <w:tcPr>
            <w:tcW w:w="5419" w:type="dxa"/>
            <w:noWrap/>
            <w:hideMark/>
          </w:tcPr>
          <w:p w14:paraId="2A9A2717" w14:textId="43C68138" w:rsidR="000D1DE2" w:rsidRPr="000D1DE2" w:rsidRDefault="00BC623F" w:rsidP="000D1DE2">
            <w:pPr>
              <w:autoSpaceDE w:val="0"/>
              <w:autoSpaceDN w:val="0"/>
              <w:adjustRightInd w:val="0"/>
              <w:spacing w:after="0"/>
              <w:cnfStyle w:val="000000010000" w:firstRow="0" w:lastRow="0" w:firstColumn="0" w:lastColumn="0" w:oddVBand="0" w:evenVBand="0" w:oddHBand="0" w:evenHBand="1" w:firstRowFirstColumn="0" w:firstRowLastColumn="0" w:lastRowFirstColumn="0" w:lastRowLastColumn="0"/>
              <w:rPr>
                <w:rFonts w:ascii="Calibri" w:hAnsi="Calibri" w:cs="Calibri"/>
                <w:sz w:val="18"/>
                <w:szCs w:val="18"/>
              </w:rPr>
            </w:pPr>
            <w:r>
              <w:rPr>
                <w:rFonts w:ascii="Calibri" w:hAnsi="Calibri" w:cs="Calibri"/>
                <w:sz w:val="18"/>
                <w:szCs w:val="18"/>
              </w:rPr>
              <w:t>Catch</w:t>
            </w:r>
            <w:r w:rsidR="000D1DE2" w:rsidRPr="000D1DE2">
              <w:rPr>
                <w:rFonts w:ascii="Calibri" w:hAnsi="Calibri" w:cs="Calibri"/>
                <w:sz w:val="18"/>
                <w:szCs w:val="18"/>
              </w:rPr>
              <w:t xml:space="preserve"> ~ CY + Month + GRID_CODE</w:t>
            </w:r>
          </w:p>
        </w:tc>
        <w:tc>
          <w:tcPr>
            <w:tcW w:w="2609" w:type="dxa"/>
            <w:noWrap/>
            <w:hideMark/>
          </w:tcPr>
          <w:p w14:paraId="76DA7325" w14:textId="479477FD" w:rsidR="000D1DE2" w:rsidRPr="000D1DE2" w:rsidRDefault="000D1DE2" w:rsidP="000D1DE2">
            <w:pPr>
              <w:autoSpaceDE w:val="0"/>
              <w:autoSpaceDN w:val="0"/>
              <w:adjustRightInd w:val="0"/>
              <w:spacing w:after="0"/>
              <w:cnfStyle w:val="000000010000" w:firstRow="0" w:lastRow="0" w:firstColumn="0" w:lastColumn="0" w:oddVBand="0" w:evenVBand="0" w:oddHBand="0" w:evenHBand="1" w:firstRowFirstColumn="0" w:firstRowLastColumn="0" w:lastRowFirstColumn="0" w:lastRowLastColumn="0"/>
              <w:rPr>
                <w:rFonts w:ascii="Calibri" w:hAnsi="Calibri" w:cs="Calibri"/>
                <w:sz w:val="18"/>
                <w:szCs w:val="18"/>
              </w:rPr>
            </w:pPr>
            <w:r w:rsidRPr="000D1DE2">
              <w:rPr>
                <w:rFonts w:ascii="Calibri" w:hAnsi="Calibri" w:cs="Calibri"/>
                <w:sz w:val="18"/>
                <w:szCs w:val="18"/>
              </w:rPr>
              <w:t>Generali</w:t>
            </w:r>
            <w:r w:rsidR="00BF0977">
              <w:rPr>
                <w:rFonts w:ascii="Calibri" w:hAnsi="Calibri" w:cs="Calibri"/>
                <w:sz w:val="18"/>
                <w:szCs w:val="18"/>
              </w:rPr>
              <w:t>s</w:t>
            </w:r>
            <w:r w:rsidRPr="000D1DE2">
              <w:rPr>
                <w:rFonts w:ascii="Calibri" w:hAnsi="Calibri" w:cs="Calibri"/>
                <w:sz w:val="18"/>
                <w:szCs w:val="18"/>
              </w:rPr>
              <w:t>ed Poisson distribution</w:t>
            </w:r>
          </w:p>
        </w:tc>
      </w:tr>
      <w:tr w:rsidR="000D1DE2" w:rsidRPr="000D1DE2" w14:paraId="458EE959" w14:textId="77777777" w:rsidTr="000D1DE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8" w:type="dxa"/>
            <w:noWrap/>
            <w:hideMark/>
          </w:tcPr>
          <w:p w14:paraId="16CFB70A" w14:textId="77777777" w:rsidR="000D1DE2" w:rsidRPr="000D1DE2" w:rsidRDefault="000D1DE2" w:rsidP="000D1DE2">
            <w:pPr>
              <w:autoSpaceDE w:val="0"/>
              <w:autoSpaceDN w:val="0"/>
              <w:adjustRightInd w:val="0"/>
              <w:spacing w:after="0"/>
              <w:rPr>
                <w:rFonts w:ascii="Calibri" w:hAnsi="Calibri" w:cs="Calibri"/>
                <w:sz w:val="18"/>
                <w:szCs w:val="18"/>
              </w:rPr>
            </w:pPr>
            <w:r w:rsidRPr="000D1DE2">
              <w:rPr>
                <w:rFonts w:ascii="Calibri" w:hAnsi="Calibri" w:cs="Calibri"/>
                <w:sz w:val="18"/>
                <w:szCs w:val="18"/>
              </w:rPr>
              <w:t>M50</w:t>
            </w:r>
          </w:p>
        </w:tc>
        <w:tc>
          <w:tcPr>
            <w:tcW w:w="5419" w:type="dxa"/>
            <w:noWrap/>
            <w:hideMark/>
          </w:tcPr>
          <w:p w14:paraId="39ADB4A1" w14:textId="1BE3EE14" w:rsidR="000D1DE2" w:rsidRPr="000D1DE2" w:rsidRDefault="00BC623F" w:rsidP="000D1DE2">
            <w:pPr>
              <w:autoSpaceDE w:val="0"/>
              <w:autoSpaceDN w:val="0"/>
              <w:adjustRightInd w:val="0"/>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Catch</w:t>
            </w:r>
            <w:r w:rsidR="000D1DE2" w:rsidRPr="000D1DE2">
              <w:rPr>
                <w:rFonts w:ascii="Calibri" w:hAnsi="Calibri" w:cs="Calibri"/>
                <w:sz w:val="18"/>
                <w:szCs w:val="18"/>
              </w:rPr>
              <w:t xml:space="preserve"> ~ CY + Month + GRID_CODE + LICENCE_NO</w:t>
            </w:r>
          </w:p>
        </w:tc>
        <w:tc>
          <w:tcPr>
            <w:tcW w:w="2609" w:type="dxa"/>
            <w:noWrap/>
            <w:hideMark/>
          </w:tcPr>
          <w:p w14:paraId="57F74E97" w14:textId="7CB14C73" w:rsidR="000D1DE2" w:rsidRPr="000D1DE2" w:rsidRDefault="000D1DE2" w:rsidP="000D1DE2">
            <w:pPr>
              <w:autoSpaceDE w:val="0"/>
              <w:autoSpaceDN w:val="0"/>
              <w:adjustRightInd w:val="0"/>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0D1DE2">
              <w:rPr>
                <w:rFonts w:ascii="Calibri" w:hAnsi="Calibri" w:cs="Calibri"/>
                <w:sz w:val="18"/>
                <w:szCs w:val="18"/>
              </w:rPr>
              <w:t>Generali</w:t>
            </w:r>
            <w:r w:rsidR="00BF0977">
              <w:rPr>
                <w:rFonts w:ascii="Calibri" w:hAnsi="Calibri" w:cs="Calibri"/>
                <w:sz w:val="18"/>
                <w:szCs w:val="18"/>
              </w:rPr>
              <w:t>s</w:t>
            </w:r>
            <w:r w:rsidRPr="000D1DE2">
              <w:rPr>
                <w:rFonts w:ascii="Calibri" w:hAnsi="Calibri" w:cs="Calibri"/>
                <w:sz w:val="18"/>
                <w:szCs w:val="18"/>
              </w:rPr>
              <w:t>ed Poisson distribution</w:t>
            </w:r>
          </w:p>
        </w:tc>
      </w:tr>
      <w:tr w:rsidR="000D1DE2" w:rsidRPr="000D1DE2" w14:paraId="03D9166C" w14:textId="77777777" w:rsidTr="000D1DE2">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8" w:type="dxa"/>
            <w:noWrap/>
            <w:hideMark/>
          </w:tcPr>
          <w:p w14:paraId="169AC3CA" w14:textId="77777777" w:rsidR="000D1DE2" w:rsidRPr="000D1DE2" w:rsidRDefault="000D1DE2" w:rsidP="000D1DE2">
            <w:pPr>
              <w:autoSpaceDE w:val="0"/>
              <w:autoSpaceDN w:val="0"/>
              <w:adjustRightInd w:val="0"/>
              <w:spacing w:after="0"/>
              <w:rPr>
                <w:rFonts w:ascii="Calibri" w:hAnsi="Calibri" w:cs="Calibri"/>
                <w:sz w:val="18"/>
                <w:szCs w:val="18"/>
              </w:rPr>
            </w:pPr>
            <w:r w:rsidRPr="000D1DE2">
              <w:rPr>
                <w:rFonts w:ascii="Calibri" w:hAnsi="Calibri" w:cs="Calibri"/>
                <w:sz w:val="18"/>
                <w:szCs w:val="18"/>
              </w:rPr>
              <w:t>M51</w:t>
            </w:r>
          </w:p>
        </w:tc>
        <w:tc>
          <w:tcPr>
            <w:tcW w:w="5419" w:type="dxa"/>
            <w:noWrap/>
            <w:hideMark/>
          </w:tcPr>
          <w:p w14:paraId="4A55E8A9" w14:textId="0281D7DF" w:rsidR="000D1DE2" w:rsidRPr="000D1DE2" w:rsidRDefault="00BC623F" w:rsidP="000D1DE2">
            <w:pPr>
              <w:autoSpaceDE w:val="0"/>
              <w:autoSpaceDN w:val="0"/>
              <w:adjustRightInd w:val="0"/>
              <w:spacing w:after="0"/>
              <w:cnfStyle w:val="000000010000" w:firstRow="0" w:lastRow="0" w:firstColumn="0" w:lastColumn="0" w:oddVBand="0" w:evenVBand="0" w:oddHBand="0" w:evenHBand="1" w:firstRowFirstColumn="0" w:firstRowLastColumn="0" w:lastRowFirstColumn="0" w:lastRowLastColumn="0"/>
              <w:rPr>
                <w:rFonts w:ascii="Calibri" w:hAnsi="Calibri" w:cs="Calibri"/>
                <w:sz w:val="18"/>
                <w:szCs w:val="18"/>
              </w:rPr>
            </w:pPr>
            <w:r>
              <w:rPr>
                <w:rFonts w:ascii="Calibri" w:hAnsi="Calibri" w:cs="Calibri"/>
                <w:sz w:val="18"/>
                <w:szCs w:val="18"/>
              </w:rPr>
              <w:t>Catch</w:t>
            </w:r>
            <w:r w:rsidR="000D1DE2" w:rsidRPr="000D1DE2">
              <w:rPr>
                <w:rFonts w:ascii="Calibri" w:hAnsi="Calibri" w:cs="Calibri"/>
                <w:sz w:val="18"/>
                <w:szCs w:val="18"/>
              </w:rPr>
              <w:t xml:space="preserve"> ~ CY + Month + GRID_CODE + DEPTH</w:t>
            </w:r>
          </w:p>
        </w:tc>
        <w:tc>
          <w:tcPr>
            <w:tcW w:w="2609" w:type="dxa"/>
            <w:noWrap/>
            <w:hideMark/>
          </w:tcPr>
          <w:p w14:paraId="5CCB71C9" w14:textId="5C1460E9" w:rsidR="000D1DE2" w:rsidRPr="000D1DE2" w:rsidRDefault="000D1DE2" w:rsidP="000D1DE2">
            <w:pPr>
              <w:autoSpaceDE w:val="0"/>
              <w:autoSpaceDN w:val="0"/>
              <w:adjustRightInd w:val="0"/>
              <w:spacing w:after="0"/>
              <w:cnfStyle w:val="000000010000" w:firstRow="0" w:lastRow="0" w:firstColumn="0" w:lastColumn="0" w:oddVBand="0" w:evenVBand="0" w:oddHBand="0" w:evenHBand="1" w:firstRowFirstColumn="0" w:firstRowLastColumn="0" w:lastRowFirstColumn="0" w:lastRowLastColumn="0"/>
              <w:rPr>
                <w:rFonts w:ascii="Calibri" w:hAnsi="Calibri" w:cs="Calibri"/>
                <w:sz w:val="18"/>
                <w:szCs w:val="18"/>
              </w:rPr>
            </w:pPr>
            <w:r w:rsidRPr="000D1DE2">
              <w:rPr>
                <w:rFonts w:ascii="Calibri" w:hAnsi="Calibri" w:cs="Calibri"/>
                <w:sz w:val="18"/>
                <w:szCs w:val="18"/>
              </w:rPr>
              <w:t>Generali</w:t>
            </w:r>
            <w:r w:rsidR="00BF0977">
              <w:rPr>
                <w:rFonts w:ascii="Calibri" w:hAnsi="Calibri" w:cs="Calibri"/>
                <w:sz w:val="18"/>
                <w:szCs w:val="18"/>
              </w:rPr>
              <w:t>s</w:t>
            </w:r>
            <w:r w:rsidRPr="000D1DE2">
              <w:rPr>
                <w:rFonts w:ascii="Calibri" w:hAnsi="Calibri" w:cs="Calibri"/>
                <w:sz w:val="18"/>
                <w:szCs w:val="18"/>
              </w:rPr>
              <w:t>ed Poisson distribution</w:t>
            </w:r>
          </w:p>
        </w:tc>
      </w:tr>
      <w:tr w:rsidR="000D1DE2" w:rsidRPr="000D1DE2" w14:paraId="183787EF" w14:textId="77777777" w:rsidTr="000D1DE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8" w:type="dxa"/>
            <w:noWrap/>
            <w:hideMark/>
          </w:tcPr>
          <w:p w14:paraId="3A3DDE03" w14:textId="77777777" w:rsidR="000D1DE2" w:rsidRPr="000D1DE2" w:rsidRDefault="000D1DE2" w:rsidP="000D1DE2">
            <w:pPr>
              <w:autoSpaceDE w:val="0"/>
              <w:autoSpaceDN w:val="0"/>
              <w:adjustRightInd w:val="0"/>
              <w:spacing w:after="0"/>
              <w:rPr>
                <w:rFonts w:ascii="Calibri" w:hAnsi="Calibri" w:cs="Calibri"/>
                <w:sz w:val="18"/>
                <w:szCs w:val="18"/>
              </w:rPr>
            </w:pPr>
            <w:r w:rsidRPr="000D1DE2">
              <w:rPr>
                <w:rFonts w:ascii="Calibri" w:hAnsi="Calibri" w:cs="Calibri"/>
                <w:sz w:val="18"/>
                <w:szCs w:val="18"/>
              </w:rPr>
              <w:t>M52</w:t>
            </w:r>
          </w:p>
        </w:tc>
        <w:tc>
          <w:tcPr>
            <w:tcW w:w="5419" w:type="dxa"/>
            <w:noWrap/>
            <w:hideMark/>
          </w:tcPr>
          <w:p w14:paraId="727AFC71" w14:textId="11A4EF35" w:rsidR="000D1DE2" w:rsidRPr="000D1DE2" w:rsidRDefault="00BC623F" w:rsidP="000D1DE2">
            <w:pPr>
              <w:autoSpaceDE w:val="0"/>
              <w:autoSpaceDN w:val="0"/>
              <w:adjustRightInd w:val="0"/>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Catch</w:t>
            </w:r>
            <w:r w:rsidR="000D1DE2" w:rsidRPr="000D1DE2">
              <w:rPr>
                <w:rFonts w:ascii="Calibri" w:hAnsi="Calibri" w:cs="Calibri"/>
                <w:sz w:val="18"/>
                <w:szCs w:val="18"/>
              </w:rPr>
              <w:t xml:space="preserve"> ~ CY + Month + GRID_CODE + LICENCE_NO + SET_HRS </w:t>
            </w:r>
            <w:proofErr w:type="gramStart"/>
            <w:r w:rsidR="000D1DE2" w:rsidRPr="000D1DE2">
              <w:rPr>
                <w:rFonts w:ascii="Calibri" w:hAnsi="Calibri" w:cs="Calibri"/>
                <w:sz w:val="18"/>
                <w:szCs w:val="18"/>
              </w:rPr>
              <w:t>+  GEAR</w:t>
            </w:r>
            <w:proofErr w:type="gramEnd"/>
            <w:r w:rsidR="000D1DE2" w:rsidRPr="000D1DE2">
              <w:rPr>
                <w:rFonts w:ascii="Calibri" w:hAnsi="Calibri" w:cs="Calibri"/>
                <w:sz w:val="18"/>
                <w:szCs w:val="18"/>
              </w:rPr>
              <w:t>_UNITS</w:t>
            </w:r>
          </w:p>
        </w:tc>
        <w:tc>
          <w:tcPr>
            <w:tcW w:w="2609" w:type="dxa"/>
            <w:noWrap/>
            <w:hideMark/>
          </w:tcPr>
          <w:p w14:paraId="733375B5" w14:textId="335DE63A" w:rsidR="000D1DE2" w:rsidRPr="000D1DE2" w:rsidRDefault="000D1DE2" w:rsidP="000D1DE2">
            <w:pPr>
              <w:autoSpaceDE w:val="0"/>
              <w:autoSpaceDN w:val="0"/>
              <w:adjustRightInd w:val="0"/>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0D1DE2">
              <w:rPr>
                <w:rFonts w:ascii="Calibri" w:hAnsi="Calibri" w:cs="Calibri"/>
                <w:sz w:val="18"/>
                <w:szCs w:val="18"/>
              </w:rPr>
              <w:t>Generali</w:t>
            </w:r>
            <w:r w:rsidR="00BF0977">
              <w:rPr>
                <w:rFonts w:ascii="Calibri" w:hAnsi="Calibri" w:cs="Calibri"/>
                <w:sz w:val="18"/>
                <w:szCs w:val="18"/>
              </w:rPr>
              <w:t>s</w:t>
            </w:r>
            <w:r w:rsidRPr="000D1DE2">
              <w:rPr>
                <w:rFonts w:ascii="Calibri" w:hAnsi="Calibri" w:cs="Calibri"/>
                <w:sz w:val="18"/>
                <w:szCs w:val="18"/>
              </w:rPr>
              <w:t>ed Poisson distribution</w:t>
            </w:r>
          </w:p>
        </w:tc>
      </w:tr>
      <w:tr w:rsidR="000D1DE2" w:rsidRPr="000D1DE2" w14:paraId="36149CC0" w14:textId="77777777" w:rsidTr="000D1DE2">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8" w:type="dxa"/>
            <w:noWrap/>
            <w:hideMark/>
          </w:tcPr>
          <w:p w14:paraId="256693F3" w14:textId="77777777" w:rsidR="000D1DE2" w:rsidRPr="000D1DE2" w:rsidRDefault="000D1DE2" w:rsidP="000D1DE2">
            <w:pPr>
              <w:autoSpaceDE w:val="0"/>
              <w:autoSpaceDN w:val="0"/>
              <w:adjustRightInd w:val="0"/>
              <w:spacing w:after="0"/>
              <w:rPr>
                <w:rFonts w:ascii="Calibri" w:hAnsi="Calibri" w:cs="Calibri"/>
                <w:sz w:val="18"/>
                <w:szCs w:val="18"/>
              </w:rPr>
            </w:pPr>
            <w:r w:rsidRPr="000D1DE2">
              <w:rPr>
                <w:rFonts w:ascii="Calibri" w:hAnsi="Calibri" w:cs="Calibri"/>
                <w:sz w:val="18"/>
                <w:szCs w:val="18"/>
              </w:rPr>
              <w:t>M53</w:t>
            </w:r>
          </w:p>
        </w:tc>
        <w:tc>
          <w:tcPr>
            <w:tcW w:w="5419" w:type="dxa"/>
            <w:noWrap/>
            <w:hideMark/>
          </w:tcPr>
          <w:p w14:paraId="6B4686A0" w14:textId="716638F1" w:rsidR="000D1DE2" w:rsidRPr="000D1DE2" w:rsidRDefault="00BC623F" w:rsidP="000D1DE2">
            <w:pPr>
              <w:autoSpaceDE w:val="0"/>
              <w:autoSpaceDN w:val="0"/>
              <w:adjustRightInd w:val="0"/>
              <w:spacing w:after="0"/>
              <w:cnfStyle w:val="000000010000" w:firstRow="0" w:lastRow="0" w:firstColumn="0" w:lastColumn="0" w:oddVBand="0" w:evenVBand="0" w:oddHBand="0" w:evenHBand="1" w:firstRowFirstColumn="0" w:firstRowLastColumn="0" w:lastRowFirstColumn="0" w:lastRowLastColumn="0"/>
              <w:rPr>
                <w:rFonts w:ascii="Calibri" w:hAnsi="Calibri" w:cs="Calibri"/>
                <w:sz w:val="18"/>
                <w:szCs w:val="18"/>
              </w:rPr>
            </w:pPr>
            <w:r>
              <w:rPr>
                <w:rFonts w:ascii="Calibri" w:hAnsi="Calibri" w:cs="Calibri"/>
                <w:sz w:val="18"/>
                <w:szCs w:val="18"/>
              </w:rPr>
              <w:t>Catch</w:t>
            </w:r>
            <w:r w:rsidR="000D1DE2" w:rsidRPr="000D1DE2">
              <w:rPr>
                <w:rFonts w:ascii="Calibri" w:hAnsi="Calibri" w:cs="Calibri"/>
                <w:sz w:val="18"/>
                <w:szCs w:val="18"/>
              </w:rPr>
              <w:t xml:space="preserve"> ~ CY + Month + GRID_CODE + SET_HRS + GEAR_UNITS</w:t>
            </w:r>
          </w:p>
        </w:tc>
        <w:tc>
          <w:tcPr>
            <w:tcW w:w="2609" w:type="dxa"/>
            <w:noWrap/>
            <w:hideMark/>
          </w:tcPr>
          <w:p w14:paraId="0BA78E8E" w14:textId="56D00D0F" w:rsidR="000D1DE2" w:rsidRPr="000D1DE2" w:rsidRDefault="000D1DE2" w:rsidP="000D1DE2">
            <w:pPr>
              <w:autoSpaceDE w:val="0"/>
              <w:autoSpaceDN w:val="0"/>
              <w:adjustRightInd w:val="0"/>
              <w:spacing w:after="0"/>
              <w:cnfStyle w:val="000000010000" w:firstRow="0" w:lastRow="0" w:firstColumn="0" w:lastColumn="0" w:oddVBand="0" w:evenVBand="0" w:oddHBand="0" w:evenHBand="1" w:firstRowFirstColumn="0" w:firstRowLastColumn="0" w:lastRowFirstColumn="0" w:lastRowLastColumn="0"/>
              <w:rPr>
                <w:rFonts w:ascii="Calibri" w:hAnsi="Calibri" w:cs="Calibri"/>
                <w:sz w:val="18"/>
                <w:szCs w:val="18"/>
              </w:rPr>
            </w:pPr>
            <w:r w:rsidRPr="000D1DE2">
              <w:rPr>
                <w:rFonts w:ascii="Calibri" w:hAnsi="Calibri" w:cs="Calibri"/>
                <w:sz w:val="18"/>
                <w:szCs w:val="18"/>
              </w:rPr>
              <w:t>Generali</w:t>
            </w:r>
            <w:r w:rsidR="00BF0977">
              <w:rPr>
                <w:rFonts w:ascii="Calibri" w:hAnsi="Calibri" w:cs="Calibri"/>
                <w:sz w:val="18"/>
                <w:szCs w:val="18"/>
              </w:rPr>
              <w:t>s</w:t>
            </w:r>
            <w:r w:rsidRPr="000D1DE2">
              <w:rPr>
                <w:rFonts w:ascii="Calibri" w:hAnsi="Calibri" w:cs="Calibri"/>
                <w:sz w:val="18"/>
                <w:szCs w:val="18"/>
              </w:rPr>
              <w:t>ed Poisson distribution</w:t>
            </w:r>
          </w:p>
        </w:tc>
      </w:tr>
      <w:tr w:rsidR="000D1DE2" w:rsidRPr="000D1DE2" w14:paraId="417F6A53" w14:textId="77777777" w:rsidTr="000D1DE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8" w:type="dxa"/>
            <w:noWrap/>
            <w:hideMark/>
          </w:tcPr>
          <w:p w14:paraId="4FCE504F" w14:textId="77777777" w:rsidR="000D1DE2" w:rsidRPr="000D1DE2" w:rsidRDefault="000D1DE2" w:rsidP="000D1DE2">
            <w:pPr>
              <w:autoSpaceDE w:val="0"/>
              <w:autoSpaceDN w:val="0"/>
              <w:adjustRightInd w:val="0"/>
              <w:spacing w:after="0"/>
              <w:rPr>
                <w:rFonts w:ascii="Calibri" w:hAnsi="Calibri" w:cs="Calibri"/>
                <w:sz w:val="18"/>
                <w:szCs w:val="18"/>
              </w:rPr>
            </w:pPr>
            <w:r w:rsidRPr="000D1DE2">
              <w:rPr>
                <w:rFonts w:ascii="Calibri" w:hAnsi="Calibri" w:cs="Calibri"/>
                <w:sz w:val="18"/>
                <w:szCs w:val="18"/>
              </w:rPr>
              <w:t>M54</w:t>
            </w:r>
          </w:p>
        </w:tc>
        <w:tc>
          <w:tcPr>
            <w:tcW w:w="5419" w:type="dxa"/>
            <w:noWrap/>
            <w:hideMark/>
          </w:tcPr>
          <w:p w14:paraId="38EBC961" w14:textId="0A9F3044" w:rsidR="000D1DE2" w:rsidRPr="000D1DE2" w:rsidRDefault="00BC623F" w:rsidP="000D1DE2">
            <w:pPr>
              <w:autoSpaceDE w:val="0"/>
              <w:autoSpaceDN w:val="0"/>
              <w:adjustRightInd w:val="0"/>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Catch</w:t>
            </w:r>
            <w:r w:rsidR="000D1DE2" w:rsidRPr="000D1DE2">
              <w:rPr>
                <w:rFonts w:ascii="Calibri" w:hAnsi="Calibri" w:cs="Calibri"/>
                <w:sz w:val="18"/>
                <w:szCs w:val="18"/>
              </w:rPr>
              <w:t xml:space="preserve"> ~ CY + Month + GRID_CODE + SET_HRS + GEAR_UNITS + DEPTH</w:t>
            </w:r>
          </w:p>
        </w:tc>
        <w:tc>
          <w:tcPr>
            <w:tcW w:w="2609" w:type="dxa"/>
            <w:noWrap/>
            <w:hideMark/>
          </w:tcPr>
          <w:p w14:paraId="4899708B" w14:textId="15814E28" w:rsidR="000D1DE2" w:rsidRPr="000D1DE2" w:rsidRDefault="000D1DE2" w:rsidP="000D1DE2">
            <w:pPr>
              <w:autoSpaceDE w:val="0"/>
              <w:autoSpaceDN w:val="0"/>
              <w:adjustRightInd w:val="0"/>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0D1DE2">
              <w:rPr>
                <w:rFonts w:ascii="Calibri" w:hAnsi="Calibri" w:cs="Calibri"/>
                <w:sz w:val="18"/>
                <w:szCs w:val="18"/>
              </w:rPr>
              <w:t>Generali</w:t>
            </w:r>
            <w:r w:rsidR="00BF0977">
              <w:rPr>
                <w:rFonts w:ascii="Calibri" w:hAnsi="Calibri" w:cs="Calibri"/>
                <w:sz w:val="18"/>
                <w:szCs w:val="18"/>
              </w:rPr>
              <w:t>s</w:t>
            </w:r>
            <w:r w:rsidRPr="000D1DE2">
              <w:rPr>
                <w:rFonts w:ascii="Calibri" w:hAnsi="Calibri" w:cs="Calibri"/>
                <w:sz w:val="18"/>
                <w:szCs w:val="18"/>
              </w:rPr>
              <w:t>ed Poisson distribution</w:t>
            </w:r>
          </w:p>
        </w:tc>
      </w:tr>
      <w:tr w:rsidR="000D1DE2" w:rsidRPr="000D1DE2" w14:paraId="028B87F4" w14:textId="77777777" w:rsidTr="000D1DE2">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8" w:type="dxa"/>
            <w:noWrap/>
            <w:hideMark/>
          </w:tcPr>
          <w:p w14:paraId="501EC639" w14:textId="77777777" w:rsidR="000D1DE2" w:rsidRPr="000D1DE2" w:rsidRDefault="000D1DE2" w:rsidP="000D1DE2">
            <w:pPr>
              <w:autoSpaceDE w:val="0"/>
              <w:autoSpaceDN w:val="0"/>
              <w:adjustRightInd w:val="0"/>
              <w:spacing w:after="0"/>
              <w:rPr>
                <w:rFonts w:ascii="Calibri" w:hAnsi="Calibri" w:cs="Calibri"/>
                <w:sz w:val="18"/>
                <w:szCs w:val="18"/>
              </w:rPr>
            </w:pPr>
            <w:r w:rsidRPr="000D1DE2">
              <w:rPr>
                <w:rFonts w:ascii="Calibri" w:hAnsi="Calibri" w:cs="Calibri"/>
                <w:sz w:val="18"/>
                <w:szCs w:val="18"/>
              </w:rPr>
              <w:t>M55</w:t>
            </w:r>
          </w:p>
        </w:tc>
        <w:tc>
          <w:tcPr>
            <w:tcW w:w="5419" w:type="dxa"/>
            <w:noWrap/>
            <w:hideMark/>
          </w:tcPr>
          <w:p w14:paraId="47A74AE7" w14:textId="06D9ECAE" w:rsidR="000D1DE2" w:rsidRPr="000D1DE2" w:rsidRDefault="00BC623F" w:rsidP="000D1DE2">
            <w:pPr>
              <w:autoSpaceDE w:val="0"/>
              <w:autoSpaceDN w:val="0"/>
              <w:adjustRightInd w:val="0"/>
              <w:spacing w:after="0"/>
              <w:cnfStyle w:val="000000010000" w:firstRow="0" w:lastRow="0" w:firstColumn="0" w:lastColumn="0" w:oddVBand="0" w:evenVBand="0" w:oddHBand="0" w:evenHBand="1" w:firstRowFirstColumn="0" w:firstRowLastColumn="0" w:lastRowFirstColumn="0" w:lastRowLastColumn="0"/>
              <w:rPr>
                <w:rFonts w:ascii="Calibri" w:hAnsi="Calibri" w:cs="Calibri"/>
                <w:sz w:val="18"/>
                <w:szCs w:val="18"/>
              </w:rPr>
            </w:pPr>
            <w:r>
              <w:rPr>
                <w:rFonts w:ascii="Calibri" w:hAnsi="Calibri" w:cs="Calibri"/>
                <w:sz w:val="18"/>
                <w:szCs w:val="18"/>
              </w:rPr>
              <w:t>Catch</w:t>
            </w:r>
            <w:r w:rsidR="000D1DE2" w:rsidRPr="000D1DE2">
              <w:rPr>
                <w:rFonts w:ascii="Calibri" w:hAnsi="Calibri" w:cs="Calibri"/>
                <w:sz w:val="18"/>
                <w:szCs w:val="18"/>
              </w:rPr>
              <w:t xml:space="preserve"> ~ CY + Month + GRID_CODE + SET_HRS + GEAR_UNITS + DEPTH + LICENCE_NO</w:t>
            </w:r>
          </w:p>
        </w:tc>
        <w:tc>
          <w:tcPr>
            <w:tcW w:w="2609" w:type="dxa"/>
            <w:noWrap/>
            <w:hideMark/>
          </w:tcPr>
          <w:p w14:paraId="77F163B8" w14:textId="0903318A" w:rsidR="000D1DE2" w:rsidRPr="000D1DE2" w:rsidRDefault="000D1DE2" w:rsidP="000D1DE2">
            <w:pPr>
              <w:autoSpaceDE w:val="0"/>
              <w:autoSpaceDN w:val="0"/>
              <w:adjustRightInd w:val="0"/>
              <w:spacing w:after="0"/>
              <w:cnfStyle w:val="000000010000" w:firstRow="0" w:lastRow="0" w:firstColumn="0" w:lastColumn="0" w:oddVBand="0" w:evenVBand="0" w:oddHBand="0" w:evenHBand="1" w:firstRowFirstColumn="0" w:firstRowLastColumn="0" w:lastRowFirstColumn="0" w:lastRowLastColumn="0"/>
              <w:rPr>
                <w:rFonts w:ascii="Calibri" w:hAnsi="Calibri" w:cs="Calibri"/>
                <w:sz w:val="18"/>
                <w:szCs w:val="18"/>
              </w:rPr>
            </w:pPr>
            <w:r w:rsidRPr="000D1DE2">
              <w:rPr>
                <w:rFonts w:ascii="Calibri" w:hAnsi="Calibri" w:cs="Calibri"/>
                <w:sz w:val="18"/>
                <w:szCs w:val="18"/>
              </w:rPr>
              <w:t>Generali</w:t>
            </w:r>
            <w:r w:rsidR="00BF0977">
              <w:rPr>
                <w:rFonts w:ascii="Calibri" w:hAnsi="Calibri" w:cs="Calibri"/>
                <w:sz w:val="18"/>
                <w:szCs w:val="18"/>
              </w:rPr>
              <w:t>s</w:t>
            </w:r>
            <w:r w:rsidRPr="000D1DE2">
              <w:rPr>
                <w:rFonts w:ascii="Calibri" w:hAnsi="Calibri" w:cs="Calibri"/>
                <w:sz w:val="18"/>
                <w:szCs w:val="18"/>
              </w:rPr>
              <w:t>ed Poisson distribution</w:t>
            </w:r>
          </w:p>
        </w:tc>
      </w:tr>
      <w:tr w:rsidR="000D1DE2" w:rsidRPr="000D1DE2" w14:paraId="0D7210AA" w14:textId="77777777" w:rsidTr="000D1DE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8" w:type="dxa"/>
            <w:noWrap/>
            <w:hideMark/>
          </w:tcPr>
          <w:p w14:paraId="3DEB43BA" w14:textId="77777777" w:rsidR="000D1DE2" w:rsidRPr="000D1DE2" w:rsidRDefault="000D1DE2" w:rsidP="000D1DE2">
            <w:pPr>
              <w:autoSpaceDE w:val="0"/>
              <w:autoSpaceDN w:val="0"/>
              <w:adjustRightInd w:val="0"/>
              <w:spacing w:after="0"/>
              <w:rPr>
                <w:rFonts w:ascii="Calibri" w:hAnsi="Calibri" w:cs="Calibri"/>
                <w:sz w:val="18"/>
                <w:szCs w:val="18"/>
              </w:rPr>
            </w:pPr>
            <w:r w:rsidRPr="000D1DE2">
              <w:rPr>
                <w:rFonts w:ascii="Calibri" w:hAnsi="Calibri" w:cs="Calibri"/>
                <w:sz w:val="18"/>
                <w:szCs w:val="18"/>
              </w:rPr>
              <w:t>M56</w:t>
            </w:r>
          </w:p>
        </w:tc>
        <w:tc>
          <w:tcPr>
            <w:tcW w:w="5419" w:type="dxa"/>
            <w:noWrap/>
            <w:hideMark/>
          </w:tcPr>
          <w:p w14:paraId="0592173C" w14:textId="0FAD05FF" w:rsidR="000D1DE2" w:rsidRPr="000D1DE2" w:rsidRDefault="00BC623F" w:rsidP="000D1DE2">
            <w:pPr>
              <w:autoSpaceDE w:val="0"/>
              <w:autoSpaceDN w:val="0"/>
              <w:adjustRightInd w:val="0"/>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Catch</w:t>
            </w:r>
            <w:r w:rsidR="000D1DE2" w:rsidRPr="000D1DE2">
              <w:rPr>
                <w:rFonts w:ascii="Calibri" w:hAnsi="Calibri" w:cs="Calibri"/>
                <w:sz w:val="18"/>
                <w:szCs w:val="18"/>
              </w:rPr>
              <w:t xml:space="preserve"> ~ CY + Month + offset(</w:t>
            </w:r>
            <w:proofErr w:type="gramStart"/>
            <w:r w:rsidR="000D1DE2" w:rsidRPr="000D1DE2">
              <w:rPr>
                <w:rFonts w:ascii="Calibri" w:hAnsi="Calibri" w:cs="Calibri"/>
                <w:sz w:val="18"/>
                <w:szCs w:val="18"/>
              </w:rPr>
              <w:t>log(</w:t>
            </w:r>
            <w:proofErr w:type="gramEnd"/>
            <w:r w:rsidR="000D1DE2" w:rsidRPr="000D1DE2">
              <w:rPr>
                <w:rFonts w:ascii="Calibri" w:hAnsi="Calibri" w:cs="Calibri"/>
                <w:sz w:val="18"/>
                <w:szCs w:val="18"/>
              </w:rPr>
              <w:t>SET_HRS))</w:t>
            </w:r>
          </w:p>
        </w:tc>
        <w:tc>
          <w:tcPr>
            <w:tcW w:w="2609" w:type="dxa"/>
            <w:noWrap/>
            <w:hideMark/>
          </w:tcPr>
          <w:p w14:paraId="5092090D" w14:textId="77777777" w:rsidR="000D1DE2" w:rsidRPr="000D1DE2" w:rsidRDefault="000D1DE2" w:rsidP="000D1DE2">
            <w:pPr>
              <w:autoSpaceDE w:val="0"/>
              <w:autoSpaceDN w:val="0"/>
              <w:adjustRightInd w:val="0"/>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0D1DE2">
              <w:rPr>
                <w:rFonts w:ascii="Calibri" w:hAnsi="Calibri" w:cs="Calibri"/>
                <w:sz w:val="18"/>
                <w:szCs w:val="18"/>
              </w:rPr>
              <w:t xml:space="preserve">Zero-truncated version of Negative binomial </w:t>
            </w:r>
          </w:p>
        </w:tc>
      </w:tr>
      <w:tr w:rsidR="000D1DE2" w:rsidRPr="000D1DE2" w14:paraId="29FE5CB4" w14:textId="77777777" w:rsidTr="000D1DE2">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8" w:type="dxa"/>
            <w:noWrap/>
            <w:hideMark/>
          </w:tcPr>
          <w:p w14:paraId="6BF61489" w14:textId="77777777" w:rsidR="000D1DE2" w:rsidRPr="000D1DE2" w:rsidRDefault="000D1DE2" w:rsidP="000D1DE2">
            <w:pPr>
              <w:autoSpaceDE w:val="0"/>
              <w:autoSpaceDN w:val="0"/>
              <w:adjustRightInd w:val="0"/>
              <w:spacing w:after="0"/>
              <w:rPr>
                <w:rFonts w:ascii="Calibri" w:hAnsi="Calibri" w:cs="Calibri"/>
                <w:sz w:val="18"/>
                <w:szCs w:val="18"/>
              </w:rPr>
            </w:pPr>
            <w:r w:rsidRPr="000D1DE2">
              <w:rPr>
                <w:rFonts w:ascii="Calibri" w:hAnsi="Calibri" w:cs="Calibri"/>
                <w:sz w:val="18"/>
                <w:szCs w:val="18"/>
              </w:rPr>
              <w:t>M57</w:t>
            </w:r>
          </w:p>
        </w:tc>
        <w:tc>
          <w:tcPr>
            <w:tcW w:w="5419" w:type="dxa"/>
            <w:noWrap/>
            <w:hideMark/>
          </w:tcPr>
          <w:p w14:paraId="5A7EB03F" w14:textId="514C1F6A" w:rsidR="000D1DE2" w:rsidRPr="000D1DE2" w:rsidRDefault="00BC623F" w:rsidP="000D1DE2">
            <w:pPr>
              <w:autoSpaceDE w:val="0"/>
              <w:autoSpaceDN w:val="0"/>
              <w:adjustRightInd w:val="0"/>
              <w:spacing w:after="0"/>
              <w:cnfStyle w:val="000000010000" w:firstRow="0" w:lastRow="0" w:firstColumn="0" w:lastColumn="0" w:oddVBand="0" w:evenVBand="0" w:oddHBand="0" w:evenHBand="1" w:firstRowFirstColumn="0" w:firstRowLastColumn="0" w:lastRowFirstColumn="0" w:lastRowLastColumn="0"/>
              <w:rPr>
                <w:rFonts w:ascii="Calibri" w:hAnsi="Calibri" w:cs="Calibri"/>
                <w:sz w:val="18"/>
                <w:szCs w:val="18"/>
              </w:rPr>
            </w:pPr>
            <w:r>
              <w:rPr>
                <w:rFonts w:ascii="Calibri" w:hAnsi="Calibri" w:cs="Calibri"/>
                <w:sz w:val="18"/>
                <w:szCs w:val="18"/>
              </w:rPr>
              <w:t>Catch</w:t>
            </w:r>
            <w:r w:rsidR="000D1DE2" w:rsidRPr="000D1DE2">
              <w:rPr>
                <w:rFonts w:ascii="Calibri" w:hAnsi="Calibri" w:cs="Calibri"/>
                <w:sz w:val="18"/>
                <w:szCs w:val="18"/>
              </w:rPr>
              <w:t xml:space="preserve"> ~ CY + GRID_CODE + offset(</w:t>
            </w:r>
            <w:proofErr w:type="gramStart"/>
            <w:r w:rsidR="000D1DE2" w:rsidRPr="000D1DE2">
              <w:rPr>
                <w:rFonts w:ascii="Calibri" w:hAnsi="Calibri" w:cs="Calibri"/>
                <w:sz w:val="18"/>
                <w:szCs w:val="18"/>
              </w:rPr>
              <w:t>log(</w:t>
            </w:r>
            <w:proofErr w:type="gramEnd"/>
            <w:r w:rsidR="000D1DE2" w:rsidRPr="000D1DE2">
              <w:rPr>
                <w:rFonts w:ascii="Calibri" w:hAnsi="Calibri" w:cs="Calibri"/>
                <w:sz w:val="18"/>
                <w:szCs w:val="18"/>
              </w:rPr>
              <w:t>SET_HRS))</w:t>
            </w:r>
          </w:p>
        </w:tc>
        <w:tc>
          <w:tcPr>
            <w:tcW w:w="2609" w:type="dxa"/>
            <w:noWrap/>
            <w:hideMark/>
          </w:tcPr>
          <w:p w14:paraId="493C510E" w14:textId="77777777" w:rsidR="000D1DE2" w:rsidRPr="000D1DE2" w:rsidRDefault="000D1DE2" w:rsidP="000D1DE2">
            <w:pPr>
              <w:autoSpaceDE w:val="0"/>
              <w:autoSpaceDN w:val="0"/>
              <w:adjustRightInd w:val="0"/>
              <w:spacing w:after="0"/>
              <w:cnfStyle w:val="000000010000" w:firstRow="0" w:lastRow="0" w:firstColumn="0" w:lastColumn="0" w:oddVBand="0" w:evenVBand="0" w:oddHBand="0" w:evenHBand="1" w:firstRowFirstColumn="0" w:firstRowLastColumn="0" w:lastRowFirstColumn="0" w:lastRowLastColumn="0"/>
              <w:rPr>
                <w:rFonts w:ascii="Calibri" w:hAnsi="Calibri" w:cs="Calibri"/>
                <w:sz w:val="18"/>
                <w:szCs w:val="18"/>
              </w:rPr>
            </w:pPr>
            <w:r w:rsidRPr="000D1DE2">
              <w:rPr>
                <w:rFonts w:ascii="Calibri" w:hAnsi="Calibri" w:cs="Calibri"/>
                <w:sz w:val="18"/>
                <w:szCs w:val="18"/>
              </w:rPr>
              <w:t xml:space="preserve">Zero-truncated version of Negative binomial </w:t>
            </w:r>
          </w:p>
        </w:tc>
      </w:tr>
      <w:tr w:rsidR="000D1DE2" w:rsidRPr="000D1DE2" w14:paraId="50B4CD52" w14:textId="77777777" w:rsidTr="000D1DE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8" w:type="dxa"/>
            <w:noWrap/>
            <w:hideMark/>
          </w:tcPr>
          <w:p w14:paraId="1E373E55" w14:textId="77777777" w:rsidR="000D1DE2" w:rsidRPr="000D1DE2" w:rsidRDefault="000D1DE2" w:rsidP="000D1DE2">
            <w:pPr>
              <w:autoSpaceDE w:val="0"/>
              <w:autoSpaceDN w:val="0"/>
              <w:adjustRightInd w:val="0"/>
              <w:spacing w:after="0"/>
              <w:rPr>
                <w:rFonts w:ascii="Calibri" w:hAnsi="Calibri" w:cs="Calibri"/>
                <w:sz w:val="18"/>
                <w:szCs w:val="18"/>
              </w:rPr>
            </w:pPr>
            <w:r w:rsidRPr="000D1DE2">
              <w:rPr>
                <w:rFonts w:ascii="Calibri" w:hAnsi="Calibri" w:cs="Calibri"/>
                <w:sz w:val="18"/>
                <w:szCs w:val="18"/>
              </w:rPr>
              <w:t>M58</w:t>
            </w:r>
          </w:p>
        </w:tc>
        <w:tc>
          <w:tcPr>
            <w:tcW w:w="5419" w:type="dxa"/>
            <w:noWrap/>
            <w:hideMark/>
          </w:tcPr>
          <w:p w14:paraId="485F0DA8" w14:textId="61F4412C" w:rsidR="000D1DE2" w:rsidRPr="000D1DE2" w:rsidRDefault="00BC623F" w:rsidP="000D1DE2">
            <w:pPr>
              <w:autoSpaceDE w:val="0"/>
              <w:autoSpaceDN w:val="0"/>
              <w:adjustRightInd w:val="0"/>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Catch</w:t>
            </w:r>
            <w:r w:rsidR="000D1DE2" w:rsidRPr="000D1DE2">
              <w:rPr>
                <w:rFonts w:ascii="Calibri" w:hAnsi="Calibri" w:cs="Calibri"/>
                <w:sz w:val="18"/>
                <w:szCs w:val="18"/>
              </w:rPr>
              <w:t xml:space="preserve"> ~ CY + GEAR_UNITS + offset(</w:t>
            </w:r>
            <w:proofErr w:type="gramStart"/>
            <w:r w:rsidR="000D1DE2" w:rsidRPr="000D1DE2">
              <w:rPr>
                <w:rFonts w:ascii="Calibri" w:hAnsi="Calibri" w:cs="Calibri"/>
                <w:sz w:val="18"/>
                <w:szCs w:val="18"/>
              </w:rPr>
              <w:t>log(</w:t>
            </w:r>
            <w:proofErr w:type="gramEnd"/>
            <w:r w:rsidR="000D1DE2" w:rsidRPr="000D1DE2">
              <w:rPr>
                <w:rFonts w:ascii="Calibri" w:hAnsi="Calibri" w:cs="Calibri"/>
                <w:sz w:val="18"/>
                <w:szCs w:val="18"/>
              </w:rPr>
              <w:t>SET_HRS)</w:t>
            </w:r>
          </w:p>
        </w:tc>
        <w:tc>
          <w:tcPr>
            <w:tcW w:w="2609" w:type="dxa"/>
            <w:noWrap/>
            <w:hideMark/>
          </w:tcPr>
          <w:p w14:paraId="019BCA84" w14:textId="77777777" w:rsidR="000D1DE2" w:rsidRPr="000D1DE2" w:rsidRDefault="000D1DE2" w:rsidP="000D1DE2">
            <w:pPr>
              <w:autoSpaceDE w:val="0"/>
              <w:autoSpaceDN w:val="0"/>
              <w:adjustRightInd w:val="0"/>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0D1DE2">
              <w:rPr>
                <w:rFonts w:ascii="Calibri" w:hAnsi="Calibri" w:cs="Calibri"/>
                <w:sz w:val="18"/>
                <w:szCs w:val="18"/>
              </w:rPr>
              <w:t xml:space="preserve">Zero-truncated version of Negative binomial </w:t>
            </w:r>
          </w:p>
        </w:tc>
      </w:tr>
      <w:tr w:rsidR="000D1DE2" w:rsidRPr="000D1DE2" w14:paraId="54D4C097" w14:textId="77777777" w:rsidTr="000D1DE2">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8" w:type="dxa"/>
            <w:noWrap/>
            <w:hideMark/>
          </w:tcPr>
          <w:p w14:paraId="43359270" w14:textId="77777777" w:rsidR="000D1DE2" w:rsidRPr="000D1DE2" w:rsidRDefault="000D1DE2" w:rsidP="000D1DE2">
            <w:pPr>
              <w:autoSpaceDE w:val="0"/>
              <w:autoSpaceDN w:val="0"/>
              <w:adjustRightInd w:val="0"/>
              <w:spacing w:after="0"/>
              <w:rPr>
                <w:rFonts w:ascii="Calibri" w:hAnsi="Calibri" w:cs="Calibri"/>
                <w:sz w:val="18"/>
                <w:szCs w:val="18"/>
              </w:rPr>
            </w:pPr>
            <w:r w:rsidRPr="000D1DE2">
              <w:rPr>
                <w:rFonts w:ascii="Calibri" w:hAnsi="Calibri" w:cs="Calibri"/>
                <w:sz w:val="18"/>
                <w:szCs w:val="18"/>
              </w:rPr>
              <w:t>M59</w:t>
            </w:r>
          </w:p>
        </w:tc>
        <w:tc>
          <w:tcPr>
            <w:tcW w:w="5419" w:type="dxa"/>
            <w:noWrap/>
            <w:hideMark/>
          </w:tcPr>
          <w:p w14:paraId="793FBB36" w14:textId="14894F7E" w:rsidR="000D1DE2" w:rsidRPr="000D1DE2" w:rsidRDefault="00BC623F" w:rsidP="000D1DE2">
            <w:pPr>
              <w:autoSpaceDE w:val="0"/>
              <w:autoSpaceDN w:val="0"/>
              <w:adjustRightInd w:val="0"/>
              <w:spacing w:after="0"/>
              <w:cnfStyle w:val="000000010000" w:firstRow="0" w:lastRow="0" w:firstColumn="0" w:lastColumn="0" w:oddVBand="0" w:evenVBand="0" w:oddHBand="0" w:evenHBand="1" w:firstRowFirstColumn="0" w:firstRowLastColumn="0" w:lastRowFirstColumn="0" w:lastRowLastColumn="0"/>
              <w:rPr>
                <w:rFonts w:ascii="Calibri" w:hAnsi="Calibri" w:cs="Calibri"/>
                <w:sz w:val="18"/>
                <w:szCs w:val="18"/>
              </w:rPr>
            </w:pPr>
            <w:r>
              <w:rPr>
                <w:rFonts w:ascii="Calibri" w:hAnsi="Calibri" w:cs="Calibri"/>
                <w:sz w:val="18"/>
                <w:szCs w:val="18"/>
              </w:rPr>
              <w:t>Catch</w:t>
            </w:r>
            <w:r w:rsidR="000D1DE2" w:rsidRPr="000D1DE2">
              <w:rPr>
                <w:rFonts w:ascii="Calibri" w:hAnsi="Calibri" w:cs="Calibri"/>
                <w:sz w:val="18"/>
                <w:szCs w:val="18"/>
              </w:rPr>
              <w:t xml:space="preserve"> ~ CY + DEPTH + offset(</w:t>
            </w:r>
            <w:proofErr w:type="gramStart"/>
            <w:r w:rsidR="000D1DE2" w:rsidRPr="000D1DE2">
              <w:rPr>
                <w:rFonts w:ascii="Calibri" w:hAnsi="Calibri" w:cs="Calibri"/>
                <w:sz w:val="18"/>
                <w:szCs w:val="18"/>
              </w:rPr>
              <w:t>log(</w:t>
            </w:r>
            <w:proofErr w:type="gramEnd"/>
            <w:r w:rsidR="000D1DE2" w:rsidRPr="000D1DE2">
              <w:rPr>
                <w:rFonts w:ascii="Calibri" w:hAnsi="Calibri" w:cs="Calibri"/>
                <w:sz w:val="18"/>
                <w:szCs w:val="18"/>
              </w:rPr>
              <w:t>SET_HRS))</w:t>
            </w:r>
          </w:p>
        </w:tc>
        <w:tc>
          <w:tcPr>
            <w:tcW w:w="2609" w:type="dxa"/>
            <w:noWrap/>
            <w:hideMark/>
          </w:tcPr>
          <w:p w14:paraId="1CFDEF5F" w14:textId="77777777" w:rsidR="000D1DE2" w:rsidRPr="000D1DE2" w:rsidRDefault="000D1DE2" w:rsidP="000D1DE2">
            <w:pPr>
              <w:autoSpaceDE w:val="0"/>
              <w:autoSpaceDN w:val="0"/>
              <w:adjustRightInd w:val="0"/>
              <w:spacing w:after="0"/>
              <w:cnfStyle w:val="000000010000" w:firstRow="0" w:lastRow="0" w:firstColumn="0" w:lastColumn="0" w:oddVBand="0" w:evenVBand="0" w:oddHBand="0" w:evenHBand="1" w:firstRowFirstColumn="0" w:firstRowLastColumn="0" w:lastRowFirstColumn="0" w:lastRowLastColumn="0"/>
              <w:rPr>
                <w:rFonts w:ascii="Calibri" w:hAnsi="Calibri" w:cs="Calibri"/>
                <w:sz w:val="18"/>
                <w:szCs w:val="18"/>
              </w:rPr>
            </w:pPr>
            <w:r w:rsidRPr="000D1DE2">
              <w:rPr>
                <w:rFonts w:ascii="Calibri" w:hAnsi="Calibri" w:cs="Calibri"/>
                <w:sz w:val="18"/>
                <w:szCs w:val="18"/>
              </w:rPr>
              <w:t xml:space="preserve">Zero-truncated version of Negative binomial </w:t>
            </w:r>
          </w:p>
        </w:tc>
      </w:tr>
      <w:tr w:rsidR="000D1DE2" w:rsidRPr="000D1DE2" w14:paraId="3E8069F1" w14:textId="77777777" w:rsidTr="000D1DE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8" w:type="dxa"/>
            <w:noWrap/>
            <w:hideMark/>
          </w:tcPr>
          <w:p w14:paraId="00ED39B9" w14:textId="77777777" w:rsidR="000D1DE2" w:rsidRPr="000D1DE2" w:rsidRDefault="000D1DE2" w:rsidP="000D1DE2">
            <w:pPr>
              <w:autoSpaceDE w:val="0"/>
              <w:autoSpaceDN w:val="0"/>
              <w:adjustRightInd w:val="0"/>
              <w:spacing w:after="0"/>
              <w:rPr>
                <w:rFonts w:ascii="Calibri" w:hAnsi="Calibri" w:cs="Calibri"/>
                <w:sz w:val="18"/>
                <w:szCs w:val="18"/>
              </w:rPr>
            </w:pPr>
            <w:r w:rsidRPr="000D1DE2">
              <w:rPr>
                <w:rFonts w:ascii="Calibri" w:hAnsi="Calibri" w:cs="Calibri"/>
                <w:sz w:val="18"/>
                <w:szCs w:val="18"/>
              </w:rPr>
              <w:t>M60</w:t>
            </w:r>
          </w:p>
        </w:tc>
        <w:tc>
          <w:tcPr>
            <w:tcW w:w="5419" w:type="dxa"/>
            <w:noWrap/>
            <w:hideMark/>
          </w:tcPr>
          <w:p w14:paraId="27CC3205" w14:textId="185EF370" w:rsidR="000D1DE2" w:rsidRPr="000D1DE2" w:rsidRDefault="00BC623F" w:rsidP="000D1DE2">
            <w:pPr>
              <w:autoSpaceDE w:val="0"/>
              <w:autoSpaceDN w:val="0"/>
              <w:adjustRightInd w:val="0"/>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Catch</w:t>
            </w:r>
            <w:r w:rsidR="000D1DE2" w:rsidRPr="000D1DE2">
              <w:rPr>
                <w:rFonts w:ascii="Calibri" w:hAnsi="Calibri" w:cs="Calibri"/>
                <w:sz w:val="18"/>
                <w:szCs w:val="18"/>
              </w:rPr>
              <w:t xml:space="preserve"> ~ CY + LICENCE_NO + offset(</w:t>
            </w:r>
            <w:proofErr w:type="gramStart"/>
            <w:r w:rsidR="000D1DE2" w:rsidRPr="000D1DE2">
              <w:rPr>
                <w:rFonts w:ascii="Calibri" w:hAnsi="Calibri" w:cs="Calibri"/>
                <w:sz w:val="18"/>
                <w:szCs w:val="18"/>
              </w:rPr>
              <w:t>log(</w:t>
            </w:r>
            <w:proofErr w:type="gramEnd"/>
            <w:r w:rsidR="000D1DE2" w:rsidRPr="000D1DE2">
              <w:rPr>
                <w:rFonts w:ascii="Calibri" w:hAnsi="Calibri" w:cs="Calibri"/>
                <w:sz w:val="18"/>
                <w:szCs w:val="18"/>
              </w:rPr>
              <w:t>SET_HRS))</w:t>
            </w:r>
          </w:p>
        </w:tc>
        <w:tc>
          <w:tcPr>
            <w:tcW w:w="2609" w:type="dxa"/>
            <w:noWrap/>
            <w:hideMark/>
          </w:tcPr>
          <w:p w14:paraId="5FA7AC0D" w14:textId="77777777" w:rsidR="000D1DE2" w:rsidRPr="000D1DE2" w:rsidRDefault="000D1DE2" w:rsidP="000D1DE2">
            <w:pPr>
              <w:autoSpaceDE w:val="0"/>
              <w:autoSpaceDN w:val="0"/>
              <w:adjustRightInd w:val="0"/>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0D1DE2">
              <w:rPr>
                <w:rFonts w:ascii="Calibri" w:hAnsi="Calibri" w:cs="Calibri"/>
                <w:sz w:val="18"/>
                <w:szCs w:val="18"/>
              </w:rPr>
              <w:t xml:space="preserve">Zero-truncated version of Negative binomial </w:t>
            </w:r>
          </w:p>
        </w:tc>
      </w:tr>
      <w:tr w:rsidR="000D1DE2" w:rsidRPr="000D1DE2" w14:paraId="68CE6F3F" w14:textId="77777777" w:rsidTr="000D1DE2">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8" w:type="dxa"/>
            <w:noWrap/>
            <w:hideMark/>
          </w:tcPr>
          <w:p w14:paraId="5F6D2468" w14:textId="77777777" w:rsidR="000D1DE2" w:rsidRPr="000D1DE2" w:rsidRDefault="000D1DE2" w:rsidP="000D1DE2">
            <w:pPr>
              <w:autoSpaceDE w:val="0"/>
              <w:autoSpaceDN w:val="0"/>
              <w:adjustRightInd w:val="0"/>
              <w:spacing w:after="0"/>
              <w:rPr>
                <w:rFonts w:ascii="Calibri" w:hAnsi="Calibri" w:cs="Calibri"/>
                <w:sz w:val="18"/>
                <w:szCs w:val="18"/>
              </w:rPr>
            </w:pPr>
            <w:r w:rsidRPr="000D1DE2">
              <w:rPr>
                <w:rFonts w:ascii="Calibri" w:hAnsi="Calibri" w:cs="Calibri"/>
                <w:sz w:val="18"/>
                <w:szCs w:val="18"/>
              </w:rPr>
              <w:t>M61</w:t>
            </w:r>
          </w:p>
        </w:tc>
        <w:tc>
          <w:tcPr>
            <w:tcW w:w="5419" w:type="dxa"/>
            <w:noWrap/>
            <w:hideMark/>
          </w:tcPr>
          <w:p w14:paraId="791A8C29" w14:textId="6104D2D2" w:rsidR="000D1DE2" w:rsidRPr="000D1DE2" w:rsidRDefault="00BC623F" w:rsidP="000D1DE2">
            <w:pPr>
              <w:autoSpaceDE w:val="0"/>
              <w:autoSpaceDN w:val="0"/>
              <w:adjustRightInd w:val="0"/>
              <w:spacing w:after="0"/>
              <w:cnfStyle w:val="000000010000" w:firstRow="0" w:lastRow="0" w:firstColumn="0" w:lastColumn="0" w:oddVBand="0" w:evenVBand="0" w:oddHBand="0" w:evenHBand="1" w:firstRowFirstColumn="0" w:firstRowLastColumn="0" w:lastRowFirstColumn="0" w:lastRowLastColumn="0"/>
              <w:rPr>
                <w:rFonts w:ascii="Calibri" w:hAnsi="Calibri" w:cs="Calibri"/>
                <w:sz w:val="18"/>
                <w:szCs w:val="18"/>
              </w:rPr>
            </w:pPr>
            <w:r>
              <w:rPr>
                <w:rFonts w:ascii="Calibri" w:hAnsi="Calibri" w:cs="Calibri"/>
                <w:sz w:val="18"/>
                <w:szCs w:val="18"/>
              </w:rPr>
              <w:t>Catch</w:t>
            </w:r>
            <w:r w:rsidR="000D1DE2" w:rsidRPr="000D1DE2">
              <w:rPr>
                <w:rFonts w:ascii="Calibri" w:hAnsi="Calibri" w:cs="Calibri"/>
                <w:sz w:val="18"/>
                <w:szCs w:val="18"/>
              </w:rPr>
              <w:t xml:space="preserve"> ~ CY + Month + GRID_CODE + offset(</w:t>
            </w:r>
            <w:proofErr w:type="gramStart"/>
            <w:r w:rsidR="000D1DE2" w:rsidRPr="000D1DE2">
              <w:rPr>
                <w:rFonts w:ascii="Calibri" w:hAnsi="Calibri" w:cs="Calibri"/>
                <w:sz w:val="18"/>
                <w:szCs w:val="18"/>
              </w:rPr>
              <w:t>log(</w:t>
            </w:r>
            <w:proofErr w:type="gramEnd"/>
            <w:r w:rsidR="000D1DE2" w:rsidRPr="000D1DE2">
              <w:rPr>
                <w:rFonts w:ascii="Calibri" w:hAnsi="Calibri" w:cs="Calibri"/>
                <w:sz w:val="18"/>
                <w:szCs w:val="18"/>
              </w:rPr>
              <w:t>SET_HRS))</w:t>
            </w:r>
          </w:p>
        </w:tc>
        <w:tc>
          <w:tcPr>
            <w:tcW w:w="2609" w:type="dxa"/>
            <w:noWrap/>
            <w:hideMark/>
          </w:tcPr>
          <w:p w14:paraId="0A7FEDB2" w14:textId="77777777" w:rsidR="000D1DE2" w:rsidRPr="000D1DE2" w:rsidRDefault="000D1DE2" w:rsidP="000D1DE2">
            <w:pPr>
              <w:autoSpaceDE w:val="0"/>
              <w:autoSpaceDN w:val="0"/>
              <w:adjustRightInd w:val="0"/>
              <w:spacing w:after="0"/>
              <w:cnfStyle w:val="000000010000" w:firstRow="0" w:lastRow="0" w:firstColumn="0" w:lastColumn="0" w:oddVBand="0" w:evenVBand="0" w:oddHBand="0" w:evenHBand="1" w:firstRowFirstColumn="0" w:firstRowLastColumn="0" w:lastRowFirstColumn="0" w:lastRowLastColumn="0"/>
              <w:rPr>
                <w:rFonts w:ascii="Calibri" w:hAnsi="Calibri" w:cs="Calibri"/>
                <w:sz w:val="18"/>
                <w:szCs w:val="18"/>
              </w:rPr>
            </w:pPr>
            <w:r w:rsidRPr="000D1DE2">
              <w:rPr>
                <w:rFonts w:ascii="Calibri" w:hAnsi="Calibri" w:cs="Calibri"/>
                <w:sz w:val="18"/>
                <w:szCs w:val="18"/>
              </w:rPr>
              <w:t xml:space="preserve">Zero-truncated version of Negative binomial </w:t>
            </w:r>
          </w:p>
        </w:tc>
      </w:tr>
      <w:tr w:rsidR="000D1DE2" w:rsidRPr="000D1DE2" w14:paraId="6F33A461" w14:textId="77777777" w:rsidTr="000D1DE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8" w:type="dxa"/>
            <w:noWrap/>
            <w:hideMark/>
          </w:tcPr>
          <w:p w14:paraId="528EBCD2" w14:textId="77777777" w:rsidR="000D1DE2" w:rsidRPr="000D1DE2" w:rsidRDefault="000D1DE2" w:rsidP="000D1DE2">
            <w:pPr>
              <w:autoSpaceDE w:val="0"/>
              <w:autoSpaceDN w:val="0"/>
              <w:adjustRightInd w:val="0"/>
              <w:spacing w:after="0"/>
              <w:rPr>
                <w:rFonts w:ascii="Calibri" w:hAnsi="Calibri" w:cs="Calibri"/>
                <w:sz w:val="18"/>
                <w:szCs w:val="18"/>
              </w:rPr>
            </w:pPr>
            <w:r w:rsidRPr="000D1DE2">
              <w:rPr>
                <w:rFonts w:ascii="Calibri" w:hAnsi="Calibri" w:cs="Calibri"/>
                <w:sz w:val="18"/>
                <w:szCs w:val="18"/>
              </w:rPr>
              <w:t>M62</w:t>
            </w:r>
          </w:p>
        </w:tc>
        <w:tc>
          <w:tcPr>
            <w:tcW w:w="5419" w:type="dxa"/>
            <w:noWrap/>
            <w:hideMark/>
          </w:tcPr>
          <w:p w14:paraId="48EEA492" w14:textId="7AF90F53" w:rsidR="000D1DE2" w:rsidRPr="000D1DE2" w:rsidRDefault="00BC623F" w:rsidP="000D1DE2">
            <w:pPr>
              <w:autoSpaceDE w:val="0"/>
              <w:autoSpaceDN w:val="0"/>
              <w:adjustRightInd w:val="0"/>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Catch</w:t>
            </w:r>
            <w:r w:rsidR="000D1DE2" w:rsidRPr="000D1DE2">
              <w:rPr>
                <w:rFonts w:ascii="Calibri" w:hAnsi="Calibri" w:cs="Calibri"/>
                <w:sz w:val="18"/>
                <w:szCs w:val="18"/>
              </w:rPr>
              <w:t xml:space="preserve"> ~ CY + Month + GRID_CODE + LICENCE_NO + offset(</w:t>
            </w:r>
            <w:proofErr w:type="gramStart"/>
            <w:r w:rsidR="000D1DE2" w:rsidRPr="000D1DE2">
              <w:rPr>
                <w:rFonts w:ascii="Calibri" w:hAnsi="Calibri" w:cs="Calibri"/>
                <w:sz w:val="18"/>
                <w:szCs w:val="18"/>
              </w:rPr>
              <w:t>log(</w:t>
            </w:r>
            <w:proofErr w:type="gramEnd"/>
            <w:r w:rsidR="000D1DE2" w:rsidRPr="000D1DE2">
              <w:rPr>
                <w:rFonts w:ascii="Calibri" w:hAnsi="Calibri" w:cs="Calibri"/>
                <w:sz w:val="18"/>
                <w:szCs w:val="18"/>
              </w:rPr>
              <w:t>SET_HRS))</w:t>
            </w:r>
          </w:p>
        </w:tc>
        <w:tc>
          <w:tcPr>
            <w:tcW w:w="2609" w:type="dxa"/>
            <w:noWrap/>
            <w:hideMark/>
          </w:tcPr>
          <w:p w14:paraId="062C5E8B" w14:textId="77777777" w:rsidR="000D1DE2" w:rsidRPr="000D1DE2" w:rsidRDefault="000D1DE2" w:rsidP="000D1DE2">
            <w:pPr>
              <w:autoSpaceDE w:val="0"/>
              <w:autoSpaceDN w:val="0"/>
              <w:adjustRightInd w:val="0"/>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0D1DE2">
              <w:rPr>
                <w:rFonts w:ascii="Calibri" w:hAnsi="Calibri" w:cs="Calibri"/>
                <w:sz w:val="18"/>
                <w:szCs w:val="18"/>
              </w:rPr>
              <w:t xml:space="preserve">Zero-truncated version of Negative binomial </w:t>
            </w:r>
          </w:p>
        </w:tc>
      </w:tr>
      <w:tr w:rsidR="000D1DE2" w:rsidRPr="000D1DE2" w14:paraId="5445AA88" w14:textId="77777777" w:rsidTr="000D1DE2">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8" w:type="dxa"/>
            <w:noWrap/>
            <w:hideMark/>
          </w:tcPr>
          <w:p w14:paraId="2B360BAF" w14:textId="77777777" w:rsidR="000D1DE2" w:rsidRPr="000D1DE2" w:rsidRDefault="000D1DE2" w:rsidP="000D1DE2">
            <w:pPr>
              <w:autoSpaceDE w:val="0"/>
              <w:autoSpaceDN w:val="0"/>
              <w:adjustRightInd w:val="0"/>
              <w:spacing w:after="0"/>
              <w:rPr>
                <w:rFonts w:ascii="Calibri" w:hAnsi="Calibri" w:cs="Calibri"/>
                <w:sz w:val="18"/>
                <w:szCs w:val="18"/>
              </w:rPr>
            </w:pPr>
            <w:r w:rsidRPr="000D1DE2">
              <w:rPr>
                <w:rFonts w:ascii="Calibri" w:hAnsi="Calibri" w:cs="Calibri"/>
                <w:sz w:val="18"/>
                <w:szCs w:val="18"/>
              </w:rPr>
              <w:t>M63</w:t>
            </w:r>
          </w:p>
        </w:tc>
        <w:tc>
          <w:tcPr>
            <w:tcW w:w="5419" w:type="dxa"/>
            <w:noWrap/>
            <w:hideMark/>
          </w:tcPr>
          <w:p w14:paraId="536B0886" w14:textId="595B6303" w:rsidR="000D1DE2" w:rsidRPr="000D1DE2" w:rsidRDefault="00BC623F" w:rsidP="000D1DE2">
            <w:pPr>
              <w:autoSpaceDE w:val="0"/>
              <w:autoSpaceDN w:val="0"/>
              <w:adjustRightInd w:val="0"/>
              <w:spacing w:after="0"/>
              <w:cnfStyle w:val="000000010000" w:firstRow="0" w:lastRow="0" w:firstColumn="0" w:lastColumn="0" w:oddVBand="0" w:evenVBand="0" w:oddHBand="0" w:evenHBand="1" w:firstRowFirstColumn="0" w:firstRowLastColumn="0" w:lastRowFirstColumn="0" w:lastRowLastColumn="0"/>
              <w:rPr>
                <w:rFonts w:ascii="Calibri" w:hAnsi="Calibri" w:cs="Calibri"/>
                <w:sz w:val="18"/>
                <w:szCs w:val="18"/>
              </w:rPr>
            </w:pPr>
            <w:r>
              <w:rPr>
                <w:rFonts w:ascii="Calibri" w:hAnsi="Calibri" w:cs="Calibri"/>
                <w:sz w:val="18"/>
                <w:szCs w:val="18"/>
              </w:rPr>
              <w:t>Catch</w:t>
            </w:r>
            <w:r w:rsidR="000D1DE2" w:rsidRPr="000D1DE2">
              <w:rPr>
                <w:rFonts w:ascii="Calibri" w:hAnsi="Calibri" w:cs="Calibri"/>
                <w:sz w:val="18"/>
                <w:szCs w:val="18"/>
              </w:rPr>
              <w:t xml:space="preserve"> ~ CY + Month + GRID_CODE + DEPTH + offset(</w:t>
            </w:r>
            <w:proofErr w:type="gramStart"/>
            <w:r w:rsidR="000D1DE2" w:rsidRPr="000D1DE2">
              <w:rPr>
                <w:rFonts w:ascii="Calibri" w:hAnsi="Calibri" w:cs="Calibri"/>
                <w:sz w:val="18"/>
                <w:szCs w:val="18"/>
              </w:rPr>
              <w:t>log(</w:t>
            </w:r>
            <w:proofErr w:type="gramEnd"/>
            <w:r w:rsidR="000D1DE2" w:rsidRPr="000D1DE2">
              <w:rPr>
                <w:rFonts w:ascii="Calibri" w:hAnsi="Calibri" w:cs="Calibri"/>
                <w:sz w:val="18"/>
                <w:szCs w:val="18"/>
              </w:rPr>
              <w:t>SET_HRS))</w:t>
            </w:r>
          </w:p>
        </w:tc>
        <w:tc>
          <w:tcPr>
            <w:tcW w:w="2609" w:type="dxa"/>
            <w:noWrap/>
            <w:hideMark/>
          </w:tcPr>
          <w:p w14:paraId="4C32CF40" w14:textId="77777777" w:rsidR="000D1DE2" w:rsidRPr="000D1DE2" w:rsidRDefault="000D1DE2" w:rsidP="000D1DE2">
            <w:pPr>
              <w:autoSpaceDE w:val="0"/>
              <w:autoSpaceDN w:val="0"/>
              <w:adjustRightInd w:val="0"/>
              <w:spacing w:after="0"/>
              <w:cnfStyle w:val="000000010000" w:firstRow="0" w:lastRow="0" w:firstColumn="0" w:lastColumn="0" w:oddVBand="0" w:evenVBand="0" w:oddHBand="0" w:evenHBand="1" w:firstRowFirstColumn="0" w:firstRowLastColumn="0" w:lastRowFirstColumn="0" w:lastRowLastColumn="0"/>
              <w:rPr>
                <w:rFonts w:ascii="Calibri" w:hAnsi="Calibri" w:cs="Calibri"/>
                <w:sz w:val="18"/>
                <w:szCs w:val="18"/>
              </w:rPr>
            </w:pPr>
            <w:r w:rsidRPr="000D1DE2">
              <w:rPr>
                <w:rFonts w:ascii="Calibri" w:hAnsi="Calibri" w:cs="Calibri"/>
                <w:sz w:val="18"/>
                <w:szCs w:val="18"/>
              </w:rPr>
              <w:t xml:space="preserve">Zero-truncated version of Negative binomial </w:t>
            </w:r>
          </w:p>
        </w:tc>
      </w:tr>
      <w:tr w:rsidR="000D1DE2" w:rsidRPr="000D1DE2" w14:paraId="629CE035" w14:textId="77777777" w:rsidTr="000D1DE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8" w:type="dxa"/>
            <w:noWrap/>
            <w:hideMark/>
          </w:tcPr>
          <w:p w14:paraId="0FAC0CE9" w14:textId="77777777" w:rsidR="000D1DE2" w:rsidRPr="000D1DE2" w:rsidRDefault="000D1DE2" w:rsidP="000D1DE2">
            <w:pPr>
              <w:autoSpaceDE w:val="0"/>
              <w:autoSpaceDN w:val="0"/>
              <w:adjustRightInd w:val="0"/>
              <w:spacing w:after="0"/>
              <w:rPr>
                <w:rFonts w:ascii="Calibri" w:hAnsi="Calibri" w:cs="Calibri"/>
                <w:sz w:val="18"/>
                <w:szCs w:val="18"/>
              </w:rPr>
            </w:pPr>
            <w:r w:rsidRPr="000D1DE2">
              <w:rPr>
                <w:rFonts w:ascii="Calibri" w:hAnsi="Calibri" w:cs="Calibri"/>
                <w:sz w:val="18"/>
                <w:szCs w:val="18"/>
              </w:rPr>
              <w:t>M64</w:t>
            </w:r>
          </w:p>
        </w:tc>
        <w:tc>
          <w:tcPr>
            <w:tcW w:w="5419" w:type="dxa"/>
            <w:noWrap/>
            <w:hideMark/>
          </w:tcPr>
          <w:p w14:paraId="5677F087" w14:textId="655E7C0E" w:rsidR="000D1DE2" w:rsidRPr="000D1DE2" w:rsidRDefault="00BC623F" w:rsidP="000D1DE2">
            <w:pPr>
              <w:autoSpaceDE w:val="0"/>
              <w:autoSpaceDN w:val="0"/>
              <w:adjustRightInd w:val="0"/>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Catch</w:t>
            </w:r>
            <w:r w:rsidR="000D1DE2" w:rsidRPr="000D1DE2">
              <w:rPr>
                <w:rFonts w:ascii="Calibri" w:hAnsi="Calibri" w:cs="Calibri"/>
                <w:sz w:val="18"/>
                <w:szCs w:val="18"/>
              </w:rPr>
              <w:t xml:space="preserve"> ~ CY + Month + GRID_CODE + LICENCE_NO + GEAR_UNITS + offset(</w:t>
            </w:r>
            <w:proofErr w:type="gramStart"/>
            <w:r w:rsidR="000D1DE2" w:rsidRPr="000D1DE2">
              <w:rPr>
                <w:rFonts w:ascii="Calibri" w:hAnsi="Calibri" w:cs="Calibri"/>
                <w:sz w:val="18"/>
                <w:szCs w:val="18"/>
              </w:rPr>
              <w:t>log(</w:t>
            </w:r>
            <w:proofErr w:type="gramEnd"/>
            <w:r w:rsidR="000D1DE2" w:rsidRPr="000D1DE2">
              <w:rPr>
                <w:rFonts w:ascii="Calibri" w:hAnsi="Calibri" w:cs="Calibri"/>
                <w:sz w:val="18"/>
                <w:szCs w:val="18"/>
              </w:rPr>
              <w:t>SET_HRS))</w:t>
            </w:r>
          </w:p>
        </w:tc>
        <w:tc>
          <w:tcPr>
            <w:tcW w:w="2609" w:type="dxa"/>
            <w:noWrap/>
            <w:hideMark/>
          </w:tcPr>
          <w:p w14:paraId="5253597D" w14:textId="77777777" w:rsidR="000D1DE2" w:rsidRPr="000D1DE2" w:rsidRDefault="000D1DE2" w:rsidP="000D1DE2">
            <w:pPr>
              <w:autoSpaceDE w:val="0"/>
              <w:autoSpaceDN w:val="0"/>
              <w:adjustRightInd w:val="0"/>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0D1DE2">
              <w:rPr>
                <w:rFonts w:ascii="Calibri" w:hAnsi="Calibri" w:cs="Calibri"/>
                <w:sz w:val="18"/>
                <w:szCs w:val="18"/>
              </w:rPr>
              <w:t xml:space="preserve">Zero-truncated version of Negative binomial </w:t>
            </w:r>
          </w:p>
        </w:tc>
      </w:tr>
      <w:tr w:rsidR="000D1DE2" w:rsidRPr="000D1DE2" w14:paraId="347E9181" w14:textId="77777777" w:rsidTr="000D1DE2">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8" w:type="dxa"/>
            <w:noWrap/>
            <w:hideMark/>
          </w:tcPr>
          <w:p w14:paraId="37523C41" w14:textId="77777777" w:rsidR="000D1DE2" w:rsidRPr="000D1DE2" w:rsidRDefault="000D1DE2" w:rsidP="000D1DE2">
            <w:pPr>
              <w:autoSpaceDE w:val="0"/>
              <w:autoSpaceDN w:val="0"/>
              <w:adjustRightInd w:val="0"/>
              <w:spacing w:after="0"/>
              <w:rPr>
                <w:rFonts w:ascii="Calibri" w:hAnsi="Calibri" w:cs="Calibri"/>
                <w:sz w:val="18"/>
                <w:szCs w:val="18"/>
              </w:rPr>
            </w:pPr>
            <w:r w:rsidRPr="000D1DE2">
              <w:rPr>
                <w:rFonts w:ascii="Calibri" w:hAnsi="Calibri" w:cs="Calibri"/>
                <w:sz w:val="18"/>
                <w:szCs w:val="18"/>
              </w:rPr>
              <w:t>M65</w:t>
            </w:r>
          </w:p>
        </w:tc>
        <w:tc>
          <w:tcPr>
            <w:tcW w:w="5419" w:type="dxa"/>
            <w:noWrap/>
            <w:hideMark/>
          </w:tcPr>
          <w:p w14:paraId="68DE4BC6" w14:textId="0692E143" w:rsidR="000D1DE2" w:rsidRPr="000D1DE2" w:rsidRDefault="00BC623F" w:rsidP="000D1DE2">
            <w:pPr>
              <w:autoSpaceDE w:val="0"/>
              <w:autoSpaceDN w:val="0"/>
              <w:adjustRightInd w:val="0"/>
              <w:spacing w:after="0"/>
              <w:cnfStyle w:val="000000010000" w:firstRow="0" w:lastRow="0" w:firstColumn="0" w:lastColumn="0" w:oddVBand="0" w:evenVBand="0" w:oddHBand="0" w:evenHBand="1" w:firstRowFirstColumn="0" w:firstRowLastColumn="0" w:lastRowFirstColumn="0" w:lastRowLastColumn="0"/>
              <w:rPr>
                <w:rFonts w:ascii="Calibri" w:hAnsi="Calibri" w:cs="Calibri"/>
                <w:sz w:val="18"/>
                <w:szCs w:val="18"/>
              </w:rPr>
            </w:pPr>
            <w:r>
              <w:rPr>
                <w:rFonts w:ascii="Calibri" w:hAnsi="Calibri" w:cs="Calibri"/>
                <w:sz w:val="18"/>
                <w:szCs w:val="18"/>
              </w:rPr>
              <w:t>Catch</w:t>
            </w:r>
            <w:r w:rsidR="000D1DE2" w:rsidRPr="000D1DE2">
              <w:rPr>
                <w:rFonts w:ascii="Calibri" w:hAnsi="Calibri" w:cs="Calibri"/>
                <w:sz w:val="18"/>
                <w:szCs w:val="18"/>
              </w:rPr>
              <w:t xml:space="preserve"> ~ CY + Month + GRID_CODE + GEAR_UNITS + offset(</w:t>
            </w:r>
            <w:proofErr w:type="gramStart"/>
            <w:r w:rsidR="000D1DE2" w:rsidRPr="000D1DE2">
              <w:rPr>
                <w:rFonts w:ascii="Calibri" w:hAnsi="Calibri" w:cs="Calibri"/>
                <w:sz w:val="18"/>
                <w:szCs w:val="18"/>
              </w:rPr>
              <w:t>log(</w:t>
            </w:r>
            <w:proofErr w:type="gramEnd"/>
            <w:r w:rsidR="000D1DE2" w:rsidRPr="000D1DE2">
              <w:rPr>
                <w:rFonts w:ascii="Calibri" w:hAnsi="Calibri" w:cs="Calibri"/>
                <w:sz w:val="18"/>
                <w:szCs w:val="18"/>
              </w:rPr>
              <w:t>SET_HRS))</w:t>
            </w:r>
          </w:p>
        </w:tc>
        <w:tc>
          <w:tcPr>
            <w:tcW w:w="2609" w:type="dxa"/>
            <w:noWrap/>
            <w:hideMark/>
          </w:tcPr>
          <w:p w14:paraId="330DD3AE" w14:textId="77777777" w:rsidR="000D1DE2" w:rsidRPr="000D1DE2" w:rsidRDefault="000D1DE2" w:rsidP="000D1DE2">
            <w:pPr>
              <w:autoSpaceDE w:val="0"/>
              <w:autoSpaceDN w:val="0"/>
              <w:adjustRightInd w:val="0"/>
              <w:spacing w:after="0"/>
              <w:cnfStyle w:val="000000010000" w:firstRow="0" w:lastRow="0" w:firstColumn="0" w:lastColumn="0" w:oddVBand="0" w:evenVBand="0" w:oddHBand="0" w:evenHBand="1" w:firstRowFirstColumn="0" w:firstRowLastColumn="0" w:lastRowFirstColumn="0" w:lastRowLastColumn="0"/>
              <w:rPr>
                <w:rFonts w:ascii="Calibri" w:hAnsi="Calibri" w:cs="Calibri"/>
                <w:sz w:val="18"/>
                <w:szCs w:val="18"/>
              </w:rPr>
            </w:pPr>
            <w:r w:rsidRPr="000D1DE2">
              <w:rPr>
                <w:rFonts w:ascii="Calibri" w:hAnsi="Calibri" w:cs="Calibri"/>
                <w:sz w:val="18"/>
                <w:szCs w:val="18"/>
              </w:rPr>
              <w:t xml:space="preserve">Zero-truncated version of Negative binomial </w:t>
            </w:r>
          </w:p>
        </w:tc>
      </w:tr>
      <w:tr w:rsidR="000D1DE2" w:rsidRPr="000D1DE2" w14:paraId="4802ADA3" w14:textId="77777777" w:rsidTr="000D1DE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8" w:type="dxa"/>
            <w:noWrap/>
            <w:hideMark/>
          </w:tcPr>
          <w:p w14:paraId="76A0CCCA" w14:textId="77777777" w:rsidR="000D1DE2" w:rsidRPr="000D1DE2" w:rsidRDefault="000D1DE2" w:rsidP="000D1DE2">
            <w:pPr>
              <w:autoSpaceDE w:val="0"/>
              <w:autoSpaceDN w:val="0"/>
              <w:adjustRightInd w:val="0"/>
              <w:spacing w:after="0"/>
              <w:rPr>
                <w:rFonts w:ascii="Calibri" w:hAnsi="Calibri" w:cs="Calibri"/>
                <w:sz w:val="18"/>
                <w:szCs w:val="18"/>
              </w:rPr>
            </w:pPr>
            <w:r w:rsidRPr="000D1DE2">
              <w:rPr>
                <w:rFonts w:ascii="Calibri" w:hAnsi="Calibri" w:cs="Calibri"/>
                <w:sz w:val="18"/>
                <w:szCs w:val="18"/>
              </w:rPr>
              <w:t>M66</w:t>
            </w:r>
          </w:p>
        </w:tc>
        <w:tc>
          <w:tcPr>
            <w:tcW w:w="5419" w:type="dxa"/>
            <w:noWrap/>
            <w:hideMark/>
          </w:tcPr>
          <w:p w14:paraId="11DD53CD" w14:textId="4ABE77AB" w:rsidR="000D1DE2" w:rsidRPr="000D1DE2" w:rsidRDefault="00BC623F" w:rsidP="000D1DE2">
            <w:pPr>
              <w:autoSpaceDE w:val="0"/>
              <w:autoSpaceDN w:val="0"/>
              <w:adjustRightInd w:val="0"/>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Catch</w:t>
            </w:r>
            <w:r w:rsidR="000D1DE2" w:rsidRPr="000D1DE2">
              <w:rPr>
                <w:rFonts w:ascii="Calibri" w:hAnsi="Calibri" w:cs="Calibri"/>
                <w:sz w:val="18"/>
                <w:szCs w:val="18"/>
              </w:rPr>
              <w:t xml:space="preserve"> ~ CY + Month + GRID_CODE + GEAR_UNITS + DEPTH + offset(</w:t>
            </w:r>
            <w:proofErr w:type="gramStart"/>
            <w:r w:rsidR="000D1DE2" w:rsidRPr="000D1DE2">
              <w:rPr>
                <w:rFonts w:ascii="Calibri" w:hAnsi="Calibri" w:cs="Calibri"/>
                <w:sz w:val="18"/>
                <w:szCs w:val="18"/>
              </w:rPr>
              <w:t>log(</w:t>
            </w:r>
            <w:proofErr w:type="gramEnd"/>
            <w:r w:rsidR="000D1DE2" w:rsidRPr="000D1DE2">
              <w:rPr>
                <w:rFonts w:ascii="Calibri" w:hAnsi="Calibri" w:cs="Calibri"/>
                <w:sz w:val="18"/>
                <w:szCs w:val="18"/>
              </w:rPr>
              <w:t>SET_HRS))</w:t>
            </w:r>
          </w:p>
        </w:tc>
        <w:tc>
          <w:tcPr>
            <w:tcW w:w="2609" w:type="dxa"/>
            <w:noWrap/>
            <w:hideMark/>
          </w:tcPr>
          <w:p w14:paraId="72E4A108" w14:textId="77777777" w:rsidR="000D1DE2" w:rsidRPr="000D1DE2" w:rsidRDefault="000D1DE2" w:rsidP="000D1DE2">
            <w:pPr>
              <w:autoSpaceDE w:val="0"/>
              <w:autoSpaceDN w:val="0"/>
              <w:adjustRightInd w:val="0"/>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0D1DE2">
              <w:rPr>
                <w:rFonts w:ascii="Calibri" w:hAnsi="Calibri" w:cs="Calibri"/>
                <w:sz w:val="18"/>
                <w:szCs w:val="18"/>
              </w:rPr>
              <w:t xml:space="preserve">Zero-truncated version of Negative binomial </w:t>
            </w:r>
          </w:p>
        </w:tc>
      </w:tr>
      <w:tr w:rsidR="000D1DE2" w:rsidRPr="000D1DE2" w14:paraId="5CBE36C9" w14:textId="77777777" w:rsidTr="000D1DE2">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8" w:type="dxa"/>
            <w:noWrap/>
            <w:hideMark/>
          </w:tcPr>
          <w:p w14:paraId="29CC1843" w14:textId="77777777" w:rsidR="000D1DE2" w:rsidRPr="000D1DE2" w:rsidRDefault="000D1DE2" w:rsidP="000D1DE2">
            <w:pPr>
              <w:autoSpaceDE w:val="0"/>
              <w:autoSpaceDN w:val="0"/>
              <w:adjustRightInd w:val="0"/>
              <w:spacing w:after="0"/>
              <w:rPr>
                <w:rFonts w:ascii="Calibri" w:hAnsi="Calibri" w:cs="Calibri"/>
                <w:sz w:val="18"/>
                <w:szCs w:val="18"/>
              </w:rPr>
            </w:pPr>
            <w:r w:rsidRPr="000D1DE2">
              <w:rPr>
                <w:rFonts w:ascii="Calibri" w:hAnsi="Calibri" w:cs="Calibri"/>
                <w:sz w:val="18"/>
                <w:szCs w:val="18"/>
              </w:rPr>
              <w:t>M67</w:t>
            </w:r>
          </w:p>
        </w:tc>
        <w:tc>
          <w:tcPr>
            <w:tcW w:w="5419" w:type="dxa"/>
            <w:noWrap/>
            <w:hideMark/>
          </w:tcPr>
          <w:p w14:paraId="15CB9836" w14:textId="42D8E670" w:rsidR="000D1DE2" w:rsidRPr="000D1DE2" w:rsidRDefault="00BC623F" w:rsidP="000D1DE2">
            <w:pPr>
              <w:autoSpaceDE w:val="0"/>
              <w:autoSpaceDN w:val="0"/>
              <w:adjustRightInd w:val="0"/>
              <w:spacing w:after="0"/>
              <w:cnfStyle w:val="000000010000" w:firstRow="0" w:lastRow="0" w:firstColumn="0" w:lastColumn="0" w:oddVBand="0" w:evenVBand="0" w:oddHBand="0" w:evenHBand="1" w:firstRowFirstColumn="0" w:firstRowLastColumn="0" w:lastRowFirstColumn="0" w:lastRowLastColumn="0"/>
              <w:rPr>
                <w:rFonts w:ascii="Calibri" w:hAnsi="Calibri" w:cs="Calibri"/>
                <w:sz w:val="18"/>
                <w:szCs w:val="18"/>
              </w:rPr>
            </w:pPr>
            <w:r>
              <w:rPr>
                <w:rFonts w:ascii="Calibri" w:hAnsi="Calibri" w:cs="Calibri"/>
                <w:sz w:val="18"/>
                <w:szCs w:val="18"/>
              </w:rPr>
              <w:t>Catch</w:t>
            </w:r>
            <w:r w:rsidR="000D1DE2" w:rsidRPr="000D1DE2">
              <w:rPr>
                <w:rFonts w:ascii="Calibri" w:hAnsi="Calibri" w:cs="Calibri"/>
                <w:sz w:val="18"/>
                <w:szCs w:val="18"/>
              </w:rPr>
              <w:t xml:space="preserve"> ~ CY + Month + GRID_CODE + GEAR_UNITS + DEPTH + LICENCE_NO + offset(</w:t>
            </w:r>
            <w:proofErr w:type="gramStart"/>
            <w:r w:rsidR="000D1DE2" w:rsidRPr="000D1DE2">
              <w:rPr>
                <w:rFonts w:ascii="Calibri" w:hAnsi="Calibri" w:cs="Calibri"/>
                <w:sz w:val="18"/>
                <w:szCs w:val="18"/>
              </w:rPr>
              <w:t>log(</w:t>
            </w:r>
            <w:proofErr w:type="gramEnd"/>
            <w:r w:rsidR="000D1DE2" w:rsidRPr="000D1DE2">
              <w:rPr>
                <w:rFonts w:ascii="Calibri" w:hAnsi="Calibri" w:cs="Calibri"/>
                <w:sz w:val="18"/>
                <w:szCs w:val="18"/>
              </w:rPr>
              <w:t>SET_HRS))</w:t>
            </w:r>
          </w:p>
        </w:tc>
        <w:tc>
          <w:tcPr>
            <w:tcW w:w="2609" w:type="dxa"/>
            <w:noWrap/>
            <w:hideMark/>
          </w:tcPr>
          <w:p w14:paraId="3E9B093D" w14:textId="77777777" w:rsidR="000D1DE2" w:rsidRPr="000D1DE2" w:rsidRDefault="000D1DE2" w:rsidP="000D1DE2">
            <w:pPr>
              <w:autoSpaceDE w:val="0"/>
              <w:autoSpaceDN w:val="0"/>
              <w:adjustRightInd w:val="0"/>
              <w:spacing w:after="0"/>
              <w:cnfStyle w:val="000000010000" w:firstRow="0" w:lastRow="0" w:firstColumn="0" w:lastColumn="0" w:oddVBand="0" w:evenVBand="0" w:oddHBand="0" w:evenHBand="1" w:firstRowFirstColumn="0" w:firstRowLastColumn="0" w:lastRowFirstColumn="0" w:lastRowLastColumn="0"/>
              <w:rPr>
                <w:rFonts w:ascii="Calibri" w:hAnsi="Calibri" w:cs="Calibri"/>
                <w:sz w:val="18"/>
                <w:szCs w:val="18"/>
              </w:rPr>
            </w:pPr>
            <w:r w:rsidRPr="000D1DE2">
              <w:rPr>
                <w:rFonts w:ascii="Calibri" w:hAnsi="Calibri" w:cs="Calibri"/>
                <w:sz w:val="18"/>
                <w:szCs w:val="18"/>
              </w:rPr>
              <w:t xml:space="preserve">Zero-truncated version of Negative binomial </w:t>
            </w:r>
          </w:p>
        </w:tc>
      </w:tr>
    </w:tbl>
    <w:p w14:paraId="54E47D76" w14:textId="6704860E" w:rsidR="00BC623F" w:rsidRPr="00614835" w:rsidRDefault="005953AA" w:rsidP="00FE087F">
      <w:pPr>
        <w:pStyle w:val="Caption"/>
        <w:rPr>
          <w:iCs/>
        </w:rPr>
      </w:pPr>
      <w:bookmarkStart w:id="292" w:name="_Toc218594414"/>
      <w:r w:rsidRPr="00614835">
        <w:lastRenderedPageBreak/>
        <w:t xml:space="preserve">Table </w:t>
      </w:r>
      <w:fldSimple w:instr=" SEQ Table \* ARABIC ">
        <w:r w:rsidR="00C0366C">
          <w:rPr>
            <w:noProof/>
          </w:rPr>
          <w:t>16</w:t>
        </w:r>
      </w:fldSimple>
      <w:r w:rsidRPr="00614835">
        <w:t xml:space="preserve">. </w:t>
      </w:r>
      <w:r w:rsidR="006F652E" w:rsidRPr="00614835">
        <w:t xml:space="preserve">Model Scenarios </w:t>
      </w:r>
      <w:r w:rsidR="00A519ED">
        <w:t>with c</w:t>
      </w:r>
      <w:r w:rsidR="006F652E" w:rsidRPr="00614835">
        <w:t>atch</w:t>
      </w:r>
      <w:r w:rsidR="00A519ED">
        <w:t xml:space="preserve"> as a response variable</w:t>
      </w:r>
      <w:r w:rsidR="006F652E" w:rsidRPr="00614835">
        <w:t xml:space="preserve"> </w:t>
      </w:r>
      <w:r w:rsidR="00A519ED">
        <w:t>u</w:t>
      </w:r>
      <w:r w:rsidR="006F652E" w:rsidRPr="00614835">
        <w:t>sing Zero-truncated Negative binomial Distributions.</w:t>
      </w:r>
      <w:bookmarkEnd w:id="292"/>
    </w:p>
    <w:tbl>
      <w:tblPr>
        <w:tblStyle w:val="NTGtable1"/>
        <w:tblW w:w="9073" w:type="dxa"/>
        <w:tblLook w:val="04A0" w:firstRow="1" w:lastRow="0" w:firstColumn="1" w:lastColumn="0" w:noHBand="0" w:noVBand="1"/>
      </w:tblPr>
      <w:tblGrid>
        <w:gridCol w:w="1136"/>
        <w:gridCol w:w="5238"/>
        <w:gridCol w:w="2699"/>
      </w:tblGrid>
      <w:tr w:rsidR="00BC623F" w:rsidRPr="00BC623F" w14:paraId="01D13961" w14:textId="77777777" w:rsidTr="0078471C">
        <w:trPr>
          <w:cnfStyle w:val="100000000000" w:firstRow="1" w:lastRow="0" w:firstColumn="0" w:lastColumn="0" w:oddVBand="0" w:evenVBand="0" w:oddHBand="0" w:evenHBand="0" w:firstRowFirstColumn="0" w:firstRowLastColumn="0" w:lastRowFirstColumn="0" w:lastRowLastColumn="0"/>
          <w:trHeight w:val="255"/>
        </w:trPr>
        <w:tc>
          <w:tcPr>
            <w:cnfStyle w:val="001000000100" w:firstRow="0" w:lastRow="0" w:firstColumn="1" w:lastColumn="0" w:oddVBand="0" w:evenVBand="0" w:oddHBand="0" w:evenHBand="0" w:firstRowFirstColumn="1" w:firstRowLastColumn="0" w:lastRowFirstColumn="0" w:lastRowLastColumn="0"/>
            <w:tcW w:w="1136" w:type="dxa"/>
            <w:noWrap/>
            <w:hideMark/>
          </w:tcPr>
          <w:p w14:paraId="185180D4" w14:textId="77777777" w:rsidR="00BC623F" w:rsidRPr="00BC623F" w:rsidRDefault="00BC623F" w:rsidP="00BC623F">
            <w:pPr>
              <w:autoSpaceDE w:val="0"/>
              <w:autoSpaceDN w:val="0"/>
              <w:adjustRightInd w:val="0"/>
              <w:spacing w:after="0"/>
              <w:rPr>
                <w:rFonts w:ascii="Calibri" w:hAnsi="Calibri" w:cs="Calibri"/>
                <w:bCs/>
                <w:sz w:val="18"/>
                <w:szCs w:val="18"/>
              </w:rPr>
            </w:pPr>
            <w:r w:rsidRPr="00BC623F">
              <w:rPr>
                <w:rFonts w:ascii="Calibri" w:hAnsi="Calibri" w:cs="Calibri"/>
                <w:bCs/>
                <w:sz w:val="18"/>
                <w:szCs w:val="18"/>
              </w:rPr>
              <w:t>Scenarios</w:t>
            </w:r>
          </w:p>
        </w:tc>
        <w:tc>
          <w:tcPr>
            <w:tcW w:w="5238" w:type="dxa"/>
            <w:noWrap/>
            <w:hideMark/>
          </w:tcPr>
          <w:p w14:paraId="09C80BFA" w14:textId="77777777" w:rsidR="00BC623F" w:rsidRPr="00BC623F" w:rsidRDefault="00BC623F" w:rsidP="00BC623F">
            <w:pPr>
              <w:autoSpaceDE w:val="0"/>
              <w:autoSpaceDN w:val="0"/>
              <w:adjustRightInd w:val="0"/>
              <w:spacing w:after="0"/>
              <w:cnfStyle w:val="100000000000" w:firstRow="1" w:lastRow="0" w:firstColumn="0" w:lastColumn="0" w:oddVBand="0" w:evenVBand="0" w:oddHBand="0" w:evenHBand="0" w:firstRowFirstColumn="0" w:firstRowLastColumn="0" w:lastRowFirstColumn="0" w:lastRowLastColumn="0"/>
              <w:rPr>
                <w:rFonts w:ascii="Calibri" w:hAnsi="Calibri" w:cs="Calibri"/>
                <w:bCs/>
                <w:sz w:val="18"/>
                <w:szCs w:val="18"/>
              </w:rPr>
            </w:pPr>
            <w:r w:rsidRPr="00BC623F">
              <w:rPr>
                <w:rFonts w:ascii="Calibri" w:hAnsi="Calibri" w:cs="Calibri"/>
                <w:bCs/>
                <w:sz w:val="18"/>
                <w:szCs w:val="18"/>
              </w:rPr>
              <w:t>Model</w:t>
            </w:r>
          </w:p>
        </w:tc>
        <w:tc>
          <w:tcPr>
            <w:tcW w:w="2699" w:type="dxa"/>
            <w:noWrap/>
            <w:hideMark/>
          </w:tcPr>
          <w:p w14:paraId="5A8029D2" w14:textId="77777777" w:rsidR="00BC623F" w:rsidRPr="00BC623F" w:rsidRDefault="00BC623F" w:rsidP="00BC623F">
            <w:pPr>
              <w:autoSpaceDE w:val="0"/>
              <w:autoSpaceDN w:val="0"/>
              <w:adjustRightInd w:val="0"/>
              <w:spacing w:after="0"/>
              <w:cnfStyle w:val="100000000000" w:firstRow="1" w:lastRow="0" w:firstColumn="0" w:lastColumn="0" w:oddVBand="0" w:evenVBand="0" w:oddHBand="0" w:evenHBand="0" w:firstRowFirstColumn="0" w:firstRowLastColumn="0" w:lastRowFirstColumn="0" w:lastRowLastColumn="0"/>
              <w:rPr>
                <w:rFonts w:ascii="Calibri" w:hAnsi="Calibri" w:cs="Calibri"/>
                <w:bCs/>
                <w:sz w:val="18"/>
                <w:szCs w:val="18"/>
              </w:rPr>
            </w:pPr>
            <w:r w:rsidRPr="00BC623F">
              <w:rPr>
                <w:rFonts w:ascii="Calibri" w:hAnsi="Calibri" w:cs="Calibri"/>
                <w:bCs/>
                <w:sz w:val="18"/>
                <w:szCs w:val="18"/>
              </w:rPr>
              <w:t>Family</w:t>
            </w:r>
          </w:p>
        </w:tc>
      </w:tr>
      <w:tr w:rsidR="006F652E" w:rsidRPr="00BC623F" w14:paraId="203C4D15" w14:textId="77777777" w:rsidTr="0078471C">
        <w:trPr>
          <w:cnfStyle w:val="000000100000" w:firstRow="0" w:lastRow="0" w:firstColumn="0" w:lastColumn="0" w:oddVBand="0" w:evenVBand="0" w:oddHBand="1" w:evenHBand="0" w:firstRowFirstColumn="0" w:firstRowLastColumn="0" w:lastRowFirstColumn="0" w:lastRowLastColumn="0"/>
          <w:trHeight w:val="243"/>
        </w:trPr>
        <w:tc>
          <w:tcPr>
            <w:cnfStyle w:val="001000000000" w:firstRow="0" w:lastRow="0" w:firstColumn="1" w:lastColumn="0" w:oddVBand="0" w:evenVBand="0" w:oddHBand="0" w:evenHBand="0" w:firstRowFirstColumn="0" w:firstRowLastColumn="0" w:lastRowFirstColumn="0" w:lastRowLastColumn="0"/>
            <w:tcW w:w="1136" w:type="dxa"/>
            <w:noWrap/>
            <w:hideMark/>
          </w:tcPr>
          <w:p w14:paraId="5292FAC8" w14:textId="77777777" w:rsidR="00BC623F" w:rsidRPr="00BC623F" w:rsidRDefault="00BC623F" w:rsidP="00BC623F">
            <w:pPr>
              <w:autoSpaceDE w:val="0"/>
              <w:autoSpaceDN w:val="0"/>
              <w:adjustRightInd w:val="0"/>
              <w:spacing w:after="0"/>
              <w:rPr>
                <w:rFonts w:ascii="Calibri" w:hAnsi="Calibri" w:cs="Calibri"/>
                <w:sz w:val="18"/>
                <w:szCs w:val="18"/>
              </w:rPr>
            </w:pPr>
            <w:r w:rsidRPr="00BC623F">
              <w:rPr>
                <w:rFonts w:ascii="Calibri" w:hAnsi="Calibri" w:cs="Calibri"/>
                <w:sz w:val="18"/>
                <w:szCs w:val="18"/>
              </w:rPr>
              <w:t>M68</w:t>
            </w:r>
          </w:p>
        </w:tc>
        <w:tc>
          <w:tcPr>
            <w:tcW w:w="5238" w:type="dxa"/>
            <w:noWrap/>
            <w:hideMark/>
          </w:tcPr>
          <w:p w14:paraId="6BAB9B81" w14:textId="61A1DC94" w:rsidR="00BC623F" w:rsidRPr="00BC623F" w:rsidRDefault="006F652E" w:rsidP="00BC623F">
            <w:pPr>
              <w:autoSpaceDE w:val="0"/>
              <w:autoSpaceDN w:val="0"/>
              <w:adjustRightInd w:val="0"/>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Catch</w:t>
            </w:r>
            <w:r w:rsidR="00BC623F" w:rsidRPr="00BC623F">
              <w:rPr>
                <w:rFonts w:ascii="Calibri" w:hAnsi="Calibri" w:cs="Calibri"/>
                <w:sz w:val="18"/>
                <w:szCs w:val="18"/>
              </w:rPr>
              <w:t xml:space="preserve"> ~ CY + Month</w:t>
            </w:r>
          </w:p>
        </w:tc>
        <w:tc>
          <w:tcPr>
            <w:tcW w:w="2699" w:type="dxa"/>
            <w:noWrap/>
            <w:hideMark/>
          </w:tcPr>
          <w:p w14:paraId="31799455" w14:textId="77777777" w:rsidR="00BC623F" w:rsidRPr="00BC623F" w:rsidRDefault="00BC623F" w:rsidP="00BC623F">
            <w:pPr>
              <w:autoSpaceDE w:val="0"/>
              <w:autoSpaceDN w:val="0"/>
              <w:adjustRightInd w:val="0"/>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BC623F">
              <w:rPr>
                <w:rFonts w:ascii="Calibri" w:hAnsi="Calibri" w:cs="Calibri"/>
                <w:sz w:val="18"/>
                <w:szCs w:val="18"/>
              </w:rPr>
              <w:t xml:space="preserve">Zero-truncated version of Negative binomial </w:t>
            </w:r>
          </w:p>
        </w:tc>
      </w:tr>
      <w:tr w:rsidR="00BC623F" w:rsidRPr="00BC623F" w14:paraId="76C149C2" w14:textId="77777777" w:rsidTr="0078471C">
        <w:trPr>
          <w:cnfStyle w:val="000000010000" w:firstRow="0" w:lastRow="0" w:firstColumn="0" w:lastColumn="0" w:oddVBand="0" w:evenVBand="0" w:oddHBand="0" w:evenHBand="1" w:firstRowFirstColumn="0" w:firstRowLastColumn="0" w:lastRowFirstColumn="0" w:lastRowLastColumn="0"/>
          <w:trHeight w:val="243"/>
        </w:trPr>
        <w:tc>
          <w:tcPr>
            <w:cnfStyle w:val="001000000000" w:firstRow="0" w:lastRow="0" w:firstColumn="1" w:lastColumn="0" w:oddVBand="0" w:evenVBand="0" w:oddHBand="0" w:evenHBand="0" w:firstRowFirstColumn="0" w:firstRowLastColumn="0" w:lastRowFirstColumn="0" w:lastRowLastColumn="0"/>
            <w:tcW w:w="1136" w:type="dxa"/>
            <w:noWrap/>
            <w:hideMark/>
          </w:tcPr>
          <w:p w14:paraId="4465EE0E" w14:textId="77777777" w:rsidR="00BC623F" w:rsidRPr="00BC623F" w:rsidRDefault="00BC623F" w:rsidP="00BC623F">
            <w:pPr>
              <w:autoSpaceDE w:val="0"/>
              <w:autoSpaceDN w:val="0"/>
              <w:adjustRightInd w:val="0"/>
              <w:spacing w:after="0"/>
              <w:rPr>
                <w:rFonts w:ascii="Calibri" w:hAnsi="Calibri" w:cs="Calibri"/>
                <w:sz w:val="18"/>
                <w:szCs w:val="18"/>
              </w:rPr>
            </w:pPr>
            <w:r w:rsidRPr="00BC623F">
              <w:rPr>
                <w:rFonts w:ascii="Calibri" w:hAnsi="Calibri" w:cs="Calibri"/>
                <w:sz w:val="18"/>
                <w:szCs w:val="18"/>
              </w:rPr>
              <w:t>M69</w:t>
            </w:r>
          </w:p>
        </w:tc>
        <w:tc>
          <w:tcPr>
            <w:tcW w:w="5238" w:type="dxa"/>
            <w:noWrap/>
            <w:hideMark/>
          </w:tcPr>
          <w:p w14:paraId="156A573F" w14:textId="758051F1" w:rsidR="00BC623F" w:rsidRPr="00BC623F" w:rsidRDefault="006F652E" w:rsidP="00BC623F">
            <w:pPr>
              <w:autoSpaceDE w:val="0"/>
              <w:autoSpaceDN w:val="0"/>
              <w:adjustRightInd w:val="0"/>
              <w:spacing w:after="0"/>
              <w:cnfStyle w:val="000000010000" w:firstRow="0" w:lastRow="0" w:firstColumn="0" w:lastColumn="0" w:oddVBand="0" w:evenVBand="0" w:oddHBand="0" w:evenHBand="1" w:firstRowFirstColumn="0" w:firstRowLastColumn="0" w:lastRowFirstColumn="0" w:lastRowLastColumn="0"/>
              <w:rPr>
                <w:rFonts w:ascii="Calibri" w:hAnsi="Calibri" w:cs="Calibri"/>
                <w:sz w:val="18"/>
                <w:szCs w:val="18"/>
              </w:rPr>
            </w:pPr>
            <w:r>
              <w:rPr>
                <w:rFonts w:ascii="Calibri" w:hAnsi="Calibri" w:cs="Calibri"/>
                <w:sz w:val="18"/>
                <w:szCs w:val="18"/>
              </w:rPr>
              <w:t>Catch</w:t>
            </w:r>
            <w:r w:rsidR="00BC623F" w:rsidRPr="00BC623F">
              <w:rPr>
                <w:rFonts w:ascii="Calibri" w:hAnsi="Calibri" w:cs="Calibri"/>
                <w:sz w:val="18"/>
                <w:szCs w:val="18"/>
              </w:rPr>
              <w:t xml:space="preserve"> ~ CY + GRID_CODE</w:t>
            </w:r>
          </w:p>
        </w:tc>
        <w:tc>
          <w:tcPr>
            <w:tcW w:w="2699" w:type="dxa"/>
            <w:noWrap/>
            <w:hideMark/>
          </w:tcPr>
          <w:p w14:paraId="2BA1BC4B" w14:textId="77777777" w:rsidR="00BC623F" w:rsidRPr="00BC623F" w:rsidRDefault="00BC623F" w:rsidP="00BC623F">
            <w:pPr>
              <w:autoSpaceDE w:val="0"/>
              <w:autoSpaceDN w:val="0"/>
              <w:adjustRightInd w:val="0"/>
              <w:spacing w:after="0"/>
              <w:cnfStyle w:val="000000010000" w:firstRow="0" w:lastRow="0" w:firstColumn="0" w:lastColumn="0" w:oddVBand="0" w:evenVBand="0" w:oddHBand="0" w:evenHBand="1" w:firstRowFirstColumn="0" w:firstRowLastColumn="0" w:lastRowFirstColumn="0" w:lastRowLastColumn="0"/>
              <w:rPr>
                <w:rFonts w:ascii="Calibri" w:hAnsi="Calibri" w:cs="Calibri"/>
                <w:sz w:val="18"/>
                <w:szCs w:val="18"/>
              </w:rPr>
            </w:pPr>
            <w:r w:rsidRPr="00BC623F">
              <w:rPr>
                <w:rFonts w:ascii="Calibri" w:hAnsi="Calibri" w:cs="Calibri"/>
                <w:sz w:val="18"/>
                <w:szCs w:val="18"/>
              </w:rPr>
              <w:t xml:space="preserve">Zero-truncated version of Negative binomial </w:t>
            </w:r>
          </w:p>
        </w:tc>
      </w:tr>
      <w:tr w:rsidR="006F652E" w:rsidRPr="00BC623F" w14:paraId="207A92D0" w14:textId="77777777" w:rsidTr="0078471C">
        <w:trPr>
          <w:cnfStyle w:val="000000100000" w:firstRow="0" w:lastRow="0" w:firstColumn="0" w:lastColumn="0" w:oddVBand="0" w:evenVBand="0" w:oddHBand="1" w:evenHBand="0" w:firstRowFirstColumn="0" w:firstRowLastColumn="0" w:lastRowFirstColumn="0" w:lastRowLastColumn="0"/>
          <w:trHeight w:val="243"/>
        </w:trPr>
        <w:tc>
          <w:tcPr>
            <w:cnfStyle w:val="001000000000" w:firstRow="0" w:lastRow="0" w:firstColumn="1" w:lastColumn="0" w:oddVBand="0" w:evenVBand="0" w:oddHBand="0" w:evenHBand="0" w:firstRowFirstColumn="0" w:firstRowLastColumn="0" w:lastRowFirstColumn="0" w:lastRowLastColumn="0"/>
            <w:tcW w:w="1136" w:type="dxa"/>
            <w:noWrap/>
            <w:hideMark/>
          </w:tcPr>
          <w:p w14:paraId="70378060" w14:textId="77777777" w:rsidR="00BC623F" w:rsidRPr="00BC623F" w:rsidRDefault="00BC623F" w:rsidP="00BC623F">
            <w:pPr>
              <w:autoSpaceDE w:val="0"/>
              <w:autoSpaceDN w:val="0"/>
              <w:adjustRightInd w:val="0"/>
              <w:spacing w:after="0"/>
              <w:rPr>
                <w:rFonts w:ascii="Calibri" w:hAnsi="Calibri" w:cs="Calibri"/>
                <w:sz w:val="18"/>
                <w:szCs w:val="18"/>
              </w:rPr>
            </w:pPr>
            <w:r w:rsidRPr="00BC623F">
              <w:rPr>
                <w:rFonts w:ascii="Calibri" w:hAnsi="Calibri" w:cs="Calibri"/>
                <w:sz w:val="18"/>
                <w:szCs w:val="18"/>
              </w:rPr>
              <w:t>M70</w:t>
            </w:r>
          </w:p>
        </w:tc>
        <w:tc>
          <w:tcPr>
            <w:tcW w:w="5238" w:type="dxa"/>
            <w:noWrap/>
            <w:hideMark/>
          </w:tcPr>
          <w:p w14:paraId="1C44C81B" w14:textId="33999753" w:rsidR="00BC623F" w:rsidRPr="00BC623F" w:rsidRDefault="006F652E" w:rsidP="00BC623F">
            <w:pPr>
              <w:autoSpaceDE w:val="0"/>
              <w:autoSpaceDN w:val="0"/>
              <w:adjustRightInd w:val="0"/>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Catch</w:t>
            </w:r>
            <w:r w:rsidR="00BC623F" w:rsidRPr="00BC623F">
              <w:rPr>
                <w:rFonts w:ascii="Calibri" w:hAnsi="Calibri" w:cs="Calibri"/>
                <w:sz w:val="18"/>
                <w:szCs w:val="18"/>
              </w:rPr>
              <w:t xml:space="preserve"> ~ CY + SET_HRS + GEAR_UNITS</w:t>
            </w:r>
          </w:p>
        </w:tc>
        <w:tc>
          <w:tcPr>
            <w:tcW w:w="2699" w:type="dxa"/>
            <w:noWrap/>
            <w:hideMark/>
          </w:tcPr>
          <w:p w14:paraId="15BD7693" w14:textId="77777777" w:rsidR="00BC623F" w:rsidRPr="00BC623F" w:rsidRDefault="00BC623F" w:rsidP="00BC623F">
            <w:pPr>
              <w:autoSpaceDE w:val="0"/>
              <w:autoSpaceDN w:val="0"/>
              <w:adjustRightInd w:val="0"/>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BC623F">
              <w:rPr>
                <w:rFonts w:ascii="Calibri" w:hAnsi="Calibri" w:cs="Calibri"/>
                <w:sz w:val="18"/>
                <w:szCs w:val="18"/>
              </w:rPr>
              <w:t xml:space="preserve">Zero-truncated version of Negative binomial </w:t>
            </w:r>
          </w:p>
        </w:tc>
      </w:tr>
      <w:tr w:rsidR="00BC623F" w:rsidRPr="00BC623F" w14:paraId="03A98081" w14:textId="77777777" w:rsidTr="0078471C">
        <w:trPr>
          <w:cnfStyle w:val="000000010000" w:firstRow="0" w:lastRow="0" w:firstColumn="0" w:lastColumn="0" w:oddVBand="0" w:evenVBand="0" w:oddHBand="0" w:evenHBand="1" w:firstRowFirstColumn="0" w:firstRowLastColumn="0" w:lastRowFirstColumn="0" w:lastRowLastColumn="0"/>
          <w:trHeight w:val="243"/>
        </w:trPr>
        <w:tc>
          <w:tcPr>
            <w:cnfStyle w:val="001000000000" w:firstRow="0" w:lastRow="0" w:firstColumn="1" w:lastColumn="0" w:oddVBand="0" w:evenVBand="0" w:oddHBand="0" w:evenHBand="0" w:firstRowFirstColumn="0" w:firstRowLastColumn="0" w:lastRowFirstColumn="0" w:lastRowLastColumn="0"/>
            <w:tcW w:w="1136" w:type="dxa"/>
            <w:noWrap/>
            <w:hideMark/>
          </w:tcPr>
          <w:p w14:paraId="195EEBE3" w14:textId="77777777" w:rsidR="00BC623F" w:rsidRPr="00BC623F" w:rsidRDefault="00BC623F" w:rsidP="00BC623F">
            <w:pPr>
              <w:autoSpaceDE w:val="0"/>
              <w:autoSpaceDN w:val="0"/>
              <w:adjustRightInd w:val="0"/>
              <w:spacing w:after="0"/>
              <w:rPr>
                <w:rFonts w:ascii="Calibri" w:hAnsi="Calibri" w:cs="Calibri"/>
                <w:sz w:val="18"/>
                <w:szCs w:val="18"/>
              </w:rPr>
            </w:pPr>
            <w:r w:rsidRPr="00BC623F">
              <w:rPr>
                <w:rFonts w:ascii="Calibri" w:hAnsi="Calibri" w:cs="Calibri"/>
                <w:sz w:val="18"/>
                <w:szCs w:val="18"/>
              </w:rPr>
              <w:t>M71</w:t>
            </w:r>
          </w:p>
        </w:tc>
        <w:tc>
          <w:tcPr>
            <w:tcW w:w="5238" w:type="dxa"/>
            <w:noWrap/>
            <w:hideMark/>
          </w:tcPr>
          <w:p w14:paraId="698C3163" w14:textId="45C0D0A5" w:rsidR="00BC623F" w:rsidRPr="00BC623F" w:rsidRDefault="006F652E" w:rsidP="00BC623F">
            <w:pPr>
              <w:autoSpaceDE w:val="0"/>
              <w:autoSpaceDN w:val="0"/>
              <w:adjustRightInd w:val="0"/>
              <w:spacing w:after="0"/>
              <w:cnfStyle w:val="000000010000" w:firstRow="0" w:lastRow="0" w:firstColumn="0" w:lastColumn="0" w:oddVBand="0" w:evenVBand="0" w:oddHBand="0" w:evenHBand="1" w:firstRowFirstColumn="0" w:firstRowLastColumn="0" w:lastRowFirstColumn="0" w:lastRowLastColumn="0"/>
              <w:rPr>
                <w:rFonts w:ascii="Calibri" w:hAnsi="Calibri" w:cs="Calibri"/>
                <w:sz w:val="18"/>
                <w:szCs w:val="18"/>
              </w:rPr>
            </w:pPr>
            <w:r>
              <w:rPr>
                <w:rFonts w:ascii="Calibri" w:hAnsi="Calibri" w:cs="Calibri"/>
                <w:sz w:val="18"/>
                <w:szCs w:val="18"/>
              </w:rPr>
              <w:t>Catch</w:t>
            </w:r>
            <w:r w:rsidR="00BC623F" w:rsidRPr="00BC623F">
              <w:rPr>
                <w:rFonts w:ascii="Calibri" w:hAnsi="Calibri" w:cs="Calibri"/>
                <w:sz w:val="18"/>
                <w:szCs w:val="18"/>
              </w:rPr>
              <w:t xml:space="preserve"> ~ CY + DEPTH</w:t>
            </w:r>
          </w:p>
        </w:tc>
        <w:tc>
          <w:tcPr>
            <w:tcW w:w="2699" w:type="dxa"/>
            <w:noWrap/>
            <w:hideMark/>
          </w:tcPr>
          <w:p w14:paraId="424F9F92" w14:textId="77777777" w:rsidR="00BC623F" w:rsidRPr="00BC623F" w:rsidRDefault="00BC623F" w:rsidP="00BC623F">
            <w:pPr>
              <w:autoSpaceDE w:val="0"/>
              <w:autoSpaceDN w:val="0"/>
              <w:adjustRightInd w:val="0"/>
              <w:spacing w:after="0"/>
              <w:cnfStyle w:val="000000010000" w:firstRow="0" w:lastRow="0" w:firstColumn="0" w:lastColumn="0" w:oddVBand="0" w:evenVBand="0" w:oddHBand="0" w:evenHBand="1" w:firstRowFirstColumn="0" w:firstRowLastColumn="0" w:lastRowFirstColumn="0" w:lastRowLastColumn="0"/>
              <w:rPr>
                <w:rFonts w:ascii="Calibri" w:hAnsi="Calibri" w:cs="Calibri"/>
                <w:sz w:val="18"/>
                <w:szCs w:val="18"/>
              </w:rPr>
            </w:pPr>
            <w:r w:rsidRPr="00BC623F">
              <w:rPr>
                <w:rFonts w:ascii="Calibri" w:hAnsi="Calibri" w:cs="Calibri"/>
                <w:sz w:val="18"/>
                <w:szCs w:val="18"/>
              </w:rPr>
              <w:t xml:space="preserve">Zero-truncated version of Negative binomial </w:t>
            </w:r>
          </w:p>
        </w:tc>
      </w:tr>
      <w:tr w:rsidR="006F652E" w:rsidRPr="00BC623F" w14:paraId="7BF70C4D" w14:textId="77777777" w:rsidTr="0078471C">
        <w:trPr>
          <w:cnfStyle w:val="000000100000" w:firstRow="0" w:lastRow="0" w:firstColumn="0" w:lastColumn="0" w:oddVBand="0" w:evenVBand="0" w:oddHBand="1" w:evenHBand="0" w:firstRowFirstColumn="0" w:firstRowLastColumn="0" w:lastRowFirstColumn="0" w:lastRowLastColumn="0"/>
          <w:trHeight w:val="243"/>
        </w:trPr>
        <w:tc>
          <w:tcPr>
            <w:cnfStyle w:val="001000000000" w:firstRow="0" w:lastRow="0" w:firstColumn="1" w:lastColumn="0" w:oddVBand="0" w:evenVBand="0" w:oddHBand="0" w:evenHBand="0" w:firstRowFirstColumn="0" w:firstRowLastColumn="0" w:lastRowFirstColumn="0" w:lastRowLastColumn="0"/>
            <w:tcW w:w="1136" w:type="dxa"/>
            <w:noWrap/>
            <w:hideMark/>
          </w:tcPr>
          <w:p w14:paraId="18B38DE3" w14:textId="77777777" w:rsidR="00BC623F" w:rsidRPr="00BC623F" w:rsidRDefault="00BC623F" w:rsidP="00BC623F">
            <w:pPr>
              <w:autoSpaceDE w:val="0"/>
              <w:autoSpaceDN w:val="0"/>
              <w:adjustRightInd w:val="0"/>
              <w:spacing w:after="0"/>
              <w:rPr>
                <w:rFonts w:ascii="Calibri" w:hAnsi="Calibri" w:cs="Calibri"/>
                <w:sz w:val="18"/>
                <w:szCs w:val="18"/>
              </w:rPr>
            </w:pPr>
            <w:r w:rsidRPr="00BC623F">
              <w:rPr>
                <w:rFonts w:ascii="Calibri" w:hAnsi="Calibri" w:cs="Calibri"/>
                <w:sz w:val="18"/>
                <w:szCs w:val="18"/>
              </w:rPr>
              <w:t>M72</w:t>
            </w:r>
          </w:p>
        </w:tc>
        <w:tc>
          <w:tcPr>
            <w:tcW w:w="5238" w:type="dxa"/>
            <w:noWrap/>
            <w:hideMark/>
          </w:tcPr>
          <w:p w14:paraId="3B56F9B5" w14:textId="57323CE0" w:rsidR="00BC623F" w:rsidRPr="00BC623F" w:rsidRDefault="006F652E" w:rsidP="00BC623F">
            <w:pPr>
              <w:autoSpaceDE w:val="0"/>
              <w:autoSpaceDN w:val="0"/>
              <w:adjustRightInd w:val="0"/>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Catch</w:t>
            </w:r>
            <w:r w:rsidR="00BC623F" w:rsidRPr="00BC623F">
              <w:rPr>
                <w:rFonts w:ascii="Calibri" w:hAnsi="Calibri" w:cs="Calibri"/>
                <w:sz w:val="18"/>
                <w:szCs w:val="18"/>
              </w:rPr>
              <w:t xml:space="preserve"> ~ CY + LICENCE_NO</w:t>
            </w:r>
          </w:p>
        </w:tc>
        <w:tc>
          <w:tcPr>
            <w:tcW w:w="2699" w:type="dxa"/>
            <w:noWrap/>
            <w:hideMark/>
          </w:tcPr>
          <w:p w14:paraId="12B67018" w14:textId="77777777" w:rsidR="00BC623F" w:rsidRPr="00BC623F" w:rsidRDefault="00BC623F" w:rsidP="00BC623F">
            <w:pPr>
              <w:autoSpaceDE w:val="0"/>
              <w:autoSpaceDN w:val="0"/>
              <w:adjustRightInd w:val="0"/>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BC623F">
              <w:rPr>
                <w:rFonts w:ascii="Calibri" w:hAnsi="Calibri" w:cs="Calibri"/>
                <w:sz w:val="18"/>
                <w:szCs w:val="18"/>
              </w:rPr>
              <w:t xml:space="preserve">Zero-truncated version of Negative binomial </w:t>
            </w:r>
          </w:p>
        </w:tc>
      </w:tr>
      <w:tr w:rsidR="00BC623F" w:rsidRPr="00BC623F" w14:paraId="030B9BBF" w14:textId="77777777" w:rsidTr="0078471C">
        <w:trPr>
          <w:cnfStyle w:val="000000010000" w:firstRow="0" w:lastRow="0" w:firstColumn="0" w:lastColumn="0" w:oddVBand="0" w:evenVBand="0" w:oddHBand="0" w:evenHBand="1" w:firstRowFirstColumn="0" w:firstRowLastColumn="0" w:lastRowFirstColumn="0" w:lastRowLastColumn="0"/>
          <w:trHeight w:val="243"/>
        </w:trPr>
        <w:tc>
          <w:tcPr>
            <w:cnfStyle w:val="001000000000" w:firstRow="0" w:lastRow="0" w:firstColumn="1" w:lastColumn="0" w:oddVBand="0" w:evenVBand="0" w:oddHBand="0" w:evenHBand="0" w:firstRowFirstColumn="0" w:firstRowLastColumn="0" w:lastRowFirstColumn="0" w:lastRowLastColumn="0"/>
            <w:tcW w:w="1136" w:type="dxa"/>
            <w:noWrap/>
            <w:hideMark/>
          </w:tcPr>
          <w:p w14:paraId="4F9FE008" w14:textId="77777777" w:rsidR="00BC623F" w:rsidRPr="00BC623F" w:rsidRDefault="00BC623F" w:rsidP="00BC623F">
            <w:pPr>
              <w:autoSpaceDE w:val="0"/>
              <w:autoSpaceDN w:val="0"/>
              <w:adjustRightInd w:val="0"/>
              <w:spacing w:after="0"/>
              <w:rPr>
                <w:rFonts w:ascii="Calibri" w:hAnsi="Calibri" w:cs="Calibri"/>
                <w:sz w:val="18"/>
                <w:szCs w:val="18"/>
              </w:rPr>
            </w:pPr>
            <w:r w:rsidRPr="00BC623F">
              <w:rPr>
                <w:rFonts w:ascii="Calibri" w:hAnsi="Calibri" w:cs="Calibri"/>
                <w:sz w:val="18"/>
                <w:szCs w:val="18"/>
              </w:rPr>
              <w:t>M73</w:t>
            </w:r>
          </w:p>
        </w:tc>
        <w:tc>
          <w:tcPr>
            <w:tcW w:w="5238" w:type="dxa"/>
            <w:noWrap/>
            <w:hideMark/>
          </w:tcPr>
          <w:p w14:paraId="436268B3" w14:textId="2ED07352" w:rsidR="00BC623F" w:rsidRPr="00BC623F" w:rsidRDefault="006F652E" w:rsidP="00BC623F">
            <w:pPr>
              <w:autoSpaceDE w:val="0"/>
              <w:autoSpaceDN w:val="0"/>
              <w:adjustRightInd w:val="0"/>
              <w:spacing w:after="0"/>
              <w:cnfStyle w:val="000000010000" w:firstRow="0" w:lastRow="0" w:firstColumn="0" w:lastColumn="0" w:oddVBand="0" w:evenVBand="0" w:oddHBand="0" w:evenHBand="1" w:firstRowFirstColumn="0" w:firstRowLastColumn="0" w:lastRowFirstColumn="0" w:lastRowLastColumn="0"/>
              <w:rPr>
                <w:rFonts w:ascii="Calibri" w:hAnsi="Calibri" w:cs="Calibri"/>
                <w:sz w:val="18"/>
                <w:szCs w:val="18"/>
              </w:rPr>
            </w:pPr>
            <w:r>
              <w:rPr>
                <w:rFonts w:ascii="Calibri" w:hAnsi="Calibri" w:cs="Calibri"/>
                <w:sz w:val="18"/>
                <w:szCs w:val="18"/>
              </w:rPr>
              <w:t>Catch</w:t>
            </w:r>
            <w:r w:rsidR="00BC623F" w:rsidRPr="00BC623F">
              <w:rPr>
                <w:rFonts w:ascii="Calibri" w:hAnsi="Calibri" w:cs="Calibri"/>
                <w:sz w:val="18"/>
                <w:szCs w:val="18"/>
              </w:rPr>
              <w:t xml:space="preserve"> ~ CY + Month + GRID_CODE</w:t>
            </w:r>
          </w:p>
        </w:tc>
        <w:tc>
          <w:tcPr>
            <w:tcW w:w="2699" w:type="dxa"/>
            <w:noWrap/>
            <w:hideMark/>
          </w:tcPr>
          <w:p w14:paraId="3157740B" w14:textId="77777777" w:rsidR="00BC623F" w:rsidRPr="00BC623F" w:rsidRDefault="00BC623F" w:rsidP="00BC623F">
            <w:pPr>
              <w:autoSpaceDE w:val="0"/>
              <w:autoSpaceDN w:val="0"/>
              <w:adjustRightInd w:val="0"/>
              <w:spacing w:after="0"/>
              <w:cnfStyle w:val="000000010000" w:firstRow="0" w:lastRow="0" w:firstColumn="0" w:lastColumn="0" w:oddVBand="0" w:evenVBand="0" w:oddHBand="0" w:evenHBand="1" w:firstRowFirstColumn="0" w:firstRowLastColumn="0" w:lastRowFirstColumn="0" w:lastRowLastColumn="0"/>
              <w:rPr>
                <w:rFonts w:ascii="Calibri" w:hAnsi="Calibri" w:cs="Calibri"/>
                <w:sz w:val="18"/>
                <w:szCs w:val="18"/>
              </w:rPr>
            </w:pPr>
            <w:r w:rsidRPr="00BC623F">
              <w:rPr>
                <w:rFonts w:ascii="Calibri" w:hAnsi="Calibri" w:cs="Calibri"/>
                <w:sz w:val="18"/>
                <w:szCs w:val="18"/>
              </w:rPr>
              <w:t xml:space="preserve">Zero-truncated version of Negative binomial </w:t>
            </w:r>
          </w:p>
        </w:tc>
      </w:tr>
      <w:tr w:rsidR="006F652E" w:rsidRPr="00BC623F" w14:paraId="7917C6DA" w14:textId="77777777" w:rsidTr="0078471C">
        <w:trPr>
          <w:cnfStyle w:val="000000100000" w:firstRow="0" w:lastRow="0" w:firstColumn="0" w:lastColumn="0" w:oddVBand="0" w:evenVBand="0" w:oddHBand="1" w:evenHBand="0" w:firstRowFirstColumn="0" w:firstRowLastColumn="0" w:lastRowFirstColumn="0" w:lastRowLastColumn="0"/>
          <w:trHeight w:val="243"/>
        </w:trPr>
        <w:tc>
          <w:tcPr>
            <w:cnfStyle w:val="001000000000" w:firstRow="0" w:lastRow="0" w:firstColumn="1" w:lastColumn="0" w:oddVBand="0" w:evenVBand="0" w:oddHBand="0" w:evenHBand="0" w:firstRowFirstColumn="0" w:firstRowLastColumn="0" w:lastRowFirstColumn="0" w:lastRowLastColumn="0"/>
            <w:tcW w:w="1136" w:type="dxa"/>
            <w:noWrap/>
            <w:hideMark/>
          </w:tcPr>
          <w:p w14:paraId="6F62A861" w14:textId="77777777" w:rsidR="00BC623F" w:rsidRPr="00BC623F" w:rsidRDefault="00BC623F" w:rsidP="00BC623F">
            <w:pPr>
              <w:autoSpaceDE w:val="0"/>
              <w:autoSpaceDN w:val="0"/>
              <w:adjustRightInd w:val="0"/>
              <w:spacing w:after="0"/>
              <w:rPr>
                <w:rFonts w:ascii="Calibri" w:hAnsi="Calibri" w:cs="Calibri"/>
                <w:sz w:val="18"/>
                <w:szCs w:val="18"/>
              </w:rPr>
            </w:pPr>
            <w:r w:rsidRPr="00BC623F">
              <w:rPr>
                <w:rFonts w:ascii="Calibri" w:hAnsi="Calibri" w:cs="Calibri"/>
                <w:sz w:val="18"/>
                <w:szCs w:val="18"/>
              </w:rPr>
              <w:t>M74</w:t>
            </w:r>
          </w:p>
        </w:tc>
        <w:tc>
          <w:tcPr>
            <w:tcW w:w="5238" w:type="dxa"/>
            <w:noWrap/>
            <w:hideMark/>
          </w:tcPr>
          <w:p w14:paraId="36E281B5" w14:textId="1D5B4A17" w:rsidR="00BC623F" w:rsidRPr="00BC623F" w:rsidRDefault="006F652E" w:rsidP="00BC623F">
            <w:pPr>
              <w:autoSpaceDE w:val="0"/>
              <w:autoSpaceDN w:val="0"/>
              <w:adjustRightInd w:val="0"/>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Catch</w:t>
            </w:r>
            <w:r w:rsidR="00BC623F" w:rsidRPr="00BC623F">
              <w:rPr>
                <w:rFonts w:ascii="Calibri" w:hAnsi="Calibri" w:cs="Calibri"/>
                <w:sz w:val="18"/>
                <w:szCs w:val="18"/>
              </w:rPr>
              <w:t xml:space="preserve"> ~ CY + Month + GRID_CODE + LICENCE_NO</w:t>
            </w:r>
          </w:p>
        </w:tc>
        <w:tc>
          <w:tcPr>
            <w:tcW w:w="2699" w:type="dxa"/>
            <w:noWrap/>
            <w:hideMark/>
          </w:tcPr>
          <w:p w14:paraId="2A96DFE3" w14:textId="77777777" w:rsidR="00BC623F" w:rsidRPr="00BC623F" w:rsidRDefault="00BC623F" w:rsidP="00BC623F">
            <w:pPr>
              <w:autoSpaceDE w:val="0"/>
              <w:autoSpaceDN w:val="0"/>
              <w:adjustRightInd w:val="0"/>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BC623F">
              <w:rPr>
                <w:rFonts w:ascii="Calibri" w:hAnsi="Calibri" w:cs="Calibri"/>
                <w:sz w:val="18"/>
                <w:szCs w:val="18"/>
              </w:rPr>
              <w:t xml:space="preserve">Zero-truncated version of Negative binomial </w:t>
            </w:r>
          </w:p>
        </w:tc>
      </w:tr>
      <w:tr w:rsidR="00BC623F" w:rsidRPr="00BC623F" w14:paraId="03B71204" w14:textId="77777777" w:rsidTr="0078471C">
        <w:trPr>
          <w:cnfStyle w:val="000000010000" w:firstRow="0" w:lastRow="0" w:firstColumn="0" w:lastColumn="0" w:oddVBand="0" w:evenVBand="0" w:oddHBand="0" w:evenHBand="1" w:firstRowFirstColumn="0" w:firstRowLastColumn="0" w:lastRowFirstColumn="0" w:lastRowLastColumn="0"/>
          <w:trHeight w:val="243"/>
        </w:trPr>
        <w:tc>
          <w:tcPr>
            <w:cnfStyle w:val="001000000000" w:firstRow="0" w:lastRow="0" w:firstColumn="1" w:lastColumn="0" w:oddVBand="0" w:evenVBand="0" w:oddHBand="0" w:evenHBand="0" w:firstRowFirstColumn="0" w:firstRowLastColumn="0" w:lastRowFirstColumn="0" w:lastRowLastColumn="0"/>
            <w:tcW w:w="1136" w:type="dxa"/>
            <w:noWrap/>
            <w:hideMark/>
          </w:tcPr>
          <w:p w14:paraId="20348CA9" w14:textId="77777777" w:rsidR="00BC623F" w:rsidRPr="00BC623F" w:rsidRDefault="00BC623F" w:rsidP="00BC623F">
            <w:pPr>
              <w:autoSpaceDE w:val="0"/>
              <w:autoSpaceDN w:val="0"/>
              <w:adjustRightInd w:val="0"/>
              <w:spacing w:after="0"/>
              <w:rPr>
                <w:rFonts w:ascii="Calibri" w:hAnsi="Calibri" w:cs="Calibri"/>
                <w:sz w:val="18"/>
                <w:szCs w:val="18"/>
              </w:rPr>
            </w:pPr>
            <w:r w:rsidRPr="00BC623F">
              <w:rPr>
                <w:rFonts w:ascii="Calibri" w:hAnsi="Calibri" w:cs="Calibri"/>
                <w:sz w:val="18"/>
                <w:szCs w:val="18"/>
              </w:rPr>
              <w:t>M75</w:t>
            </w:r>
          </w:p>
        </w:tc>
        <w:tc>
          <w:tcPr>
            <w:tcW w:w="5238" w:type="dxa"/>
            <w:noWrap/>
            <w:hideMark/>
          </w:tcPr>
          <w:p w14:paraId="1B0505CA" w14:textId="0257F432" w:rsidR="00BC623F" w:rsidRPr="00BC623F" w:rsidRDefault="006F652E" w:rsidP="00BC623F">
            <w:pPr>
              <w:autoSpaceDE w:val="0"/>
              <w:autoSpaceDN w:val="0"/>
              <w:adjustRightInd w:val="0"/>
              <w:spacing w:after="0"/>
              <w:cnfStyle w:val="000000010000" w:firstRow="0" w:lastRow="0" w:firstColumn="0" w:lastColumn="0" w:oddVBand="0" w:evenVBand="0" w:oddHBand="0" w:evenHBand="1" w:firstRowFirstColumn="0" w:firstRowLastColumn="0" w:lastRowFirstColumn="0" w:lastRowLastColumn="0"/>
              <w:rPr>
                <w:rFonts w:ascii="Calibri" w:hAnsi="Calibri" w:cs="Calibri"/>
                <w:sz w:val="18"/>
                <w:szCs w:val="18"/>
              </w:rPr>
            </w:pPr>
            <w:r>
              <w:rPr>
                <w:rFonts w:ascii="Calibri" w:hAnsi="Calibri" w:cs="Calibri"/>
                <w:sz w:val="18"/>
                <w:szCs w:val="18"/>
              </w:rPr>
              <w:t>Catch</w:t>
            </w:r>
            <w:r w:rsidR="00BC623F" w:rsidRPr="00BC623F">
              <w:rPr>
                <w:rFonts w:ascii="Calibri" w:hAnsi="Calibri" w:cs="Calibri"/>
                <w:sz w:val="18"/>
                <w:szCs w:val="18"/>
              </w:rPr>
              <w:t xml:space="preserve"> ~ CY + Month + GRID_CODE + DEPTH</w:t>
            </w:r>
          </w:p>
        </w:tc>
        <w:tc>
          <w:tcPr>
            <w:tcW w:w="2699" w:type="dxa"/>
            <w:noWrap/>
            <w:hideMark/>
          </w:tcPr>
          <w:p w14:paraId="2ABBDA6B" w14:textId="77777777" w:rsidR="00BC623F" w:rsidRPr="00BC623F" w:rsidRDefault="00BC623F" w:rsidP="00BC623F">
            <w:pPr>
              <w:autoSpaceDE w:val="0"/>
              <w:autoSpaceDN w:val="0"/>
              <w:adjustRightInd w:val="0"/>
              <w:spacing w:after="0"/>
              <w:cnfStyle w:val="000000010000" w:firstRow="0" w:lastRow="0" w:firstColumn="0" w:lastColumn="0" w:oddVBand="0" w:evenVBand="0" w:oddHBand="0" w:evenHBand="1" w:firstRowFirstColumn="0" w:firstRowLastColumn="0" w:lastRowFirstColumn="0" w:lastRowLastColumn="0"/>
              <w:rPr>
                <w:rFonts w:ascii="Calibri" w:hAnsi="Calibri" w:cs="Calibri"/>
                <w:sz w:val="18"/>
                <w:szCs w:val="18"/>
              </w:rPr>
            </w:pPr>
            <w:r w:rsidRPr="00BC623F">
              <w:rPr>
                <w:rFonts w:ascii="Calibri" w:hAnsi="Calibri" w:cs="Calibri"/>
                <w:sz w:val="18"/>
                <w:szCs w:val="18"/>
              </w:rPr>
              <w:t xml:space="preserve">Zero-truncated version of Negative binomial </w:t>
            </w:r>
          </w:p>
        </w:tc>
      </w:tr>
      <w:tr w:rsidR="006F652E" w:rsidRPr="00BC623F" w14:paraId="654327FF" w14:textId="77777777" w:rsidTr="0078471C">
        <w:trPr>
          <w:cnfStyle w:val="000000100000" w:firstRow="0" w:lastRow="0" w:firstColumn="0" w:lastColumn="0" w:oddVBand="0" w:evenVBand="0" w:oddHBand="1" w:evenHBand="0" w:firstRowFirstColumn="0" w:firstRowLastColumn="0" w:lastRowFirstColumn="0" w:lastRowLastColumn="0"/>
          <w:trHeight w:val="243"/>
        </w:trPr>
        <w:tc>
          <w:tcPr>
            <w:cnfStyle w:val="001000000000" w:firstRow="0" w:lastRow="0" w:firstColumn="1" w:lastColumn="0" w:oddVBand="0" w:evenVBand="0" w:oddHBand="0" w:evenHBand="0" w:firstRowFirstColumn="0" w:firstRowLastColumn="0" w:lastRowFirstColumn="0" w:lastRowLastColumn="0"/>
            <w:tcW w:w="1136" w:type="dxa"/>
            <w:noWrap/>
            <w:hideMark/>
          </w:tcPr>
          <w:p w14:paraId="213AE072" w14:textId="77777777" w:rsidR="00BC623F" w:rsidRPr="00BC623F" w:rsidRDefault="00BC623F" w:rsidP="00BC623F">
            <w:pPr>
              <w:autoSpaceDE w:val="0"/>
              <w:autoSpaceDN w:val="0"/>
              <w:adjustRightInd w:val="0"/>
              <w:spacing w:after="0"/>
              <w:rPr>
                <w:rFonts w:ascii="Calibri" w:hAnsi="Calibri" w:cs="Calibri"/>
                <w:sz w:val="18"/>
                <w:szCs w:val="18"/>
              </w:rPr>
            </w:pPr>
            <w:r w:rsidRPr="00BC623F">
              <w:rPr>
                <w:rFonts w:ascii="Calibri" w:hAnsi="Calibri" w:cs="Calibri"/>
                <w:sz w:val="18"/>
                <w:szCs w:val="18"/>
              </w:rPr>
              <w:t>M76</w:t>
            </w:r>
          </w:p>
        </w:tc>
        <w:tc>
          <w:tcPr>
            <w:tcW w:w="5238" w:type="dxa"/>
            <w:noWrap/>
            <w:hideMark/>
          </w:tcPr>
          <w:p w14:paraId="6AC149B5" w14:textId="1AD5A89B" w:rsidR="00BC623F" w:rsidRPr="00BC623F" w:rsidRDefault="006F652E" w:rsidP="00BC623F">
            <w:pPr>
              <w:autoSpaceDE w:val="0"/>
              <w:autoSpaceDN w:val="0"/>
              <w:adjustRightInd w:val="0"/>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 xml:space="preserve">Catch </w:t>
            </w:r>
            <w:r w:rsidR="00BC623F" w:rsidRPr="00BC623F">
              <w:rPr>
                <w:rFonts w:ascii="Calibri" w:hAnsi="Calibri" w:cs="Calibri"/>
                <w:sz w:val="18"/>
                <w:szCs w:val="18"/>
              </w:rPr>
              <w:t>~</w:t>
            </w:r>
            <w:r>
              <w:rPr>
                <w:rFonts w:ascii="Calibri" w:hAnsi="Calibri" w:cs="Calibri"/>
                <w:sz w:val="18"/>
                <w:szCs w:val="18"/>
              </w:rPr>
              <w:t xml:space="preserve"> </w:t>
            </w:r>
            <w:r w:rsidR="00BC623F" w:rsidRPr="00BC623F">
              <w:rPr>
                <w:rFonts w:ascii="Calibri" w:hAnsi="Calibri" w:cs="Calibri"/>
                <w:sz w:val="18"/>
                <w:szCs w:val="18"/>
              </w:rPr>
              <w:t>CY</w:t>
            </w:r>
            <w:r>
              <w:rPr>
                <w:rFonts w:ascii="Calibri" w:hAnsi="Calibri" w:cs="Calibri"/>
                <w:sz w:val="18"/>
                <w:szCs w:val="18"/>
              </w:rPr>
              <w:t xml:space="preserve"> </w:t>
            </w:r>
            <w:r w:rsidR="00BC623F" w:rsidRPr="00BC623F">
              <w:rPr>
                <w:rFonts w:ascii="Calibri" w:hAnsi="Calibri" w:cs="Calibri"/>
                <w:sz w:val="18"/>
                <w:szCs w:val="18"/>
              </w:rPr>
              <w:t>+</w:t>
            </w:r>
            <w:r>
              <w:rPr>
                <w:rFonts w:ascii="Calibri" w:hAnsi="Calibri" w:cs="Calibri"/>
                <w:sz w:val="18"/>
                <w:szCs w:val="18"/>
              </w:rPr>
              <w:t xml:space="preserve"> </w:t>
            </w:r>
            <w:r w:rsidR="00BC623F" w:rsidRPr="00BC623F">
              <w:rPr>
                <w:rFonts w:ascii="Calibri" w:hAnsi="Calibri" w:cs="Calibri"/>
                <w:sz w:val="18"/>
                <w:szCs w:val="18"/>
              </w:rPr>
              <w:t>Month</w:t>
            </w:r>
            <w:r>
              <w:rPr>
                <w:rFonts w:ascii="Calibri" w:hAnsi="Calibri" w:cs="Calibri"/>
                <w:sz w:val="18"/>
                <w:szCs w:val="18"/>
              </w:rPr>
              <w:t xml:space="preserve"> </w:t>
            </w:r>
            <w:r w:rsidR="00BC623F" w:rsidRPr="00BC623F">
              <w:rPr>
                <w:rFonts w:ascii="Calibri" w:hAnsi="Calibri" w:cs="Calibri"/>
                <w:sz w:val="18"/>
                <w:szCs w:val="18"/>
              </w:rPr>
              <w:t>+</w:t>
            </w:r>
            <w:r>
              <w:rPr>
                <w:rFonts w:ascii="Calibri" w:hAnsi="Calibri" w:cs="Calibri"/>
                <w:sz w:val="18"/>
                <w:szCs w:val="18"/>
              </w:rPr>
              <w:t xml:space="preserve"> </w:t>
            </w:r>
            <w:r w:rsidR="00BC623F" w:rsidRPr="00BC623F">
              <w:rPr>
                <w:rFonts w:ascii="Calibri" w:hAnsi="Calibri" w:cs="Calibri"/>
                <w:sz w:val="18"/>
                <w:szCs w:val="18"/>
              </w:rPr>
              <w:t>GRID_CODE</w:t>
            </w:r>
            <w:r>
              <w:rPr>
                <w:rFonts w:ascii="Calibri" w:hAnsi="Calibri" w:cs="Calibri"/>
                <w:sz w:val="18"/>
                <w:szCs w:val="18"/>
              </w:rPr>
              <w:t xml:space="preserve"> </w:t>
            </w:r>
            <w:r w:rsidR="00BC623F" w:rsidRPr="00BC623F">
              <w:rPr>
                <w:rFonts w:ascii="Calibri" w:hAnsi="Calibri" w:cs="Calibri"/>
                <w:sz w:val="18"/>
                <w:szCs w:val="18"/>
              </w:rPr>
              <w:t>+</w:t>
            </w:r>
            <w:r>
              <w:rPr>
                <w:rFonts w:ascii="Calibri" w:hAnsi="Calibri" w:cs="Calibri"/>
                <w:sz w:val="18"/>
                <w:szCs w:val="18"/>
              </w:rPr>
              <w:t xml:space="preserve"> </w:t>
            </w:r>
            <w:r w:rsidR="00BC623F" w:rsidRPr="00BC623F">
              <w:rPr>
                <w:rFonts w:ascii="Calibri" w:hAnsi="Calibri" w:cs="Calibri"/>
                <w:sz w:val="18"/>
                <w:szCs w:val="18"/>
              </w:rPr>
              <w:t>LICENCE_NO</w:t>
            </w:r>
            <w:r>
              <w:rPr>
                <w:rFonts w:ascii="Calibri" w:hAnsi="Calibri" w:cs="Calibri"/>
                <w:sz w:val="18"/>
                <w:szCs w:val="18"/>
              </w:rPr>
              <w:t xml:space="preserve"> </w:t>
            </w:r>
            <w:r w:rsidR="00BC623F" w:rsidRPr="00BC623F">
              <w:rPr>
                <w:rFonts w:ascii="Calibri" w:hAnsi="Calibri" w:cs="Calibri"/>
                <w:sz w:val="18"/>
                <w:szCs w:val="18"/>
              </w:rPr>
              <w:t>+</w:t>
            </w:r>
            <w:r>
              <w:rPr>
                <w:rFonts w:ascii="Calibri" w:hAnsi="Calibri" w:cs="Calibri"/>
                <w:sz w:val="18"/>
                <w:szCs w:val="18"/>
              </w:rPr>
              <w:t xml:space="preserve"> CPUE_EFFORT</w:t>
            </w:r>
          </w:p>
        </w:tc>
        <w:tc>
          <w:tcPr>
            <w:tcW w:w="2699" w:type="dxa"/>
            <w:noWrap/>
            <w:hideMark/>
          </w:tcPr>
          <w:p w14:paraId="14358BDC" w14:textId="77777777" w:rsidR="00BC623F" w:rsidRPr="00BC623F" w:rsidRDefault="00BC623F" w:rsidP="00BC623F">
            <w:pPr>
              <w:autoSpaceDE w:val="0"/>
              <w:autoSpaceDN w:val="0"/>
              <w:adjustRightInd w:val="0"/>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BC623F">
              <w:rPr>
                <w:rFonts w:ascii="Calibri" w:hAnsi="Calibri" w:cs="Calibri"/>
                <w:sz w:val="18"/>
                <w:szCs w:val="18"/>
              </w:rPr>
              <w:t xml:space="preserve">Zero-truncated version of Negative binomial </w:t>
            </w:r>
          </w:p>
        </w:tc>
      </w:tr>
      <w:tr w:rsidR="00BC623F" w:rsidRPr="00BC623F" w14:paraId="0DDE0A2B" w14:textId="77777777" w:rsidTr="0078471C">
        <w:trPr>
          <w:cnfStyle w:val="000000010000" w:firstRow="0" w:lastRow="0" w:firstColumn="0" w:lastColumn="0" w:oddVBand="0" w:evenVBand="0" w:oddHBand="0" w:evenHBand="1" w:firstRowFirstColumn="0" w:firstRowLastColumn="0" w:lastRowFirstColumn="0" w:lastRowLastColumn="0"/>
          <w:trHeight w:val="243"/>
        </w:trPr>
        <w:tc>
          <w:tcPr>
            <w:cnfStyle w:val="001000000000" w:firstRow="0" w:lastRow="0" w:firstColumn="1" w:lastColumn="0" w:oddVBand="0" w:evenVBand="0" w:oddHBand="0" w:evenHBand="0" w:firstRowFirstColumn="0" w:firstRowLastColumn="0" w:lastRowFirstColumn="0" w:lastRowLastColumn="0"/>
            <w:tcW w:w="1136" w:type="dxa"/>
            <w:noWrap/>
            <w:hideMark/>
          </w:tcPr>
          <w:p w14:paraId="5C6260DD" w14:textId="77777777" w:rsidR="00BC623F" w:rsidRPr="00BC623F" w:rsidRDefault="00BC623F" w:rsidP="00BC623F">
            <w:pPr>
              <w:autoSpaceDE w:val="0"/>
              <w:autoSpaceDN w:val="0"/>
              <w:adjustRightInd w:val="0"/>
              <w:spacing w:after="0"/>
              <w:rPr>
                <w:rFonts w:ascii="Calibri" w:hAnsi="Calibri" w:cs="Calibri"/>
                <w:sz w:val="18"/>
                <w:szCs w:val="18"/>
              </w:rPr>
            </w:pPr>
            <w:r w:rsidRPr="00BC623F">
              <w:rPr>
                <w:rFonts w:ascii="Calibri" w:hAnsi="Calibri" w:cs="Calibri"/>
                <w:sz w:val="18"/>
                <w:szCs w:val="18"/>
              </w:rPr>
              <w:t>M77</w:t>
            </w:r>
          </w:p>
        </w:tc>
        <w:tc>
          <w:tcPr>
            <w:tcW w:w="5238" w:type="dxa"/>
            <w:noWrap/>
            <w:hideMark/>
          </w:tcPr>
          <w:p w14:paraId="452AE875" w14:textId="0EC6711B" w:rsidR="00BC623F" w:rsidRPr="00BC623F" w:rsidRDefault="006F652E" w:rsidP="00BC623F">
            <w:pPr>
              <w:autoSpaceDE w:val="0"/>
              <w:autoSpaceDN w:val="0"/>
              <w:adjustRightInd w:val="0"/>
              <w:spacing w:after="0"/>
              <w:cnfStyle w:val="000000010000" w:firstRow="0" w:lastRow="0" w:firstColumn="0" w:lastColumn="0" w:oddVBand="0" w:evenVBand="0" w:oddHBand="0" w:evenHBand="1" w:firstRowFirstColumn="0" w:firstRowLastColumn="0" w:lastRowFirstColumn="0" w:lastRowLastColumn="0"/>
              <w:rPr>
                <w:rFonts w:ascii="Calibri" w:hAnsi="Calibri" w:cs="Calibri"/>
                <w:sz w:val="18"/>
                <w:szCs w:val="18"/>
              </w:rPr>
            </w:pPr>
            <w:r>
              <w:rPr>
                <w:rFonts w:ascii="Calibri" w:hAnsi="Calibri" w:cs="Calibri"/>
                <w:sz w:val="18"/>
                <w:szCs w:val="18"/>
              </w:rPr>
              <w:t xml:space="preserve">Catch </w:t>
            </w:r>
            <w:r w:rsidR="00BC623F" w:rsidRPr="00BC623F">
              <w:rPr>
                <w:rFonts w:ascii="Calibri" w:hAnsi="Calibri" w:cs="Calibri"/>
                <w:sz w:val="18"/>
                <w:szCs w:val="18"/>
              </w:rPr>
              <w:t>~</w:t>
            </w:r>
            <w:r>
              <w:rPr>
                <w:rFonts w:ascii="Calibri" w:hAnsi="Calibri" w:cs="Calibri"/>
                <w:sz w:val="18"/>
                <w:szCs w:val="18"/>
              </w:rPr>
              <w:t xml:space="preserve"> </w:t>
            </w:r>
            <w:r w:rsidR="00BC623F" w:rsidRPr="00BC623F">
              <w:rPr>
                <w:rFonts w:ascii="Calibri" w:hAnsi="Calibri" w:cs="Calibri"/>
                <w:sz w:val="18"/>
                <w:szCs w:val="18"/>
              </w:rPr>
              <w:t>CY</w:t>
            </w:r>
            <w:r>
              <w:rPr>
                <w:rFonts w:ascii="Calibri" w:hAnsi="Calibri" w:cs="Calibri"/>
                <w:sz w:val="18"/>
                <w:szCs w:val="18"/>
              </w:rPr>
              <w:t xml:space="preserve"> </w:t>
            </w:r>
            <w:r w:rsidR="00BC623F" w:rsidRPr="00BC623F">
              <w:rPr>
                <w:rFonts w:ascii="Calibri" w:hAnsi="Calibri" w:cs="Calibri"/>
                <w:sz w:val="18"/>
                <w:szCs w:val="18"/>
              </w:rPr>
              <w:t>+</w:t>
            </w:r>
            <w:r>
              <w:rPr>
                <w:rFonts w:ascii="Calibri" w:hAnsi="Calibri" w:cs="Calibri"/>
                <w:sz w:val="18"/>
                <w:szCs w:val="18"/>
              </w:rPr>
              <w:t xml:space="preserve"> </w:t>
            </w:r>
            <w:r w:rsidR="00BC623F" w:rsidRPr="00BC623F">
              <w:rPr>
                <w:rFonts w:ascii="Calibri" w:hAnsi="Calibri" w:cs="Calibri"/>
                <w:sz w:val="18"/>
                <w:szCs w:val="18"/>
              </w:rPr>
              <w:t>Month</w:t>
            </w:r>
            <w:r>
              <w:rPr>
                <w:rFonts w:ascii="Calibri" w:hAnsi="Calibri" w:cs="Calibri"/>
                <w:sz w:val="18"/>
                <w:szCs w:val="18"/>
              </w:rPr>
              <w:t xml:space="preserve"> </w:t>
            </w:r>
            <w:r w:rsidR="00BC623F" w:rsidRPr="00BC623F">
              <w:rPr>
                <w:rFonts w:ascii="Calibri" w:hAnsi="Calibri" w:cs="Calibri"/>
                <w:sz w:val="18"/>
                <w:szCs w:val="18"/>
              </w:rPr>
              <w:t>+</w:t>
            </w:r>
            <w:r>
              <w:rPr>
                <w:rFonts w:ascii="Calibri" w:hAnsi="Calibri" w:cs="Calibri"/>
                <w:sz w:val="18"/>
                <w:szCs w:val="18"/>
              </w:rPr>
              <w:t xml:space="preserve"> </w:t>
            </w:r>
            <w:r w:rsidR="00BC623F" w:rsidRPr="00BC623F">
              <w:rPr>
                <w:rFonts w:ascii="Calibri" w:hAnsi="Calibri" w:cs="Calibri"/>
                <w:sz w:val="18"/>
                <w:szCs w:val="18"/>
              </w:rPr>
              <w:t>GRID_CODE</w:t>
            </w:r>
            <w:r>
              <w:rPr>
                <w:rFonts w:ascii="Calibri" w:hAnsi="Calibri" w:cs="Calibri"/>
                <w:sz w:val="18"/>
                <w:szCs w:val="18"/>
              </w:rPr>
              <w:t xml:space="preserve"> </w:t>
            </w:r>
            <w:r w:rsidR="00BC623F" w:rsidRPr="00BC623F">
              <w:rPr>
                <w:rFonts w:ascii="Calibri" w:hAnsi="Calibri" w:cs="Calibri"/>
                <w:sz w:val="18"/>
                <w:szCs w:val="18"/>
              </w:rPr>
              <w:t>+</w:t>
            </w:r>
            <w:r>
              <w:rPr>
                <w:rFonts w:ascii="Calibri" w:hAnsi="Calibri" w:cs="Calibri"/>
                <w:sz w:val="18"/>
                <w:szCs w:val="18"/>
              </w:rPr>
              <w:t xml:space="preserve"> CPUE_EFFORT</w:t>
            </w:r>
          </w:p>
        </w:tc>
        <w:tc>
          <w:tcPr>
            <w:tcW w:w="2699" w:type="dxa"/>
            <w:noWrap/>
            <w:hideMark/>
          </w:tcPr>
          <w:p w14:paraId="1A24B91B" w14:textId="77777777" w:rsidR="00BC623F" w:rsidRPr="00BC623F" w:rsidRDefault="00BC623F" w:rsidP="00BC623F">
            <w:pPr>
              <w:autoSpaceDE w:val="0"/>
              <w:autoSpaceDN w:val="0"/>
              <w:adjustRightInd w:val="0"/>
              <w:spacing w:after="0"/>
              <w:cnfStyle w:val="000000010000" w:firstRow="0" w:lastRow="0" w:firstColumn="0" w:lastColumn="0" w:oddVBand="0" w:evenVBand="0" w:oddHBand="0" w:evenHBand="1" w:firstRowFirstColumn="0" w:firstRowLastColumn="0" w:lastRowFirstColumn="0" w:lastRowLastColumn="0"/>
              <w:rPr>
                <w:rFonts w:ascii="Calibri" w:hAnsi="Calibri" w:cs="Calibri"/>
                <w:sz w:val="18"/>
                <w:szCs w:val="18"/>
              </w:rPr>
            </w:pPr>
            <w:r w:rsidRPr="00BC623F">
              <w:rPr>
                <w:rFonts w:ascii="Calibri" w:hAnsi="Calibri" w:cs="Calibri"/>
                <w:sz w:val="18"/>
                <w:szCs w:val="18"/>
              </w:rPr>
              <w:t xml:space="preserve">Zero-truncated version of Negative binomial </w:t>
            </w:r>
          </w:p>
        </w:tc>
      </w:tr>
      <w:tr w:rsidR="006F652E" w:rsidRPr="00BC623F" w14:paraId="54E7C50B" w14:textId="77777777" w:rsidTr="0078471C">
        <w:trPr>
          <w:cnfStyle w:val="000000100000" w:firstRow="0" w:lastRow="0" w:firstColumn="0" w:lastColumn="0" w:oddVBand="0" w:evenVBand="0" w:oddHBand="1" w:evenHBand="0" w:firstRowFirstColumn="0" w:firstRowLastColumn="0" w:lastRowFirstColumn="0" w:lastRowLastColumn="0"/>
          <w:trHeight w:val="243"/>
        </w:trPr>
        <w:tc>
          <w:tcPr>
            <w:cnfStyle w:val="001000000000" w:firstRow="0" w:lastRow="0" w:firstColumn="1" w:lastColumn="0" w:oddVBand="0" w:evenVBand="0" w:oddHBand="0" w:evenHBand="0" w:firstRowFirstColumn="0" w:firstRowLastColumn="0" w:lastRowFirstColumn="0" w:lastRowLastColumn="0"/>
            <w:tcW w:w="1136" w:type="dxa"/>
            <w:noWrap/>
            <w:hideMark/>
          </w:tcPr>
          <w:p w14:paraId="1A38C06E" w14:textId="77777777" w:rsidR="00BC623F" w:rsidRPr="00BC623F" w:rsidRDefault="00BC623F" w:rsidP="00BC623F">
            <w:pPr>
              <w:autoSpaceDE w:val="0"/>
              <w:autoSpaceDN w:val="0"/>
              <w:adjustRightInd w:val="0"/>
              <w:spacing w:after="0"/>
              <w:rPr>
                <w:rFonts w:ascii="Calibri" w:hAnsi="Calibri" w:cs="Calibri"/>
                <w:sz w:val="18"/>
                <w:szCs w:val="18"/>
              </w:rPr>
            </w:pPr>
            <w:r w:rsidRPr="00BC623F">
              <w:rPr>
                <w:rFonts w:ascii="Calibri" w:hAnsi="Calibri" w:cs="Calibri"/>
                <w:sz w:val="18"/>
                <w:szCs w:val="18"/>
              </w:rPr>
              <w:t>M78</w:t>
            </w:r>
          </w:p>
        </w:tc>
        <w:tc>
          <w:tcPr>
            <w:tcW w:w="5238" w:type="dxa"/>
            <w:noWrap/>
            <w:hideMark/>
          </w:tcPr>
          <w:p w14:paraId="0E3B0744" w14:textId="64C49F1B" w:rsidR="00BC623F" w:rsidRPr="00BC623F" w:rsidRDefault="006F652E" w:rsidP="00BC623F">
            <w:pPr>
              <w:autoSpaceDE w:val="0"/>
              <w:autoSpaceDN w:val="0"/>
              <w:adjustRightInd w:val="0"/>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 xml:space="preserve">Catch </w:t>
            </w:r>
            <w:r w:rsidR="00BC623F" w:rsidRPr="00BC623F">
              <w:rPr>
                <w:rFonts w:ascii="Calibri" w:hAnsi="Calibri" w:cs="Calibri"/>
                <w:sz w:val="18"/>
                <w:szCs w:val="18"/>
              </w:rPr>
              <w:t>~</w:t>
            </w:r>
            <w:r>
              <w:rPr>
                <w:rFonts w:ascii="Calibri" w:hAnsi="Calibri" w:cs="Calibri"/>
                <w:sz w:val="18"/>
                <w:szCs w:val="18"/>
              </w:rPr>
              <w:t xml:space="preserve"> </w:t>
            </w:r>
            <w:r w:rsidR="00BC623F" w:rsidRPr="00BC623F">
              <w:rPr>
                <w:rFonts w:ascii="Calibri" w:hAnsi="Calibri" w:cs="Calibri"/>
                <w:sz w:val="18"/>
                <w:szCs w:val="18"/>
              </w:rPr>
              <w:t>CY</w:t>
            </w:r>
            <w:r>
              <w:rPr>
                <w:rFonts w:ascii="Calibri" w:hAnsi="Calibri" w:cs="Calibri"/>
                <w:sz w:val="18"/>
                <w:szCs w:val="18"/>
              </w:rPr>
              <w:t xml:space="preserve"> </w:t>
            </w:r>
            <w:r w:rsidR="00BC623F" w:rsidRPr="00BC623F">
              <w:rPr>
                <w:rFonts w:ascii="Calibri" w:hAnsi="Calibri" w:cs="Calibri"/>
                <w:sz w:val="18"/>
                <w:szCs w:val="18"/>
              </w:rPr>
              <w:t>+</w:t>
            </w:r>
            <w:r>
              <w:rPr>
                <w:rFonts w:ascii="Calibri" w:hAnsi="Calibri" w:cs="Calibri"/>
                <w:sz w:val="18"/>
                <w:szCs w:val="18"/>
              </w:rPr>
              <w:t xml:space="preserve"> </w:t>
            </w:r>
            <w:r w:rsidR="00BC623F" w:rsidRPr="00BC623F">
              <w:rPr>
                <w:rFonts w:ascii="Calibri" w:hAnsi="Calibri" w:cs="Calibri"/>
                <w:sz w:val="18"/>
                <w:szCs w:val="18"/>
              </w:rPr>
              <w:t>Month</w:t>
            </w:r>
            <w:r>
              <w:rPr>
                <w:rFonts w:ascii="Calibri" w:hAnsi="Calibri" w:cs="Calibri"/>
                <w:sz w:val="18"/>
                <w:szCs w:val="18"/>
              </w:rPr>
              <w:t xml:space="preserve"> </w:t>
            </w:r>
            <w:r w:rsidR="00BC623F" w:rsidRPr="00BC623F">
              <w:rPr>
                <w:rFonts w:ascii="Calibri" w:hAnsi="Calibri" w:cs="Calibri"/>
                <w:sz w:val="18"/>
                <w:szCs w:val="18"/>
              </w:rPr>
              <w:t>+</w:t>
            </w:r>
            <w:r>
              <w:rPr>
                <w:rFonts w:ascii="Calibri" w:hAnsi="Calibri" w:cs="Calibri"/>
                <w:sz w:val="18"/>
                <w:szCs w:val="18"/>
              </w:rPr>
              <w:t xml:space="preserve"> </w:t>
            </w:r>
            <w:r w:rsidR="00BC623F" w:rsidRPr="00BC623F">
              <w:rPr>
                <w:rFonts w:ascii="Calibri" w:hAnsi="Calibri" w:cs="Calibri"/>
                <w:sz w:val="18"/>
                <w:szCs w:val="18"/>
              </w:rPr>
              <w:t>GRID_CODE</w:t>
            </w:r>
            <w:r>
              <w:rPr>
                <w:rFonts w:ascii="Calibri" w:hAnsi="Calibri" w:cs="Calibri"/>
                <w:sz w:val="18"/>
                <w:szCs w:val="18"/>
              </w:rPr>
              <w:t xml:space="preserve"> </w:t>
            </w:r>
            <w:r w:rsidR="00BC623F" w:rsidRPr="00BC623F">
              <w:rPr>
                <w:rFonts w:ascii="Calibri" w:hAnsi="Calibri" w:cs="Calibri"/>
                <w:sz w:val="18"/>
                <w:szCs w:val="18"/>
              </w:rPr>
              <w:t>+</w:t>
            </w:r>
            <w:r>
              <w:rPr>
                <w:rFonts w:ascii="Calibri" w:hAnsi="Calibri" w:cs="Calibri"/>
                <w:sz w:val="18"/>
                <w:szCs w:val="18"/>
              </w:rPr>
              <w:t xml:space="preserve"> CPUE_EFFORT</w:t>
            </w:r>
            <w:r w:rsidR="00BC623F" w:rsidRPr="00BC623F">
              <w:rPr>
                <w:rFonts w:ascii="Calibri" w:hAnsi="Calibri" w:cs="Calibri"/>
                <w:sz w:val="18"/>
                <w:szCs w:val="18"/>
              </w:rPr>
              <w:t>+</w:t>
            </w:r>
            <w:r>
              <w:rPr>
                <w:rFonts w:ascii="Calibri" w:hAnsi="Calibri" w:cs="Calibri"/>
                <w:sz w:val="18"/>
                <w:szCs w:val="18"/>
              </w:rPr>
              <w:t xml:space="preserve"> </w:t>
            </w:r>
            <w:r w:rsidR="00BC623F" w:rsidRPr="00BC623F">
              <w:rPr>
                <w:rFonts w:ascii="Calibri" w:hAnsi="Calibri" w:cs="Calibri"/>
                <w:sz w:val="18"/>
                <w:szCs w:val="18"/>
              </w:rPr>
              <w:t>DEPTH</w:t>
            </w:r>
          </w:p>
        </w:tc>
        <w:tc>
          <w:tcPr>
            <w:tcW w:w="2699" w:type="dxa"/>
            <w:noWrap/>
            <w:hideMark/>
          </w:tcPr>
          <w:p w14:paraId="0992843D" w14:textId="77777777" w:rsidR="00BC623F" w:rsidRPr="00BC623F" w:rsidRDefault="00BC623F" w:rsidP="00BC623F">
            <w:pPr>
              <w:autoSpaceDE w:val="0"/>
              <w:autoSpaceDN w:val="0"/>
              <w:adjustRightInd w:val="0"/>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BC623F">
              <w:rPr>
                <w:rFonts w:ascii="Calibri" w:hAnsi="Calibri" w:cs="Calibri"/>
                <w:sz w:val="18"/>
                <w:szCs w:val="18"/>
              </w:rPr>
              <w:t xml:space="preserve">Zero-truncated version of Negative binomial </w:t>
            </w:r>
          </w:p>
        </w:tc>
      </w:tr>
      <w:tr w:rsidR="00BC623F" w:rsidRPr="00BC623F" w14:paraId="7B161B4C" w14:textId="77777777" w:rsidTr="0078471C">
        <w:trPr>
          <w:cnfStyle w:val="000000010000" w:firstRow="0" w:lastRow="0" w:firstColumn="0" w:lastColumn="0" w:oddVBand="0" w:evenVBand="0" w:oddHBand="0" w:evenHBand="1" w:firstRowFirstColumn="0" w:firstRowLastColumn="0" w:lastRowFirstColumn="0" w:lastRowLastColumn="0"/>
          <w:trHeight w:val="243"/>
        </w:trPr>
        <w:tc>
          <w:tcPr>
            <w:cnfStyle w:val="001000000000" w:firstRow="0" w:lastRow="0" w:firstColumn="1" w:lastColumn="0" w:oddVBand="0" w:evenVBand="0" w:oddHBand="0" w:evenHBand="0" w:firstRowFirstColumn="0" w:firstRowLastColumn="0" w:lastRowFirstColumn="0" w:lastRowLastColumn="0"/>
            <w:tcW w:w="1136" w:type="dxa"/>
            <w:noWrap/>
            <w:hideMark/>
          </w:tcPr>
          <w:p w14:paraId="5A7F0944" w14:textId="77777777" w:rsidR="00BC623F" w:rsidRPr="00BC623F" w:rsidRDefault="00BC623F" w:rsidP="00BC623F">
            <w:pPr>
              <w:autoSpaceDE w:val="0"/>
              <w:autoSpaceDN w:val="0"/>
              <w:adjustRightInd w:val="0"/>
              <w:spacing w:after="0"/>
              <w:rPr>
                <w:rFonts w:ascii="Calibri" w:hAnsi="Calibri" w:cs="Calibri"/>
                <w:sz w:val="18"/>
                <w:szCs w:val="18"/>
              </w:rPr>
            </w:pPr>
            <w:r w:rsidRPr="00BC623F">
              <w:rPr>
                <w:rFonts w:ascii="Calibri" w:hAnsi="Calibri" w:cs="Calibri"/>
                <w:sz w:val="18"/>
                <w:szCs w:val="18"/>
              </w:rPr>
              <w:t>M79</w:t>
            </w:r>
          </w:p>
        </w:tc>
        <w:tc>
          <w:tcPr>
            <w:tcW w:w="5238" w:type="dxa"/>
            <w:noWrap/>
            <w:hideMark/>
          </w:tcPr>
          <w:p w14:paraId="5693607A" w14:textId="63132226" w:rsidR="00BC623F" w:rsidRPr="00BC623F" w:rsidRDefault="006F652E" w:rsidP="00BC623F">
            <w:pPr>
              <w:autoSpaceDE w:val="0"/>
              <w:autoSpaceDN w:val="0"/>
              <w:adjustRightInd w:val="0"/>
              <w:spacing w:after="0"/>
              <w:cnfStyle w:val="000000010000" w:firstRow="0" w:lastRow="0" w:firstColumn="0" w:lastColumn="0" w:oddVBand="0" w:evenVBand="0" w:oddHBand="0" w:evenHBand="1" w:firstRowFirstColumn="0" w:firstRowLastColumn="0" w:lastRowFirstColumn="0" w:lastRowLastColumn="0"/>
              <w:rPr>
                <w:rFonts w:ascii="Calibri" w:hAnsi="Calibri" w:cs="Calibri"/>
                <w:sz w:val="18"/>
                <w:szCs w:val="18"/>
              </w:rPr>
            </w:pPr>
            <w:r>
              <w:rPr>
                <w:rFonts w:ascii="Calibri" w:hAnsi="Calibri" w:cs="Calibri"/>
                <w:sz w:val="18"/>
                <w:szCs w:val="18"/>
              </w:rPr>
              <w:t xml:space="preserve">Catch </w:t>
            </w:r>
            <w:r w:rsidR="00BC623F" w:rsidRPr="00BC623F">
              <w:rPr>
                <w:rFonts w:ascii="Calibri" w:hAnsi="Calibri" w:cs="Calibri"/>
                <w:sz w:val="18"/>
                <w:szCs w:val="18"/>
              </w:rPr>
              <w:t>~</w:t>
            </w:r>
            <w:r>
              <w:rPr>
                <w:rFonts w:ascii="Calibri" w:hAnsi="Calibri" w:cs="Calibri"/>
                <w:sz w:val="18"/>
                <w:szCs w:val="18"/>
              </w:rPr>
              <w:t xml:space="preserve"> </w:t>
            </w:r>
            <w:r w:rsidR="00BC623F" w:rsidRPr="00BC623F">
              <w:rPr>
                <w:rFonts w:ascii="Calibri" w:hAnsi="Calibri" w:cs="Calibri"/>
                <w:sz w:val="18"/>
                <w:szCs w:val="18"/>
              </w:rPr>
              <w:t>CY</w:t>
            </w:r>
            <w:r>
              <w:rPr>
                <w:rFonts w:ascii="Calibri" w:hAnsi="Calibri" w:cs="Calibri"/>
                <w:sz w:val="18"/>
                <w:szCs w:val="18"/>
              </w:rPr>
              <w:t xml:space="preserve"> </w:t>
            </w:r>
            <w:r w:rsidR="00BC623F" w:rsidRPr="00BC623F">
              <w:rPr>
                <w:rFonts w:ascii="Calibri" w:hAnsi="Calibri" w:cs="Calibri"/>
                <w:sz w:val="18"/>
                <w:szCs w:val="18"/>
              </w:rPr>
              <w:t>+</w:t>
            </w:r>
            <w:r>
              <w:rPr>
                <w:rFonts w:ascii="Calibri" w:hAnsi="Calibri" w:cs="Calibri"/>
                <w:sz w:val="18"/>
                <w:szCs w:val="18"/>
              </w:rPr>
              <w:t xml:space="preserve"> </w:t>
            </w:r>
            <w:r w:rsidR="00BC623F" w:rsidRPr="00BC623F">
              <w:rPr>
                <w:rFonts w:ascii="Calibri" w:hAnsi="Calibri" w:cs="Calibri"/>
                <w:sz w:val="18"/>
                <w:szCs w:val="18"/>
              </w:rPr>
              <w:t>Month</w:t>
            </w:r>
            <w:r>
              <w:rPr>
                <w:rFonts w:ascii="Calibri" w:hAnsi="Calibri" w:cs="Calibri"/>
                <w:sz w:val="18"/>
                <w:szCs w:val="18"/>
              </w:rPr>
              <w:t xml:space="preserve"> </w:t>
            </w:r>
            <w:r w:rsidR="00BC623F" w:rsidRPr="00BC623F">
              <w:rPr>
                <w:rFonts w:ascii="Calibri" w:hAnsi="Calibri" w:cs="Calibri"/>
                <w:sz w:val="18"/>
                <w:szCs w:val="18"/>
              </w:rPr>
              <w:t>+</w:t>
            </w:r>
            <w:r>
              <w:rPr>
                <w:rFonts w:ascii="Calibri" w:hAnsi="Calibri" w:cs="Calibri"/>
                <w:sz w:val="18"/>
                <w:szCs w:val="18"/>
              </w:rPr>
              <w:t xml:space="preserve"> </w:t>
            </w:r>
            <w:r w:rsidR="00BC623F" w:rsidRPr="00BC623F">
              <w:rPr>
                <w:rFonts w:ascii="Calibri" w:hAnsi="Calibri" w:cs="Calibri"/>
                <w:sz w:val="18"/>
                <w:szCs w:val="18"/>
              </w:rPr>
              <w:t>GRID_CODE</w:t>
            </w:r>
            <w:r>
              <w:rPr>
                <w:rFonts w:ascii="Calibri" w:hAnsi="Calibri" w:cs="Calibri"/>
                <w:sz w:val="18"/>
                <w:szCs w:val="18"/>
              </w:rPr>
              <w:t xml:space="preserve"> </w:t>
            </w:r>
            <w:r w:rsidR="00BC623F" w:rsidRPr="00BC623F">
              <w:rPr>
                <w:rFonts w:ascii="Calibri" w:hAnsi="Calibri" w:cs="Calibri"/>
                <w:sz w:val="18"/>
                <w:szCs w:val="18"/>
              </w:rPr>
              <w:t>+</w:t>
            </w:r>
            <w:r>
              <w:rPr>
                <w:rFonts w:ascii="Calibri" w:hAnsi="Calibri" w:cs="Calibri"/>
                <w:sz w:val="18"/>
                <w:szCs w:val="18"/>
              </w:rPr>
              <w:t xml:space="preserve"> CPUE_EFFORT </w:t>
            </w:r>
            <w:r w:rsidR="00BC623F" w:rsidRPr="00BC623F">
              <w:rPr>
                <w:rFonts w:ascii="Calibri" w:hAnsi="Calibri" w:cs="Calibri"/>
                <w:sz w:val="18"/>
                <w:szCs w:val="18"/>
              </w:rPr>
              <w:t>+</w:t>
            </w:r>
            <w:r>
              <w:rPr>
                <w:rFonts w:ascii="Calibri" w:hAnsi="Calibri" w:cs="Calibri"/>
                <w:sz w:val="18"/>
                <w:szCs w:val="18"/>
              </w:rPr>
              <w:t xml:space="preserve"> </w:t>
            </w:r>
            <w:r w:rsidR="00BC623F" w:rsidRPr="00BC623F">
              <w:rPr>
                <w:rFonts w:ascii="Calibri" w:hAnsi="Calibri" w:cs="Calibri"/>
                <w:sz w:val="18"/>
                <w:szCs w:val="18"/>
              </w:rPr>
              <w:t>DEPTH</w:t>
            </w:r>
            <w:r>
              <w:rPr>
                <w:rFonts w:ascii="Calibri" w:hAnsi="Calibri" w:cs="Calibri"/>
                <w:sz w:val="18"/>
                <w:szCs w:val="18"/>
              </w:rPr>
              <w:t xml:space="preserve"> </w:t>
            </w:r>
            <w:r w:rsidR="00BC623F" w:rsidRPr="00BC623F">
              <w:rPr>
                <w:rFonts w:ascii="Calibri" w:hAnsi="Calibri" w:cs="Calibri"/>
                <w:sz w:val="18"/>
                <w:szCs w:val="18"/>
              </w:rPr>
              <w:t>+</w:t>
            </w:r>
            <w:r>
              <w:rPr>
                <w:rFonts w:ascii="Calibri" w:hAnsi="Calibri" w:cs="Calibri"/>
                <w:sz w:val="18"/>
                <w:szCs w:val="18"/>
              </w:rPr>
              <w:t xml:space="preserve"> </w:t>
            </w:r>
            <w:r w:rsidR="00BC623F" w:rsidRPr="00BC623F">
              <w:rPr>
                <w:rFonts w:ascii="Calibri" w:hAnsi="Calibri" w:cs="Calibri"/>
                <w:sz w:val="18"/>
                <w:szCs w:val="18"/>
              </w:rPr>
              <w:t>LICENCE_NO</w:t>
            </w:r>
          </w:p>
        </w:tc>
        <w:tc>
          <w:tcPr>
            <w:tcW w:w="2699" w:type="dxa"/>
            <w:noWrap/>
            <w:hideMark/>
          </w:tcPr>
          <w:p w14:paraId="6EE8FBF0" w14:textId="77777777" w:rsidR="00BC623F" w:rsidRPr="00BC623F" w:rsidRDefault="00BC623F" w:rsidP="00BC623F">
            <w:pPr>
              <w:autoSpaceDE w:val="0"/>
              <w:autoSpaceDN w:val="0"/>
              <w:adjustRightInd w:val="0"/>
              <w:spacing w:after="0"/>
              <w:cnfStyle w:val="000000010000" w:firstRow="0" w:lastRow="0" w:firstColumn="0" w:lastColumn="0" w:oddVBand="0" w:evenVBand="0" w:oddHBand="0" w:evenHBand="1" w:firstRowFirstColumn="0" w:firstRowLastColumn="0" w:lastRowFirstColumn="0" w:lastRowLastColumn="0"/>
              <w:rPr>
                <w:rFonts w:ascii="Calibri" w:hAnsi="Calibri" w:cs="Calibri"/>
                <w:sz w:val="18"/>
                <w:szCs w:val="18"/>
              </w:rPr>
            </w:pPr>
            <w:r w:rsidRPr="00BC623F">
              <w:rPr>
                <w:rFonts w:ascii="Calibri" w:hAnsi="Calibri" w:cs="Calibri"/>
                <w:sz w:val="18"/>
                <w:szCs w:val="18"/>
              </w:rPr>
              <w:t xml:space="preserve">Zero-truncated version of Negative binomial </w:t>
            </w:r>
          </w:p>
        </w:tc>
      </w:tr>
      <w:tr w:rsidR="006F652E" w:rsidRPr="00BC623F" w14:paraId="01F219D3" w14:textId="77777777" w:rsidTr="0078471C">
        <w:trPr>
          <w:cnfStyle w:val="000000100000" w:firstRow="0" w:lastRow="0" w:firstColumn="0" w:lastColumn="0" w:oddVBand="0" w:evenVBand="0" w:oddHBand="1" w:evenHBand="0" w:firstRowFirstColumn="0" w:firstRowLastColumn="0" w:lastRowFirstColumn="0" w:lastRowLastColumn="0"/>
          <w:trHeight w:val="243"/>
        </w:trPr>
        <w:tc>
          <w:tcPr>
            <w:cnfStyle w:val="001000000000" w:firstRow="0" w:lastRow="0" w:firstColumn="1" w:lastColumn="0" w:oddVBand="0" w:evenVBand="0" w:oddHBand="0" w:evenHBand="0" w:firstRowFirstColumn="0" w:firstRowLastColumn="0" w:lastRowFirstColumn="0" w:lastRowLastColumn="0"/>
            <w:tcW w:w="1136" w:type="dxa"/>
            <w:noWrap/>
            <w:hideMark/>
          </w:tcPr>
          <w:p w14:paraId="1A222F38" w14:textId="77777777" w:rsidR="00BC623F" w:rsidRPr="00BC623F" w:rsidRDefault="00BC623F" w:rsidP="00BC623F">
            <w:pPr>
              <w:autoSpaceDE w:val="0"/>
              <w:autoSpaceDN w:val="0"/>
              <w:adjustRightInd w:val="0"/>
              <w:spacing w:after="0"/>
              <w:rPr>
                <w:rFonts w:ascii="Calibri" w:hAnsi="Calibri" w:cs="Calibri"/>
                <w:sz w:val="18"/>
                <w:szCs w:val="18"/>
              </w:rPr>
            </w:pPr>
            <w:r w:rsidRPr="00BC623F">
              <w:rPr>
                <w:rFonts w:ascii="Calibri" w:hAnsi="Calibri" w:cs="Calibri"/>
                <w:sz w:val="18"/>
                <w:szCs w:val="18"/>
              </w:rPr>
              <w:t>M80</w:t>
            </w:r>
          </w:p>
        </w:tc>
        <w:tc>
          <w:tcPr>
            <w:tcW w:w="5238" w:type="dxa"/>
            <w:noWrap/>
            <w:hideMark/>
          </w:tcPr>
          <w:p w14:paraId="2C7A2D85" w14:textId="72A6E3B0" w:rsidR="00BC623F" w:rsidRPr="00BC623F" w:rsidRDefault="006F652E" w:rsidP="00BC623F">
            <w:pPr>
              <w:autoSpaceDE w:val="0"/>
              <w:autoSpaceDN w:val="0"/>
              <w:adjustRightInd w:val="0"/>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 xml:space="preserve">Catch </w:t>
            </w:r>
            <w:r w:rsidR="00BC623F" w:rsidRPr="00BC623F">
              <w:rPr>
                <w:rFonts w:ascii="Calibri" w:hAnsi="Calibri" w:cs="Calibri"/>
                <w:sz w:val="18"/>
                <w:szCs w:val="18"/>
              </w:rPr>
              <w:t>~</w:t>
            </w:r>
            <w:r>
              <w:rPr>
                <w:rFonts w:ascii="Calibri" w:hAnsi="Calibri" w:cs="Calibri"/>
                <w:sz w:val="18"/>
                <w:szCs w:val="18"/>
              </w:rPr>
              <w:t xml:space="preserve"> </w:t>
            </w:r>
            <w:r w:rsidR="00BC623F" w:rsidRPr="00BC623F">
              <w:rPr>
                <w:rFonts w:ascii="Calibri" w:hAnsi="Calibri" w:cs="Calibri"/>
                <w:sz w:val="18"/>
                <w:szCs w:val="18"/>
              </w:rPr>
              <w:t>CY</w:t>
            </w:r>
            <w:r>
              <w:rPr>
                <w:rFonts w:ascii="Calibri" w:hAnsi="Calibri" w:cs="Calibri"/>
                <w:sz w:val="18"/>
                <w:szCs w:val="18"/>
              </w:rPr>
              <w:t xml:space="preserve"> </w:t>
            </w:r>
            <w:r w:rsidR="00BC623F" w:rsidRPr="00BC623F">
              <w:rPr>
                <w:rFonts w:ascii="Calibri" w:hAnsi="Calibri" w:cs="Calibri"/>
                <w:sz w:val="18"/>
                <w:szCs w:val="18"/>
              </w:rPr>
              <w:t>+</w:t>
            </w:r>
            <w:r>
              <w:rPr>
                <w:rFonts w:ascii="Calibri" w:hAnsi="Calibri" w:cs="Calibri"/>
                <w:sz w:val="18"/>
                <w:szCs w:val="18"/>
              </w:rPr>
              <w:t xml:space="preserve"> </w:t>
            </w:r>
            <w:r w:rsidR="00BC623F" w:rsidRPr="00BC623F">
              <w:rPr>
                <w:rFonts w:ascii="Calibri" w:hAnsi="Calibri" w:cs="Calibri"/>
                <w:sz w:val="18"/>
                <w:szCs w:val="18"/>
              </w:rPr>
              <w:t>Month</w:t>
            </w:r>
            <w:r>
              <w:rPr>
                <w:rFonts w:ascii="Calibri" w:hAnsi="Calibri" w:cs="Calibri"/>
                <w:sz w:val="18"/>
                <w:szCs w:val="18"/>
              </w:rPr>
              <w:t xml:space="preserve"> </w:t>
            </w:r>
            <w:r w:rsidR="00BC623F" w:rsidRPr="00BC623F">
              <w:rPr>
                <w:rFonts w:ascii="Calibri" w:hAnsi="Calibri" w:cs="Calibri"/>
                <w:sz w:val="18"/>
                <w:szCs w:val="18"/>
              </w:rPr>
              <w:t>+</w:t>
            </w:r>
            <w:r>
              <w:rPr>
                <w:rFonts w:ascii="Calibri" w:hAnsi="Calibri" w:cs="Calibri"/>
                <w:sz w:val="18"/>
                <w:szCs w:val="18"/>
              </w:rPr>
              <w:t xml:space="preserve"> </w:t>
            </w:r>
            <w:r w:rsidR="00BC623F" w:rsidRPr="00BC623F">
              <w:rPr>
                <w:rFonts w:ascii="Calibri" w:hAnsi="Calibri" w:cs="Calibri"/>
                <w:sz w:val="18"/>
                <w:szCs w:val="18"/>
              </w:rPr>
              <w:t>GRID_CODE</w:t>
            </w:r>
            <w:r>
              <w:rPr>
                <w:rFonts w:ascii="Calibri" w:hAnsi="Calibri" w:cs="Calibri"/>
                <w:sz w:val="18"/>
                <w:szCs w:val="18"/>
              </w:rPr>
              <w:t xml:space="preserve"> </w:t>
            </w:r>
            <w:r w:rsidR="00BC623F" w:rsidRPr="00BC623F">
              <w:rPr>
                <w:rFonts w:ascii="Calibri" w:hAnsi="Calibri" w:cs="Calibri"/>
                <w:sz w:val="18"/>
                <w:szCs w:val="18"/>
              </w:rPr>
              <w:t>+</w:t>
            </w:r>
            <w:r>
              <w:rPr>
                <w:rFonts w:ascii="Calibri" w:hAnsi="Calibri" w:cs="Calibri"/>
                <w:sz w:val="18"/>
                <w:szCs w:val="18"/>
              </w:rPr>
              <w:t xml:space="preserve"> </w:t>
            </w:r>
            <w:r w:rsidR="00BC623F" w:rsidRPr="00BC623F">
              <w:rPr>
                <w:rFonts w:ascii="Calibri" w:hAnsi="Calibri" w:cs="Calibri"/>
                <w:sz w:val="18"/>
                <w:szCs w:val="18"/>
              </w:rPr>
              <w:t>offset(</w:t>
            </w:r>
            <w:proofErr w:type="gramStart"/>
            <w:r w:rsidR="00BC623F" w:rsidRPr="00BC623F">
              <w:rPr>
                <w:rFonts w:ascii="Calibri" w:hAnsi="Calibri" w:cs="Calibri"/>
                <w:sz w:val="18"/>
                <w:szCs w:val="18"/>
              </w:rPr>
              <w:t>log(</w:t>
            </w:r>
            <w:proofErr w:type="gramEnd"/>
            <w:r w:rsidR="00BC623F" w:rsidRPr="00BC623F">
              <w:rPr>
                <w:rFonts w:ascii="Calibri" w:hAnsi="Calibri" w:cs="Calibri"/>
                <w:sz w:val="18"/>
                <w:szCs w:val="18"/>
              </w:rPr>
              <w:t>SET_HRS))</w:t>
            </w:r>
            <w:r>
              <w:rPr>
                <w:rFonts w:ascii="Calibri" w:hAnsi="Calibri" w:cs="Calibri"/>
                <w:sz w:val="18"/>
                <w:szCs w:val="18"/>
              </w:rPr>
              <w:t xml:space="preserve"> </w:t>
            </w:r>
            <w:r w:rsidR="00BC623F" w:rsidRPr="00BC623F">
              <w:rPr>
                <w:rFonts w:ascii="Calibri" w:hAnsi="Calibri" w:cs="Calibri"/>
                <w:sz w:val="18"/>
                <w:szCs w:val="18"/>
              </w:rPr>
              <w:t>+</w:t>
            </w:r>
            <w:r>
              <w:rPr>
                <w:rFonts w:ascii="Calibri" w:hAnsi="Calibri" w:cs="Calibri"/>
                <w:sz w:val="18"/>
                <w:szCs w:val="18"/>
              </w:rPr>
              <w:t xml:space="preserve"> </w:t>
            </w:r>
            <w:r w:rsidR="00BC623F" w:rsidRPr="00BC623F">
              <w:rPr>
                <w:rFonts w:ascii="Calibri" w:hAnsi="Calibri" w:cs="Calibri"/>
                <w:sz w:val="18"/>
                <w:szCs w:val="18"/>
              </w:rPr>
              <w:t>DEPTH</w:t>
            </w:r>
            <w:r>
              <w:rPr>
                <w:rFonts w:ascii="Calibri" w:hAnsi="Calibri" w:cs="Calibri"/>
                <w:sz w:val="18"/>
                <w:szCs w:val="18"/>
              </w:rPr>
              <w:t xml:space="preserve"> </w:t>
            </w:r>
            <w:r w:rsidR="00BC623F" w:rsidRPr="00BC623F">
              <w:rPr>
                <w:rFonts w:ascii="Calibri" w:hAnsi="Calibri" w:cs="Calibri"/>
                <w:sz w:val="18"/>
                <w:szCs w:val="18"/>
              </w:rPr>
              <w:t>+</w:t>
            </w:r>
            <w:r>
              <w:rPr>
                <w:rFonts w:ascii="Calibri" w:hAnsi="Calibri" w:cs="Calibri"/>
                <w:sz w:val="18"/>
                <w:szCs w:val="18"/>
              </w:rPr>
              <w:t xml:space="preserve"> </w:t>
            </w:r>
            <w:r w:rsidR="00BC623F" w:rsidRPr="00BC623F">
              <w:rPr>
                <w:rFonts w:ascii="Calibri" w:hAnsi="Calibri" w:cs="Calibri"/>
                <w:sz w:val="18"/>
                <w:szCs w:val="18"/>
              </w:rPr>
              <w:t>LICENCE_NO</w:t>
            </w:r>
          </w:p>
        </w:tc>
        <w:tc>
          <w:tcPr>
            <w:tcW w:w="2699" w:type="dxa"/>
            <w:noWrap/>
            <w:hideMark/>
          </w:tcPr>
          <w:p w14:paraId="6631074E" w14:textId="77777777" w:rsidR="00BC623F" w:rsidRPr="00BC623F" w:rsidRDefault="00BC623F" w:rsidP="00BC623F">
            <w:pPr>
              <w:autoSpaceDE w:val="0"/>
              <w:autoSpaceDN w:val="0"/>
              <w:adjustRightInd w:val="0"/>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BC623F">
              <w:rPr>
                <w:rFonts w:ascii="Calibri" w:hAnsi="Calibri" w:cs="Calibri"/>
                <w:sz w:val="18"/>
                <w:szCs w:val="18"/>
              </w:rPr>
              <w:t xml:space="preserve">Zero-truncated version of Negative binomial </w:t>
            </w:r>
          </w:p>
        </w:tc>
      </w:tr>
      <w:tr w:rsidR="00BC623F" w:rsidRPr="00BC623F" w14:paraId="300354B0" w14:textId="77777777" w:rsidTr="0078471C">
        <w:trPr>
          <w:cnfStyle w:val="000000010000" w:firstRow="0" w:lastRow="0" w:firstColumn="0" w:lastColumn="0" w:oddVBand="0" w:evenVBand="0" w:oddHBand="0" w:evenHBand="1"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1136" w:type="dxa"/>
            <w:noWrap/>
            <w:hideMark/>
          </w:tcPr>
          <w:p w14:paraId="3FD56900" w14:textId="77777777" w:rsidR="00BC623F" w:rsidRPr="00BC623F" w:rsidRDefault="00BC623F" w:rsidP="00BC623F">
            <w:pPr>
              <w:autoSpaceDE w:val="0"/>
              <w:autoSpaceDN w:val="0"/>
              <w:adjustRightInd w:val="0"/>
              <w:spacing w:after="0"/>
              <w:rPr>
                <w:rFonts w:ascii="Calibri" w:hAnsi="Calibri" w:cs="Calibri"/>
                <w:sz w:val="18"/>
                <w:szCs w:val="18"/>
              </w:rPr>
            </w:pPr>
            <w:r w:rsidRPr="00BC623F">
              <w:rPr>
                <w:rFonts w:ascii="Calibri" w:hAnsi="Calibri" w:cs="Calibri"/>
                <w:sz w:val="18"/>
                <w:szCs w:val="18"/>
              </w:rPr>
              <w:t>M81</w:t>
            </w:r>
          </w:p>
        </w:tc>
        <w:tc>
          <w:tcPr>
            <w:tcW w:w="5238" w:type="dxa"/>
            <w:noWrap/>
            <w:hideMark/>
          </w:tcPr>
          <w:p w14:paraId="792A0B6D" w14:textId="197646CD" w:rsidR="00BC623F" w:rsidRPr="00BC623F" w:rsidRDefault="006F652E" w:rsidP="00BC623F">
            <w:pPr>
              <w:autoSpaceDE w:val="0"/>
              <w:autoSpaceDN w:val="0"/>
              <w:adjustRightInd w:val="0"/>
              <w:spacing w:after="0"/>
              <w:cnfStyle w:val="000000010000" w:firstRow="0" w:lastRow="0" w:firstColumn="0" w:lastColumn="0" w:oddVBand="0" w:evenVBand="0" w:oddHBand="0" w:evenHBand="1" w:firstRowFirstColumn="0" w:firstRowLastColumn="0" w:lastRowFirstColumn="0" w:lastRowLastColumn="0"/>
              <w:rPr>
                <w:rFonts w:ascii="Calibri" w:hAnsi="Calibri" w:cs="Calibri"/>
                <w:sz w:val="18"/>
                <w:szCs w:val="18"/>
              </w:rPr>
            </w:pPr>
            <w:r>
              <w:rPr>
                <w:rFonts w:ascii="Calibri" w:hAnsi="Calibri" w:cs="Calibri"/>
                <w:sz w:val="18"/>
                <w:szCs w:val="18"/>
              </w:rPr>
              <w:t xml:space="preserve">Catch </w:t>
            </w:r>
            <w:r w:rsidR="00BC623F" w:rsidRPr="00BC623F">
              <w:rPr>
                <w:rFonts w:ascii="Calibri" w:hAnsi="Calibri" w:cs="Calibri"/>
                <w:sz w:val="18"/>
                <w:szCs w:val="18"/>
              </w:rPr>
              <w:t>~</w:t>
            </w:r>
            <w:r>
              <w:rPr>
                <w:rFonts w:ascii="Calibri" w:hAnsi="Calibri" w:cs="Calibri"/>
                <w:sz w:val="18"/>
                <w:szCs w:val="18"/>
              </w:rPr>
              <w:t xml:space="preserve"> </w:t>
            </w:r>
            <w:r w:rsidR="00BC623F" w:rsidRPr="00BC623F">
              <w:rPr>
                <w:rFonts w:ascii="Calibri" w:hAnsi="Calibri" w:cs="Calibri"/>
                <w:sz w:val="18"/>
                <w:szCs w:val="18"/>
              </w:rPr>
              <w:t>CY</w:t>
            </w:r>
            <w:r>
              <w:rPr>
                <w:rFonts w:ascii="Calibri" w:hAnsi="Calibri" w:cs="Calibri"/>
                <w:sz w:val="18"/>
                <w:szCs w:val="18"/>
              </w:rPr>
              <w:t xml:space="preserve"> </w:t>
            </w:r>
            <w:r w:rsidR="00BC623F" w:rsidRPr="00BC623F">
              <w:rPr>
                <w:rFonts w:ascii="Calibri" w:hAnsi="Calibri" w:cs="Calibri"/>
                <w:sz w:val="18"/>
                <w:szCs w:val="18"/>
              </w:rPr>
              <w:t>+</w:t>
            </w:r>
            <w:r>
              <w:rPr>
                <w:rFonts w:ascii="Calibri" w:hAnsi="Calibri" w:cs="Calibri"/>
                <w:sz w:val="18"/>
                <w:szCs w:val="18"/>
              </w:rPr>
              <w:t xml:space="preserve"> </w:t>
            </w:r>
            <w:r w:rsidR="00BC623F" w:rsidRPr="00BC623F">
              <w:rPr>
                <w:rFonts w:ascii="Calibri" w:hAnsi="Calibri" w:cs="Calibri"/>
                <w:sz w:val="18"/>
                <w:szCs w:val="18"/>
              </w:rPr>
              <w:t>Month</w:t>
            </w:r>
            <w:r>
              <w:rPr>
                <w:rFonts w:ascii="Calibri" w:hAnsi="Calibri" w:cs="Calibri"/>
                <w:sz w:val="18"/>
                <w:szCs w:val="18"/>
              </w:rPr>
              <w:t xml:space="preserve"> </w:t>
            </w:r>
            <w:r w:rsidR="00BC623F" w:rsidRPr="00BC623F">
              <w:rPr>
                <w:rFonts w:ascii="Calibri" w:hAnsi="Calibri" w:cs="Calibri"/>
                <w:sz w:val="18"/>
                <w:szCs w:val="18"/>
              </w:rPr>
              <w:t>+</w:t>
            </w:r>
            <w:r>
              <w:rPr>
                <w:rFonts w:ascii="Calibri" w:hAnsi="Calibri" w:cs="Calibri"/>
                <w:sz w:val="18"/>
                <w:szCs w:val="18"/>
              </w:rPr>
              <w:t xml:space="preserve"> </w:t>
            </w:r>
            <w:r w:rsidR="00BC623F" w:rsidRPr="00BC623F">
              <w:rPr>
                <w:rFonts w:ascii="Calibri" w:hAnsi="Calibri" w:cs="Calibri"/>
                <w:sz w:val="18"/>
                <w:szCs w:val="18"/>
              </w:rPr>
              <w:t>GRID_CODE</w:t>
            </w:r>
            <w:r>
              <w:rPr>
                <w:rFonts w:ascii="Calibri" w:hAnsi="Calibri" w:cs="Calibri"/>
                <w:sz w:val="18"/>
                <w:szCs w:val="18"/>
              </w:rPr>
              <w:t xml:space="preserve"> </w:t>
            </w:r>
            <w:r w:rsidR="00BC623F" w:rsidRPr="00BC623F">
              <w:rPr>
                <w:rFonts w:ascii="Calibri" w:hAnsi="Calibri" w:cs="Calibri"/>
                <w:sz w:val="18"/>
                <w:szCs w:val="18"/>
              </w:rPr>
              <w:t>+</w:t>
            </w:r>
            <w:r>
              <w:rPr>
                <w:rFonts w:ascii="Calibri" w:hAnsi="Calibri" w:cs="Calibri"/>
                <w:sz w:val="18"/>
                <w:szCs w:val="18"/>
              </w:rPr>
              <w:t xml:space="preserve"> CPUE_EFFORT </w:t>
            </w:r>
            <w:r w:rsidR="00BC623F" w:rsidRPr="00BC623F">
              <w:rPr>
                <w:rFonts w:ascii="Calibri" w:hAnsi="Calibri" w:cs="Calibri"/>
                <w:sz w:val="18"/>
                <w:szCs w:val="18"/>
              </w:rPr>
              <w:t>+</w:t>
            </w:r>
            <w:r>
              <w:rPr>
                <w:rFonts w:ascii="Calibri" w:hAnsi="Calibri" w:cs="Calibri"/>
                <w:sz w:val="18"/>
                <w:szCs w:val="18"/>
              </w:rPr>
              <w:t xml:space="preserve"> </w:t>
            </w:r>
            <w:r w:rsidR="00BC623F" w:rsidRPr="00BC623F">
              <w:rPr>
                <w:rFonts w:ascii="Calibri" w:hAnsi="Calibri" w:cs="Calibri"/>
                <w:sz w:val="18"/>
                <w:szCs w:val="18"/>
              </w:rPr>
              <w:t>DEPTH</w:t>
            </w:r>
            <w:r>
              <w:rPr>
                <w:rFonts w:ascii="Calibri" w:hAnsi="Calibri" w:cs="Calibri"/>
                <w:sz w:val="18"/>
                <w:szCs w:val="18"/>
              </w:rPr>
              <w:t xml:space="preserve"> </w:t>
            </w:r>
            <w:r w:rsidR="00BC623F" w:rsidRPr="00BC623F">
              <w:rPr>
                <w:rFonts w:ascii="Calibri" w:hAnsi="Calibri" w:cs="Calibri"/>
                <w:sz w:val="18"/>
                <w:szCs w:val="18"/>
              </w:rPr>
              <w:t>+</w:t>
            </w:r>
            <w:r>
              <w:rPr>
                <w:rFonts w:ascii="Calibri" w:hAnsi="Calibri" w:cs="Calibri"/>
                <w:sz w:val="18"/>
                <w:szCs w:val="18"/>
              </w:rPr>
              <w:t xml:space="preserve"> </w:t>
            </w:r>
            <w:r w:rsidR="00BC623F" w:rsidRPr="00BC623F">
              <w:rPr>
                <w:rFonts w:ascii="Calibri" w:hAnsi="Calibri" w:cs="Calibri"/>
                <w:sz w:val="18"/>
                <w:szCs w:val="18"/>
              </w:rPr>
              <w:t>LICENCE_NO</w:t>
            </w:r>
          </w:p>
        </w:tc>
        <w:tc>
          <w:tcPr>
            <w:tcW w:w="2699" w:type="dxa"/>
            <w:noWrap/>
            <w:hideMark/>
          </w:tcPr>
          <w:p w14:paraId="5D05510D" w14:textId="77777777" w:rsidR="00BC623F" w:rsidRPr="00BC623F" w:rsidRDefault="00BC623F" w:rsidP="00BC623F">
            <w:pPr>
              <w:autoSpaceDE w:val="0"/>
              <w:autoSpaceDN w:val="0"/>
              <w:adjustRightInd w:val="0"/>
              <w:spacing w:after="0"/>
              <w:cnfStyle w:val="000000010000" w:firstRow="0" w:lastRow="0" w:firstColumn="0" w:lastColumn="0" w:oddVBand="0" w:evenVBand="0" w:oddHBand="0" w:evenHBand="1" w:firstRowFirstColumn="0" w:firstRowLastColumn="0" w:lastRowFirstColumn="0" w:lastRowLastColumn="0"/>
              <w:rPr>
                <w:rFonts w:ascii="Calibri" w:hAnsi="Calibri" w:cs="Calibri"/>
                <w:sz w:val="18"/>
                <w:szCs w:val="18"/>
              </w:rPr>
            </w:pPr>
            <w:r w:rsidRPr="00BC623F">
              <w:rPr>
                <w:rFonts w:ascii="Calibri" w:hAnsi="Calibri" w:cs="Calibri"/>
                <w:sz w:val="18"/>
                <w:szCs w:val="18"/>
              </w:rPr>
              <w:t xml:space="preserve">Zero-truncated version of Negative binomial </w:t>
            </w:r>
          </w:p>
        </w:tc>
      </w:tr>
    </w:tbl>
    <w:p w14:paraId="0E9CB3ED" w14:textId="6C338FC9" w:rsidR="006F652E" w:rsidRDefault="006F652E" w:rsidP="006F652E">
      <w:pPr>
        <w:autoSpaceDE w:val="0"/>
        <w:autoSpaceDN w:val="0"/>
        <w:adjustRightInd w:val="0"/>
        <w:spacing w:after="0"/>
        <w:rPr>
          <w:rFonts w:ascii="Calibri" w:hAnsi="Calibri" w:cs="Calibri"/>
          <w:sz w:val="24"/>
          <w:szCs w:val="24"/>
        </w:rPr>
        <w:sectPr w:rsidR="006F652E" w:rsidSect="00C22164">
          <w:footerReference w:type="default" r:id="rId50"/>
          <w:pgSz w:w="11906" w:h="16838"/>
          <w:pgMar w:top="1440" w:right="1440" w:bottom="1134" w:left="1440" w:header="709" w:footer="709" w:gutter="0"/>
          <w:cols w:space="708"/>
          <w:docGrid w:linePitch="360"/>
        </w:sectPr>
      </w:pPr>
    </w:p>
    <w:p w14:paraId="215DE180" w14:textId="4CF2B33C" w:rsidR="006F652E" w:rsidRPr="0078471C" w:rsidRDefault="005953AA" w:rsidP="00FE087F">
      <w:pPr>
        <w:pStyle w:val="Caption"/>
        <w:rPr>
          <w:iCs/>
        </w:rPr>
      </w:pPr>
      <w:bookmarkStart w:id="293" w:name="_Ref218517434"/>
      <w:bookmarkStart w:id="294" w:name="_Toc218594415"/>
      <w:r w:rsidRPr="0078471C">
        <w:lastRenderedPageBreak/>
        <w:t xml:space="preserve">Table </w:t>
      </w:r>
      <w:fldSimple w:instr=" SEQ Table \* ARABIC ">
        <w:r w:rsidR="00C0366C">
          <w:rPr>
            <w:noProof/>
          </w:rPr>
          <w:t>17</w:t>
        </w:r>
      </w:fldSimple>
      <w:bookmarkEnd w:id="293"/>
      <w:r w:rsidRPr="0078471C">
        <w:t xml:space="preserve">. </w:t>
      </w:r>
      <w:r w:rsidR="00206B9B" w:rsidRPr="0078471C">
        <w:t xml:space="preserve">Model Scenarios </w:t>
      </w:r>
      <w:r w:rsidR="00A519ED">
        <w:t>with c</w:t>
      </w:r>
      <w:r w:rsidR="00206B9B" w:rsidRPr="0078471C">
        <w:t>atch</w:t>
      </w:r>
      <w:r w:rsidR="00A519ED">
        <w:t xml:space="preserve"> as a response variable</w:t>
      </w:r>
      <w:r w:rsidR="00206B9B" w:rsidRPr="0078471C">
        <w:t xml:space="preserve"> </w:t>
      </w:r>
      <w:r w:rsidR="00A519ED">
        <w:t>u</w:t>
      </w:r>
      <w:r w:rsidR="00206B9B" w:rsidRPr="0078471C">
        <w:t>sing Zero-truncated Negative binomial Distributions with zero-inflation covariables (</w:t>
      </w:r>
      <w:proofErr w:type="spellStart"/>
      <w:r w:rsidR="00206B9B" w:rsidRPr="0078471C">
        <w:t>Ziformula</w:t>
      </w:r>
      <w:proofErr w:type="spellEnd"/>
      <w:r w:rsidR="00206B9B" w:rsidRPr="0078471C">
        <w:t>).</w:t>
      </w:r>
      <w:bookmarkEnd w:id="294"/>
    </w:p>
    <w:tbl>
      <w:tblPr>
        <w:tblStyle w:val="NTGtable1"/>
        <w:tblW w:w="0" w:type="auto"/>
        <w:tblLook w:val="04A0" w:firstRow="1" w:lastRow="0" w:firstColumn="1" w:lastColumn="0" w:noHBand="0" w:noVBand="1"/>
      </w:tblPr>
      <w:tblGrid>
        <w:gridCol w:w="971"/>
        <w:gridCol w:w="6679"/>
        <w:gridCol w:w="4819"/>
        <w:gridCol w:w="1785"/>
      </w:tblGrid>
      <w:tr w:rsidR="006F652E" w:rsidRPr="006F652E" w14:paraId="4901DD9B" w14:textId="77777777" w:rsidTr="00D85FCF">
        <w:trPr>
          <w:cnfStyle w:val="100000000000" w:firstRow="1" w:lastRow="0" w:firstColumn="0" w:lastColumn="0" w:oddVBand="0" w:evenVBand="0" w:oddHBand="0" w:evenHBand="0" w:firstRowFirstColumn="0" w:firstRowLastColumn="0" w:lastRowFirstColumn="0" w:lastRowLastColumn="0"/>
          <w:trHeight w:val="330"/>
        </w:trPr>
        <w:tc>
          <w:tcPr>
            <w:cnfStyle w:val="001000000100" w:firstRow="0" w:lastRow="0" w:firstColumn="1" w:lastColumn="0" w:oddVBand="0" w:evenVBand="0" w:oddHBand="0" w:evenHBand="0" w:firstRowFirstColumn="1" w:firstRowLastColumn="0" w:lastRowFirstColumn="0" w:lastRowLastColumn="0"/>
            <w:tcW w:w="971" w:type="dxa"/>
            <w:noWrap/>
            <w:hideMark/>
          </w:tcPr>
          <w:p w14:paraId="409401B9" w14:textId="77777777" w:rsidR="006F652E" w:rsidRPr="00206B9B" w:rsidRDefault="006F652E" w:rsidP="006F652E">
            <w:pPr>
              <w:autoSpaceDE w:val="0"/>
              <w:autoSpaceDN w:val="0"/>
              <w:adjustRightInd w:val="0"/>
              <w:spacing w:after="0"/>
              <w:rPr>
                <w:rFonts w:ascii="Calibri" w:hAnsi="Calibri" w:cs="Calibri"/>
                <w:bCs/>
                <w:sz w:val="18"/>
                <w:szCs w:val="18"/>
              </w:rPr>
            </w:pPr>
            <w:r w:rsidRPr="00206B9B">
              <w:rPr>
                <w:rFonts w:ascii="Calibri" w:hAnsi="Calibri" w:cs="Calibri"/>
                <w:bCs/>
                <w:sz w:val="18"/>
                <w:szCs w:val="18"/>
              </w:rPr>
              <w:t>Scenarios</w:t>
            </w:r>
          </w:p>
        </w:tc>
        <w:tc>
          <w:tcPr>
            <w:tcW w:w="6679" w:type="dxa"/>
            <w:noWrap/>
            <w:hideMark/>
          </w:tcPr>
          <w:p w14:paraId="0912DEF7" w14:textId="77777777" w:rsidR="006F652E" w:rsidRPr="00206B9B" w:rsidRDefault="006F652E" w:rsidP="006F652E">
            <w:pPr>
              <w:autoSpaceDE w:val="0"/>
              <w:autoSpaceDN w:val="0"/>
              <w:adjustRightInd w:val="0"/>
              <w:spacing w:after="0"/>
              <w:cnfStyle w:val="100000000000" w:firstRow="1" w:lastRow="0" w:firstColumn="0" w:lastColumn="0" w:oddVBand="0" w:evenVBand="0" w:oddHBand="0" w:evenHBand="0" w:firstRowFirstColumn="0" w:firstRowLastColumn="0" w:lastRowFirstColumn="0" w:lastRowLastColumn="0"/>
              <w:rPr>
                <w:rFonts w:ascii="Calibri" w:hAnsi="Calibri" w:cs="Calibri"/>
                <w:bCs/>
                <w:sz w:val="18"/>
                <w:szCs w:val="18"/>
              </w:rPr>
            </w:pPr>
            <w:r w:rsidRPr="00206B9B">
              <w:rPr>
                <w:rFonts w:ascii="Calibri" w:hAnsi="Calibri" w:cs="Calibri"/>
                <w:bCs/>
                <w:sz w:val="18"/>
                <w:szCs w:val="18"/>
              </w:rPr>
              <w:t>Model</w:t>
            </w:r>
          </w:p>
        </w:tc>
        <w:tc>
          <w:tcPr>
            <w:tcW w:w="4819" w:type="dxa"/>
            <w:noWrap/>
            <w:hideMark/>
          </w:tcPr>
          <w:p w14:paraId="34006B85" w14:textId="7E5A0D33" w:rsidR="006F652E" w:rsidRPr="00206B9B" w:rsidRDefault="00206B9B" w:rsidP="006F652E">
            <w:pPr>
              <w:autoSpaceDE w:val="0"/>
              <w:autoSpaceDN w:val="0"/>
              <w:adjustRightInd w:val="0"/>
              <w:spacing w:after="0"/>
              <w:cnfStyle w:val="100000000000" w:firstRow="1" w:lastRow="0" w:firstColumn="0" w:lastColumn="0" w:oddVBand="0" w:evenVBand="0" w:oddHBand="0" w:evenHBand="0" w:firstRowFirstColumn="0" w:firstRowLastColumn="0" w:lastRowFirstColumn="0" w:lastRowLastColumn="0"/>
              <w:rPr>
                <w:rFonts w:ascii="Calibri" w:hAnsi="Calibri" w:cs="Calibri"/>
                <w:bCs/>
                <w:sz w:val="18"/>
                <w:szCs w:val="18"/>
              </w:rPr>
            </w:pPr>
            <w:proofErr w:type="spellStart"/>
            <w:r>
              <w:rPr>
                <w:rFonts w:ascii="Calibri" w:hAnsi="Calibri" w:cs="Calibri"/>
                <w:bCs/>
                <w:sz w:val="18"/>
                <w:szCs w:val="18"/>
              </w:rPr>
              <w:t>Z</w:t>
            </w:r>
            <w:r w:rsidR="006F652E" w:rsidRPr="00206B9B">
              <w:rPr>
                <w:rFonts w:ascii="Calibri" w:hAnsi="Calibri" w:cs="Calibri"/>
                <w:bCs/>
                <w:sz w:val="18"/>
                <w:szCs w:val="18"/>
              </w:rPr>
              <w:t>iformula</w:t>
            </w:r>
            <w:proofErr w:type="spellEnd"/>
          </w:p>
        </w:tc>
        <w:tc>
          <w:tcPr>
            <w:tcW w:w="1785" w:type="dxa"/>
            <w:noWrap/>
            <w:hideMark/>
          </w:tcPr>
          <w:p w14:paraId="0F29933A" w14:textId="77777777" w:rsidR="006F652E" w:rsidRPr="00206B9B" w:rsidRDefault="006F652E" w:rsidP="006F652E">
            <w:pPr>
              <w:autoSpaceDE w:val="0"/>
              <w:autoSpaceDN w:val="0"/>
              <w:adjustRightInd w:val="0"/>
              <w:spacing w:after="0"/>
              <w:cnfStyle w:val="100000000000" w:firstRow="1" w:lastRow="0" w:firstColumn="0" w:lastColumn="0" w:oddVBand="0" w:evenVBand="0" w:oddHBand="0" w:evenHBand="0" w:firstRowFirstColumn="0" w:firstRowLastColumn="0" w:lastRowFirstColumn="0" w:lastRowLastColumn="0"/>
              <w:rPr>
                <w:rFonts w:ascii="Calibri" w:hAnsi="Calibri" w:cs="Calibri"/>
                <w:bCs/>
                <w:sz w:val="18"/>
                <w:szCs w:val="18"/>
              </w:rPr>
            </w:pPr>
            <w:r w:rsidRPr="00206B9B">
              <w:rPr>
                <w:rFonts w:ascii="Calibri" w:hAnsi="Calibri" w:cs="Calibri"/>
                <w:bCs/>
                <w:sz w:val="18"/>
                <w:szCs w:val="18"/>
              </w:rPr>
              <w:t>Family</w:t>
            </w:r>
          </w:p>
        </w:tc>
      </w:tr>
      <w:tr w:rsidR="00206B9B" w:rsidRPr="006F652E" w14:paraId="52ED3211" w14:textId="77777777" w:rsidTr="00D85FCF">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971" w:type="dxa"/>
            <w:noWrap/>
            <w:hideMark/>
          </w:tcPr>
          <w:p w14:paraId="679F4C5D" w14:textId="77777777" w:rsidR="006F652E" w:rsidRPr="006F652E" w:rsidRDefault="006F652E" w:rsidP="006F652E">
            <w:pPr>
              <w:autoSpaceDE w:val="0"/>
              <w:autoSpaceDN w:val="0"/>
              <w:adjustRightInd w:val="0"/>
              <w:spacing w:after="0"/>
              <w:rPr>
                <w:rFonts w:ascii="Calibri" w:hAnsi="Calibri" w:cs="Calibri"/>
                <w:sz w:val="18"/>
                <w:szCs w:val="18"/>
              </w:rPr>
            </w:pPr>
            <w:r w:rsidRPr="006F652E">
              <w:rPr>
                <w:rFonts w:ascii="Calibri" w:hAnsi="Calibri" w:cs="Calibri"/>
                <w:sz w:val="18"/>
                <w:szCs w:val="18"/>
              </w:rPr>
              <w:t>M82</w:t>
            </w:r>
          </w:p>
        </w:tc>
        <w:tc>
          <w:tcPr>
            <w:tcW w:w="6679" w:type="dxa"/>
            <w:noWrap/>
            <w:hideMark/>
          </w:tcPr>
          <w:p w14:paraId="65416972" w14:textId="20EC71FD" w:rsidR="006F652E" w:rsidRPr="006F652E" w:rsidRDefault="006F652E" w:rsidP="006F652E">
            <w:pPr>
              <w:autoSpaceDE w:val="0"/>
              <w:autoSpaceDN w:val="0"/>
              <w:adjustRightInd w:val="0"/>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 xml:space="preserve">Catch </w:t>
            </w:r>
            <w:r w:rsidRPr="006F652E">
              <w:rPr>
                <w:rFonts w:ascii="Calibri" w:hAnsi="Calibri" w:cs="Calibri"/>
                <w:sz w:val="18"/>
                <w:szCs w:val="18"/>
              </w:rPr>
              <w:t>~</w:t>
            </w:r>
            <w:r>
              <w:rPr>
                <w:rFonts w:ascii="Calibri" w:hAnsi="Calibri" w:cs="Calibri"/>
                <w:sz w:val="18"/>
                <w:szCs w:val="18"/>
              </w:rPr>
              <w:t xml:space="preserve"> </w:t>
            </w:r>
            <w:r w:rsidRPr="006F652E">
              <w:rPr>
                <w:rFonts w:ascii="Calibri" w:hAnsi="Calibri" w:cs="Calibri"/>
                <w:sz w:val="18"/>
                <w:szCs w:val="18"/>
              </w:rPr>
              <w:t>CY</w:t>
            </w:r>
            <w:r>
              <w:rPr>
                <w:rFonts w:ascii="Calibri" w:hAnsi="Calibri" w:cs="Calibri"/>
                <w:sz w:val="18"/>
                <w:szCs w:val="18"/>
              </w:rPr>
              <w:t xml:space="preserve"> </w:t>
            </w:r>
            <w:r w:rsidRPr="006F652E">
              <w:rPr>
                <w:rFonts w:ascii="Calibri" w:hAnsi="Calibri" w:cs="Calibri"/>
                <w:sz w:val="18"/>
                <w:szCs w:val="18"/>
              </w:rPr>
              <w:t>+</w:t>
            </w:r>
            <w:r>
              <w:rPr>
                <w:rFonts w:ascii="Calibri" w:hAnsi="Calibri" w:cs="Calibri"/>
                <w:sz w:val="18"/>
                <w:szCs w:val="18"/>
              </w:rPr>
              <w:t xml:space="preserve"> </w:t>
            </w:r>
            <w:r w:rsidRPr="006F652E">
              <w:rPr>
                <w:rFonts w:ascii="Calibri" w:hAnsi="Calibri" w:cs="Calibri"/>
                <w:sz w:val="18"/>
                <w:szCs w:val="18"/>
              </w:rPr>
              <w:t>Month</w:t>
            </w:r>
            <w:r>
              <w:rPr>
                <w:rFonts w:ascii="Calibri" w:hAnsi="Calibri" w:cs="Calibri"/>
                <w:sz w:val="18"/>
                <w:szCs w:val="18"/>
              </w:rPr>
              <w:t xml:space="preserve"> </w:t>
            </w:r>
            <w:r w:rsidRPr="006F652E">
              <w:rPr>
                <w:rFonts w:ascii="Calibri" w:hAnsi="Calibri" w:cs="Calibri"/>
                <w:sz w:val="18"/>
                <w:szCs w:val="18"/>
              </w:rPr>
              <w:t>+</w:t>
            </w:r>
            <w:r>
              <w:rPr>
                <w:rFonts w:ascii="Calibri" w:hAnsi="Calibri" w:cs="Calibri"/>
                <w:sz w:val="18"/>
                <w:szCs w:val="18"/>
              </w:rPr>
              <w:t xml:space="preserve"> </w:t>
            </w:r>
            <w:r w:rsidRPr="006F652E">
              <w:rPr>
                <w:rFonts w:ascii="Calibri" w:hAnsi="Calibri" w:cs="Calibri"/>
                <w:sz w:val="18"/>
                <w:szCs w:val="18"/>
              </w:rPr>
              <w:t>GRID_CODE</w:t>
            </w:r>
            <w:r>
              <w:rPr>
                <w:rFonts w:ascii="Calibri" w:hAnsi="Calibri" w:cs="Calibri"/>
                <w:sz w:val="18"/>
                <w:szCs w:val="18"/>
              </w:rPr>
              <w:t xml:space="preserve"> </w:t>
            </w:r>
            <w:r w:rsidRPr="006F652E">
              <w:rPr>
                <w:rFonts w:ascii="Calibri" w:hAnsi="Calibri" w:cs="Calibri"/>
                <w:sz w:val="18"/>
                <w:szCs w:val="18"/>
              </w:rPr>
              <w:t>+</w:t>
            </w:r>
            <w:r>
              <w:rPr>
                <w:rFonts w:ascii="Calibri" w:hAnsi="Calibri" w:cs="Calibri"/>
                <w:sz w:val="18"/>
                <w:szCs w:val="18"/>
              </w:rPr>
              <w:t xml:space="preserve"> </w:t>
            </w:r>
            <w:r w:rsidRPr="006F652E">
              <w:rPr>
                <w:rFonts w:ascii="Calibri" w:hAnsi="Calibri" w:cs="Calibri"/>
                <w:sz w:val="18"/>
                <w:szCs w:val="18"/>
              </w:rPr>
              <w:t>SET_HRS</w:t>
            </w:r>
            <w:r>
              <w:rPr>
                <w:rFonts w:ascii="Calibri" w:hAnsi="Calibri" w:cs="Calibri"/>
                <w:sz w:val="18"/>
                <w:szCs w:val="18"/>
              </w:rPr>
              <w:t xml:space="preserve"> </w:t>
            </w:r>
            <w:r w:rsidRPr="006F652E">
              <w:rPr>
                <w:rFonts w:ascii="Calibri" w:hAnsi="Calibri" w:cs="Calibri"/>
                <w:sz w:val="18"/>
                <w:szCs w:val="18"/>
              </w:rPr>
              <w:t>+</w:t>
            </w:r>
            <w:r>
              <w:rPr>
                <w:rFonts w:ascii="Calibri" w:hAnsi="Calibri" w:cs="Calibri"/>
                <w:sz w:val="18"/>
                <w:szCs w:val="18"/>
              </w:rPr>
              <w:t xml:space="preserve"> </w:t>
            </w:r>
            <w:r w:rsidRPr="006F652E">
              <w:rPr>
                <w:rFonts w:ascii="Calibri" w:hAnsi="Calibri" w:cs="Calibri"/>
                <w:sz w:val="18"/>
                <w:szCs w:val="18"/>
              </w:rPr>
              <w:t>GEAR_UNITS</w:t>
            </w:r>
            <w:r>
              <w:rPr>
                <w:rFonts w:ascii="Calibri" w:hAnsi="Calibri" w:cs="Calibri"/>
                <w:sz w:val="18"/>
                <w:szCs w:val="18"/>
              </w:rPr>
              <w:t xml:space="preserve"> </w:t>
            </w:r>
            <w:r w:rsidRPr="006F652E">
              <w:rPr>
                <w:rFonts w:ascii="Calibri" w:hAnsi="Calibri" w:cs="Calibri"/>
                <w:sz w:val="18"/>
                <w:szCs w:val="18"/>
              </w:rPr>
              <w:t>+</w:t>
            </w:r>
            <w:r>
              <w:rPr>
                <w:rFonts w:ascii="Calibri" w:hAnsi="Calibri" w:cs="Calibri"/>
                <w:sz w:val="18"/>
                <w:szCs w:val="18"/>
              </w:rPr>
              <w:t xml:space="preserve"> </w:t>
            </w:r>
            <w:r w:rsidRPr="006F652E">
              <w:rPr>
                <w:rFonts w:ascii="Calibri" w:hAnsi="Calibri" w:cs="Calibri"/>
                <w:sz w:val="18"/>
                <w:szCs w:val="18"/>
              </w:rPr>
              <w:t>DEPTH</w:t>
            </w:r>
            <w:r>
              <w:rPr>
                <w:rFonts w:ascii="Calibri" w:hAnsi="Calibri" w:cs="Calibri"/>
                <w:sz w:val="18"/>
                <w:szCs w:val="18"/>
              </w:rPr>
              <w:t xml:space="preserve"> </w:t>
            </w:r>
            <w:r w:rsidRPr="006F652E">
              <w:rPr>
                <w:rFonts w:ascii="Calibri" w:hAnsi="Calibri" w:cs="Calibri"/>
                <w:sz w:val="18"/>
                <w:szCs w:val="18"/>
              </w:rPr>
              <w:t>+</w:t>
            </w:r>
            <w:r>
              <w:rPr>
                <w:rFonts w:ascii="Calibri" w:hAnsi="Calibri" w:cs="Calibri"/>
                <w:sz w:val="18"/>
                <w:szCs w:val="18"/>
              </w:rPr>
              <w:t xml:space="preserve"> </w:t>
            </w:r>
            <w:r w:rsidRPr="006F652E">
              <w:rPr>
                <w:rFonts w:ascii="Calibri" w:hAnsi="Calibri" w:cs="Calibri"/>
                <w:sz w:val="18"/>
                <w:szCs w:val="18"/>
              </w:rPr>
              <w:t>LICENCE_NO</w:t>
            </w:r>
          </w:p>
        </w:tc>
        <w:tc>
          <w:tcPr>
            <w:tcW w:w="4819" w:type="dxa"/>
            <w:noWrap/>
            <w:hideMark/>
          </w:tcPr>
          <w:p w14:paraId="19771634" w14:textId="687EF614" w:rsidR="006F652E" w:rsidRPr="006F652E" w:rsidRDefault="006F652E" w:rsidP="006F652E">
            <w:pPr>
              <w:autoSpaceDE w:val="0"/>
              <w:autoSpaceDN w:val="0"/>
              <w:adjustRightInd w:val="0"/>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6F652E">
              <w:rPr>
                <w:rFonts w:ascii="Calibri" w:hAnsi="Calibri" w:cs="Calibri"/>
                <w:sz w:val="18"/>
                <w:szCs w:val="18"/>
              </w:rPr>
              <w:t>~1</w:t>
            </w:r>
            <w:r w:rsidR="00206B9B">
              <w:rPr>
                <w:rFonts w:ascii="Calibri" w:hAnsi="Calibri" w:cs="Calibri"/>
                <w:sz w:val="18"/>
                <w:szCs w:val="18"/>
              </w:rPr>
              <w:t xml:space="preserve"> </w:t>
            </w:r>
            <w:r w:rsidRPr="006F652E">
              <w:rPr>
                <w:rFonts w:ascii="Calibri" w:hAnsi="Calibri" w:cs="Calibri"/>
                <w:sz w:val="18"/>
                <w:szCs w:val="18"/>
              </w:rPr>
              <w:t>+</w:t>
            </w:r>
            <w:r w:rsidR="00206B9B">
              <w:rPr>
                <w:rFonts w:ascii="Calibri" w:hAnsi="Calibri" w:cs="Calibri"/>
                <w:sz w:val="18"/>
                <w:szCs w:val="18"/>
              </w:rPr>
              <w:t xml:space="preserve"> </w:t>
            </w:r>
            <w:r w:rsidRPr="006F652E">
              <w:rPr>
                <w:rFonts w:ascii="Calibri" w:hAnsi="Calibri" w:cs="Calibri"/>
                <w:sz w:val="18"/>
                <w:szCs w:val="18"/>
              </w:rPr>
              <w:t>GRID_CODE</w:t>
            </w:r>
            <w:r w:rsidR="00206B9B">
              <w:rPr>
                <w:rFonts w:ascii="Calibri" w:hAnsi="Calibri" w:cs="Calibri"/>
                <w:sz w:val="18"/>
                <w:szCs w:val="18"/>
              </w:rPr>
              <w:t xml:space="preserve"> </w:t>
            </w:r>
            <w:r w:rsidRPr="006F652E">
              <w:rPr>
                <w:rFonts w:ascii="Calibri" w:hAnsi="Calibri" w:cs="Calibri"/>
                <w:sz w:val="18"/>
                <w:szCs w:val="18"/>
              </w:rPr>
              <w:t>+</w:t>
            </w:r>
            <w:r w:rsidR="00206B9B">
              <w:rPr>
                <w:rFonts w:ascii="Calibri" w:hAnsi="Calibri" w:cs="Calibri"/>
                <w:sz w:val="18"/>
                <w:szCs w:val="18"/>
              </w:rPr>
              <w:t xml:space="preserve"> </w:t>
            </w:r>
            <w:r w:rsidRPr="006F652E">
              <w:rPr>
                <w:rFonts w:ascii="Calibri" w:hAnsi="Calibri" w:cs="Calibri"/>
                <w:sz w:val="18"/>
                <w:szCs w:val="18"/>
              </w:rPr>
              <w:t>Month</w:t>
            </w:r>
            <w:r w:rsidR="00206B9B">
              <w:rPr>
                <w:rFonts w:ascii="Calibri" w:hAnsi="Calibri" w:cs="Calibri"/>
                <w:sz w:val="18"/>
                <w:szCs w:val="18"/>
              </w:rPr>
              <w:t xml:space="preserve"> </w:t>
            </w:r>
            <w:r w:rsidRPr="006F652E">
              <w:rPr>
                <w:rFonts w:ascii="Calibri" w:hAnsi="Calibri" w:cs="Calibri"/>
                <w:sz w:val="18"/>
                <w:szCs w:val="18"/>
              </w:rPr>
              <w:t>+SET_HRS</w:t>
            </w:r>
            <w:r w:rsidR="00206B9B">
              <w:rPr>
                <w:rFonts w:ascii="Calibri" w:hAnsi="Calibri" w:cs="Calibri"/>
                <w:sz w:val="18"/>
                <w:szCs w:val="18"/>
              </w:rPr>
              <w:t xml:space="preserve"> </w:t>
            </w:r>
            <w:r w:rsidRPr="006F652E">
              <w:rPr>
                <w:rFonts w:ascii="Calibri" w:hAnsi="Calibri" w:cs="Calibri"/>
                <w:sz w:val="18"/>
                <w:szCs w:val="18"/>
              </w:rPr>
              <w:t>+</w:t>
            </w:r>
            <w:r w:rsidR="00206B9B">
              <w:rPr>
                <w:rFonts w:ascii="Calibri" w:hAnsi="Calibri" w:cs="Calibri"/>
                <w:sz w:val="18"/>
                <w:szCs w:val="18"/>
              </w:rPr>
              <w:t xml:space="preserve"> </w:t>
            </w:r>
            <w:r w:rsidRPr="006F652E">
              <w:rPr>
                <w:rFonts w:ascii="Calibri" w:hAnsi="Calibri" w:cs="Calibri"/>
                <w:sz w:val="18"/>
                <w:szCs w:val="18"/>
              </w:rPr>
              <w:t>GEAR_UNITS</w:t>
            </w:r>
          </w:p>
        </w:tc>
        <w:tc>
          <w:tcPr>
            <w:tcW w:w="1785" w:type="dxa"/>
            <w:noWrap/>
            <w:hideMark/>
          </w:tcPr>
          <w:p w14:paraId="089B8FED" w14:textId="77777777" w:rsidR="006F652E" w:rsidRPr="006F652E" w:rsidRDefault="006F652E" w:rsidP="006F652E">
            <w:pPr>
              <w:autoSpaceDE w:val="0"/>
              <w:autoSpaceDN w:val="0"/>
              <w:adjustRightInd w:val="0"/>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6F652E">
              <w:rPr>
                <w:rFonts w:ascii="Calibri" w:hAnsi="Calibri" w:cs="Calibri"/>
                <w:sz w:val="18"/>
                <w:szCs w:val="18"/>
              </w:rPr>
              <w:t>truncated_nbinom2</w:t>
            </w:r>
          </w:p>
        </w:tc>
      </w:tr>
      <w:tr w:rsidR="006F652E" w:rsidRPr="006F652E" w14:paraId="4752DFA2" w14:textId="77777777" w:rsidTr="00D85FCF">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971" w:type="dxa"/>
            <w:noWrap/>
            <w:hideMark/>
          </w:tcPr>
          <w:p w14:paraId="70A68E24" w14:textId="77777777" w:rsidR="006F652E" w:rsidRPr="006F652E" w:rsidRDefault="006F652E" w:rsidP="006F652E">
            <w:pPr>
              <w:autoSpaceDE w:val="0"/>
              <w:autoSpaceDN w:val="0"/>
              <w:adjustRightInd w:val="0"/>
              <w:spacing w:after="0"/>
              <w:rPr>
                <w:rFonts w:ascii="Calibri" w:hAnsi="Calibri" w:cs="Calibri"/>
                <w:sz w:val="18"/>
                <w:szCs w:val="18"/>
              </w:rPr>
            </w:pPr>
            <w:r w:rsidRPr="006F652E">
              <w:rPr>
                <w:rFonts w:ascii="Calibri" w:hAnsi="Calibri" w:cs="Calibri"/>
                <w:sz w:val="18"/>
                <w:szCs w:val="18"/>
              </w:rPr>
              <w:t>M83</w:t>
            </w:r>
          </w:p>
        </w:tc>
        <w:tc>
          <w:tcPr>
            <w:tcW w:w="6679" w:type="dxa"/>
            <w:noWrap/>
            <w:hideMark/>
          </w:tcPr>
          <w:p w14:paraId="40A7DE5C" w14:textId="7A0EA642" w:rsidR="006F652E" w:rsidRPr="006F652E" w:rsidRDefault="006F652E" w:rsidP="006F652E">
            <w:pPr>
              <w:autoSpaceDE w:val="0"/>
              <w:autoSpaceDN w:val="0"/>
              <w:adjustRightInd w:val="0"/>
              <w:spacing w:after="0"/>
              <w:cnfStyle w:val="000000010000" w:firstRow="0" w:lastRow="0" w:firstColumn="0" w:lastColumn="0" w:oddVBand="0" w:evenVBand="0" w:oddHBand="0" w:evenHBand="1" w:firstRowFirstColumn="0" w:firstRowLastColumn="0" w:lastRowFirstColumn="0" w:lastRowLastColumn="0"/>
              <w:rPr>
                <w:rFonts w:ascii="Calibri" w:hAnsi="Calibri" w:cs="Calibri"/>
                <w:sz w:val="18"/>
                <w:szCs w:val="18"/>
              </w:rPr>
            </w:pPr>
            <w:r>
              <w:rPr>
                <w:rFonts w:ascii="Calibri" w:hAnsi="Calibri" w:cs="Calibri"/>
                <w:sz w:val="18"/>
                <w:szCs w:val="18"/>
              </w:rPr>
              <w:t xml:space="preserve">Catch </w:t>
            </w:r>
            <w:r w:rsidRPr="006F652E">
              <w:rPr>
                <w:rFonts w:ascii="Calibri" w:hAnsi="Calibri" w:cs="Calibri"/>
                <w:sz w:val="18"/>
                <w:szCs w:val="18"/>
              </w:rPr>
              <w:t>~</w:t>
            </w:r>
            <w:r>
              <w:rPr>
                <w:rFonts w:ascii="Calibri" w:hAnsi="Calibri" w:cs="Calibri"/>
                <w:sz w:val="18"/>
                <w:szCs w:val="18"/>
              </w:rPr>
              <w:t xml:space="preserve"> </w:t>
            </w:r>
            <w:r w:rsidRPr="006F652E">
              <w:rPr>
                <w:rFonts w:ascii="Calibri" w:hAnsi="Calibri" w:cs="Calibri"/>
                <w:sz w:val="18"/>
                <w:szCs w:val="18"/>
              </w:rPr>
              <w:t>CY</w:t>
            </w:r>
            <w:r>
              <w:rPr>
                <w:rFonts w:ascii="Calibri" w:hAnsi="Calibri" w:cs="Calibri"/>
                <w:sz w:val="18"/>
                <w:szCs w:val="18"/>
              </w:rPr>
              <w:t xml:space="preserve"> </w:t>
            </w:r>
            <w:r w:rsidRPr="006F652E">
              <w:rPr>
                <w:rFonts w:ascii="Calibri" w:hAnsi="Calibri" w:cs="Calibri"/>
                <w:sz w:val="18"/>
                <w:szCs w:val="18"/>
              </w:rPr>
              <w:t>+</w:t>
            </w:r>
            <w:r>
              <w:rPr>
                <w:rFonts w:ascii="Calibri" w:hAnsi="Calibri" w:cs="Calibri"/>
                <w:sz w:val="18"/>
                <w:szCs w:val="18"/>
              </w:rPr>
              <w:t xml:space="preserve"> </w:t>
            </w:r>
            <w:r w:rsidRPr="006F652E">
              <w:rPr>
                <w:rFonts w:ascii="Calibri" w:hAnsi="Calibri" w:cs="Calibri"/>
                <w:sz w:val="18"/>
                <w:szCs w:val="18"/>
              </w:rPr>
              <w:t>Month</w:t>
            </w:r>
            <w:r>
              <w:rPr>
                <w:rFonts w:ascii="Calibri" w:hAnsi="Calibri" w:cs="Calibri"/>
                <w:sz w:val="18"/>
                <w:szCs w:val="18"/>
              </w:rPr>
              <w:t xml:space="preserve"> </w:t>
            </w:r>
            <w:r w:rsidRPr="006F652E">
              <w:rPr>
                <w:rFonts w:ascii="Calibri" w:hAnsi="Calibri" w:cs="Calibri"/>
                <w:sz w:val="18"/>
                <w:szCs w:val="18"/>
              </w:rPr>
              <w:t>+</w:t>
            </w:r>
            <w:r>
              <w:rPr>
                <w:rFonts w:ascii="Calibri" w:hAnsi="Calibri" w:cs="Calibri"/>
                <w:sz w:val="18"/>
                <w:szCs w:val="18"/>
              </w:rPr>
              <w:t xml:space="preserve"> </w:t>
            </w:r>
            <w:r w:rsidRPr="006F652E">
              <w:rPr>
                <w:rFonts w:ascii="Calibri" w:hAnsi="Calibri" w:cs="Calibri"/>
                <w:sz w:val="18"/>
                <w:szCs w:val="18"/>
              </w:rPr>
              <w:t>GRID_CODE</w:t>
            </w:r>
            <w:r>
              <w:rPr>
                <w:rFonts w:ascii="Calibri" w:hAnsi="Calibri" w:cs="Calibri"/>
                <w:sz w:val="18"/>
                <w:szCs w:val="18"/>
              </w:rPr>
              <w:t xml:space="preserve"> </w:t>
            </w:r>
            <w:r w:rsidRPr="006F652E">
              <w:rPr>
                <w:rFonts w:ascii="Calibri" w:hAnsi="Calibri" w:cs="Calibri"/>
                <w:sz w:val="18"/>
                <w:szCs w:val="18"/>
              </w:rPr>
              <w:t>+</w:t>
            </w:r>
            <w:r>
              <w:rPr>
                <w:rFonts w:ascii="Calibri" w:hAnsi="Calibri" w:cs="Calibri"/>
                <w:sz w:val="18"/>
                <w:szCs w:val="18"/>
              </w:rPr>
              <w:t xml:space="preserve"> </w:t>
            </w:r>
            <w:r w:rsidRPr="006F652E">
              <w:rPr>
                <w:rFonts w:ascii="Calibri" w:hAnsi="Calibri" w:cs="Calibri"/>
                <w:sz w:val="20"/>
                <w:szCs w:val="20"/>
              </w:rPr>
              <w:t>CPUE_EFFORT</w:t>
            </w:r>
            <w:r>
              <w:rPr>
                <w:rFonts w:ascii="Calibri" w:hAnsi="Calibri" w:cs="Calibri"/>
                <w:sz w:val="20"/>
                <w:szCs w:val="20"/>
              </w:rPr>
              <w:t xml:space="preserve"> </w:t>
            </w:r>
            <w:r w:rsidRPr="006F652E">
              <w:rPr>
                <w:rFonts w:ascii="Calibri" w:hAnsi="Calibri" w:cs="Calibri"/>
                <w:sz w:val="18"/>
                <w:szCs w:val="18"/>
              </w:rPr>
              <w:t>+</w:t>
            </w:r>
            <w:r>
              <w:rPr>
                <w:rFonts w:ascii="Calibri" w:hAnsi="Calibri" w:cs="Calibri"/>
                <w:sz w:val="18"/>
                <w:szCs w:val="18"/>
              </w:rPr>
              <w:t xml:space="preserve"> </w:t>
            </w:r>
            <w:r w:rsidRPr="006F652E">
              <w:rPr>
                <w:rFonts w:ascii="Calibri" w:hAnsi="Calibri" w:cs="Calibri"/>
                <w:sz w:val="18"/>
                <w:szCs w:val="18"/>
              </w:rPr>
              <w:t>DEPTH</w:t>
            </w:r>
            <w:r>
              <w:rPr>
                <w:rFonts w:ascii="Calibri" w:hAnsi="Calibri" w:cs="Calibri"/>
                <w:sz w:val="18"/>
                <w:szCs w:val="18"/>
              </w:rPr>
              <w:t xml:space="preserve"> </w:t>
            </w:r>
            <w:r w:rsidRPr="006F652E">
              <w:rPr>
                <w:rFonts w:ascii="Calibri" w:hAnsi="Calibri" w:cs="Calibri"/>
                <w:sz w:val="18"/>
                <w:szCs w:val="18"/>
              </w:rPr>
              <w:t>+</w:t>
            </w:r>
            <w:r>
              <w:rPr>
                <w:rFonts w:ascii="Calibri" w:hAnsi="Calibri" w:cs="Calibri"/>
                <w:sz w:val="18"/>
                <w:szCs w:val="18"/>
              </w:rPr>
              <w:t xml:space="preserve"> </w:t>
            </w:r>
            <w:r w:rsidRPr="006F652E">
              <w:rPr>
                <w:rFonts w:ascii="Calibri" w:hAnsi="Calibri" w:cs="Calibri"/>
                <w:sz w:val="18"/>
                <w:szCs w:val="18"/>
              </w:rPr>
              <w:t>LICENCE_NO</w:t>
            </w:r>
          </w:p>
        </w:tc>
        <w:tc>
          <w:tcPr>
            <w:tcW w:w="4819" w:type="dxa"/>
            <w:noWrap/>
            <w:hideMark/>
          </w:tcPr>
          <w:p w14:paraId="030A3CD4" w14:textId="33E975F4" w:rsidR="006F652E" w:rsidRPr="006F652E" w:rsidRDefault="006F652E" w:rsidP="006F652E">
            <w:pPr>
              <w:autoSpaceDE w:val="0"/>
              <w:autoSpaceDN w:val="0"/>
              <w:adjustRightInd w:val="0"/>
              <w:spacing w:after="0"/>
              <w:cnfStyle w:val="000000010000" w:firstRow="0" w:lastRow="0" w:firstColumn="0" w:lastColumn="0" w:oddVBand="0" w:evenVBand="0" w:oddHBand="0" w:evenHBand="1" w:firstRowFirstColumn="0" w:firstRowLastColumn="0" w:lastRowFirstColumn="0" w:lastRowLastColumn="0"/>
              <w:rPr>
                <w:rFonts w:ascii="Calibri" w:hAnsi="Calibri" w:cs="Calibri"/>
                <w:sz w:val="18"/>
                <w:szCs w:val="18"/>
              </w:rPr>
            </w:pPr>
            <w:r w:rsidRPr="006F652E">
              <w:rPr>
                <w:rFonts w:ascii="Calibri" w:hAnsi="Calibri" w:cs="Calibri"/>
                <w:sz w:val="18"/>
                <w:szCs w:val="18"/>
              </w:rPr>
              <w:t>~1</w:t>
            </w:r>
            <w:r w:rsidR="00206B9B">
              <w:rPr>
                <w:rFonts w:ascii="Calibri" w:hAnsi="Calibri" w:cs="Calibri"/>
                <w:sz w:val="18"/>
                <w:szCs w:val="18"/>
              </w:rPr>
              <w:t xml:space="preserve"> </w:t>
            </w:r>
            <w:r w:rsidRPr="006F652E">
              <w:rPr>
                <w:rFonts w:ascii="Calibri" w:hAnsi="Calibri" w:cs="Calibri"/>
                <w:sz w:val="18"/>
                <w:szCs w:val="18"/>
              </w:rPr>
              <w:t>+</w:t>
            </w:r>
            <w:r w:rsidR="00206B9B">
              <w:rPr>
                <w:rFonts w:ascii="Calibri" w:hAnsi="Calibri" w:cs="Calibri"/>
                <w:sz w:val="18"/>
                <w:szCs w:val="18"/>
              </w:rPr>
              <w:t xml:space="preserve"> </w:t>
            </w:r>
            <w:r w:rsidRPr="006F652E">
              <w:rPr>
                <w:rFonts w:ascii="Calibri" w:hAnsi="Calibri" w:cs="Calibri"/>
                <w:sz w:val="18"/>
                <w:szCs w:val="18"/>
              </w:rPr>
              <w:t>GRID_CODE</w:t>
            </w:r>
            <w:r w:rsidR="00206B9B">
              <w:rPr>
                <w:rFonts w:ascii="Calibri" w:hAnsi="Calibri" w:cs="Calibri"/>
                <w:sz w:val="18"/>
                <w:szCs w:val="18"/>
              </w:rPr>
              <w:t xml:space="preserve"> </w:t>
            </w:r>
            <w:r w:rsidRPr="006F652E">
              <w:rPr>
                <w:rFonts w:ascii="Calibri" w:hAnsi="Calibri" w:cs="Calibri"/>
                <w:sz w:val="18"/>
                <w:szCs w:val="18"/>
              </w:rPr>
              <w:t>+</w:t>
            </w:r>
            <w:r w:rsidR="00206B9B">
              <w:rPr>
                <w:rFonts w:ascii="Calibri" w:hAnsi="Calibri" w:cs="Calibri"/>
                <w:sz w:val="18"/>
                <w:szCs w:val="18"/>
              </w:rPr>
              <w:t xml:space="preserve"> </w:t>
            </w:r>
            <w:r w:rsidRPr="006F652E">
              <w:rPr>
                <w:rFonts w:ascii="Calibri" w:hAnsi="Calibri" w:cs="Calibri"/>
                <w:sz w:val="18"/>
                <w:szCs w:val="18"/>
              </w:rPr>
              <w:t>Month</w:t>
            </w:r>
            <w:r w:rsidR="00206B9B">
              <w:rPr>
                <w:rFonts w:ascii="Calibri" w:hAnsi="Calibri" w:cs="Calibri"/>
                <w:sz w:val="18"/>
                <w:szCs w:val="18"/>
              </w:rPr>
              <w:t xml:space="preserve"> </w:t>
            </w:r>
            <w:r w:rsidRPr="006F652E">
              <w:rPr>
                <w:rFonts w:ascii="Calibri" w:hAnsi="Calibri" w:cs="Calibri"/>
                <w:sz w:val="18"/>
                <w:szCs w:val="18"/>
              </w:rPr>
              <w:t>+</w:t>
            </w:r>
            <w:r w:rsidR="00206B9B">
              <w:rPr>
                <w:rFonts w:ascii="Calibri" w:hAnsi="Calibri" w:cs="Calibri"/>
                <w:sz w:val="18"/>
                <w:szCs w:val="18"/>
              </w:rPr>
              <w:t xml:space="preserve"> </w:t>
            </w:r>
            <w:r w:rsidRPr="006F652E">
              <w:rPr>
                <w:rFonts w:ascii="Calibri" w:hAnsi="Calibri" w:cs="Calibri"/>
                <w:sz w:val="18"/>
                <w:szCs w:val="18"/>
              </w:rPr>
              <w:t>SET_HRS</w:t>
            </w:r>
            <w:r w:rsidR="00206B9B">
              <w:rPr>
                <w:rFonts w:ascii="Calibri" w:hAnsi="Calibri" w:cs="Calibri"/>
                <w:sz w:val="18"/>
                <w:szCs w:val="18"/>
              </w:rPr>
              <w:t xml:space="preserve"> </w:t>
            </w:r>
            <w:r w:rsidRPr="006F652E">
              <w:rPr>
                <w:rFonts w:ascii="Calibri" w:hAnsi="Calibri" w:cs="Calibri"/>
                <w:sz w:val="18"/>
                <w:szCs w:val="18"/>
              </w:rPr>
              <w:t>+</w:t>
            </w:r>
            <w:r w:rsidR="00206B9B">
              <w:rPr>
                <w:rFonts w:ascii="Calibri" w:hAnsi="Calibri" w:cs="Calibri"/>
                <w:sz w:val="18"/>
                <w:szCs w:val="18"/>
              </w:rPr>
              <w:t xml:space="preserve"> </w:t>
            </w:r>
            <w:r w:rsidRPr="006F652E">
              <w:rPr>
                <w:rFonts w:ascii="Calibri" w:hAnsi="Calibri" w:cs="Calibri"/>
                <w:sz w:val="18"/>
                <w:szCs w:val="18"/>
              </w:rPr>
              <w:t>GEAR_UNITS</w:t>
            </w:r>
            <w:r w:rsidR="00206B9B">
              <w:rPr>
                <w:rFonts w:ascii="Calibri" w:hAnsi="Calibri" w:cs="Calibri"/>
                <w:sz w:val="18"/>
                <w:szCs w:val="18"/>
              </w:rPr>
              <w:t xml:space="preserve"> </w:t>
            </w:r>
            <w:r w:rsidRPr="006F652E">
              <w:rPr>
                <w:rFonts w:ascii="Calibri" w:hAnsi="Calibri" w:cs="Calibri"/>
                <w:sz w:val="18"/>
                <w:szCs w:val="18"/>
              </w:rPr>
              <w:t>+</w:t>
            </w:r>
            <w:r w:rsidR="00206B9B">
              <w:rPr>
                <w:rFonts w:ascii="Calibri" w:hAnsi="Calibri" w:cs="Calibri"/>
                <w:sz w:val="18"/>
                <w:szCs w:val="18"/>
              </w:rPr>
              <w:t xml:space="preserve"> </w:t>
            </w:r>
            <w:r w:rsidRPr="006F652E">
              <w:rPr>
                <w:rFonts w:ascii="Calibri" w:hAnsi="Calibri" w:cs="Calibri"/>
                <w:sz w:val="18"/>
                <w:szCs w:val="18"/>
              </w:rPr>
              <w:t>DEPTH</w:t>
            </w:r>
          </w:p>
        </w:tc>
        <w:tc>
          <w:tcPr>
            <w:tcW w:w="1785" w:type="dxa"/>
            <w:noWrap/>
            <w:hideMark/>
          </w:tcPr>
          <w:p w14:paraId="3ACC367B" w14:textId="77777777" w:rsidR="006F652E" w:rsidRPr="006F652E" w:rsidRDefault="006F652E" w:rsidP="006F652E">
            <w:pPr>
              <w:autoSpaceDE w:val="0"/>
              <w:autoSpaceDN w:val="0"/>
              <w:adjustRightInd w:val="0"/>
              <w:spacing w:after="0"/>
              <w:cnfStyle w:val="000000010000" w:firstRow="0" w:lastRow="0" w:firstColumn="0" w:lastColumn="0" w:oddVBand="0" w:evenVBand="0" w:oddHBand="0" w:evenHBand="1" w:firstRowFirstColumn="0" w:firstRowLastColumn="0" w:lastRowFirstColumn="0" w:lastRowLastColumn="0"/>
              <w:rPr>
                <w:rFonts w:ascii="Calibri" w:hAnsi="Calibri" w:cs="Calibri"/>
                <w:sz w:val="18"/>
                <w:szCs w:val="18"/>
              </w:rPr>
            </w:pPr>
            <w:r w:rsidRPr="006F652E">
              <w:rPr>
                <w:rFonts w:ascii="Calibri" w:hAnsi="Calibri" w:cs="Calibri"/>
                <w:sz w:val="18"/>
                <w:szCs w:val="18"/>
              </w:rPr>
              <w:t>truncated_nbinom2</w:t>
            </w:r>
          </w:p>
        </w:tc>
      </w:tr>
      <w:tr w:rsidR="00206B9B" w:rsidRPr="006F652E" w14:paraId="699C01F2" w14:textId="77777777" w:rsidTr="00D85FCF">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971" w:type="dxa"/>
            <w:noWrap/>
            <w:hideMark/>
          </w:tcPr>
          <w:p w14:paraId="515A1740" w14:textId="77777777" w:rsidR="006F652E" w:rsidRPr="006F652E" w:rsidRDefault="006F652E" w:rsidP="006F652E">
            <w:pPr>
              <w:autoSpaceDE w:val="0"/>
              <w:autoSpaceDN w:val="0"/>
              <w:adjustRightInd w:val="0"/>
              <w:spacing w:after="0"/>
              <w:rPr>
                <w:rFonts w:ascii="Calibri" w:hAnsi="Calibri" w:cs="Calibri"/>
                <w:sz w:val="18"/>
                <w:szCs w:val="18"/>
              </w:rPr>
            </w:pPr>
            <w:r w:rsidRPr="006F652E">
              <w:rPr>
                <w:rFonts w:ascii="Calibri" w:hAnsi="Calibri" w:cs="Calibri"/>
                <w:sz w:val="18"/>
                <w:szCs w:val="18"/>
              </w:rPr>
              <w:t>M84</w:t>
            </w:r>
          </w:p>
        </w:tc>
        <w:tc>
          <w:tcPr>
            <w:tcW w:w="6679" w:type="dxa"/>
            <w:noWrap/>
            <w:hideMark/>
          </w:tcPr>
          <w:p w14:paraId="083AE472" w14:textId="3AA99B9E" w:rsidR="006F652E" w:rsidRPr="006F652E" w:rsidRDefault="006F652E" w:rsidP="006F652E">
            <w:pPr>
              <w:autoSpaceDE w:val="0"/>
              <w:autoSpaceDN w:val="0"/>
              <w:adjustRightInd w:val="0"/>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 xml:space="preserve">Catch </w:t>
            </w:r>
            <w:r w:rsidRPr="006F652E">
              <w:rPr>
                <w:rFonts w:ascii="Calibri" w:hAnsi="Calibri" w:cs="Calibri"/>
                <w:sz w:val="18"/>
                <w:szCs w:val="18"/>
              </w:rPr>
              <w:t>~</w:t>
            </w:r>
            <w:r>
              <w:rPr>
                <w:rFonts w:ascii="Calibri" w:hAnsi="Calibri" w:cs="Calibri"/>
                <w:sz w:val="18"/>
                <w:szCs w:val="18"/>
              </w:rPr>
              <w:t xml:space="preserve"> </w:t>
            </w:r>
            <w:r w:rsidRPr="006F652E">
              <w:rPr>
                <w:rFonts w:ascii="Calibri" w:hAnsi="Calibri" w:cs="Calibri"/>
                <w:sz w:val="18"/>
                <w:szCs w:val="18"/>
              </w:rPr>
              <w:t>CY</w:t>
            </w:r>
            <w:r>
              <w:rPr>
                <w:rFonts w:ascii="Calibri" w:hAnsi="Calibri" w:cs="Calibri"/>
                <w:sz w:val="18"/>
                <w:szCs w:val="18"/>
              </w:rPr>
              <w:t xml:space="preserve"> </w:t>
            </w:r>
            <w:r w:rsidRPr="006F652E">
              <w:rPr>
                <w:rFonts w:ascii="Calibri" w:hAnsi="Calibri" w:cs="Calibri"/>
                <w:sz w:val="18"/>
                <w:szCs w:val="18"/>
              </w:rPr>
              <w:t>+</w:t>
            </w:r>
            <w:r>
              <w:rPr>
                <w:rFonts w:ascii="Calibri" w:hAnsi="Calibri" w:cs="Calibri"/>
                <w:sz w:val="18"/>
                <w:szCs w:val="18"/>
              </w:rPr>
              <w:t xml:space="preserve"> </w:t>
            </w:r>
            <w:r w:rsidRPr="006F652E">
              <w:rPr>
                <w:rFonts w:ascii="Calibri" w:hAnsi="Calibri" w:cs="Calibri"/>
                <w:sz w:val="18"/>
                <w:szCs w:val="18"/>
              </w:rPr>
              <w:t>Month</w:t>
            </w:r>
            <w:r>
              <w:rPr>
                <w:rFonts w:ascii="Calibri" w:hAnsi="Calibri" w:cs="Calibri"/>
                <w:sz w:val="18"/>
                <w:szCs w:val="18"/>
              </w:rPr>
              <w:t xml:space="preserve"> </w:t>
            </w:r>
            <w:r w:rsidRPr="006F652E">
              <w:rPr>
                <w:rFonts w:ascii="Calibri" w:hAnsi="Calibri" w:cs="Calibri"/>
                <w:sz w:val="18"/>
                <w:szCs w:val="18"/>
              </w:rPr>
              <w:t>+</w:t>
            </w:r>
            <w:r>
              <w:rPr>
                <w:rFonts w:ascii="Calibri" w:hAnsi="Calibri" w:cs="Calibri"/>
                <w:sz w:val="18"/>
                <w:szCs w:val="18"/>
              </w:rPr>
              <w:t xml:space="preserve"> </w:t>
            </w:r>
            <w:r w:rsidRPr="006F652E">
              <w:rPr>
                <w:rFonts w:ascii="Calibri" w:hAnsi="Calibri" w:cs="Calibri"/>
                <w:sz w:val="18"/>
                <w:szCs w:val="18"/>
              </w:rPr>
              <w:t>GRID_CODE</w:t>
            </w:r>
            <w:r>
              <w:rPr>
                <w:rFonts w:ascii="Calibri" w:hAnsi="Calibri" w:cs="Calibri"/>
                <w:sz w:val="18"/>
                <w:szCs w:val="18"/>
              </w:rPr>
              <w:t xml:space="preserve"> </w:t>
            </w:r>
            <w:r w:rsidRPr="006F652E">
              <w:rPr>
                <w:rFonts w:ascii="Calibri" w:hAnsi="Calibri" w:cs="Calibri"/>
                <w:sz w:val="18"/>
                <w:szCs w:val="18"/>
              </w:rPr>
              <w:t>+</w:t>
            </w:r>
            <w:r>
              <w:rPr>
                <w:rFonts w:ascii="Calibri" w:hAnsi="Calibri" w:cs="Calibri"/>
                <w:sz w:val="18"/>
                <w:szCs w:val="18"/>
              </w:rPr>
              <w:t xml:space="preserve"> </w:t>
            </w:r>
            <w:r w:rsidRPr="006F652E">
              <w:rPr>
                <w:rFonts w:ascii="Calibri" w:hAnsi="Calibri" w:cs="Calibri"/>
                <w:sz w:val="18"/>
                <w:szCs w:val="18"/>
              </w:rPr>
              <w:t>CPUE_EFFORT</w:t>
            </w:r>
            <w:r>
              <w:rPr>
                <w:rFonts w:ascii="Calibri" w:hAnsi="Calibri" w:cs="Calibri"/>
                <w:sz w:val="18"/>
                <w:szCs w:val="18"/>
              </w:rPr>
              <w:t xml:space="preserve"> </w:t>
            </w:r>
            <w:r w:rsidRPr="006F652E">
              <w:rPr>
                <w:rFonts w:ascii="Calibri" w:hAnsi="Calibri" w:cs="Calibri"/>
                <w:sz w:val="18"/>
                <w:szCs w:val="18"/>
              </w:rPr>
              <w:t>+</w:t>
            </w:r>
            <w:r>
              <w:rPr>
                <w:rFonts w:ascii="Calibri" w:hAnsi="Calibri" w:cs="Calibri"/>
                <w:sz w:val="18"/>
                <w:szCs w:val="18"/>
              </w:rPr>
              <w:t xml:space="preserve"> </w:t>
            </w:r>
            <w:r w:rsidRPr="006F652E">
              <w:rPr>
                <w:rFonts w:ascii="Calibri" w:hAnsi="Calibri" w:cs="Calibri"/>
                <w:sz w:val="18"/>
                <w:szCs w:val="18"/>
              </w:rPr>
              <w:t>DEPTH</w:t>
            </w:r>
            <w:r>
              <w:rPr>
                <w:rFonts w:ascii="Calibri" w:hAnsi="Calibri" w:cs="Calibri"/>
                <w:sz w:val="18"/>
                <w:szCs w:val="18"/>
              </w:rPr>
              <w:t xml:space="preserve"> </w:t>
            </w:r>
            <w:r w:rsidRPr="006F652E">
              <w:rPr>
                <w:rFonts w:ascii="Calibri" w:hAnsi="Calibri" w:cs="Calibri"/>
                <w:sz w:val="18"/>
                <w:szCs w:val="18"/>
              </w:rPr>
              <w:t>+</w:t>
            </w:r>
            <w:r>
              <w:rPr>
                <w:rFonts w:ascii="Calibri" w:hAnsi="Calibri" w:cs="Calibri"/>
                <w:sz w:val="18"/>
                <w:szCs w:val="18"/>
              </w:rPr>
              <w:t xml:space="preserve"> </w:t>
            </w:r>
            <w:r w:rsidRPr="006F652E">
              <w:rPr>
                <w:rFonts w:ascii="Calibri" w:hAnsi="Calibri" w:cs="Calibri"/>
                <w:sz w:val="18"/>
                <w:szCs w:val="18"/>
              </w:rPr>
              <w:t>LICENCE_NO</w:t>
            </w:r>
          </w:p>
        </w:tc>
        <w:tc>
          <w:tcPr>
            <w:tcW w:w="4819" w:type="dxa"/>
            <w:noWrap/>
            <w:hideMark/>
          </w:tcPr>
          <w:p w14:paraId="565A95FF" w14:textId="774AE705" w:rsidR="006F652E" w:rsidRPr="006F652E" w:rsidRDefault="006F652E" w:rsidP="006F652E">
            <w:pPr>
              <w:autoSpaceDE w:val="0"/>
              <w:autoSpaceDN w:val="0"/>
              <w:adjustRightInd w:val="0"/>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6F652E">
              <w:rPr>
                <w:rFonts w:ascii="Calibri" w:hAnsi="Calibri" w:cs="Calibri"/>
                <w:sz w:val="18"/>
                <w:szCs w:val="18"/>
              </w:rPr>
              <w:t>~1</w:t>
            </w:r>
            <w:r w:rsidR="00206B9B">
              <w:rPr>
                <w:rFonts w:ascii="Calibri" w:hAnsi="Calibri" w:cs="Calibri"/>
                <w:sz w:val="18"/>
                <w:szCs w:val="18"/>
              </w:rPr>
              <w:t xml:space="preserve"> </w:t>
            </w:r>
            <w:r w:rsidRPr="006F652E">
              <w:rPr>
                <w:rFonts w:ascii="Calibri" w:hAnsi="Calibri" w:cs="Calibri"/>
                <w:sz w:val="18"/>
                <w:szCs w:val="18"/>
              </w:rPr>
              <w:t>+</w:t>
            </w:r>
            <w:r w:rsidR="00206B9B">
              <w:rPr>
                <w:rFonts w:ascii="Calibri" w:hAnsi="Calibri" w:cs="Calibri"/>
                <w:sz w:val="18"/>
                <w:szCs w:val="18"/>
              </w:rPr>
              <w:t xml:space="preserve"> </w:t>
            </w:r>
            <w:r w:rsidRPr="006F652E">
              <w:rPr>
                <w:rFonts w:ascii="Calibri" w:hAnsi="Calibri" w:cs="Calibri"/>
                <w:sz w:val="18"/>
                <w:szCs w:val="18"/>
              </w:rPr>
              <w:t>GRID_CODE</w:t>
            </w:r>
            <w:r w:rsidR="00206B9B">
              <w:rPr>
                <w:rFonts w:ascii="Calibri" w:hAnsi="Calibri" w:cs="Calibri"/>
                <w:sz w:val="18"/>
                <w:szCs w:val="18"/>
              </w:rPr>
              <w:t xml:space="preserve"> </w:t>
            </w:r>
            <w:r w:rsidRPr="006F652E">
              <w:rPr>
                <w:rFonts w:ascii="Calibri" w:hAnsi="Calibri" w:cs="Calibri"/>
                <w:sz w:val="18"/>
                <w:szCs w:val="18"/>
              </w:rPr>
              <w:t>+</w:t>
            </w:r>
            <w:r w:rsidR="00206B9B">
              <w:rPr>
                <w:rFonts w:ascii="Calibri" w:hAnsi="Calibri" w:cs="Calibri"/>
                <w:sz w:val="18"/>
                <w:szCs w:val="18"/>
              </w:rPr>
              <w:t xml:space="preserve"> </w:t>
            </w:r>
            <w:r w:rsidRPr="006F652E">
              <w:rPr>
                <w:rFonts w:ascii="Calibri" w:hAnsi="Calibri" w:cs="Calibri"/>
                <w:sz w:val="18"/>
                <w:szCs w:val="18"/>
              </w:rPr>
              <w:t>Month</w:t>
            </w:r>
            <w:r w:rsidR="00206B9B">
              <w:rPr>
                <w:rFonts w:ascii="Calibri" w:hAnsi="Calibri" w:cs="Calibri"/>
                <w:sz w:val="18"/>
                <w:szCs w:val="18"/>
              </w:rPr>
              <w:t xml:space="preserve"> </w:t>
            </w:r>
            <w:r w:rsidRPr="006F652E">
              <w:rPr>
                <w:rFonts w:ascii="Calibri" w:hAnsi="Calibri" w:cs="Calibri"/>
                <w:sz w:val="18"/>
                <w:szCs w:val="18"/>
              </w:rPr>
              <w:t>+</w:t>
            </w:r>
            <w:r w:rsidR="00206B9B">
              <w:rPr>
                <w:rFonts w:ascii="Calibri" w:hAnsi="Calibri" w:cs="Calibri"/>
                <w:sz w:val="18"/>
                <w:szCs w:val="18"/>
              </w:rPr>
              <w:t xml:space="preserve"> </w:t>
            </w:r>
            <w:r w:rsidR="00206B9B" w:rsidRPr="006F652E">
              <w:rPr>
                <w:rFonts w:ascii="Calibri" w:hAnsi="Calibri" w:cs="Calibri"/>
                <w:sz w:val="18"/>
                <w:szCs w:val="18"/>
              </w:rPr>
              <w:t>CPUE_EFFORT</w:t>
            </w:r>
            <w:r w:rsidR="00206B9B">
              <w:rPr>
                <w:rFonts w:ascii="Calibri" w:hAnsi="Calibri" w:cs="Calibri"/>
                <w:sz w:val="18"/>
                <w:szCs w:val="18"/>
              </w:rPr>
              <w:t xml:space="preserve"> </w:t>
            </w:r>
            <w:r w:rsidRPr="006F652E">
              <w:rPr>
                <w:rFonts w:ascii="Calibri" w:hAnsi="Calibri" w:cs="Calibri"/>
                <w:sz w:val="18"/>
                <w:szCs w:val="18"/>
              </w:rPr>
              <w:t>+</w:t>
            </w:r>
            <w:r w:rsidR="00206B9B">
              <w:rPr>
                <w:rFonts w:ascii="Calibri" w:hAnsi="Calibri" w:cs="Calibri"/>
                <w:sz w:val="18"/>
                <w:szCs w:val="18"/>
              </w:rPr>
              <w:t xml:space="preserve"> </w:t>
            </w:r>
            <w:r w:rsidRPr="006F652E">
              <w:rPr>
                <w:rFonts w:ascii="Calibri" w:hAnsi="Calibri" w:cs="Calibri"/>
                <w:sz w:val="18"/>
                <w:szCs w:val="18"/>
              </w:rPr>
              <w:t>DEPTH</w:t>
            </w:r>
          </w:p>
        </w:tc>
        <w:tc>
          <w:tcPr>
            <w:tcW w:w="1785" w:type="dxa"/>
            <w:noWrap/>
            <w:hideMark/>
          </w:tcPr>
          <w:p w14:paraId="6C393465" w14:textId="77777777" w:rsidR="006F652E" w:rsidRPr="006F652E" w:rsidRDefault="006F652E" w:rsidP="006F652E">
            <w:pPr>
              <w:autoSpaceDE w:val="0"/>
              <w:autoSpaceDN w:val="0"/>
              <w:adjustRightInd w:val="0"/>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6F652E">
              <w:rPr>
                <w:rFonts w:ascii="Calibri" w:hAnsi="Calibri" w:cs="Calibri"/>
                <w:sz w:val="18"/>
                <w:szCs w:val="18"/>
              </w:rPr>
              <w:t>truncated_nbinom2</w:t>
            </w:r>
          </w:p>
        </w:tc>
      </w:tr>
      <w:tr w:rsidR="006F652E" w:rsidRPr="006F652E" w14:paraId="68C81A8D" w14:textId="77777777" w:rsidTr="00D85FCF">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971" w:type="dxa"/>
            <w:noWrap/>
            <w:hideMark/>
          </w:tcPr>
          <w:p w14:paraId="2103997A" w14:textId="77777777" w:rsidR="006F652E" w:rsidRPr="006F652E" w:rsidRDefault="006F652E" w:rsidP="006F652E">
            <w:pPr>
              <w:autoSpaceDE w:val="0"/>
              <w:autoSpaceDN w:val="0"/>
              <w:adjustRightInd w:val="0"/>
              <w:spacing w:after="0"/>
              <w:rPr>
                <w:rFonts w:ascii="Calibri" w:hAnsi="Calibri" w:cs="Calibri"/>
                <w:sz w:val="18"/>
                <w:szCs w:val="18"/>
              </w:rPr>
            </w:pPr>
            <w:r w:rsidRPr="006F652E">
              <w:rPr>
                <w:rFonts w:ascii="Calibri" w:hAnsi="Calibri" w:cs="Calibri"/>
                <w:sz w:val="18"/>
                <w:szCs w:val="18"/>
              </w:rPr>
              <w:t>M85</w:t>
            </w:r>
          </w:p>
        </w:tc>
        <w:tc>
          <w:tcPr>
            <w:tcW w:w="6679" w:type="dxa"/>
            <w:noWrap/>
            <w:hideMark/>
          </w:tcPr>
          <w:p w14:paraId="22239AC3" w14:textId="5397AC60" w:rsidR="006F652E" w:rsidRPr="006F652E" w:rsidRDefault="006F652E" w:rsidP="006F652E">
            <w:pPr>
              <w:autoSpaceDE w:val="0"/>
              <w:autoSpaceDN w:val="0"/>
              <w:adjustRightInd w:val="0"/>
              <w:spacing w:after="0"/>
              <w:cnfStyle w:val="000000010000" w:firstRow="0" w:lastRow="0" w:firstColumn="0" w:lastColumn="0" w:oddVBand="0" w:evenVBand="0" w:oddHBand="0" w:evenHBand="1" w:firstRowFirstColumn="0" w:firstRowLastColumn="0" w:lastRowFirstColumn="0" w:lastRowLastColumn="0"/>
              <w:rPr>
                <w:rFonts w:ascii="Calibri" w:hAnsi="Calibri" w:cs="Calibri"/>
                <w:sz w:val="18"/>
                <w:szCs w:val="18"/>
              </w:rPr>
            </w:pPr>
            <w:r>
              <w:rPr>
                <w:rFonts w:ascii="Calibri" w:hAnsi="Calibri" w:cs="Calibri"/>
                <w:sz w:val="18"/>
                <w:szCs w:val="18"/>
              </w:rPr>
              <w:t>Catch</w:t>
            </w:r>
            <w:r w:rsidRPr="006F652E">
              <w:rPr>
                <w:rFonts w:ascii="Calibri" w:hAnsi="Calibri" w:cs="Calibri"/>
                <w:sz w:val="18"/>
                <w:szCs w:val="18"/>
              </w:rPr>
              <w:t>~ CY + Month + GRID_CODE + offset(</w:t>
            </w:r>
            <w:proofErr w:type="gramStart"/>
            <w:r w:rsidRPr="006F652E">
              <w:rPr>
                <w:rFonts w:ascii="Calibri" w:hAnsi="Calibri" w:cs="Calibri"/>
                <w:sz w:val="18"/>
                <w:szCs w:val="18"/>
              </w:rPr>
              <w:t>log(</w:t>
            </w:r>
            <w:proofErr w:type="gramEnd"/>
            <w:r w:rsidRPr="006F652E">
              <w:rPr>
                <w:rFonts w:ascii="Calibri" w:hAnsi="Calibri" w:cs="Calibri"/>
                <w:sz w:val="18"/>
                <w:szCs w:val="18"/>
              </w:rPr>
              <w:t>CPUE_EFFORT)) + DEPTH + LICENCE_NO</w:t>
            </w:r>
          </w:p>
        </w:tc>
        <w:tc>
          <w:tcPr>
            <w:tcW w:w="4819" w:type="dxa"/>
            <w:noWrap/>
            <w:hideMark/>
          </w:tcPr>
          <w:p w14:paraId="4AF50295" w14:textId="1B1409D1" w:rsidR="006F652E" w:rsidRPr="006F652E" w:rsidRDefault="006F652E" w:rsidP="006F652E">
            <w:pPr>
              <w:autoSpaceDE w:val="0"/>
              <w:autoSpaceDN w:val="0"/>
              <w:adjustRightInd w:val="0"/>
              <w:spacing w:after="0"/>
              <w:cnfStyle w:val="000000010000" w:firstRow="0" w:lastRow="0" w:firstColumn="0" w:lastColumn="0" w:oddVBand="0" w:evenVBand="0" w:oddHBand="0" w:evenHBand="1" w:firstRowFirstColumn="0" w:firstRowLastColumn="0" w:lastRowFirstColumn="0" w:lastRowLastColumn="0"/>
              <w:rPr>
                <w:rFonts w:ascii="Calibri" w:hAnsi="Calibri" w:cs="Calibri"/>
                <w:sz w:val="18"/>
                <w:szCs w:val="18"/>
              </w:rPr>
            </w:pPr>
            <w:r w:rsidRPr="006F652E">
              <w:rPr>
                <w:rFonts w:ascii="Calibri" w:hAnsi="Calibri" w:cs="Calibri"/>
                <w:sz w:val="18"/>
                <w:szCs w:val="18"/>
              </w:rPr>
              <w:t>~1</w:t>
            </w:r>
            <w:r w:rsidR="00206B9B">
              <w:rPr>
                <w:rFonts w:ascii="Calibri" w:hAnsi="Calibri" w:cs="Calibri"/>
                <w:sz w:val="18"/>
                <w:szCs w:val="18"/>
              </w:rPr>
              <w:t xml:space="preserve"> </w:t>
            </w:r>
            <w:r w:rsidRPr="006F652E">
              <w:rPr>
                <w:rFonts w:ascii="Calibri" w:hAnsi="Calibri" w:cs="Calibri"/>
                <w:sz w:val="18"/>
                <w:szCs w:val="18"/>
              </w:rPr>
              <w:t>+</w:t>
            </w:r>
            <w:r w:rsidR="00206B9B">
              <w:rPr>
                <w:rFonts w:ascii="Calibri" w:hAnsi="Calibri" w:cs="Calibri"/>
                <w:sz w:val="18"/>
                <w:szCs w:val="18"/>
              </w:rPr>
              <w:t xml:space="preserve"> </w:t>
            </w:r>
            <w:r w:rsidRPr="006F652E">
              <w:rPr>
                <w:rFonts w:ascii="Calibri" w:hAnsi="Calibri" w:cs="Calibri"/>
                <w:sz w:val="18"/>
                <w:szCs w:val="18"/>
              </w:rPr>
              <w:t>GRID_CODE</w:t>
            </w:r>
            <w:r w:rsidR="00206B9B">
              <w:rPr>
                <w:rFonts w:ascii="Calibri" w:hAnsi="Calibri" w:cs="Calibri"/>
                <w:sz w:val="18"/>
                <w:szCs w:val="18"/>
              </w:rPr>
              <w:t xml:space="preserve"> </w:t>
            </w:r>
            <w:r w:rsidRPr="006F652E">
              <w:rPr>
                <w:rFonts w:ascii="Calibri" w:hAnsi="Calibri" w:cs="Calibri"/>
                <w:sz w:val="18"/>
                <w:szCs w:val="18"/>
              </w:rPr>
              <w:t>+</w:t>
            </w:r>
            <w:r w:rsidR="00206B9B">
              <w:rPr>
                <w:rFonts w:ascii="Calibri" w:hAnsi="Calibri" w:cs="Calibri"/>
                <w:sz w:val="18"/>
                <w:szCs w:val="18"/>
              </w:rPr>
              <w:t xml:space="preserve"> </w:t>
            </w:r>
            <w:r w:rsidRPr="006F652E">
              <w:rPr>
                <w:rFonts w:ascii="Calibri" w:hAnsi="Calibri" w:cs="Calibri"/>
                <w:sz w:val="18"/>
                <w:szCs w:val="18"/>
              </w:rPr>
              <w:t>Month</w:t>
            </w:r>
            <w:r w:rsidR="00206B9B">
              <w:rPr>
                <w:rFonts w:ascii="Calibri" w:hAnsi="Calibri" w:cs="Calibri"/>
                <w:sz w:val="18"/>
                <w:szCs w:val="18"/>
              </w:rPr>
              <w:t xml:space="preserve"> </w:t>
            </w:r>
            <w:r w:rsidRPr="006F652E">
              <w:rPr>
                <w:rFonts w:ascii="Calibri" w:hAnsi="Calibri" w:cs="Calibri"/>
                <w:sz w:val="18"/>
                <w:szCs w:val="18"/>
              </w:rPr>
              <w:t>+</w:t>
            </w:r>
            <w:r w:rsidR="00206B9B">
              <w:rPr>
                <w:rFonts w:ascii="Calibri" w:hAnsi="Calibri" w:cs="Calibri"/>
                <w:sz w:val="18"/>
                <w:szCs w:val="18"/>
              </w:rPr>
              <w:t xml:space="preserve"> </w:t>
            </w:r>
            <w:r w:rsidRPr="006F652E">
              <w:rPr>
                <w:rFonts w:ascii="Calibri" w:hAnsi="Calibri" w:cs="Calibri"/>
                <w:sz w:val="18"/>
                <w:szCs w:val="18"/>
              </w:rPr>
              <w:t>offset(</w:t>
            </w:r>
            <w:proofErr w:type="gramStart"/>
            <w:r w:rsidRPr="006F652E">
              <w:rPr>
                <w:rFonts w:ascii="Calibri" w:hAnsi="Calibri" w:cs="Calibri"/>
                <w:sz w:val="18"/>
                <w:szCs w:val="18"/>
              </w:rPr>
              <w:t>log(</w:t>
            </w:r>
            <w:proofErr w:type="gramEnd"/>
            <w:r w:rsidR="00206B9B" w:rsidRPr="006F652E">
              <w:rPr>
                <w:rFonts w:ascii="Calibri" w:hAnsi="Calibri" w:cs="Calibri"/>
                <w:sz w:val="18"/>
                <w:szCs w:val="18"/>
              </w:rPr>
              <w:t>CPUE_EFFORT</w:t>
            </w:r>
            <w:r w:rsidRPr="006F652E">
              <w:rPr>
                <w:rFonts w:ascii="Calibri" w:hAnsi="Calibri" w:cs="Calibri"/>
                <w:sz w:val="18"/>
                <w:szCs w:val="18"/>
              </w:rPr>
              <w:t>))</w:t>
            </w:r>
            <w:r w:rsidR="00206B9B">
              <w:rPr>
                <w:rFonts w:ascii="Calibri" w:hAnsi="Calibri" w:cs="Calibri"/>
                <w:sz w:val="18"/>
                <w:szCs w:val="18"/>
              </w:rPr>
              <w:t xml:space="preserve"> </w:t>
            </w:r>
            <w:r w:rsidRPr="006F652E">
              <w:rPr>
                <w:rFonts w:ascii="Calibri" w:hAnsi="Calibri" w:cs="Calibri"/>
                <w:sz w:val="18"/>
                <w:szCs w:val="18"/>
              </w:rPr>
              <w:t>+</w:t>
            </w:r>
            <w:r w:rsidR="00206B9B">
              <w:rPr>
                <w:rFonts w:ascii="Calibri" w:hAnsi="Calibri" w:cs="Calibri"/>
                <w:sz w:val="18"/>
                <w:szCs w:val="18"/>
              </w:rPr>
              <w:t xml:space="preserve"> </w:t>
            </w:r>
            <w:r w:rsidRPr="006F652E">
              <w:rPr>
                <w:rFonts w:ascii="Calibri" w:hAnsi="Calibri" w:cs="Calibri"/>
                <w:sz w:val="18"/>
                <w:szCs w:val="18"/>
              </w:rPr>
              <w:t>DEPTH</w:t>
            </w:r>
          </w:p>
        </w:tc>
        <w:tc>
          <w:tcPr>
            <w:tcW w:w="1785" w:type="dxa"/>
            <w:noWrap/>
            <w:hideMark/>
          </w:tcPr>
          <w:p w14:paraId="3470DC81" w14:textId="77777777" w:rsidR="006F652E" w:rsidRPr="006F652E" w:rsidRDefault="006F652E" w:rsidP="006F652E">
            <w:pPr>
              <w:autoSpaceDE w:val="0"/>
              <w:autoSpaceDN w:val="0"/>
              <w:adjustRightInd w:val="0"/>
              <w:spacing w:after="0"/>
              <w:cnfStyle w:val="000000010000" w:firstRow="0" w:lastRow="0" w:firstColumn="0" w:lastColumn="0" w:oddVBand="0" w:evenVBand="0" w:oddHBand="0" w:evenHBand="1" w:firstRowFirstColumn="0" w:firstRowLastColumn="0" w:lastRowFirstColumn="0" w:lastRowLastColumn="0"/>
              <w:rPr>
                <w:rFonts w:ascii="Calibri" w:hAnsi="Calibri" w:cs="Calibri"/>
                <w:sz w:val="18"/>
                <w:szCs w:val="18"/>
              </w:rPr>
            </w:pPr>
            <w:r w:rsidRPr="006F652E">
              <w:rPr>
                <w:rFonts w:ascii="Calibri" w:hAnsi="Calibri" w:cs="Calibri"/>
                <w:sz w:val="18"/>
                <w:szCs w:val="18"/>
              </w:rPr>
              <w:t>truncated_nbinom2</w:t>
            </w:r>
          </w:p>
        </w:tc>
      </w:tr>
      <w:tr w:rsidR="00206B9B" w:rsidRPr="006F652E" w14:paraId="1BC457D6" w14:textId="77777777" w:rsidTr="00D85FCF">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971" w:type="dxa"/>
            <w:noWrap/>
            <w:hideMark/>
          </w:tcPr>
          <w:p w14:paraId="5FAF7D52" w14:textId="77777777" w:rsidR="006F652E" w:rsidRPr="006F652E" w:rsidRDefault="006F652E" w:rsidP="006F652E">
            <w:pPr>
              <w:autoSpaceDE w:val="0"/>
              <w:autoSpaceDN w:val="0"/>
              <w:adjustRightInd w:val="0"/>
              <w:spacing w:after="0"/>
              <w:rPr>
                <w:rFonts w:ascii="Calibri" w:hAnsi="Calibri" w:cs="Calibri"/>
                <w:sz w:val="18"/>
                <w:szCs w:val="18"/>
              </w:rPr>
            </w:pPr>
            <w:r w:rsidRPr="006F652E">
              <w:rPr>
                <w:rFonts w:ascii="Calibri" w:hAnsi="Calibri" w:cs="Calibri"/>
                <w:sz w:val="18"/>
                <w:szCs w:val="18"/>
              </w:rPr>
              <w:t>M86</w:t>
            </w:r>
          </w:p>
        </w:tc>
        <w:tc>
          <w:tcPr>
            <w:tcW w:w="6679" w:type="dxa"/>
            <w:noWrap/>
            <w:hideMark/>
          </w:tcPr>
          <w:p w14:paraId="6A67946B" w14:textId="6D9726B4" w:rsidR="006F652E" w:rsidRPr="006F652E" w:rsidRDefault="006F652E" w:rsidP="006F652E">
            <w:pPr>
              <w:autoSpaceDE w:val="0"/>
              <w:autoSpaceDN w:val="0"/>
              <w:adjustRightInd w:val="0"/>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Catch</w:t>
            </w:r>
            <w:r w:rsidRPr="006F652E">
              <w:rPr>
                <w:rFonts w:ascii="Calibri" w:hAnsi="Calibri" w:cs="Calibri"/>
                <w:sz w:val="18"/>
                <w:szCs w:val="18"/>
              </w:rPr>
              <w:t xml:space="preserve"> ~ CY + Month + GRID_CODE + offset(</w:t>
            </w:r>
            <w:proofErr w:type="gramStart"/>
            <w:r w:rsidRPr="006F652E">
              <w:rPr>
                <w:rFonts w:ascii="Calibri" w:hAnsi="Calibri" w:cs="Calibri"/>
                <w:sz w:val="18"/>
                <w:szCs w:val="18"/>
              </w:rPr>
              <w:t>log(</w:t>
            </w:r>
            <w:proofErr w:type="gramEnd"/>
            <w:r w:rsidRPr="006F652E">
              <w:rPr>
                <w:rFonts w:ascii="Calibri" w:hAnsi="Calibri" w:cs="Calibri"/>
                <w:sz w:val="18"/>
                <w:szCs w:val="18"/>
              </w:rPr>
              <w:t>CPUE_EFFORT)) + DEPTH + LICENCE_NO</w:t>
            </w:r>
          </w:p>
        </w:tc>
        <w:tc>
          <w:tcPr>
            <w:tcW w:w="4819" w:type="dxa"/>
            <w:noWrap/>
            <w:hideMark/>
          </w:tcPr>
          <w:p w14:paraId="22B5C0B6" w14:textId="77777777" w:rsidR="006F652E" w:rsidRPr="006F652E" w:rsidRDefault="006F652E" w:rsidP="006F652E">
            <w:pPr>
              <w:autoSpaceDE w:val="0"/>
              <w:autoSpaceDN w:val="0"/>
              <w:adjustRightInd w:val="0"/>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6F652E">
              <w:rPr>
                <w:rFonts w:ascii="Calibri" w:hAnsi="Calibri" w:cs="Calibri"/>
                <w:sz w:val="18"/>
                <w:szCs w:val="18"/>
              </w:rPr>
              <w:t>~1 + GRID_CODE</w:t>
            </w:r>
          </w:p>
        </w:tc>
        <w:tc>
          <w:tcPr>
            <w:tcW w:w="1785" w:type="dxa"/>
            <w:noWrap/>
            <w:hideMark/>
          </w:tcPr>
          <w:p w14:paraId="31AED8EA" w14:textId="77777777" w:rsidR="006F652E" w:rsidRPr="006F652E" w:rsidRDefault="006F652E" w:rsidP="006F652E">
            <w:pPr>
              <w:autoSpaceDE w:val="0"/>
              <w:autoSpaceDN w:val="0"/>
              <w:adjustRightInd w:val="0"/>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6F652E">
              <w:rPr>
                <w:rFonts w:ascii="Calibri" w:hAnsi="Calibri" w:cs="Calibri"/>
                <w:sz w:val="18"/>
                <w:szCs w:val="18"/>
              </w:rPr>
              <w:t>truncated_nbinom2</w:t>
            </w:r>
          </w:p>
        </w:tc>
      </w:tr>
      <w:tr w:rsidR="006F652E" w:rsidRPr="006F652E" w14:paraId="008868A8" w14:textId="77777777" w:rsidTr="00D85FCF">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971" w:type="dxa"/>
            <w:noWrap/>
            <w:hideMark/>
          </w:tcPr>
          <w:p w14:paraId="566A6384" w14:textId="77777777" w:rsidR="006F652E" w:rsidRPr="006F652E" w:rsidRDefault="006F652E" w:rsidP="006F652E">
            <w:pPr>
              <w:autoSpaceDE w:val="0"/>
              <w:autoSpaceDN w:val="0"/>
              <w:adjustRightInd w:val="0"/>
              <w:spacing w:after="0"/>
              <w:rPr>
                <w:rFonts w:ascii="Calibri" w:hAnsi="Calibri" w:cs="Calibri"/>
                <w:sz w:val="18"/>
                <w:szCs w:val="18"/>
              </w:rPr>
            </w:pPr>
            <w:r w:rsidRPr="006F652E">
              <w:rPr>
                <w:rFonts w:ascii="Calibri" w:hAnsi="Calibri" w:cs="Calibri"/>
                <w:sz w:val="18"/>
                <w:szCs w:val="18"/>
              </w:rPr>
              <w:t>M87</w:t>
            </w:r>
          </w:p>
        </w:tc>
        <w:tc>
          <w:tcPr>
            <w:tcW w:w="6679" w:type="dxa"/>
            <w:noWrap/>
            <w:hideMark/>
          </w:tcPr>
          <w:p w14:paraId="4A789053" w14:textId="62DE7509" w:rsidR="006F652E" w:rsidRPr="006F652E" w:rsidRDefault="006F652E" w:rsidP="006F652E">
            <w:pPr>
              <w:autoSpaceDE w:val="0"/>
              <w:autoSpaceDN w:val="0"/>
              <w:adjustRightInd w:val="0"/>
              <w:spacing w:after="0"/>
              <w:cnfStyle w:val="000000010000" w:firstRow="0" w:lastRow="0" w:firstColumn="0" w:lastColumn="0" w:oddVBand="0" w:evenVBand="0" w:oddHBand="0" w:evenHBand="1" w:firstRowFirstColumn="0" w:firstRowLastColumn="0" w:lastRowFirstColumn="0" w:lastRowLastColumn="0"/>
              <w:rPr>
                <w:rFonts w:ascii="Calibri" w:hAnsi="Calibri" w:cs="Calibri"/>
                <w:sz w:val="18"/>
                <w:szCs w:val="18"/>
              </w:rPr>
            </w:pPr>
            <w:r>
              <w:rPr>
                <w:rFonts w:ascii="Calibri" w:hAnsi="Calibri" w:cs="Calibri"/>
                <w:sz w:val="18"/>
                <w:szCs w:val="18"/>
              </w:rPr>
              <w:t>Catch</w:t>
            </w:r>
            <w:r w:rsidRPr="006F652E">
              <w:rPr>
                <w:rFonts w:ascii="Calibri" w:hAnsi="Calibri" w:cs="Calibri"/>
                <w:sz w:val="18"/>
                <w:szCs w:val="18"/>
              </w:rPr>
              <w:t xml:space="preserve"> ~ CY + Month + GRID_CODE + offset(</w:t>
            </w:r>
            <w:proofErr w:type="gramStart"/>
            <w:r w:rsidRPr="006F652E">
              <w:rPr>
                <w:rFonts w:ascii="Calibri" w:hAnsi="Calibri" w:cs="Calibri"/>
                <w:sz w:val="18"/>
                <w:szCs w:val="18"/>
              </w:rPr>
              <w:t>log(</w:t>
            </w:r>
            <w:proofErr w:type="gramEnd"/>
            <w:r w:rsidRPr="006F652E">
              <w:rPr>
                <w:rFonts w:ascii="Calibri" w:hAnsi="Calibri" w:cs="Calibri"/>
                <w:sz w:val="18"/>
                <w:szCs w:val="18"/>
              </w:rPr>
              <w:t>CPUE_EFFORT)) + DEPTH + LICENCE_NO</w:t>
            </w:r>
          </w:p>
        </w:tc>
        <w:tc>
          <w:tcPr>
            <w:tcW w:w="4819" w:type="dxa"/>
            <w:noWrap/>
            <w:hideMark/>
          </w:tcPr>
          <w:p w14:paraId="0E45A409" w14:textId="77777777" w:rsidR="006F652E" w:rsidRPr="006F652E" w:rsidRDefault="006F652E" w:rsidP="006F652E">
            <w:pPr>
              <w:autoSpaceDE w:val="0"/>
              <w:autoSpaceDN w:val="0"/>
              <w:adjustRightInd w:val="0"/>
              <w:spacing w:after="0"/>
              <w:cnfStyle w:val="000000010000" w:firstRow="0" w:lastRow="0" w:firstColumn="0" w:lastColumn="0" w:oddVBand="0" w:evenVBand="0" w:oddHBand="0" w:evenHBand="1" w:firstRowFirstColumn="0" w:firstRowLastColumn="0" w:lastRowFirstColumn="0" w:lastRowLastColumn="0"/>
              <w:rPr>
                <w:rFonts w:ascii="Calibri" w:hAnsi="Calibri" w:cs="Calibri"/>
                <w:sz w:val="18"/>
                <w:szCs w:val="18"/>
              </w:rPr>
            </w:pPr>
            <w:r w:rsidRPr="006F652E">
              <w:rPr>
                <w:rFonts w:ascii="Calibri" w:hAnsi="Calibri" w:cs="Calibri"/>
                <w:sz w:val="18"/>
                <w:szCs w:val="18"/>
              </w:rPr>
              <w:t>~1 + DEPTH</w:t>
            </w:r>
          </w:p>
        </w:tc>
        <w:tc>
          <w:tcPr>
            <w:tcW w:w="1785" w:type="dxa"/>
            <w:noWrap/>
            <w:hideMark/>
          </w:tcPr>
          <w:p w14:paraId="20B2A59E" w14:textId="77777777" w:rsidR="006F652E" w:rsidRPr="006F652E" w:rsidRDefault="006F652E" w:rsidP="006F652E">
            <w:pPr>
              <w:autoSpaceDE w:val="0"/>
              <w:autoSpaceDN w:val="0"/>
              <w:adjustRightInd w:val="0"/>
              <w:spacing w:after="0"/>
              <w:cnfStyle w:val="000000010000" w:firstRow="0" w:lastRow="0" w:firstColumn="0" w:lastColumn="0" w:oddVBand="0" w:evenVBand="0" w:oddHBand="0" w:evenHBand="1" w:firstRowFirstColumn="0" w:firstRowLastColumn="0" w:lastRowFirstColumn="0" w:lastRowLastColumn="0"/>
              <w:rPr>
                <w:rFonts w:ascii="Calibri" w:hAnsi="Calibri" w:cs="Calibri"/>
                <w:sz w:val="18"/>
                <w:szCs w:val="18"/>
              </w:rPr>
            </w:pPr>
            <w:r w:rsidRPr="006F652E">
              <w:rPr>
                <w:rFonts w:ascii="Calibri" w:hAnsi="Calibri" w:cs="Calibri"/>
                <w:sz w:val="18"/>
                <w:szCs w:val="18"/>
              </w:rPr>
              <w:t>truncated_nbinom2</w:t>
            </w:r>
          </w:p>
        </w:tc>
      </w:tr>
      <w:tr w:rsidR="00206B9B" w:rsidRPr="006F652E" w14:paraId="1696C339" w14:textId="77777777" w:rsidTr="00D85FCF">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971" w:type="dxa"/>
            <w:noWrap/>
            <w:hideMark/>
          </w:tcPr>
          <w:p w14:paraId="0C23A8BC" w14:textId="77777777" w:rsidR="006F652E" w:rsidRPr="006F652E" w:rsidRDefault="006F652E" w:rsidP="006F652E">
            <w:pPr>
              <w:autoSpaceDE w:val="0"/>
              <w:autoSpaceDN w:val="0"/>
              <w:adjustRightInd w:val="0"/>
              <w:spacing w:after="0"/>
              <w:rPr>
                <w:rFonts w:ascii="Calibri" w:hAnsi="Calibri" w:cs="Calibri"/>
                <w:sz w:val="18"/>
                <w:szCs w:val="18"/>
              </w:rPr>
            </w:pPr>
            <w:r w:rsidRPr="006F652E">
              <w:rPr>
                <w:rFonts w:ascii="Calibri" w:hAnsi="Calibri" w:cs="Calibri"/>
                <w:sz w:val="18"/>
                <w:szCs w:val="18"/>
              </w:rPr>
              <w:t>M88</w:t>
            </w:r>
          </w:p>
        </w:tc>
        <w:tc>
          <w:tcPr>
            <w:tcW w:w="6679" w:type="dxa"/>
            <w:noWrap/>
            <w:hideMark/>
          </w:tcPr>
          <w:p w14:paraId="4F0CF483" w14:textId="34D8F0B2" w:rsidR="006F652E" w:rsidRPr="006F652E" w:rsidRDefault="006F652E" w:rsidP="006F652E">
            <w:pPr>
              <w:autoSpaceDE w:val="0"/>
              <w:autoSpaceDN w:val="0"/>
              <w:adjustRightInd w:val="0"/>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Catch</w:t>
            </w:r>
            <w:r w:rsidRPr="006F652E">
              <w:rPr>
                <w:rFonts w:ascii="Calibri" w:hAnsi="Calibri" w:cs="Calibri"/>
                <w:sz w:val="18"/>
                <w:szCs w:val="18"/>
              </w:rPr>
              <w:t xml:space="preserve"> ~ CY + Month + GRID_CODE + offset(</w:t>
            </w:r>
            <w:proofErr w:type="gramStart"/>
            <w:r w:rsidRPr="006F652E">
              <w:rPr>
                <w:rFonts w:ascii="Calibri" w:hAnsi="Calibri" w:cs="Calibri"/>
                <w:sz w:val="18"/>
                <w:szCs w:val="18"/>
              </w:rPr>
              <w:t>log(</w:t>
            </w:r>
            <w:proofErr w:type="gramEnd"/>
            <w:r w:rsidRPr="006F652E">
              <w:rPr>
                <w:rFonts w:ascii="Calibri" w:hAnsi="Calibri" w:cs="Calibri"/>
                <w:sz w:val="18"/>
                <w:szCs w:val="18"/>
              </w:rPr>
              <w:t>CPUE_EFFORT)) + DEPTH + LICENCE_NO</w:t>
            </w:r>
          </w:p>
        </w:tc>
        <w:tc>
          <w:tcPr>
            <w:tcW w:w="4819" w:type="dxa"/>
            <w:noWrap/>
            <w:hideMark/>
          </w:tcPr>
          <w:p w14:paraId="3F0D1E1E" w14:textId="77777777" w:rsidR="006F652E" w:rsidRPr="006F652E" w:rsidRDefault="006F652E" w:rsidP="006F652E">
            <w:pPr>
              <w:autoSpaceDE w:val="0"/>
              <w:autoSpaceDN w:val="0"/>
              <w:adjustRightInd w:val="0"/>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6F652E">
              <w:rPr>
                <w:rFonts w:ascii="Calibri" w:hAnsi="Calibri" w:cs="Calibri"/>
                <w:sz w:val="18"/>
                <w:szCs w:val="18"/>
              </w:rPr>
              <w:t>~1 + SET_HRS</w:t>
            </w:r>
          </w:p>
        </w:tc>
        <w:tc>
          <w:tcPr>
            <w:tcW w:w="1785" w:type="dxa"/>
            <w:noWrap/>
            <w:hideMark/>
          </w:tcPr>
          <w:p w14:paraId="754942DB" w14:textId="77777777" w:rsidR="006F652E" w:rsidRPr="006F652E" w:rsidRDefault="006F652E" w:rsidP="006F652E">
            <w:pPr>
              <w:autoSpaceDE w:val="0"/>
              <w:autoSpaceDN w:val="0"/>
              <w:adjustRightInd w:val="0"/>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6F652E">
              <w:rPr>
                <w:rFonts w:ascii="Calibri" w:hAnsi="Calibri" w:cs="Calibri"/>
                <w:sz w:val="18"/>
                <w:szCs w:val="18"/>
              </w:rPr>
              <w:t>truncated_nbinom2</w:t>
            </w:r>
          </w:p>
        </w:tc>
      </w:tr>
      <w:tr w:rsidR="006F652E" w:rsidRPr="006F652E" w14:paraId="4F3AD891" w14:textId="77777777" w:rsidTr="00D85FCF">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971" w:type="dxa"/>
            <w:noWrap/>
            <w:hideMark/>
          </w:tcPr>
          <w:p w14:paraId="30CC1855" w14:textId="77777777" w:rsidR="006F652E" w:rsidRPr="006F652E" w:rsidRDefault="006F652E" w:rsidP="006F652E">
            <w:pPr>
              <w:autoSpaceDE w:val="0"/>
              <w:autoSpaceDN w:val="0"/>
              <w:adjustRightInd w:val="0"/>
              <w:spacing w:after="0"/>
              <w:rPr>
                <w:rFonts w:ascii="Calibri" w:hAnsi="Calibri" w:cs="Calibri"/>
                <w:sz w:val="18"/>
                <w:szCs w:val="18"/>
              </w:rPr>
            </w:pPr>
            <w:r w:rsidRPr="006F652E">
              <w:rPr>
                <w:rFonts w:ascii="Calibri" w:hAnsi="Calibri" w:cs="Calibri"/>
                <w:sz w:val="18"/>
                <w:szCs w:val="18"/>
              </w:rPr>
              <w:t>M89</w:t>
            </w:r>
          </w:p>
        </w:tc>
        <w:tc>
          <w:tcPr>
            <w:tcW w:w="6679" w:type="dxa"/>
            <w:noWrap/>
            <w:hideMark/>
          </w:tcPr>
          <w:p w14:paraId="20CE3851" w14:textId="0C82B472" w:rsidR="006F652E" w:rsidRPr="006F652E" w:rsidRDefault="006F652E" w:rsidP="006F652E">
            <w:pPr>
              <w:autoSpaceDE w:val="0"/>
              <w:autoSpaceDN w:val="0"/>
              <w:adjustRightInd w:val="0"/>
              <w:spacing w:after="0"/>
              <w:cnfStyle w:val="000000010000" w:firstRow="0" w:lastRow="0" w:firstColumn="0" w:lastColumn="0" w:oddVBand="0" w:evenVBand="0" w:oddHBand="0" w:evenHBand="1" w:firstRowFirstColumn="0" w:firstRowLastColumn="0" w:lastRowFirstColumn="0" w:lastRowLastColumn="0"/>
              <w:rPr>
                <w:rFonts w:ascii="Calibri" w:hAnsi="Calibri" w:cs="Calibri"/>
                <w:sz w:val="18"/>
                <w:szCs w:val="18"/>
              </w:rPr>
            </w:pPr>
            <w:r>
              <w:rPr>
                <w:rFonts w:ascii="Calibri" w:hAnsi="Calibri" w:cs="Calibri"/>
                <w:sz w:val="18"/>
                <w:szCs w:val="18"/>
              </w:rPr>
              <w:t>Catch</w:t>
            </w:r>
            <w:r w:rsidRPr="006F652E">
              <w:rPr>
                <w:rFonts w:ascii="Calibri" w:hAnsi="Calibri" w:cs="Calibri"/>
                <w:sz w:val="18"/>
                <w:szCs w:val="18"/>
              </w:rPr>
              <w:t xml:space="preserve"> ~ CY + Month + GRID_CODE + offset(</w:t>
            </w:r>
            <w:proofErr w:type="gramStart"/>
            <w:r w:rsidRPr="006F652E">
              <w:rPr>
                <w:rFonts w:ascii="Calibri" w:hAnsi="Calibri" w:cs="Calibri"/>
                <w:sz w:val="18"/>
                <w:szCs w:val="18"/>
              </w:rPr>
              <w:t>log(</w:t>
            </w:r>
            <w:proofErr w:type="gramEnd"/>
            <w:r w:rsidRPr="006F652E">
              <w:rPr>
                <w:rFonts w:ascii="Calibri" w:hAnsi="Calibri" w:cs="Calibri"/>
                <w:sz w:val="18"/>
                <w:szCs w:val="18"/>
              </w:rPr>
              <w:t>CPUE_EFFORT)) + DEPTH + LICENCE_NO</w:t>
            </w:r>
          </w:p>
        </w:tc>
        <w:tc>
          <w:tcPr>
            <w:tcW w:w="4819" w:type="dxa"/>
            <w:noWrap/>
            <w:hideMark/>
          </w:tcPr>
          <w:p w14:paraId="22534130" w14:textId="77777777" w:rsidR="006F652E" w:rsidRPr="006F652E" w:rsidRDefault="006F652E" w:rsidP="006F652E">
            <w:pPr>
              <w:autoSpaceDE w:val="0"/>
              <w:autoSpaceDN w:val="0"/>
              <w:adjustRightInd w:val="0"/>
              <w:spacing w:after="0"/>
              <w:cnfStyle w:val="000000010000" w:firstRow="0" w:lastRow="0" w:firstColumn="0" w:lastColumn="0" w:oddVBand="0" w:evenVBand="0" w:oddHBand="0" w:evenHBand="1" w:firstRowFirstColumn="0" w:firstRowLastColumn="0" w:lastRowFirstColumn="0" w:lastRowLastColumn="0"/>
              <w:rPr>
                <w:rFonts w:ascii="Calibri" w:hAnsi="Calibri" w:cs="Calibri"/>
                <w:sz w:val="18"/>
                <w:szCs w:val="18"/>
              </w:rPr>
            </w:pPr>
            <w:r w:rsidRPr="006F652E">
              <w:rPr>
                <w:rFonts w:ascii="Calibri" w:hAnsi="Calibri" w:cs="Calibri"/>
                <w:sz w:val="18"/>
                <w:szCs w:val="18"/>
              </w:rPr>
              <w:t>~1 + GEAR_UNITS</w:t>
            </w:r>
          </w:p>
        </w:tc>
        <w:tc>
          <w:tcPr>
            <w:tcW w:w="1785" w:type="dxa"/>
            <w:noWrap/>
            <w:hideMark/>
          </w:tcPr>
          <w:p w14:paraId="6EF88608" w14:textId="77777777" w:rsidR="006F652E" w:rsidRPr="006F652E" w:rsidRDefault="006F652E" w:rsidP="006F652E">
            <w:pPr>
              <w:autoSpaceDE w:val="0"/>
              <w:autoSpaceDN w:val="0"/>
              <w:adjustRightInd w:val="0"/>
              <w:spacing w:after="0"/>
              <w:cnfStyle w:val="000000010000" w:firstRow="0" w:lastRow="0" w:firstColumn="0" w:lastColumn="0" w:oddVBand="0" w:evenVBand="0" w:oddHBand="0" w:evenHBand="1" w:firstRowFirstColumn="0" w:firstRowLastColumn="0" w:lastRowFirstColumn="0" w:lastRowLastColumn="0"/>
              <w:rPr>
                <w:rFonts w:ascii="Calibri" w:hAnsi="Calibri" w:cs="Calibri"/>
                <w:sz w:val="18"/>
                <w:szCs w:val="18"/>
              </w:rPr>
            </w:pPr>
            <w:r w:rsidRPr="006F652E">
              <w:rPr>
                <w:rFonts w:ascii="Calibri" w:hAnsi="Calibri" w:cs="Calibri"/>
                <w:sz w:val="18"/>
                <w:szCs w:val="18"/>
              </w:rPr>
              <w:t>truncated_nbinom2</w:t>
            </w:r>
          </w:p>
        </w:tc>
      </w:tr>
      <w:tr w:rsidR="00206B9B" w:rsidRPr="006F652E" w14:paraId="5A4DF7F6" w14:textId="77777777" w:rsidTr="00D85FCF">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971" w:type="dxa"/>
            <w:noWrap/>
            <w:hideMark/>
          </w:tcPr>
          <w:p w14:paraId="1F930FAA" w14:textId="77777777" w:rsidR="006F652E" w:rsidRPr="006F652E" w:rsidRDefault="006F652E" w:rsidP="006F652E">
            <w:pPr>
              <w:autoSpaceDE w:val="0"/>
              <w:autoSpaceDN w:val="0"/>
              <w:adjustRightInd w:val="0"/>
              <w:spacing w:after="0"/>
              <w:rPr>
                <w:rFonts w:ascii="Calibri" w:hAnsi="Calibri" w:cs="Calibri"/>
                <w:sz w:val="18"/>
                <w:szCs w:val="18"/>
              </w:rPr>
            </w:pPr>
            <w:r w:rsidRPr="006F652E">
              <w:rPr>
                <w:rFonts w:ascii="Calibri" w:hAnsi="Calibri" w:cs="Calibri"/>
                <w:sz w:val="18"/>
                <w:szCs w:val="18"/>
              </w:rPr>
              <w:t>M90</w:t>
            </w:r>
          </w:p>
        </w:tc>
        <w:tc>
          <w:tcPr>
            <w:tcW w:w="6679" w:type="dxa"/>
            <w:noWrap/>
            <w:hideMark/>
          </w:tcPr>
          <w:p w14:paraId="67CCB031" w14:textId="7F5C16AD" w:rsidR="006F652E" w:rsidRPr="006F652E" w:rsidRDefault="006F652E" w:rsidP="006F652E">
            <w:pPr>
              <w:autoSpaceDE w:val="0"/>
              <w:autoSpaceDN w:val="0"/>
              <w:adjustRightInd w:val="0"/>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Catch</w:t>
            </w:r>
            <w:r w:rsidRPr="006F652E">
              <w:rPr>
                <w:rFonts w:ascii="Calibri" w:hAnsi="Calibri" w:cs="Calibri"/>
                <w:sz w:val="18"/>
                <w:szCs w:val="18"/>
              </w:rPr>
              <w:t xml:space="preserve"> ~ CY + Month + GRID_CODE + offset(</w:t>
            </w:r>
            <w:proofErr w:type="gramStart"/>
            <w:r w:rsidRPr="006F652E">
              <w:rPr>
                <w:rFonts w:ascii="Calibri" w:hAnsi="Calibri" w:cs="Calibri"/>
                <w:sz w:val="18"/>
                <w:szCs w:val="18"/>
              </w:rPr>
              <w:t>log(</w:t>
            </w:r>
            <w:proofErr w:type="gramEnd"/>
            <w:r w:rsidRPr="006F652E">
              <w:rPr>
                <w:rFonts w:ascii="Calibri" w:hAnsi="Calibri" w:cs="Calibri"/>
                <w:sz w:val="18"/>
                <w:szCs w:val="18"/>
              </w:rPr>
              <w:t>CPUE_EFFORT)) + DEPTH + LICENCE_NO</w:t>
            </w:r>
          </w:p>
        </w:tc>
        <w:tc>
          <w:tcPr>
            <w:tcW w:w="4819" w:type="dxa"/>
            <w:noWrap/>
            <w:hideMark/>
          </w:tcPr>
          <w:p w14:paraId="329033EC" w14:textId="77777777" w:rsidR="006F652E" w:rsidRPr="006F652E" w:rsidRDefault="006F652E" w:rsidP="006F652E">
            <w:pPr>
              <w:autoSpaceDE w:val="0"/>
              <w:autoSpaceDN w:val="0"/>
              <w:adjustRightInd w:val="0"/>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6F652E">
              <w:rPr>
                <w:rFonts w:ascii="Calibri" w:hAnsi="Calibri" w:cs="Calibri"/>
                <w:sz w:val="18"/>
                <w:szCs w:val="18"/>
              </w:rPr>
              <w:t>~1 + LICENCE_NO</w:t>
            </w:r>
          </w:p>
        </w:tc>
        <w:tc>
          <w:tcPr>
            <w:tcW w:w="1785" w:type="dxa"/>
            <w:noWrap/>
            <w:hideMark/>
          </w:tcPr>
          <w:p w14:paraId="6124C2B1" w14:textId="77777777" w:rsidR="006F652E" w:rsidRPr="006F652E" w:rsidRDefault="006F652E" w:rsidP="006F652E">
            <w:pPr>
              <w:autoSpaceDE w:val="0"/>
              <w:autoSpaceDN w:val="0"/>
              <w:adjustRightInd w:val="0"/>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6F652E">
              <w:rPr>
                <w:rFonts w:ascii="Calibri" w:hAnsi="Calibri" w:cs="Calibri"/>
                <w:sz w:val="18"/>
                <w:szCs w:val="18"/>
              </w:rPr>
              <w:t>truncated_nbinom2</w:t>
            </w:r>
          </w:p>
        </w:tc>
      </w:tr>
      <w:tr w:rsidR="006F652E" w:rsidRPr="006F652E" w14:paraId="095BC6FE" w14:textId="77777777" w:rsidTr="00D85FCF">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971" w:type="dxa"/>
            <w:noWrap/>
            <w:hideMark/>
          </w:tcPr>
          <w:p w14:paraId="7C2E7546" w14:textId="77777777" w:rsidR="006F652E" w:rsidRPr="006F652E" w:rsidRDefault="006F652E" w:rsidP="006F652E">
            <w:pPr>
              <w:autoSpaceDE w:val="0"/>
              <w:autoSpaceDN w:val="0"/>
              <w:adjustRightInd w:val="0"/>
              <w:spacing w:after="0"/>
              <w:rPr>
                <w:rFonts w:ascii="Calibri" w:hAnsi="Calibri" w:cs="Calibri"/>
                <w:sz w:val="18"/>
                <w:szCs w:val="18"/>
              </w:rPr>
            </w:pPr>
            <w:r w:rsidRPr="006F652E">
              <w:rPr>
                <w:rFonts w:ascii="Calibri" w:hAnsi="Calibri" w:cs="Calibri"/>
                <w:sz w:val="18"/>
                <w:szCs w:val="18"/>
              </w:rPr>
              <w:t>M91</w:t>
            </w:r>
          </w:p>
        </w:tc>
        <w:tc>
          <w:tcPr>
            <w:tcW w:w="6679" w:type="dxa"/>
            <w:noWrap/>
            <w:hideMark/>
          </w:tcPr>
          <w:p w14:paraId="1D5607A0" w14:textId="072B3789" w:rsidR="006F652E" w:rsidRPr="006F652E" w:rsidRDefault="006F652E" w:rsidP="006F652E">
            <w:pPr>
              <w:autoSpaceDE w:val="0"/>
              <w:autoSpaceDN w:val="0"/>
              <w:adjustRightInd w:val="0"/>
              <w:spacing w:after="0"/>
              <w:cnfStyle w:val="000000010000" w:firstRow="0" w:lastRow="0" w:firstColumn="0" w:lastColumn="0" w:oddVBand="0" w:evenVBand="0" w:oddHBand="0" w:evenHBand="1" w:firstRowFirstColumn="0" w:firstRowLastColumn="0" w:lastRowFirstColumn="0" w:lastRowLastColumn="0"/>
              <w:rPr>
                <w:rFonts w:ascii="Calibri" w:hAnsi="Calibri" w:cs="Calibri"/>
                <w:sz w:val="18"/>
                <w:szCs w:val="18"/>
              </w:rPr>
            </w:pPr>
            <w:r>
              <w:rPr>
                <w:rFonts w:ascii="Calibri" w:hAnsi="Calibri" w:cs="Calibri"/>
                <w:sz w:val="18"/>
                <w:szCs w:val="18"/>
              </w:rPr>
              <w:t>Catch</w:t>
            </w:r>
            <w:r w:rsidRPr="006F652E">
              <w:rPr>
                <w:rFonts w:ascii="Calibri" w:hAnsi="Calibri" w:cs="Calibri"/>
                <w:sz w:val="18"/>
                <w:szCs w:val="18"/>
              </w:rPr>
              <w:t xml:space="preserve"> ~ CY + Month + GRID_CODE + </w:t>
            </w:r>
            <w:proofErr w:type="gramStart"/>
            <w:r w:rsidRPr="006F652E">
              <w:rPr>
                <w:rFonts w:ascii="Calibri" w:hAnsi="Calibri" w:cs="Calibri"/>
                <w:sz w:val="18"/>
                <w:szCs w:val="18"/>
              </w:rPr>
              <w:t>offset(</w:t>
            </w:r>
            <w:proofErr w:type="gramEnd"/>
            <w:r w:rsidRPr="006F652E">
              <w:rPr>
                <w:rFonts w:ascii="Calibri" w:hAnsi="Calibri" w:cs="Calibri"/>
                <w:sz w:val="18"/>
                <w:szCs w:val="18"/>
              </w:rPr>
              <w:t xml:space="preserve">log </w:t>
            </w:r>
            <w:r>
              <w:rPr>
                <w:rFonts w:ascii="Calibri" w:hAnsi="Calibri" w:cs="Calibri"/>
                <w:sz w:val="18"/>
                <w:szCs w:val="18"/>
              </w:rPr>
              <w:t>(</w:t>
            </w:r>
            <w:r w:rsidRPr="006F652E">
              <w:rPr>
                <w:rFonts w:ascii="Calibri" w:hAnsi="Calibri" w:cs="Calibri"/>
                <w:sz w:val="18"/>
                <w:szCs w:val="18"/>
              </w:rPr>
              <w:t>CPUE_EFFORT)) + DEPTH + LICENCE_NO</w:t>
            </w:r>
          </w:p>
        </w:tc>
        <w:tc>
          <w:tcPr>
            <w:tcW w:w="4819" w:type="dxa"/>
            <w:noWrap/>
            <w:hideMark/>
          </w:tcPr>
          <w:p w14:paraId="086F4F15" w14:textId="77777777" w:rsidR="006F652E" w:rsidRPr="006F652E" w:rsidRDefault="006F652E" w:rsidP="006F652E">
            <w:pPr>
              <w:autoSpaceDE w:val="0"/>
              <w:autoSpaceDN w:val="0"/>
              <w:adjustRightInd w:val="0"/>
              <w:spacing w:after="0"/>
              <w:cnfStyle w:val="000000010000" w:firstRow="0" w:lastRow="0" w:firstColumn="0" w:lastColumn="0" w:oddVBand="0" w:evenVBand="0" w:oddHBand="0" w:evenHBand="1" w:firstRowFirstColumn="0" w:firstRowLastColumn="0" w:lastRowFirstColumn="0" w:lastRowLastColumn="0"/>
              <w:rPr>
                <w:rFonts w:ascii="Calibri" w:hAnsi="Calibri" w:cs="Calibri"/>
                <w:sz w:val="18"/>
                <w:szCs w:val="18"/>
              </w:rPr>
            </w:pPr>
            <w:r w:rsidRPr="006F652E">
              <w:rPr>
                <w:rFonts w:ascii="Calibri" w:hAnsi="Calibri" w:cs="Calibri"/>
                <w:sz w:val="18"/>
                <w:szCs w:val="18"/>
              </w:rPr>
              <w:t>~1 + GRID_CODE + DEPTH</w:t>
            </w:r>
          </w:p>
        </w:tc>
        <w:tc>
          <w:tcPr>
            <w:tcW w:w="1785" w:type="dxa"/>
            <w:noWrap/>
            <w:hideMark/>
          </w:tcPr>
          <w:p w14:paraId="313996D2" w14:textId="77777777" w:rsidR="006F652E" w:rsidRPr="006F652E" w:rsidRDefault="006F652E" w:rsidP="006F652E">
            <w:pPr>
              <w:autoSpaceDE w:val="0"/>
              <w:autoSpaceDN w:val="0"/>
              <w:adjustRightInd w:val="0"/>
              <w:spacing w:after="0"/>
              <w:cnfStyle w:val="000000010000" w:firstRow="0" w:lastRow="0" w:firstColumn="0" w:lastColumn="0" w:oddVBand="0" w:evenVBand="0" w:oddHBand="0" w:evenHBand="1" w:firstRowFirstColumn="0" w:firstRowLastColumn="0" w:lastRowFirstColumn="0" w:lastRowLastColumn="0"/>
              <w:rPr>
                <w:rFonts w:ascii="Calibri" w:hAnsi="Calibri" w:cs="Calibri"/>
                <w:sz w:val="18"/>
                <w:szCs w:val="18"/>
              </w:rPr>
            </w:pPr>
            <w:r w:rsidRPr="006F652E">
              <w:rPr>
                <w:rFonts w:ascii="Calibri" w:hAnsi="Calibri" w:cs="Calibri"/>
                <w:sz w:val="18"/>
                <w:szCs w:val="18"/>
              </w:rPr>
              <w:t>truncated_nbinom2</w:t>
            </w:r>
          </w:p>
        </w:tc>
      </w:tr>
      <w:tr w:rsidR="00206B9B" w:rsidRPr="006F652E" w14:paraId="4AE5FCF8" w14:textId="77777777" w:rsidTr="00D85FCF">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971" w:type="dxa"/>
            <w:noWrap/>
            <w:hideMark/>
          </w:tcPr>
          <w:p w14:paraId="20EDA371" w14:textId="77777777" w:rsidR="006F652E" w:rsidRPr="006F652E" w:rsidRDefault="006F652E" w:rsidP="006F652E">
            <w:pPr>
              <w:autoSpaceDE w:val="0"/>
              <w:autoSpaceDN w:val="0"/>
              <w:adjustRightInd w:val="0"/>
              <w:spacing w:after="0"/>
              <w:rPr>
                <w:rFonts w:ascii="Calibri" w:hAnsi="Calibri" w:cs="Calibri"/>
                <w:sz w:val="18"/>
                <w:szCs w:val="18"/>
              </w:rPr>
            </w:pPr>
            <w:r w:rsidRPr="006F652E">
              <w:rPr>
                <w:rFonts w:ascii="Calibri" w:hAnsi="Calibri" w:cs="Calibri"/>
                <w:sz w:val="18"/>
                <w:szCs w:val="18"/>
              </w:rPr>
              <w:t>M92</w:t>
            </w:r>
          </w:p>
        </w:tc>
        <w:tc>
          <w:tcPr>
            <w:tcW w:w="6679" w:type="dxa"/>
            <w:noWrap/>
            <w:hideMark/>
          </w:tcPr>
          <w:p w14:paraId="57A3DD1F" w14:textId="78064E73" w:rsidR="006F652E" w:rsidRPr="006F652E" w:rsidRDefault="006F652E" w:rsidP="006F652E">
            <w:pPr>
              <w:autoSpaceDE w:val="0"/>
              <w:autoSpaceDN w:val="0"/>
              <w:adjustRightInd w:val="0"/>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Catch</w:t>
            </w:r>
            <w:r w:rsidRPr="006F652E">
              <w:rPr>
                <w:rFonts w:ascii="Calibri" w:hAnsi="Calibri" w:cs="Calibri"/>
                <w:sz w:val="18"/>
                <w:szCs w:val="18"/>
              </w:rPr>
              <w:t xml:space="preserve"> ~ CY + Month + GRID_CODE + offset(</w:t>
            </w:r>
            <w:proofErr w:type="gramStart"/>
            <w:r w:rsidRPr="006F652E">
              <w:rPr>
                <w:rFonts w:ascii="Calibri" w:hAnsi="Calibri" w:cs="Calibri"/>
                <w:sz w:val="18"/>
                <w:szCs w:val="18"/>
              </w:rPr>
              <w:t>log(</w:t>
            </w:r>
            <w:proofErr w:type="gramEnd"/>
            <w:r w:rsidRPr="006F652E">
              <w:rPr>
                <w:rFonts w:ascii="Calibri" w:hAnsi="Calibri" w:cs="Calibri"/>
                <w:sz w:val="18"/>
                <w:szCs w:val="18"/>
              </w:rPr>
              <w:t>CPUE_EFFORT)) + DEPTH + LICENCE_NO</w:t>
            </w:r>
          </w:p>
        </w:tc>
        <w:tc>
          <w:tcPr>
            <w:tcW w:w="4819" w:type="dxa"/>
            <w:noWrap/>
            <w:hideMark/>
          </w:tcPr>
          <w:p w14:paraId="4466DB82" w14:textId="48437710" w:rsidR="006F652E" w:rsidRPr="006F652E" w:rsidRDefault="006F652E" w:rsidP="006F652E">
            <w:pPr>
              <w:autoSpaceDE w:val="0"/>
              <w:autoSpaceDN w:val="0"/>
              <w:adjustRightInd w:val="0"/>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6F652E">
              <w:rPr>
                <w:rFonts w:ascii="Calibri" w:hAnsi="Calibri" w:cs="Calibri"/>
                <w:sz w:val="18"/>
                <w:szCs w:val="18"/>
              </w:rPr>
              <w:t xml:space="preserve"> ~1 + GRID_CODE + DEPTH</w:t>
            </w:r>
            <w:r w:rsidR="00206B9B">
              <w:rPr>
                <w:rFonts w:ascii="Calibri" w:hAnsi="Calibri" w:cs="Calibri"/>
                <w:sz w:val="18"/>
                <w:szCs w:val="18"/>
              </w:rPr>
              <w:t xml:space="preserve"> </w:t>
            </w:r>
            <w:r w:rsidRPr="006F652E">
              <w:rPr>
                <w:rFonts w:ascii="Calibri" w:hAnsi="Calibri" w:cs="Calibri"/>
                <w:sz w:val="18"/>
                <w:szCs w:val="18"/>
              </w:rPr>
              <w:t>+</w:t>
            </w:r>
            <w:r w:rsidR="00206B9B">
              <w:rPr>
                <w:rFonts w:ascii="Calibri" w:hAnsi="Calibri" w:cs="Calibri"/>
                <w:sz w:val="18"/>
                <w:szCs w:val="18"/>
              </w:rPr>
              <w:t xml:space="preserve"> </w:t>
            </w:r>
            <w:r w:rsidRPr="006F652E">
              <w:rPr>
                <w:rFonts w:ascii="Calibri" w:hAnsi="Calibri" w:cs="Calibri"/>
                <w:sz w:val="18"/>
                <w:szCs w:val="18"/>
              </w:rPr>
              <w:t>SET_HRS</w:t>
            </w:r>
          </w:p>
        </w:tc>
        <w:tc>
          <w:tcPr>
            <w:tcW w:w="1785" w:type="dxa"/>
            <w:noWrap/>
            <w:hideMark/>
          </w:tcPr>
          <w:p w14:paraId="38FFDD9F" w14:textId="77777777" w:rsidR="006F652E" w:rsidRPr="006F652E" w:rsidRDefault="006F652E" w:rsidP="006F652E">
            <w:pPr>
              <w:autoSpaceDE w:val="0"/>
              <w:autoSpaceDN w:val="0"/>
              <w:adjustRightInd w:val="0"/>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6F652E">
              <w:rPr>
                <w:rFonts w:ascii="Calibri" w:hAnsi="Calibri" w:cs="Calibri"/>
                <w:sz w:val="18"/>
                <w:szCs w:val="18"/>
              </w:rPr>
              <w:t>truncated_nbinom2</w:t>
            </w:r>
          </w:p>
        </w:tc>
      </w:tr>
      <w:tr w:rsidR="006F652E" w:rsidRPr="006F652E" w14:paraId="32876468" w14:textId="77777777" w:rsidTr="00D85FCF">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971" w:type="dxa"/>
            <w:noWrap/>
            <w:hideMark/>
          </w:tcPr>
          <w:p w14:paraId="7426989F" w14:textId="77777777" w:rsidR="006F652E" w:rsidRPr="006F652E" w:rsidRDefault="006F652E" w:rsidP="006F652E">
            <w:pPr>
              <w:autoSpaceDE w:val="0"/>
              <w:autoSpaceDN w:val="0"/>
              <w:adjustRightInd w:val="0"/>
              <w:spacing w:after="0"/>
              <w:rPr>
                <w:rFonts w:ascii="Calibri" w:hAnsi="Calibri" w:cs="Calibri"/>
                <w:sz w:val="18"/>
                <w:szCs w:val="18"/>
              </w:rPr>
            </w:pPr>
            <w:r w:rsidRPr="006F652E">
              <w:rPr>
                <w:rFonts w:ascii="Calibri" w:hAnsi="Calibri" w:cs="Calibri"/>
                <w:sz w:val="18"/>
                <w:szCs w:val="18"/>
              </w:rPr>
              <w:t>M93</w:t>
            </w:r>
          </w:p>
        </w:tc>
        <w:tc>
          <w:tcPr>
            <w:tcW w:w="6679" w:type="dxa"/>
            <w:noWrap/>
            <w:hideMark/>
          </w:tcPr>
          <w:p w14:paraId="07BA067F" w14:textId="082E5F4C" w:rsidR="006F652E" w:rsidRPr="006F652E" w:rsidRDefault="006F652E" w:rsidP="006F652E">
            <w:pPr>
              <w:autoSpaceDE w:val="0"/>
              <w:autoSpaceDN w:val="0"/>
              <w:adjustRightInd w:val="0"/>
              <w:spacing w:after="0"/>
              <w:cnfStyle w:val="000000010000" w:firstRow="0" w:lastRow="0" w:firstColumn="0" w:lastColumn="0" w:oddVBand="0" w:evenVBand="0" w:oddHBand="0" w:evenHBand="1" w:firstRowFirstColumn="0" w:firstRowLastColumn="0" w:lastRowFirstColumn="0" w:lastRowLastColumn="0"/>
              <w:rPr>
                <w:rFonts w:ascii="Calibri" w:hAnsi="Calibri" w:cs="Calibri"/>
                <w:sz w:val="18"/>
                <w:szCs w:val="18"/>
              </w:rPr>
            </w:pPr>
            <w:r>
              <w:rPr>
                <w:rFonts w:ascii="Calibri" w:hAnsi="Calibri" w:cs="Calibri"/>
                <w:sz w:val="18"/>
                <w:szCs w:val="18"/>
              </w:rPr>
              <w:t>Catch</w:t>
            </w:r>
            <w:r w:rsidRPr="006F652E">
              <w:rPr>
                <w:rFonts w:ascii="Calibri" w:hAnsi="Calibri" w:cs="Calibri"/>
                <w:sz w:val="18"/>
                <w:szCs w:val="18"/>
              </w:rPr>
              <w:t xml:space="preserve"> ~ CY + Month + GRID_CODE + offset(</w:t>
            </w:r>
            <w:proofErr w:type="gramStart"/>
            <w:r w:rsidRPr="006F652E">
              <w:rPr>
                <w:rFonts w:ascii="Calibri" w:hAnsi="Calibri" w:cs="Calibri"/>
                <w:sz w:val="18"/>
                <w:szCs w:val="18"/>
              </w:rPr>
              <w:t>log(</w:t>
            </w:r>
            <w:proofErr w:type="gramEnd"/>
            <w:r w:rsidRPr="006F652E">
              <w:rPr>
                <w:rFonts w:ascii="Calibri" w:hAnsi="Calibri" w:cs="Calibri"/>
                <w:sz w:val="18"/>
                <w:szCs w:val="18"/>
              </w:rPr>
              <w:t>CPUE_EFFORT)) + DEPTH + LICENCE_NO</w:t>
            </w:r>
          </w:p>
        </w:tc>
        <w:tc>
          <w:tcPr>
            <w:tcW w:w="4819" w:type="dxa"/>
            <w:noWrap/>
            <w:hideMark/>
          </w:tcPr>
          <w:p w14:paraId="0697FDFF" w14:textId="15CE18DD" w:rsidR="006F652E" w:rsidRPr="006F652E" w:rsidRDefault="006F652E" w:rsidP="006F652E">
            <w:pPr>
              <w:autoSpaceDE w:val="0"/>
              <w:autoSpaceDN w:val="0"/>
              <w:adjustRightInd w:val="0"/>
              <w:spacing w:after="0"/>
              <w:cnfStyle w:val="000000010000" w:firstRow="0" w:lastRow="0" w:firstColumn="0" w:lastColumn="0" w:oddVBand="0" w:evenVBand="0" w:oddHBand="0" w:evenHBand="1" w:firstRowFirstColumn="0" w:firstRowLastColumn="0" w:lastRowFirstColumn="0" w:lastRowLastColumn="0"/>
              <w:rPr>
                <w:rFonts w:ascii="Calibri" w:hAnsi="Calibri" w:cs="Calibri"/>
                <w:sz w:val="18"/>
                <w:szCs w:val="18"/>
              </w:rPr>
            </w:pPr>
            <w:r w:rsidRPr="006F652E">
              <w:rPr>
                <w:rFonts w:ascii="Calibri" w:hAnsi="Calibri" w:cs="Calibri"/>
                <w:sz w:val="18"/>
                <w:szCs w:val="18"/>
              </w:rPr>
              <w:t>~1 + GRID_CODE + DEPTH</w:t>
            </w:r>
            <w:r w:rsidR="00206B9B">
              <w:rPr>
                <w:rFonts w:ascii="Calibri" w:hAnsi="Calibri" w:cs="Calibri"/>
                <w:sz w:val="18"/>
                <w:szCs w:val="18"/>
              </w:rPr>
              <w:t xml:space="preserve"> </w:t>
            </w:r>
            <w:r w:rsidRPr="006F652E">
              <w:rPr>
                <w:rFonts w:ascii="Calibri" w:hAnsi="Calibri" w:cs="Calibri"/>
                <w:sz w:val="18"/>
                <w:szCs w:val="18"/>
              </w:rPr>
              <w:t>+</w:t>
            </w:r>
            <w:r w:rsidR="00206B9B">
              <w:rPr>
                <w:rFonts w:ascii="Calibri" w:hAnsi="Calibri" w:cs="Calibri"/>
                <w:sz w:val="18"/>
                <w:szCs w:val="18"/>
              </w:rPr>
              <w:t xml:space="preserve"> </w:t>
            </w:r>
            <w:r w:rsidRPr="006F652E">
              <w:rPr>
                <w:rFonts w:ascii="Calibri" w:hAnsi="Calibri" w:cs="Calibri"/>
                <w:sz w:val="18"/>
                <w:szCs w:val="18"/>
              </w:rPr>
              <w:t>SET_HRS</w:t>
            </w:r>
            <w:r w:rsidR="00206B9B">
              <w:rPr>
                <w:rFonts w:ascii="Calibri" w:hAnsi="Calibri" w:cs="Calibri"/>
                <w:sz w:val="18"/>
                <w:szCs w:val="18"/>
              </w:rPr>
              <w:t xml:space="preserve"> </w:t>
            </w:r>
            <w:r w:rsidRPr="006F652E">
              <w:rPr>
                <w:rFonts w:ascii="Calibri" w:hAnsi="Calibri" w:cs="Calibri"/>
                <w:sz w:val="18"/>
                <w:szCs w:val="18"/>
              </w:rPr>
              <w:t>+</w:t>
            </w:r>
            <w:r w:rsidR="00206B9B">
              <w:rPr>
                <w:rFonts w:ascii="Calibri" w:hAnsi="Calibri" w:cs="Calibri"/>
                <w:sz w:val="18"/>
                <w:szCs w:val="18"/>
              </w:rPr>
              <w:t xml:space="preserve"> </w:t>
            </w:r>
            <w:r w:rsidRPr="006F652E">
              <w:rPr>
                <w:rFonts w:ascii="Calibri" w:hAnsi="Calibri" w:cs="Calibri"/>
                <w:sz w:val="18"/>
                <w:szCs w:val="18"/>
              </w:rPr>
              <w:t>GEAR_UNITS</w:t>
            </w:r>
          </w:p>
        </w:tc>
        <w:tc>
          <w:tcPr>
            <w:tcW w:w="1785" w:type="dxa"/>
            <w:noWrap/>
            <w:hideMark/>
          </w:tcPr>
          <w:p w14:paraId="0FF7DA89" w14:textId="77777777" w:rsidR="006F652E" w:rsidRPr="006F652E" w:rsidRDefault="006F652E" w:rsidP="006F652E">
            <w:pPr>
              <w:autoSpaceDE w:val="0"/>
              <w:autoSpaceDN w:val="0"/>
              <w:adjustRightInd w:val="0"/>
              <w:spacing w:after="0"/>
              <w:cnfStyle w:val="000000010000" w:firstRow="0" w:lastRow="0" w:firstColumn="0" w:lastColumn="0" w:oddVBand="0" w:evenVBand="0" w:oddHBand="0" w:evenHBand="1" w:firstRowFirstColumn="0" w:firstRowLastColumn="0" w:lastRowFirstColumn="0" w:lastRowLastColumn="0"/>
              <w:rPr>
                <w:rFonts w:ascii="Calibri" w:hAnsi="Calibri" w:cs="Calibri"/>
                <w:sz w:val="18"/>
                <w:szCs w:val="18"/>
              </w:rPr>
            </w:pPr>
            <w:r w:rsidRPr="006F652E">
              <w:rPr>
                <w:rFonts w:ascii="Calibri" w:hAnsi="Calibri" w:cs="Calibri"/>
                <w:sz w:val="18"/>
                <w:szCs w:val="18"/>
              </w:rPr>
              <w:t>truncated_nbinom2</w:t>
            </w:r>
          </w:p>
        </w:tc>
      </w:tr>
      <w:tr w:rsidR="00206B9B" w:rsidRPr="006F652E" w14:paraId="79A5855E" w14:textId="77777777" w:rsidTr="00D85FCF">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971" w:type="dxa"/>
            <w:noWrap/>
            <w:hideMark/>
          </w:tcPr>
          <w:p w14:paraId="0F23AAD3" w14:textId="77777777" w:rsidR="006F652E" w:rsidRPr="006F652E" w:rsidRDefault="006F652E" w:rsidP="006F652E">
            <w:pPr>
              <w:autoSpaceDE w:val="0"/>
              <w:autoSpaceDN w:val="0"/>
              <w:adjustRightInd w:val="0"/>
              <w:spacing w:after="0"/>
              <w:rPr>
                <w:rFonts w:ascii="Calibri" w:hAnsi="Calibri" w:cs="Calibri"/>
                <w:sz w:val="18"/>
                <w:szCs w:val="18"/>
              </w:rPr>
            </w:pPr>
            <w:r w:rsidRPr="006F652E">
              <w:rPr>
                <w:rFonts w:ascii="Calibri" w:hAnsi="Calibri" w:cs="Calibri"/>
                <w:sz w:val="18"/>
                <w:szCs w:val="18"/>
              </w:rPr>
              <w:t>M94</w:t>
            </w:r>
          </w:p>
        </w:tc>
        <w:tc>
          <w:tcPr>
            <w:tcW w:w="6679" w:type="dxa"/>
            <w:noWrap/>
            <w:hideMark/>
          </w:tcPr>
          <w:p w14:paraId="665D073D" w14:textId="0F8F7220" w:rsidR="006F652E" w:rsidRPr="006F652E" w:rsidRDefault="006F652E" w:rsidP="006F652E">
            <w:pPr>
              <w:autoSpaceDE w:val="0"/>
              <w:autoSpaceDN w:val="0"/>
              <w:adjustRightInd w:val="0"/>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Catch</w:t>
            </w:r>
            <w:r w:rsidRPr="006F652E">
              <w:rPr>
                <w:rFonts w:ascii="Calibri" w:hAnsi="Calibri" w:cs="Calibri"/>
                <w:sz w:val="18"/>
                <w:szCs w:val="18"/>
              </w:rPr>
              <w:t xml:space="preserve"> ~ CY + Month + GRID_CODE + offset(</w:t>
            </w:r>
            <w:proofErr w:type="gramStart"/>
            <w:r w:rsidRPr="006F652E">
              <w:rPr>
                <w:rFonts w:ascii="Calibri" w:hAnsi="Calibri" w:cs="Calibri"/>
                <w:sz w:val="18"/>
                <w:szCs w:val="18"/>
              </w:rPr>
              <w:t>log(</w:t>
            </w:r>
            <w:proofErr w:type="gramEnd"/>
            <w:r w:rsidRPr="006F652E">
              <w:rPr>
                <w:rFonts w:ascii="Calibri" w:hAnsi="Calibri" w:cs="Calibri"/>
                <w:sz w:val="18"/>
                <w:szCs w:val="18"/>
              </w:rPr>
              <w:t>CPUE_EFFORT)) + DEPTH + LICENCE_NO</w:t>
            </w:r>
          </w:p>
        </w:tc>
        <w:tc>
          <w:tcPr>
            <w:tcW w:w="4819" w:type="dxa"/>
            <w:noWrap/>
            <w:hideMark/>
          </w:tcPr>
          <w:p w14:paraId="19EB9DE8" w14:textId="5EAFCA1C" w:rsidR="006F652E" w:rsidRPr="006F652E" w:rsidRDefault="006F652E" w:rsidP="006F652E">
            <w:pPr>
              <w:autoSpaceDE w:val="0"/>
              <w:autoSpaceDN w:val="0"/>
              <w:adjustRightInd w:val="0"/>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6F652E">
              <w:rPr>
                <w:rFonts w:ascii="Calibri" w:hAnsi="Calibri" w:cs="Calibri"/>
                <w:sz w:val="18"/>
                <w:szCs w:val="18"/>
              </w:rPr>
              <w:t>~1 + GRID_CODE + DEPTH</w:t>
            </w:r>
            <w:r w:rsidR="00206B9B">
              <w:rPr>
                <w:rFonts w:ascii="Calibri" w:hAnsi="Calibri" w:cs="Calibri"/>
                <w:sz w:val="18"/>
                <w:szCs w:val="18"/>
              </w:rPr>
              <w:t xml:space="preserve"> </w:t>
            </w:r>
            <w:r w:rsidRPr="006F652E">
              <w:rPr>
                <w:rFonts w:ascii="Calibri" w:hAnsi="Calibri" w:cs="Calibri"/>
                <w:sz w:val="18"/>
                <w:szCs w:val="18"/>
              </w:rPr>
              <w:t>+</w:t>
            </w:r>
            <w:r w:rsidR="00206B9B">
              <w:rPr>
                <w:rFonts w:ascii="Calibri" w:hAnsi="Calibri" w:cs="Calibri"/>
                <w:sz w:val="18"/>
                <w:szCs w:val="18"/>
              </w:rPr>
              <w:t xml:space="preserve"> </w:t>
            </w:r>
            <w:r w:rsidRPr="006F652E">
              <w:rPr>
                <w:rFonts w:ascii="Calibri" w:hAnsi="Calibri" w:cs="Calibri"/>
                <w:sz w:val="18"/>
                <w:szCs w:val="18"/>
              </w:rPr>
              <w:t>SET_HRS</w:t>
            </w:r>
            <w:r w:rsidR="00206B9B">
              <w:rPr>
                <w:rFonts w:ascii="Calibri" w:hAnsi="Calibri" w:cs="Calibri"/>
                <w:sz w:val="18"/>
                <w:szCs w:val="18"/>
              </w:rPr>
              <w:t xml:space="preserve"> </w:t>
            </w:r>
            <w:r w:rsidRPr="006F652E">
              <w:rPr>
                <w:rFonts w:ascii="Calibri" w:hAnsi="Calibri" w:cs="Calibri"/>
                <w:sz w:val="18"/>
                <w:szCs w:val="18"/>
              </w:rPr>
              <w:t>+</w:t>
            </w:r>
            <w:r w:rsidR="00206B9B">
              <w:rPr>
                <w:rFonts w:ascii="Calibri" w:hAnsi="Calibri" w:cs="Calibri"/>
                <w:sz w:val="18"/>
                <w:szCs w:val="18"/>
              </w:rPr>
              <w:t xml:space="preserve"> </w:t>
            </w:r>
            <w:r w:rsidRPr="006F652E">
              <w:rPr>
                <w:rFonts w:ascii="Calibri" w:hAnsi="Calibri" w:cs="Calibri"/>
                <w:sz w:val="18"/>
                <w:szCs w:val="18"/>
              </w:rPr>
              <w:t>GEAR_UNITS</w:t>
            </w:r>
            <w:r w:rsidR="00206B9B">
              <w:rPr>
                <w:rFonts w:ascii="Calibri" w:hAnsi="Calibri" w:cs="Calibri"/>
                <w:sz w:val="18"/>
                <w:szCs w:val="18"/>
              </w:rPr>
              <w:t xml:space="preserve"> </w:t>
            </w:r>
            <w:r w:rsidRPr="006F652E">
              <w:rPr>
                <w:rFonts w:ascii="Calibri" w:hAnsi="Calibri" w:cs="Calibri"/>
                <w:sz w:val="18"/>
                <w:szCs w:val="18"/>
              </w:rPr>
              <w:t>+</w:t>
            </w:r>
            <w:r w:rsidR="00206B9B">
              <w:rPr>
                <w:rFonts w:ascii="Calibri" w:hAnsi="Calibri" w:cs="Calibri"/>
                <w:sz w:val="18"/>
                <w:szCs w:val="18"/>
              </w:rPr>
              <w:t xml:space="preserve"> </w:t>
            </w:r>
            <w:r w:rsidRPr="006F652E">
              <w:rPr>
                <w:rFonts w:ascii="Calibri" w:hAnsi="Calibri" w:cs="Calibri"/>
                <w:sz w:val="18"/>
                <w:szCs w:val="18"/>
              </w:rPr>
              <w:t>LICENCE_NO</w:t>
            </w:r>
          </w:p>
        </w:tc>
        <w:tc>
          <w:tcPr>
            <w:tcW w:w="1785" w:type="dxa"/>
            <w:noWrap/>
            <w:hideMark/>
          </w:tcPr>
          <w:p w14:paraId="7F159296" w14:textId="77777777" w:rsidR="006F652E" w:rsidRPr="006F652E" w:rsidRDefault="006F652E" w:rsidP="006F652E">
            <w:pPr>
              <w:autoSpaceDE w:val="0"/>
              <w:autoSpaceDN w:val="0"/>
              <w:adjustRightInd w:val="0"/>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6F652E">
              <w:rPr>
                <w:rFonts w:ascii="Calibri" w:hAnsi="Calibri" w:cs="Calibri"/>
                <w:sz w:val="18"/>
                <w:szCs w:val="18"/>
              </w:rPr>
              <w:t>truncated_nbinom2</w:t>
            </w:r>
          </w:p>
        </w:tc>
      </w:tr>
      <w:tr w:rsidR="006F652E" w:rsidRPr="006F652E" w14:paraId="7AEB3027" w14:textId="77777777" w:rsidTr="00D85FCF">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971" w:type="dxa"/>
            <w:noWrap/>
            <w:hideMark/>
          </w:tcPr>
          <w:p w14:paraId="5DFA512C" w14:textId="77777777" w:rsidR="006F652E" w:rsidRPr="006F652E" w:rsidRDefault="006F652E" w:rsidP="006F652E">
            <w:pPr>
              <w:autoSpaceDE w:val="0"/>
              <w:autoSpaceDN w:val="0"/>
              <w:adjustRightInd w:val="0"/>
              <w:spacing w:after="0"/>
              <w:rPr>
                <w:rFonts w:ascii="Calibri" w:hAnsi="Calibri" w:cs="Calibri"/>
                <w:sz w:val="18"/>
                <w:szCs w:val="18"/>
              </w:rPr>
            </w:pPr>
            <w:r w:rsidRPr="006F652E">
              <w:rPr>
                <w:rFonts w:ascii="Calibri" w:hAnsi="Calibri" w:cs="Calibri"/>
                <w:sz w:val="18"/>
                <w:szCs w:val="18"/>
              </w:rPr>
              <w:t>M95</w:t>
            </w:r>
          </w:p>
        </w:tc>
        <w:tc>
          <w:tcPr>
            <w:tcW w:w="6679" w:type="dxa"/>
            <w:noWrap/>
            <w:hideMark/>
          </w:tcPr>
          <w:p w14:paraId="6708DFB8" w14:textId="363E5A0D" w:rsidR="006F652E" w:rsidRPr="006F652E" w:rsidRDefault="006F652E" w:rsidP="006F652E">
            <w:pPr>
              <w:autoSpaceDE w:val="0"/>
              <w:autoSpaceDN w:val="0"/>
              <w:adjustRightInd w:val="0"/>
              <w:spacing w:after="0"/>
              <w:cnfStyle w:val="000000010000" w:firstRow="0" w:lastRow="0" w:firstColumn="0" w:lastColumn="0" w:oddVBand="0" w:evenVBand="0" w:oddHBand="0" w:evenHBand="1" w:firstRowFirstColumn="0" w:firstRowLastColumn="0" w:lastRowFirstColumn="0" w:lastRowLastColumn="0"/>
              <w:rPr>
                <w:rFonts w:ascii="Calibri" w:hAnsi="Calibri" w:cs="Calibri"/>
                <w:sz w:val="18"/>
                <w:szCs w:val="18"/>
              </w:rPr>
            </w:pPr>
            <w:r>
              <w:rPr>
                <w:rFonts w:ascii="Calibri" w:hAnsi="Calibri" w:cs="Calibri"/>
                <w:sz w:val="18"/>
                <w:szCs w:val="18"/>
              </w:rPr>
              <w:t>Catch</w:t>
            </w:r>
            <w:r w:rsidRPr="006F652E">
              <w:rPr>
                <w:rFonts w:ascii="Calibri" w:hAnsi="Calibri" w:cs="Calibri"/>
                <w:sz w:val="18"/>
                <w:szCs w:val="18"/>
              </w:rPr>
              <w:t xml:space="preserve"> ~ CY + Month + GRID_CODE + offset(</w:t>
            </w:r>
            <w:proofErr w:type="gramStart"/>
            <w:r w:rsidRPr="006F652E">
              <w:rPr>
                <w:rFonts w:ascii="Calibri" w:hAnsi="Calibri" w:cs="Calibri"/>
                <w:sz w:val="18"/>
                <w:szCs w:val="18"/>
              </w:rPr>
              <w:t>log(</w:t>
            </w:r>
            <w:proofErr w:type="gramEnd"/>
            <w:r w:rsidRPr="006F652E">
              <w:rPr>
                <w:rFonts w:ascii="Calibri" w:hAnsi="Calibri" w:cs="Calibri"/>
                <w:sz w:val="18"/>
                <w:szCs w:val="18"/>
              </w:rPr>
              <w:t>CPUE_EFFORT)) + DEPTH + LICENCE_NO</w:t>
            </w:r>
          </w:p>
        </w:tc>
        <w:tc>
          <w:tcPr>
            <w:tcW w:w="4819" w:type="dxa"/>
            <w:noWrap/>
            <w:hideMark/>
          </w:tcPr>
          <w:p w14:paraId="5A7B94C5" w14:textId="2D21779F" w:rsidR="006F652E" w:rsidRPr="006F652E" w:rsidRDefault="006F652E" w:rsidP="006F652E">
            <w:pPr>
              <w:autoSpaceDE w:val="0"/>
              <w:autoSpaceDN w:val="0"/>
              <w:adjustRightInd w:val="0"/>
              <w:spacing w:after="0"/>
              <w:cnfStyle w:val="000000010000" w:firstRow="0" w:lastRow="0" w:firstColumn="0" w:lastColumn="0" w:oddVBand="0" w:evenVBand="0" w:oddHBand="0" w:evenHBand="1" w:firstRowFirstColumn="0" w:firstRowLastColumn="0" w:lastRowFirstColumn="0" w:lastRowLastColumn="0"/>
              <w:rPr>
                <w:rFonts w:ascii="Calibri" w:hAnsi="Calibri" w:cs="Calibri"/>
                <w:sz w:val="18"/>
                <w:szCs w:val="18"/>
              </w:rPr>
            </w:pPr>
            <w:r w:rsidRPr="006F652E">
              <w:rPr>
                <w:rFonts w:ascii="Calibri" w:hAnsi="Calibri" w:cs="Calibri"/>
                <w:sz w:val="18"/>
                <w:szCs w:val="18"/>
              </w:rPr>
              <w:t>~1 + GRID_CODE + DEPTH</w:t>
            </w:r>
            <w:r w:rsidR="00206B9B">
              <w:rPr>
                <w:rFonts w:ascii="Calibri" w:hAnsi="Calibri" w:cs="Calibri"/>
                <w:sz w:val="18"/>
                <w:szCs w:val="18"/>
              </w:rPr>
              <w:t xml:space="preserve"> </w:t>
            </w:r>
            <w:r w:rsidRPr="006F652E">
              <w:rPr>
                <w:rFonts w:ascii="Calibri" w:hAnsi="Calibri" w:cs="Calibri"/>
                <w:sz w:val="18"/>
                <w:szCs w:val="18"/>
              </w:rPr>
              <w:t>+</w:t>
            </w:r>
            <w:r w:rsidR="00206B9B">
              <w:rPr>
                <w:rFonts w:ascii="Calibri" w:hAnsi="Calibri" w:cs="Calibri"/>
                <w:sz w:val="18"/>
                <w:szCs w:val="18"/>
              </w:rPr>
              <w:t xml:space="preserve"> </w:t>
            </w:r>
            <w:r w:rsidRPr="006F652E">
              <w:rPr>
                <w:rFonts w:ascii="Calibri" w:hAnsi="Calibri" w:cs="Calibri"/>
                <w:sz w:val="18"/>
                <w:szCs w:val="18"/>
              </w:rPr>
              <w:t>SET_HRS</w:t>
            </w:r>
            <w:r w:rsidR="00206B9B">
              <w:rPr>
                <w:rFonts w:ascii="Calibri" w:hAnsi="Calibri" w:cs="Calibri"/>
                <w:sz w:val="18"/>
                <w:szCs w:val="18"/>
              </w:rPr>
              <w:t xml:space="preserve"> </w:t>
            </w:r>
            <w:r w:rsidRPr="006F652E">
              <w:rPr>
                <w:rFonts w:ascii="Calibri" w:hAnsi="Calibri" w:cs="Calibri"/>
                <w:sz w:val="18"/>
                <w:szCs w:val="18"/>
              </w:rPr>
              <w:t>+</w:t>
            </w:r>
            <w:r w:rsidR="00206B9B">
              <w:rPr>
                <w:rFonts w:ascii="Calibri" w:hAnsi="Calibri" w:cs="Calibri"/>
                <w:sz w:val="18"/>
                <w:szCs w:val="18"/>
              </w:rPr>
              <w:t xml:space="preserve"> </w:t>
            </w:r>
            <w:r w:rsidRPr="006F652E">
              <w:rPr>
                <w:rFonts w:ascii="Calibri" w:hAnsi="Calibri" w:cs="Calibri"/>
                <w:sz w:val="18"/>
                <w:szCs w:val="18"/>
              </w:rPr>
              <w:t>GEAR_UNITS</w:t>
            </w:r>
            <w:r w:rsidR="00206B9B">
              <w:rPr>
                <w:rFonts w:ascii="Calibri" w:hAnsi="Calibri" w:cs="Calibri"/>
                <w:sz w:val="18"/>
                <w:szCs w:val="18"/>
              </w:rPr>
              <w:t xml:space="preserve"> </w:t>
            </w:r>
            <w:r w:rsidRPr="006F652E">
              <w:rPr>
                <w:rFonts w:ascii="Calibri" w:hAnsi="Calibri" w:cs="Calibri"/>
                <w:sz w:val="18"/>
                <w:szCs w:val="18"/>
              </w:rPr>
              <w:t>+</w:t>
            </w:r>
            <w:r w:rsidR="00206B9B">
              <w:rPr>
                <w:rFonts w:ascii="Calibri" w:hAnsi="Calibri" w:cs="Calibri"/>
                <w:sz w:val="18"/>
                <w:szCs w:val="18"/>
              </w:rPr>
              <w:t xml:space="preserve"> </w:t>
            </w:r>
            <w:r w:rsidRPr="006F652E">
              <w:rPr>
                <w:rFonts w:ascii="Calibri" w:hAnsi="Calibri" w:cs="Calibri"/>
                <w:sz w:val="18"/>
                <w:szCs w:val="18"/>
              </w:rPr>
              <w:t>LICENCE_NO</w:t>
            </w:r>
            <w:r w:rsidR="00206B9B">
              <w:rPr>
                <w:rFonts w:ascii="Calibri" w:hAnsi="Calibri" w:cs="Calibri"/>
                <w:sz w:val="18"/>
                <w:szCs w:val="18"/>
              </w:rPr>
              <w:t xml:space="preserve"> </w:t>
            </w:r>
            <w:r w:rsidRPr="006F652E">
              <w:rPr>
                <w:rFonts w:ascii="Calibri" w:hAnsi="Calibri" w:cs="Calibri"/>
                <w:sz w:val="18"/>
                <w:szCs w:val="18"/>
              </w:rPr>
              <w:t>+ offset(</w:t>
            </w:r>
            <w:proofErr w:type="gramStart"/>
            <w:r w:rsidRPr="006F652E">
              <w:rPr>
                <w:rFonts w:ascii="Calibri" w:hAnsi="Calibri" w:cs="Calibri"/>
                <w:sz w:val="18"/>
                <w:szCs w:val="18"/>
              </w:rPr>
              <w:t>log(</w:t>
            </w:r>
            <w:proofErr w:type="gramEnd"/>
            <w:r w:rsidR="00206B9B" w:rsidRPr="006F652E">
              <w:rPr>
                <w:rFonts w:ascii="Calibri" w:hAnsi="Calibri" w:cs="Calibri"/>
                <w:sz w:val="18"/>
                <w:szCs w:val="18"/>
              </w:rPr>
              <w:t>CPUE_EFFORT</w:t>
            </w:r>
            <w:r w:rsidRPr="006F652E">
              <w:rPr>
                <w:rFonts w:ascii="Calibri" w:hAnsi="Calibri" w:cs="Calibri"/>
                <w:sz w:val="18"/>
                <w:szCs w:val="18"/>
              </w:rPr>
              <w:t>))</w:t>
            </w:r>
          </w:p>
        </w:tc>
        <w:tc>
          <w:tcPr>
            <w:tcW w:w="1785" w:type="dxa"/>
            <w:noWrap/>
            <w:hideMark/>
          </w:tcPr>
          <w:p w14:paraId="52073E3B" w14:textId="77777777" w:rsidR="006F652E" w:rsidRPr="006F652E" w:rsidRDefault="006F652E" w:rsidP="006F652E">
            <w:pPr>
              <w:autoSpaceDE w:val="0"/>
              <w:autoSpaceDN w:val="0"/>
              <w:adjustRightInd w:val="0"/>
              <w:spacing w:after="0"/>
              <w:cnfStyle w:val="000000010000" w:firstRow="0" w:lastRow="0" w:firstColumn="0" w:lastColumn="0" w:oddVBand="0" w:evenVBand="0" w:oddHBand="0" w:evenHBand="1" w:firstRowFirstColumn="0" w:firstRowLastColumn="0" w:lastRowFirstColumn="0" w:lastRowLastColumn="0"/>
              <w:rPr>
                <w:rFonts w:ascii="Calibri" w:hAnsi="Calibri" w:cs="Calibri"/>
                <w:sz w:val="18"/>
                <w:szCs w:val="18"/>
              </w:rPr>
            </w:pPr>
            <w:r w:rsidRPr="006F652E">
              <w:rPr>
                <w:rFonts w:ascii="Calibri" w:hAnsi="Calibri" w:cs="Calibri"/>
                <w:sz w:val="18"/>
                <w:szCs w:val="18"/>
              </w:rPr>
              <w:t>truncated_nbinom2</w:t>
            </w:r>
          </w:p>
        </w:tc>
      </w:tr>
      <w:tr w:rsidR="00206B9B" w:rsidRPr="006F652E" w14:paraId="62A304E6" w14:textId="77777777" w:rsidTr="00D85FCF">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971" w:type="dxa"/>
            <w:noWrap/>
            <w:hideMark/>
          </w:tcPr>
          <w:p w14:paraId="2BA33664" w14:textId="77777777" w:rsidR="006F652E" w:rsidRPr="006F652E" w:rsidRDefault="006F652E" w:rsidP="006F652E">
            <w:pPr>
              <w:autoSpaceDE w:val="0"/>
              <w:autoSpaceDN w:val="0"/>
              <w:adjustRightInd w:val="0"/>
              <w:spacing w:after="0"/>
              <w:rPr>
                <w:rFonts w:ascii="Calibri" w:hAnsi="Calibri" w:cs="Calibri"/>
                <w:sz w:val="18"/>
                <w:szCs w:val="18"/>
              </w:rPr>
            </w:pPr>
            <w:r w:rsidRPr="006F652E">
              <w:rPr>
                <w:rFonts w:ascii="Calibri" w:hAnsi="Calibri" w:cs="Calibri"/>
                <w:sz w:val="18"/>
                <w:szCs w:val="18"/>
              </w:rPr>
              <w:t>M96</w:t>
            </w:r>
          </w:p>
        </w:tc>
        <w:tc>
          <w:tcPr>
            <w:tcW w:w="6679" w:type="dxa"/>
            <w:noWrap/>
            <w:hideMark/>
          </w:tcPr>
          <w:p w14:paraId="2F6A554C" w14:textId="62FE1C5A" w:rsidR="006F652E" w:rsidRPr="006F652E" w:rsidRDefault="006F652E" w:rsidP="006F652E">
            <w:pPr>
              <w:autoSpaceDE w:val="0"/>
              <w:autoSpaceDN w:val="0"/>
              <w:adjustRightInd w:val="0"/>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Catch</w:t>
            </w:r>
            <w:r w:rsidRPr="006F652E">
              <w:rPr>
                <w:rFonts w:ascii="Calibri" w:hAnsi="Calibri" w:cs="Calibri"/>
                <w:sz w:val="18"/>
                <w:szCs w:val="18"/>
              </w:rPr>
              <w:t xml:space="preserve"> ~ CY + Month + GRID_CODE + offset(</w:t>
            </w:r>
            <w:proofErr w:type="gramStart"/>
            <w:r w:rsidRPr="006F652E">
              <w:rPr>
                <w:rFonts w:ascii="Calibri" w:hAnsi="Calibri" w:cs="Calibri"/>
                <w:sz w:val="18"/>
                <w:szCs w:val="18"/>
              </w:rPr>
              <w:t>log(</w:t>
            </w:r>
            <w:proofErr w:type="gramEnd"/>
            <w:r w:rsidRPr="006F652E">
              <w:rPr>
                <w:rFonts w:ascii="Calibri" w:hAnsi="Calibri" w:cs="Calibri"/>
                <w:sz w:val="18"/>
                <w:szCs w:val="18"/>
              </w:rPr>
              <w:t>CPUE_EFFORT)) + DEPTH + LICENCE_NO</w:t>
            </w:r>
          </w:p>
        </w:tc>
        <w:tc>
          <w:tcPr>
            <w:tcW w:w="4819" w:type="dxa"/>
            <w:noWrap/>
            <w:hideMark/>
          </w:tcPr>
          <w:p w14:paraId="1D571C94" w14:textId="05B1EA7D" w:rsidR="006F652E" w:rsidRPr="006F652E" w:rsidRDefault="006F652E" w:rsidP="006F652E">
            <w:pPr>
              <w:autoSpaceDE w:val="0"/>
              <w:autoSpaceDN w:val="0"/>
              <w:adjustRightInd w:val="0"/>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6F652E">
              <w:rPr>
                <w:rFonts w:ascii="Calibri" w:hAnsi="Calibri" w:cs="Calibri"/>
                <w:sz w:val="18"/>
                <w:szCs w:val="18"/>
              </w:rPr>
              <w:t>~1 + GRID_CODE + DEPTH+SET_HRS+GEAR_UNITS+ offset(</w:t>
            </w:r>
            <w:proofErr w:type="gramStart"/>
            <w:r w:rsidRPr="006F652E">
              <w:rPr>
                <w:rFonts w:ascii="Calibri" w:hAnsi="Calibri" w:cs="Calibri"/>
                <w:sz w:val="18"/>
                <w:szCs w:val="18"/>
              </w:rPr>
              <w:t>log(</w:t>
            </w:r>
            <w:proofErr w:type="gramEnd"/>
            <w:r w:rsidR="00206B9B" w:rsidRPr="006F652E">
              <w:rPr>
                <w:rFonts w:ascii="Calibri" w:hAnsi="Calibri" w:cs="Calibri"/>
                <w:sz w:val="18"/>
                <w:szCs w:val="18"/>
              </w:rPr>
              <w:t>CPUE_EFFORT</w:t>
            </w:r>
            <w:r w:rsidRPr="006F652E">
              <w:rPr>
                <w:rFonts w:ascii="Calibri" w:hAnsi="Calibri" w:cs="Calibri"/>
                <w:sz w:val="18"/>
                <w:szCs w:val="18"/>
              </w:rPr>
              <w:t>))</w:t>
            </w:r>
          </w:p>
        </w:tc>
        <w:tc>
          <w:tcPr>
            <w:tcW w:w="1785" w:type="dxa"/>
            <w:noWrap/>
            <w:hideMark/>
          </w:tcPr>
          <w:p w14:paraId="31F016AF" w14:textId="77777777" w:rsidR="006F652E" w:rsidRPr="006F652E" w:rsidRDefault="006F652E" w:rsidP="006F652E">
            <w:pPr>
              <w:autoSpaceDE w:val="0"/>
              <w:autoSpaceDN w:val="0"/>
              <w:adjustRightInd w:val="0"/>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6F652E">
              <w:rPr>
                <w:rFonts w:ascii="Calibri" w:hAnsi="Calibri" w:cs="Calibri"/>
                <w:sz w:val="18"/>
                <w:szCs w:val="18"/>
              </w:rPr>
              <w:t>truncated_nbinom2</w:t>
            </w:r>
          </w:p>
        </w:tc>
      </w:tr>
      <w:tr w:rsidR="006F652E" w:rsidRPr="006F652E" w14:paraId="747346C2" w14:textId="77777777" w:rsidTr="00D85FCF">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971" w:type="dxa"/>
            <w:noWrap/>
            <w:hideMark/>
          </w:tcPr>
          <w:p w14:paraId="22FFD6C7" w14:textId="77777777" w:rsidR="006F652E" w:rsidRPr="006F652E" w:rsidRDefault="006F652E" w:rsidP="006F652E">
            <w:pPr>
              <w:autoSpaceDE w:val="0"/>
              <w:autoSpaceDN w:val="0"/>
              <w:adjustRightInd w:val="0"/>
              <w:spacing w:after="0"/>
              <w:rPr>
                <w:rFonts w:ascii="Calibri" w:hAnsi="Calibri" w:cs="Calibri"/>
                <w:sz w:val="18"/>
                <w:szCs w:val="18"/>
              </w:rPr>
            </w:pPr>
            <w:r w:rsidRPr="006F652E">
              <w:rPr>
                <w:rFonts w:ascii="Calibri" w:hAnsi="Calibri" w:cs="Calibri"/>
                <w:sz w:val="18"/>
                <w:szCs w:val="18"/>
              </w:rPr>
              <w:t>M97</w:t>
            </w:r>
          </w:p>
        </w:tc>
        <w:tc>
          <w:tcPr>
            <w:tcW w:w="6679" w:type="dxa"/>
            <w:noWrap/>
            <w:hideMark/>
          </w:tcPr>
          <w:p w14:paraId="4BDF675C" w14:textId="15980895" w:rsidR="006F652E" w:rsidRPr="006F652E" w:rsidRDefault="006F652E" w:rsidP="006F652E">
            <w:pPr>
              <w:autoSpaceDE w:val="0"/>
              <w:autoSpaceDN w:val="0"/>
              <w:adjustRightInd w:val="0"/>
              <w:spacing w:after="0"/>
              <w:cnfStyle w:val="000000010000" w:firstRow="0" w:lastRow="0" w:firstColumn="0" w:lastColumn="0" w:oddVBand="0" w:evenVBand="0" w:oddHBand="0" w:evenHBand="1" w:firstRowFirstColumn="0" w:firstRowLastColumn="0" w:lastRowFirstColumn="0" w:lastRowLastColumn="0"/>
              <w:rPr>
                <w:rFonts w:ascii="Calibri" w:hAnsi="Calibri" w:cs="Calibri"/>
                <w:sz w:val="18"/>
                <w:szCs w:val="18"/>
              </w:rPr>
            </w:pPr>
            <w:r>
              <w:rPr>
                <w:rFonts w:ascii="Calibri" w:hAnsi="Calibri" w:cs="Calibri"/>
                <w:sz w:val="18"/>
                <w:szCs w:val="18"/>
              </w:rPr>
              <w:t>Catch</w:t>
            </w:r>
            <w:r w:rsidRPr="006F652E">
              <w:rPr>
                <w:rFonts w:ascii="Calibri" w:hAnsi="Calibri" w:cs="Calibri"/>
                <w:sz w:val="18"/>
                <w:szCs w:val="18"/>
              </w:rPr>
              <w:t xml:space="preserve"> ~ CY + Month + GRID_CODE + offset(</w:t>
            </w:r>
            <w:proofErr w:type="gramStart"/>
            <w:r w:rsidRPr="006F652E">
              <w:rPr>
                <w:rFonts w:ascii="Calibri" w:hAnsi="Calibri" w:cs="Calibri"/>
                <w:sz w:val="18"/>
                <w:szCs w:val="18"/>
              </w:rPr>
              <w:t>log(</w:t>
            </w:r>
            <w:proofErr w:type="gramEnd"/>
            <w:r w:rsidRPr="006F652E">
              <w:rPr>
                <w:rFonts w:ascii="Calibri" w:hAnsi="Calibri" w:cs="Calibri"/>
                <w:sz w:val="18"/>
                <w:szCs w:val="18"/>
              </w:rPr>
              <w:t>CPUE_EFFORT)) + DEPTH + LICENCE_NO</w:t>
            </w:r>
          </w:p>
        </w:tc>
        <w:tc>
          <w:tcPr>
            <w:tcW w:w="4819" w:type="dxa"/>
            <w:noWrap/>
            <w:hideMark/>
          </w:tcPr>
          <w:p w14:paraId="548D10CF" w14:textId="53CE6B9E" w:rsidR="006F652E" w:rsidRPr="006F652E" w:rsidRDefault="006F652E" w:rsidP="006F652E">
            <w:pPr>
              <w:autoSpaceDE w:val="0"/>
              <w:autoSpaceDN w:val="0"/>
              <w:adjustRightInd w:val="0"/>
              <w:spacing w:after="0"/>
              <w:cnfStyle w:val="000000010000" w:firstRow="0" w:lastRow="0" w:firstColumn="0" w:lastColumn="0" w:oddVBand="0" w:evenVBand="0" w:oddHBand="0" w:evenHBand="1" w:firstRowFirstColumn="0" w:firstRowLastColumn="0" w:lastRowFirstColumn="0" w:lastRowLastColumn="0"/>
              <w:rPr>
                <w:rFonts w:ascii="Calibri" w:hAnsi="Calibri" w:cs="Calibri"/>
                <w:sz w:val="18"/>
                <w:szCs w:val="18"/>
              </w:rPr>
            </w:pPr>
            <w:r w:rsidRPr="006F652E">
              <w:rPr>
                <w:rFonts w:ascii="Calibri" w:hAnsi="Calibri" w:cs="Calibri"/>
                <w:sz w:val="18"/>
                <w:szCs w:val="18"/>
              </w:rPr>
              <w:t>~1 + GRID_CODE + DEPTH</w:t>
            </w:r>
            <w:r w:rsidR="00206B9B">
              <w:rPr>
                <w:rFonts w:ascii="Calibri" w:hAnsi="Calibri" w:cs="Calibri"/>
                <w:sz w:val="18"/>
                <w:szCs w:val="18"/>
              </w:rPr>
              <w:t xml:space="preserve"> </w:t>
            </w:r>
            <w:r w:rsidRPr="006F652E">
              <w:rPr>
                <w:rFonts w:ascii="Calibri" w:hAnsi="Calibri" w:cs="Calibri"/>
                <w:sz w:val="18"/>
                <w:szCs w:val="18"/>
              </w:rPr>
              <w:t>+</w:t>
            </w:r>
            <w:r w:rsidR="00206B9B">
              <w:rPr>
                <w:rFonts w:ascii="Calibri" w:hAnsi="Calibri" w:cs="Calibri"/>
                <w:sz w:val="18"/>
                <w:szCs w:val="18"/>
              </w:rPr>
              <w:t xml:space="preserve"> </w:t>
            </w:r>
            <w:r w:rsidRPr="006F652E">
              <w:rPr>
                <w:rFonts w:ascii="Calibri" w:hAnsi="Calibri" w:cs="Calibri"/>
                <w:sz w:val="18"/>
                <w:szCs w:val="18"/>
              </w:rPr>
              <w:t>SET_HRS</w:t>
            </w:r>
            <w:r w:rsidR="00206B9B">
              <w:rPr>
                <w:rFonts w:ascii="Calibri" w:hAnsi="Calibri" w:cs="Calibri"/>
                <w:sz w:val="18"/>
                <w:szCs w:val="18"/>
              </w:rPr>
              <w:t xml:space="preserve"> </w:t>
            </w:r>
            <w:r w:rsidRPr="006F652E">
              <w:rPr>
                <w:rFonts w:ascii="Calibri" w:hAnsi="Calibri" w:cs="Calibri"/>
                <w:sz w:val="18"/>
                <w:szCs w:val="18"/>
              </w:rPr>
              <w:t xml:space="preserve">+ </w:t>
            </w:r>
            <w:r w:rsidR="00206B9B" w:rsidRPr="006F652E">
              <w:rPr>
                <w:rFonts w:ascii="Calibri" w:hAnsi="Calibri" w:cs="Calibri"/>
                <w:sz w:val="18"/>
                <w:szCs w:val="18"/>
              </w:rPr>
              <w:t>CPUE_EFFORT</w:t>
            </w:r>
          </w:p>
        </w:tc>
        <w:tc>
          <w:tcPr>
            <w:tcW w:w="1785" w:type="dxa"/>
            <w:noWrap/>
            <w:hideMark/>
          </w:tcPr>
          <w:p w14:paraId="42CAAD9D" w14:textId="77777777" w:rsidR="006F652E" w:rsidRPr="006F652E" w:rsidRDefault="006F652E" w:rsidP="006F652E">
            <w:pPr>
              <w:autoSpaceDE w:val="0"/>
              <w:autoSpaceDN w:val="0"/>
              <w:adjustRightInd w:val="0"/>
              <w:spacing w:after="0"/>
              <w:cnfStyle w:val="000000010000" w:firstRow="0" w:lastRow="0" w:firstColumn="0" w:lastColumn="0" w:oddVBand="0" w:evenVBand="0" w:oddHBand="0" w:evenHBand="1" w:firstRowFirstColumn="0" w:firstRowLastColumn="0" w:lastRowFirstColumn="0" w:lastRowLastColumn="0"/>
              <w:rPr>
                <w:rFonts w:ascii="Calibri" w:hAnsi="Calibri" w:cs="Calibri"/>
                <w:sz w:val="18"/>
                <w:szCs w:val="18"/>
              </w:rPr>
            </w:pPr>
            <w:r w:rsidRPr="006F652E">
              <w:rPr>
                <w:rFonts w:ascii="Calibri" w:hAnsi="Calibri" w:cs="Calibri"/>
                <w:sz w:val="18"/>
                <w:szCs w:val="18"/>
              </w:rPr>
              <w:t>truncated_nbinom2</w:t>
            </w:r>
          </w:p>
        </w:tc>
      </w:tr>
      <w:tr w:rsidR="00206B9B" w:rsidRPr="006F652E" w14:paraId="2C1C5D70" w14:textId="77777777" w:rsidTr="00D85FCF">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971" w:type="dxa"/>
            <w:noWrap/>
            <w:hideMark/>
          </w:tcPr>
          <w:p w14:paraId="056E81CF" w14:textId="77777777" w:rsidR="006F652E" w:rsidRPr="006F652E" w:rsidRDefault="006F652E" w:rsidP="006F652E">
            <w:pPr>
              <w:autoSpaceDE w:val="0"/>
              <w:autoSpaceDN w:val="0"/>
              <w:adjustRightInd w:val="0"/>
              <w:spacing w:after="0"/>
              <w:rPr>
                <w:rFonts w:ascii="Calibri" w:hAnsi="Calibri" w:cs="Calibri"/>
                <w:sz w:val="18"/>
                <w:szCs w:val="18"/>
              </w:rPr>
            </w:pPr>
            <w:r w:rsidRPr="006F652E">
              <w:rPr>
                <w:rFonts w:ascii="Calibri" w:hAnsi="Calibri" w:cs="Calibri"/>
                <w:sz w:val="18"/>
                <w:szCs w:val="18"/>
              </w:rPr>
              <w:t>M98</w:t>
            </w:r>
          </w:p>
        </w:tc>
        <w:tc>
          <w:tcPr>
            <w:tcW w:w="6679" w:type="dxa"/>
            <w:noWrap/>
            <w:hideMark/>
          </w:tcPr>
          <w:p w14:paraId="7B768317" w14:textId="1A562CD3" w:rsidR="006F652E" w:rsidRPr="006F652E" w:rsidRDefault="006F652E" w:rsidP="006F652E">
            <w:pPr>
              <w:autoSpaceDE w:val="0"/>
              <w:autoSpaceDN w:val="0"/>
              <w:adjustRightInd w:val="0"/>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Pr>
                <w:rFonts w:ascii="Calibri" w:hAnsi="Calibri" w:cs="Calibri"/>
                <w:sz w:val="18"/>
                <w:szCs w:val="18"/>
              </w:rPr>
              <w:t xml:space="preserve">Catch </w:t>
            </w:r>
            <w:r w:rsidRPr="006F652E">
              <w:rPr>
                <w:rFonts w:ascii="Calibri" w:hAnsi="Calibri" w:cs="Calibri"/>
                <w:sz w:val="18"/>
                <w:szCs w:val="18"/>
              </w:rPr>
              <w:t>~</w:t>
            </w:r>
            <w:r>
              <w:rPr>
                <w:rFonts w:ascii="Calibri" w:hAnsi="Calibri" w:cs="Calibri"/>
                <w:sz w:val="18"/>
                <w:szCs w:val="18"/>
              </w:rPr>
              <w:t xml:space="preserve"> </w:t>
            </w:r>
            <w:r w:rsidRPr="006F652E">
              <w:rPr>
                <w:rFonts w:ascii="Calibri" w:hAnsi="Calibri" w:cs="Calibri"/>
                <w:sz w:val="18"/>
                <w:szCs w:val="18"/>
              </w:rPr>
              <w:t>CY</w:t>
            </w:r>
            <w:r>
              <w:rPr>
                <w:rFonts w:ascii="Calibri" w:hAnsi="Calibri" w:cs="Calibri"/>
                <w:sz w:val="18"/>
                <w:szCs w:val="18"/>
              </w:rPr>
              <w:t xml:space="preserve"> </w:t>
            </w:r>
            <w:r w:rsidRPr="006F652E">
              <w:rPr>
                <w:rFonts w:ascii="Calibri" w:hAnsi="Calibri" w:cs="Calibri"/>
                <w:sz w:val="18"/>
                <w:szCs w:val="18"/>
              </w:rPr>
              <w:t>+</w:t>
            </w:r>
            <w:r>
              <w:rPr>
                <w:rFonts w:ascii="Calibri" w:hAnsi="Calibri" w:cs="Calibri"/>
                <w:sz w:val="18"/>
                <w:szCs w:val="18"/>
              </w:rPr>
              <w:t xml:space="preserve"> </w:t>
            </w:r>
            <w:r w:rsidRPr="006F652E">
              <w:rPr>
                <w:rFonts w:ascii="Calibri" w:hAnsi="Calibri" w:cs="Calibri"/>
                <w:sz w:val="18"/>
                <w:szCs w:val="18"/>
              </w:rPr>
              <w:t>Month</w:t>
            </w:r>
            <w:r>
              <w:rPr>
                <w:rFonts w:ascii="Calibri" w:hAnsi="Calibri" w:cs="Calibri"/>
                <w:sz w:val="18"/>
                <w:szCs w:val="18"/>
              </w:rPr>
              <w:t xml:space="preserve"> </w:t>
            </w:r>
            <w:r w:rsidRPr="006F652E">
              <w:rPr>
                <w:rFonts w:ascii="Calibri" w:hAnsi="Calibri" w:cs="Calibri"/>
                <w:sz w:val="18"/>
                <w:szCs w:val="18"/>
              </w:rPr>
              <w:t>+</w:t>
            </w:r>
            <w:r>
              <w:rPr>
                <w:rFonts w:ascii="Calibri" w:hAnsi="Calibri" w:cs="Calibri"/>
                <w:sz w:val="18"/>
                <w:szCs w:val="18"/>
              </w:rPr>
              <w:t xml:space="preserve"> </w:t>
            </w:r>
            <w:r w:rsidRPr="006F652E">
              <w:rPr>
                <w:rFonts w:ascii="Calibri" w:hAnsi="Calibri" w:cs="Calibri"/>
                <w:sz w:val="18"/>
                <w:szCs w:val="18"/>
              </w:rPr>
              <w:t>GRID_CODE</w:t>
            </w:r>
            <w:r>
              <w:rPr>
                <w:rFonts w:ascii="Calibri" w:hAnsi="Calibri" w:cs="Calibri"/>
                <w:sz w:val="18"/>
                <w:szCs w:val="18"/>
              </w:rPr>
              <w:t xml:space="preserve"> </w:t>
            </w:r>
            <w:r w:rsidRPr="006F652E">
              <w:rPr>
                <w:rFonts w:ascii="Calibri" w:hAnsi="Calibri" w:cs="Calibri"/>
                <w:sz w:val="18"/>
                <w:szCs w:val="18"/>
              </w:rPr>
              <w:t>+</w:t>
            </w:r>
            <w:r>
              <w:rPr>
                <w:rFonts w:ascii="Calibri" w:hAnsi="Calibri" w:cs="Calibri"/>
                <w:sz w:val="18"/>
                <w:szCs w:val="18"/>
              </w:rPr>
              <w:t xml:space="preserve"> </w:t>
            </w:r>
            <w:r w:rsidR="00206B9B" w:rsidRPr="006F652E">
              <w:rPr>
                <w:rFonts w:ascii="Calibri" w:hAnsi="Calibri" w:cs="Calibri"/>
                <w:sz w:val="18"/>
                <w:szCs w:val="18"/>
              </w:rPr>
              <w:t>CPUE_EFFORT</w:t>
            </w:r>
            <w:r w:rsidR="00206B9B">
              <w:rPr>
                <w:rFonts w:ascii="Calibri" w:hAnsi="Calibri" w:cs="Calibri"/>
                <w:sz w:val="18"/>
                <w:szCs w:val="18"/>
              </w:rPr>
              <w:t xml:space="preserve"> </w:t>
            </w:r>
            <w:r w:rsidRPr="006F652E">
              <w:rPr>
                <w:rFonts w:ascii="Calibri" w:hAnsi="Calibri" w:cs="Calibri"/>
                <w:sz w:val="18"/>
                <w:szCs w:val="18"/>
              </w:rPr>
              <w:t>+</w:t>
            </w:r>
            <w:r>
              <w:rPr>
                <w:rFonts w:ascii="Calibri" w:hAnsi="Calibri" w:cs="Calibri"/>
                <w:sz w:val="18"/>
                <w:szCs w:val="18"/>
              </w:rPr>
              <w:t xml:space="preserve"> </w:t>
            </w:r>
            <w:r w:rsidRPr="006F652E">
              <w:rPr>
                <w:rFonts w:ascii="Calibri" w:hAnsi="Calibri" w:cs="Calibri"/>
                <w:sz w:val="18"/>
                <w:szCs w:val="18"/>
              </w:rPr>
              <w:t>DEPTH</w:t>
            </w:r>
            <w:r>
              <w:rPr>
                <w:rFonts w:ascii="Calibri" w:hAnsi="Calibri" w:cs="Calibri"/>
                <w:sz w:val="18"/>
                <w:szCs w:val="18"/>
              </w:rPr>
              <w:t xml:space="preserve"> </w:t>
            </w:r>
            <w:r w:rsidRPr="006F652E">
              <w:rPr>
                <w:rFonts w:ascii="Calibri" w:hAnsi="Calibri" w:cs="Calibri"/>
                <w:sz w:val="18"/>
                <w:szCs w:val="18"/>
              </w:rPr>
              <w:t>+</w:t>
            </w:r>
            <w:r>
              <w:rPr>
                <w:rFonts w:ascii="Calibri" w:hAnsi="Calibri" w:cs="Calibri"/>
                <w:sz w:val="18"/>
                <w:szCs w:val="18"/>
              </w:rPr>
              <w:t xml:space="preserve"> </w:t>
            </w:r>
            <w:r w:rsidRPr="006F652E">
              <w:rPr>
                <w:rFonts w:ascii="Calibri" w:hAnsi="Calibri" w:cs="Calibri"/>
                <w:sz w:val="18"/>
                <w:szCs w:val="18"/>
              </w:rPr>
              <w:t>LICENCE_NO</w:t>
            </w:r>
          </w:p>
        </w:tc>
        <w:tc>
          <w:tcPr>
            <w:tcW w:w="4819" w:type="dxa"/>
            <w:noWrap/>
            <w:hideMark/>
          </w:tcPr>
          <w:p w14:paraId="0C8FFF99" w14:textId="77777777" w:rsidR="006F652E" w:rsidRPr="006F652E" w:rsidRDefault="006F652E" w:rsidP="006F652E">
            <w:pPr>
              <w:autoSpaceDE w:val="0"/>
              <w:autoSpaceDN w:val="0"/>
              <w:adjustRightInd w:val="0"/>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6F652E">
              <w:rPr>
                <w:rFonts w:ascii="Calibri" w:hAnsi="Calibri" w:cs="Calibri"/>
                <w:sz w:val="18"/>
                <w:szCs w:val="18"/>
              </w:rPr>
              <w:t>~1 + GRID_CODE + LICENCE_NO+ GEAR_UNITS + SET_HRS + DEPTH</w:t>
            </w:r>
          </w:p>
        </w:tc>
        <w:tc>
          <w:tcPr>
            <w:tcW w:w="1785" w:type="dxa"/>
            <w:noWrap/>
            <w:hideMark/>
          </w:tcPr>
          <w:p w14:paraId="0B4D35FA" w14:textId="77777777" w:rsidR="006F652E" w:rsidRPr="006F652E" w:rsidRDefault="006F652E" w:rsidP="006F652E">
            <w:pPr>
              <w:autoSpaceDE w:val="0"/>
              <w:autoSpaceDN w:val="0"/>
              <w:adjustRightInd w:val="0"/>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6F652E">
              <w:rPr>
                <w:rFonts w:ascii="Calibri" w:hAnsi="Calibri" w:cs="Calibri"/>
                <w:sz w:val="18"/>
                <w:szCs w:val="18"/>
              </w:rPr>
              <w:t>truncated_nbinom2</w:t>
            </w:r>
          </w:p>
        </w:tc>
      </w:tr>
      <w:tr w:rsidR="006F652E" w:rsidRPr="006F652E" w14:paraId="7A38C0AB" w14:textId="77777777" w:rsidTr="00D85FCF">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971" w:type="dxa"/>
            <w:noWrap/>
            <w:hideMark/>
          </w:tcPr>
          <w:p w14:paraId="57394C35" w14:textId="77777777" w:rsidR="006F652E" w:rsidRPr="006F652E" w:rsidRDefault="006F652E" w:rsidP="006F652E">
            <w:pPr>
              <w:autoSpaceDE w:val="0"/>
              <w:autoSpaceDN w:val="0"/>
              <w:adjustRightInd w:val="0"/>
              <w:spacing w:after="0"/>
              <w:rPr>
                <w:rFonts w:ascii="Calibri" w:hAnsi="Calibri" w:cs="Calibri"/>
                <w:sz w:val="18"/>
                <w:szCs w:val="18"/>
              </w:rPr>
            </w:pPr>
            <w:r w:rsidRPr="006F652E">
              <w:rPr>
                <w:rFonts w:ascii="Calibri" w:hAnsi="Calibri" w:cs="Calibri"/>
                <w:sz w:val="18"/>
                <w:szCs w:val="18"/>
              </w:rPr>
              <w:t>M99</w:t>
            </w:r>
          </w:p>
        </w:tc>
        <w:tc>
          <w:tcPr>
            <w:tcW w:w="6679" w:type="dxa"/>
            <w:noWrap/>
            <w:hideMark/>
          </w:tcPr>
          <w:p w14:paraId="4C2D61C6" w14:textId="1FA882CF" w:rsidR="006F652E" w:rsidRPr="006F652E" w:rsidRDefault="006F652E" w:rsidP="006F652E">
            <w:pPr>
              <w:autoSpaceDE w:val="0"/>
              <w:autoSpaceDN w:val="0"/>
              <w:adjustRightInd w:val="0"/>
              <w:spacing w:after="0"/>
              <w:cnfStyle w:val="000000010000" w:firstRow="0" w:lastRow="0" w:firstColumn="0" w:lastColumn="0" w:oddVBand="0" w:evenVBand="0" w:oddHBand="0" w:evenHBand="1" w:firstRowFirstColumn="0" w:firstRowLastColumn="0" w:lastRowFirstColumn="0" w:lastRowLastColumn="0"/>
              <w:rPr>
                <w:rFonts w:ascii="Calibri" w:hAnsi="Calibri" w:cs="Calibri"/>
                <w:sz w:val="18"/>
                <w:szCs w:val="18"/>
              </w:rPr>
            </w:pPr>
            <w:r>
              <w:rPr>
                <w:rFonts w:ascii="Calibri" w:hAnsi="Calibri" w:cs="Calibri"/>
                <w:sz w:val="18"/>
                <w:szCs w:val="18"/>
              </w:rPr>
              <w:t>Catch</w:t>
            </w:r>
            <w:r w:rsidR="00206B9B">
              <w:rPr>
                <w:rFonts w:ascii="Calibri" w:hAnsi="Calibri" w:cs="Calibri"/>
                <w:sz w:val="18"/>
                <w:szCs w:val="18"/>
              </w:rPr>
              <w:t xml:space="preserve"> </w:t>
            </w:r>
            <w:r w:rsidRPr="006F652E">
              <w:rPr>
                <w:rFonts w:ascii="Calibri" w:hAnsi="Calibri" w:cs="Calibri"/>
                <w:sz w:val="18"/>
                <w:szCs w:val="18"/>
              </w:rPr>
              <w:t>~</w:t>
            </w:r>
            <w:r w:rsidR="00206B9B">
              <w:rPr>
                <w:rFonts w:ascii="Calibri" w:hAnsi="Calibri" w:cs="Calibri"/>
                <w:sz w:val="18"/>
                <w:szCs w:val="18"/>
              </w:rPr>
              <w:t xml:space="preserve"> </w:t>
            </w:r>
            <w:r w:rsidRPr="006F652E">
              <w:rPr>
                <w:rFonts w:ascii="Calibri" w:hAnsi="Calibri" w:cs="Calibri"/>
                <w:sz w:val="18"/>
                <w:szCs w:val="18"/>
              </w:rPr>
              <w:t>CY</w:t>
            </w:r>
            <w:r w:rsidR="00206B9B">
              <w:rPr>
                <w:rFonts w:ascii="Calibri" w:hAnsi="Calibri" w:cs="Calibri"/>
                <w:sz w:val="18"/>
                <w:szCs w:val="18"/>
              </w:rPr>
              <w:t xml:space="preserve"> </w:t>
            </w:r>
            <w:r w:rsidRPr="006F652E">
              <w:rPr>
                <w:rFonts w:ascii="Calibri" w:hAnsi="Calibri" w:cs="Calibri"/>
                <w:sz w:val="18"/>
                <w:szCs w:val="18"/>
              </w:rPr>
              <w:t>+</w:t>
            </w:r>
            <w:r w:rsidR="00206B9B">
              <w:rPr>
                <w:rFonts w:ascii="Calibri" w:hAnsi="Calibri" w:cs="Calibri"/>
                <w:sz w:val="18"/>
                <w:szCs w:val="18"/>
              </w:rPr>
              <w:t xml:space="preserve"> </w:t>
            </w:r>
            <w:r w:rsidRPr="006F652E">
              <w:rPr>
                <w:rFonts w:ascii="Calibri" w:hAnsi="Calibri" w:cs="Calibri"/>
                <w:sz w:val="18"/>
                <w:szCs w:val="18"/>
              </w:rPr>
              <w:t>Month</w:t>
            </w:r>
            <w:r w:rsidR="00206B9B">
              <w:rPr>
                <w:rFonts w:ascii="Calibri" w:hAnsi="Calibri" w:cs="Calibri"/>
                <w:sz w:val="18"/>
                <w:szCs w:val="18"/>
              </w:rPr>
              <w:t xml:space="preserve"> </w:t>
            </w:r>
            <w:r w:rsidRPr="006F652E">
              <w:rPr>
                <w:rFonts w:ascii="Calibri" w:hAnsi="Calibri" w:cs="Calibri"/>
                <w:sz w:val="18"/>
                <w:szCs w:val="18"/>
              </w:rPr>
              <w:t>+</w:t>
            </w:r>
            <w:r w:rsidR="00206B9B">
              <w:rPr>
                <w:rFonts w:ascii="Calibri" w:hAnsi="Calibri" w:cs="Calibri"/>
                <w:sz w:val="18"/>
                <w:szCs w:val="18"/>
              </w:rPr>
              <w:t xml:space="preserve"> </w:t>
            </w:r>
            <w:r w:rsidRPr="006F652E">
              <w:rPr>
                <w:rFonts w:ascii="Calibri" w:hAnsi="Calibri" w:cs="Calibri"/>
                <w:sz w:val="18"/>
                <w:szCs w:val="18"/>
              </w:rPr>
              <w:t>GRID_CODE</w:t>
            </w:r>
            <w:r w:rsidR="00206B9B">
              <w:rPr>
                <w:rFonts w:ascii="Calibri" w:hAnsi="Calibri" w:cs="Calibri"/>
                <w:sz w:val="18"/>
                <w:szCs w:val="18"/>
              </w:rPr>
              <w:t xml:space="preserve"> </w:t>
            </w:r>
            <w:r w:rsidRPr="006F652E">
              <w:rPr>
                <w:rFonts w:ascii="Calibri" w:hAnsi="Calibri" w:cs="Calibri"/>
                <w:sz w:val="18"/>
                <w:szCs w:val="18"/>
              </w:rPr>
              <w:t>+</w:t>
            </w:r>
            <w:r w:rsidR="00206B9B">
              <w:rPr>
                <w:rFonts w:ascii="Calibri" w:hAnsi="Calibri" w:cs="Calibri"/>
                <w:sz w:val="18"/>
                <w:szCs w:val="18"/>
              </w:rPr>
              <w:t xml:space="preserve"> </w:t>
            </w:r>
            <w:r w:rsidRPr="006F652E">
              <w:rPr>
                <w:rFonts w:ascii="Calibri" w:hAnsi="Calibri" w:cs="Calibri"/>
                <w:sz w:val="18"/>
                <w:szCs w:val="18"/>
              </w:rPr>
              <w:t>offset(</w:t>
            </w:r>
            <w:proofErr w:type="gramStart"/>
            <w:r w:rsidRPr="006F652E">
              <w:rPr>
                <w:rFonts w:ascii="Calibri" w:hAnsi="Calibri" w:cs="Calibri"/>
                <w:sz w:val="18"/>
                <w:szCs w:val="18"/>
              </w:rPr>
              <w:t>log(</w:t>
            </w:r>
            <w:proofErr w:type="gramEnd"/>
            <w:r w:rsidR="00206B9B" w:rsidRPr="006F652E">
              <w:rPr>
                <w:rFonts w:ascii="Calibri" w:hAnsi="Calibri" w:cs="Calibri"/>
                <w:sz w:val="18"/>
                <w:szCs w:val="18"/>
              </w:rPr>
              <w:t>CPUE_EFFORT</w:t>
            </w:r>
            <w:r w:rsidRPr="006F652E">
              <w:rPr>
                <w:rFonts w:ascii="Calibri" w:hAnsi="Calibri" w:cs="Calibri"/>
                <w:sz w:val="18"/>
                <w:szCs w:val="18"/>
              </w:rPr>
              <w:t>))</w:t>
            </w:r>
            <w:r w:rsidR="00206B9B">
              <w:rPr>
                <w:rFonts w:ascii="Calibri" w:hAnsi="Calibri" w:cs="Calibri"/>
                <w:sz w:val="18"/>
                <w:szCs w:val="18"/>
              </w:rPr>
              <w:t xml:space="preserve"> </w:t>
            </w:r>
            <w:r w:rsidRPr="006F652E">
              <w:rPr>
                <w:rFonts w:ascii="Calibri" w:hAnsi="Calibri" w:cs="Calibri"/>
                <w:sz w:val="18"/>
                <w:szCs w:val="18"/>
              </w:rPr>
              <w:t>+</w:t>
            </w:r>
            <w:r w:rsidR="00206B9B">
              <w:rPr>
                <w:rFonts w:ascii="Calibri" w:hAnsi="Calibri" w:cs="Calibri"/>
                <w:sz w:val="18"/>
                <w:szCs w:val="18"/>
              </w:rPr>
              <w:t xml:space="preserve"> </w:t>
            </w:r>
            <w:r w:rsidRPr="006F652E">
              <w:rPr>
                <w:rFonts w:ascii="Calibri" w:hAnsi="Calibri" w:cs="Calibri"/>
                <w:sz w:val="18"/>
                <w:szCs w:val="18"/>
              </w:rPr>
              <w:t>DEPTH</w:t>
            </w:r>
            <w:r w:rsidR="00206B9B">
              <w:rPr>
                <w:rFonts w:ascii="Calibri" w:hAnsi="Calibri" w:cs="Calibri"/>
                <w:sz w:val="18"/>
                <w:szCs w:val="18"/>
              </w:rPr>
              <w:t xml:space="preserve"> </w:t>
            </w:r>
            <w:r w:rsidRPr="006F652E">
              <w:rPr>
                <w:rFonts w:ascii="Calibri" w:hAnsi="Calibri" w:cs="Calibri"/>
                <w:sz w:val="18"/>
                <w:szCs w:val="18"/>
              </w:rPr>
              <w:t>+</w:t>
            </w:r>
            <w:r w:rsidR="00206B9B">
              <w:rPr>
                <w:rFonts w:ascii="Calibri" w:hAnsi="Calibri" w:cs="Calibri"/>
                <w:sz w:val="18"/>
                <w:szCs w:val="18"/>
              </w:rPr>
              <w:t xml:space="preserve"> </w:t>
            </w:r>
            <w:r w:rsidRPr="006F652E">
              <w:rPr>
                <w:rFonts w:ascii="Calibri" w:hAnsi="Calibri" w:cs="Calibri"/>
                <w:sz w:val="18"/>
                <w:szCs w:val="18"/>
              </w:rPr>
              <w:t>LICENCE_NO</w:t>
            </w:r>
          </w:p>
        </w:tc>
        <w:tc>
          <w:tcPr>
            <w:tcW w:w="4819" w:type="dxa"/>
            <w:noWrap/>
            <w:hideMark/>
          </w:tcPr>
          <w:p w14:paraId="040CBE94" w14:textId="77777777" w:rsidR="006F652E" w:rsidRPr="006F652E" w:rsidRDefault="006F652E" w:rsidP="006F652E">
            <w:pPr>
              <w:autoSpaceDE w:val="0"/>
              <w:autoSpaceDN w:val="0"/>
              <w:adjustRightInd w:val="0"/>
              <w:spacing w:after="0"/>
              <w:cnfStyle w:val="000000010000" w:firstRow="0" w:lastRow="0" w:firstColumn="0" w:lastColumn="0" w:oddVBand="0" w:evenVBand="0" w:oddHBand="0" w:evenHBand="1" w:firstRowFirstColumn="0" w:firstRowLastColumn="0" w:lastRowFirstColumn="0" w:lastRowLastColumn="0"/>
              <w:rPr>
                <w:rFonts w:ascii="Calibri" w:hAnsi="Calibri" w:cs="Calibri"/>
                <w:sz w:val="18"/>
                <w:szCs w:val="18"/>
              </w:rPr>
            </w:pPr>
            <w:r w:rsidRPr="006F652E">
              <w:rPr>
                <w:rFonts w:ascii="Calibri" w:hAnsi="Calibri" w:cs="Calibri"/>
                <w:sz w:val="18"/>
                <w:szCs w:val="18"/>
              </w:rPr>
              <w:t>~1 + GRID_CODE + LICENCE_NO+ GEAR_UNITS + SET_HRS + DEPTH</w:t>
            </w:r>
          </w:p>
        </w:tc>
        <w:tc>
          <w:tcPr>
            <w:tcW w:w="1785" w:type="dxa"/>
            <w:noWrap/>
            <w:hideMark/>
          </w:tcPr>
          <w:p w14:paraId="77F7D87A" w14:textId="77777777" w:rsidR="006F652E" w:rsidRPr="006F652E" w:rsidRDefault="006F652E" w:rsidP="006F652E">
            <w:pPr>
              <w:autoSpaceDE w:val="0"/>
              <w:autoSpaceDN w:val="0"/>
              <w:adjustRightInd w:val="0"/>
              <w:spacing w:after="0"/>
              <w:cnfStyle w:val="000000010000" w:firstRow="0" w:lastRow="0" w:firstColumn="0" w:lastColumn="0" w:oddVBand="0" w:evenVBand="0" w:oddHBand="0" w:evenHBand="1" w:firstRowFirstColumn="0" w:firstRowLastColumn="0" w:lastRowFirstColumn="0" w:lastRowLastColumn="0"/>
              <w:rPr>
                <w:rFonts w:ascii="Calibri" w:hAnsi="Calibri" w:cs="Calibri"/>
                <w:sz w:val="18"/>
                <w:szCs w:val="18"/>
              </w:rPr>
            </w:pPr>
            <w:r w:rsidRPr="006F652E">
              <w:rPr>
                <w:rFonts w:ascii="Calibri" w:hAnsi="Calibri" w:cs="Calibri"/>
                <w:sz w:val="18"/>
                <w:szCs w:val="18"/>
              </w:rPr>
              <w:t>truncated_nbinom2</w:t>
            </w:r>
          </w:p>
        </w:tc>
      </w:tr>
    </w:tbl>
    <w:p w14:paraId="111FF8D3" w14:textId="77777777" w:rsidR="00206B9B" w:rsidRDefault="00206B9B" w:rsidP="006F652E">
      <w:pPr>
        <w:autoSpaceDE w:val="0"/>
        <w:autoSpaceDN w:val="0"/>
        <w:adjustRightInd w:val="0"/>
        <w:spacing w:after="0"/>
        <w:rPr>
          <w:rFonts w:ascii="Calibri" w:hAnsi="Calibri" w:cs="Calibri"/>
          <w:sz w:val="24"/>
          <w:szCs w:val="24"/>
        </w:rPr>
        <w:sectPr w:rsidR="00206B9B" w:rsidSect="006F652E">
          <w:pgSz w:w="16838" w:h="11906" w:orient="landscape"/>
          <w:pgMar w:top="1440" w:right="1440" w:bottom="1440" w:left="1134" w:header="709" w:footer="709" w:gutter="0"/>
          <w:cols w:space="708"/>
          <w:docGrid w:linePitch="360"/>
        </w:sectPr>
      </w:pPr>
    </w:p>
    <w:p w14:paraId="2D01FB36" w14:textId="6BAC3FC2" w:rsidR="00B53D06" w:rsidRPr="00164D57" w:rsidRDefault="00B53D06" w:rsidP="00850787">
      <w:pPr>
        <w:pStyle w:val="Heading4"/>
      </w:pPr>
      <w:r w:rsidRPr="00164D57">
        <w:lastRenderedPageBreak/>
        <w:t>Diagnostics</w:t>
      </w:r>
    </w:p>
    <w:p w14:paraId="79356461" w14:textId="24EC0052" w:rsidR="00A519ED" w:rsidRDefault="00A519ED" w:rsidP="00A519ED">
      <w:pPr>
        <w:spacing w:before="120" w:after="120"/>
        <w:jc w:val="both"/>
        <w:rPr>
          <w:rFonts w:ascii="Calibri" w:hAnsi="Calibri" w:cs="Calibri"/>
          <w:sz w:val="24"/>
          <w:szCs w:val="24"/>
        </w:rPr>
      </w:pPr>
      <w:bookmarkStart w:id="295" w:name="_Hlk215749948"/>
      <w:r>
        <w:t>Traditional model validation diagnostics</w:t>
      </w:r>
      <w:r w:rsidR="005C0BAB">
        <w:t>,</w:t>
      </w:r>
      <w:r>
        <w:t xml:space="preserve"> such as residual analysis</w:t>
      </w:r>
      <w:r w:rsidR="005C0BAB">
        <w:t>,</w:t>
      </w:r>
      <w:r>
        <w:t xml:space="preserve"> are important for determining </w:t>
      </w:r>
      <w:r w:rsidR="005C0BAB">
        <w:t xml:space="preserve">whether </w:t>
      </w:r>
      <w:r>
        <w:t>the</w:t>
      </w:r>
      <w:r w:rsidR="005C0BAB">
        <w:t xml:space="preserve"> model is specified correctly</w:t>
      </w:r>
      <w:r>
        <w:t xml:space="preserve">, </w:t>
      </w:r>
      <w:r w:rsidR="005C0BAB">
        <w:t xml:space="preserve">whether </w:t>
      </w:r>
      <w:r>
        <w:t xml:space="preserve">zero observations </w:t>
      </w:r>
      <w:r w:rsidR="005C0BAB">
        <w:t xml:space="preserve">are handled </w:t>
      </w:r>
      <w:r>
        <w:t xml:space="preserve">appropriately, and </w:t>
      </w:r>
      <w:r w:rsidR="005C0BAB">
        <w:t xml:space="preserve">whether the selected </w:t>
      </w:r>
      <w:r>
        <w:t>error distribution</w:t>
      </w:r>
      <w:r w:rsidR="005C0BAB">
        <w:t xml:space="preserve"> is suitable</w:t>
      </w:r>
      <w:r>
        <w:t xml:space="preserve"> (i.e., the model assumptions are not violated). </w:t>
      </w:r>
      <w:bookmarkEnd w:id="295"/>
      <w:r>
        <w:t xml:space="preserve">Model validation was determined by the Akaike Information Criterion (AIC), with lower AIC values indicating a better model fit (Burnham and Anderson, 1992). In addition to AIC, the residuals of the model were assessed to ensure they followed a normal distribution and did not exhibit patterns suggestive of model misspecification. Dispersion and zero-inflation were also evaluated using the </w:t>
      </w:r>
      <w:proofErr w:type="spellStart"/>
      <w:r>
        <w:t>DHARMa</w:t>
      </w:r>
      <w:proofErr w:type="spellEnd"/>
      <w:r>
        <w:t xml:space="preserve"> R package (Hartig, 2022). The models that demonstrated residuals heteroscedasticity (i.e., no discernible trends), a low AIC value, and effective handling of zero inflation were considered the most suitable. Diagnostic plots and tables were further examined to confirm the reliability and validity of the selected model. The model or scenario with the best fit, based on these statistical criteria, was subsequently chosen to </w:t>
      </w:r>
      <w:r w:rsidR="005C0BAB">
        <w:t xml:space="preserve">be </w:t>
      </w:r>
      <w:r>
        <w:t>use</w:t>
      </w:r>
      <w:r w:rsidR="005C0BAB">
        <w:t>d</w:t>
      </w:r>
      <w:r>
        <w:t xml:space="preserve"> as the standardi</w:t>
      </w:r>
      <w:r w:rsidR="005C0BAB">
        <w:t>s</w:t>
      </w:r>
      <w:r>
        <w:t xml:space="preserve">ed relative abundance index for the </w:t>
      </w:r>
      <w:proofErr w:type="gramStart"/>
      <w:r w:rsidR="00115947">
        <w:t>North West</w:t>
      </w:r>
      <w:proofErr w:type="gramEnd"/>
      <w:r w:rsidR="00115947">
        <w:t xml:space="preserve"> NT</w:t>
      </w:r>
      <w:r>
        <w:t xml:space="preserve"> stock of </w:t>
      </w:r>
      <w:r w:rsidR="00F54E7C">
        <w:t>Grey Mackerel</w:t>
      </w:r>
      <w:r>
        <w:t>.</w:t>
      </w:r>
    </w:p>
    <w:p w14:paraId="4AC33A53" w14:textId="12EEE35A" w:rsidR="00742605" w:rsidRPr="008F454A" w:rsidRDefault="000F7716" w:rsidP="00850787">
      <w:pPr>
        <w:pStyle w:val="Heading3"/>
      </w:pPr>
      <w:bookmarkStart w:id="296" w:name="_Toc217465722"/>
      <w:bookmarkStart w:id="297" w:name="_Toc217465916"/>
      <w:bookmarkStart w:id="298" w:name="_Toc218521606"/>
      <w:bookmarkEnd w:id="296"/>
      <w:bookmarkEnd w:id="297"/>
      <w:r w:rsidRPr="000F7716">
        <w:t>Results</w:t>
      </w:r>
      <w:bookmarkEnd w:id="298"/>
    </w:p>
    <w:p w14:paraId="6B44DDC4" w14:textId="0A4CE13C" w:rsidR="008F454A" w:rsidRDefault="00425306" w:rsidP="00583A01">
      <w:pPr>
        <w:spacing w:before="120" w:after="120"/>
        <w:rPr>
          <w:rFonts w:asciiTheme="minorHAnsi" w:hAnsiTheme="minorHAnsi" w:cs="Tahoma"/>
        </w:rPr>
      </w:pPr>
      <w:r>
        <w:rPr>
          <w:rFonts w:asciiTheme="minorHAnsi" w:hAnsiTheme="minorHAnsi" w:cs="Tahoma"/>
        </w:rPr>
        <w:t>CPUE 2000-2024</w:t>
      </w:r>
    </w:p>
    <w:p w14:paraId="6C56A3CD" w14:textId="1A2100E5" w:rsidR="00425306" w:rsidRDefault="00425306" w:rsidP="00583A01">
      <w:pPr>
        <w:spacing w:before="120" w:after="120"/>
        <w:rPr>
          <w:rFonts w:asciiTheme="minorHAnsi" w:hAnsiTheme="minorHAnsi" w:cs="Tahoma"/>
        </w:rPr>
      </w:pPr>
      <w:r>
        <w:rPr>
          <w:rFonts w:asciiTheme="minorHAnsi" w:hAnsiTheme="minorHAnsi" w:cs="Tahoma"/>
          <w:noProof/>
        </w:rPr>
        <w:drawing>
          <wp:inline distT="0" distB="0" distL="0" distR="0" wp14:anchorId="7F2C099C" wp14:editId="6566F3A7">
            <wp:extent cx="5731510" cy="4622165"/>
            <wp:effectExtent l="0" t="0" r="2540" b="6985"/>
            <wp:docPr id="1589578953" name="Picture 1" descr="A graph of different colored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9578953" name="Picture 1" descr="A graph of different colored bars&#10;&#10;AI-generated content may be incorrect."/>
                    <pic:cNvPicPr/>
                  </pic:nvPicPr>
                  <pic:blipFill>
                    <a:blip r:embed="rId51">
                      <a:extLst>
                        <a:ext uri="{28A0092B-C50C-407E-A947-70E740481C1C}">
                          <a14:useLocalDpi xmlns:a14="http://schemas.microsoft.com/office/drawing/2010/main" val="0"/>
                        </a:ext>
                      </a:extLst>
                    </a:blip>
                    <a:stretch>
                      <a:fillRect/>
                    </a:stretch>
                  </pic:blipFill>
                  <pic:spPr>
                    <a:xfrm>
                      <a:off x="0" y="0"/>
                      <a:ext cx="5731510" cy="4622165"/>
                    </a:xfrm>
                    <a:prstGeom prst="rect">
                      <a:avLst/>
                    </a:prstGeom>
                  </pic:spPr>
                </pic:pic>
              </a:graphicData>
            </a:graphic>
          </wp:inline>
        </w:drawing>
      </w:r>
    </w:p>
    <w:p w14:paraId="11DA88DA" w14:textId="1E5B1479" w:rsidR="00D13B62" w:rsidRPr="00C630C1" w:rsidRDefault="0078471C" w:rsidP="00FE087F">
      <w:pPr>
        <w:pStyle w:val="Caption"/>
        <w:rPr>
          <w:iCs/>
        </w:rPr>
      </w:pPr>
      <w:bookmarkStart w:id="299" w:name="_Toc218520780"/>
      <w:r w:rsidRPr="00C630C1">
        <w:t xml:space="preserve">Figure </w:t>
      </w:r>
      <w:fldSimple w:instr=" SEQ Figure \* ARABIC ">
        <w:r w:rsidR="00C0366C">
          <w:rPr>
            <w:noProof/>
          </w:rPr>
          <w:t>27</w:t>
        </w:r>
      </w:fldSimple>
      <w:r w:rsidRPr="00C630C1">
        <w:t xml:space="preserve">. </w:t>
      </w:r>
      <w:r w:rsidR="009B19B9">
        <w:t>G</w:t>
      </w:r>
      <w:r w:rsidR="00D13B62" w:rsidRPr="00C630C1">
        <w:t xml:space="preserve">rey mackerel total catch </w:t>
      </w:r>
      <w:r w:rsidR="00A519ED">
        <w:t xml:space="preserve">and effort reported from </w:t>
      </w:r>
      <w:r w:rsidR="005C0BAB">
        <w:t xml:space="preserve">the </w:t>
      </w:r>
      <w:r w:rsidR="00A519ED">
        <w:t xml:space="preserve">commercial component of the </w:t>
      </w:r>
      <w:r w:rsidR="005C0BAB">
        <w:t xml:space="preserve">Offshore Net and Line Fishery </w:t>
      </w:r>
      <w:r w:rsidR="00A519ED">
        <w:t>through logbook</w:t>
      </w:r>
      <w:r w:rsidR="005C0BAB">
        <w:t>s</w:t>
      </w:r>
      <w:r w:rsidR="00D13B62" w:rsidRPr="00C630C1">
        <w:t>.</w:t>
      </w:r>
      <w:bookmarkEnd w:id="299"/>
      <w:r w:rsidR="00D13B62" w:rsidRPr="00C630C1">
        <w:t xml:space="preserve"> </w:t>
      </w:r>
    </w:p>
    <w:p w14:paraId="62423EE4" w14:textId="77777777" w:rsidR="00425306" w:rsidRDefault="00425306" w:rsidP="00583A01">
      <w:pPr>
        <w:spacing w:before="120" w:after="120"/>
        <w:rPr>
          <w:rFonts w:asciiTheme="minorHAnsi" w:hAnsiTheme="minorHAnsi" w:cs="Tahoma"/>
        </w:rPr>
      </w:pPr>
    </w:p>
    <w:p w14:paraId="2E44A0D9" w14:textId="2E46C54C" w:rsidR="00D13B62" w:rsidRDefault="008E7A7A" w:rsidP="00583A01">
      <w:pPr>
        <w:spacing w:before="120" w:after="120"/>
        <w:rPr>
          <w:rFonts w:asciiTheme="minorHAnsi" w:hAnsiTheme="minorHAnsi" w:cs="Tahoma"/>
        </w:rPr>
      </w:pPr>
      <w:r>
        <w:rPr>
          <w:rFonts w:asciiTheme="minorHAnsi" w:hAnsiTheme="minorHAnsi" w:cs="Tahoma"/>
          <w:noProof/>
        </w:rPr>
        <w:lastRenderedPageBreak/>
        <w:drawing>
          <wp:inline distT="0" distB="0" distL="0" distR="0" wp14:anchorId="024A873A" wp14:editId="4B19A7F5">
            <wp:extent cx="5540991" cy="4117375"/>
            <wp:effectExtent l="0" t="0" r="3175" b="0"/>
            <wp:docPr id="163745479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7454790" name="Picture 1637454790"/>
                    <pic:cNvPicPr/>
                  </pic:nvPicPr>
                  <pic:blipFill>
                    <a:blip r:embed="rId52" cstate="print">
                      <a:extLst>
                        <a:ext uri="{28A0092B-C50C-407E-A947-70E740481C1C}">
                          <a14:useLocalDpi xmlns:a14="http://schemas.microsoft.com/office/drawing/2010/main" val="0"/>
                        </a:ext>
                      </a:extLst>
                    </a:blip>
                    <a:stretch>
                      <a:fillRect/>
                    </a:stretch>
                  </pic:blipFill>
                  <pic:spPr>
                    <a:xfrm>
                      <a:off x="0" y="0"/>
                      <a:ext cx="5552230" cy="4125727"/>
                    </a:xfrm>
                    <a:prstGeom prst="rect">
                      <a:avLst/>
                    </a:prstGeom>
                  </pic:spPr>
                </pic:pic>
              </a:graphicData>
            </a:graphic>
          </wp:inline>
        </w:drawing>
      </w:r>
    </w:p>
    <w:p w14:paraId="143E422B" w14:textId="0454D349" w:rsidR="00D13B62" w:rsidRDefault="008E7A7A" w:rsidP="00583A01">
      <w:pPr>
        <w:spacing w:before="120" w:after="120"/>
        <w:rPr>
          <w:rFonts w:asciiTheme="minorHAnsi" w:hAnsiTheme="minorHAnsi" w:cs="Tahoma"/>
        </w:rPr>
      </w:pPr>
      <w:r>
        <w:rPr>
          <w:rFonts w:asciiTheme="minorHAnsi" w:hAnsiTheme="minorHAnsi" w:cs="Tahoma"/>
          <w:noProof/>
        </w:rPr>
        <w:drawing>
          <wp:inline distT="0" distB="0" distL="0" distR="0" wp14:anchorId="453A3D49" wp14:editId="083C4C30">
            <wp:extent cx="5704764" cy="4278889"/>
            <wp:effectExtent l="0" t="0" r="0" b="7620"/>
            <wp:docPr id="481066983" name="Picture 6" descr="A graph of a number of data&#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066983" name="Picture 6" descr="A graph of a number of data&#10;&#10;AI-generated content may be incorrect."/>
                    <pic:cNvPicPr/>
                  </pic:nvPicPr>
                  <pic:blipFill>
                    <a:blip r:embed="rId53">
                      <a:extLst>
                        <a:ext uri="{28A0092B-C50C-407E-A947-70E740481C1C}">
                          <a14:useLocalDpi xmlns:a14="http://schemas.microsoft.com/office/drawing/2010/main" val="0"/>
                        </a:ext>
                      </a:extLst>
                    </a:blip>
                    <a:stretch>
                      <a:fillRect/>
                    </a:stretch>
                  </pic:blipFill>
                  <pic:spPr>
                    <a:xfrm>
                      <a:off x="0" y="0"/>
                      <a:ext cx="5713281" cy="4285277"/>
                    </a:xfrm>
                    <a:prstGeom prst="rect">
                      <a:avLst/>
                    </a:prstGeom>
                  </pic:spPr>
                </pic:pic>
              </a:graphicData>
            </a:graphic>
          </wp:inline>
        </w:drawing>
      </w:r>
    </w:p>
    <w:p w14:paraId="00B32821" w14:textId="1DEE0BEF" w:rsidR="00B16990" w:rsidRDefault="0078471C" w:rsidP="00FE087F">
      <w:pPr>
        <w:pStyle w:val="Caption"/>
      </w:pPr>
      <w:bookmarkStart w:id="300" w:name="_Toc218520781"/>
      <w:r w:rsidRPr="00C630C1">
        <w:t xml:space="preserve">Figure </w:t>
      </w:r>
      <w:fldSimple w:instr=" SEQ Figure \* ARABIC ">
        <w:r w:rsidR="00C0366C">
          <w:rPr>
            <w:noProof/>
          </w:rPr>
          <w:t>28</w:t>
        </w:r>
      </w:fldSimple>
      <w:r w:rsidRPr="00C630C1">
        <w:t xml:space="preserve">. </w:t>
      </w:r>
      <w:r w:rsidR="00D13B62" w:rsidRPr="00C630C1">
        <w:t>Distribution of log-transformed CPUE by year.</w:t>
      </w:r>
      <w:bookmarkEnd w:id="300"/>
      <w:r w:rsidR="00D13B62" w:rsidRPr="00C630C1">
        <w:t xml:space="preserve">  </w:t>
      </w:r>
    </w:p>
    <w:p w14:paraId="12CF988A" w14:textId="77777777" w:rsidR="001F6B7F" w:rsidRPr="001F6B7F" w:rsidRDefault="001F6B7F" w:rsidP="001F6B7F"/>
    <w:p w14:paraId="43B8DC83" w14:textId="77777777" w:rsidR="00AA7F9A" w:rsidRDefault="00AA7F9A" w:rsidP="00850787">
      <w:pPr>
        <w:pStyle w:val="Heading4"/>
      </w:pPr>
      <w:r>
        <w:lastRenderedPageBreak/>
        <w:t>Model choice and diagnostics</w:t>
      </w:r>
    </w:p>
    <w:p w14:paraId="25F06BA0" w14:textId="35DD6911" w:rsidR="00AA7F9A" w:rsidRDefault="00AA7F9A" w:rsidP="00AA7F9A">
      <w:pPr>
        <w:spacing w:before="120" w:after="120"/>
        <w:jc w:val="both"/>
        <w:rPr>
          <w:rFonts w:asciiTheme="minorHAnsi" w:hAnsiTheme="minorHAnsi" w:cs="Tahoma"/>
        </w:rPr>
      </w:pPr>
      <w:r w:rsidRPr="00B06154">
        <w:rPr>
          <w:rFonts w:asciiTheme="minorHAnsi" w:hAnsiTheme="minorHAnsi" w:cs="Tahoma"/>
        </w:rPr>
        <w:t xml:space="preserve">A large range of models were tested before selecting </w:t>
      </w:r>
      <w:r>
        <w:rPr>
          <w:rFonts w:asciiTheme="minorHAnsi" w:hAnsiTheme="minorHAnsi" w:cs="Tahoma"/>
        </w:rPr>
        <w:t>the ZAG</w:t>
      </w:r>
      <w:r w:rsidRPr="00B06154">
        <w:rPr>
          <w:rFonts w:asciiTheme="minorHAnsi" w:hAnsiTheme="minorHAnsi" w:cs="Tahoma"/>
        </w:rPr>
        <w:t xml:space="preserve"> model</w:t>
      </w:r>
      <w:r>
        <w:rPr>
          <w:rFonts w:asciiTheme="minorHAnsi" w:hAnsiTheme="minorHAnsi" w:cs="Tahoma"/>
        </w:rPr>
        <w:t>. T</w:t>
      </w:r>
      <w:r w:rsidRPr="00B06154">
        <w:rPr>
          <w:rFonts w:asciiTheme="minorHAnsi" w:hAnsiTheme="minorHAnsi" w:cs="Tahoma"/>
        </w:rPr>
        <w:t xml:space="preserve">he selection is based on multiple criteria such as </w:t>
      </w:r>
      <w:r>
        <w:rPr>
          <w:rFonts w:asciiTheme="minorHAnsi" w:hAnsiTheme="minorHAnsi" w:cs="Tahoma"/>
        </w:rPr>
        <w:t>A</w:t>
      </w:r>
      <w:r w:rsidRPr="00B06154">
        <w:rPr>
          <w:rFonts w:asciiTheme="minorHAnsi" w:hAnsiTheme="minorHAnsi" w:cs="Tahoma"/>
        </w:rPr>
        <w:t>kaike Information Criterion (AIC), dispersion</w:t>
      </w:r>
      <w:r>
        <w:rPr>
          <w:rFonts w:asciiTheme="minorHAnsi" w:hAnsiTheme="minorHAnsi" w:cs="Tahoma"/>
        </w:rPr>
        <w:t xml:space="preserve"> and</w:t>
      </w:r>
      <w:r w:rsidRPr="00B06154">
        <w:rPr>
          <w:rFonts w:asciiTheme="minorHAnsi" w:hAnsiTheme="minorHAnsi" w:cs="Tahoma"/>
        </w:rPr>
        <w:t xml:space="preserve"> residual patterns. The models are also tested for zero inflation using </w:t>
      </w:r>
      <w:r>
        <w:rPr>
          <w:rFonts w:asciiTheme="minorHAnsi" w:hAnsiTheme="minorHAnsi" w:cs="Tahoma"/>
        </w:rPr>
        <w:t>‘</w:t>
      </w:r>
      <w:proofErr w:type="spellStart"/>
      <w:r w:rsidRPr="00B06154">
        <w:rPr>
          <w:rFonts w:asciiTheme="minorHAnsi" w:hAnsiTheme="minorHAnsi" w:cs="Tahoma"/>
        </w:rPr>
        <w:t>DHARMa</w:t>
      </w:r>
      <w:proofErr w:type="spellEnd"/>
      <w:r>
        <w:rPr>
          <w:rFonts w:asciiTheme="minorHAnsi" w:hAnsiTheme="minorHAnsi" w:cs="Tahoma"/>
        </w:rPr>
        <w:t>’</w:t>
      </w:r>
      <w:r w:rsidRPr="00B06154">
        <w:rPr>
          <w:rFonts w:asciiTheme="minorHAnsi" w:hAnsiTheme="minorHAnsi" w:cs="Tahoma"/>
        </w:rPr>
        <w:t xml:space="preserve"> R package </w:t>
      </w:r>
      <w:r w:rsidRPr="00B06154">
        <w:rPr>
          <w:rFonts w:asciiTheme="minorHAnsi" w:hAnsiTheme="minorHAnsi" w:cs="Tahoma"/>
        </w:rPr>
        <w:fldChar w:fldCharType="begin" w:fldLock="1"/>
      </w:r>
      <w:r w:rsidRPr="00B06154">
        <w:rPr>
          <w:rFonts w:asciiTheme="minorHAnsi" w:hAnsiTheme="minorHAnsi" w:cs="Tahoma"/>
        </w:rPr>
        <w:instrText>ADDIN CSL_CITATION {"citationItems":[{"id":"ITEM-1","itemData":{"author":[{"dropping-particle":"","family":"Hartig","given":"Florian","non-dropping-particle":"","parse-names":false,"suffix":""}],"container-title":"R package version 0.4.6","id":"ITEM-1","issued":{"date-parts":[["2022"]]},"title":"DHARMa: Residual diagnostics for hierarchial (Multi-levl/ Mixed) regression models","type":"report"},"uris":["http://www.mendeley.com/documents/?uuid=70a6d5cf-45b2-37f2-8e40-1483ff593efb"]}],"mendeley":{"formattedCitation":"(Hartig, 2022)","plainTextFormattedCitation":"(Hartig, 2022)","previouslyFormattedCitation":"(Hartig, 2022)"},"properties":{"noteIndex":0},"schema":"https://github.com/citation-style-language/schema/raw/master/csl-citation.json"}</w:instrText>
      </w:r>
      <w:r w:rsidRPr="00B06154">
        <w:rPr>
          <w:rFonts w:asciiTheme="minorHAnsi" w:hAnsiTheme="minorHAnsi" w:cs="Tahoma"/>
        </w:rPr>
        <w:fldChar w:fldCharType="separate"/>
      </w:r>
      <w:r w:rsidRPr="00B06154">
        <w:rPr>
          <w:rFonts w:asciiTheme="minorHAnsi" w:hAnsiTheme="minorHAnsi" w:cs="Tahoma"/>
          <w:noProof/>
        </w:rPr>
        <w:t>(Hartig, 2022)</w:t>
      </w:r>
      <w:r w:rsidRPr="00B06154">
        <w:rPr>
          <w:rFonts w:asciiTheme="minorHAnsi" w:hAnsiTheme="minorHAnsi" w:cs="Tahoma"/>
        </w:rPr>
        <w:fldChar w:fldCharType="end"/>
      </w:r>
      <w:r>
        <w:rPr>
          <w:rFonts w:asciiTheme="minorHAnsi" w:hAnsiTheme="minorHAnsi" w:cs="Tahoma"/>
        </w:rPr>
        <w:t>,</w:t>
      </w:r>
      <w:r w:rsidRPr="00B06154">
        <w:rPr>
          <w:rFonts w:asciiTheme="minorHAnsi" w:hAnsiTheme="minorHAnsi" w:cs="Tahoma"/>
        </w:rPr>
        <w:t xml:space="preserve"> which provide</w:t>
      </w:r>
      <w:r>
        <w:rPr>
          <w:rFonts w:asciiTheme="minorHAnsi" w:hAnsiTheme="minorHAnsi" w:cs="Tahoma"/>
        </w:rPr>
        <w:t>s</w:t>
      </w:r>
      <w:r w:rsidRPr="00B06154">
        <w:rPr>
          <w:rFonts w:asciiTheme="minorHAnsi" w:hAnsiTheme="minorHAnsi" w:cs="Tahoma"/>
        </w:rPr>
        <w:t xml:space="preserve"> a histogram of the predicted number of zero records </w:t>
      </w:r>
      <w:r w:rsidR="003C523B">
        <w:rPr>
          <w:rFonts w:asciiTheme="minorHAnsi" w:hAnsiTheme="minorHAnsi" w:cs="Tahoma"/>
        </w:rPr>
        <w:t xml:space="preserve">based on the fitted model </w:t>
      </w:r>
      <w:r w:rsidRPr="00B06154">
        <w:rPr>
          <w:rFonts w:asciiTheme="minorHAnsi" w:hAnsiTheme="minorHAnsi" w:cs="Tahoma"/>
        </w:rPr>
        <w:t>and a red line indicating the actual number of zero records</w:t>
      </w:r>
      <w:r w:rsidR="003C523B">
        <w:rPr>
          <w:rFonts w:asciiTheme="minorHAnsi" w:hAnsiTheme="minorHAnsi" w:cs="Tahoma"/>
        </w:rPr>
        <w:t xml:space="preserve"> observed</w:t>
      </w:r>
      <w:r w:rsidRPr="00B06154">
        <w:rPr>
          <w:rFonts w:asciiTheme="minorHAnsi" w:hAnsiTheme="minorHAnsi" w:cs="Tahoma"/>
        </w:rPr>
        <w:t xml:space="preserve"> in the data set</w:t>
      </w:r>
      <w:r>
        <w:rPr>
          <w:rFonts w:asciiTheme="minorHAnsi" w:hAnsiTheme="minorHAnsi" w:cs="Tahoma"/>
        </w:rPr>
        <w:t xml:space="preserve"> (</w:t>
      </w:r>
      <w:r w:rsidR="00C0366C">
        <w:rPr>
          <w:rFonts w:asciiTheme="minorHAnsi" w:hAnsiTheme="minorHAnsi" w:cs="Tahoma"/>
        </w:rPr>
        <w:fldChar w:fldCharType="begin"/>
      </w:r>
      <w:r w:rsidR="00C0366C">
        <w:rPr>
          <w:rFonts w:asciiTheme="minorHAnsi" w:hAnsiTheme="minorHAnsi" w:cs="Tahoma"/>
        </w:rPr>
        <w:instrText xml:space="preserve"> REF _Ref218517666 \h </w:instrText>
      </w:r>
      <w:r w:rsidR="00C0366C">
        <w:rPr>
          <w:rFonts w:asciiTheme="minorHAnsi" w:hAnsiTheme="minorHAnsi" w:cs="Tahoma"/>
        </w:rPr>
      </w:r>
      <w:r w:rsidR="00C0366C">
        <w:rPr>
          <w:rFonts w:asciiTheme="minorHAnsi" w:hAnsiTheme="minorHAnsi" w:cs="Tahoma"/>
        </w:rPr>
        <w:fldChar w:fldCharType="separate"/>
      </w:r>
      <w:r w:rsidR="00C0366C" w:rsidRPr="00C630C1">
        <w:t xml:space="preserve">Figure </w:t>
      </w:r>
      <w:r w:rsidR="00C0366C">
        <w:rPr>
          <w:noProof/>
        </w:rPr>
        <w:t>29</w:t>
      </w:r>
      <w:r w:rsidR="00C0366C">
        <w:rPr>
          <w:rFonts w:asciiTheme="minorHAnsi" w:hAnsiTheme="minorHAnsi" w:cs="Tahoma"/>
        </w:rPr>
        <w:fldChar w:fldCharType="end"/>
      </w:r>
      <w:r w:rsidR="003C523B">
        <w:rPr>
          <w:rFonts w:asciiTheme="minorHAnsi" w:hAnsiTheme="minorHAnsi" w:cs="Tahoma"/>
        </w:rPr>
        <w:t xml:space="preserve"> and </w:t>
      </w:r>
      <w:r w:rsidR="00C0366C">
        <w:rPr>
          <w:rFonts w:asciiTheme="minorHAnsi" w:hAnsiTheme="minorHAnsi" w:cs="Tahoma"/>
        </w:rPr>
        <w:fldChar w:fldCharType="begin"/>
      </w:r>
      <w:r w:rsidR="00C0366C">
        <w:rPr>
          <w:rFonts w:asciiTheme="minorHAnsi" w:hAnsiTheme="minorHAnsi" w:cs="Tahoma"/>
        </w:rPr>
        <w:instrText xml:space="preserve"> REF _Ref218517684 \h </w:instrText>
      </w:r>
      <w:r w:rsidR="00C0366C">
        <w:rPr>
          <w:rFonts w:asciiTheme="minorHAnsi" w:hAnsiTheme="minorHAnsi" w:cs="Tahoma"/>
        </w:rPr>
      </w:r>
      <w:r w:rsidR="00C0366C">
        <w:rPr>
          <w:rFonts w:asciiTheme="minorHAnsi" w:hAnsiTheme="minorHAnsi" w:cs="Tahoma"/>
        </w:rPr>
        <w:fldChar w:fldCharType="separate"/>
      </w:r>
      <w:r w:rsidR="00C0366C" w:rsidRPr="00C630C1">
        <w:t xml:space="preserve">Figure </w:t>
      </w:r>
      <w:r w:rsidR="00C0366C">
        <w:rPr>
          <w:noProof/>
        </w:rPr>
        <w:t>30</w:t>
      </w:r>
      <w:r w:rsidR="00C0366C">
        <w:rPr>
          <w:rFonts w:asciiTheme="minorHAnsi" w:hAnsiTheme="minorHAnsi" w:cs="Tahoma"/>
        </w:rPr>
        <w:fldChar w:fldCharType="end"/>
      </w:r>
      <w:r>
        <w:rPr>
          <w:rFonts w:asciiTheme="minorHAnsi" w:hAnsiTheme="minorHAnsi" w:cs="Tahoma"/>
        </w:rPr>
        <w:t xml:space="preserve">). </w:t>
      </w:r>
    </w:p>
    <w:p w14:paraId="135DB165" w14:textId="77777777" w:rsidR="00AA7F9A" w:rsidRDefault="00AA7F9A" w:rsidP="00AA7F9A">
      <w:pPr>
        <w:spacing w:before="120" w:after="120"/>
        <w:jc w:val="both"/>
        <w:rPr>
          <w:rFonts w:asciiTheme="minorHAnsi" w:hAnsiTheme="minorHAnsi" w:cs="Tahoma"/>
        </w:rPr>
      </w:pPr>
    </w:p>
    <w:p w14:paraId="0C6B221F" w14:textId="77777777" w:rsidR="00AA7F9A" w:rsidRDefault="00AA7F9A" w:rsidP="00C0366C">
      <w:pPr>
        <w:spacing w:before="120" w:after="120"/>
        <w:jc w:val="center"/>
        <w:rPr>
          <w:rFonts w:asciiTheme="minorHAnsi" w:hAnsiTheme="minorHAnsi" w:cs="Tahoma"/>
        </w:rPr>
      </w:pPr>
      <w:r>
        <w:rPr>
          <w:rFonts w:asciiTheme="minorHAnsi" w:hAnsiTheme="minorHAnsi" w:cs="Tahoma"/>
          <w:noProof/>
        </w:rPr>
        <w:drawing>
          <wp:inline distT="0" distB="0" distL="0" distR="0" wp14:anchorId="1A03209B" wp14:editId="25837F6B">
            <wp:extent cx="5340350" cy="2899618"/>
            <wp:effectExtent l="0" t="0" r="0" b="0"/>
            <wp:docPr id="606068734" name="Picture 2" descr="A graph with colorful dots and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6068734" name="Picture 2" descr="A graph with colorful dots and numbers&#10;&#10;AI-generated content may be incorrect."/>
                    <pic:cNvPicPr/>
                  </pic:nvPicPr>
                  <pic:blipFill rotWithShape="1">
                    <a:blip r:embed="rId54">
                      <a:extLst>
                        <a:ext uri="{28A0092B-C50C-407E-A947-70E740481C1C}">
                          <a14:useLocalDpi xmlns:a14="http://schemas.microsoft.com/office/drawing/2010/main" val="0"/>
                        </a:ext>
                      </a:extLst>
                    </a:blip>
                    <a:srcRect t="5060"/>
                    <a:stretch/>
                  </pic:blipFill>
                  <pic:spPr bwMode="auto">
                    <a:xfrm>
                      <a:off x="0" y="0"/>
                      <a:ext cx="5347303" cy="2903393"/>
                    </a:xfrm>
                    <a:prstGeom prst="rect">
                      <a:avLst/>
                    </a:prstGeom>
                    <a:ln>
                      <a:noFill/>
                    </a:ln>
                    <a:extLst>
                      <a:ext uri="{53640926-AAD7-44D8-BBD7-CCE9431645EC}">
                        <a14:shadowObscured xmlns:a14="http://schemas.microsoft.com/office/drawing/2010/main"/>
                      </a:ext>
                    </a:extLst>
                  </pic:spPr>
                </pic:pic>
              </a:graphicData>
            </a:graphic>
          </wp:inline>
        </w:drawing>
      </w:r>
    </w:p>
    <w:p w14:paraId="39FE75C1" w14:textId="02B6F41C" w:rsidR="005C164B" w:rsidRPr="00C630C1" w:rsidRDefault="0078471C" w:rsidP="00FE087F">
      <w:pPr>
        <w:pStyle w:val="Caption"/>
        <w:rPr>
          <w:iCs/>
        </w:rPr>
      </w:pPr>
      <w:bookmarkStart w:id="301" w:name="_Ref218517666"/>
      <w:bookmarkStart w:id="302" w:name="_Toc218520782"/>
      <w:r w:rsidRPr="00C630C1">
        <w:t xml:space="preserve">Figure </w:t>
      </w:r>
      <w:fldSimple w:instr=" SEQ Figure \* ARABIC ">
        <w:r w:rsidR="00C0366C">
          <w:rPr>
            <w:noProof/>
          </w:rPr>
          <w:t>29</w:t>
        </w:r>
      </w:fldSimple>
      <w:bookmarkEnd w:id="301"/>
      <w:r w:rsidRPr="00C630C1">
        <w:t xml:space="preserve">. </w:t>
      </w:r>
      <w:r w:rsidR="00A02C34" w:rsidRPr="00A02C34">
        <w:t>Akaike Information Criterion</w:t>
      </w:r>
      <w:r w:rsidR="004B6DBF">
        <w:t xml:space="preserve"> (AIC)</w:t>
      </w:r>
      <w:r w:rsidR="00A02C34" w:rsidRPr="00A02C34">
        <w:t xml:space="preserve"> values for the evaluated CPUE scenarios</w:t>
      </w:r>
      <w:r w:rsidR="005C164B" w:rsidRPr="00C630C1">
        <w:t>.</w:t>
      </w:r>
      <w:bookmarkEnd w:id="302"/>
      <w:r w:rsidR="005C164B" w:rsidRPr="00C630C1">
        <w:t xml:space="preserve">  </w:t>
      </w:r>
    </w:p>
    <w:p w14:paraId="5DFFD0E9" w14:textId="77777777" w:rsidR="005C164B" w:rsidRDefault="005C164B" w:rsidP="00AA7F9A">
      <w:pPr>
        <w:spacing w:before="120" w:after="120"/>
        <w:jc w:val="both"/>
        <w:rPr>
          <w:rFonts w:asciiTheme="minorHAnsi" w:hAnsiTheme="minorHAnsi" w:cs="Tahoma"/>
        </w:rPr>
      </w:pPr>
    </w:p>
    <w:p w14:paraId="0508BC1B" w14:textId="77777777" w:rsidR="00AA7F9A" w:rsidRDefault="00AA7F9A" w:rsidP="00C0366C">
      <w:pPr>
        <w:spacing w:before="120" w:after="120"/>
        <w:jc w:val="center"/>
        <w:rPr>
          <w:rFonts w:asciiTheme="minorHAnsi" w:hAnsiTheme="minorHAnsi" w:cs="Tahoma"/>
        </w:rPr>
      </w:pPr>
      <w:r>
        <w:rPr>
          <w:rFonts w:asciiTheme="minorHAnsi" w:hAnsiTheme="minorHAnsi" w:cs="Tahoma"/>
          <w:noProof/>
        </w:rPr>
        <w:drawing>
          <wp:inline distT="0" distB="0" distL="0" distR="0" wp14:anchorId="67016F1F" wp14:editId="291FFC2A">
            <wp:extent cx="5374470" cy="2597136"/>
            <wp:effectExtent l="0" t="0" r="0" b="0"/>
            <wp:docPr id="1822106534" name="Picture 3" descr="A graph with dots and circl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2106534" name="Picture 3" descr="A graph with dots and circles&#10;&#10;AI-generated content may be incorrect."/>
                    <pic:cNvPicPr/>
                  </pic:nvPicPr>
                  <pic:blipFill rotWithShape="1">
                    <a:blip r:embed="rId55" cstate="print">
                      <a:extLst>
                        <a:ext uri="{28A0092B-C50C-407E-A947-70E740481C1C}">
                          <a14:useLocalDpi xmlns:a14="http://schemas.microsoft.com/office/drawing/2010/main" val="0"/>
                        </a:ext>
                      </a:extLst>
                    </a:blip>
                    <a:srcRect t="3566"/>
                    <a:stretch/>
                  </pic:blipFill>
                  <pic:spPr bwMode="auto">
                    <a:xfrm>
                      <a:off x="0" y="0"/>
                      <a:ext cx="5385542" cy="2602486"/>
                    </a:xfrm>
                    <a:prstGeom prst="rect">
                      <a:avLst/>
                    </a:prstGeom>
                    <a:ln>
                      <a:noFill/>
                    </a:ln>
                    <a:extLst>
                      <a:ext uri="{53640926-AAD7-44D8-BBD7-CCE9431645EC}">
                        <a14:shadowObscured xmlns:a14="http://schemas.microsoft.com/office/drawing/2010/main"/>
                      </a:ext>
                    </a:extLst>
                  </pic:spPr>
                </pic:pic>
              </a:graphicData>
            </a:graphic>
          </wp:inline>
        </w:drawing>
      </w:r>
    </w:p>
    <w:p w14:paraId="380573E9" w14:textId="0E959CD3" w:rsidR="005C164B" w:rsidRPr="00C630C1" w:rsidRDefault="0078471C" w:rsidP="00FE087F">
      <w:pPr>
        <w:pStyle w:val="Caption"/>
        <w:rPr>
          <w:iCs/>
        </w:rPr>
      </w:pPr>
      <w:bookmarkStart w:id="303" w:name="_Ref218517684"/>
      <w:bookmarkStart w:id="304" w:name="_Toc218520783"/>
      <w:r w:rsidRPr="00C630C1">
        <w:t xml:space="preserve">Figure </w:t>
      </w:r>
      <w:fldSimple w:instr=" SEQ Figure \* ARABIC ">
        <w:r w:rsidR="00C0366C">
          <w:rPr>
            <w:noProof/>
          </w:rPr>
          <w:t>30</w:t>
        </w:r>
      </w:fldSimple>
      <w:bookmarkEnd w:id="303"/>
      <w:r w:rsidRPr="00C630C1">
        <w:t xml:space="preserve">. </w:t>
      </w:r>
      <w:r w:rsidR="00A02C34" w:rsidRPr="00A02C34">
        <w:t xml:space="preserve">Akaike Information Criterion </w:t>
      </w:r>
      <w:r w:rsidR="004B6DBF">
        <w:t xml:space="preserve">(AIC) </w:t>
      </w:r>
      <w:r w:rsidR="00A02C34" w:rsidRPr="00A02C34">
        <w:t xml:space="preserve">values for the evaluated </w:t>
      </w:r>
      <w:r w:rsidR="00A02C34">
        <w:t>catch</w:t>
      </w:r>
      <w:r w:rsidR="00A02C34" w:rsidRPr="00A02C34">
        <w:t xml:space="preserve"> scenarios</w:t>
      </w:r>
      <w:r w:rsidR="005C164B" w:rsidRPr="00C630C1">
        <w:t>.</w:t>
      </w:r>
      <w:bookmarkEnd w:id="304"/>
      <w:r w:rsidR="005C164B" w:rsidRPr="00C630C1">
        <w:t xml:space="preserve">  </w:t>
      </w:r>
    </w:p>
    <w:p w14:paraId="0C9C2017" w14:textId="77777777" w:rsidR="00331048" w:rsidRDefault="00331048" w:rsidP="0040615F">
      <w:pPr>
        <w:spacing w:before="120" w:after="120"/>
        <w:jc w:val="both"/>
        <w:rPr>
          <w:rFonts w:asciiTheme="minorHAnsi" w:hAnsiTheme="minorHAnsi" w:cs="Tahoma"/>
        </w:rPr>
      </w:pPr>
      <w:r>
        <w:rPr>
          <w:rFonts w:asciiTheme="minorHAnsi" w:hAnsiTheme="minorHAnsi" w:cs="Tahoma"/>
        </w:rPr>
        <w:br w:type="page"/>
      </w:r>
    </w:p>
    <w:p w14:paraId="14D4A306" w14:textId="7A077EE5" w:rsidR="00AA7F9A" w:rsidRDefault="007C45A1" w:rsidP="0040615F">
      <w:pPr>
        <w:spacing w:before="120" w:after="120"/>
        <w:jc w:val="both"/>
        <w:rPr>
          <w:rFonts w:asciiTheme="minorHAnsi" w:hAnsiTheme="minorHAnsi" w:cs="Tahoma"/>
        </w:rPr>
      </w:pPr>
      <w:r>
        <w:rPr>
          <w:rFonts w:asciiTheme="minorHAnsi" w:hAnsiTheme="minorHAnsi" w:cs="Tahoma"/>
        </w:rPr>
        <w:lastRenderedPageBreak/>
        <w:t xml:space="preserve">CPUE GLM </w:t>
      </w:r>
      <w:r w:rsidR="00AA7F9A">
        <w:rPr>
          <w:rFonts w:asciiTheme="minorHAnsi" w:hAnsiTheme="minorHAnsi" w:cs="Tahoma"/>
        </w:rPr>
        <w:t xml:space="preserve">Model </w:t>
      </w:r>
    </w:p>
    <w:p w14:paraId="11D4CDDA" w14:textId="0FCCEC72" w:rsidR="00E12FA8" w:rsidRPr="008F454A" w:rsidRDefault="00E12FA8" w:rsidP="008F454A">
      <w:pPr>
        <w:pStyle w:val="HTMLPreformatted"/>
        <w:wordWrap w:val="0"/>
        <w:rPr>
          <w:rStyle w:val="gnvwddmdn3b"/>
          <w:rFonts w:ascii="Lucida Console" w:hAnsi="Lucida Console"/>
          <w:sz w:val="16"/>
          <w:szCs w:val="16"/>
          <w:bdr w:val="none" w:sz="0" w:space="0" w:color="auto" w:frame="1"/>
        </w:rPr>
      </w:pPr>
      <w:r w:rsidRPr="008F454A">
        <w:rPr>
          <w:rStyle w:val="gnvwddmdn3b"/>
          <w:rFonts w:ascii="Lucida Console" w:hAnsi="Lucida Console"/>
          <w:sz w:val="16"/>
          <w:szCs w:val="16"/>
          <w:bdr w:val="none" w:sz="0" w:space="0" w:color="auto" w:frame="1"/>
        </w:rPr>
        <w:t>Family: truncated_nbinom2(log)</w:t>
      </w:r>
    </w:p>
    <w:p w14:paraId="2BE9E995" w14:textId="4ADB1934" w:rsidR="00E12FA8" w:rsidRPr="008F454A" w:rsidRDefault="00E12FA8" w:rsidP="008F454A">
      <w:pPr>
        <w:pStyle w:val="HTMLPreformatted"/>
        <w:wordWrap w:val="0"/>
        <w:rPr>
          <w:rStyle w:val="gnvwddmdn3b"/>
          <w:rFonts w:ascii="Lucida Console" w:hAnsi="Lucida Console"/>
          <w:sz w:val="16"/>
          <w:szCs w:val="16"/>
          <w:bdr w:val="none" w:sz="0" w:space="0" w:color="auto" w:frame="1"/>
        </w:rPr>
      </w:pPr>
      <w:proofErr w:type="spellStart"/>
      <w:proofErr w:type="gramStart"/>
      <w:r w:rsidRPr="008F454A">
        <w:rPr>
          <w:rStyle w:val="gnvwddmdn3b"/>
          <w:rFonts w:ascii="Lucida Console" w:hAnsi="Lucida Console"/>
          <w:sz w:val="16"/>
          <w:szCs w:val="16"/>
          <w:bdr w:val="none" w:sz="0" w:space="0" w:color="auto" w:frame="1"/>
        </w:rPr>
        <w:t>Formula:</w:t>
      </w:r>
      <w:r w:rsidR="003C523B">
        <w:rPr>
          <w:rStyle w:val="gnvwddmdn3b"/>
          <w:rFonts w:ascii="Lucida Console" w:hAnsi="Lucida Console"/>
          <w:sz w:val="16"/>
          <w:szCs w:val="16"/>
          <w:bdr w:val="none" w:sz="0" w:space="0" w:color="auto" w:frame="1"/>
        </w:rPr>
        <w:t>Catch</w:t>
      </w:r>
      <w:proofErr w:type="spellEnd"/>
      <w:proofErr w:type="gramEnd"/>
      <w:r w:rsidRPr="008F454A">
        <w:rPr>
          <w:rStyle w:val="gnvwddmdn3b"/>
          <w:rFonts w:ascii="Lucida Console" w:hAnsi="Lucida Console"/>
          <w:sz w:val="16"/>
          <w:szCs w:val="16"/>
          <w:bdr w:val="none" w:sz="0" w:space="0" w:color="auto" w:frame="1"/>
        </w:rPr>
        <w:t xml:space="preserve"> ~ CY + Month + GRID_CODE + offset(log(effort)) + DEPTH + LICENCE_NO</w:t>
      </w:r>
    </w:p>
    <w:p w14:paraId="47B2B43F" w14:textId="26250F2E" w:rsidR="00E12FA8" w:rsidRPr="008F454A" w:rsidRDefault="00E12FA8" w:rsidP="008F454A">
      <w:pPr>
        <w:pStyle w:val="HTMLPreformatted"/>
        <w:wordWrap w:val="0"/>
        <w:rPr>
          <w:rStyle w:val="gnvwddmdn3b"/>
          <w:rFonts w:ascii="Lucida Console" w:hAnsi="Lucida Console"/>
          <w:sz w:val="16"/>
          <w:szCs w:val="16"/>
          <w:bdr w:val="none" w:sz="0" w:space="0" w:color="auto" w:frame="1"/>
        </w:rPr>
      </w:pPr>
      <w:r w:rsidRPr="008F454A">
        <w:rPr>
          <w:rStyle w:val="gnvwddmdn3b"/>
          <w:rFonts w:ascii="Lucida Console" w:hAnsi="Lucida Console"/>
          <w:sz w:val="16"/>
          <w:szCs w:val="16"/>
          <w:bdr w:val="none" w:sz="0" w:space="0" w:color="auto" w:frame="1"/>
        </w:rPr>
        <w:t xml:space="preserve">Zero inflation: ~1 + GRID_CODE + LICENCE_NO + </w:t>
      </w:r>
      <w:proofErr w:type="spellStart"/>
      <w:r w:rsidRPr="008F454A">
        <w:rPr>
          <w:rStyle w:val="gnvwddmdn3b"/>
          <w:rFonts w:ascii="Lucida Console" w:hAnsi="Lucida Console"/>
          <w:sz w:val="16"/>
          <w:szCs w:val="16"/>
          <w:bdr w:val="none" w:sz="0" w:space="0" w:color="auto" w:frame="1"/>
        </w:rPr>
        <w:t>gear_units_scaled</w:t>
      </w:r>
      <w:proofErr w:type="spellEnd"/>
      <w:r w:rsidRPr="008F454A">
        <w:rPr>
          <w:rStyle w:val="gnvwddmdn3b"/>
          <w:rFonts w:ascii="Lucida Console" w:hAnsi="Lucida Console"/>
          <w:sz w:val="16"/>
          <w:szCs w:val="16"/>
          <w:bdr w:val="none" w:sz="0" w:space="0" w:color="auto" w:frame="1"/>
        </w:rPr>
        <w:t xml:space="preserve"> + SET_HRS + DEPTH</w:t>
      </w:r>
    </w:p>
    <w:p w14:paraId="2DB9BACA" w14:textId="47BCB668" w:rsidR="00E12FA8" w:rsidRPr="008F454A" w:rsidRDefault="00E12FA8" w:rsidP="008F454A">
      <w:pPr>
        <w:pStyle w:val="HTMLPreformatted"/>
        <w:wordWrap w:val="0"/>
        <w:rPr>
          <w:rStyle w:val="gnvwddmdn3b"/>
          <w:rFonts w:ascii="Lucida Console" w:hAnsi="Lucida Console"/>
          <w:sz w:val="16"/>
          <w:szCs w:val="16"/>
          <w:bdr w:val="none" w:sz="0" w:space="0" w:color="auto" w:frame="1"/>
        </w:rPr>
      </w:pPr>
      <w:r w:rsidRPr="008F454A">
        <w:rPr>
          <w:rStyle w:val="gnvwddmdn3b"/>
          <w:rFonts w:ascii="Lucida Console" w:hAnsi="Lucida Console"/>
          <w:sz w:val="16"/>
          <w:szCs w:val="16"/>
          <w:bdr w:val="none" w:sz="0" w:space="0" w:color="auto" w:frame="1"/>
        </w:rPr>
        <w:t xml:space="preserve">Data: </w:t>
      </w:r>
      <w:proofErr w:type="spellStart"/>
      <w:r w:rsidRPr="008F454A">
        <w:rPr>
          <w:rStyle w:val="gnvwddmdn3b"/>
          <w:rFonts w:ascii="Lucida Console" w:hAnsi="Lucida Console"/>
          <w:sz w:val="16"/>
          <w:szCs w:val="16"/>
          <w:bdr w:val="none" w:sz="0" w:space="0" w:color="auto" w:frame="1"/>
        </w:rPr>
        <w:t>western_gm</w:t>
      </w:r>
      <w:proofErr w:type="spellEnd"/>
    </w:p>
    <w:p w14:paraId="493FB26C" w14:textId="77777777" w:rsidR="00E12FA8" w:rsidRPr="008F454A" w:rsidRDefault="00E12FA8" w:rsidP="008F454A">
      <w:pPr>
        <w:pStyle w:val="HTMLPreformatted"/>
        <w:wordWrap w:val="0"/>
        <w:rPr>
          <w:rStyle w:val="gnvwddmdn3b"/>
          <w:rFonts w:ascii="Lucida Console" w:hAnsi="Lucida Console"/>
          <w:sz w:val="16"/>
          <w:szCs w:val="16"/>
          <w:bdr w:val="none" w:sz="0" w:space="0" w:color="auto" w:frame="1"/>
        </w:rPr>
      </w:pPr>
    </w:p>
    <w:p w14:paraId="2BACA750" w14:textId="77777777" w:rsidR="00E12FA8" w:rsidRPr="008F454A" w:rsidRDefault="00E12FA8" w:rsidP="008F454A">
      <w:pPr>
        <w:pStyle w:val="HTMLPreformatted"/>
        <w:wordWrap w:val="0"/>
        <w:rPr>
          <w:rStyle w:val="gnvwddmdn3b"/>
          <w:rFonts w:ascii="Lucida Console" w:hAnsi="Lucida Console"/>
          <w:sz w:val="16"/>
          <w:szCs w:val="16"/>
          <w:bdr w:val="none" w:sz="0" w:space="0" w:color="auto" w:frame="1"/>
        </w:rPr>
      </w:pPr>
      <w:r w:rsidRPr="008F454A">
        <w:rPr>
          <w:rStyle w:val="gnvwddmdn3b"/>
          <w:rFonts w:ascii="Lucida Console" w:hAnsi="Lucida Console"/>
          <w:sz w:val="16"/>
          <w:szCs w:val="16"/>
          <w:bdr w:val="none" w:sz="0" w:space="0" w:color="auto" w:frame="1"/>
        </w:rPr>
        <w:t xml:space="preserve">      AIC       BIC    </w:t>
      </w:r>
      <w:proofErr w:type="spellStart"/>
      <w:proofErr w:type="gramStart"/>
      <w:r w:rsidRPr="008F454A">
        <w:rPr>
          <w:rStyle w:val="gnvwddmdn3b"/>
          <w:rFonts w:ascii="Lucida Console" w:hAnsi="Lucida Console"/>
          <w:sz w:val="16"/>
          <w:szCs w:val="16"/>
          <w:bdr w:val="none" w:sz="0" w:space="0" w:color="auto" w:frame="1"/>
        </w:rPr>
        <w:t>logLik</w:t>
      </w:r>
      <w:proofErr w:type="spellEnd"/>
      <w:r w:rsidRPr="008F454A">
        <w:rPr>
          <w:rStyle w:val="gnvwddmdn3b"/>
          <w:rFonts w:ascii="Lucida Console" w:hAnsi="Lucida Console"/>
          <w:sz w:val="16"/>
          <w:szCs w:val="16"/>
          <w:bdr w:val="none" w:sz="0" w:space="0" w:color="auto" w:frame="1"/>
        </w:rPr>
        <w:t xml:space="preserve">  deviance</w:t>
      </w:r>
      <w:proofErr w:type="gramEnd"/>
      <w:r w:rsidRPr="008F454A">
        <w:rPr>
          <w:rStyle w:val="gnvwddmdn3b"/>
          <w:rFonts w:ascii="Lucida Console" w:hAnsi="Lucida Console"/>
          <w:sz w:val="16"/>
          <w:szCs w:val="16"/>
          <w:bdr w:val="none" w:sz="0" w:space="0" w:color="auto" w:frame="1"/>
        </w:rPr>
        <w:t xml:space="preserve">  </w:t>
      </w:r>
      <w:proofErr w:type="spellStart"/>
      <w:proofErr w:type="gramStart"/>
      <w:r w:rsidRPr="008F454A">
        <w:rPr>
          <w:rStyle w:val="gnvwddmdn3b"/>
          <w:rFonts w:ascii="Lucida Console" w:hAnsi="Lucida Console"/>
          <w:sz w:val="16"/>
          <w:szCs w:val="16"/>
          <w:bdr w:val="none" w:sz="0" w:space="0" w:color="auto" w:frame="1"/>
        </w:rPr>
        <w:t>df.resid</w:t>
      </w:r>
      <w:proofErr w:type="spellEnd"/>
      <w:proofErr w:type="gramEnd"/>
      <w:r w:rsidRPr="008F454A">
        <w:rPr>
          <w:rStyle w:val="gnvwddmdn3b"/>
          <w:rFonts w:ascii="Lucida Console" w:hAnsi="Lucida Console"/>
          <w:sz w:val="16"/>
          <w:szCs w:val="16"/>
          <w:bdr w:val="none" w:sz="0" w:space="0" w:color="auto" w:frame="1"/>
        </w:rPr>
        <w:t xml:space="preserve"> </w:t>
      </w:r>
    </w:p>
    <w:p w14:paraId="199B65E2" w14:textId="77777777" w:rsidR="00E12FA8" w:rsidRPr="008F454A" w:rsidRDefault="00E12FA8" w:rsidP="008F454A">
      <w:pPr>
        <w:pStyle w:val="HTMLPreformatted"/>
        <w:wordWrap w:val="0"/>
        <w:rPr>
          <w:rStyle w:val="gnvwddmdn3b"/>
          <w:rFonts w:ascii="Lucida Console" w:hAnsi="Lucida Console"/>
          <w:sz w:val="16"/>
          <w:szCs w:val="16"/>
          <w:bdr w:val="none" w:sz="0" w:space="0" w:color="auto" w:frame="1"/>
        </w:rPr>
      </w:pPr>
      <w:r w:rsidRPr="008F454A">
        <w:rPr>
          <w:rStyle w:val="gnvwddmdn3b"/>
          <w:rFonts w:ascii="Lucida Console" w:hAnsi="Lucida Console"/>
          <w:sz w:val="16"/>
          <w:szCs w:val="16"/>
          <w:bdr w:val="none" w:sz="0" w:space="0" w:color="auto" w:frame="1"/>
        </w:rPr>
        <w:t xml:space="preserve"> </w:t>
      </w:r>
      <w:proofErr w:type="gramStart"/>
      <w:r w:rsidRPr="008F454A">
        <w:rPr>
          <w:rStyle w:val="gnvwddmdn3b"/>
          <w:rFonts w:ascii="Lucida Console" w:hAnsi="Lucida Console"/>
          <w:sz w:val="16"/>
          <w:szCs w:val="16"/>
          <w:bdr w:val="none" w:sz="0" w:space="0" w:color="auto" w:frame="1"/>
        </w:rPr>
        <w:t>251695.6  252400.5</w:t>
      </w:r>
      <w:proofErr w:type="gramEnd"/>
      <w:r w:rsidRPr="008F454A">
        <w:rPr>
          <w:rStyle w:val="gnvwddmdn3b"/>
          <w:rFonts w:ascii="Lucida Console" w:hAnsi="Lucida Console"/>
          <w:sz w:val="16"/>
          <w:szCs w:val="16"/>
          <w:bdr w:val="none" w:sz="0" w:space="0" w:color="auto" w:frame="1"/>
        </w:rPr>
        <w:t xml:space="preserve"> -125758.</w:t>
      </w:r>
      <w:proofErr w:type="gramStart"/>
      <w:r w:rsidRPr="008F454A">
        <w:rPr>
          <w:rStyle w:val="gnvwddmdn3b"/>
          <w:rFonts w:ascii="Lucida Console" w:hAnsi="Lucida Console"/>
          <w:sz w:val="16"/>
          <w:szCs w:val="16"/>
          <w:bdr w:val="none" w:sz="0" w:space="0" w:color="auto" w:frame="1"/>
        </w:rPr>
        <w:t>8  251517.6</w:t>
      </w:r>
      <w:proofErr w:type="gramEnd"/>
      <w:r w:rsidRPr="008F454A">
        <w:rPr>
          <w:rStyle w:val="gnvwddmdn3b"/>
          <w:rFonts w:ascii="Lucida Console" w:hAnsi="Lucida Console"/>
          <w:sz w:val="16"/>
          <w:szCs w:val="16"/>
          <w:bdr w:val="none" w:sz="0" w:space="0" w:color="auto" w:frame="1"/>
        </w:rPr>
        <w:t xml:space="preserve">     20252 </w:t>
      </w:r>
    </w:p>
    <w:p w14:paraId="79A03CF4" w14:textId="77777777" w:rsidR="00E12FA8" w:rsidRPr="008F454A" w:rsidRDefault="00E12FA8" w:rsidP="008F454A">
      <w:pPr>
        <w:pStyle w:val="HTMLPreformatted"/>
        <w:wordWrap w:val="0"/>
        <w:rPr>
          <w:rStyle w:val="gnvwddmdn3b"/>
          <w:rFonts w:ascii="Lucida Console" w:hAnsi="Lucida Console"/>
          <w:sz w:val="16"/>
          <w:szCs w:val="16"/>
          <w:bdr w:val="none" w:sz="0" w:space="0" w:color="auto" w:frame="1"/>
        </w:rPr>
      </w:pPr>
    </w:p>
    <w:p w14:paraId="134F6324" w14:textId="77777777" w:rsidR="00E12FA8" w:rsidRPr="008F454A" w:rsidRDefault="00E12FA8" w:rsidP="008F454A">
      <w:pPr>
        <w:pStyle w:val="HTMLPreformatted"/>
        <w:wordWrap w:val="0"/>
        <w:rPr>
          <w:rStyle w:val="gnvwddmdn3b"/>
          <w:rFonts w:ascii="Lucida Console" w:hAnsi="Lucida Console"/>
          <w:sz w:val="16"/>
          <w:szCs w:val="16"/>
          <w:bdr w:val="none" w:sz="0" w:space="0" w:color="auto" w:frame="1"/>
        </w:rPr>
      </w:pPr>
    </w:p>
    <w:p w14:paraId="679B115A" w14:textId="77777777" w:rsidR="00E12FA8" w:rsidRPr="008F454A" w:rsidRDefault="00E12FA8" w:rsidP="008F454A">
      <w:pPr>
        <w:pStyle w:val="HTMLPreformatted"/>
        <w:wordWrap w:val="0"/>
        <w:rPr>
          <w:rStyle w:val="gnvwddmdn3b"/>
          <w:rFonts w:ascii="Lucida Console" w:hAnsi="Lucida Console"/>
          <w:sz w:val="16"/>
          <w:szCs w:val="16"/>
          <w:bdr w:val="none" w:sz="0" w:space="0" w:color="auto" w:frame="1"/>
        </w:rPr>
      </w:pPr>
      <w:r w:rsidRPr="008F454A">
        <w:rPr>
          <w:rStyle w:val="gnvwddmdn3b"/>
          <w:rFonts w:ascii="Lucida Console" w:hAnsi="Lucida Console"/>
          <w:sz w:val="16"/>
          <w:szCs w:val="16"/>
          <w:bdr w:val="none" w:sz="0" w:space="0" w:color="auto" w:frame="1"/>
        </w:rPr>
        <w:t xml:space="preserve">Dispersion parameter for truncated_nbinom2 family (): 0.554 </w:t>
      </w:r>
    </w:p>
    <w:p w14:paraId="42F58927" w14:textId="77777777" w:rsidR="00E12FA8" w:rsidRPr="008F454A" w:rsidRDefault="00E12FA8" w:rsidP="008F454A">
      <w:pPr>
        <w:pStyle w:val="HTMLPreformatted"/>
        <w:wordWrap w:val="0"/>
        <w:rPr>
          <w:rStyle w:val="gnvwddmdn3b"/>
          <w:rFonts w:ascii="Lucida Console" w:hAnsi="Lucida Console"/>
          <w:sz w:val="16"/>
          <w:szCs w:val="16"/>
          <w:bdr w:val="none" w:sz="0" w:space="0" w:color="auto" w:frame="1"/>
        </w:rPr>
      </w:pPr>
    </w:p>
    <w:p w14:paraId="609B86BE" w14:textId="77777777" w:rsidR="00E12FA8" w:rsidRPr="008F454A" w:rsidRDefault="00E12FA8" w:rsidP="008F454A">
      <w:pPr>
        <w:pStyle w:val="HTMLPreformatted"/>
        <w:wordWrap w:val="0"/>
        <w:rPr>
          <w:rStyle w:val="gnvwddmdn3b"/>
          <w:rFonts w:ascii="Lucida Console" w:hAnsi="Lucida Console"/>
          <w:sz w:val="16"/>
          <w:szCs w:val="16"/>
          <w:bdr w:val="none" w:sz="0" w:space="0" w:color="auto" w:frame="1"/>
        </w:rPr>
      </w:pPr>
      <w:r w:rsidRPr="008F454A">
        <w:rPr>
          <w:rStyle w:val="gnvwddmdn3b"/>
          <w:rFonts w:ascii="Lucida Console" w:hAnsi="Lucida Console"/>
          <w:sz w:val="16"/>
          <w:szCs w:val="16"/>
          <w:bdr w:val="none" w:sz="0" w:space="0" w:color="auto" w:frame="1"/>
        </w:rPr>
        <w:t>Conditional model:</w:t>
      </w:r>
    </w:p>
    <w:p w14:paraId="498CFE3D" w14:textId="77777777" w:rsidR="00E12FA8" w:rsidRPr="008F454A" w:rsidRDefault="00E12FA8" w:rsidP="008F454A">
      <w:pPr>
        <w:pStyle w:val="HTMLPreformatted"/>
        <w:wordWrap w:val="0"/>
        <w:rPr>
          <w:rStyle w:val="gnvwddmdn3b"/>
          <w:rFonts w:ascii="Lucida Console" w:hAnsi="Lucida Console"/>
          <w:sz w:val="16"/>
          <w:szCs w:val="16"/>
          <w:bdr w:val="none" w:sz="0" w:space="0" w:color="auto" w:frame="1"/>
        </w:rPr>
      </w:pPr>
      <w:r w:rsidRPr="008F454A">
        <w:rPr>
          <w:rStyle w:val="gnvwddmdn3b"/>
          <w:rFonts w:ascii="Lucida Console" w:hAnsi="Lucida Console"/>
          <w:sz w:val="16"/>
          <w:szCs w:val="16"/>
          <w:bdr w:val="none" w:sz="0" w:space="0" w:color="auto" w:frame="1"/>
        </w:rPr>
        <w:t xml:space="preserve">                 Estimate Std. Error z value </w:t>
      </w:r>
      <w:proofErr w:type="spellStart"/>
      <w:r w:rsidRPr="008F454A">
        <w:rPr>
          <w:rStyle w:val="gnvwddmdn3b"/>
          <w:rFonts w:ascii="Lucida Console" w:hAnsi="Lucida Console"/>
          <w:sz w:val="16"/>
          <w:szCs w:val="16"/>
          <w:bdr w:val="none" w:sz="0" w:space="0" w:color="auto" w:frame="1"/>
        </w:rPr>
        <w:t>Pr</w:t>
      </w:r>
      <w:proofErr w:type="spellEnd"/>
      <w:r w:rsidRPr="008F454A">
        <w:rPr>
          <w:rStyle w:val="gnvwddmdn3b"/>
          <w:rFonts w:ascii="Lucida Console" w:hAnsi="Lucida Console"/>
          <w:sz w:val="16"/>
          <w:szCs w:val="16"/>
          <w:bdr w:val="none" w:sz="0" w:space="0" w:color="auto" w:frame="1"/>
        </w:rPr>
        <w:t xml:space="preserve">(&gt;|z|)    </w:t>
      </w:r>
    </w:p>
    <w:p w14:paraId="4102547C" w14:textId="77777777" w:rsidR="00E12FA8" w:rsidRPr="008F454A" w:rsidRDefault="00E12FA8" w:rsidP="008F454A">
      <w:pPr>
        <w:pStyle w:val="HTMLPreformatted"/>
        <w:wordWrap w:val="0"/>
        <w:rPr>
          <w:rStyle w:val="gnvwddmdn3b"/>
          <w:rFonts w:ascii="Lucida Console" w:hAnsi="Lucida Console"/>
          <w:sz w:val="16"/>
          <w:szCs w:val="16"/>
          <w:bdr w:val="none" w:sz="0" w:space="0" w:color="auto" w:frame="1"/>
        </w:rPr>
      </w:pPr>
      <w:r w:rsidRPr="008F454A">
        <w:rPr>
          <w:rStyle w:val="gnvwddmdn3b"/>
          <w:rFonts w:ascii="Lucida Console" w:hAnsi="Lucida Console"/>
          <w:sz w:val="16"/>
          <w:szCs w:val="16"/>
          <w:bdr w:val="none" w:sz="0" w:space="0" w:color="auto" w:frame="1"/>
        </w:rPr>
        <w:t>(</w:t>
      </w:r>
      <w:proofErr w:type="gramStart"/>
      <w:r w:rsidRPr="008F454A">
        <w:rPr>
          <w:rStyle w:val="gnvwddmdn3b"/>
          <w:rFonts w:ascii="Lucida Console" w:hAnsi="Lucida Console"/>
          <w:sz w:val="16"/>
          <w:szCs w:val="16"/>
          <w:bdr w:val="none" w:sz="0" w:space="0" w:color="auto" w:frame="1"/>
        </w:rPr>
        <w:t xml:space="preserve">Intercept)   </w:t>
      </w:r>
      <w:proofErr w:type="gramEnd"/>
      <w:r w:rsidRPr="008F454A">
        <w:rPr>
          <w:rStyle w:val="gnvwddmdn3b"/>
          <w:rFonts w:ascii="Lucida Console" w:hAnsi="Lucida Console"/>
          <w:sz w:val="16"/>
          <w:szCs w:val="16"/>
          <w:bdr w:val="none" w:sz="0" w:space="0" w:color="auto" w:frame="1"/>
        </w:rPr>
        <w:t xml:space="preserve"> -50.921116   </w:t>
      </w:r>
      <w:proofErr w:type="gramStart"/>
      <w:r w:rsidRPr="008F454A">
        <w:rPr>
          <w:rStyle w:val="gnvwddmdn3b"/>
          <w:rFonts w:ascii="Lucida Console" w:hAnsi="Lucida Console"/>
          <w:sz w:val="16"/>
          <w:szCs w:val="16"/>
          <w:bdr w:val="none" w:sz="0" w:space="0" w:color="auto" w:frame="1"/>
        </w:rPr>
        <w:t>5.581685  -</w:t>
      </w:r>
      <w:proofErr w:type="gramEnd"/>
      <w:r w:rsidRPr="008F454A">
        <w:rPr>
          <w:rStyle w:val="gnvwddmdn3b"/>
          <w:rFonts w:ascii="Lucida Console" w:hAnsi="Lucida Console"/>
          <w:sz w:val="16"/>
          <w:szCs w:val="16"/>
          <w:bdr w:val="none" w:sz="0" w:space="0" w:color="auto" w:frame="1"/>
        </w:rPr>
        <w:t>9.</w:t>
      </w:r>
      <w:proofErr w:type="gramStart"/>
      <w:r w:rsidRPr="008F454A">
        <w:rPr>
          <w:rStyle w:val="gnvwddmdn3b"/>
          <w:rFonts w:ascii="Lucida Console" w:hAnsi="Lucida Console"/>
          <w:sz w:val="16"/>
          <w:szCs w:val="16"/>
          <w:bdr w:val="none" w:sz="0" w:space="0" w:color="auto" w:frame="1"/>
        </w:rPr>
        <w:t>123  &lt;</w:t>
      </w:r>
      <w:proofErr w:type="gramEnd"/>
      <w:r w:rsidRPr="008F454A">
        <w:rPr>
          <w:rStyle w:val="gnvwddmdn3b"/>
          <w:rFonts w:ascii="Lucida Console" w:hAnsi="Lucida Console"/>
          <w:sz w:val="16"/>
          <w:szCs w:val="16"/>
          <w:bdr w:val="none" w:sz="0" w:space="0" w:color="auto" w:frame="1"/>
        </w:rPr>
        <w:t xml:space="preserve"> 2e-16 ***</w:t>
      </w:r>
    </w:p>
    <w:p w14:paraId="1D654E44" w14:textId="77777777" w:rsidR="0052142D" w:rsidRPr="0052142D" w:rsidRDefault="0052142D" w:rsidP="0052142D">
      <w:pPr>
        <w:pStyle w:val="HTMLPreformatted"/>
        <w:rPr>
          <w:rFonts w:ascii="Lucida Console" w:hAnsi="Lucida Console"/>
          <w:sz w:val="16"/>
          <w:szCs w:val="16"/>
          <w:bdr w:val="none" w:sz="0" w:space="0" w:color="auto" w:frame="1"/>
        </w:rPr>
      </w:pPr>
      <w:r w:rsidRPr="0052142D">
        <w:rPr>
          <w:rFonts w:ascii="Lucida Console" w:hAnsi="Lucida Console"/>
          <w:sz w:val="16"/>
          <w:szCs w:val="16"/>
          <w:bdr w:val="none" w:sz="0" w:space="0" w:color="auto" w:frame="1"/>
        </w:rPr>
        <w:t xml:space="preserve">CY2007         -0.245253   </w:t>
      </w:r>
      <w:proofErr w:type="gramStart"/>
      <w:r w:rsidRPr="0052142D">
        <w:rPr>
          <w:rFonts w:ascii="Lucida Console" w:hAnsi="Lucida Console"/>
          <w:sz w:val="16"/>
          <w:szCs w:val="16"/>
          <w:bdr w:val="none" w:sz="0" w:space="0" w:color="auto" w:frame="1"/>
        </w:rPr>
        <w:t>0.064548  -</w:t>
      </w:r>
      <w:proofErr w:type="gramEnd"/>
      <w:r w:rsidRPr="0052142D">
        <w:rPr>
          <w:rFonts w:ascii="Lucida Console" w:hAnsi="Lucida Console"/>
          <w:sz w:val="16"/>
          <w:szCs w:val="16"/>
          <w:bdr w:val="none" w:sz="0" w:space="0" w:color="auto" w:frame="1"/>
        </w:rPr>
        <w:t>3.800 0.000145 ***</w:t>
      </w:r>
    </w:p>
    <w:p w14:paraId="52783682" w14:textId="77777777" w:rsidR="0052142D" w:rsidRPr="0052142D" w:rsidRDefault="0052142D" w:rsidP="0052142D">
      <w:pPr>
        <w:pStyle w:val="HTMLPreformatted"/>
        <w:rPr>
          <w:rFonts w:ascii="Lucida Console" w:hAnsi="Lucida Console"/>
          <w:sz w:val="16"/>
          <w:szCs w:val="16"/>
          <w:bdr w:val="none" w:sz="0" w:space="0" w:color="auto" w:frame="1"/>
        </w:rPr>
      </w:pPr>
      <w:r w:rsidRPr="0052142D">
        <w:rPr>
          <w:rFonts w:ascii="Lucida Console" w:hAnsi="Lucida Console"/>
          <w:sz w:val="16"/>
          <w:szCs w:val="16"/>
          <w:bdr w:val="none" w:sz="0" w:space="0" w:color="auto" w:frame="1"/>
        </w:rPr>
        <w:t xml:space="preserve">CY2008         -0.350957   </w:t>
      </w:r>
      <w:proofErr w:type="gramStart"/>
      <w:r w:rsidRPr="0052142D">
        <w:rPr>
          <w:rFonts w:ascii="Lucida Console" w:hAnsi="Lucida Console"/>
          <w:sz w:val="16"/>
          <w:szCs w:val="16"/>
          <w:bdr w:val="none" w:sz="0" w:space="0" w:color="auto" w:frame="1"/>
        </w:rPr>
        <w:t>0.067272  -</w:t>
      </w:r>
      <w:proofErr w:type="gramEnd"/>
      <w:r w:rsidRPr="0052142D">
        <w:rPr>
          <w:rFonts w:ascii="Lucida Console" w:hAnsi="Lucida Console"/>
          <w:sz w:val="16"/>
          <w:szCs w:val="16"/>
          <w:bdr w:val="none" w:sz="0" w:space="0" w:color="auto" w:frame="1"/>
        </w:rPr>
        <w:t>5.217 1.82e-07 ***</w:t>
      </w:r>
    </w:p>
    <w:p w14:paraId="68CFEEB8" w14:textId="77777777" w:rsidR="0052142D" w:rsidRPr="0052142D" w:rsidRDefault="0052142D" w:rsidP="0052142D">
      <w:pPr>
        <w:pStyle w:val="HTMLPreformatted"/>
        <w:rPr>
          <w:rFonts w:ascii="Lucida Console" w:hAnsi="Lucida Console"/>
          <w:sz w:val="16"/>
          <w:szCs w:val="16"/>
          <w:bdr w:val="none" w:sz="0" w:space="0" w:color="auto" w:frame="1"/>
        </w:rPr>
      </w:pPr>
      <w:r w:rsidRPr="0052142D">
        <w:rPr>
          <w:rFonts w:ascii="Lucida Console" w:hAnsi="Lucida Console"/>
          <w:sz w:val="16"/>
          <w:szCs w:val="16"/>
          <w:bdr w:val="none" w:sz="0" w:space="0" w:color="auto" w:frame="1"/>
        </w:rPr>
        <w:t xml:space="preserve">CY2009          0.065818   0.062726   1.049 0.294043    </w:t>
      </w:r>
    </w:p>
    <w:p w14:paraId="0C05EC5A" w14:textId="77777777" w:rsidR="0052142D" w:rsidRPr="0052142D" w:rsidRDefault="0052142D" w:rsidP="0052142D">
      <w:pPr>
        <w:pStyle w:val="HTMLPreformatted"/>
        <w:rPr>
          <w:rFonts w:ascii="Lucida Console" w:hAnsi="Lucida Console"/>
          <w:sz w:val="16"/>
          <w:szCs w:val="16"/>
          <w:bdr w:val="none" w:sz="0" w:space="0" w:color="auto" w:frame="1"/>
        </w:rPr>
      </w:pPr>
      <w:r w:rsidRPr="0052142D">
        <w:rPr>
          <w:rFonts w:ascii="Lucida Console" w:hAnsi="Lucida Console"/>
          <w:sz w:val="16"/>
          <w:szCs w:val="16"/>
          <w:bdr w:val="none" w:sz="0" w:space="0" w:color="auto" w:frame="1"/>
        </w:rPr>
        <w:t>CY2010          0.326474   0.063767   5.120 3.06e-07 ***</w:t>
      </w:r>
    </w:p>
    <w:p w14:paraId="5A48F490" w14:textId="77777777" w:rsidR="0052142D" w:rsidRPr="0052142D" w:rsidRDefault="0052142D" w:rsidP="0052142D">
      <w:pPr>
        <w:pStyle w:val="HTMLPreformatted"/>
        <w:rPr>
          <w:rFonts w:ascii="Lucida Console" w:hAnsi="Lucida Console"/>
          <w:sz w:val="16"/>
          <w:szCs w:val="16"/>
          <w:bdr w:val="none" w:sz="0" w:space="0" w:color="auto" w:frame="1"/>
        </w:rPr>
      </w:pPr>
      <w:r w:rsidRPr="0052142D">
        <w:rPr>
          <w:rFonts w:ascii="Lucida Console" w:hAnsi="Lucida Console"/>
          <w:sz w:val="16"/>
          <w:szCs w:val="16"/>
          <w:bdr w:val="none" w:sz="0" w:space="0" w:color="auto" w:frame="1"/>
        </w:rPr>
        <w:t>CY2011          0.249346   0.065212   3.824 0.000132 ***</w:t>
      </w:r>
    </w:p>
    <w:p w14:paraId="3BDB172C" w14:textId="77777777" w:rsidR="0052142D" w:rsidRPr="0052142D" w:rsidRDefault="0052142D" w:rsidP="0052142D">
      <w:pPr>
        <w:pStyle w:val="HTMLPreformatted"/>
        <w:rPr>
          <w:rFonts w:ascii="Lucida Console" w:hAnsi="Lucida Console"/>
          <w:sz w:val="16"/>
          <w:szCs w:val="16"/>
          <w:bdr w:val="none" w:sz="0" w:space="0" w:color="auto" w:frame="1"/>
        </w:rPr>
      </w:pPr>
      <w:r w:rsidRPr="0052142D">
        <w:rPr>
          <w:rFonts w:ascii="Lucida Console" w:hAnsi="Lucida Console"/>
          <w:sz w:val="16"/>
          <w:szCs w:val="16"/>
          <w:bdr w:val="none" w:sz="0" w:space="0" w:color="auto" w:frame="1"/>
        </w:rPr>
        <w:t xml:space="preserve">CY2012          0.065868   0.063191   1.042 0.297242    </w:t>
      </w:r>
    </w:p>
    <w:p w14:paraId="5F14CB2C" w14:textId="77777777" w:rsidR="0052142D" w:rsidRPr="0052142D" w:rsidRDefault="0052142D" w:rsidP="0052142D">
      <w:pPr>
        <w:pStyle w:val="HTMLPreformatted"/>
        <w:rPr>
          <w:rFonts w:ascii="Lucida Console" w:hAnsi="Lucida Console"/>
          <w:sz w:val="16"/>
          <w:szCs w:val="16"/>
          <w:bdr w:val="none" w:sz="0" w:space="0" w:color="auto" w:frame="1"/>
        </w:rPr>
      </w:pPr>
      <w:r w:rsidRPr="0052142D">
        <w:rPr>
          <w:rFonts w:ascii="Lucida Console" w:hAnsi="Lucida Console"/>
          <w:sz w:val="16"/>
          <w:szCs w:val="16"/>
          <w:bdr w:val="none" w:sz="0" w:space="0" w:color="auto" w:frame="1"/>
        </w:rPr>
        <w:t>CY2013          0.271298   0.067062   4.045 5.22e-05 ***</w:t>
      </w:r>
    </w:p>
    <w:p w14:paraId="3BC34F2C" w14:textId="77777777" w:rsidR="0052142D" w:rsidRPr="0052142D" w:rsidRDefault="0052142D" w:rsidP="0052142D">
      <w:pPr>
        <w:pStyle w:val="HTMLPreformatted"/>
        <w:rPr>
          <w:rFonts w:ascii="Lucida Console" w:hAnsi="Lucida Console"/>
          <w:sz w:val="16"/>
          <w:szCs w:val="16"/>
          <w:bdr w:val="none" w:sz="0" w:space="0" w:color="auto" w:frame="1"/>
        </w:rPr>
      </w:pPr>
      <w:r w:rsidRPr="0052142D">
        <w:rPr>
          <w:rFonts w:ascii="Lucida Console" w:hAnsi="Lucida Console"/>
          <w:sz w:val="16"/>
          <w:szCs w:val="16"/>
          <w:bdr w:val="none" w:sz="0" w:space="0" w:color="auto" w:frame="1"/>
        </w:rPr>
        <w:t>CY2014          0.491151   0.067511   7.275 3.46e-13 ***</w:t>
      </w:r>
    </w:p>
    <w:p w14:paraId="4EC10BF2" w14:textId="77777777" w:rsidR="0052142D" w:rsidRPr="0052142D" w:rsidRDefault="0052142D" w:rsidP="0052142D">
      <w:pPr>
        <w:pStyle w:val="HTMLPreformatted"/>
        <w:rPr>
          <w:rFonts w:ascii="Lucida Console" w:hAnsi="Lucida Console"/>
          <w:sz w:val="16"/>
          <w:szCs w:val="16"/>
          <w:bdr w:val="none" w:sz="0" w:space="0" w:color="auto" w:frame="1"/>
        </w:rPr>
      </w:pPr>
      <w:r w:rsidRPr="0052142D">
        <w:rPr>
          <w:rFonts w:ascii="Lucida Console" w:hAnsi="Lucida Console"/>
          <w:sz w:val="16"/>
          <w:szCs w:val="16"/>
          <w:bdr w:val="none" w:sz="0" w:space="0" w:color="auto" w:frame="1"/>
        </w:rPr>
        <w:t xml:space="preserve">CY2015          0.207292   0.069087   3.000 0.002696 ** </w:t>
      </w:r>
    </w:p>
    <w:p w14:paraId="5EF42F42" w14:textId="77777777" w:rsidR="0052142D" w:rsidRPr="0052142D" w:rsidRDefault="0052142D" w:rsidP="0052142D">
      <w:pPr>
        <w:pStyle w:val="HTMLPreformatted"/>
        <w:rPr>
          <w:rFonts w:ascii="Lucida Console" w:hAnsi="Lucida Console"/>
          <w:sz w:val="16"/>
          <w:szCs w:val="16"/>
          <w:bdr w:val="none" w:sz="0" w:space="0" w:color="auto" w:frame="1"/>
        </w:rPr>
      </w:pPr>
      <w:r w:rsidRPr="0052142D">
        <w:rPr>
          <w:rFonts w:ascii="Lucida Console" w:hAnsi="Lucida Console"/>
          <w:sz w:val="16"/>
          <w:szCs w:val="16"/>
          <w:bdr w:val="none" w:sz="0" w:space="0" w:color="auto" w:frame="1"/>
        </w:rPr>
        <w:t xml:space="preserve">CY2016          0.765206   </w:t>
      </w:r>
      <w:proofErr w:type="gramStart"/>
      <w:r w:rsidRPr="0052142D">
        <w:rPr>
          <w:rFonts w:ascii="Lucida Console" w:hAnsi="Lucida Console"/>
          <w:sz w:val="16"/>
          <w:szCs w:val="16"/>
          <w:bdr w:val="none" w:sz="0" w:space="0" w:color="auto" w:frame="1"/>
        </w:rPr>
        <w:t>0.067716  11.300</w:t>
      </w:r>
      <w:proofErr w:type="gramEnd"/>
      <w:r w:rsidRPr="0052142D">
        <w:rPr>
          <w:rFonts w:ascii="Lucida Console" w:hAnsi="Lucida Console"/>
          <w:sz w:val="16"/>
          <w:szCs w:val="16"/>
          <w:bdr w:val="none" w:sz="0" w:space="0" w:color="auto" w:frame="1"/>
        </w:rPr>
        <w:t xml:space="preserve">  &lt; 2e-16 ***</w:t>
      </w:r>
    </w:p>
    <w:p w14:paraId="58C5E9D7" w14:textId="77777777" w:rsidR="0052142D" w:rsidRPr="0052142D" w:rsidRDefault="0052142D" w:rsidP="0052142D">
      <w:pPr>
        <w:pStyle w:val="HTMLPreformatted"/>
        <w:rPr>
          <w:rFonts w:ascii="Lucida Console" w:hAnsi="Lucida Console"/>
          <w:sz w:val="16"/>
          <w:szCs w:val="16"/>
          <w:bdr w:val="none" w:sz="0" w:space="0" w:color="auto" w:frame="1"/>
        </w:rPr>
      </w:pPr>
      <w:r w:rsidRPr="0052142D">
        <w:rPr>
          <w:rFonts w:ascii="Lucida Console" w:hAnsi="Lucida Console"/>
          <w:sz w:val="16"/>
          <w:szCs w:val="16"/>
          <w:bdr w:val="none" w:sz="0" w:space="0" w:color="auto" w:frame="1"/>
        </w:rPr>
        <w:t>CY2017          0.502946   0.061798   8.139 4.00e-16 ***</w:t>
      </w:r>
    </w:p>
    <w:p w14:paraId="3BA8C867" w14:textId="77777777" w:rsidR="0052142D" w:rsidRPr="0052142D" w:rsidRDefault="0052142D" w:rsidP="0052142D">
      <w:pPr>
        <w:pStyle w:val="HTMLPreformatted"/>
        <w:rPr>
          <w:rFonts w:ascii="Lucida Console" w:hAnsi="Lucida Console"/>
          <w:sz w:val="16"/>
          <w:szCs w:val="16"/>
          <w:bdr w:val="none" w:sz="0" w:space="0" w:color="auto" w:frame="1"/>
        </w:rPr>
      </w:pPr>
      <w:r w:rsidRPr="0052142D">
        <w:rPr>
          <w:rFonts w:ascii="Lucida Console" w:hAnsi="Lucida Console"/>
          <w:sz w:val="16"/>
          <w:szCs w:val="16"/>
          <w:bdr w:val="none" w:sz="0" w:space="0" w:color="auto" w:frame="1"/>
        </w:rPr>
        <w:t>CY2018          0.512716   0.066745   7.682 1.57e-14 ***</w:t>
      </w:r>
    </w:p>
    <w:p w14:paraId="551CF574" w14:textId="77777777" w:rsidR="0052142D" w:rsidRPr="0052142D" w:rsidRDefault="0052142D" w:rsidP="0052142D">
      <w:pPr>
        <w:pStyle w:val="HTMLPreformatted"/>
        <w:rPr>
          <w:rFonts w:ascii="Lucida Console" w:hAnsi="Lucida Console"/>
          <w:sz w:val="16"/>
          <w:szCs w:val="16"/>
          <w:bdr w:val="none" w:sz="0" w:space="0" w:color="auto" w:frame="1"/>
        </w:rPr>
      </w:pPr>
      <w:r w:rsidRPr="0052142D">
        <w:rPr>
          <w:rFonts w:ascii="Lucida Console" w:hAnsi="Lucida Console"/>
          <w:sz w:val="16"/>
          <w:szCs w:val="16"/>
          <w:bdr w:val="none" w:sz="0" w:space="0" w:color="auto" w:frame="1"/>
        </w:rPr>
        <w:t xml:space="preserve">CY2019          0.209333   0.065066   3.217 0.001294 ** </w:t>
      </w:r>
    </w:p>
    <w:p w14:paraId="53013B68" w14:textId="77777777" w:rsidR="0052142D" w:rsidRPr="0052142D" w:rsidRDefault="0052142D" w:rsidP="0052142D">
      <w:pPr>
        <w:pStyle w:val="HTMLPreformatted"/>
        <w:rPr>
          <w:rFonts w:ascii="Lucida Console" w:hAnsi="Lucida Console"/>
          <w:sz w:val="16"/>
          <w:szCs w:val="16"/>
          <w:bdr w:val="none" w:sz="0" w:space="0" w:color="auto" w:frame="1"/>
        </w:rPr>
      </w:pPr>
      <w:r w:rsidRPr="0052142D">
        <w:rPr>
          <w:rFonts w:ascii="Lucida Console" w:hAnsi="Lucida Console"/>
          <w:sz w:val="16"/>
          <w:szCs w:val="16"/>
          <w:bdr w:val="none" w:sz="0" w:space="0" w:color="auto" w:frame="1"/>
        </w:rPr>
        <w:t xml:space="preserve">CY2020         -0.244650   </w:t>
      </w:r>
      <w:proofErr w:type="gramStart"/>
      <w:r w:rsidRPr="0052142D">
        <w:rPr>
          <w:rFonts w:ascii="Lucida Console" w:hAnsi="Lucida Console"/>
          <w:sz w:val="16"/>
          <w:szCs w:val="16"/>
          <w:bdr w:val="none" w:sz="0" w:space="0" w:color="auto" w:frame="1"/>
        </w:rPr>
        <w:t>0.071483  -</w:t>
      </w:r>
      <w:proofErr w:type="gramEnd"/>
      <w:r w:rsidRPr="0052142D">
        <w:rPr>
          <w:rFonts w:ascii="Lucida Console" w:hAnsi="Lucida Console"/>
          <w:sz w:val="16"/>
          <w:szCs w:val="16"/>
          <w:bdr w:val="none" w:sz="0" w:space="0" w:color="auto" w:frame="1"/>
        </w:rPr>
        <w:t>3.422 0.000620 ***</w:t>
      </w:r>
    </w:p>
    <w:p w14:paraId="7150DD92" w14:textId="77777777" w:rsidR="0052142D" w:rsidRPr="0052142D" w:rsidRDefault="0052142D" w:rsidP="0052142D">
      <w:pPr>
        <w:pStyle w:val="HTMLPreformatted"/>
        <w:rPr>
          <w:rFonts w:ascii="Lucida Console" w:hAnsi="Lucida Console"/>
          <w:sz w:val="16"/>
          <w:szCs w:val="16"/>
          <w:bdr w:val="none" w:sz="0" w:space="0" w:color="auto" w:frame="1"/>
        </w:rPr>
      </w:pPr>
      <w:r w:rsidRPr="0052142D">
        <w:rPr>
          <w:rFonts w:ascii="Lucida Console" w:hAnsi="Lucida Console"/>
          <w:sz w:val="16"/>
          <w:szCs w:val="16"/>
          <w:bdr w:val="none" w:sz="0" w:space="0" w:color="auto" w:frame="1"/>
        </w:rPr>
        <w:t>CY2021          0.287069   0.072401   3.965 7.34e-05 ***</w:t>
      </w:r>
    </w:p>
    <w:p w14:paraId="46510D3E" w14:textId="77777777" w:rsidR="0052142D" w:rsidRPr="0052142D" w:rsidRDefault="0052142D" w:rsidP="0052142D">
      <w:pPr>
        <w:pStyle w:val="HTMLPreformatted"/>
        <w:rPr>
          <w:rFonts w:ascii="Lucida Console" w:hAnsi="Lucida Console"/>
          <w:sz w:val="16"/>
          <w:szCs w:val="16"/>
          <w:bdr w:val="none" w:sz="0" w:space="0" w:color="auto" w:frame="1"/>
        </w:rPr>
      </w:pPr>
      <w:r w:rsidRPr="0052142D">
        <w:rPr>
          <w:rFonts w:ascii="Lucida Console" w:hAnsi="Lucida Console"/>
          <w:sz w:val="16"/>
          <w:szCs w:val="16"/>
          <w:bdr w:val="none" w:sz="0" w:space="0" w:color="auto" w:frame="1"/>
        </w:rPr>
        <w:t>CY2022          0.451346   0.078106   5.779 7.53e-09 ***</w:t>
      </w:r>
    </w:p>
    <w:p w14:paraId="2E75F03F" w14:textId="77777777" w:rsidR="0052142D" w:rsidRPr="0052142D" w:rsidRDefault="0052142D" w:rsidP="0052142D">
      <w:pPr>
        <w:pStyle w:val="HTMLPreformatted"/>
        <w:rPr>
          <w:rFonts w:ascii="Lucida Console" w:hAnsi="Lucida Console"/>
          <w:sz w:val="16"/>
          <w:szCs w:val="16"/>
          <w:bdr w:val="none" w:sz="0" w:space="0" w:color="auto" w:frame="1"/>
        </w:rPr>
      </w:pPr>
      <w:r w:rsidRPr="0052142D">
        <w:rPr>
          <w:rFonts w:ascii="Lucida Console" w:hAnsi="Lucida Console"/>
          <w:sz w:val="16"/>
          <w:szCs w:val="16"/>
          <w:bdr w:val="none" w:sz="0" w:space="0" w:color="auto" w:frame="1"/>
        </w:rPr>
        <w:t>CY2023          0.438291   0.078356   5.594 2.22e-08 ***</w:t>
      </w:r>
    </w:p>
    <w:p w14:paraId="7D8E69DD" w14:textId="77777777" w:rsidR="0052142D" w:rsidRPr="0052142D" w:rsidRDefault="0052142D" w:rsidP="0052142D">
      <w:pPr>
        <w:pStyle w:val="HTMLPreformatted"/>
        <w:rPr>
          <w:rFonts w:ascii="Lucida Console" w:hAnsi="Lucida Console"/>
          <w:sz w:val="16"/>
          <w:szCs w:val="16"/>
          <w:bdr w:val="none" w:sz="0" w:space="0" w:color="auto" w:frame="1"/>
        </w:rPr>
      </w:pPr>
      <w:r w:rsidRPr="0052142D">
        <w:rPr>
          <w:rFonts w:ascii="Lucida Console" w:hAnsi="Lucida Console"/>
          <w:sz w:val="16"/>
          <w:szCs w:val="16"/>
          <w:bdr w:val="none" w:sz="0" w:space="0" w:color="auto" w:frame="1"/>
        </w:rPr>
        <w:t xml:space="preserve">CY2024          0.804483   0.088577   </w:t>
      </w:r>
      <w:proofErr w:type="gramStart"/>
      <w:r w:rsidRPr="0052142D">
        <w:rPr>
          <w:rFonts w:ascii="Lucida Console" w:hAnsi="Lucida Console"/>
          <w:sz w:val="16"/>
          <w:szCs w:val="16"/>
          <w:bdr w:val="none" w:sz="0" w:space="0" w:color="auto" w:frame="1"/>
        </w:rPr>
        <w:t>9.082  &lt;</w:t>
      </w:r>
      <w:proofErr w:type="gramEnd"/>
      <w:r w:rsidRPr="0052142D">
        <w:rPr>
          <w:rFonts w:ascii="Lucida Console" w:hAnsi="Lucida Console"/>
          <w:sz w:val="16"/>
          <w:szCs w:val="16"/>
          <w:bdr w:val="none" w:sz="0" w:space="0" w:color="auto" w:frame="1"/>
        </w:rPr>
        <w:t xml:space="preserve"> 2e-16 ***</w:t>
      </w:r>
    </w:p>
    <w:p w14:paraId="0D52F0D3" w14:textId="41513769" w:rsidR="00E12FA8" w:rsidRPr="008F454A" w:rsidRDefault="00E12FA8" w:rsidP="008F454A">
      <w:pPr>
        <w:pStyle w:val="HTMLPreformatted"/>
        <w:wordWrap w:val="0"/>
        <w:rPr>
          <w:rStyle w:val="gnvwddmdn3b"/>
          <w:rFonts w:ascii="Lucida Console" w:hAnsi="Lucida Console"/>
          <w:sz w:val="16"/>
          <w:szCs w:val="16"/>
          <w:bdr w:val="none" w:sz="0" w:space="0" w:color="auto" w:frame="1"/>
        </w:rPr>
      </w:pPr>
      <w:r w:rsidRPr="008F454A">
        <w:rPr>
          <w:rStyle w:val="gnvwddmdn3b"/>
          <w:rFonts w:ascii="Lucida Console" w:hAnsi="Lucida Console"/>
          <w:sz w:val="16"/>
          <w:szCs w:val="16"/>
          <w:bdr w:val="none" w:sz="0" w:space="0" w:color="auto" w:frame="1"/>
        </w:rPr>
        <w:t xml:space="preserve">Month2          -0.072324   </w:t>
      </w:r>
      <w:proofErr w:type="gramStart"/>
      <w:r w:rsidRPr="008F454A">
        <w:rPr>
          <w:rStyle w:val="gnvwddmdn3b"/>
          <w:rFonts w:ascii="Lucida Console" w:hAnsi="Lucida Console"/>
          <w:sz w:val="16"/>
          <w:szCs w:val="16"/>
          <w:bdr w:val="none" w:sz="0" w:space="0" w:color="auto" w:frame="1"/>
        </w:rPr>
        <w:t>0.066654  -</w:t>
      </w:r>
      <w:proofErr w:type="gramEnd"/>
      <w:r w:rsidRPr="008F454A">
        <w:rPr>
          <w:rStyle w:val="gnvwddmdn3b"/>
          <w:rFonts w:ascii="Lucida Console" w:hAnsi="Lucida Console"/>
          <w:sz w:val="16"/>
          <w:szCs w:val="16"/>
          <w:bdr w:val="none" w:sz="0" w:space="0" w:color="auto" w:frame="1"/>
        </w:rPr>
        <w:t xml:space="preserve">1.085 0.277891    </w:t>
      </w:r>
    </w:p>
    <w:p w14:paraId="41ED7C35" w14:textId="77777777" w:rsidR="00E12FA8" w:rsidRPr="008F454A" w:rsidRDefault="00E12FA8" w:rsidP="008F454A">
      <w:pPr>
        <w:pStyle w:val="HTMLPreformatted"/>
        <w:wordWrap w:val="0"/>
        <w:rPr>
          <w:rStyle w:val="gnvwddmdn3b"/>
          <w:rFonts w:ascii="Lucida Console" w:hAnsi="Lucida Console"/>
          <w:sz w:val="16"/>
          <w:szCs w:val="16"/>
          <w:bdr w:val="none" w:sz="0" w:space="0" w:color="auto" w:frame="1"/>
        </w:rPr>
      </w:pPr>
      <w:r w:rsidRPr="008F454A">
        <w:rPr>
          <w:rStyle w:val="gnvwddmdn3b"/>
          <w:rFonts w:ascii="Lucida Console" w:hAnsi="Lucida Console"/>
          <w:sz w:val="16"/>
          <w:szCs w:val="16"/>
          <w:bdr w:val="none" w:sz="0" w:space="0" w:color="auto" w:frame="1"/>
        </w:rPr>
        <w:t xml:space="preserve">Month3           0.064542   0.061846   1.044 0.296673    </w:t>
      </w:r>
    </w:p>
    <w:p w14:paraId="4EC2E7E0" w14:textId="77777777" w:rsidR="00E12FA8" w:rsidRPr="008F454A" w:rsidRDefault="00E12FA8" w:rsidP="008F454A">
      <w:pPr>
        <w:pStyle w:val="HTMLPreformatted"/>
        <w:wordWrap w:val="0"/>
        <w:rPr>
          <w:rStyle w:val="gnvwddmdn3b"/>
          <w:rFonts w:ascii="Lucida Console" w:hAnsi="Lucida Console"/>
          <w:sz w:val="16"/>
          <w:szCs w:val="16"/>
          <w:bdr w:val="none" w:sz="0" w:space="0" w:color="auto" w:frame="1"/>
        </w:rPr>
      </w:pPr>
      <w:r w:rsidRPr="008F454A">
        <w:rPr>
          <w:rStyle w:val="gnvwddmdn3b"/>
          <w:rFonts w:ascii="Lucida Console" w:hAnsi="Lucida Console"/>
          <w:sz w:val="16"/>
          <w:szCs w:val="16"/>
          <w:bdr w:val="none" w:sz="0" w:space="0" w:color="auto" w:frame="1"/>
        </w:rPr>
        <w:t xml:space="preserve">Month4          -0.042369   </w:t>
      </w:r>
      <w:proofErr w:type="gramStart"/>
      <w:r w:rsidRPr="008F454A">
        <w:rPr>
          <w:rStyle w:val="gnvwddmdn3b"/>
          <w:rFonts w:ascii="Lucida Console" w:hAnsi="Lucida Console"/>
          <w:sz w:val="16"/>
          <w:szCs w:val="16"/>
          <w:bdr w:val="none" w:sz="0" w:space="0" w:color="auto" w:frame="1"/>
        </w:rPr>
        <w:t>0.063198  -</w:t>
      </w:r>
      <w:proofErr w:type="gramEnd"/>
      <w:r w:rsidRPr="008F454A">
        <w:rPr>
          <w:rStyle w:val="gnvwddmdn3b"/>
          <w:rFonts w:ascii="Lucida Console" w:hAnsi="Lucida Console"/>
          <w:sz w:val="16"/>
          <w:szCs w:val="16"/>
          <w:bdr w:val="none" w:sz="0" w:space="0" w:color="auto" w:frame="1"/>
        </w:rPr>
        <w:t xml:space="preserve">0.670 0.502589    </w:t>
      </w:r>
    </w:p>
    <w:p w14:paraId="2646686C" w14:textId="77777777" w:rsidR="00E12FA8" w:rsidRPr="008F454A" w:rsidRDefault="00E12FA8" w:rsidP="008F454A">
      <w:pPr>
        <w:pStyle w:val="HTMLPreformatted"/>
        <w:wordWrap w:val="0"/>
        <w:rPr>
          <w:rStyle w:val="gnvwddmdn3b"/>
          <w:rFonts w:ascii="Lucida Console" w:hAnsi="Lucida Console"/>
          <w:sz w:val="16"/>
          <w:szCs w:val="16"/>
          <w:bdr w:val="none" w:sz="0" w:space="0" w:color="auto" w:frame="1"/>
        </w:rPr>
      </w:pPr>
      <w:r w:rsidRPr="008F454A">
        <w:rPr>
          <w:rStyle w:val="gnvwddmdn3b"/>
          <w:rFonts w:ascii="Lucida Console" w:hAnsi="Lucida Console"/>
          <w:sz w:val="16"/>
          <w:szCs w:val="16"/>
          <w:bdr w:val="none" w:sz="0" w:space="0" w:color="auto" w:frame="1"/>
        </w:rPr>
        <w:t xml:space="preserve">Month5          -0.375840   </w:t>
      </w:r>
      <w:proofErr w:type="gramStart"/>
      <w:r w:rsidRPr="008F454A">
        <w:rPr>
          <w:rStyle w:val="gnvwddmdn3b"/>
          <w:rFonts w:ascii="Lucida Console" w:hAnsi="Lucida Console"/>
          <w:sz w:val="16"/>
          <w:szCs w:val="16"/>
          <w:bdr w:val="none" w:sz="0" w:space="0" w:color="auto" w:frame="1"/>
        </w:rPr>
        <w:t>0.063625  -</w:t>
      </w:r>
      <w:proofErr w:type="gramEnd"/>
      <w:r w:rsidRPr="008F454A">
        <w:rPr>
          <w:rStyle w:val="gnvwddmdn3b"/>
          <w:rFonts w:ascii="Lucida Console" w:hAnsi="Lucida Console"/>
          <w:sz w:val="16"/>
          <w:szCs w:val="16"/>
          <w:bdr w:val="none" w:sz="0" w:space="0" w:color="auto" w:frame="1"/>
        </w:rPr>
        <w:t>5.907 3.48e-09 ***</w:t>
      </w:r>
    </w:p>
    <w:p w14:paraId="7620CE39" w14:textId="77777777" w:rsidR="00E12FA8" w:rsidRPr="008F454A" w:rsidRDefault="00E12FA8" w:rsidP="008F454A">
      <w:pPr>
        <w:pStyle w:val="HTMLPreformatted"/>
        <w:wordWrap w:val="0"/>
        <w:rPr>
          <w:rStyle w:val="gnvwddmdn3b"/>
          <w:rFonts w:ascii="Lucida Console" w:hAnsi="Lucida Console"/>
          <w:sz w:val="16"/>
          <w:szCs w:val="16"/>
          <w:bdr w:val="none" w:sz="0" w:space="0" w:color="auto" w:frame="1"/>
        </w:rPr>
      </w:pPr>
      <w:r w:rsidRPr="008F454A">
        <w:rPr>
          <w:rStyle w:val="gnvwddmdn3b"/>
          <w:rFonts w:ascii="Lucida Console" w:hAnsi="Lucida Console"/>
          <w:sz w:val="16"/>
          <w:szCs w:val="16"/>
          <w:bdr w:val="none" w:sz="0" w:space="0" w:color="auto" w:frame="1"/>
        </w:rPr>
        <w:t xml:space="preserve">Month6          -0.130154   </w:t>
      </w:r>
      <w:proofErr w:type="gramStart"/>
      <w:r w:rsidRPr="008F454A">
        <w:rPr>
          <w:rStyle w:val="gnvwddmdn3b"/>
          <w:rFonts w:ascii="Lucida Console" w:hAnsi="Lucida Console"/>
          <w:sz w:val="16"/>
          <w:szCs w:val="16"/>
          <w:bdr w:val="none" w:sz="0" w:space="0" w:color="auto" w:frame="1"/>
        </w:rPr>
        <w:t>0.065527  -</w:t>
      </w:r>
      <w:proofErr w:type="gramEnd"/>
      <w:r w:rsidRPr="008F454A">
        <w:rPr>
          <w:rStyle w:val="gnvwddmdn3b"/>
          <w:rFonts w:ascii="Lucida Console" w:hAnsi="Lucida Console"/>
          <w:sz w:val="16"/>
          <w:szCs w:val="16"/>
          <w:bdr w:val="none" w:sz="0" w:space="0" w:color="auto" w:frame="1"/>
        </w:rPr>
        <w:t xml:space="preserve">1.986 0.047002 *  </w:t>
      </w:r>
    </w:p>
    <w:p w14:paraId="63945C7D" w14:textId="77777777" w:rsidR="00E12FA8" w:rsidRPr="008F454A" w:rsidRDefault="00E12FA8" w:rsidP="008F454A">
      <w:pPr>
        <w:pStyle w:val="HTMLPreformatted"/>
        <w:wordWrap w:val="0"/>
        <w:rPr>
          <w:rStyle w:val="gnvwddmdn3b"/>
          <w:rFonts w:ascii="Lucida Console" w:hAnsi="Lucida Console"/>
          <w:sz w:val="16"/>
          <w:szCs w:val="16"/>
          <w:bdr w:val="none" w:sz="0" w:space="0" w:color="auto" w:frame="1"/>
        </w:rPr>
      </w:pPr>
      <w:r w:rsidRPr="008F454A">
        <w:rPr>
          <w:rStyle w:val="gnvwddmdn3b"/>
          <w:rFonts w:ascii="Lucida Console" w:hAnsi="Lucida Console"/>
          <w:sz w:val="16"/>
          <w:szCs w:val="16"/>
          <w:bdr w:val="none" w:sz="0" w:space="0" w:color="auto" w:frame="1"/>
        </w:rPr>
        <w:t xml:space="preserve">Month7           0.013054   0.069091   0.189 0.850138    </w:t>
      </w:r>
    </w:p>
    <w:p w14:paraId="4DAD03F2" w14:textId="35ECF0DD" w:rsidR="00E12FA8" w:rsidRPr="008F454A" w:rsidRDefault="00E12FA8" w:rsidP="008F454A">
      <w:pPr>
        <w:pStyle w:val="HTMLPreformatted"/>
        <w:wordWrap w:val="0"/>
        <w:rPr>
          <w:rStyle w:val="gnvwddmdn3b"/>
          <w:rFonts w:ascii="Lucida Console" w:hAnsi="Lucida Console"/>
          <w:sz w:val="16"/>
          <w:szCs w:val="16"/>
          <w:bdr w:val="none" w:sz="0" w:space="0" w:color="auto" w:frame="1"/>
        </w:rPr>
      </w:pPr>
      <w:r w:rsidRPr="008F454A">
        <w:rPr>
          <w:rStyle w:val="gnvwddmdn3b"/>
          <w:rFonts w:ascii="Lucida Console" w:hAnsi="Lucida Console"/>
          <w:sz w:val="16"/>
          <w:szCs w:val="16"/>
          <w:bdr w:val="none" w:sz="0" w:space="0" w:color="auto" w:frame="1"/>
        </w:rPr>
        <w:t xml:space="preserve">Month8           0.104635   0.062497   1.674 0.094085  </w:t>
      </w:r>
    </w:p>
    <w:p w14:paraId="017D4145" w14:textId="77777777" w:rsidR="00E12FA8" w:rsidRPr="008F454A" w:rsidRDefault="00E12FA8" w:rsidP="008F454A">
      <w:pPr>
        <w:pStyle w:val="HTMLPreformatted"/>
        <w:wordWrap w:val="0"/>
        <w:rPr>
          <w:rStyle w:val="gnvwddmdn3b"/>
          <w:rFonts w:ascii="Lucida Console" w:hAnsi="Lucida Console"/>
          <w:sz w:val="16"/>
          <w:szCs w:val="16"/>
          <w:bdr w:val="none" w:sz="0" w:space="0" w:color="auto" w:frame="1"/>
        </w:rPr>
      </w:pPr>
      <w:r w:rsidRPr="008F454A">
        <w:rPr>
          <w:rStyle w:val="gnvwddmdn3b"/>
          <w:rFonts w:ascii="Lucida Console" w:hAnsi="Lucida Console"/>
          <w:sz w:val="16"/>
          <w:szCs w:val="16"/>
          <w:bdr w:val="none" w:sz="0" w:space="0" w:color="auto" w:frame="1"/>
        </w:rPr>
        <w:t>Month9           0.423257   0.062360   6.787 1.14e-11 ***</w:t>
      </w:r>
    </w:p>
    <w:p w14:paraId="3D3DAC30" w14:textId="77777777" w:rsidR="00E12FA8" w:rsidRPr="008F454A" w:rsidRDefault="00E12FA8" w:rsidP="008F454A">
      <w:pPr>
        <w:pStyle w:val="HTMLPreformatted"/>
        <w:wordWrap w:val="0"/>
        <w:rPr>
          <w:rStyle w:val="gnvwddmdn3b"/>
          <w:rFonts w:ascii="Lucida Console" w:hAnsi="Lucida Console"/>
          <w:sz w:val="16"/>
          <w:szCs w:val="16"/>
          <w:bdr w:val="none" w:sz="0" w:space="0" w:color="auto" w:frame="1"/>
        </w:rPr>
      </w:pPr>
      <w:r w:rsidRPr="008F454A">
        <w:rPr>
          <w:rStyle w:val="gnvwddmdn3b"/>
          <w:rFonts w:ascii="Lucida Console" w:hAnsi="Lucida Console"/>
          <w:sz w:val="16"/>
          <w:szCs w:val="16"/>
          <w:bdr w:val="none" w:sz="0" w:space="0" w:color="auto" w:frame="1"/>
        </w:rPr>
        <w:t>Month10          0.426289   0.061939   6.882 5.88e-12 ***</w:t>
      </w:r>
    </w:p>
    <w:p w14:paraId="02038928" w14:textId="77777777" w:rsidR="00E12FA8" w:rsidRPr="008F454A" w:rsidRDefault="00E12FA8" w:rsidP="008F454A">
      <w:pPr>
        <w:pStyle w:val="HTMLPreformatted"/>
        <w:wordWrap w:val="0"/>
        <w:rPr>
          <w:rStyle w:val="gnvwddmdn3b"/>
          <w:rFonts w:ascii="Lucida Console" w:hAnsi="Lucida Console"/>
          <w:sz w:val="16"/>
          <w:szCs w:val="16"/>
          <w:bdr w:val="none" w:sz="0" w:space="0" w:color="auto" w:frame="1"/>
        </w:rPr>
      </w:pPr>
      <w:r w:rsidRPr="008F454A">
        <w:rPr>
          <w:rStyle w:val="gnvwddmdn3b"/>
          <w:rFonts w:ascii="Lucida Console" w:hAnsi="Lucida Console"/>
          <w:sz w:val="16"/>
          <w:szCs w:val="16"/>
          <w:bdr w:val="none" w:sz="0" w:space="0" w:color="auto" w:frame="1"/>
        </w:rPr>
        <w:t>Month11          0.349535   0.061611   5.673 1.40e-08 ***</w:t>
      </w:r>
    </w:p>
    <w:p w14:paraId="5CB168B2" w14:textId="77777777" w:rsidR="00E12FA8" w:rsidRPr="008F454A" w:rsidRDefault="00E12FA8" w:rsidP="008F454A">
      <w:pPr>
        <w:pStyle w:val="HTMLPreformatted"/>
        <w:wordWrap w:val="0"/>
        <w:rPr>
          <w:rStyle w:val="gnvwddmdn3b"/>
          <w:rFonts w:ascii="Lucida Console" w:hAnsi="Lucida Console"/>
          <w:sz w:val="16"/>
          <w:szCs w:val="16"/>
          <w:bdr w:val="none" w:sz="0" w:space="0" w:color="auto" w:frame="1"/>
        </w:rPr>
      </w:pPr>
      <w:r w:rsidRPr="008F454A">
        <w:rPr>
          <w:rStyle w:val="gnvwddmdn3b"/>
          <w:rFonts w:ascii="Lucida Console" w:hAnsi="Lucida Console"/>
          <w:sz w:val="16"/>
          <w:szCs w:val="16"/>
          <w:bdr w:val="none" w:sz="0" w:space="0" w:color="auto" w:frame="1"/>
        </w:rPr>
        <w:t>Month12          0.112858   0.064901   1.739 0.</w:t>
      </w:r>
      <w:proofErr w:type="gramStart"/>
      <w:r w:rsidRPr="008F454A">
        <w:rPr>
          <w:rStyle w:val="gnvwddmdn3b"/>
          <w:rFonts w:ascii="Lucida Console" w:hAnsi="Lucida Console"/>
          <w:sz w:val="16"/>
          <w:szCs w:val="16"/>
          <w:bdr w:val="none" w:sz="0" w:space="0" w:color="auto" w:frame="1"/>
        </w:rPr>
        <w:t>082048 .</w:t>
      </w:r>
      <w:proofErr w:type="gramEnd"/>
      <w:r w:rsidRPr="008F454A">
        <w:rPr>
          <w:rStyle w:val="gnvwddmdn3b"/>
          <w:rFonts w:ascii="Lucida Console" w:hAnsi="Lucida Console"/>
          <w:sz w:val="16"/>
          <w:szCs w:val="16"/>
          <w:bdr w:val="none" w:sz="0" w:space="0" w:color="auto" w:frame="1"/>
        </w:rPr>
        <w:t xml:space="preserve">  </w:t>
      </w:r>
    </w:p>
    <w:p w14:paraId="1D0A521B" w14:textId="77777777" w:rsidR="00E12FA8" w:rsidRPr="008F454A" w:rsidRDefault="00E12FA8" w:rsidP="008F454A">
      <w:pPr>
        <w:pStyle w:val="HTMLPreformatted"/>
        <w:wordWrap w:val="0"/>
        <w:rPr>
          <w:rStyle w:val="gnvwddmdn3b"/>
          <w:rFonts w:ascii="Lucida Console" w:hAnsi="Lucida Console"/>
          <w:sz w:val="16"/>
          <w:szCs w:val="16"/>
          <w:bdr w:val="none" w:sz="0" w:space="0" w:color="auto" w:frame="1"/>
        </w:rPr>
      </w:pPr>
      <w:r w:rsidRPr="008F454A">
        <w:rPr>
          <w:rStyle w:val="gnvwddmdn3b"/>
          <w:rFonts w:ascii="Lucida Console" w:hAnsi="Lucida Console"/>
          <w:sz w:val="16"/>
          <w:szCs w:val="16"/>
          <w:bdr w:val="none" w:sz="0" w:space="0" w:color="auto" w:frame="1"/>
        </w:rPr>
        <w:t xml:space="preserve">GRID_CODE1033   -0.119833   </w:t>
      </w:r>
      <w:proofErr w:type="gramStart"/>
      <w:r w:rsidRPr="008F454A">
        <w:rPr>
          <w:rStyle w:val="gnvwddmdn3b"/>
          <w:rFonts w:ascii="Lucida Console" w:hAnsi="Lucida Console"/>
          <w:sz w:val="16"/>
          <w:szCs w:val="16"/>
          <w:bdr w:val="none" w:sz="0" w:space="0" w:color="auto" w:frame="1"/>
        </w:rPr>
        <w:t>0.371333  -</w:t>
      </w:r>
      <w:proofErr w:type="gramEnd"/>
      <w:r w:rsidRPr="008F454A">
        <w:rPr>
          <w:rStyle w:val="gnvwddmdn3b"/>
          <w:rFonts w:ascii="Lucida Console" w:hAnsi="Lucida Console"/>
          <w:sz w:val="16"/>
          <w:szCs w:val="16"/>
          <w:bdr w:val="none" w:sz="0" w:space="0" w:color="auto" w:frame="1"/>
        </w:rPr>
        <w:t xml:space="preserve">0.323 0.746914    </w:t>
      </w:r>
    </w:p>
    <w:p w14:paraId="2FFC8D55" w14:textId="77777777" w:rsidR="00E12FA8" w:rsidRPr="008F454A" w:rsidRDefault="00E12FA8" w:rsidP="008F454A">
      <w:pPr>
        <w:pStyle w:val="HTMLPreformatted"/>
        <w:wordWrap w:val="0"/>
        <w:rPr>
          <w:rStyle w:val="gnvwddmdn3b"/>
          <w:rFonts w:ascii="Lucida Console" w:hAnsi="Lucida Console"/>
          <w:sz w:val="16"/>
          <w:szCs w:val="16"/>
          <w:bdr w:val="none" w:sz="0" w:space="0" w:color="auto" w:frame="1"/>
        </w:rPr>
      </w:pPr>
      <w:r w:rsidRPr="008F454A">
        <w:rPr>
          <w:rStyle w:val="gnvwddmdn3b"/>
          <w:rFonts w:ascii="Lucida Console" w:hAnsi="Lucida Console"/>
          <w:sz w:val="16"/>
          <w:szCs w:val="16"/>
          <w:bdr w:val="none" w:sz="0" w:space="0" w:color="auto" w:frame="1"/>
        </w:rPr>
        <w:t xml:space="preserve">GRID_CODE1036    0.225192   0.306438   0.735 0.462419    </w:t>
      </w:r>
    </w:p>
    <w:p w14:paraId="06C6C036" w14:textId="77777777" w:rsidR="00E12FA8" w:rsidRPr="008F454A" w:rsidRDefault="00E12FA8" w:rsidP="008F454A">
      <w:pPr>
        <w:pStyle w:val="HTMLPreformatted"/>
        <w:wordWrap w:val="0"/>
        <w:rPr>
          <w:rStyle w:val="gnvwddmdn3b"/>
          <w:rFonts w:ascii="Lucida Console" w:hAnsi="Lucida Console"/>
          <w:sz w:val="16"/>
          <w:szCs w:val="16"/>
          <w:bdr w:val="none" w:sz="0" w:space="0" w:color="auto" w:frame="1"/>
        </w:rPr>
      </w:pPr>
      <w:r w:rsidRPr="008F454A">
        <w:rPr>
          <w:rStyle w:val="gnvwddmdn3b"/>
          <w:rFonts w:ascii="Lucida Console" w:hAnsi="Lucida Console"/>
          <w:sz w:val="16"/>
          <w:szCs w:val="16"/>
          <w:bdr w:val="none" w:sz="0" w:space="0" w:color="auto" w:frame="1"/>
        </w:rPr>
        <w:t xml:space="preserve">GRID_CODE1129   -0.508912   </w:t>
      </w:r>
      <w:proofErr w:type="gramStart"/>
      <w:r w:rsidRPr="008F454A">
        <w:rPr>
          <w:rStyle w:val="gnvwddmdn3b"/>
          <w:rFonts w:ascii="Lucida Console" w:hAnsi="Lucida Console"/>
          <w:sz w:val="16"/>
          <w:szCs w:val="16"/>
          <w:bdr w:val="none" w:sz="0" w:space="0" w:color="auto" w:frame="1"/>
        </w:rPr>
        <w:t>0.165231  -</w:t>
      </w:r>
      <w:proofErr w:type="gramEnd"/>
      <w:r w:rsidRPr="008F454A">
        <w:rPr>
          <w:rStyle w:val="gnvwddmdn3b"/>
          <w:rFonts w:ascii="Lucida Console" w:hAnsi="Lucida Console"/>
          <w:sz w:val="16"/>
          <w:szCs w:val="16"/>
          <w:bdr w:val="none" w:sz="0" w:space="0" w:color="auto" w:frame="1"/>
        </w:rPr>
        <w:t xml:space="preserve">3.080 0.002070 ** </w:t>
      </w:r>
    </w:p>
    <w:p w14:paraId="11C8924A" w14:textId="77777777" w:rsidR="00E12FA8" w:rsidRPr="008F454A" w:rsidRDefault="00E12FA8" w:rsidP="008F454A">
      <w:pPr>
        <w:pStyle w:val="HTMLPreformatted"/>
        <w:wordWrap w:val="0"/>
        <w:rPr>
          <w:rStyle w:val="gnvwddmdn3b"/>
          <w:rFonts w:ascii="Lucida Console" w:hAnsi="Lucida Console"/>
          <w:sz w:val="16"/>
          <w:szCs w:val="16"/>
          <w:bdr w:val="none" w:sz="0" w:space="0" w:color="auto" w:frame="1"/>
        </w:rPr>
      </w:pPr>
      <w:r w:rsidRPr="008F454A">
        <w:rPr>
          <w:rStyle w:val="gnvwddmdn3b"/>
          <w:rFonts w:ascii="Lucida Console" w:hAnsi="Lucida Console"/>
          <w:sz w:val="16"/>
          <w:szCs w:val="16"/>
          <w:bdr w:val="none" w:sz="0" w:space="0" w:color="auto" w:frame="1"/>
        </w:rPr>
        <w:t xml:space="preserve">GRID_CODE1130    0.296032   0.103609   2.857 0.004274 ** </w:t>
      </w:r>
    </w:p>
    <w:p w14:paraId="56A0DCF9" w14:textId="77777777" w:rsidR="00E12FA8" w:rsidRPr="008F454A" w:rsidRDefault="00E12FA8" w:rsidP="008F454A">
      <w:pPr>
        <w:pStyle w:val="HTMLPreformatted"/>
        <w:wordWrap w:val="0"/>
        <w:rPr>
          <w:rStyle w:val="gnvwddmdn3b"/>
          <w:rFonts w:ascii="Lucida Console" w:hAnsi="Lucida Console"/>
          <w:sz w:val="16"/>
          <w:szCs w:val="16"/>
          <w:bdr w:val="none" w:sz="0" w:space="0" w:color="auto" w:frame="1"/>
        </w:rPr>
      </w:pPr>
      <w:r w:rsidRPr="008F454A">
        <w:rPr>
          <w:rStyle w:val="gnvwddmdn3b"/>
          <w:rFonts w:ascii="Lucida Console" w:hAnsi="Lucida Console"/>
          <w:sz w:val="16"/>
          <w:szCs w:val="16"/>
          <w:bdr w:val="none" w:sz="0" w:space="0" w:color="auto" w:frame="1"/>
        </w:rPr>
        <w:t xml:space="preserve">GRID_CODE1131    0.082585   0.122337   0.675 0.499636    </w:t>
      </w:r>
    </w:p>
    <w:p w14:paraId="744A3038" w14:textId="77777777" w:rsidR="00E12FA8" w:rsidRPr="008F454A" w:rsidRDefault="00E12FA8" w:rsidP="008F454A">
      <w:pPr>
        <w:pStyle w:val="HTMLPreformatted"/>
        <w:wordWrap w:val="0"/>
        <w:rPr>
          <w:rStyle w:val="gnvwddmdn3b"/>
          <w:rFonts w:ascii="Lucida Console" w:hAnsi="Lucida Console"/>
          <w:sz w:val="16"/>
          <w:szCs w:val="16"/>
          <w:bdr w:val="none" w:sz="0" w:space="0" w:color="auto" w:frame="1"/>
        </w:rPr>
      </w:pPr>
      <w:r w:rsidRPr="008F454A">
        <w:rPr>
          <w:rStyle w:val="gnvwddmdn3b"/>
          <w:rFonts w:ascii="Lucida Console" w:hAnsi="Lucida Console"/>
          <w:sz w:val="16"/>
          <w:szCs w:val="16"/>
          <w:bdr w:val="none" w:sz="0" w:space="0" w:color="auto" w:frame="1"/>
        </w:rPr>
        <w:t xml:space="preserve">GRID_CODE1132    0.261217   0.103838   2.516 0.011882 *  </w:t>
      </w:r>
    </w:p>
    <w:p w14:paraId="5D28C688" w14:textId="77777777" w:rsidR="00E12FA8" w:rsidRPr="008F454A" w:rsidRDefault="00E12FA8" w:rsidP="008F454A">
      <w:pPr>
        <w:pStyle w:val="HTMLPreformatted"/>
        <w:wordWrap w:val="0"/>
        <w:rPr>
          <w:rStyle w:val="gnvwddmdn3b"/>
          <w:rFonts w:ascii="Lucida Console" w:hAnsi="Lucida Console"/>
          <w:sz w:val="16"/>
          <w:szCs w:val="16"/>
          <w:bdr w:val="none" w:sz="0" w:space="0" w:color="auto" w:frame="1"/>
        </w:rPr>
      </w:pPr>
      <w:r w:rsidRPr="008F454A">
        <w:rPr>
          <w:rStyle w:val="gnvwddmdn3b"/>
          <w:rFonts w:ascii="Lucida Console" w:hAnsi="Lucida Console"/>
          <w:sz w:val="16"/>
          <w:szCs w:val="16"/>
          <w:bdr w:val="none" w:sz="0" w:space="0" w:color="auto" w:frame="1"/>
        </w:rPr>
        <w:t>GRID_CODE1133    0.592480   0.103847   5.705 1.16e-08 ***</w:t>
      </w:r>
    </w:p>
    <w:p w14:paraId="005548B8" w14:textId="77777777" w:rsidR="00E12FA8" w:rsidRPr="008F454A" w:rsidRDefault="00E12FA8" w:rsidP="008F454A">
      <w:pPr>
        <w:pStyle w:val="HTMLPreformatted"/>
        <w:wordWrap w:val="0"/>
        <w:rPr>
          <w:rStyle w:val="gnvwddmdn3b"/>
          <w:rFonts w:ascii="Lucida Console" w:hAnsi="Lucida Console"/>
          <w:sz w:val="16"/>
          <w:szCs w:val="16"/>
          <w:bdr w:val="none" w:sz="0" w:space="0" w:color="auto" w:frame="1"/>
        </w:rPr>
      </w:pPr>
      <w:r w:rsidRPr="008F454A">
        <w:rPr>
          <w:rStyle w:val="gnvwddmdn3b"/>
          <w:rFonts w:ascii="Lucida Console" w:hAnsi="Lucida Console"/>
          <w:sz w:val="16"/>
          <w:szCs w:val="16"/>
          <w:bdr w:val="none" w:sz="0" w:space="0" w:color="auto" w:frame="1"/>
        </w:rPr>
        <w:t>GRID_CODE1134    0.441189   0.116713   3.780 0.000157 ***</w:t>
      </w:r>
    </w:p>
    <w:p w14:paraId="62D3713D" w14:textId="77777777" w:rsidR="00E12FA8" w:rsidRPr="008F454A" w:rsidRDefault="00E12FA8" w:rsidP="008F454A">
      <w:pPr>
        <w:pStyle w:val="HTMLPreformatted"/>
        <w:wordWrap w:val="0"/>
        <w:rPr>
          <w:rStyle w:val="gnvwddmdn3b"/>
          <w:rFonts w:ascii="Lucida Console" w:hAnsi="Lucida Console"/>
          <w:sz w:val="16"/>
          <w:szCs w:val="16"/>
          <w:bdr w:val="none" w:sz="0" w:space="0" w:color="auto" w:frame="1"/>
        </w:rPr>
      </w:pPr>
      <w:r w:rsidRPr="008F454A">
        <w:rPr>
          <w:rStyle w:val="gnvwddmdn3b"/>
          <w:rFonts w:ascii="Lucida Console" w:hAnsi="Lucida Console"/>
          <w:sz w:val="16"/>
          <w:szCs w:val="16"/>
          <w:bdr w:val="none" w:sz="0" w:space="0" w:color="auto" w:frame="1"/>
        </w:rPr>
        <w:t>GRID_CODE1135    0.656894   0.114045   5.760 8.41e-09 ***</w:t>
      </w:r>
    </w:p>
    <w:p w14:paraId="64AC2C6B" w14:textId="77777777" w:rsidR="00E12FA8" w:rsidRPr="008F454A" w:rsidRDefault="00E12FA8" w:rsidP="008F454A">
      <w:pPr>
        <w:pStyle w:val="HTMLPreformatted"/>
        <w:wordWrap w:val="0"/>
        <w:rPr>
          <w:rStyle w:val="gnvwddmdn3b"/>
          <w:rFonts w:ascii="Lucida Console" w:hAnsi="Lucida Console"/>
          <w:sz w:val="16"/>
          <w:szCs w:val="16"/>
          <w:bdr w:val="none" w:sz="0" w:space="0" w:color="auto" w:frame="1"/>
        </w:rPr>
      </w:pPr>
      <w:r w:rsidRPr="008F454A">
        <w:rPr>
          <w:rStyle w:val="gnvwddmdn3b"/>
          <w:rFonts w:ascii="Lucida Console" w:hAnsi="Lucida Console"/>
          <w:sz w:val="16"/>
          <w:szCs w:val="16"/>
          <w:bdr w:val="none" w:sz="0" w:space="0" w:color="auto" w:frame="1"/>
        </w:rPr>
        <w:t>GRID_CODE1136    0.678001   0.121796   5.567 2.60e-08 ***</w:t>
      </w:r>
    </w:p>
    <w:p w14:paraId="3C30E561" w14:textId="77777777" w:rsidR="00E12FA8" w:rsidRPr="008F454A" w:rsidRDefault="00E12FA8" w:rsidP="008F454A">
      <w:pPr>
        <w:pStyle w:val="HTMLPreformatted"/>
        <w:wordWrap w:val="0"/>
        <w:rPr>
          <w:rStyle w:val="gnvwddmdn3b"/>
          <w:rFonts w:ascii="Lucida Console" w:hAnsi="Lucida Console"/>
          <w:sz w:val="16"/>
          <w:szCs w:val="16"/>
          <w:bdr w:val="none" w:sz="0" w:space="0" w:color="auto" w:frame="1"/>
        </w:rPr>
      </w:pPr>
      <w:r w:rsidRPr="008F454A">
        <w:rPr>
          <w:rStyle w:val="gnvwddmdn3b"/>
          <w:rFonts w:ascii="Lucida Console" w:hAnsi="Lucida Console"/>
          <w:sz w:val="16"/>
          <w:szCs w:val="16"/>
          <w:bdr w:val="none" w:sz="0" w:space="0" w:color="auto" w:frame="1"/>
        </w:rPr>
        <w:t xml:space="preserve">GRID_CODE1229   -0.101686   </w:t>
      </w:r>
      <w:proofErr w:type="gramStart"/>
      <w:r w:rsidRPr="008F454A">
        <w:rPr>
          <w:rStyle w:val="gnvwddmdn3b"/>
          <w:rFonts w:ascii="Lucida Console" w:hAnsi="Lucida Console"/>
          <w:sz w:val="16"/>
          <w:szCs w:val="16"/>
          <w:bdr w:val="none" w:sz="0" w:space="0" w:color="auto" w:frame="1"/>
        </w:rPr>
        <w:t>0.118752  -</w:t>
      </w:r>
      <w:proofErr w:type="gramEnd"/>
      <w:r w:rsidRPr="008F454A">
        <w:rPr>
          <w:rStyle w:val="gnvwddmdn3b"/>
          <w:rFonts w:ascii="Lucida Console" w:hAnsi="Lucida Console"/>
          <w:sz w:val="16"/>
          <w:szCs w:val="16"/>
          <w:bdr w:val="none" w:sz="0" w:space="0" w:color="auto" w:frame="1"/>
        </w:rPr>
        <w:t xml:space="preserve">0.856 0.391836    </w:t>
      </w:r>
    </w:p>
    <w:p w14:paraId="3ADC9248" w14:textId="77777777" w:rsidR="00E12FA8" w:rsidRPr="008F454A" w:rsidRDefault="00E12FA8" w:rsidP="008F454A">
      <w:pPr>
        <w:pStyle w:val="HTMLPreformatted"/>
        <w:wordWrap w:val="0"/>
        <w:rPr>
          <w:rStyle w:val="gnvwddmdn3b"/>
          <w:rFonts w:ascii="Lucida Console" w:hAnsi="Lucida Console"/>
          <w:sz w:val="16"/>
          <w:szCs w:val="16"/>
          <w:bdr w:val="none" w:sz="0" w:space="0" w:color="auto" w:frame="1"/>
        </w:rPr>
      </w:pPr>
      <w:r w:rsidRPr="008F454A">
        <w:rPr>
          <w:rStyle w:val="gnvwddmdn3b"/>
          <w:rFonts w:ascii="Lucida Console" w:hAnsi="Lucida Console"/>
          <w:sz w:val="16"/>
          <w:szCs w:val="16"/>
          <w:bdr w:val="none" w:sz="0" w:space="0" w:color="auto" w:frame="1"/>
        </w:rPr>
        <w:t xml:space="preserve">GRID_CODE1230    0.049630   0.099721   0.498 0.618706    </w:t>
      </w:r>
    </w:p>
    <w:p w14:paraId="3AE4980B" w14:textId="77777777" w:rsidR="00E12FA8" w:rsidRPr="008F454A" w:rsidRDefault="00E12FA8" w:rsidP="008F454A">
      <w:pPr>
        <w:pStyle w:val="HTMLPreformatted"/>
        <w:wordWrap w:val="0"/>
        <w:rPr>
          <w:rStyle w:val="gnvwddmdn3b"/>
          <w:rFonts w:ascii="Lucida Console" w:hAnsi="Lucida Console"/>
          <w:sz w:val="16"/>
          <w:szCs w:val="16"/>
          <w:bdr w:val="none" w:sz="0" w:space="0" w:color="auto" w:frame="1"/>
        </w:rPr>
      </w:pPr>
      <w:r w:rsidRPr="008F454A">
        <w:rPr>
          <w:rStyle w:val="gnvwddmdn3b"/>
          <w:rFonts w:ascii="Lucida Console" w:hAnsi="Lucida Console"/>
          <w:sz w:val="16"/>
          <w:szCs w:val="16"/>
          <w:bdr w:val="none" w:sz="0" w:space="0" w:color="auto" w:frame="1"/>
        </w:rPr>
        <w:t xml:space="preserve">GRID_CODE1231   -0.784931   </w:t>
      </w:r>
      <w:proofErr w:type="gramStart"/>
      <w:r w:rsidRPr="008F454A">
        <w:rPr>
          <w:rStyle w:val="gnvwddmdn3b"/>
          <w:rFonts w:ascii="Lucida Console" w:hAnsi="Lucida Console"/>
          <w:sz w:val="16"/>
          <w:szCs w:val="16"/>
          <w:bdr w:val="none" w:sz="0" w:space="0" w:color="auto" w:frame="1"/>
        </w:rPr>
        <w:t>0.514860  -</w:t>
      </w:r>
      <w:proofErr w:type="gramEnd"/>
      <w:r w:rsidRPr="008F454A">
        <w:rPr>
          <w:rStyle w:val="gnvwddmdn3b"/>
          <w:rFonts w:ascii="Lucida Console" w:hAnsi="Lucida Console"/>
          <w:sz w:val="16"/>
          <w:szCs w:val="16"/>
          <w:bdr w:val="none" w:sz="0" w:space="0" w:color="auto" w:frame="1"/>
        </w:rPr>
        <w:t xml:space="preserve">1.525 0.127370    </w:t>
      </w:r>
    </w:p>
    <w:p w14:paraId="6EA9A733" w14:textId="77777777" w:rsidR="00E12FA8" w:rsidRPr="008F454A" w:rsidRDefault="00E12FA8" w:rsidP="008F454A">
      <w:pPr>
        <w:pStyle w:val="HTMLPreformatted"/>
        <w:wordWrap w:val="0"/>
        <w:rPr>
          <w:rStyle w:val="gnvwddmdn3b"/>
          <w:rFonts w:ascii="Lucida Console" w:hAnsi="Lucida Console"/>
          <w:sz w:val="16"/>
          <w:szCs w:val="16"/>
          <w:bdr w:val="none" w:sz="0" w:space="0" w:color="auto" w:frame="1"/>
        </w:rPr>
      </w:pPr>
      <w:r w:rsidRPr="008F454A">
        <w:rPr>
          <w:rStyle w:val="gnvwddmdn3b"/>
          <w:rFonts w:ascii="Lucida Console" w:hAnsi="Lucida Console"/>
          <w:sz w:val="16"/>
          <w:szCs w:val="16"/>
          <w:bdr w:val="none" w:sz="0" w:space="0" w:color="auto" w:frame="1"/>
        </w:rPr>
        <w:t xml:space="preserve">GRID_CODE1235    0.149833   0.173216   0.865 0.387035    </w:t>
      </w:r>
    </w:p>
    <w:p w14:paraId="7D803B1F" w14:textId="77777777" w:rsidR="00E12FA8" w:rsidRPr="008F454A" w:rsidRDefault="00E12FA8" w:rsidP="008F454A">
      <w:pPr>
        <w:pStyle w:val="HTMLPreformatted"/>
        <w:wordWrap w:val="0"/>
        <w:rPr>
          <w:rStyle w:val="gnvwddmdn3b"/>
          <w:rFonts w:ascii="Lucida Console" w:hAnsi="Lucida Console"/>
          <w:sz w:val="16"/>
          <w:szCs w:val="16"/>
          <w:bdr w:val="none" w:sz="0" w:space="0" w:color="auto" w:frame="1"/>
        </w:rPr>
      </w:pPr>
      <w:r w:rsidRPr="008F454A">
        <w:rPr>
          <w:rStyle w:val="gnvwddmdn3b"/>
          <w:rFonts w:ascii="Lucida Console" w:hAnsi="Lucida Console"/>
          <w:sz w:val="16"/>
          <w:szCs w:val="16"/>
          <w:bdr w:val="none" w:sz="0" w:space="0" w:color="auto" w:frame="1"/>
        </w:rPr>
        <w:t xml:space="preserve">GRID_CODE1236   -0.894947   </w:t>
      </w:r>
      <w:proofErr w:type="gramStart"/>
      <w:r w:rsidRPr="008F454A">
        <w:rPr>
          <w:rStyle w:val="gnvwddmdn3b"/>
          <w:rFonts w:ascii="Lucida Console" w:hAnsi="Lucida Console"/>
          <w:sz w:val="16"/>
          <w:szCs w:val="16"/>
          <w:bdr w:val="none" w:sz="0" w:space="0" w:color="auto" w:frame="1"/>
        </w:rPr>
        <w:t>0.251543  -</w:t>
      </w:r>
      <w:proofErr w:type="gramEnd"/>
      <w:r w:rsidRPr="008F454A">
        <w:rPr>
          <w:rStyle w:val="gnvwddmdn3b"/>
          <w:rFonts w:ascii="Lucida Console" w:hAnsi="Lucida Console"/>
          <w:sz w:val="16"/>
          <w:szCs w:val="16"/>
          <w:bdr w:val="none" w:sz="0" w:space="0" w:color="auto" w:frame="1"/>
        </w:rPr>
        <w:t>3.558 0.000374 ***</w:t>
      </w:r>
    </w:p>
    <w:p w14:paraId="3B690E2C" w14:textId="20D3108D" w:rsidR="00E12FA8" w:rsidRPr="008F454A" w:rsidRDefault="00E12FA8" w:rsidP="008F454A">
      <w:pPr>
        <w:pStyle w:val="HTMLPreformatted"/>
        <w:wordWrap w:val="0"/>
        <w:rPr>
          <w:rStyle w:val="gnvwddmdn3b"/>
          <w:rFonts w:ascii="Lucida Console" w:hAnsi="Lucida Console"/>
          <w:sz w:val="16"/>
          <w:szCs w:val="16"/>
          <w:bdr w:val="none" w:sz="0" w:space="0" w:color="auto" w:frame="1"/>
        </w:rPr>
      </w:pPr>
      <w:r w:rsidRPr="008F454A">
        <w:rPr>
          <w:rStyle w:val="gnvwddmdn3b"/>
          <w:rFonts w:ascii="Lucida Console" w:hAnsi="Lucida Console"/>
          <w:sz w:val="16"/>
          <w:szCs w:val="16"/>
          <w:bdr w:val="none" w:sz="0" w:space="0" w:color="auto" w:frame="1"/>
        </w:rPr>
        <w:t xml:space="preserve">GRID_CODE1329    0.170463   0.099681   1.710 0.087250  </w:t>
      </w:r>
    </w:p>
    <w:p w14:paraId="485175D7" w14:textId="77777777" w:rsidR="00E12FA8" w:rsidRPr="008F454A" w:rsidRDefault="00E12FA8" w:rsidP="008F454A">
      <w:pPr>
        <w:pStyle w:val="HTMLPreformatted"/>
        <w:wordWrap w:val="0"/>
        <w:rPr>
          <w:rStyle w:val="gnvwddmdn3b"/>
          <w:rFonts w:ascii="Lucida Console" w:hAnsi="Lucida Console"/>
          <w:sz w:val="16"/>
          <w:szCs w:val="16"/>
          <w:bdr w:val="none" w:sz="0" w:space="0" w:color="auto" w:frame="1"/>
        </w:rPr>
      </w:pPr>
      <w:r w:rsidRPr="008F454A">
        <w:rPr>
          <w:rStyle w:val="gnvwddmdn3b"/>
          <w:rFonts w:ascii="Lucida Console" w:hAnsi="Lucida Console"/>
          <w:sz w:val="16"/>
          <w:szCs w:val="16"/>
          <w:bdr w:val="none" w:sz="0" w:space="0" w:color="auto" w:frame="1"/>
        </w:rPr>
        <w:t xml:space="preserve">GRID_CODE1330    0.332956   0.109820   3.032 0.002431 ** </w:t>
      </w:r>
    </w:p>
    <w:p w14:paraId="105423D1" w14:textId="3AA2C48A" w:rsidR="00B3061D" w:rsidRPr="008F454A" w:rsidRDefault="00E12FA8" w:rsidP="008F454A">
      <w:pPr>
        <w:pStyle w:val="HTMLPreformatted"/>
        <w:wordWrap w:val="0"/>
        <w:rPr>
          <w:rStyle w:val="gnvwddmdn3b"/>
          <w:rFonts w:ascii="Lucida Console" w:hAnsi="Lucida Console"/>
          <w:sz w:val="16"/>
          <w:szCs w:val="16"/>
          <w:bdr w:val="none" w:sz="0" w:space="0" w:color="auto" w:frame="1"/>
        </w:rPr>
      </w:pPr>
      <w:r w:rsidRPr="008F454A">
        <w:rPr>
          <w:rStyle w:val="gnvwddmdn3b"/>
          <w:rFonts w:ascii="Lucida Console" w:hAnsi="Lucida Console"/>
          <w:sz w:val="16"/>
          <w:szCs w:val="16"/>
          <w:bdr w:val="none" w:sz="0" w:space="0" w:color="auto" w:frame="1"/>
        </w:rPr>
        <w:t xml:space="preserve">DEPTH            0.009691   0.003009   3.221 0.001277 ** </w:t>
      </w:r>
    </w:p>
    <w:p w14:paraId="6288B2C8" w14:textId="77777777" w:rsidR="00E12FA8" w:rsidRPr="008F454A" w:rsidRDefault="00E12FA8" w:rsidP="008F454A">
      <w:pPr>
        <w:pStyle w:val="HTMLPreformatted"/>
        <w:wordWrap w:val="0"/>
        <w:rPr>
          <w:rStyle w:val="gnvwddmdn3b"/>
          <w:rFonts w:ascii="Lucida Console" w:hAnsi="Lucida Console"/>
          <w:sz w:val="16"/>
          <w:szCs w:val="16"/>
          <w:bdr w:val="none" w:sz="0" w:space="0" w:color="auto" w:frame="1"/>
        </w:rPr>
      </w:pPr>
      <w:r w:rsidRPr="008F454A">
        <w:rPr>
          <w:rStyle w:val="gnvwddmdn3b"/>
          <w:rFonts w:ascii="Lucida Console" w:hAnsi="Lucida Console"/>
          <w:sz w:val="16"/>
          <w:szCs w:val="16"/>
          <w:bdr w:val="none" w:sz="0" w:space="0" w:color="auto" w:frame="1"/>
        </w:rPr>
        <w:t xml:space="preserve">LICENCE_NO1861   0.215827   0.079716   2.707 0.006780 ** </w:t>
      </w:r>
    </w:p>
    <w:p w14:paraId="313F8A22" w14:textId="77777777" w:rsidR="00E12FA8" w:rsidRPr="008F454A" w:rsidRDefault="00E12FA8" w:rsidP="008F454A">
      <w:pPr>
        <w:pStyle w:val="HTMLPreformatted"/>
        <w:wordWrap w:val="0"/>
        <w:rPr>
          <w:rStyle w:val="gnvwddmdn3b"/>
          <w:rFonts w:ascii="Lucida Console" w:hAnsi="Lucida Console"/>
          <w:sz w:val="16"/>
          <w:szCs w:val="16"/>
          <w:bdr w:val="none" w:sz="0" w:space="0" w:color="auto" w:frame="1"/>
        </w:rPr>
      </w:pPr>
      <w:r w:rsidRPr="008F454A">
        <w:rPr>
          <w:rStyle w:val="gnvwddmdn3b"/>
          <w:rFonts w:ascii="Lucida Console" w:hAnsi="Lucida Console"/>
          <w:sz w:val="16"/>
          <w:szCs w:val="16"/>
          <w:bdr w:val="none" w:sz="0" w:space="0" w:color="auto" w:frame="1"/>
        </w:rPr>
        <w:t xml:space="preserve">LICENCE_NO1879   0.556068   0.060975   </w:t>
      </w:r>
      <w:proofErr w:type="gramStart"/>
      <w:r w:rsidRPr="008F454A">
        <w:rPr>
          <w:rStyle w:val="gnvwddmdn3b"/>
          <w:rFonts w:ascii="Lucida Console" w:hAnsi="Lucida Console"/>
          <w:sz w:val="16"/>
          <w:szCs w:val="16"/>
          <w:bdr w:val="none" w:sz="0" w:space="0" w:color="auto" w:frame="1"/>
        </w:rPr>
        <w:t>9.120  &lt;</w:t>
      </w:r>
      <w:proofErr w:type="gramEnd"/>
      <w:r w:rsidRPr="008F454A">
        <w:rPr>
          <w:rStyle w:val="gnvwddmdn3b"/>
          <w:rFonts w:ascii="Lucida Console" w:hAnsi="Lucida Console"/>
          <w:sz w:val="16"/>
          <w:szCs w:val="16"/>
          <w:bdr w:val="none" w:sz="0" w:space="0" w:color="auto" w:frame="1"/>
        </w:rPr>
        <w:t xml:space="preserve"> 2e-16 ***</w:t>
      </w:r>
    </w:p>
    <w:p w14:paraId="6DA30E45" w14:textId="77777777" w:rsidR="00E12FA8" w:rsidRPr="008F454A" w:rsidRDefault="00E12FA8" w:rsidP="008F454A">
      <w:pPr>
        <w:pStyle w:val="HTMLPreformatted"/>
        <w:wordWrap w:val="0"/>
        <w:rPr>
          <w:rStyle w:val="gnvwddmdn3b"/>
          <w:rFonts w:ascii="Lucida Console" w:hAnsi="Lucida Console"/>
          <w:sz w:val="16"/>
          <w:szCs w:val="16"/>
          <w:bdr w:val="none" w:sz="0" w:space="0" w:color="auto" w:frame="1"/>
        </w:rPr>
      </w:pPr>
      <w:r w:rsidRPr="008F454A">
        <w:rPr>
          <w:rStyle w:val="gnvwddmdn3b"/>
          <w:rFonts w:ascii="Lucida Console" w:hAnsi="Lucida Console"/>
          <w:sz w:val="16"/>
          <w:szCs w:val="16"/>
          <w:bdr w:val="none" w:sz="0" w:space="0" w:color="auto" w:frame="1"/>
        </w:rPr>
        <w:t>LICENCE_NO</w:t>
      </w:r>
      <w:proofErr w:type="gramStart"/>
      <w:r w:rsidRPr="008F454A">
        <w:rPr>
          <w:rStyle w:val="gnvwddmdn3b"/>
          <w:rFonts w:ascii="Lucida Console" w:hAnsi="Lucida Console"/>
          <w:sz w:val="16"/>
          <w:szCs w:val="16"/>
          <w:bdr w:val="none" w:sz="0" w:space="0" w:color="auto" w:frame="1"/>
        </w:rPr>
        <w:t>4001  -</w:t>
      </w:r>
      <w:proofErr w:type="gramEnd"/>
      <w:r w:rsidRPr="008F454A">
        <w:rPr>
          <w:rStyle w:val="gnvwddmdn3b"/>
          <w:rFonts w:ascii="Lucida Console" w:hAnsi="Lucida Console"/>
          <w:sz w:val="16"/>
          <w:szCs w:val="16"/>
          <w:bdr w:val="none" w:sz="0" w:space="0" w:color="auto" w:frame="1"/>
        </w:rPr>
        <w:t xml:space="preserve">0.632119   </w:t>
      </w:r>
      <w:proofErr w:type="gramStart"/>
      <w:r w:rsidRPr="008F454A">
        <w:rPr>
          <w:rStyle w:val="gnvwddmdn3b"/>
          <w:rFonts w:ascii="Lucida Console" w:hAnsi="Lucida Console"/>
          <w:sz w:val="16"/>
          <w:szCs w:val="16"/>
          <w:bdr w:val="none" w:sz="0" w:space="0" w:color="auto" w:frame="1"/>
        </w:rPr>
        <w:t>0.123128  -</w:t>
      </w:r>
      <w:proofErr w:type="gramEnd"/>
      <w:r w:rsidRPr="008F454A">
        <w:rPr>
          <w:rStyle w:val="gnvwddmdn3b"/>
          <w:rFonts w:ascii="Lucida Console" w:hAnsi="Lucida Console"/>
          <w:sz w:val="16"/>
          <w:szCs w:val="16"/>
          <w:bdr w:val="none" w:sz="0" w:space="0" w:color="auto" w:frame="1"/>
        </w:rPr>
        <w:t>5.134 2.84e-07 ***</w:t>
      </w:r>
    </w:p>
    <w:p w14:paraId="236757B1" w14:textId="77777777" w:rsidR="00E12FA8" w:rsidRPr="008F454A" w:rsidRDefault="00E12FA8" w:rsidP="008F454A">
      <w:pPr>
        <w:pStyle w:val="HTMLPreformatted"/>
        <w:wordWrap w:val="0"/>
        <w:rPr>
          <w:rStyle w:val="gnvwddmdn3b"/>
          <w:rFonts w:ascii="Lucida Console" w:hAnsi="Lucida Console"/>
          <w:sz w:val="16"/>
          <w:szCs w:val="16"/>
          <w:bdr w:val="none" w:sz="0" w:space="0" w:color="auto" w:frame="1"/>
        </w:rPr>
      </w:pPr>
      <w:r w:rsidRPr="008F454A">
        <w:rPr>
          <w:rStyle w:val="gnvwddmdn3b"/>
          <w:rFonts w:ascii="Lucida Console" w:hAnsi="Lucida Console"/>
          <w:sz w:val="16"/>
          <w:szCs w:val="16"/>
          <w:bdr w:val="none" w:sz="0" w:space="0" w:color="auto" w:frame="1"/>
        </w:rPr>
        <w:t>LICENCE_NO4024   0.434418   0.080273   5.412 6.24e-08 ***</w:t>
      </w:r>
    </w:p>
    <w:p w14:paraId="4E9BE70F" w14:textId="77777777" w:rsidR="00E12FA8" w:rsidRPr="008F454A" w:rsidRDefault="00E12FA8" w:rsidP="008F454A">
      <w:pPr>
        <w:pStyle w:val="HTMLPreformatted"/>
        <w:wordWrap w:val="0"/>
        <w:rPr>
          <w:rStyle w:val="gnvwddmdn3b"/>
          <w:rFonts w:ascii="Lucida Console" w:hAnsi="Lucida Console"/>
          <w:sz w:val="16"/>
          <w:szCs w:val="16"/>
          <w:bdr w:val="none" w:sz="0" w:space="0" w:color="auto" w:frame="1"/>
        </w:rPr>
      </w:pPr>
      <w:r w:rsidRPr="008F454A">
        <w:rPr>
          <w:rStyle w:val="gnvwddmdn3b"/>
          <w:rFonts w:ascii="Lucida Console" w:hAnsi="Lucida Console"/>
          <w:sz w:val="16"/>
          <w:szCs w:val="16"/>
          <w:bdr w:val="none" w:sz="0" w:space="0" w:color="auto" w:frame="1"/>
        </w:rPr>
        <w:t xml:space="preserve">LICENCE_NO4027   0.255988   0.082994   3.084 0.002040 ** </w:t>
      </w:r>
    </w:p>
    <w:p w14:paraId="4DFC0869" w14:textId="77777777" w:rsidR="00E12FA8" w:rsidRPr="008F454A" w:rsidRDefault="00E12FA8" w:rsidP="008F454A">
      <w:pPr>
        <w:pStyle w:val="HTMLPreformatted"/>
        <w:wordWrap w:val="0"/>
        <w:rPr>
          <w:rStyle w:val="gnvwddmdn3b"/>
          <w:rFonts w:ascii="Lucida Console" w:hAnsi="Lucida Console"/>
          <w:sz w:val="16"/>
          <w:szCs w:val="16"/>
          <w:bdr w:val="none" w:sz="0" w:space="0" w:color="auto" w:frame="1"/>
        </w:rPr>
      </w:pPr>
      <w:r w:rsidRPr="008F454A">
        <w:rPr>
          <w:rStyle w:val="gnvwddmdn3b"/>
          <w:rFonts w:ascii="Lucida Console" w:hAnsi="Lucida Console"/>
          <w:sz w:val="16"/>
          <w:szCs w:val="16"/>
          <w:bdr w:val="none" w:sz="0" w:space="0" w:color="auto" w:frame="1"/>
        </w:rPr>
        <w:t xml:space="preserve">LICENCE_NO4028   0.806871   0.093427   </w:t>
      </w:r>
      <w:proofErr w:type="gramStart"/>
      <w:r w:rsidRPr="008F454A">
        <w:rPr>
          <w:rStyle w:val="gnvwddmdn3b"/>
          <w:rFonts w:ascii="Lucida Console" w:hAnsi="Lucida Console"/>
          <w:sz w:val="16"/>
          <w:szCs w:val="16"/>
          <w:bdr w:val="none" w:sz="0" w:space="0" w:color="auto" w:frame="1"/>
        </w:rPr>
        <w:t>8.636  &lt;</w:t>
      </w:r>
      <w:proofErr w:type="gramEnd"/>
      <w:r w:rsidRPr="008F454A">
        <w:rPr>
          <w:rStyle w:val="gnvwddmdn3b"/>
          <w:rFonts w:ascii="Lucida Console" w:hAnsi="Lucida Console"/>
          <w:sz w:val="16"/>
          <w:szCs w:val="16"/>
          <w:bdr w:val="none" w:sz="0" w:space="0" w:color="auto" w:frame="1"/>
        </w:rPr>
        <w:t xml:space="preserve"> 2e-16 ***</w:t>
      </w:r>
    </w:p>
    <w:p w14:paraId="58DB7571" w14:textId="77777777" w:rsidR="00E12FA8" w:rsidRPr="008F454A" w:rsidRDefault="00E12FA8" w:rsidP="008F454A">
      <w:pPr>
        <w:pStyle w:val="HTMLPreformatted"/>
        <w:wordWrap w:val="0"/>
        <w:rPr>
          <w:rStyle w:val="gnvwddmdn3b"/>
          <w:rFonts w:ascii="Lucida Console" w:hAnsi="Lucida Console"/>
          <w:sz w:val="16"/>
          <w:szCs w:val="16"/>
          <w:bdr w:val="none" w:sz="0" w:space="0" w:color="auto" w:frame="1"/>
        </w:rPr>
      </w:pPr>
      <w:r w:rsidRPr="008F454A">
        <w:rPr>
          <w:rStyle w:val="gnvwddmdn3b"/>
          <w:rFonts w:ascii="Lucida Console" w:hAnsi="Lucida Console"/>
          <w:sz w:val="16"/>
          <w:szCs w:val="16"/>
          <w:bdr w:val="none" w:sz="0" w:space="0" w:color="auto" w:frame="1"/>
        </w:rPr>
        <w:t>LICENCE_NO4029   0.626688   0.080472   7.788 6.83e-15 ***</w:t>
      </w:r>
    </w:p>
    <w:p w14:paraId="76354CF5" w14:textId="77777777" w:rsidR="00E12FA8" w:rsidRPr="008F454A" w:rsidRDefault="00E12FA8" w:rsidP="008F454A">
      <w:pPr>
        <w:pStyle w:val="HTMLPreformatted"/>
        <w:wordWrap w:val="0"/>
        <w:rPr>
          <w:rStyle w:val="gnvwddmdn3b"/>
          <w:rFonts w:ascii="Lucida Console" w:hAnsi="Lucida Console"/>
          <w:sz w:val="16"/>
          <w:szCs w:val="16"/>
          <w:bdr w:val="none" w:sz="0" w:space="0" w:color="auto" w:frame="1"/>
        </w:rPr>
      </w:pPr>
      <w:r w:rsidRPr="008F454A">
        <w:rPr>
          <w:rStyle w:val="gnvwddmdn3b"/>
          <w:rFonts w:ascii="Lucida Console" w:hAnsi="Lucida Console"/>
          <w:sz w:val="16"/>
          <w:szCs w:val="16"/>
          <w:bdr w:val="none" w:sz="0" w:space="0" w:color="auto" w:frame="1"/>
        </w:rPr>
        <w:t xml:space="preserve">LICENCE_NO4030   0.049727   0.083279   0.597 0.550430    </w:t>
      </w:r>
    </w:p>
    <w:p w14:paraId="75D65C32" w14:textId="77777777" w:rsidR="00E12FA8" w:rsidRPr="008F454A" w:rsidRDefault="00E12FA8" w:rsidP="008F454A">
      <w:pPr>
        <w:pStyle w:val="HTMLPreformatted"/>
        <w:wordWrap w:val="0"/>
        <w:rPr>
          <w:rStyle w:val="gnvwddmdn3b"/>
          <w:rFonts w:ascii="Lucida Console" w:hAnsi="Lucida Console"/>
          <w:sz w:val="16"/>
          <w:szCs w:val="16"/>
          <w:bdr w:val="none" w:sz="0" w:space="0" w:color="auto" w:frame="1"/>
        </w:rPr>
      </w:pPr>
      <w:r w:rsidRPr="008F454A">
        <w:rPr>
          <w:rStyle w:val="gnvwddmdn3b"/>
          <w:rFonts w:ascii="Lucida Console" w:hAnsi="Lucida Console"/>
          <w:sz w:val="16"/>
          <w:szCs w:val="16"/>
          <w:bdr w:val="none" w:sz="0" w:space="0" w:color="auto" w:frame="1"/>
        </w:rPr>
        <w:t xml:space="preserve">LICENCE_NO5001   0.151158   0.095147   1.589 0.112135    </w:t>
      </w:r>
    </w:p>
    <w:p w14:paraId="3B9BDA7B" w14:textId="77777777" w:rsidR="00E12FA8" w:rsidRPr="008F454A" w:rsidRDefault="00E12FA8" w:rsidP="008F454A">
      <w:pPr>
        <w:pStyle w:val="HTMLPreformatted"/>
        <w:wordWrap w:val="0"/>
        <w:rPr>
          <w:rStyle w:val="gnvwddmdn3b"/>
          <w:rFonts w:ascii="Lucida Console" w:hAnsi="Lucida Console"/>
          <w:sz w:val="16"/>
          <w:szCs w:val="16"/>
          <w:bdr w:val="none" w:sz="0" w:space="0" w:color="auto" w:frame="1"/>
        </w:rPr>
      </w:pPr>
      <w:r w:rsidRPr="008F454A">
        <w:rPr>
          <w:rStyle w:val="gnvwddmdn3b"/>
          <w:rFonts w:ascii="Lucida Console" w:hAnsi="Lucida Console"/>
          <w:sz w:val="16"/>
          <w:szCs w:val="16"/>
          <w:bdr w:val="none" w:sz="0" w:space="0" w:color="auto" w:frame="1"/>
        </w:rPr>
        <w:t xml:space="preserve">LICENCE_NO5002   1.680928   </w:t>
      </w:r>
      <w:proofErr w:type="gramStart"/>
      <w:r w:rsidRPr="008F454A">
        <w:rPr>
          <w:rStyle w:val="gnvwddmdn3b"/>
          <w:rFonts w:ascii="Lucida Console" w:hAnsi="Lucida Console"/>
          <w:sz w:val="16"/>
          <w:szCs w:val="16"/>
          <w:bdr w:val="none" w:sz="0" w:space="0" w:color="auto" w:frame="1"/>
        </w:rPr>
        <w:t>0.061345  27.401</w:t>
      </w:r>
      <w:proofErr w:type="gramEnd"/>
      <w:r w:rsidRPr="008F454A">
        <w:rPr>
          <w:rStyle w:val="gnvwddmdn3b"/>
          <w:rFonts w:ascii="Lucida Console" w:hAnsi="Lucida Console"/>
          <w:sz w:val="16"/>
          <w:szCs w:val="16"/>
          <w:bdr w:val="none" w:sz="0" w:space="0" w:color="auto" w:frame="1"/>
        </w:rPr>
        <w:t xml:space="preserve">  &lt; 2e-16 ***</w:t>
      </w:r>
    </w:p>
    <w:p w14:paraId="6519854F" w14:textId="77777777" w:rsidR="00E12FA8" w:rsidRPr="008F454A" w:rsidRDefault="00E12FA8" w:rsidP="008F454A">
      <w:pPr>
        <w:pStyle w:val="HTMLPreformatted"/>
        <w:wordWrap w:val="0"/>
        <w:rPr>
          <w:rStyle w:val="gnvwddmdn3b"/>
          <w:rFonts w:ascii="Lucida Console" w:hAnsi="Lucida Console"/>
          <w:sz w:val="16"/>
          <w:szCs w:val="16"/>
          <w:bdr w:val="none" w:sz="0" w:space="0" w:color="auto" w:frame="1"/>
        </w:rPr>
      </w:pPr>
      <w:r w:rsidRPr="008F454A">
        <w:rPr>
          <w:rStyle w:val="gnvwddmdn3b"/>
          <w:rFonts w:ascii="Lucida Console" w:hAnsi="Lucida Console"/>
          <w:sz w:val="16"/>
          <w:szCs w:val="16"/>
          <w:bdr w:val="none" w:sz="0" w:space="0" w:color="auto" w:frame="1"/>
        </w:rPr>
        <w:t>LICENCE_NO</w:t>
      </w:r>
      <w:proofErr w:type="gramStart"/>
      <w:r w:rsidRPr="008F454A">
        <w:rPr>
          <w:rStyle w:val="gnvwddmdn3b"/>
          <w:rFonts w:ascii="Lucida Console" w:hAnsi="Lucida Console"/>
          <w:sz w:val="16"/>
          <w:szCs w:val="16"/>
          <w:bdr w:val="none" w:sz="0" w:space="0" w:color="auto" w:frame="1"/>
        </w:rPr>
        <w:t>5003  -</w:t>
      </w:r>
      <w:proofErr w:type="gramEnd"/>
      <w:r w:rsidRPr="008F454A">
        <w:rPr>
          <w:rStyle w:val="gnvwddmdn3b"/>
          <w:rFonts w:ascii="Lucida Console" w:hAnsi="Lucida Console"/>
          <w:sz w:val="16"/>
          <w:szCs w:val="16"/>
          <w:bdr w:val="none" w:sz="0" w:space="0" w:color="auto" w:frame="1"/>
        </w:rPr>
        <w:t xml:space="preserve">0.020842   </w:t>
      </w:r>
      <w:proofErr w:type="gramStart"/>
      <w:r w:rsidRPr="008F454A">
        <w:rPr>
          <w:rStyle w:val="gnvwddmdn3b"/>
          <w:rFonts w:ascii="Lucida Console" w:hAnsi="Lucida Console"/>
          <w:sz w:val="16"/>
          <w:szCs w:val="16"/>
          <w:bdr w:val="none" w:sz="0" w:space="0" w:color="auto" w:frame="1"/>
        </w:rPr>
        <w:t>0.163486  -</w:t>
      </w:r>
      <w:proofErr w:type="gramEnd"/>
      <w:r w:rsidRPr="008F454A">
        <w:rPr>
          <w:rStyle w:val="gnvwddmdn3b"/>
          <w:rFonts w:ascii="Lucida Console" w:hAnsi="Lucida Console"/>
          <w:sz w:val="16"/>
          <w:szCs w:val="16"/>
          <w:bdr w:val="none" w:sz="0" w:space="0" w:color="auto" w:frame="1"/>
        </w:rPr>
        <w:t xml:space="preserve">0.127 0.898554    </w:t>
      </w:r>
    </w:p>
    <w:p w14:paraId="1F1C25BB" w14:textId="77777777" w:rsidR="00E12FA8" w:rsidRPr="008F454A" w:rsidRDefault="00E12FA8" w:rsidP="008F454A">
      <w:pPr>
        <w:pStyle w:val="HTMLPreformatted"/>
        <w:wordWrap w:val="0"/>
        <w:rPr>
          <w:rStyle w:val="gnvwddmdn3b"/>
          <w:rFonts w:ascii="Lucida Console" w:hAnsi="Lucida Console"/>
          <w:sz w:val="16"/>
          <w:szCs w:val="16"/>
          <w:bdr w:val="none" w:sz="0" w:space="0" w:color="auto" w:frame="1"/>
        </w:rPr>
      </w:pPr>
      <w:r w:rsidRPr="008F454A">
        <w:rPr>
          <w:rStyle w:val="gnvwddmdn3b"/>
          <w:rFonts w:ascii="Lucida Console" w:hAnsi="Lucida Console"/>
          <w:sz w:val="16"/>
          <w:szCs w:val="16"/>
          <w:bdr w:val="none" w:sz="0" w:space="0" w:color="auto" w:frame="1"/>
        </w:rPr>
        <w:t xml:space="preserve">LICENCE_NO5004   0.358542   0.118704   3.020 0.002524 ** </w:t>
      </w:r>
    </w:p>
    <w:p w14:paraId="15E03E58" w14:textId="77777777" w:rsidR="00E12FA8" w:rsidRPr="008F454A" w:rsidRDefault="00E12FA8" w:rsidP="008F454A">
      <w:pPr>
        <w:pStyle w:val="HTMLPreformatted"/>
        <w:wordWrap w:val="0"/>
        <w:rPr>
          <w:rStyle w:val="gnvwddmdn3b"/>
          <w:rFonts w:ascii="Lucida Console" w:hAnsi="Lucida Console"/>
          <w:sz w:val="16"/>
          <w:szCs w:val="16"/>
          <w:bdr w:val="none" w:sz="0" w:space="0" w:color="auto" w:frame="1"/>
        </w:rPr>
      </w:pPr>
      <w:r w:rsidRPr="008F454A">
        <w:rPr>
          <w:rStyle w:val="gnvwddmdn3b"/>
          <w:rFonts w:ascii="Lucida Console" w:hAnsi="Lucida Console"/>
          <w:sz w:val="16"/>
          <w:szCs w:val="16"/>
          <w:bdr w:val="none" w:sz="0" w:space="0" w:color="auto" w:frame="1"/>
        </w:rPr>
        <w:t>LICENCE_NO</w:t>
      </w:r>
      <w:proofErr w:type="gramStart"/>
      <w:r w:rsidRPr="008F454A">
        <w:rPr>
          <w:rStyle w:val="gnvwddmdn3b"/>
          <w:rFonts w:ascii="Lucida Console" w:hAnsi="Lucida Console"/>
          <w:sz w:val="16"/>
          <w:szCs w:val="16"/>
          <w:bdr w:val="none" w:sz="0" w:space="0" w:color="auto" w:frame="1"/>
        </w:rPr>
        <w:t>5005  -</w:t>
      </w:r>
      <w:proofErr w:type="gramEnd"/>
      <w:r w:rsidRPr="008F454A">
        <w:rPr>
          <w:rStyle w:val="gnvwddmdn3b"/>
          <w:rFonts w:ascii="Lucida Console" w:hAnsi="Lucida Console"/>
          <w:sz w:val="16"/>
          <w:szCs w:val="16"/>
          <w:bdr w:val="none" w:sz="0" w:space="0" w:color="auto" w:frame="1"/>
        </w:rPr>
        <w:t xml:space="preserve">0.274972   </w:t>
      </w:r>
      <w:proofErr w:type="gramStart"/>
      <w:r w:rsidRPr="008F454A">
        <w:rPr>
          <w:rStyle w:val="gnvwddmdn3b"/>
          <w:rFonts w:ascii="Lucida Console" w:hAnsi="Lucida Console"/>
          <w:sz w:val="16"/>
          <w:szCs w:val="16"/>
          <w:bdr w:val="none" w:sz="0" w:space="0" w:color="auto" w:frame="1"/>
        </w:rPr>
        <w:t>0.077083  -</w:t>
      </w:r>
      <w:proofErr w:type="gramEnd"/>
      <w:r w:rsidRPr="008F454A">
        <w:rPr>
          <w:rStyle w:val="gnvwddmdn3b"/>
          <w:rFonts w:ascii="Lucida Console" w:hAnsi="Lucida Console"/>
          <w:sz w:val="16"/>
          <w:szCs w:val="16"/>
          <w:bdr w:val="none" w:sz="0" w:space="0" w:color="auto" w:frame="1"/>
        </w:rPr>
        <w:t>3.567 0.000361 ***</w:t>
      </w:r>
    </w:p>
    <w:p w14:paraId="56C46D6A" w14:textId="77777777" w:rsidR="00E12FA8" w:rsidRPr="008F454A" w:rsidRDefault="00E12FA8" w:rsidP="008F454A">
      <w:pPr>
        <w:pStyle w:val="HTMLPreformatted"/>
        <w:wordWrap w:val="0"/>
        <w:rPr>
          <w:rStyle w:val="gnvwddmdn3b"/>
          <w:rFonts w:ascii="Lucida Console" w:hAnsi="Lucida Console"/>
          <w:sz w:val="16"/>
          <w:szCs w:val="16"/>
          <w:bdr w:val="none" w:sz="0" w:space="0" w:color="auto" w:frame="1"/>
        </w:rPr>
      </w:pPr>
      <w:r w:rsidRPr="008F454A">
        <w:rPr>
          <w:rStyle w:val="gnvwddmdn3b"/>
          <w:rFonts w:ascii="Lucida Console" w:hAnsi="Lucida Console"/>
          <w:sz w:val="16"/>
          <w:szCs w:val="16"/>
          <w:bdr w:val="none" w:sz="0" w:space="0" w:color="auto" w:frame="1"/>
        </w:rPr>
        <w:t>LICENCE_NO</w:t>
      </w:r>
      <w:proofErr w:type="gramStart"/>
      <w:r w:rsidRPr="008F454A">
        <w:rPr>
          <w:rStyle w:val="gnvwddmdn3b"/>
          <w:rFonts w:ascii="Lucida Console" w:hAnsi="Lucida Console"/>
          <w:sz w:val="16"/>
          <w:szCs w:val="16"/>
          <w:bdr w:val="none" w:sz="0" w:space="0" w:color="auto" w:frame="1"/>
        </w:rPr>
        <w:t>5006  -</w:t>
      </w:r>
      <w:proofErr w:type="gramEnd"/>
      <w:r w:rsidRPr="008F454A">
        <w:rPr>
          <w:rStyle w:val="gnvwddmdn3b"/>
          <w:rFonts w:ascii="Lucida Console" w:hAnsi="Lucida Console"/>
          <w:sz w:val="16"/>
          <w:szCs w:val="16"/>
          <w:bdr w:val="none" w:sz="0" w:space="0" w:color="auto" w:frame="1"/>
        </w:rPr>
        <w:t xml:space="preserve">0.169975   </w:t>
      </w:r>
      <w:proofErr w:type="gramStart"/>
      <w:r w:rsidRPr="008F454A">
        <w:rPr>
          <w:rStyle w:val="gnvwddmdn3b"/>
          <w:rFonts w:ascii="Lucida Console" w:hAnsi="Lucida Console"/>
          <w:sz w:val="16"/>
          <w:szCs w:val="16"/>
          <w:bdr w:val="none" w:sz="0" w:space="0" w:color="auto" w:frame="1"/>
        </w:rPr>
        <w:t>0.105646  -</w:t>
      </w:r>
      <w:proofErr w:type="gramEnd"/>
      <w:r w:rsidRPr="008F454A">
        <w:rPr>
          <w:rStyle w:val="gnvwddmdn3b"/>
          <w:rFonts w:ascii="Lucida Console" w:hAnsi="Lucida Console"/>
          <w:sz w:val="16"/>
          <w:szCs w:val="16"/>
          <w:bdr w:val="none" w:sz="0" w:space="0" w:color="auto" w:frame="1"/>
        </w:rPr>
        <w:t xml:space="preserve">1.609 0.107637    </w:t>
      </w:r>
    </w:p>
    <w:p w14:paraId="48A6653B" w14:textId="77777777" w:rsidR="00E12FA8" w:rsidRPr="008F454A" w:rsidRDefault="00E12FA8" w:rsidP="008F454A">
      <w:pPr>
        <w:pStyle w:val="HTMLPreformatted"/>
        <w:wordWrap w:val="0"/>
        <w:rPr>
          <w:rStyle w:val="gnvwddmdn3b"/>
          <w:rFonts w:ascii="Lucida Console" w:hAnsi="Lucida Console"/>
          <w:sz w:val="16"/>
          <w:szCs w:val="16"/>
          <w:bdr w:val="none" w:sz="0" w:space="0" w:color="auto" w:frame="1"/>
        </w:rPr>
      </w:pPr>
      <w:r w:rsidRPr="008F454A">
        <w:rPr>
          <w:rStyle w:val="gnvwddmdn3b"/>
          <w:rFonts w:ascii="Lucida Console" w:hAnsi="Lucida Console"/>
          <w:sz w:val="16"/>
          <w:szCs w:val="16"/>
          <w:bdr w:val="none" w:sz="0" w:space="0" w:color="auto" w:frame="1"/>
        </w:rPr>
        <w:t xml:space="preserve">LICENCE_NO5008   0.547273   0.061862   </w:t>
      </w:r>
      <w:proofErr w:type="gramStart"/>
      <w:r w:rsidRPr="008F454A">
        <w:rPr>
          <w:rStyle w:val="gnvwddmdn3b"/>
          <w:rFonts w:ascii="Lucida Console" w:hAnsi="Lucida Console"/>
          <w:sz w:val="16"/>
          <w:szCs w:val="16"/>
          <w:bdr w:val="none" w:sz="0" w:space="0" w:color="auto" w:frame="1"/>
        </w:rPr>
        <w:t>8.847  &lt;</w:t>
      </w:r>
      <w:proofErr w:type="gramEnd"/>
      <w:r w:rsidRPr="008F454A">
        <w:rPr>
          <w:rStyle w:val="gnvwddmdn3b"/>
          <w:rFonts w:ascii="Lucida Console" w:hAnsi="Lucida Console"/>
          <w:sz w:val="16"/>
          <w:szCs w:val="16"/>
          <w:bdr w:val="none" w:sz="0" w:space="0" w:color="auto" w:frame="1"/>
        </w:rPr>
        <w:t xml:space="preserve"> 2e-16 ***</w:t>
      </w:r>
    </w:p>
    <w:p w14:paraId="32866D97" w14:textId="77777777" w:rsidR="00E12FA8" w:rsidRPr="008F454A" w:rsidRDefault="00E12FA8" w:rsidP="008F454A">
      <w:pPr>
        <w:pStyle w:val="HTMLPreformatted"/>
        <w:wordWrap w:val="0"/>
        <w:rPr>
          <w:rStyle w:val="gnvwddmdn3b"/>
          <w:rFonts w:ascii="Lucida Console" w:hAnsi="Lucida Console"/>
          <w:sz w:val="16"/>
          <w:szCs w:val="16"/>
          <w:bdr w:val="none" w:sz="0" w:space="0" w:color="auto" w:frame="1"/>
        </w:rPr>
      </w:pPr>
      <w:r w:rsidRPr="008F454A">
        <w:rPr>
          <w:rStyle w:val="gnvwddmdn3b"/>
          <w:rFonts w:ascii="Lucida Console" w:hAnsi="Lucida Console"/>
          <w:sz w:val="16"/>
          <w:szCs w:val="16"/>
          <w:bdr w:val="none" w:sz="0" w:space="0" w:color="auto" w:frame="1"/>
        </w:rPr>
        <w:t>LICENCE_NO</w:t>
      </w:r>
      <w:proofErr w:type="gramStart"/>
      <w:r w:rsidRPr="008F454A">
        <w:rPr>
          <w:rStyle w:val="gnvwddmdn3b"/>
          <w:rFonts w:ascii="Lucida Console" w:hAnsi="Lucida Console"/>
          <w:sz w:val="16"/>
          <w:szCs w:val="16"/>
          <w:bdr w:val="none" w:sz="0" w:space="0" w:color="auto" w:frame="1"/>
        </w:rPr>
        <w:t>5009  -</w:t>
      </w:r>
      <w:proofErr w:type="gramEnd"/>
      <w:r w:rsidRPr="008F454A">
        <w:rPr>
          <w:rStyle w:val="gnvwddmdn3b"/>
          <w:rFonts w:ascii="Lucida Console" w:hAnsi="Lucida Console"/>
          <w:sz w:val="16"/>
          <w:szCs w:val="16"/>
          <w:bdr w:val="none" w:sz="0" w:space="0" w:color="auto" w:frame="1"/>
        </w:rPr>
        <w:t xml:space="preserve">0.121838   </w:t>
      </w:r>
      <w:proofErr w:type="gramStart"/>
      <w:r w:rsidRPr="008F454A">
        <w:rPr>
          <w:rStyle w:val="gnvwddmdn3b"/>
          <w:rFonts w:ascii="Lucida Console" w:hAnsi="Lucida Console"/>
          <w:sz w:val="16"/>
          <w:szCs w:val="16"/>
          <w:bdr w:val="none" w:sz="0" w:space="0" w:color="auto" w:frame="1"/>
        </w:rPr>
        <w:t>0.102873  -</w:t>
      </w:r>
      <w:proofErr w:type="gramEnd"/>
      <w:r w:rsidRPr="008F454A">
        <w:rPr>
          <w:rStyle w:val="gnvwddmdn3b"/>
          <w:rFonts w:ascii="Lucida Console" w:hAnsi="Lucida Console"/>
          <w:sz w:val="16"/>
          <w:szCs w:val="16"/>
          <w:bdr w:val="none" w:sz="0" w:space="0" w:color="auto" w:frame="1"/>
        </w:rPr>
        <w:t xml:space="preserve">1.184 0.236273    </w:t>
      </w:r>
    </w:p>
    <w:p w14:paraId="6A26F592" w14:textId="77777777" w:rsidR="00E12FA8" w:rsidRPr="008F454A" w:rsidRDefault="00E12FA8" w:rsidP="008F454A">
      <w:pPr>
        <w:pStyle w:val="HTMLPreformatted"/>
        <w:wordWrap w:val="0"/>
        <w:rPr>
          <w:rStyle w:val="gnvwddmdn3b"/>
          <w:rFonts w:ascii="Lucida Console" w:hAnsi="Lucida Console"/>
          <w:sz w:val="16"/>
          <w:szCs w:val="16"/>
          <w:bdr w:val="none" w:sz="0" w:space="0" w:color="auto" w:frame="1"/>
        </w:rPr>
      </w:pPr>
      <w:r w:rsidRPr="008F454A">
        <w:rPr>
          <w:rStyle w:val="gnvwddmdn3b"/>
          <w:rFonts w:ascii="Lucida Console" w:hAnsi="Lucida Console"/>
          <w:sz w:val="16"/>
          <w:szCs w:val="16"/>
          <w:bdr w:val="none" w:sz="0" w:space="0" w:color="auto" w:frame="1"/>
        </w:rPr>
        <w:t>LICENCE_NO5010   0.394120   0.054912   7.177 7.11e-13 ***</w:t>
      </w:r>
    </w:p>
    <w:p w14:paraId="73A7D952" w14:textId="77777777" w:rsidR="00E12FA8" w:rsidRPr="008F454A" w:rsidRDefault="00E12FA8" w:rsidP="008F454A">
      <w:pPr>
        <w:pStyle w:val="HTMLPreformatted"/>
        <w:wordWrap w:val="0"/>
        <w:rPr>
          <w:rStyle w:val="gnvwddmdn3b"/>
          <w:rFonts w:ascii="Lucida Console" w:hAnsi="Lucida Console"/>
          <w:sz w:val="16"/>
          <w:szCs w:val="16"/>
          <w:bdr w:val="none" w:sz="0" w:space="0" w:color="auto" w:frame="1"/>
        </w:rPr>
      </w:pPr>
      <w:r w:rsidRPr="008F454A">
        <w:rPr>
          <w:rStyle w:val="gnvwddmdn3b"/>
          <w:rFonts w:ascii="Lucida Console" w:hAnsi="Lucida Console"/>
          <w:sz w:val="16"/>
          <w:szCs w:val="16"/>
          <w:bdr w:val="none" w:sz="0" w:space="0" w:color="auto" w:frame="1"/>
        </w:rPr>
        <w:t xml:space="preserve">LICENCE_NO5011   0.581797   </w:t>
      </w:r>
      <w:proofErr w:type="gramStart"/>
      <w:r w:rsidRPr="008F454A">
        <w:rPr>
          <w:rStyle w:val="gnvwddmdn3b"/>
          <w:rFonts w:ascii="Lucida Console" w:hAnsi="Lucida Console"/>
          <w:sz w:val="16"/>
          <w:szCs w:val="16"/>
          <w:bdr w:val="none" w:sz="0" w:space="0" w:color="auto" w:frame="1"/>
        </w:rPr>
        <w:t>0.056595  10.280</w:t>
      </w:r>
      <w:proofErr w:type="gramEnd"/>
      <w:r w:rsidRPr="008F454A">
        <w:rPr>
          <w:rStyle w:val="gnvwddmdn3b"/>
          <w:rFonts w:ascii="Lucida Console" w:hAnsi="Lucida Console"/>
          <w:sz w:val="16"/>
          <w:szCs w:val="16"/>
          <w:bdr w:val="none" w:sz="0" w:space="0" w:color="auto" w:frame="1"/>
        </w:rPr>
        <w:t xml:space="preserve">  &lt; 2e-16 ***</w:t>
      </w:r>
    </w:p>
    <w:p w14:paraId="09492597" w14:textId="77777777" w:rsidR="00E12FA8" w:rsidRPr="008F454A" w:rsidRDefault="00E12FA8" w:rsidP="008F454A">
      <w:pPr>
        <w:pStyle w:val="HTMLPreformatted"/>
        <w:wordWrap w:val="0"/>
        <w:rPr>
          <w:rStyle w:val="gnvwddmdn3b"/>
          <w:rFonts w:ascii="Lucida Console" w:hAnsi="Lucida Console"/>
          <w:sz w:val="16"/>
          <w:szCs w:val="16"/>
          <w:bdr w:val="none" w:sz="0" w:space="0" w:color="auto" w:frame="1"/>
        </w:rPr>
      </w:pPr>
      <w:r w:rsidRPr="008F454A">
        <w:rPr>
          <w:rStyle w:val="gnvwddmdn3b"/>
          <w:rFonts w:ascii="Lucida Console" w:hAnsi="Lucida Console"/>
          <w:sz w:val="16"/>
          <w:szCs w:val="16"/>
          <w:bdr w:val="none" w:sz="0" w:space="0" w:color="auto" w:frame="1"/>
        </w:rPr>
        <w:t>---</w:t>
      </w:r>
    </w:p>
    <w:p w14:paraId="5633BCA3" w14:textId="77777777" w:rsidR="00E12FA8" w:rsidRPr="008F454A" w:rsidRDefault="00E12FA8" w:rsidP="008F454A">
      <w:pPr>
        <w:pStyle w:val="HTMLPreformatted"/>
        <w:wordWrap w:val="0"/>
        <w:rPr>
          <w:rStyle w:val="gnvwddmdn3b"/>
          <w:rFonts w:ascii="Lucida Console" w:hAnsi="Lucida Console"/>
          <w:sz w:val="16"/>
          <w:szCs w:val="16"/>
          <w:bdr w:val="none" w:sz="0" w:space="0" w:color="auto" w:frame="1"/>
        </w:rPr>
      </w:pPr>
      <w:proofErr w:type="spellStart"/>
      <w:r w:rsidRPr="008F454A">
        <w:rPr>
          <w:rStyle w:val="gnvwddmdn3b"/>
          <w:rFonts w:ascii="Lucida Console" w:hAnsi="Lucida Console"/>
          <w:sz w:val="16"/>
          <w:szCs w:val="16"/>
          <w:bdr w:val="none" w:sz="0" w:space="0" w:color="auto" w:frame="1"/>
        </w:rPr>
        <w:t>Signif</w:t>
      </w:r>
      <w:proofErr w:type="spellEnd"/>
      <w:r w:rsidRPr="008F454A">
        <w:rPr>
          <w:rStyle w:val="gnvwddmdn3b"/>
          <w:rFonts w:ascii="Lucida Console" w:hAnsi="Lucida Console"/>
          <w:sz w:val="16"/>
          <w:szCs w:val="16"/>
          <w:bdr w:val="none" w:sz="0" w:space="0" w:color="auto" w:frame="1"/>
        </w:rPr>
        <w:t xml:space="preserve">. codes:  0 ‘***’ 0.001 ‘**’ 0.01 ‘*’ 0.05 ‘.’ 0.1 </w:t>
      </w:r>
      <w:proofErr w:type="gramStart"/>
      <w:r w:rsidRPr="008F454A">
        <w:rPr>
          <w:rStyle w:val="gnvwddmdn3b"/>
          <w:rFonts w:ascii="Lucida Console" w:hAnsi="Lucida Console"/>
          <w:sz w:val="16"/>
          <w:szCs w:val="16"/>
          <w:bdr w:val="none" w:sz="0" w:space="0" w:color="auto" w:frame="1"/>
        </w:rPr>
        <w:t>‘ ’</w:t>
      </w:r>
      <w:proofErr w:type="gramEnd"/>
      <w:r w:rsidRPr="008F454A">
        <w:rPr>
          <w:rStyle w:val="gnvwddmdn3b"/>
          <w:rFonts w:ascii="Lucida Console" w:hAnsi="Lucida Console"/>
          <w:sz w:val="16"/>
          <w:szCs w:val="16"/>
          <w:bdr w:val="none" w:sz="0" w:space="0" w:color="auto" w:frame="1"/>
        </w:rPr>
        <w:t xml:space="preserve"> 1</w:t>
      </w:r>
    </w:p>
    <w:p w14:paraId="19D8AE8E" w14:textId="77777777" w:rsidR="00E12FA8" w:rsidRPr="008F454A" w:rsidRDefault="00E12FA8" w:rsidP="008F454A">
      <w:pPr>
        <w:pStyle w:val="HTMLPreformatted"/>
        <w:wordWrap w:val="0"/>
        <w:rPr>
          <w:rStyle w:val="gnvwddmdn3b"/>
          <w:rFonts w:ascii="Lucida Console" w:hAnsi="Lucida Console"/>
          <w:sz w:val="16"/>
          <w:szCs w:val="16"/>
          <w:bdr w:val="none" w:sz="0" w:space="0" w:color="auto" w:frame="1"/>
        </w:rPr>
      </w:pPr>
    </w:p>
    <w:p w14:paraId="28AD424C" w14:textId="77777777" w:rsidR="00E12FA8" w:rsidRPr="008F454A" w:rsidRDefault="00E12FA8" w:rsidP="008F454A">
      <w:pPr>
        <w:pStyle w:val="HTMLPreformatted"/>
        <w:wordWrap w:val="0"/>
        <w:rPr>
          <w:rStyle w:val="gnvwddmdn3b"/>
          <w:rFonts w:ascii="Lucida Console" w:hAnsi="Lucida Console"/>
          <w:sz w:val="16"/>
          <w:szCs w:val="16"/>
          <w:bdr w:val="none" w:sz="0" w:space="0" w:color="auto" w:frame="1"/>
        </w:rPr>
      </w:pPr>
      <w:r w:rsidRPr="008F454A">
        <w:rPr>
          <w:rStyle w:val="gnvwddmdn3b"/>
          <w:rFonts w:ascii="Lucida Console" w:hAnsi="Lucida Console"/>
          <w:sz w:val="16"/>
          <w:szCs w:val="16"/>
          <w:bdr w:val="none" w:sz="0" w:space="0" w:color="auto" w:frame="1"/>
        </w:rPr>
        <w:t>Zero-inflation model:</w:t>
      </w:r>
    </w:p>
    <w:p w14:paraId="19D526BE" w14:textId="77777777" w:rsidR="00E12FA8" w:rsidRPr="008F454A" w:rsidRDefault="00E12FA8" w:rsidP="008F454A">
      <w:pPr>
        <w:pStyle w:val="HTMLPreformatted"/>
        <w:wordWrap w:val="0"/>
        <w:rPr>
          <w:rStyle w:val="gnvwddmdn3b"/>
          <w:rFonts w:ascii="Lucida Console" w:hAnsi="Lucida Console"/>
          <w:sz w:val="16"/>
          <w:szCs w:val="16"/>
          <w:bdr w:val="none" w:sz="0" w:space="0" w:color="auto" w:frame="1"/>
        </w:rPr>
      </w:pPr>
      <w:r w:rsidRPr="008F454A">
        <w:rPr>
          <w:rStyle w:val="gnvwddmdn3b"/>
          <w:rFonts w:ascii="Lucida Console" w:hAnsi="Lucida Console"/>
          <w:sz w:val="16"/>
          <w:szCs w:val="16"/>
          <w:bdr w:val="none" w:sz="0" w:space="0" w:color="auto" w:frame="1"/>
        </w:rPr>
        <w:t xml:space="preserve">                   Estimate Std. Error z value </w:t>
      </w:r>
      <w:proofErr w:type="spellStart"/>
      <w:r w:rsidRPr="008F454A">
        <w:rPr>
          <w:rStyle w:val="gnvwddmdn3b"/>
          <w:rFonts w:ascii="Lucida Console" w:hAnsi="Lucida Console"/>
          <w:sz w:val="16"/>
          <w:szCs w:val="16"/>
          <w:bdr w:val="none" w:sz="0" w:space="0" w:color="auto" w:frame="1"/>
        </w:rPr>
        <w:t>Pr</w:t>
      </w:r>
      <w:proofErr w:type="spellEnd"/>
      <w:r w:rsidRPr="008F454A">
        <w:rPr>
          <w:rStyle w:val="gnvwddmdn3b"/>
          <w:rFonts w:ascii="Lucida Console" w:hAnsi="Lucida Console"/>
          <w:sz w:val="16"/>
          <w:szCs w:val="16"/>
          <w:bdr w:val="none" w:sz="0" w:space="0" w:color="auto" w:frame="1"/>
        </w:rPr>
        <w:t xml:space="preserve">(&gt;|z|)    </w:t>
      </w:r>
    </w:p>
    <w:p w14:paraId="213C054B" w14:textId="77777777" w:rsidR="00E12FA8" w:rsidRPr="008F454A" w:rsidRDefault="00E12FA8" w:rsidP="008F454A">
      <w:pPr>
        <w:pStyle w:val="HTMLPreformatted"/>
        <w:wordWrap w:val="0"/>
        <w:rPr>
          <w:rStyle w:val="gnvwddmdn3b"/>
          <w:rFonts w:ascii="Lucida Console" w:hAnsi="Lucida Console"/>
          <w:sz w:val="16"/>
          <w:szCs w:val="16"/>
          <w:bdr w:val="none" w:sz="0" w:space="0" w:color="auto" w:frame="1"/>
        </w:rPr>
      </w:pPr>
      <w:r w:rsidRPr="008F454A">
        <w:rPr>
          <w:rStyle w:val="gnvwddmdn3b"/>
          <w:rFonts w:ascii="Lucida Console" w:hAnsi="Lucida Console"/>
          <w:sz w:val="16"/>
          <w:szCs w:val="16"/>
          <w:bdr w:val="none" w:sz="0" w:space="0" w:color="auto" w:frame="1"/>
        </w:rPr>
        <w:t>(</w:t>
      </w:r>
      <w:proofErr w:type="gramStart"/>
      <w:r w:rsidRPr="008F454A">
        <w:rPr>
          <w:rStyle w:val="gnvwddmdn3b"/>
          <w:rFonts w:ascii="Lucida Console" w:hAnsi="Lucida Console"/>
          <w:sz w:val="16"/>
          <w:szCs w:val="16"/>
          <w:bdr w:val="none" w:sz="0" w:space="0" w:color="auto" w:frame="1"/>
        </w:rPr>
        <w:t xml:space="preserve">Intercept)   </w:t>
      </w:r>
      <w:proofErr w:type="gramEnd"/>
      <w:r w:rsidRPr="008F454A">
        <w:rPr>
          <w:rStyle w:val="gnvwddmdn3b"/>
          <w:rFonts w:ascii="Lucida Console" w:hAnsi="Lucida Console"/>
          <w:sz w:val="16"/>
          <w:szCs w:val="16"/>
          <w:bdr w:val="none" w:sz="0" w:space="0" w:color="auto" w:frame="1"/>
        </w:rPr>
        <w:t xml:space="preserve">    -3.297779   </w:t>
      </w:r>
      <w:proofErr w:type="gramStart"/>
      <w:r w:rsidRPr="008F454A">
        <w:rPr>
          <w:rStyle w:val="gnvwddmdn3b"/>
          <w:rFonts w:ascii="Lucida Console" w:hAnsi="Lucida Console"/>
          <w:sz w:val="16"/>
          <w:szCs w:val="16"/>
          <w:bdr w:val="none" w:sz="0" w:space="0" w:color="auto" w:frame="1"/>
        </w:rPr>
        <w:t>0.357122  -</w:t>
      </w:r>
      <w:proofErr w:type="gramEnd"/>
      <w:r w:rsidRPr="008F454A">
        <w:rPr>
          <w:rStyle w:val="gnvwddmdn3b"/>
          <w:rFonts w:ascii="Lucida Console" w:hAnsi="Lucida Console"/>
          <w:sz w:val="16"/>
          <w:szCs w:val="16"/>
          <w:bdr w:val="none" w:sz="0" w:space="0" w:color="auto" w:frame="1"/>
        </w:rPr>
        <w:t>9.</w:t>
      </w:r>
      <w:proofErr w:type="gramStart"/>
      <w:r w:rsidRPr="008F454A">
        <w:rPr>
          <w:rStyle w:val="gnvwddmdn3b"/>
          <w:rFonts w:ascii="Lucida Console" w:hAnsi="Lucida Console"/>
          <w:sz w:val="16"/>
          <w:szCs w:val="16"/>
          <w:bdr w:val="none" w:sz="0" w:space="0" w:color="auto" w:frame="1"/>
        </w:rPr>
        <w:t>234  &lt;</w:t>
      </w:r>
      <w:proofErr w:type="gramEnd"/>
      <w:r w:rsidRPr="008F454A">
        <w:rPr>
          <w:rStyle w:val="gnvwddmdn3b"/>
          <w:rFonts w:ascii="Lucida Console" w:hAnsi="Lucida Console"/>
          <w:sz w:val="16"/>
          <w:szCs w:val="16"/>
          <w:bdr w:val="none" w:sz="0" w:space="0" w:color="auto" w:frame="1"/>
        </w:rPr>
        <w:t xml:space="preserve"> 2e-16 ***</w:t>
      </w:r>
    </w:p>
    <w:p w14:paraId="16A3BF8D" w14:textId="77777777" w:rsidR="00E12FA8" w:rsidRPr="008F454A" w:rsidRDefault="00E12FA8" w:rsidP="008F454A">
      <w:pPr>
        <w:pStyle w:val="HTMLPreformatted"/>
        <w:wordWrap w:val="0"/>
        <w:rPr>
          <w:rStyle w:val="gnvwddmdn3b"/>
          <w:rFonts w:ascii="Lucida Console" w:hAnsi="Lucida Console"/>
          <w:sz w:val="16"/>
          <w:szCs w:val="16"/>
          <w:bdr w:val="none" w:sz="0" w:space="0" w:color="auto" w:frame="1"/>
        </w:rPr>
      </w:pPr>
      <w:r w:rsidRPr="008F454A">
        <w:rPr>
          <w:rStyle w:val="gnvwddmdn3b"/>
          <w:rFonts w:ascii="Lucida Console" w:hAnsi="Lucida Console"/>
          <w:sz w:val="16"/>
          <w:szCs w:val="16"/>
          <w:bdr w:val="none" w:sz="0" w:space="0" w:color="auto" w:frame="1"/>
        </w:rPr>
        <w:t xml:space="preserve">GRID_CODE1033     -0.231272   </w:t>
      </w:r>
      <w:proofErr w:type="gramStart"/>
      <w:r w:rsidRPr="008F454A">
        <w:rPr>
          <w:rStyle w:val="gnvwddmdn3b"/>
          <w:rFonts w:ascii="Lucida Console" w:hAnsi="Lucida Console"/>
          <w:sz w:val="16"/>
          <w:szCs w:val="16"/>
          <w:bdr w:val="none" w:sz="0" w:space="0" w:color="auto" w:frame="1"/>
        </w:rPr>
        <w:t>0.865149  -</w:t>
      </w:r>
      <w:proofErr w:type="gramEnd"/>
      <w:r w:rsidRPr="008F454A">
        <w:rPr>
          <w:rStyle w:val="gnvwddmdn3b"/>
          <w:rFonts w:ascii="Lucida Console" w:hAnsi="Lucida Console"/>
          <w:sz w:val="16"/>
          <w:szCs w:val="16"/>
          <w:bdr w:val="none" w:sz="0" w:space="0" w:color="auto" w:frame="1"/>
        </w:rPr>
        <w:t>0.</w:t>
      </w:r>
      <w:proofErr w:type="gramStart"/>
      <w:r w:rsidRPr="008F454A">
        <w:rPr>
          <w:rStyle w:val="gnvwddmdn3b"/>
          <w:rFonts w:ascii="Lucida Console" w:hAnsi="Lucida Console"/>
          <w:sz w:val="16"/>
          <w:szCs w:val="16"/>
          <w:bdr w:val="none" w:sz="0" w:space="0" w:color="auto" w:frame="1"/>
        </w:rPr>
        <w:t>267  0.78922</w:t>
      </w:r>
      <w:proofErr w:type="gramEnd"/>
      <w:r w:rsidRPr="008F454A">
        <w:rPr>
          <w:rStyle w:val="gnvwddmdn3b"/>
          <w:rFonts w:ascii="Lucida Console" w:hAnsi="Lucida Console"/>
          <w:sz w:val="16"/>
          <w:szCs w:val="16"/>
          <w:bdr w:val="none" w:sz="0" w:space="0" w:color="auto" w:frame="1"/>
        </w:rPr>
        <w:t xml:space="preserve">    </w:t>
      </w:r>
    </w:p>
    <w:p w14:paraId="22F84BA2" w14:textId="77777777" w:rsidR="00E12FA8" w:rsidRPr="008F454A" w:rsidRDefault="00E12FA8" w:rsidP="008F454A">
      <w:pPr>
        <w:pStyle w:val="HTMLPreformatted"/>
        <w:wordWrap w:val="0"/>
        <w:rPr>
          <w:rStyle w:val="gnvwddmdn3b"/>
          <w:rFonts w:ascii="Lucida Console" w:hAnsi="Lucida Console"/>
          <w:sz w:val="16"/>
          <w:szCs w:val="16"/>
          <w:bdr w:val="none" w:sz="0" w:space="0" w:color="auto" w:frame="1"/>
        </w:rPr>
      </w:pPr>
      <w:r w:rsidRPr="008F454A">
        <w:rPr>
          <w:rStyle w:val="gnvwddmdn3b"/>
          <w:rFonts w:ascii="Lucida Console" w:hAnsi="Lucida Console"/>
          <w:sz w:val="16"/>
          <w:szCs w:val="16"/>
          <w:bdr w:val="none" w:sz="0" w:space="0" w:color="auto" w:frame="1"/>
        </w:rPr>
        <w:lastRenderedPageBreak/>
        <w:t>GRID_CODE1036     -6.</w:t>
      </w:r>
      <w:proofErr w:type="gramStart"/>
      <w:r w:rsidRPr="008F454A">
        <w:rPr>
          <w:rStyle w:val="gnvwddmdn3b"/>
          <w:rFonts w:ascii="Lucida Console" w:hAnsi="Lucida Console"/>
          <w:sz w:val="16"/>
          <w:szCs w:val="16"/>
          <w:bdr w:val="none" w:sz="0" w:space="0" w:color="auto" w:frame="1"/>
        </w:rPr>
        <w:t>502764  11.654699</w:t>
      </w:r>
      <w:proofErr w:type="gramEnd"/>
      <w:r w:rsidRPr="008F454A">
        <w:rPr>
          <w:rStyle w:val="gnvwddmdn3b"/>
          <w:rFonts w:ascii="Lucida Console" w:hAnsi="Lucida Console"/>
          <w:sz w:val="16"/>
          <w:szCs w:val="16"/>
          <w:bdr w:val="none" w:sz="0" w:space="0" w:color="auto" w:frame="1"/>
        </w:rPr>
        <w:t xml:space="preserve">  -0.</w:t>
      </w:r>
      <w:proofErr w:type="gramStart"/>
      <w:r w:rsidRPr="008F454A">
        <w:rPr>
          <w:rStyle w:val="gnvwddmdn3b"/>
          <w:rFonts w:ascii="Lucida Console" w:hAnsi="Lucida Console"/>
          <w:sz w:val="16"/>
          <w:szCs w:val="16"/>
          <w:bdr w:val="none" w:sz="0" w:space="0" w:color="auto" w:frame="1"/>
        </w:rPr>
        <w:t>558  0.57688</w:t>
      </w:r>
      <w:proofErr w:type="gramEnd"/>
      <w:r w:rsidRPr="008F454A">
        <w:rPr>
          <w:rStyle w:val="gnvwddmdn3b"/>
          <w:rFonts w:ascii="Lucida Console" w:hAnsi="Lucida Console"/>
          <w:sz w:val="16"/>
          <w:szCs w:val="16"/>
          <w:bdr w:val="none" w:sz="0" w:space="0" w:color="auto" w:frame="1"/>
        </w:rPr>
        <w:t xml:space="preserve">    </w:t>
      </w:r>
    </w:p>
    <w:p w14:paraId="2A7A3D4D" w14:textId="77777777" w:rsidR="00E12FA8" w:rsidRPr="008F454A" w:rsidRDefault="00E12FA8" w:rsidP="008F454A">
      <w:pPr>
        <w:pStyle w:val="HTMLPreformatted"/>
        <w:wordWrap w:val="0"/>
        <w:rPr>
          <w:rStyle w:val="gnvwddmdn3b"/>
          <w:rFonts w:ascii="Lucida Console" w:hAnsi="Lucida Console"/>
          <w:sz w:val="16"/>
          <w:szCs w:val="16"/>
          <w:bdr w:val="none" w:sz="0" w:space="0" w:color="auto" w:frame="1"/>
        </w:rPr>
      </w:pPr>
      <w:r w:rsidRPr="008F454A">
        <w:rPr>
          <w:rStyle w:val="gnvwddmdn3b"/>
          <w:rFonts w:ascii="Lucida Console" w:hAnsi="Lucida Console"/>
          <w:sz w:val="16"/>
          <w:szCs w:val="16"/>
          <w:bdr w:val="none" w:sz="0" w:space="0" w:color="auto" w:frame="1"/>
        </w:rPr>
        <w:t xml:space="preserve">GRID_CODE1129     -0.110520   </w:t>
      </w:r>
      <w:proofErr w:type="gramStart"/>
      <w:r w:rsidRPr="008F454A">
        <w:rPr>
          <w:rStyle w:val="gnvwddmdn3b"/>
          <w:rFonts w:ascii="Lucida Console" w:hAnsi="Lucida Console"/>
          <w:sz w:val="16"/>
          <w:szCs w:val="16"/>
          <w:bdr w:val="none" w:sz="0" w:space="0" w:color="auto" w:frame="1"/>
        </w:rPr>
        <w:t>0.317037  -</w:t>
      </w:r>
      <w:proofErr w:type="gramEnd"/>
      <w:r w:rsidRPr="008F454A">
        <w:rPr>
          <w:rStyle w:val="gnvwddmdn3b"/>
          <w:rFonts w:ascii="Lucida Console" w:hAnsi="Lucida Console"/>
          <w:sz w:val="16"/>
          <w:szCs w:val="16"/>
          <w:bdr w:val="none" w:sz="0" w:space="0" w:color="auto" w:frame="1"/>
        </w:rPr>
        <w:t>0.</w:t>
      </w:r>
      <w:proofErr w:type="gramStart"/>
      <w:r w:rsidRPr="008F454A">
        <w:rPr>
          <w:rStyle w:val="gnvwddmdn3b"/>
          <w:rFonts w:ascii="Lucida Console" w:hAnsi="Lucida Console"/>
          <w:sz w:val="16"/>
          <w:szCs w:val="16"/>
          <w:bdr w:val="none" w:sz="0" w:space="0" w:color="auto" w:frame="1"/>
        </w:rPr>
        <w:t>349  0.72739</w:t>
      </w:r>
      <w:proofErr w:type="gramEnd"/>
      <w:r w:rsidRPr="008F454A">
        <w:rPr>
          <w:rStyle w:val="gnvwddmdn3b"/>
          <w:rFonts w:ascii="Lucida Console" w:hAnsi="Lucida Console"/>
          <w:sz w:val="16"/>
          <w:szCs w:val="16"/>
          <w:bdr w:val="none" w:sz="0" w:space="0" w:color="auto" w:frame="1"/>
        </w:rPr>
        <w:t xml:space="preserve">    </w:t>
      </w:r>
    </w:p>
    <w:p w14:paraId="2E8E7656" w14:textId="77777777" w:rsidR="00E12FA8" w:rsidRPr="008F454A" w:rsidRDefault="00E12FA8" w:rsidP="008F454A">
      <w:pPr>
        <w:pStyle w:val="HTMLPreformatted"/>
        <w:wordWrap w:val="0"/>
        <w:rPr>
          <w:rStyle w:val="gnvwddmdn3b"/>
          <w:rFonts w:ascii="Lucida Console" w:hAnsi="Lucida Console"/>
          <w:sz w:val="16"/>
          <w:szCs w:val="16"/>
          <w:bdr w:val="none" w:sz="0" w:space="0" w:color="auto" w:frame="1"/>
        </w:rPr>
      </w:pPr>
      <w:r w:rsidRPr="008F454A">
        <w:rPr>
          <w:rStyle w:val="gnvwddmdn3b"/>
          <w:rFonts w:ascii="Lucida Console" w:hAnsi="Lucida Console"/>
          <w:sz w:val="16"/>
          <w:szCs w:val="16"/>
          <w:bdr w:val="none" w:sz="0" w:space="0" w:color="auto" w:frame="1"/>
        </w:rPr>
        <w:t xml:space="preserve">GRID_CODE1130     -0.200163   </w:t>
      </w:r>
      <w:proofErr w:type="gramStart"/>
      <w:r w:rsidRPr="008F454A">
        <w:rPr>
          <w:rStyle w:val="gnvwddmdn3b"/>
          <w:rFonts w:ascii="Lucida Console" w:hAnsi="Lucida Console"/>
          <w:sz w:val="16"/>
          <w:szCs w:val="16"/>
          <w:bdr w:val="none" w:sz="0" w:space="0" w:color="auto" w:frame="1"/>
        </w:rPr>
        <w:t>0.223810  -</w:t>
      </w:r>
      <w:proofErr w:type="gramEnd"/>
      <w:r w:rsidRPr="008F454A">
        <w:rPr>
          <w:rStyle w:val="gnvwddmdn3b"/>
          <w:rFonts w:ascii="Lucida Console" w:hAnsi="Lucida Console"/>
          <w:sz w:val="16"/>
          <w:szCs w:val="16"/>
          <w:bdr w:val="none" w:sz="0" w:space="0" w:color="auto" w:frame="1"/>
        </w:rPr>
        <w:t>0.</w:t>
      </w:r>
      <w:proofErr w:type="gramStart"/>
      <w:r w:rsidRPr="008F454A">
        <w:rPr>
          <w:rStyle w:val="gnvwddmdn3b"/>
          <w:rFonts w:ascii="Lucida Console" w:hAnsi="Lucida Console"/>
          <w:sz w:val="16"/>
          <w:szCs w:val="16"/>
          <w:bdr w:val="none" w:sz="0" w:space="0" w:color="auto" w:frame="1"/>
        </w:rPr>
        <w:t>894  0.37114</w:t>
      </w:r>
      <w:proofErr w:type="gramEnd"/>
      <w:r w:rsidRPr="008F454A">
        <w:rPr>
          <w:rStyle w:val="gnvwddmdn3b"/>
          <w:rFonts w:ascii="Lucida Console" w:hAnsi="Lucida Console"/>
          <w:sz w:val="16"/>
          <w:szCs w:val="16"/>
          <w:bdr w:val="none" w:sz="0" w:space="0" w:color="auto" w:frame="1"/>
        </w:rPr>
        <w:t xml:space="preserve">    </w:t>
      </w:r>
    </w:p>
    <w:p w14:paraId="2A5E8009" w14:textId="77777777" w:rsidR="00E12FA8" w:rsidRPr="008F454A" w:rsidRDefault="00E12FA8" w:rsidP="008F454A">
      <w:pPr>
        <w:pStyle w:val="HTMLPreformatted"/>
        <w:wordWrap w:val="0"/>
        <w:rPr>
          <w:rStyle w:val="gnvwddmdn3b"/>
          <w:rFonts w:ascii="Lucida Console" w:hAnsi="Lucida Console"/>
          <w:sz w:val="16"/>
          <w:szCs w:val="16"/>
          <w:bdr w:val="none" w:sz="0" w:space="0" w:color="auto" w:frame="1"/>
        </w:rPr>
      </w:pPr>
      <w:r w:rsidRPr="008F454A">
        <w:rPr>
          <w:rStyle w:val="gnvwddmdn3b"/>
          <w:rFonts w:ascii="Lucida Console" w:hAnsi="Lucida Console"/>
          <w:sz w:val="16"/>
          <w:szCs w:val="16"/>
          <w:bdr w:val="none" w:sz="0" w:space="0" w:color="auto" w:frame="1"/>
        </w:rPr>
        <w:t xml:space="preserve">GRID_CODE1131     -0.215145   </w:t>
      </w:r>
      <w:proofErr w:type="gramStart"/>
      <w:r w:rsidRPr="008F454A">
        <w:rPr>
          <w:rStyle w:val="gnvwddmdn3b"/>
          <w:rFonts w:ascii="Lucida Console" w:hAnsi="Lucida Console"/>
          <w:sz w:val="16"/>
          <w:szCs w:val="16"/>
          <w:bdr w:val="none" w:sz="0" w:space="0" w:color="auto" w:frame="1"/>
        </w:rPr>
        <w:t>0.272175  -</w:t>
      </w:r>
      <w:proofErr w:type="gramEnd"/>
      <w:r w:rsidRPr="008F454A">
        <w:rPr>
          <w:rStyle w:val="gnvwddmdn3b"/>
          <w:rFonts w:ascii="Lucida Console" w:hAnsi="Lucida Console"/>
          <w:sz w:val="16"/>
          <w:szCs w:val="16"/>
          <w:bdr w:val="none" w:sz="0" w:space="0" w:color="auto" w:frame="1"/>
        </w:rPr>
        <w:t>0.</w:t>
      </w:r>
      <w:proofErr w:type="gramStart"/>
      <w:r w:rsidRPr="008F454A">
        <w:rPr>
          <w:rStyle w:val="gnvwddmdn3b"/>
          <w:rFonts w:ascii="Lucida Console" w:hAnsi="Lucida Console"/>
          <w:sz w:val="16"/>
          <w:szCs w:val="16"/>
          <w:bdr w:val="none" w:sz="0" w:space="0" w:color="auto" w:frame="1"/>
        </w:rPr>
        <w:t>790  0.42926</w:t>
      </w:r>
      <w:proofErr w:type="gramEnd"/>
      <w:r w:rsidRPr="008F454A">
        <w:rPr>
          <w:rStyle w:val="gnvwddmdn3b"/>
          <w:rFonts w:ascii="Lucida Console" w:hAnsi="Lucida Console"/>
          <w:sz w:val="16"/>
          <w:szCs w:val="16"/>
          <w:bdr w:val="none" w:sz="0" w:space="0" w:color="auto" w:frame="1"/>
        </w:rPr>
        <w:t xml:space="preserve">    </w:t>
      </w:r>
    </w:p>
    <w:p w14:paraId="066294FE" w14:textId="77777777" w:rsidR="00E12FA8" w:rsidRPr="008F454A" w:rsidRDefault="00E12FA8" w:rsidP="008F454A">
      <w:pPr>
        <w:pStyle w:val="HTMLPreformatted"/>
        <w:wordWrap w:val="0"/>
        <w:rPr>
          <w:rStyle w:val="gnvwddmdn3b"/>
          <w:rFonts w:ascii="Lucida Console" w:hAnsi="Lucida Console"/>
          <w:sz w:val="16"/>
          <w:szCs w:val="16"/>
          <w:bdr w:val="none" w:sz="0" w:space="0" w:color="auto" w:frame="1"/>
        </w:rPr>
      </w:pPr>
      <w:r w:rsidRPr="008F454A">
        <w:rPr>
          <w:rStyle w:val="gnvwddmdn3b"/>
          <w:rFonts w:ascii="Lucida Console" w:hAnsi="Lucida Console"/>
          <w:sz w:val="16"/>
          <w:szCs w:val="16"/>
          <w:bdr w:val="none" w:sz="0" w:space="0" w:color="auto" w:frame="1"/>
        </w:rPr>
        <w:t xml:space="preserve">GRID_CODE1132     -0.996622   </w:t>
      </w:r>
      <w:proofErr w:type="gramStart"/>
      <w:r w:rsidRPr="008F454A">
        <w:rPr>
          <w:rStyle w:val="gnvwddmdn3b"/>
          <w:rFonts w:ascii="Lucida Console" w:hAnsi="Lucida Console"/>
          <w:sz w:val="16"/>
          <w:szCs w:val="16"/>
          <w:bdr w:val="none" w:sz="0" w:space="0" w:color="auto" w:frame="1"/>
        </w:rPr>
        <w:t>0.237373  -</w:t>
      </w:r>
      <w:proofErr w:type="gramEnd"/>
      <w:r w:rsidRPr="008F454A">
        <w:rPr>
          <w:rStyle w:val="gnvwddmdn3b"/>
          <w:rFonts w:ascii="Lucida Console" w:hAnsi="Lucida Console"/>
          <w:sz w:val="16"/>
          <w:szCs w:val="16"/>
          <w:bdr w:val="none" w:sz="0" w:space="0" w:color="auto" w:frame="1"/>
        </w:rPr>
        <w:t>4.199 2.69e-05 ***</w:t>
      </w:r>
    </w:p>
    <w:p w14:paraId="0EFA7ED6" w14:textId="77777777" w:rsidR="00E12FA8" w:rsidRPr="008F454A" w:rsidRDefault="00E12FA8" w:rsidP="008F454A">
      <w:pPr>
        <w:pStyle w:val="HTMLPreformatted"/>
        <w:wordWrap w:val="0"/>
        <w:rPr>
          <w:rStyle w:val="gnvwddmdn3b"/>
          <w:rFonts w:ascii="Lucida Console" w:hAnsi="Lucida Console"/>
          <w:sz w:val="16"/>
          <w:szCs w:val="16"/>
          <w:bdr w:val="none" w:sz="0" w:space="0" w:color="auto" w:frame="1"/>
        </w:rPr>
      </w:pPr>
      <w:r w:rsidRPr="008F454A">
        <w:rPr>
          <w:rStyle w:val="gnvwddmdn3b"/>
          <w:rFonts w:ascii="Lucida Console" w:hAnsi="Lucida Console"/>
          <w:sz w:val="16"/>
          <w:szCs w:val="16"/>
          <w:bdr w:val="none" w:sz="0" w:space="0" w:color="auto" w:frame="1"/>
        </w:rPr>
        <w:t xml:space="preserve">GRID_CODE1133     -1.105226   </w:t>
      </w:r>
      <w:proofErr w:type="gramStart"/>
      <w:r w:rsidRPr="008F454A">
        <w:rPr>
          <w:rStyle w:val="gnvwddmdn3b"/>
          <w:rFonts w:ascii="Lucida Console" w:hAnsi="Lucida Console"/>
          <w:sz w:val="16"/>
          <w:szCs w:val="16"/>
          <w:bdr w:val="none" w:sz="0" w:space="0" w:color="auto" w:frame="1"/>
        </w:rPr>
        <w:t>0.238630  -</w:t>
      </w:r>
      <w:proofErr w:type="gramEnd"/>
      <w:r w:rsidRPr="008F454A">
        <w:rPr>
          <w:rStyle w:val="gnvwddmdn3b"/>
          <w:rFonts w:ascii="Lucida Console" w:hAnsi="Lucida Console"/>
          <w:sz w:val="16"/>
          <w:szCs w:val="16"/>
          <w:bdr w:val="none" w:sz="0" w:space="0" w:color="auto" w:frame="1"/>
        </w:rPr>
        <w:t>4.632 3.63e-06 ***</w:t>
      </w:r>
    </w:p>
    <w:p w14:paraId="3AE091D0" w14:textId="77777777" w:rsidR="00E12FA8" w:rsidRPr="008F454A" w:rsidRDefault="00E12FA8" w:rsidP="008F454A">
      <w:pPr>
        <w:pStyle w:val="HTMLPreformatted"/>
        <w:wordWrap w:val="0"/>
        <w:rPr>
          <w:rStyle w:val="gnvwddmdn3b"/>
          <w:rFonts w:ascii="Lucida Console" w:hAnsi="Lucida Console"/>
          <w:sz w:val="16"/>
          <w:szCs w:val="16"/>
          <w:bdr w:val="none" w:sz="0" w:space="0" w:color="auto" w:frame="1"/>
        </w:rPr>
      </w:pPr>
      <w:r w:rsidRPr="008F454A">
        <w:rPr>
          <w:rStyle w:val="gnvwddmdn3b"/>
          <w:rFonts w:ascii="Lucida Console" w:hAnsi="Lucida Console"/>
          <w:sz w:val="16"/>
          <w:szCs w:val="16"/>
          <w:bdr w:val="none" w:sz="0" w:space="0" w:color="auto" w:frame="1"/>
        </w:rPr>
        <w:t xml:space="preserve">GRID_CODE1134     -0.588566   </w:t>
      </w:r>
      <w:proofErr w:type="gramStart"/>
      <w:r w:rsidRPr="008F454A">
        <w:rPr>
          <w:rStyle w:val="gnvwddmdn3b"/>
          <w:rFonts w:ascii="Lucida Console" w:hAnsi="Lucida Console"/>
          <w:sz w:val="16"/>
          <w:szCs w:val="16"/>
          <w:bdr w:val="none" w:sz="0" w:space="0" w:color="auto" w:frame="1"/>
        </w:rPr>
        <w:t>0.273970  -</w:t>
      </w:r>
      <w:proofErr w:type="gramEnd"/>
      <w:r w:rsidRPr="008F454A">
        <w:rPr>
          <w:rStyle w:val="gnvwddmdn3b"/>
          <w:rFonts w:ascii="Lucida Console" w:hAnsi="Lucida Console"/>
          <w:sz w:val="16"/>
          <w:szCs w:val="16"/>
          <w:bdr w:val="none" w:sz="0" w:space="0" w:color="auto" w:frame="1"/>
        </w:rPr>
        <w:t>2.</w:t>
      </w:r>
      <w:proofErr w:type="gramStart"/>
      <w:r w:rsidRPr="008F454A">
        <w:rPr>
          <w:rStyle w:val="gnvwddmdn3b"/>
          <w:rFonts w:ascii="Lucida Console" w:hAnsi="Lucida Console"/>
          <w:sz w:val="16"/>
          <w:szCs w:val="16"/>
          <w:bdr w:val="none" w:sz="0" w:space="0" w:color="auto" w:frame="1"/>
        </w:rPr>
        <w:t>148  0.03169</w:t>
      </w:r>
      <w:proofErr w:type="gramEnd"/>
      <w:r w:rsidRPr="008F454A">
        <w:rPr>
          <w:rStyle w:val="gnvwddmdn3b"/>
          <w:rFonts w:ascii="Lucida Console" w:hAnsi="Lucida Console"/>
          <w:sz w:val="16"/>
          <w:szCs w:val="16"/>
          <w:bdr w:val="none" w:sz="0" w:space="0" w:color="auto" w:frame="1"/>
        </w:rPr>
        <w:t xml:space="preserve"> *  </w:t>
      </w:r>
    </w:p>
    <w:p w14:paraId="5446A9A2" w14:textId="77777777" w:rsidR="00E12FA8" w:rsidRPr="008F454A" w:rsidRDefault="00E12FA8" w:rsidP="008F454A">
      <w:pPr>
        <w:pStyle w:val="HTMLPreformatted"/>
        <w:wordWrap w:val="0"/>
        <w:rPr>
          <w:rStyle w:val="gnvwddmdn3b"/>
          <w:rFonts w:ascii="Lucida Console" w:hAnsi="Lucida Console"/>
          <w:sz w:val="16"/>
          <w:szCs w:val="16"/>
          <w:bdr w:val="none" w:sz="0" w:space="0" w:color="auto" w:frame="1"/>
        </w:rPr>
      </w:pPr>
      <w:r w:rsidRPr="008F454A">
        <w:rPr>
          <w:rStyle w:val="gnvwddmdn3b"/>
          <w:rFonts w:ascii="Lucida Console" w:hAnsi="Lucida Console"/>
          <w:sz w:val="16"/>
          <w:szCs w:val="16"/>
          <w:bdr w:val="none" w:sz="0" w:space="0" w:color="auto" w:frame="1"/>
        </w:rPr>
        <w:t xml:space="preserve">GRID_CODE1135     -0.785527   </w:t>
      </w:r>
      <w:proofErr w:type="gramStart"/>
      <w:r w:rsidRPr="008F454A">
        <w:rPr>
          <w:rStyle w:val="gnvwddmdn3b"/>
          <w:rFonts w:ascii="Lucida Console" w:hAnsi="Lucida Console"/>
          <w:sz w:val="16"/>
          <w:szCs w:val="16"/>
          <w:bdr w:val="none" w:sz="0" w:space="0" w:color="auto" w:frame="1"/>
        </w:rPr>
        <w:t>0.273447  -</w:t>
      </w:r>
      <w:proofErr w:type="gramEnd"/>
      <w:r w:rsidRPr="008F454A">
        <w:rPr>
          <w:rStyle w:val="gnvwddmdn3b"/>
          <w:rFonts w:ascii="Lucida Console" w:hAnsi="Lucida Console"/>
          <w:sz w:val="16"/>
          <w:szCs w:val="16"/>
          <w:bdr w:val="none" w:sz="0" w:space="0" w:color="auto" w:frame="1"/>
        </w:rPr>
        <w:t>2.</w:t>
      </w:r>
      <w:proofErr w:type="gramStart"/>
      <w:r w:rsidRPr="008F454A">
        <w:rPr>
          <w:rStyle w:val="gnvwddmdn3b"/>
          <w:rFonts w:ascii="Lucida Console" w:hAnsi="Lucida Console"/>
          <w:sz w:val="16"/>
          <w:szCs w:val="16"/>
          <w:bdr w:val="none" w:sz="0" w:space="0" w:color="auto" w:frame="1"/>
        </w:rPr>
        <w:t>873  0.00407</w:t>
      </w:r>
      <w:proofErr w:type="gramEnd"/>
      <w:r w:rsidRPr="008F454A">
        <w:rPr>
          <w:rStyle w:val="gnvwddmdn3b"/>
          <w:rFonts w:ascii="Lucida Console" w:hAnsi="Lucida Console"/>
          <w:sz w:val="16"/>
          <w:szCs w:val="16"/>
          <w:bdr w:val="none" w:sz="0" w:space="0" w:color="auto" w:frame="1"/>
        </w:rPr>
        <w:t xml:space="preserve"> ** </w:t>
      </w:r>
    </w:p>
    <w:p w14:paraId="35E69A39" w14:textId="77777777" w:rsidR="00E12FA8" w:rsidRPr="008F454A" w:rsidRDefault="00E12FA8" w:rsidP="008F454A">
      <w:pPr>
        <w:pStyle w:val="HTMLPreformatted"/>
        <w:wordWrap w:val="0"/>
        <w:rPr>
          <w:rStyle w:val="gnvwddmdn3b"/>
          <w:rFonts w:ascii="Lucida Console" w:hAnsi="Lucida Console"/>
          <w:sz w:val="16"/>
          <w:szCs w:val="16"/>
          <w:bdr w:val="none" w:sz="0" w:space="0" w:color="auto" w:frame="1"/>
        </w:rPr>
      </w:pPr>
      <w:r w:rsidRPr="008F454A">
        <w:rPr>
          <w:rStyle w:val="gnvwddmdn3b"/>
          <w:rFonts w:ascii="Lucida Console" w:hAnsi="Lucida Console"/>
          <w:sz w:val="16"/>
          <w:szCs w:val="16"/>
          <w:bdr w:val="none" w:sz="0" w:space="0" w:color="auto" w:frame="1"/>
        </w:rPr>
        <w:t xml:space="preserve">GRID_CODE1136     -0.858228   </w:t>
      </w:r>
      <w:proofErr w:type="gramStart"/>
      <w:r w:rsidRPr="008F454A">
        <w:rPr>
          <w:rStyle w:val="gnvwddmdn3b"/>
          <w:rFonts w:ascii="Lucida Console" w:hAnsi="Lucida Console"/>
          <w:sz w:val="16"/>
          <w:szCs w:val="16"/>
          <w:bdr w:val="none" w:sz="0" w:space="0" w:color="auto" w:frame="1"/>
        </w:rPr>
        <w:t>0.280226  -</w:t>
      </w:r>
      <w:proofErr w:type="gramEnd"/>
      <w:r w:rsidRPr="008F454A">
        <w:rPr>
          <w:rStyle w:val="gnvwddmdn3b"/>
          <w:rFonts w:ascii="Lucida Console" w:hAnsi="Lucida Console"/>
          <w:sz w:val="16"/>
          <w:szCs w:val="16"/>
          <w:bdr w:val="none" w:sz="0" w:space="0" w:color="auto" w:frame="1"/>
        </w:rPr>
        <w:t>3.</w:t>
      </w:r>
      <w:proofErr w:type="gramStart"/>
      <w:r w:rsidRPr="008F454A">
        <w:rPr>
          <w:rStyle w:val="gnvwddmdn3b"/>
          <w:rFonts w:ascii="Lucida Console" w:hAnsi="Lucida Console"/>
          <w:sz w:val="16"/>
          <w:szCs w:val="16"/>
          <w:bdr w:val="none" w:sz="0" w:space="0" w:color="auto" w:frame="1"/>
        </w:rPr>
        <w:t>063  0.00219</w:t>
      </w:r>
      <w:proofErr w:type="gramEnd"/>
      <w:r w:rsidRPr="008F454A">
        <w:rPr>
          <w:rStyle w:val="gnvwddmdn3b"/>
          <w:rFonts w:ascii="Lucida Console" w:hAnsi="Lucida Console"/>
          <w:sz w:val="16"/>
          <w:szCs w:val="16"/>
          <w:bdr w:val="none" w:sz="0" w:space="0" w:color="auto" w:frame="1"/>
        </w:rPr>
        <w:t xml:space="preserve"> ** </w:t>
      </w:r>
    </w:p>
    <w:p w14:paraId="6AB74589" w14:textId="77777777" w:rsidR="00E12FA8" w:rsidRPr="008F454A" w:rsidRDefault="00E12FA8" w:rsidP="008F454A">
      <w:pPr>
        <w:pStyle w:val="HTMLPreformatted"/>
        <w:wordWrap w:val="0"/>
        <w:rPr>
          <w:rStyle w:val="gnvwddmdn3b"/>
          <w:rFonts w:ascii="Lucida Console" w:hAnsi="Lucida Console"/>
          <w:sz w:val="16"/>
          <w:szCs w:val="16"/>
          <w:bdr w:val="none" w:sz="0" w:space="0" w:color="auto" w:frame="1"/>
        </w:rPr>
      </w:pPr>
      <w:r w:rsidRPr="008F454A">
        <w:rPr>
          <w:rStyle w:val="gnvwddmdn3b"/>
          <w:rFonts w:ascii="Lucida Console" w:hAnsi="Lucida Console"/>
          <w:sz w:val="16"/>
          <w:szCs w:val="16"/>
          <w:bdr w:val="none" w:sz="0" w:space="0" w:color="auto" w:frame="1"/>
        </w:rPr>
        <w:t xml:space="preserve">GRID_CODE1229      0.234063   0.253202   </w:t>
      </w:r>
      <w:proofErr w:type="gramStart"/>
      <w:r w:rsidRPr="008F454A">
        <w:rPr>
          <w:rStyle w:val="gnvwddmdn3b"/>
          <w:rFonts w:ascii="Lucida Console" w:hAnsi="Lucida Console"/>
          <w:sz w:val="16"/>
          <w:szCs w:val="16"/>
          <w:bdr w:val="none" w:sz="0" w:space="0" w:color="auto" w:frame="1"/>
        </w:rPr>
        <w:t>0.924  0.35527</w:t>
      </w:r>
      <w:proofErr w:type="gramEnd"/>
      <w:r w:rsidRPr="008F454A">
        <w:rPr>
          <w:rStyle w:val="gnvwddmdn3b"/>
          <w:rFonts w:ascii="Lucida Console" w:hAnsi="Lucida Console"/>
          <w:sz w:val="16"/>
          <w:szCs w:val="16"/>
          <w:bdr w:val="none" w:sz="0" w:space="0" w:color="auto" w:frame="1"/>
        </w:rPr>
        <w:t xml:space="preserve">    </w:t>
      </w:r>
    </w:p>
    <w:p w14:paraId="13F387E4" w14:textId="77777777" w:rsidR="00E12FA8" w:rsidRPr="008F454A" w:rsidRDefault="00E12FA8" w:rsidP="008F454A">
      <w:pPr>
        <w:pStyle w:val="HTMLPreformatted"/>
        <w:wordWrap w:val="0"/>
        <w:rPr>
          <w:rStyle w:val="gnvwddmdn3b"/>
          <w:rFonts w:ascii="Lucida Console" w:hAnsi="Lucida Console"/>
          <w:sz w:val="16"/>
          <w:szCs w:val="16"/>
          <w:bdr w:val="none" w:sz="0" w:space="0" w:color="auto" w:frame="1"/>
        </w:rPr>
      </w:pPr>
      <w:r w:rsidRPr="008F454A">
        <w:rPr>
          <w:rStyle w:val="gnvwddmdn3b"/>
          <w:rFonts w:ascii="Lucida Console" w:hAnsi="Lucida Console"/>
          <w:sz w:val="16"/>
          <w:szCs w:val="16"/>
          <w:bdr w:val="none" w:sz="0" w:space="0" w:color="auto" w:frame="1"/>
        </w:rPr>
        <w:t xml:space="preserve">GRID_CODE1230     -0.201051   </w:t>
      </w:r>
      <w:proofErr w:type="gramStart"/>
      <w:r w:rsidRPr="008F454A">
        <w:rPr>
          <w:rStyle w:val="gnvwddmdn3b"/>
          <w:rFonts w:ascii="Lucida Console" w:hAnsi="Lucida Console"/>
          <w:sz w:val="16"/>
          <w:szCs w:val="16"/>
          <w:bdr w:val="none" w:sz="0" w:space="0" w:color="auto" w:frame="1"/>
        </w:rPr>
        <w:t>0.215311  -</w:t>
      </w:r>
      <w:proofErr w:type="gramEnd"/>
      <w:r w:rsidRPr="008F454A">
        <w:rPr>
          <w:rStyle w:val="gnvwddmdn3b"/>
          <w:rFonts w:ascii="Lucida Console" w:hAnsi="Lucida Console"/>
          <w:sz w:val="16"/>
          <w:szCs w:val="16"/>
          <w:bdr w:val="none" w:sz="0" w:space="0" w:color="auto" w:frame="1"/>
        </w:rPr>
        <w:t>0.</w:t>
      </w:r>
      <w:proofErr w:type="gramStart"/>
      <w:r w:rsidRPr="008F454A">
        <w:rPr>
          <w:rStyle w:val="gnvwddmdn3b"/>
          <w:rFonts w:ascii="Lucida Console" w:hAnsi="Lucida Console"/>
          <w:sz w:val="16"/>
          <w:szCs w:val="16"/>
          <w:bdr w:val="none" w:sz="0" w:space="0" w:color="auto" w:frame="1"/>
        </w:rPr>
        <w:t>934  0.35042</w:t>
      </w:r>
      <w:proofErr w:type="gramEnd"/>
      <w:r w:rsidRPr="008F454A">
        <w:rPr>
          <w:rStyle w:val="gnvwddmdn3b"/>
          <w:rFonts w:ascii="Lucida Console" w:hAnsi="Lucida Console"/>
          <w:sz w:val="16"/>
          <w:szCs w:val="16"/>
          <w:bdr w:val="none" w:sz="0" w:space="0" w:color="auto" w:frame="1"/>
        </w:rPr>
        <w:t xml:space="preserve">    </w:t>
      </w:r>
    </w:p>
    <w:p w14:paraId="00B0F79F" w14:textId="77777777" w:rsidR="00E12FA8" w:rsidRPr="008F454A" w:rsidRDefault="00E12FA8" w:rsidP="008F454A">
      <w:pPr>
        <w:pStyle w:val="HTMLPreformatted"/>
        <w:wordWrap w:val="0"/>
        <w:rPr>
          <w:rStyle w:val="gnvwddmdn3b"/>
          <w:rFonts w:ascii="Lucida Console" w:hAnsi="Lucida Console"/>
          <w:sz w:val="16"/>
          <w:szCs w:val="16"/>
          <w:bdr w:val="none" w:sz="0" w:space="0" w:color="auto" w:frame="1"/>
        </w:rPr>
      </w:pPr>
      <w:r w:rsidRPr="008F454A">
        <w:rPr>
          <w:rStyle w:val="gnvwddmdn3b"/>
          <w:rFonts w:ascii="Lucida Console" w:hAnsi="Lucida Console"/>
          <w:sz w:val="16"/>
          <w:szCs w:val="16"/>
          <w:bdr w:val="none" w:sz="0" w:space="0" w:color="auto" w:frame="1"/>
        </w:rPr>
        <w:t xml:space="preserve">GRID_CODE1231      1.935710   0.650243   </w:t>
      </w:r>
      <w:proofErr w:type="gramStart"/>
      <w:r w:rsidRPr="008F454A">
        <w:rPr>
          <w:rStyle w:val="gnvwddmdn3b"/>
          <w:rFonts w:ascii="Lucida Console" w:hAnsi="Lucida Console"/>
          <w:sz w:val="16"/>
          <w:szCs w:val="16"/>
          <w:bdr w:val="none" w:sz="0" w:space="0" w:color="auto" w:frame="1"/>
        </w:rPr>
        <w:t>2.977  0.00291</w:t>
      </w:r>
      <w:proofErr w:type="gramEnd"/>
      <w:r w:rsidRPr="008F454A">
        <w:rPr>
          <w:rStyle w:val="gnvwddmdn3b"/>
          <w:rFonts w:ascii="Lucida Console" w:hAnsi="Lucida Console"/>
          <w:sz w:val="16"/>
          <w:szCs w:val="16"/>
          <w:bdr w:val="none" w:sz="0" w:space="0" w:color="auto" w:frame="1"/>
        </w:rPr>
        <w:t xml:space="preserve"> ** </w:t>
      </w:r>
    </w:p>
    <w:p w14:paraId="20182E4F" w14:textId="77777777" w:rsidR="00E12FA8" w:rsidRPr="008F454A" w:rsidRDefault="00E12FA8" w:rsidP="008F454A">
      <w:pPr>
        <w:pStyle w:val="HTMLPreformatted"/>
        <w:wordWrap w:val="0"/>
        <w:rPr>
          <w:rStyle w:val="gnvwddmdn3b"/>
          <w:rFonts w:ascii="Lucida Console" w:hAnsi="Lucida Console"/>
          <w:sz w:val="16"/>
          <w:szCs w:val="16"/>
          <w:bdr w:val="none" w:sz="0" w:space="0" w:color="auto" w:frame="1"/>
        </w:rPr>
      </w:pPr>
      <w:r w:rsidRPr="008F454A">
        <w:rPr>
          <w:rStyle w:val="gnvwddmdn3b"/>
          <w:rFonts w:ascii="Lucida Console" w:hAnsi="Lucida Console"/>
          <w:sz w:val="16"/>
          <w:szCs w:val="16"/>
          <w:bdr w:val="none" w:sz="0" w:space="0" w:color="auto" w:frame="1"/>
        </w:rPr>
        <w:t xml:space="preserve">GRID_CODE1235     -1.323978   </w:t>
      </w:r>
      <w:proofErr w:type="gramStart"/>
      <w:r w:rsidRPr="008F454A">
        <w:rPr>
          <w:rStyle w:val="gnvwddmdn3b"/>
          <w:rFonts w:ascii="Lucida Console" w:hAnsi="Lucida Console"/>
          <w:sz w:val="16"/>
          <w:szCs w:val="16"/>
          <w:bdr w:val="none" w:sz="0" w:space="0" w:color="auto" w:frame="1"/>
        </w:rPr>
        <w:t>0.548140  -</w:t>
      </w:r>
      <w:proofErr w:type="gramEnd"/>
      <w:r w:rsidRPr="008F454A">
        <w:rPr>
          <w:rStyle w:val="gnvwddmdn3b"/>
          <w:rFonts w:ascii="Lucida Console" w:hAnsi="Lucida Console"/>
          <w:sz w:val="16"/>
          <w:szCs w:val="16"/>
          <w:bdr w:val="none" w:sz="0" w:space="0" w:color="auto" w:frame="1"/>
        </w:rPr>
        <w:t>2.</w:t>
      </w:r>
      <w:proofErr w:type="gramStart"/>
      <w:r w:rsidRPr="008F454A">
        <w:rPr>
          <w:rStyle w:val="gnvwddmdn3b"/>
          <w:rFonts w:ascii="Lucida Console" w:hAnsi="Lucida Console"/>
          <w:sz w:val="16"/>
          <w:szCs w:val="16"/>
          <w:bdr w:val="none" w:sz="0" w:space="0" w:color="auto" w:frame="1"/>
        </w:rPr>
        <w:t>415  0.01572</w:t>
      </w:r>
      <w:proofErr w:type="gramEnd"/>
      <w:r w:rsidRPr="008F454A">
        <w:rPr>
          <w:rStyle w:val="gnvwddmdn3b"/>
          <w:rFonts w:ascii="Lucida Console" w:hAnsi="Lucida Console"/>
          <w:sz w:val="16"/>
          <w:szCs w:val="16"/>
          <w:bdr w:val="none" w:sz="0" w:space="0" w:color="auto" w:frame="1"/>
        </w:rPr>
        <w:t xml:space="preserve"> *  </w:t>
      </w:r>
    </w:p>
    <w:p w14:paraId="5AB5523C" w14:textId="77777777" w:rsidR="00E12FA8" w:rsidRPr="008F454A" w:rsidRDefault="00E12FA8" w:rsidP="008F454A">
      <w:pPr>
        <w:pStyle w:val="HTMLPreformatted"/>
        <w:wordWrap w:val="0"/>
        <w:rPr>
          <w:rStyle w:val="gnvwddmdn3b"/>
          <w:rFonts w:ascii="Lucida Console" w:hAnsi="Lucida Console"/>
          <w:sz w:val="16"/>
          <w:szCs w:val="16"/>
          <w:bdr w:val="none" w:sz="0" w:space="0" w:color="auto" w:frame="1"/>
        </w:rPr>
      </w:pPr>
      <w:r w:rsidRPr="008F454A">
        <w:rPr>
          <w:rStyle w:val="gnvwddmdn3b"/>
          <w:rFonts w:ascii="Lucida Console" w:hAnsi="Lucida Console"/>
          <w:sz w:val="16"/>
          <w:szCs w:val="16"/>
          <w:bdr w:val="none" w:sz="0" w:space="0" w:color="auto" w:frame="1"/>
        </w:rPr>
        <w:t xml:space="preserve">GRID_CODE1236      0.689320   0.375310   </w:t>
      </w:r>
      <w:proofErr w:type="gramStart"/>
      <w:r w:rsidRPr="008F454A">
        <w:rPr>
          <w:rStyle w:val="gnvwddmdn3b"/>
          <w:rFonts w:ascii="Lucida Console" w:hAnsi="Lucida Console"/>
          <w:sz w:val="16"/>
          <w:szCs w:val="16"/>
          <w:bdr w:val="none" w:sz="0" w:space="0" w:color="auto" w:frame="1"/>
        </w:rPr>
        <w:t>1.837  0.06626</w:t>
      </w:r>
      <w:proofErr w:type="gramEnd"/>
      <w:r w:rsidRPr="008F454A">
        <w:rPr>
          <w:rStyle w:val="gnvwddmdn3b"/>
          <w:rFonts w:ascii="Lucida Console" w:hAnsi="Lucida Console"/>
          <w:sz w:val="16"/>
          <w:szCs w:val="16"/>
          <w:bdr w:val="none" w:sz="0" w:space="0" w:color="auto" w:frame="1"/>
        </w:rPr>
        <w:t xml:space="preserve"> .  </w:t>
      </w:r>
    </w:p>
    <w:p w14:paraId="79209C5A" w14:textId="77777777" w:rsidR="00E12FA8" w:rsidRPr="008F454A" w:rsidRDefault="00E12FA8" w:rsidP="008F454A">
      <w:pPr>
        <w:pStyle w:val="HTMLPreformatted"/>
        <w:wordWrap w:val="0"/>
        <w:rPr>
          <w:rStyle w:val="gnvwddmdn3b"/>
          <w:rFonts w:ascii="Lucida Console" w:hAnsi="Lucida Console"/>
          <w:sz w:val="16"/>
          <w:szCs w:val="16"/>
          <w:bdr w:val="none" w:sz="0" w:space="0" w:color="auto" w:frame="1"/>
        </w:rPr>
      </w:pPr>
      <w:r w:rsidRPr="008F454A">
        <w:rPr>
          <w:rStyle w:val="gnvwddmdn3b"/>
          <w:rFonts w:ascii="Lucida Console" w:hAnsi="Lucida Console"/>
          <w:sz w:val="16"/>
          <w:szCs w:val="16"/>
          <w:bdr w:val="none" w:sz="0" w:space="0" w:color="auto" w:frame="1"/>
        </w:rPr>
        <w:t xml:space="preserve">GRID_CODE1329     -0.645422   </w:t>
      </w:r>
      <w:proofErr w:type="gramStart"/>
      <w:r w:rsidRPr="008F454A">
        <w:rPr>
          <w:rStyle w:val="gnvwddmdn3b"/>
          <w:rFonts w:ascii="Lucida Console" w:hAnsi="Lucida Console"/>
          <w:sz w:val="16"/>
          <w:szCs w:val="16"/>
          <w:bdr w:val="none" w:sz="0" w:space="0" w:color="auto" w:frame="1"/>
        </w:rPr>
        <w:t>0.217927  -</w:t>
      </w:r>
      <w:proofErr w:type="gramEnd"/>
      <w:r w:rsidRPr="008F454A">
        <w:rPr>
          <w:rStyle w:val="gnvwddmdn3b"/>
          <w:rFonts w:ascii="Lucida Console" w:hAnsi="Lucida Console"/>
          <w:sz w:val="16"/>
          <w:szCs w:val="16"/>
          <w:bdr w:val="none" w:sz="0" w:space="0" w:color="auto" w:frame="1"/>
        </w:rPr>
        <w:t>2.</w:t>
      </w:r>
      <w:proofErr w:type="gramStart"/>
      <w:r w:rsidRPr="008F454A">
        <w:rPr>
          <w:rStyle w:val="gnvwddmdn3b"/>
          <w:rFonts w:ascii="Lucida Console" w:hAnsi="Lucida Console"/>
          <w:sz w:val="16"/>
          <w:szCs w:val="16"/>
          <w:bdr w:val="none" w:sz="0" w:space="0" w:color="auto" w:frame="1"/>
        </w:rPr>
        <w:t>962  0.00306</w:t>
      </w:r>
      <w:proofErr w:type="gramEnd"/>
      <w:r w:rsidRPr="008F454A">
        <w:rPr>
          <w:rStyle w:val="gnvwddmdn3b"/>
          <w:rFonts w:ascii="Lucida Console" w:hAnsi="Lucida Console"/>
          <w:sz w:val="16"/>
          <w:szCs w:val="16"/>
          <w:bdr w:val="none" w:sz="0" w:space="0" w:color="auto" w:frame="1"/>
        </w:rPr>
        <w:t xml:space="preserve"> ** </w:t>
      </w:r>
    </w:p>
    <w:p w14:paraId="731B150A" w14:textId="77777777" w:rsidR="00E12FA8" w:rsidRPr="008F454A" w:rsidRDefault="00E12FA8" w:rsidP="008F454A">
      <w:pPr>
        <w:pStyle w:val="HTMLPreformatted"/>
        <w:wordWrap w:val="0"/>
        <w:rPr>
          <w:rStyle w:val="gnvwddmdn3b"/>
          <w:rFonts w:ascii="Lucida Console" w:hAnsi="Lucida Console"/>
          <w:sz w:val="16"/>
          <w:szCs w:val="16"/>
          <w:bdr w:val="none" w:sz="0" w:space="0" w:color="auto" w:frame="1"/>
        </w:rPr>
      </w:pPr>
      <w:r w:rsidRPr="008F454A">
        <w:rPr>
          <w:rStyle w:val="gnvwddmdn3b"/>
          <w:rFonts w:ascii="Lucida Console" w:hAnsi="Lucida Console"/>
          <w:sz w:val="16"/>
          <w:szCs w:val="16"/>
          <w:bdr w:val="none" w:sz="0" w:space="0" w:color="auto" w:frame="1"/>
        </w:rPr>
        <w:t xml:space="preserve">GRID_CODE1330     -0.199996   </w:t>
      </w:r>
      <w:proofErr w:type="gramStart"/>
      <w:r w:rsidRPr="008F454A">
        <w:rPr>
          <w:rStyle w:val="gnvwddmdn3b"/>
          <w:rFonts w:ascii="Lucida Console" w:hAnsi="Lucida Console"/>
          <w:sz w:val="16"/>
          <w:szCs w:val="16"/>
          <w:bdr w:val="none" w:sz="0" w:space="0" w:color="auto" w:frame="1"/>
        </w:rPr>
        <w:t>0.242920  -</w:t>
      </w:r>
      <w:proofErr w:type="gramEnd"/>
      <w:r w:rsidRPr="008F454A">
        <w:rPr>
          <w:rStyle w:val="gnvwddmdn3b"/>
          <w:rFonts w:ascii="Lucida Console" w:hAnsi="Lucida Console"/>
          <w:sz w:val="16"/>
          <w:szCs w:val="16"/>
          <w:bdr w:val="none" w:sz="0" w:space="0" w:color="auto" w:frame="1"/>
        </w:rPr>
        <w:t>0.</w:t>
      </w:r>
      <w:proofErr w:type="gramStart"/>
      <w:r w:rsidRPr="008F454A">
        <w:rPr>
          <w:rStyle w:val="gnvwddmdn3b"/>
          <w:rFonts w:ascii="Lucida Console" w:hAnsi="Lucida Console"/>
          <w:sz w:val="16"/>
          <w:szCs w:val="16"/>
          <w:bdr w:val="none" w:sz="0" w:space="0" w:color="auto" w:frame="1"/>
        </w:rPr>
        <w:t>823  0.41034</w:t>
      </w:r>
      <w:proofErr w:type="gramEnd"/>
      <w:r w:rsidRPr="008F454A">
        <w:rPr>
          <w:rStyle w:val="gnvwddmdn3b"/>
          <w:rFonts w:ascii="Lucida Console" w:hAnsi="Lucida Console"/>
          <w:sz w:val="16"/>
          <w:szCs w:val="16"/>
          <w:bdr w:val="none" w:sz="0" w:space="0" w:color="auto" w:frame="1"/>
        </w:rPr>
        <w:t xml:space="preserve">    </w:t>
      </w:r>
    </w:p>
    <w:p w14:paraId="710313A5" w14:textId="77777777" w:rsidR="00E12FA8" w:rsidRPr="008F454A" w:rsidRDefault="00E12FA8" w:rsidP="008F454A">
      <w:pPr>
        <w:pStyle w:val="HTMLPreformatted"/>
        <w:wordWrap w:val="0"/>
        <w:rPr>
          <w:rStyle w:val="gnvwddmdn3b"/>
          <w:rFonts w:ascii="Lucida Console" w:hAnsi="Lucida Console"/>
          <w:sz w:val="16"/>
          <w:szCs w:val="16"/>
          <w:bdr w:val="none" w:sz="0" w:space="0" w:color="auto" w:frame="1"/>
        </w:rPr>
      </w:pPr>
      <w:r w:rsidRPr="008F454A">
        <w:rPr>
          <w:rStyle w:val="gnvwddmdn3b"/>
          <w:rFonts w:ascii="Lucida Console" w:hAnsi="Lucida Console"/>
          <w:sz w:val="16"/>
          <w:szCs w:val="16"/>
          <w:bdr w:val="none" w:sz="0" w:space="0" w:color="auto" w:frame="1"/>
        </w:rPr>
        <w:t>LICENCE_NO1861     1.203901   0.216852   5.552 2.83e-08 ***</w:t>
      </w:r>
    </w:p>
    <w:p w14:paraId="1E159A41" w14:textId="77777777" w:rsidR="00E12FA8" w:rsidRPr="008F454A" w:rsidRDefault="00E12FA8" w:rsidP="008F454A">
      <w:pPr>
        <w:pStyle w:val="HTMLPreformatted"/>
        <w:wordWrap w:val="0"/>
        <w:rPr>
          <w:rStyle w:val="gnvwddmdn3b"/>
          <w:rFonts w:ascii="Lucida Console" w:hAnsi="Lucida Console"/>
          <w:sz w:val="16"/>
          <w:szCs w:val="16"/>
          <w:bdr w:val="none" w:sz="0" w:space="0" w:color="auto" w:frame="1"/>
        </w:rPr>
      </w:pPr>
      <w:r w:rsidRPr="008F454A">
        <w:rPr>
          <w:rStyle w:val="gnvwddmdn3b"/>
          <w:rFonts w:ascii="Lucida Console" w:hAnsi="Lucida Console"/>
          <w:sz w:val="16"/>
          <w:szCs w:val="16"/>
          <w:bdr w:val="none" w:sz="0" w:space="0" w:color="auto" w:frame="1"/>
        </w:rPr>
        <w:t xml:space="preserve">LICENCE_NO1879     0.465078   0.183017   </w:t>
      </w:r>
      <w:proofErr w:type="gramStart"/>
      <w:r w:rsidRPr="008F454A">
        <w:rPr>
          <w:rStyle w:val="gnvwddmdn3b"/>
          <w:rFonts w:ascii="Lucida Console" w:hAnsi="Lucida Console"/>
          <w:sz w:val="16"/>
          <w:szCs w:val="16"/>
          <w:bdr w:val="none" w:sz="0" w:space="0" w:color="auto" w:frame="1"/>
        </w:rPr>
        <w:t>2.541  0.01105</w:t>
      </w:r>
      <w:proofErr w:type="gramEnd"/>
      <w:r w:rsidRPr="008F454A">
        <w:rPr>
          <w:rStyle w:val="gnvwddmdn3b"/>
          <w:rFonts w:ascii="Lucida Console" w:hAnsi="Lucida Console"/>
          <w:sz w:val="16"/>
          <w:szCs w:val="16"/>
          <w:bdr w:val="none" w:sz="0" w:space="0" w:color="auto" w:frame="1"/>
        </w:rPr>
        <w:t xml:space="preserve"> *  </w:t>
      </w:r>
    </w:p>
    <w:p w14:paraId="3DCB6616" w14:textId="77777777" w:rsidR="00E12FA8" w:rsidRPr="008F454A" w:rsidRDefault="00E12FA8" w:rsidP="008F454A">
      <w:pPr>
        <w:pStyle w:val="HTMLPreformatted"/>
        <w:wordWrap w:val="0"/>
        <w:rPr>
          <w:rStyle w:val="gnvwddmdn3b"/>
          <w:rFonts w:ascii="Lucida Console" w:hAnsi="Lucida Console"/>
          <w:sz w:val="16"/>
          <w:szCs w:val="16"/>
          <w:bdr w:val="none" w:sz="0" w:space="0" w:color="auto" w:frame="1"/>
        </w:rPr>
      </w:pPr>
      <w:r w:rsidRPr="008F454A">
        <w:rPr>
          <w:rStyle w:val="gnvwddmdn3b"/>
          <w:rFonts w:ascii="Lucida Console" w:hAnsi="Lucida Console"/>
          <w:sz w:val="16"/>
          <w:szCs w:val="16"/>
          <w:bdr w:val="none" w:sz="0" w:space="0" w:color="auto" w:frame="1"/>
        </w:rPr>
        <w:t>LICENCE_NO4001     1.919458   0.257605   7.451 9.25e-14 ***</w:t>
      </w:r>
    </w:p>
    <w:p w14:paraId="3F1835DB" w14:textId="77777777" w:rsidR="00E12FA8" w:rsidRPr="008F454A" w:rsidRDefault="00E12FA8" w:rsidP="008F454A">
      <w:pPr>
        <w:pStyle w:val="HTMLPreformatted"/>
        <w:wordWrap w:val="0"/>
        <w:rPr>
          <w:rStyle w:val="gnvwddmdn3b"/>
          <w:rFonts w:ascii="Lucida Console" w:hAnsi="Lucida Console"/>
          <w:sz w:val="16"/>
          <w:szCs w:val="16"/>
          <w:bdr w:val="none" w:sz="0" w:space="0" w:color="auto" w:frame="1"/>
        </w:rPr>
      </w:pPr>
      <w:r w:rsidRPr="008F454A">
        <w:rPr>
          <w:rStyle w:val="gnvwddmdn3b"/>
          <w:rFonts w:ascii="Lucida Console" w:hAnsi="Lucida Console"/>
          <w:sz w:val="16"/>
          <w:szCs w:val="16"/>
          <w:bdr w:val="none" w:sz="0" w:space="0" w:color="auto" w:frame="1"/>
        </w:rPr>
        <w:t xml:space="preserve">LICENCE_NO4024     0.299619   0.252592   </w:t>
      </w:r>
      <w:proofErr w:type="gramStart"/>
      <w:r w:rsidRPr="008F454A">
        <w:rPr>
          <w:rStyle w:val="gnvwddmdn3b"/>
          <w:rFonts w:ascii="Lucida Console" w:hAnsi="Lucida Console"/>
          <w:sz w:val="16"/>
          <w:szCs w:val="16"/>
          <w:bdr w:val="none" w:sz="0" w:space="0" w:color="auto" w:frame="1"/>
        </w:rPr>
        <w:t>1.186  0.23555</w:t>
      </w:r>
      <w:proofErr w:type="gramEnd"/>
      <w:r w:rsidRPr="008F454A">
        <w:rPr>
          <w:rStyle w:val="gnvwddmdn3b"/>
          <w:rFonts w:ascii="Lucida Console" w:hAnsi="Lucida Console"/>
          <w:sz w:val="16"/>
          <w:szCs w:val="16"/>
          <w:bdr w:val="none" w:sz="0" w:space="0" w:color="auto" w:frame="1"/>
        </w:rPr>
        <w:t xml:space="preserve">    </w:t>
      </w:r>
    </w:p>
    <w:p w14:paraId="1ED6E090" w14:textId="77777777" w:rsidR="00E12FA8" w:rsidRPr="008F454A" w:rsidRDefault="00E12FA8" w:rsidP="008F454A">
      <w:pPr>
        <w:pStyle w:val="HTMLPreformatted"/>
        <w:wordWrap w:val="0"/>
        <w:rPr>
          <w:rStyle w:val="gnvwddmdn3b"/>
          <w:rFonts w:ascii="Lucida Console" w:hAnsi="Lucida Console"/>
          <w:sz w:val="16"/>
          <w:szCs w:val="16"/>
          <w:bdr w:val="none" w:sz="0" w:space="0" w:color="auto" w:frame="1"/>
        </w:rPr>
      </w:pPr>
      <w:r w:rsidRPr="008F454A">
        <w:rPr>
          <w:rStyle w:val="gnvwddmdn3b"/>
          <w:rFonts w:ascii="Lucida Console" w:hAnsi="Lucida Console"/>
          <w:sz w:val="16"/>
          <w:szCs w:val="16"/>
          <w:bdr w:val="none" w:sz="0" w:space="0" w:color="auto" w:frame="1"/>
        </w:rPr>
        <w:t>LICENCE_NO4027     0.909462   0.226443   4.016 5.91e-05 ***</w:t>
      </w:r>
    </w:p>
    <w:p w14:paraId="3471AB29" w14:textId="77777777" w:rsidR="00E12FA8" w:rsidRPr="008F454A" w:rsidRDefault="00E12FA8" w:rsidP="008F454A">
      <w:pPr>
        <w:pStyle w:val="HTMLPreformatted"/>
        <w:wordWrap w:val="0"/>
        <w:rPr>
          <w:rStyle w:val="gnvwddmdn3b"/>
          <w:rFonts w:ascii="Lucida Console" w:hAnsi="Lucida Console"/>
          <w:sz w:val="16"/>
          <w:szCs w:val="16"/>
          <w:bdr w:val="none" w:sz="0" w:space="0" w:color="auto" w:frame="1"/>
        </w:rPr>
      </w:pPr>
      <w:r w:rsidRPr="008F454A">
        <w:rPr>
          <w:rStyle w:val="gnvwddmdn3b"/>
          <w:rFonts w:ascii="Lucida Console" w:hAnsi="Lucida Console"/>
          <w:sz w:val="16"/>
          <w:szCs w:val="16"/>
          <w:bdr w:val="none" w:sz="0" w:space="0" w:color="auto" w:frame="1"/>
        </w:rPr>
        <w:t xml:space="preserve">LICENCE_NO4028    -0.300631   </w:t>
      </w:r>
      <w:proofErr w:type="gramStart"/>
      <w:r w:rsidRPr="008F454A">
        <w:rPr>
          <w:rStyle w:val="gnvwddmdn3b"/>
          <w:rFonts w:ascii="Lucida Console" w:hAnsi="Lucida Console"/>
          <w:sz w:val="16"/>
          <w:szCs w:val="16"/>
          <w:bdr w:val="none" w:sz="0" w:space="0" w:color="auto" w:frame="1"/>
        </w:rPr>
        <w:t>0.419447  -</w:t>
      </w:r>
      <w:proofErr w:type="gramEnd"/>
      <w:r w:rsidRPr="008F454A">
        <w:rPr>
          <w:rStyle w:val="gnvwddmdn3b"/>
          <w:rFonts w:ascii="Lucida Console" w:hAnsi="Lucida Console"/>
          <w:sz w:val="16"/>
          <w:szCs w:val="16"/>
          <w:bdr w:val="none" w:sz="0" w:space="0" w:color="auto" w:frame="1"/>
        </w:rPr>
        <w:t>0.</w:t>
      </w:r>
      <w:proofErr w:type="gramStart"/>
      <w:r w:rsidRPr="008F454A">
        <w:rPr>
          <w:rStyle w:val="gnvwddmdn3b"/>
          <w:rFonts w:ascii="Lucida Console" w:hAnsi="Lucida Console"/>
          <w:sz w:val="16"/>
          <w:szCs w:val="16"/>
          <w:bdr w:val="none" w:sz="0" w:space="0" w:color="auto" w:frame="1"/>
        </w:rPr>
        <w:t>717  0.47354</w:t>
      </w:r>
      <w:proofErr w:type="gramEnd"/>
      <w:r w:rsidRPr="008F454A">
        <w:rPr>
          <w:rStyle w:val="gnvwddmdn3b"/>
          <w:rFonts w:ascii="Lucida Console" w:hAnsi="Lucida Console"/>
          <w:sz w:val="16"/>
          <w:szCs w:val="16"/>
          <w:bdr w:val="none" w:sz="0" w:space="0" w:color="auto" w:frame="1"/>
        </w:rPr>
        <w:t xml:space="preserve">    </w:t>
      </w:r>
    </w:p>
    <w:p w14:paraId="07C01C3D" w14:textId="77777777" w:rsidR="00E12FA8" w:rsidRPr="008F454A" w:rsidRDefault="00E12FA8" w:rsidP="008F454A">
      <w:pPr>
        <w:pStyle w:val="HTMLPreformatted"/>
        <w:wordWrap w:val="0"/>
        <w:rPr>
          <w:rStyle w:val="gnvwddmdn3b"/>
          <w:rFonts w:ascii="Lucida Console" w:hAnsi="Lucida Console"/>
          <w:sz w:val="16"/>
          <w:szCs w:val="16"/>
          <w:bdr w:val="none" w:sz="0" w:space="0" w:color="auto" w:frame="1"/>
        </w:rPr>
      </w:pPr>
      <w:r w:rsidRPr="008F454A">
        <w:rPr>
          <w:rStyle w:val="gnvwddmdn3b"/>
          <w:rFonts w:ascii="Lucida Console" w:hAnsi="Lucida Console"/>
          <w:sz w:val="16"/>
          <w:szCs w:val="16"/>
          <w:bdr w:val="none" w:sz="0" w:space="0" w:color="auto" w:frame="1"/>
        </w:rPr>
        <w:t xml:space="preserve">LICENCE_NO4029    -0.126816   </w:t>
      </w:r>
      <w:proofErr w:type="gramStart"/>
      <w:r w:rsidRPr="008F454A">
        <w:rPr>
          <w:rStyle w:val="gnvwddmdn3b"/>
          <w:rFonts w:ascii="Lucida Console" w:hAnsi="Lucida Console"/>
          <w:sz w:val="16"/>
          <w:szCs w:val="16"/>
          <w:bdr w:val="none" w:sz="0" w:space="0" w:color="auto" w:frame="1"/>
        </w:rPr>
        <w:t>0.269309  -</w:t>
      </w:r>
      <w:proofErr w:type="gramEnd"/>
      <w:r w:rsidRPr="008F454A">
        <w:rPr>
          <w:rStyle w:val="gnvwddmdn3b"/>
          <w:rFonts w:ascii="Lucida Console" w:hAnsi="Lucida Console"/>
          <w:sz w:val="16"/>
          <w:szCs w:val="16"/>
          <w:bdr w:val="none" w:sz="0" w:space="0" w:color="auto" w:frame="1"/>
        </w:rPr>
        <w:t>0.</w:t>
      </w:r>
      <w:proofErr w:type="gramStart"/>
      <w:r w:rsidRPr="008F454A">
        <w:rPr>
          <w:rStyle w:val="gnvwddmdn3b"/>
          <w:rFonts w:ascii="Lucida Console" w:hAnsi="Lucida Console"/>
          <w:sz w:val="16"/>
          <w:szCs w:val="16"/>
          <w:bdr w:val="none" w:sz="0" w:space="0" w:color="auto" w:frame="1"/>
        </w:rPr>
        <w:t>471  0.63772</w:t>
      </w:r>
      <w:proofErr w:type="gramEnd"/>
      <w:r w:rsidRPr="008F454A">
        <w:rPr>
          <w:rStyle w:val="gnvwddmdn3b"/>
          <w:rFonts w:ascii="Lucida Console" w:hAnsi="Lucida Console"/>
          <w:sz w:val="16"/>
          <w:szCs w:val="16"/>
          <w:bdr w:val="none" w:sz="0" w:space="0" w:color="auto" w:frame="1"/>
        </w:rPr>
        <w:t xml:space="preserve">    </w:t>
      </w:r>
    </w:p>
    <w:p w14:paraId="7008098D" w14:textId="77777777" w:rsidR="00E12FA8" w:rsidRPr="008F454A" w:rsidRDefault="00E12FA8" w:rsidP="008F454A">
      <w:pPr>
        <w:pStyle w:val="HTMLPreformatted"/>
        <w:wordWrap w:val="0"/>
        <w:rPr>
          <w:rStyle w:val="gnvwddmdn3b"/>
          <w:rFonts w:ascii="Lucida Console" w:hAnsi="Lucida Console"/>
          <w:sz w:val="16"/>
          <w:szCs w:val="16"/>
          <w:bdr w:val="none" w:sz="0" w:space="0" w:color="auto" w:frame="1"/>
        </w:rPr>
      </w:pPr>
      <w:r w:rsidRPr="008F454A">
        <w:rPr>
          <w:rStyle w:val="gnvwddmdn3b"/>
          <w:rFonts w:ascii="Lucida Console" w:hAnsi="Lucida Console"/>
          <w:sz w:val="16"/>
          <w:szCs w:val="16"/>
          <w:bdr w:val="none" w:sz="0" w:space="0" w:color="auto" w:frame="1"/>
        </w:rPr>
        <w:t>LICENCE_NO4030     0.968239   0.243030   3.984 6.78e-05 ***</w:t>
      </w:r>
    </w:p>
    <w:p w14:paraId="7F636BAB" w14:textId="77777777" w:rsidR="00E12FA8" w:rsidRPr="008F454A" w:rsidRDefault="00E12FA8" w:rsidP="008F454A">
      <w:pPr>
        <w:pStyle w:val="HTMLPreformatted"/>
        <w:wordWrap w:val="0"/>
        <w:rPr>
          <w:rStyle w:val="gnvwddmdn3b"/>
          <w:rFonts w:ascii="Lucida Console" w:hAnsi="Lucida Console"/>
          <w:sz w:val="16"/>
          <w:szCs w:val="16"/>
          <w:bdr w:val="none" w:sz="0" w:space="0" w:color="auto" w:frame="1"/>
        </w:rPr>
      </w:pPr>
      <w:r w:rsidRPr="008F454A">
        <w:rPr>
          <w:rStyle w:val="gnvwddmdn3b"/>
          <w:rFonts w:ascii="Lucida Console" w:hAnsi="Lucida Console"/>
          <w:sz w:val="16"/>
          <w:szCs w:val="16"/>
          <w:bdr w:val="none" w:sz="0" w:space="0" w:color="auto" w:frame="1"/>
        </w:rPr>
        <w:t xml:space="preserve">LICENCE_NO5001    -0.083431   </w:t>
      </w:r>
      <w:proofErr w:type="gramStart"/>
      <w:r w:rsidRPr="008F454A">
        <w:rPr>
          <w:rStyle w:val="gnvwddmdn3b"/>
          <w:rFonts w:ascii="Lucida Console" w:hAnsi="Lucida Console"/>
          <w:sz w:val="16"/>
          <w:szCs w:val="16"/>
          <w:bdr w:val="none" w:sz="0" w:space="0" w:color="auto" w:frame="1"/>
        </w:rPr>
        <w:t>0.329181  -</w:t>
      </w:r>
      <w:proofErr w:type="gramEnd"/>
      <w:r w:rsidRPr="008F454A">
        <w:rPr>
          <w:rStyle w:val="gnvwddmdn3b"/>
          <w:rFonts w:ascii="Lucida Console" w:hAnsi="Lucida Console"/>
          <w:sz w:val="16"/>
          <w:szCs w:val="16"/>
          <w:bdr w:val="none" w:sz="0" w:space="0" w:color="auto" w:frame="1"/>
        </w:rPr>
        <w:t>0.</w:t>
      </w:r>
      <w:proofErr w:type="gramStart"/>
      <w:r w:rsidRPr="008F454A">
        <w:rPr>
          <w:rStyle w:val="gnvwddmdn3b"/>
          <w:rFonts w:ascii="Lucida Console" w:hAnsi="Lucida Console"/>
          <w:sz w:val="16"/>
          <w:szCs w:val="16"/>
          <w:bdr w:val="none" w:sz="0" w:space="0" w:color="auto" w:frame="1"/>
        </w:rPr>
        <w:t>253  0.79992</w:t>
      </w:r>
      <w:proofErr w:type="gramEnd"/>
      <w:r w:rsidRPr="008F454A">
        <w:rPr>
          <w:rStyle w:val="gnvwddmdn3b"/>
          <w:rFonts w:ascii="Lucida Console" w:hAnsi="Lucida Console"/>
          <w:sz w:val="16"/>
          <w:szCs w:val="16"/>
          <w:bdr w:val="none" w:sz="0" w:space="0" w:color="auto" w:frame="1"/>
        </w:rPr>
        <w:t xml:space="preserve">    </w:t>
      </w:r>
    </w:p>
    <w:p w14:paraId="24266C4B" w14:textId="77777777" w:rsidR="00E12FA8" w:rsidRPr="008F454A" w:rsidRDefault="00E12FA8" w:rsidP="008F454A">
      <w:pPr>
        <w:pStyle w:val="HTMLPreformatted"/>
        <w:wordWrap w:val="0"/>
        <w:rPr>
          <w:rStyle w:val="gnvwddmdn3b"/>
          <w:rFonts w:ascii="Lucida Console" w:hAnsi="Lucida Console"/>
          <w:sz w:val="16"/>
          <w:szCs w:val="16"/>
          <w:bdr w:val="none" w:sz="0" w:space="0" w:color="auto" w:frame="1"/>
        </w:rPr>
      </w:pPr>
      <w:r w:rsidRPr="008F454A">
        <w:rPr>
          <w:rStyle w:val="gnvwddmdn3b"/>
          <w:rFonts w:ascii="Lucida Console" w:hAnsi="Lucida Console"/>
          <w:sz w:val="16"/>
          <w:szCs w:val="16"/>
          <w:bdr w:val="none" w:sz="0" w:space="0" w:color="auto" w:frame="1"/>
        </w:rPr>
        <w:t xml:space="preserve">LICENCE_NO5002     0.258386   0.191567   </w:t>
      </w:r>
      <w:proofErr w:type="gramStart"/>
      <w:r w:rsidRPr="008F454A">
        <w:rPr>
          <w:rStyle w:val="gnvwddmdn3b"/>
          <w:rFonts w:ascii="Lucida Console" w:hAnsi="Lucida Console"/>
          <w:sz w:val="16"/>
          <w:szCs w:val="16"/>
          <w:bdr w:val="none" w:sz="0" w:space="0" w:color="auto" w:frame="1"/>
        </w:rPr>
        <w:t>1.349  0.17740</w:t>
      </w:r>
      <w:proofErr w:type="gramEnd"/>
      <w:r w:rsidRPr="008F454A">
        <w:rPr>
          <w:rStyle w:val="gnvwddmdn3b"/>
          <w:rFonts w:ascii="Lucida Console" w:hAnsi="Lucida Console"/>
          <w:sz w:val="16"/>
          <w:szCs w:val="16"/>
          <w:bdr w:val="none" w:sz="0" w:space="0" w:color="auto" w:frame="1"/>
        </w:rPr>
        <w:t xml:space="preserve">    </w:t>
      </w:r>
    </w:p>
    <w:p w14:paraId="711545BF" w14:textId="77777777" w:rsidR="00E12FA8" w:rsidRPr="008F454A" w:rsidRDefault="00E12FA8" w:rsidP="008F454A">
      <w:pPr>
        <w:pStyle w:val="HTMLPreformatted"/>
        <w:wordWrap w:val="0"/>
        <w:rPr>
          <w:rStyle w:val="gnvwddmdn3b"/>
          <w:rFonts w:ascii="Lucida Console" w:hAnsi="Lucida Console"/>
          <w:sz w:val="16"/>
          <w:szCs w:val="16"/>
          <w:bdr w:val="none" w:sz="0" w:space="0" w:color="auto" w:frame="1"/>
        </w:rPr>
      </w:pPr>
      <w:r w:rsidRPr="008F454A">
        <w:rPr>
          <w:rStyle w:val="gnvwddmdn3b"/>
          <w:rFonts w:ascii="Lucida Console" w:hAnsi="Lucida Console"/>
          <w:sz w:val="16"/>
          <w:szCs w:val="16"/>
          <w:bdr w:val="none" w:sz="0" w:space="0" w:color="auto" w:frame="1"/>
        </w:rPr>
        <w:t xml:space="preserve">LICENCE_NO5003     2.444633   0.261964   </w:t>
      </w:r>
      <w:proofErr w:type="gramStart"/>
      <w:r w:rsidRPr="008F454A">
        <w:rPr>
          <w:rStyle w:val="gnvwddmdn3b"/>
          <w:rFonts w:ascii="Lucida Console" w:hAnsi="Lucida Console"/>
          <w:sz w:val="16"/>
          <w:szCs w:val="16"/>
          <w:bdr w:val="none" w:sz="0" w:space="0" w:color="auto" w:frame="1"/>
        </w:rPr>
        <w:t>9.332  &lt;</w:t>
      </w:r>
      <w:proofErr w:type="gramEnd"/>
      <w:r w:rsidRPr="008F454A">
        <w:rPr>
          <w:rStyle w:val="gnvwddmdn3b"/>
          <w:rFonts w:ascii="Lucida Console" w:hAnsi="Lucida Console"/>
          <w:sz w:val="16"/>
          <w:szCs w:val="16"/>
          <w:bdr w:val="none" w:sz="0" w:space="0" w:color="auto" w:frame="1"/>
        </w:rPr>
        <w:t xml:space="preserve"> 2e-16 ***</w:t>
      </w:r>
    </w:p>
    <w:p w14:paraId="58219BAF" w14:textId="77777777" w:rsidR="00E12FA8" w:rsidRPr="008F454A" w:rsidRDefault="00E12FA8" w:rsidP="008F454A">
      <w:pPr>
        <w:pStyle w:val="HTMLPreformatted"/>
        <w:wordWrap w:val="0"/>
        <w:rPr>
          <w:rStyle w:val="gnvwddmdn3b"/>
          <w:rFonts w:ascii="Lucida Console" w:hAnsi="Lucida Console"/>
          <w:sz w:val="16"/>
          <w:szCs w:val="16"/>
          <w:bdr w:val="none" w:sz="0" w:space="0" w:color="auto" w:frame="1"/>
        </w:rPr>
      </w:pPr>
      <w:r w:rsidRPr="008F454A">
        <w:rPr>
          <w:rStyle w:val="gnvwddmdn3b"/>
          <w:rFonts w:ascii="Lucida Console" w:hAnsi="Lucida Console"/>
          <w:sz w:val="16"/>
          <w:szCs w:val="16"/>
          <w:bdr w:val="none" w:sz="0" w:space="0" w:color="auto" w:frame="1"/>
        </w:rPr>
        <w:t xml:space="preserve">LICENCE_NO5004     0.367309   0.359805   </w:t>
      </w:r>
      <w:proofErr w:type="gramStart"/>
      <w:r w:rsidRPr="008F454A">
        <w:rPr>
          <w:rStyle w:val="gnvwddmdn3b"/>
          <w:rFonts w:ascii="Lucida Console" w:hAnsi="Lucida Console"/>
          <w:sz w:val="16"/>
          <w:szCs w:val="16"/>
          <w:bdr w:val="none" w:sz="0" w:space="0" w:color="auto" w:frame="1"/>
        </w:rPr>
        <w:t>1.021  0.30732</w:t>
      </w:r>
      <w:proofErr w:type="gramEnd"/>
      <w:r w:rsidRPr="008F454A">
        <w:rPr>
          <w:rStyle w:val="gnvwddmdn3b"/>
          <w:rFonts w:ascii="Lucida Console" w:hAnsi="Lucida Console"/>
          <w:sz w:val="16"/>
          <w:szCs w:val="16"/>
          <w:bdr w:val="none" w:sz="0" w:space="0" w:color="auto" w:frame="1"/>
        </w:rPr>
        <w:t xml:space="preserve">    </w:t>
      </w:r>
    </w:p>
    <w:p w14:paraId="1C5E669D" w14:textId="77777777" w:rsidR="00E12FA8" w:rsidRPr="008F454A" w:rsidRDefault="00E12FA8" w:rsidP="008F454A">
      <w:pPr>
        <w:pStyle w:val="HTMLPreformatted"/>
        <w:wordWrap w:val="0"/>
        <w:rPr>
          <w:rStyle w:val="gnvwddmdn3b"/>
          <w:rFonts w:ascii="Lucida Console" w:hAnsi="Lucida Console"/>
          <w:sz w:val="16"/>
          <w:szCs w:val="16"/>
          <w:bdr w:val="none" w:sz="0" w:space="0" w:color="auto" w:frame="1"/>
        </w:rPr>
      </w:pPr>
      <w:r w:rsidRPr="008F454A">
        <w:rPr>
          <w:rStyle w:val="gnvwddmdn3b"/>
          <w:rFonts w:ascii="Lucida Console" w:hAnsi="Lucida Console"/>
          <w:sz w:val="16"/>
          <w:szCs w:val="16"/>
          <w:bdr w:val="none" w:sz="0" w:space="0" w:color="auto" w:frame="1"/>
        </w:rPr>
        <w:t>LICENCE_NO5005     1.486258   0.226090   6.574 4.91e-11 ***</w:t>
      </w:r>
    </w:p>
    <w:p w14:paraId="6C9346EF" w14:textId="77777777" w:rsidR="00E12FA8" w:rsidRPr="008F454A" w:rsidRDefault="00E12FA8" w:rsidP="008F454A">
      <w:pPr>
        <w:pStyle w:val="HTMLPreformatted"/>
        <w:wordWrap w:val="0"/>
        <w:rPr>
          <w:rStyle w:val="gnvwddmdn3b"/>
          <w:rFonts w:ascii="Lucida Console" w:hAnsi="Lucida Console"/>
          <w:sz w:val="16"/>
          <w:szCs w:val="16"/>
          <w:bdr w:val="none" w:sz="0" w:space="0" w:color="auto" w:frame="1"/>
        </w:rPr>
      </w:pPr>
      <w:r w:rsidRPr="008F454A">
        <w:rPr>
          <w:rStyle w:val="gnvwddmdn3b"/>
          <w:rFonts w:ascii="Lucida Console" w:hAnsi="Lucida Console"/>
          <w:sz w:val="16"/>
          <w:szCs w:val="16"/>
          <w:bdr w:val="none" w:sz="0" w:space="0" w:color="auto" w:frame="1"/>
        </w:rPr>
        <w:t xml:space="preserve">LICENCE_NO5006     2.345717   0.237018   </w:t>
      </w:r>
      <w:proofErr w:type="gramStart"/>
      <w:r w:rsidRPr="008F454A">
        <w:rPr>
          <w:rStyle w:val="gnvwddmdn3b"/>
          <w:rFonts w:ascii="Lucida Console" w:hAnsi="Lucida Console"/>
          <w:sz w:val="16"/>
          <w:szCs w:val="16"/>
          <w:bdr w:val="none" w:sz="0" w:space="0" w:color="auto" w:frame="1"/>
        </w:rPr>
        <w:t>9.897  &lt;</w:t>
      </w:r>
      <w:proofErr w:type="gramEnd"/>
      <w:r w:rsidRPr="008F454A">
        <w:rPr>
          <w:rStyle w:val="gnvwddmdn3b"/>
          <w:rFonts w:ascii="Lucida Console" w:hAnsi="Lucida Console"/>
          <w:sz w:val="16"/>
          <w:szCs w:val="16"/>
          <w:bdr w:val="none" w:sz="0" w:space="0" w:color="auto" w:frame="1"/>
        </w:rPr>
        <w:t xml:space="preserve"> 2e-16 ***</w:t>
      </w:r>
    </w:p>
    <w:p w14:paraId="69153DFA" w14:textId="77777777" w:rsidR="00E12FA8" w:rsidRPr="008F454A" w:rsidRDefault="00E12FA8" w:rsidP="008F454A">
      <w:pPr>
        <w:pStyle w:val="HTMLPreformatted"/>
        <w:wordWrap w:val="0"/>
        <w:rPr>
          <w:rStyle w:val="gnvwddmdn3b"/>
          <w:rFonts w:ascii="Lucida Console" w:hAnsi="Lucida Console"/>
          <w:sz w:val="16"/>
          <w:szCs w:val="16"/>
          <w:bdr w:val="none" w:sz="0" w:space="0" w:color="auto" w:frame="1"/>
        </w:rPr>
      </w:pPr>
      <w:r w:rsidRPr="008F454A">
        <w:rPr>
          <w:rStyle w:val="gnvwddmdn3b"/>
          <w:rFonts w:ascii="Lucida Console" w:hAnsi="Lucida Console"/>
          <w:sz w:val="16"/>
          <w:szCs w:val="16"/>
          <w:bdr w:val="none" w:sz="0" w:space="0" w:color="auto" w:frame="1"/>
        </w:rPr>
        <w:t>LICENCE_NO5008     0.849299   0.189930   4.472 7.76e-06 ***</w:t>
      </w:r>
    </w:p>
    <w:p w14:paraId="6EF78319" w14:textId="77777777" w:rsidR="00E12FA8" w:rsidRPr="008F454A" w:rsidRDefault="00E12FA8" w:rsidP="008F454A">
      <w:pPr>
        <w:pStyle w:val="HTMLPreformatted"/>
        <w:wordWrap w:val="0"/>
        <w:rPr>
          <w:rStyle w:val="gnvwddmdn3b"/>
          <w:rFonts w:ascii="Lucida Console" w:hAnsi="Lucida Console"/>
          <w:sz w:val="16"/>
          <w:szCs w:val="16"/>
          <w:bdr w:val="none" w:sz="0" w:space="0" w:color="auto" w:frame="1"/>
        </w:rPr>
      </w:pPr>
      <w:r w:rsidRPr="008F454A">
        <w:rPr>
          <w:rStyle w:val="gnvwddmdn3b"/>
          <w:rFonts w:ascii="Lucida Console" w:hAnsi="Lucida Console"/>
          <w:sz w:val="16"/>
          <w:szCs w:val="16"/>
          <w:bdr w:val="none" w:sz="0" w:space="0" w:color="auto" w:frame="1"/>
        </w:rPr>
        <w:t xml:space="preserve">LICENCE_NO5009     0.714813   0.275254   </w:t>
      </w:r>
      <w:proofErr w:type="gramStart"/>
      <w:r w:rsidRPr="008F454A">
        <w:rPr>
          <w:rStyle w:val="gnvwddmdn3b"/>
          <w:rFonts w:ascii="Lucida Console" w:hAnsi="Lucida Console"/>
          <w:sz w:val="16"/>
          <w:szCs w:val="16"/>
          <w:bdr w:val="none" w:sz="0" w:space="0" w:color="auto" w:frame="1"/>
        </w:rPr>
        <w:t>2.597  0.00941</w:t>
      </w:r>
      <w:proofErr w:type="gramEnd"/>
      <w:r w:rsidRPr="008F454A">
        <w:rPr>
          <w:rStyle w:val="gnvwddmdn3b"/>
          <w:rFonts w:ascii="Lucida Console" w:hAnsi="Lucida Console"/>
          <w:sz w:val="16"/>
          <w:szCs w:val="16"/>
          <w:bdr w:val="none" w:sz="0" w:space="0" w:color="auto" w:frame="1"/>
        </w:rPr>
        <w:t xml:space="preserve"> ** </w:t>
      </w:r>
    </w:p>
    <w:p w14:paraId="286D49C6" w14:textId="77777777" w:rsidR="00E12FA8" w:rsidRPr="008F454A" w:rsidRDefault="00E12FA8" w:rsidP="008F454A">
      <w:pPr>
        <w:pStyle w:val="HTMLPreformatted"/>
        <w:wordWrap w:val="0"/>
        <w:rPr>
          <w:rStyle w:val="gnvwddmdn3b"/>
          <w:rFonts w:ascii="Lucida Console" w:hAnsi="Lucida Console"/>
          <w:sz w:val="16"/>
          <w:szCs w:val="16"/>
          <w:bdr w:val="none" w:sz="0" w:space="0" w:color="auto" w:frame="1"/>
        </w:rPr>
      </w:pPr>
      <w:r w:rsidRPr="008F454A">
        <w:rPr>
          <w:rStyle w:val="gnvwddmdn3b"/>
          <w:rFonts w:ascii="Lucida Console" w:hAnsi="Lucida Console"/>
          <w:sz w:val="16"/>
          <w:szCs w:val="16"/>
          <w:bdr w:val="none" w:sz="0" w:space="0" w:color="auto" w:frame="1"/>
        </w:rPr>
        <w:t xml:space="preserve">LICENCE_NO5010     0.065085   0.174534   </w:t>
      </w:r>
      <w:proofErr w:type="gramStart"/>
      <w:r w:rsidRPr="008F454A">
        <w:rPr>
          <w:rStyle w:val="gnvwddmdn3b"/>
          <w:rFonts w:ascii="Lucida Console" w:hAnsi="Lucida Console"/>
          <w:sz w:val="16"/>
          <w:szCs w:val="16"/>
          <w:bdr w:val="none" w:sz="0" w:space="0" w:color="auto" w:frame="1"/>
        </w:rPr>
        <w:t>0.373  0.70922</w:t>
      </w:r>
      <w:proofErr w:type="gramEnd"/>
      <w:r w:rsidRPr="008F454A">
        <w:rPr>
          <w:rStyle w:val="gnvwddmdn3b"/>
          <w:rFonts w:ascii="Lucida Console" w:hAnsi="Lucida Console"/>
          <w:sz w:val="16"/>
          <w:szCs w:val="16"/>
          <w:bdr w:val="none" w:sz="0" w:space="0" w:color="auto" w:frame="1"/>
        </w:rPr>
        <w:t xml:space="preserve">    </w:t>
      </w:r>
    </w:p>
    <w:p w14:paraId="03B3F5CB" w14:textId="77777777" w:rsidR="00E12FA8" w:rsidRPr="008F454A" w:rsidRDefault="00E12FA8" w:rsidP="008F454A">
      <w:pPr>
        <w:pStyle w:val="HTMLPreformatted"/>
        <w:wordWrap w:val="0"/>
        <w:rPr>
          <w:rStyle w:val="gnvwddmdn3b"/>
          <w:rFonts w:ascii="Lucida Console" w:hAnsi="Lucida Console"/>
          <w:sz w:val="16"/>
          <w:szCs w:val="16"/>
          <w:bdr w:val="none" w:sz="0" w:space="0" w:color="auto" w:frame="1"/>
        </w:rPr>
      </w:pPr>
      <w:r w:rsidRPr="008F454A">
        <w:rPr>
          <w:rStyle w:val="gnvwddmdn3b"/>
          <w:rFonts w:ascii="Lucida Console" w:hAnsi="Lucida Console"/>
          <w:sz w:val="16"/>
          <w:szCs w:val="16"/>
          <w:bdr w:val="none" w:sz="0" w:space="0" w:color="auto" w:frame="1"/>
        </w:rPr>
        <w:t xml:space="preserve">LICENCE_NO5011     0.394239   0.186938   </w:t>
      </w:r>
      <w:proofErr w:type="gramStart"/>
      <w:r w:rsidRPr="008F454A">
        <w:rPr>
          <w:rStyle w:val="gnvwddmdn3b"/>
          <w:rFonts w:ascii="Lucida Console" w:hAnsi="Lucida Console"/>
          <w:sz w:val="16"/>
          <w:szCs w:val="16"/>
          <w:bdr w:val="none" w:sz="0" w:space="0" w:color="auto" w:frame="1"/>
        </w:rPr>
        <w:t>2.109  0.03495</w:t>
      </w:r>
      <w:proofErr w:type="gramEnd"/>
      <w:r w:rsidRPr="008F454A">
        <w:rPr>
          <w:rStyle w:val="gnvwddmdn3b"/>
          <w:rFonts w:ascii="Lucida Console" w:hAnsi="Lucida Console"/>
          <w:sz w:val="16"/>
          <w:szCs w:val="16"/>
          <w:bdr w:val="none" w:sz="0" w:space="0" w:color="auto" w:frame="1"/>
        </w:rPr>
        <w:t xml:space="preserve"> *  </w:t>
      </w:r>
    </w:p>
    <w:p w14:paraId="29E91D73" w14:textId="77777777" w:rsidR="00E12FA8" w:rsidRPr="008F454A" w:rsidRDefault="00E12FA8" w:rsidP="008F454A">
      <w:pPr>
        <w:pStyle w:val="HTMLPreformatted"/>
        <w:wordWrap w:val="0"/>
        <w:rPr>
          <w:rStyle w:val="gnvwddmdn3b"/>
          <w:rFonts w:ascii="Lucida Console" w:hAnsi="Lucida Console"/>
          <w:sz w:val="16"/>
          <w:szCs w:val="16"/>
          <w:bdr w:val="none" w:sz="0" w:space="0" w:color="auto" w:frame="1"/>
        </w:rPr>
      </w:pPr>
      <w:proofErr w:type="spellStart"/>
      <w:r w:rsidRPr="008F454A">
        <w:rPr>
          <w:rStyle w:val="gnvwddmdn3b"/>
          <w:rFonts w:ascii="Lucida Console" w:hAnsi="Lucida Console"/>
          <w:sz w:val="16"/>
          <w:szCs w:val="16"/>
          <w:bdr w:val="none" w:sz="0" w:space="0" w:color="auto" w:frame="1"/>
        </w:rPr>
        <w:t>gear_units_</w:t>
      </w:r>
      <w:proofErr w:type="gramStart"/>
      <w:r w:rsidRPr="008F454A">
        <w:rPr>
          <w:rStyle w:val="gnvwddmdn3b"/>
          <w:rFonts w:ascii="Lucida Console" w:hAnsi="Lucida Console"/>
          <w:sz w:val="16"/>
          <w:szCs w:val="16"/>
          <w:bdr w:val="none" w:sz="0" w:space="0" w:color="auto" w:frame="1"/>
        </w:rPr>
        <w:t>scaled</w:t>
      </w:r>
      <w:proofErr w:type="spellEnd"/>
      <w:r w:rsidRPr="008F454A">
        <w:rPr>
          <w:rStyle w:val="gnvwddmdn3b"/>
          <w:rFonts w:ascii="Lucida Console" w:hAnsi="Lucida Console"/>
          <w:sz w:val="16"/>
          <w:szCs w:val="16"/>
          <w:bdr w:val="none" w:sz="0" w:space="0" w:color="auto" w:frame="1"/>
        </w:rPr>
        <w:t xml:space="preserve">  0.070562</w:t>
      </w:r>
      <w:proofErr w:type="gramEnd"/>
      <w:r w:rsidRPr="008F454A">
        <w:rPr>
          <w:rStyle w:val="gnvwddmdn3b"/>
          <w:rFonts w:ascii="Lucida Console" w:hAnsi="Lucida Console"/>
          <w:sz w:val="16"/>
          <w:szCs w:val="16"/>
          <w:bdr w:val="none" w:sz="0" w:space="0" w:color="auto" w:frame="1"/>
        </w:rPr>
        <w:t xml:space="preserve">   0.011953   5.903 3.56e-09 ***</w:t>
      </w:r>
    </w:p>
    <w:p w14:paraId="6F1BA129" w14:textId="77777777" w:rsidR="00E12FA8" w:rsidRPr="008F454A" w:rsidRDefault="00E12FA8" w:rsidP="008F454A">
      <w:pPr>
        <w:pStyle w:val="HTMLPreformatted"/>
        <w:wordWrap w:val="0"/>
        <w:rPr>
          <w:rStyle w:val="gnvwddmdn3b"/>
          <w:rFonts w:ascii="Lucida Console" w:hAnsi="Lucida Console"/>
          <w:sz w:val="16"/>
          <w:szCs w:val="16"/>
          <w:bdr w:val="none" w:sz="0" w:space="0" w:color="auto" w:frame="1"/>
        </w:rPr>
      </w:pPr>
      <w:r w:rsidRPr="008F454A">
        <w:rPr>
          <w:rStyle w:val="gnvwddmdn3b"/>
          <w:rFonts w:ascii="Lucida Console" w:hAnsi="Lucida Console"/>
          <w:sz w:val="16"/>
          <w:szCs w:val="16"/>
          <w:bdr w:val="none" w:sz="0" w:space="0" w:color="auto" w:frame="1"/>
        </w:rPr>
        <w:t xml:space="preserve">SET_HRS           -0.159605   </w:t>
      </w:r>
      <w:proofErr w:type="gramStart"/>
      <w:r w:rsidRPr="008F454A">
        <w:rPr>
          <w:rStyle w:val="gnvwddmdn3b"/>
          <w:rFonts w:ascii="Lucida Console" w:hAnsi="Lucida Console"/>
          <w:sz w:val="16"/>
          <w:szCs w:val="16"/>
          <w:bdr w:val="none" w:sz="0" w:space="0" w:color="auto" w:frame="1"/>
        </w:rPr>
        <w:t>0.023655  -</w:t>
      </w:r>
      <w:proofErr w:type="gramEnd"/>
      <w:r w:rsidRPr="008F454A">
        <w:rPr>
          <w:rStyle w:val="gnvwddmdn3b"/>
          <w:rFonts w:ascii="Lucida Console" w:hAnsi="Lucida Console"/>
          <w:sz w:val="16"/>
          <w:szCs w:val="16"/>
          <w:bdr w:val="none" w:sz="0" w:space="0" w:color="auto" w:frame="1"/>
        </w:rPr>
        <w:t>6.747 1.51e-11 ***</w:t>
      </w:r>
    </w:p>
    <w:p w14:paraId="1202A0AD" w14:textId="77777777" w:rsidR="00E12FA8" w:rsidRPr="008F454A" w:rsidRDefault="00E12FA8" w:rsidP="008F454A">
      <w:pPr>
        <w:pStyle w:val="HTMLPreformatted"/>
        <w:wordWrap w:val="0"/>
        <w:rPr>
          <w:rStyle w:val="gnvwddmdn3b"/>
          <w:rFonts w:ascii="Lucida Console" w:hAnsi="Lucida Console"/>
          <w:sz w:val="16"/>
          <w:szCs w:val="16"/>
          <w:bdr w:val="none" w:sz="0" w:space="0" w:color="auto" w:frame="1"/>
        </w:rPr>
      </w:pPr>
      <w:r w:rsidRPr="008F454A">
        <w:rPr>
          <w:rStyle w:val="gnvwddmdn3b"/>
          <w:rFonts w:ascii="Lucida Console" w:hAnsi="Lucida Console"/>
          <w:sz w:val="16"/>
          <w:szCs w:val="16"/>
          <w:bdr w:val="none" w:sz="0" w:space="0" w:color="auto" w:frame="1"/>
        </w:rPr>
        <w:t xml:space="preserve">DEPTH              0.021062   0.006535   </w:t>
      </w:r>
      <w:proofErr w:type="gramStart"/>
      <w:r w:rsidRPr="008F454A">
        <w:rPr>
          <w:rStyle w:val="gnvwddmdn3b"/>
          <w:rFonts w:ascii="Lucida Console" w:hAnsi="Lucida Console"/>
          <w:sz w:val="16"/>
          <w:szCs w:val="16"/>
          <w:bdr w:val="none" w:sz="0" w:space="0" w:color="auto" w:frame="1"/>
        </w:rPr>
        <w:t>3.223  0.00127</w:t>
      </w:r>
      <w:proofErr w:type="gramEnd"/>
      <w:r w:rsidRPr="008F454A">
        <w:rPr>
          <w:rStyle w:val="gnvwddmdn3b"/>
          <w:rFonts w:ascii="Lucida Console" w:hAnsi="Lucida Console"/>
          <w:sz w:val="16"/>
          <w:szCs w:val="16"/>
          <w:bdr w:val="none" w:sz="0" w:space="0" w:color="auto" w:frame="1"/>
        </w:rPr>
        <w:t xml:space="preserve"> ** </w:t>
      </w:r>
    </w:p>
    <w:p w14:paraId="09DACD37" w14:textId="77777777" w:rsidR="00E12FA8" w:rsidRPr="008F454A" w:rsidRDefault="00E12FA8" w:rsidP="008F454A">
      <w:pPr>
        <w:pStyle w:val="HTMLPreformatted"/>
        <w:wordWrap w:val="0"/>
        <w:rPr>
          <w:rStyle w:val="gnvwddmdn3b"/>
          <w:rFonts w:ascii="Lucida Console" w:hAnsi="Lucida Console"/>
          <w:sz w:val="16"/>
          <w:szCs w:val="16"/>
          <w:bdr w:val="none" w:sz="0" w:space="0" w:color="auto" w:frame="1"/>
        </w:rPr>
      </w:pPr>
      <w:r w:rsidRPr="008F454A">
        <w:rPr>
          <w:rStyle w:val="gnvwddmdn3b"/>
          <w:rFonts w:ascii="Lucida Console" w:hAnsi="Lucida Console"/>
          <w:sz w:val="16"/>
          <w:szCs w:val="16"/>
          <w:bdr w:val="none" w:sz="0" w:space="0" w:color="auto" w:frame="1"/>
        </w:rPr>
        <w:t>---</w:t>
      </w:r>
    </w:p>
    <w:p w14:paraId="29FF6B95" w14:textId="77777777" w:rsidR="00E12FA8" w:rsidRPr="008F454A" w:rsidRDefault="00E12FA8" w:rsidP="008F454A">
      <w:pPr>
        <w:pStyle w:val="HTMLPreformatted"/>
        <w:wordWrap w:val="0"/>
        <w:rPr>
          <w:rFonts w:ascii="Lucida Console" w:hAnsi="Lucida Console"/>
          <w:sz w:val="16"/>
          <w:szCs w:val="16"/>
        </w:rPr>
      </w:pPr>
      <w:proofErr w:type="spellStart"/>
      <w:r w:rsidRPr="008F454A">
        <w:rPr>
          <w:rStyle w:val="gnvwddmdn3b"/>
          <w:rFonts w:ascii="Lucida Console" w:hAnsi="Lucida Console"/>
          <w:sz w:val="16"/>
          <w:szCs w:val="16"/>
          <w:bdr w:val="none" w:sz="0" w:space="0" w:color="auto" w:frame="1"/>
        </w:rPr>
        <w:t>Signif</w:t>
      </w:r>
      <w:proofErr w:type="spellEnd"/>
      <w:r w:rsidRPr="008F454A">
        <w:rPr>
          <w:rStyle w:val="gnvwddmdn3b"/>
          <w:rFonts w:ascii="Lucida Console" w:hAnsi="Lucida Console"/>
          <w:sz w:val="16"/>
          <w:szCs w:val="16"/>
          <w:bdr w:val="none" w:sz="0" w:space="0" w:color="auto" w:frame="1"/>
        </w:rPr>
        <w:t xml:space="preserve">. codes:  0 ‘***’ 0.001 ‘**’ 0.01 ‘*’ 0.05 ‘.’ 0.1 </w:t>
      </w:r>
      <w:proofErr w:type="gramStart"/>
      <w:r w:rsidRPr="008F454A">
        <w:rPr>
          <w:rStyle w:val="gnvwddmdn3b"/>
          <w:rFonts w:ascii="Lucida Console" w:hAnsi="Lucida Console"/>
          <w:sz w:val="16"/>
          <w:szCs w:val="16"/>
          <w:bdr w:val="none" w:sz="0" w:space="0" w:color="auto" w:frame="1"/>
        </w:rPr>
        <w:t>‘ ’</w:t>
      </w:r>
      <w:proofErr w:type="gramEnd"/>
      <w:r w:rsidRPr="008F454A">
        <w:rPr>
          <w:rStyle w:val="gnvwddmdn3b"/>
          <w:rFonts w:ascii="Lucida Console" w:hAnsi="Lucida Console"/>
          <w:sz w:val="16"/>
          <w:szCs w:val="16"/>
          <w:bdr w:val="none" w:sz="0" w:space="0" w:color="auto" w:frame="1"/>
        </w:rPr>
        <w:t xml:space="preserve"> 1</w:t>
      </w:r>
    </w:p>
    <w:p w14:paraId="366E1039" w14:textId="77777777" w:rsidR="00331048" w:rsidRDefault="00331048" w:rsidP="00AA7F9A">
      <w:pPr>
        <w:spacing w:before="120" w:after="120"/>
        <w:jc w:val="both"/>
      </w:pPr>
      <w:r>
        <w:br w:type="page"/>
      </w:r>
    </w:p>
    <w:p w14:paraId="4E935E14" w14:textId="7888E2B4" w:rsidR="00E61468" w:rsidRPr="00AA7F9A" w:rsidRDefault="00AA7F9A" w:rsidP="00AA7F9A">
      <w:pPr>
        <w:spacing w:before="120" w:after="120"/>
        <w:jc w:val="both"/>
        <w:rPr>
          <w:rFonts w:asciiTheme="minorHAnsi" w:hAnsiTheme="minorHAnsi" w:cs="Tahoma"/>
        </w:rPr>
      </w:pPr>
      <w:r>
        <w:lastRenderedPageBreak/>
        <w:t>Diagnostics</w:t>
      </w:r>
    </w:p>
    <w:tbl>
      <w:tblPr>
        <w:tblStyle w:val="NTGtable1"/>
        <w:tblW w:w="0" w:type="auto"/>
        <w:jc w:val="center"/>
        <w:tblLook w:val="04A0" w:firstRow="1" w:lastRow="0" w:firstColumn="1" w:lastColumn="0" w:noHBand="0" w:noVBand="1"/>
      </w:tblPr>
      <w:tblGrid>
        <w:gridCol w:w="4345"/>
        <w:gridCol w:w="4671"/>
      </w:tblGrid>
      <w:tr w:rsidR="005A3FFB" w:rsidRPr="00B06154" w14:paraId="3C526195" w14:textId="6FFAAB01" w:rsidTr="00C57D5F">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0" w:type="auto"/>
          </w:tcPr>
          <w:p w14:paraId="46FB9365" w14:textId="5AD04C7A" w:rsidR="00003796" w:rsidRPr="00003796" w:rsidRDefault="00003796" w:rsidP="008C681D">
            <w:pPr>
              <w:spacing w:before="120" w:after="120"/>
              <w:jc w:val="center"/>
              <w:rPr>
                <w:rFonts w:asciiTheme="minorHAnsi" w:hAnsiTheme="minorHAnsi" w:cs="Tahoma"/>
                <w:color w:val="FF0000"/>
                <w:sz w:val="16"/>
                <w:szCs w:val="16"/>
              </w:rPr>
            </w:pPr>
            <w:r w:rsidRPr="00003796">
              <w:rPr>
                <w:rFonts w:asciiTheme="minorHAnsi" w:hAnsiTheme="minorHAnsi" w:cs="Tahoma"/>
                <w:sz w:val="16"/>
                <w:szCs w:val="16"/>
              </w:rPr>
              <w:t>QQ plot - Residual Patterns</w:t>
            </w:r>
          </w:p>
        </w:tc>
        <w:tc>
          <w:tcPr>
            <w:tcW w:w="0" w:type="auto"/>
          </w:tcPr>
          <w:p w14:paraId="7E7F35C1" w14:textId="4A73B6AE" w:rsidR="00003796" w:rsidRPr="00003796" w:rsidRDefault="00003796" w:rsidP="008C681D">
            <w:pPr>
              <w:spacing w:before="120" w:after="12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ahoma"/>
                <w:sz w:val="16"/>
                <w:szCs w:val="16"/>
              </w:rPr>
            </w:pPr>
            <w:r w:rsidRPr="00003796">
              <w:rPr>
                <w:rFonts w:asciiTheme="minorHAnsi" w:hAnsiTheme="minorHAnsi" w:cs="Tahoma"/>
                <w:sz w:val="16"/>
                <w:szCs w:val="16"/>
              </w:rPr>
              <w:t>Smooth scatter plot of residuals with quantile regression</w:t>
            </w:r>
          </w:p>
        </w:tc>
      </w:tr>
      <w:tr w:rsidR="005A3FFB" w:rsidRPr="00B06154" w14:paraId="4A50FB62" w14:textId="77777777" w:rsidTr="00C57D5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4029DF0D" w14:textId="598B87C1" w:rsidR="00003796" w:rsidRPr="00B06154" w:rsidRDefault="005A3FFB" w:rsidP="008C681D">
            <w:pPr>
              <w:spacing w:before="120" w:after="120"/>
              <w:jc w:val="center"/>
              <w:rPr>
                <w:rFonts w:asciiTheme="minorHAnsi" w:hAnsiTheme="minorHAnsi" w:cs="Tahoma"/>
                <w:sz w:val="10"/>
                <w:szCs w:val="10"/>
              </w:rPr>
            </w:pPr>
            <w:r>
              <w:rPr>
                <w:rFonts w:asciiTheme="minorHAnsi" w:hAnsiTheme="minorHAnsi" w:cs="Tahoma"/>
                <w:noProof/>
                <w:sz w:val="10"/>
                <w:szCs w:val="10"/>
              </w:rPr>
              <w:drawing>
                <wp:inline distT="0" distB="0" distL="0" distR="0" wp14:anchorId="58E3DE10" wp14:editId="635BFBB6">
                  <wp:extent cx="2708531" cy="2708531"/>
                  <wp:effectExtent l="0" t="0" r="0" b="0"/>
                  <wp:docPr id="1786389536" name="Picture 3" descr="A graph of a graph showing a number of different deviation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6389536" name="Picture 3" descr="A graph of a graph showing a number of different deviations&#10;&#10;AI-generated content may be incorrect."/>
                          <pic:cNvPicPr/>
                        </pic:nvPicPr>
                        <pic:blipFill>
                          <a:blip r:embed="rId56" cstate="print">
                            <a:extLst>
                              <a:ext uri="{28A0092B-C50C-407E-A947-70E740481C1C}">
                                <a14:useLocalDpi xmlns:a14="http://schemas.microsoft.com/office/drawing/2010/main" val="0"/>
                              </a:ext>
                            </a:extLst>
                          </a:blip>
                          <a:stretch>
                            <a:fillRect/>
                          </a:stretch>
                        </pic:blipFill>
                        <pic:spPr>
                          <a:xfrm>
                            <a:off x="0" y="0"/>
                            <a:ext cx="2719793" cy="2719793"/>
                          </a:xfrm>
                          <a:prstGeom prst="rect">
                            <a:avLst/>
                          </a:prstGeom>
                        </pic:spPr>
                      </pic:pic>
                    </a:graphicData>
                  </a:graphic>
                </wp:inline>
              </w:drawing>
            </w:r>
          </w:p>
        </w:tc>
        <w:tc>
          <w:tcPr>
            <w:tcW w:w="0" w:type="auto"/>
          </w:tcPr>
          <w:p w14:paraId="215EBBA2" w14:textId="1A306BCF" w:rsidR="00003796" w:rsidRPr="00B06154" w:rsidRDefault="00371B82" w:rsidP="008C681D">
            <w:pPr>
              <w:spacing w:before="120" w:after="12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ahoma"/>
                <w:color w:val="FF0000"/>
                <w:sz w:val="10"/>
                <w:szCs w:val="10"/>
              </w:rPr>
            </w:pPr>
            <w:r>
              <w:rPr>
                <w:rFonts w:asciiTheme="minorHAnsi" w:hAnsiTheme="minorHAnsi" w:cs="Tahoma"/>
                <w:noProof/>
                <w:color w:val="FF0000"/>
                <w:sz w:val="10"/>
                <w:szCs w:val="10"/>
              </w:rPr>
              <w:drawing>
                <wp:inline distT="0" distB="0" distL="0" distR="0" wp14:anchorId="4EA49D12" wp14:editId="04AACB0E">
                  <wp:extent cx="2887510" cy="2887510"/>
                  <wp:effectExtent l="0" t="0" r="8255" b="8255"/>
                  <wp:docPr id="184022520" name="Picture 3" descr="A graph of a graph showing the difference between a curve and a curv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022520" name="Picture 3" descr="A graph of a graph showing the difference between a curve and a curve&#10;&#10;Description automatically generated with medium confidence"/>
                          <pic:cNvPicPr/>
                        </pic:nvPicPr>
                        <pic:blipFill>
                          <a:blip r:embed="rId57">
                            <a:extLst>
                              <a:ext uri="{28A0092B-C50C-407E-A947-70E740481C1C}">
                                <a14:useLocalDpi xmlns:a14="http://schemas.microsoft.com/office/drawing/2010/main" val="0"/>
                              </a:ext>
                            </a:extLst>
                          </a:blip>
                          <a:stretch>
                            <a:fillRect/>
                          </a:stretch>
                        </pic:blipFill>
                        <pic:spPr>
                          <a:xfrm>
                            <a:off x="0" y="0"/>
                            <a:ext cx="2901667" cy="2901667"/>
                          </a:xfrm>
                          <a:prstGeom prst="rect">
                            <a:avLst/>
                          </a:prstGeom>
                        </pic:spPr>
                      </pic:pic>
                    </a:graphicData>
                  </a:graphic>
                </wp:inline>
              </w:drawing>
            </w:r>
          </w:p>
        </w:tc>
      </w:tr>
      <w:tr w:rsidR="005A3FFB" w:rsidRPr="00B06154" w14:paraId="5EDA601D" w14:textId="77777777" w:rsidTr="00003796">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1F1F5F" w:themeFill="text1"/>
          </w:tcPr>
          <w:p w14:paraId="71ABE3B2" w14:textId="55C7FC3F" w:rsidR="00003796" w:rsidRPr="00003796" w:rsidRDefault="00003796" w:rsidP="008C681D">
            <w:pPr>
              <w:spacing w:before="120" w:after="120"/>
              <w:jc w:val="center"/>
              <w:rPr>
                <w:rFonts w:asciiTheme="minorHAnsi" w:hAnsiTheme="minorHAnsi" w:cs="Tahoma"/>
                <w:b/>
                <w:noProof/>
                <w:sz w:val="16"/>
                <w:szCs w:val="16"/>
                <w:lang w:eastAsia="en-AU"/>
              </w:rPr>
            </w:pPr>
            <w:r w:rsidRPr="00003796">
              <w:rPr>
                <w:rFonts w:asciiTheme="minorHAnsi" w:hAnsiTheme="minorHAnsi" w:cs="Tahoma"/>
                <w:b/>
                <w:sz w:val="16"/>
                <w:szCs w:val="16"/>
              </w:rPr>
              <w:t>Dispersion test</w:t>
            </w:r>
          </w:p>
        </w:tc>
        <w:tc>
          <w:tcPr>
            <w:tcW w:w="0" w:type="auto"/>
            <w:shd w:val="clear" w:color="auto" w:fill="1F1F5F" w:themeFill="text1"/>
          </w:tcPr>
          <w:p w14:paraId="601348BD" w14:textId="0961AD66" w:rsidR="00003796" w:rsidRPr="00003796" w:rsidRDefault="00003796" w:rsidP="008C681D">
            <w:pPr>
              <w:spacing w:before="120" w:after="12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ahoma"/>
                <w:b/>
                <w:color w:val="FF0000"/>
                <w:sz w:val="16"/>
                <w:szCs w:val="16"/>
              </w:rPr>
            </w:pPr>
            <w:r w:rsidRPr="00003796">
              <w:rPr>
                <w:rFonts w:asciiTheme="minorHAnsi" w:hAnsiTheme="minorHAnsi" w:cs="Tahoma"/>
                <w:b/>
                <w:sz w:val="16"/>
                <w:szCs w:val="16"/>
              </w:rPr>
              <w:t>Zero Inflation Test</w:t>
            </w:r>
          </w:p>
        </w:tc>
      </w:tr>
      <w:tr w:rsidR="005A3FFB" w:rsidRPr="00B06154" w14:paraId="566B68B3" w14:textId="77777777" w:rsidTr="00C57D5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75BE3064" w14:textId="20A57E6A" w:rsidR="00003796" w:rsidRPr="00003796" w:rsidRDefault="005A3FFB" w:rsidP="008C681D">
            <w:pPr>
              <w:spacing w:before="120" w:after="120"/>
              <w:jc w:val="center"/>
              <w:rPr>
                <w:rFonts w:asciiTheme="minorHAnsi" w:hAnsiTheme="minorHAnsi" w:cs="Tahoma"/>
                <w:noProof/>
                <w:sz w:val="10"/>
                <w:szCs w:val="10"/>
                <w:lang w:eastAsia="en-AU"/>
              </w:rPr>
            </w:pPr>
            <w:r>
              <w:rPr>
                <w:rFonts w:asciiTheme="minorHAnsi" w:hAnsiTheme="minorHAnsi" w:cs="Tahoma"/>
                <w:noProof/>
                <w:sz w:val="10"/>
                <w:szCs w:val="10"/>
                <w:lang w:eastAsia="en-AU"/>
              </w:rPr>
              <w:drawing>
                <wp:inline distT="0" distB="0" distL="0" distR="0" wp14:anchorId="07EF7A42" wp14:editId="7E5E1F81">
                  <wp:extent cx="2824537" cy="2824537"/>
                  <wp:effectExtent l="0" t="0" r="0" b="0"/>
                  <wp:docPr id="444976016" name="Picture 4" descr="A graph of a number of 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4976016" name="Picture 4" descr="A graph of a number of red lines&#10;&#10;AI-generated content may be incorrect."/>
                          <pic:cNvPicPr/>
                        </pic:nvPicPr>
                        <pic:blipFill>
                          <a:blip r:embed="rId58">
                            <a:extLst>
                              <a:ext uri="{28A0092B-C50C-407E-A947-70E740481C1C}">
                                <a14:useLocalDpi xmlns:a14="http://schemas.microsoft.com/office/drawing/2010/main" val="0"/>
                              </a:ext>
                            </a:extLst>
                          </a:blip>
                          <a:stretch>
                            <a:fillRect/>
                          </a:stretch>
                        </pic:blipFill>
                        <pic:spPr>
                          <a:xfrm>
                            <a:off x="0" y="0"/>
                            <a:ext cx="2839539" cy="2839539"/>
                          </a:xfrm>
                          <a:prstGeom prst="rect">
                            <a:avLst/>
                          </a:prstGeom>
                        </pic:spPr>
                      </pic:pic>
                    </a:graphicData>
                  </a:graphic>
                </wp:inline>
              </w:drawing>
            </w:r>
          </w:p>
        </w:tc>
        <w:tc>
          <w:tcPr>
            <w:tcW w:w="0" w:type="auto"/>
          </w:tcPr>
          <w:p w14:paraId="43A61B20" w14:textId="5A2FA8B9" w:rsidR="00003796" w:rsidRPr="00B06154" w:rsidRDefault="006E3C98" w:rsidP="004F0D2E">
            <w:pPr>
              <w:keepNext/>
              <w:spacing w:before="120" w:after="12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ahoma"/>
                <w:noProof/>
                <w:color w:val="FF0000"/>
                <w:sz w:val="10"/>
                <w:szCs w:val="10"/>
                <w:lang w:eastAsia="en-AU"/>
              </w:rPr>
            </w:pPr>
            <w:r>
              <w:rPr>
                <w:rFonts w:asciiTheme="minorHAnsi" w:hAnsiTheme="minorHAnsi" w:cs="Tahoma"/>
                <w:noProof/>
                <w:color w:val="FF0000"/>
                <w:sz w:val="10"/>
                <w:szCs w:val="10"/>
                <w:lang w:eastAsia="en-AU"/>
              </w:rPr>
              <w:drawing>
                <wp:inline distT="0" distB="0" distL="0" distR="0" wp14:anchorId="7168AF0D" wp14:editId="4C8DCAEE">
                  <wp:extent cx="3046265" cy="3046265"/>
                  <wp:effectExtent l="0" t="0" r="1905" b="1905"/>
                  <wp:docPr id="172678551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6785515" name="Picture 1726785515"/>
                          <pic:cNvPicPr/>
                        </pic:nvPicPr>
                        <pic:blipFill>
                          <a:blip r:embed="rId59">
                            <a:extLst>
                              <a:ext uri="{28A0092B-C50C-407E-A947-70E740481C1C}">
                                <a14:useLocalDpi xmlns:a14="http://schemas.microsoft.com/office/drawing/2010/main" val="0"/>
                              </a:ext>
                            </a:extLst>
                          </a:blip>
                          <a:stretch>
                            <a:fillRect/>
                          </a:stretch>
                        </pic:blipFill>
                        <pic:spPr>
                          <a:xfrm>
                            <a:off x="0" y="0"/>
                            <a:ext cx="3063586" cy="3063586"/>
                          </a:xfrm>
                          <a:prstGeom prst="rect">
                            <a:avLst/>
                          </a:prstGeom>
                        </pic:spPr>
                      </pic:pic>
                    </a:graphicData>
                  </a:graphic>
                </wp:inline>
              </w:drawing>
            </w:r>
          </w:p>
        </w:tc>
      </w:tr>
    </w:tbl>
    <w:p w14:paraId="55FB19D3" w14:textId="2E31370F" w:rsidR="00F37811" w:rsidRDefault="0078471C" w:rsidP="00FE087F">
      <w:pPr>
        <w:pStyle w:val="Caption"/>
        <w:rPr>
          <w:iCs/>
        </w:rPr>
      </w:pPr>
      <w:bookmarkStart w:id="305" w:name="_Toc218520784"/>
      <w:r w:rsidRPr="00C630C1">
        <w:t xml:space="preserve">Figure </w:t>
      </w:r>
      <w:fldSimple w:instr=" SEQ Figure \* ARABIC ">
        <w:r w:rsidR="00C0366C">
          <w:rPr>
            <w:noProof/>
          </w:rPr>
          <w:t>31</w:t>
        </w:r>
      </w:fldSimple>
      <w:r w:rsidRPr="00C630C1">
        <w:t xml:space="preserve">. </w:t>
      </w:r>
      <w:r w:rsidR="004F0D2E" w:rsidRPr="00C630C1">
        <w:t>Characteristics of the ZAG</w:t>
      </w:r>
      <w:r w:rsidR="00967C3E" w:rsidRPr="00C630C1">
        <w:t xml:space="preserve"> - GLM model </w:t>
      </w:r>
      <w:r w:rsidR="003C523B">
        <w:t xml:space="preserve">(M99) </w:t>
      </w:r>
      <w:r w:rsidR="00967C3E" w:rsidRPr="00C630C1">
        <w:t xml:space="preserve">used </w:t>
      </w:r>
      <w:r w:rsidR="005C0BAB">
        <w:t>to standardise</w:t>
      </w:r>
      <w:r w:rsidR="005C0BAB" w:rsidRPr="00C630C1">
        <w:t xml:space="preserve"> </w:t>
      </w:r>
      <w:r w:rsidR="005C0BAB">
        <w:t xml:space="preserve">the </w:t>
      </w:r>
      <w:r w:rsidR="004F0D2E" w:rsidRPr="00C630C1">
        <w:t xml:space="preserve">abundance index </w:t>
      </w:r>
      <w:r w:rsidR="005C0BAB">
        <w:t>for</w:t>
      </w:r>
      <w:r w:rsidR="005C0BAB" w:rsidRPr="00C630C1">
        <w:t xml:space="preserve"> </w:t>
      </w:r>
      <w:r w:rsidR="00F54E7C">
        <w:t>Grey Mackerel</w:t>
      </w:r>
      <w:r w:rsidR="004F0D2E" w:rsidRPr="00C630C1">
        <w:t xml:space="preserve"> catch in </w:t>
      </w:r>
      <w:r w:rsidR="007C1115" w:rsidRPr="00C630C1">
        <w:t xml:space="preserve">the </w:t>
      </w:r>
      <w:r w:rsidR="003C523B">
        <w:t>Norther</w:t>
      </w:r>
      <w:r w:rsidR="005C0BAB">
        <w:t>n</w:t>
      </w:r>
      <w:r w:rsidR="003C523B">
        <w:t xml:space="preserve"> Territory.</w:t>
      </w:r>
      <w:bookmarkEnd w:id="305"/>
      <w:r w:rsidR="003C523B">
        <w:t xml:space="preserve"> </w:t>
      </w:r>
    </w:p>
    <w:p w14:paraId="1B7C7808" w14:textId="77777777" w:rsidR="00583A01" w:rsidRDefault="00583A01">
      <w:pPr>
        <w:rPr>
          <w:rFonts w:asciiTheme="majorHAnsi" w:eastAsiaTheme="majorEastAsia" w:hAnsiTheme="majorHAnsi" w:cstheme="majorBidi"/>
          <w:bCs/>
          <w:iCs/>
          <w:color w:val="454347"/>
          <w:sz w:val="24"/>
        </w:rPr>
      </w:pPr>
      <w:r>
        <w:br w:type="page"/>
      </w:r>
    </w:p>
    <w:p w14:paraId="77C539DB" w14:textId="4A2F487A" w:rsidR="00CC16A1" w:rsidRDefault="00A722D0" w:rsidP="00850787">
      <w:pPr>
        <w:pStyle w:val="Heading4"/>
      </w:pPr>
      <w:r>
        <w:lastRenderedPageBreak/>
        <w:t>Coefficient of variation</w:t>
      </w:r>
      <w:r w:rsidR="00CC16A1">
        <w:t xml:space="preserve"> for CPUE</w:t>
      </w:r>
    </w:p>
    <w:p w14:paraId="6FF4CE80" w14:textId="2B146904" w:rsidR="003758B2" w:rsidRDefault="003758B2" w:rsidP="008670C2">
      <w:pPr>
        <w:spacing w:before="120" w:after="120"/>
        <w:jc w:val="both"/>
        <w:rPr>
          <w:rFonts w:asciiTheme="minorHAnsi" w:hAnsiTheme="minorHAnsi"/>
          <w:iCs/>
          <w:color w:val="000000"/>
          <w:shd w:val="clear" w:color="auto" w:fill="FFFFFF"/>
        </w:rPr>
      </w:pPr>
      <w:r>
        <w:rPr>
          <w:rFonts w:asciiTheme="minorHAnsi" w:hAnsiTheme="minorHAnsi" w:cs="Tahoma"/>
        </w:rPr>
        <w:t>Stock Synthesis</w:t>
      </w:r>
      <w:r w:rsidR="00A722D0">
        <w:rPr>
          <w:rFonts w:asciiTheme="minorHAnsi" w:hAnsiTheme="minorHAnsi" w:cs="Tahoma"/>
        </w:rPr>
        <w:t xml:space="preserve"> </w:t>
      </w:r>
      <w:r>
        <w:rPr>
          <w:rFonts w:asciiTheme="minorHAnsi" w:hAnsiTheme="minorHAnsi" w:cs="Tahoma"/>
        </w:rPr>
        <w:t>require</w:t>
      </w:r>
      <w:r w:rsidR="002C5E00">
        <w:rPr>
          <w:rFonts w:asciiTheme="minorHAnsi" w:hAnsiTheme="minorHAnsi" w:cs="Tahoma"/>
        </w:rPr>
        <w:t>s</w:t>
      </w:r>
      <w:r>
        <w:rPr>
          <w:rFonts w:asciiTheme="minorHAnsi" w:hAnsiTheme="minorHAnsi" w:cs="Tahoma"/>
        </w:rPr>
        <w:t xml:space="preserve"> the user to provide </w:t>
      </w:r>
      <w:r w:rsidR="0013054C">
        <w:rPr>
          <w:rFonts w:asciiTheme="minorHAnsi" w:hAnsiTheme="minorHAnsi" w:cs="Tahoma"/>
        </w:rPr>
        <w:t xml:space="preserve">the </w:t>
      </w:r>
      <w:r w:rsidR="00A722D0">
        <w:rPr>
          <w:rFonts w:asciiTheme="minorHAnsi" w:hAnsiTheme="minorHAnsi" w:cs="Tahoma"/>
        </w:rPr>
        <w:t>coefficient of variation (CV)</w:t>
      </w:r>
      <w:r w:rsidR="00A2526D">
        <w:rPr>
          <w:rFonts w:asciiTheme="minorHAnsi" w:hAnsiTheme="minorHAnsi" w:cs="Tahoma"/>
        </w:rPr>
        <w:t xml:space="preserve"> associated to CPUE values in the time series. This is achieved by fitting a smooth curve using a locally estimated scatterplot smoothing (aka LOESS) nonparametric method (the ‘</w:t>
      </w:r>
      <w:r w:rsidR="00A2526D" w:rsidRPr="00A2526D">
        <w:rPr>
          <w:rFonts w:asciiTheme="minorHAnsi" w:hAnsiTheme="minorHAnsi" w:cs="Tahoma"/>
          <w:i/>
        </w:rPr>
        <w:t>loess</w:t>
      </w:r>
      <w:r w:rsidR="00A2526D">
        <w:rPr>
          <w:rFonts w:asciiTheme="minorHAnsi" w:hAnsiTheme="minorHAnsi" w:cs="Tahoma"/>
        </w:rPr>
        <w:t>’ function in R statistical software)</w:t>
      </w:r>
      <w:r w:rsidR="002C5E00">
        <w:rPr>
          <w:rFonts w:asciiTheme="minorHAnsi" w:hAnsiTheme="minorHAnsi" w:cs="Tahoma"/>
        </w:rPr>
        <w:t>. N</w:t>
      </w:r>
      <w:r w:rsidR="00A2526D">
        <w:rPr>
          <w:rFonts w:asciiTheme="minorHAnsi" w:hAnsiTheme="minorHAnsi" w:cs="Tahoma"/>
        </w:rPr>
        <w:t xml:space="preserve">o assumptions are made </w:t>
      </w:r>
      <w:r w:rsidR="00A2526D" w:rsidRPr="00A722D0">
        <w:rPr>
          <w:rFonts w:asciiTheme="minorHAnsi" w:hAnsiTheme="minorHAnsi" w:cs="Tahoma"/>
        </w:rPr>
        <w:t>about the underlying structure of data.</w:t>
      </w:r>
      <w:r w:rsidR="00A722D0" w:rsidRPr="00A722D0">
        <w:rPr>
          <w:rFonts w:asciiTheme="minorHAnsi" w:hAnsiTheme="minorHAnsi" w:cs="Tahoma"/>
        </w:rPr>
        <w:t xml:space="preserve"> The degree of smoothing was set to </w:t>
      </w:r>
      <w:r w:rsidR="00A722D0" w:rsidRPr="00A722D0">
        <w:rPr>
          <w:rFonts w:asciiTheme="minorHAnsi" w:hAnsiTheme="minorHAnsi"/>
          <w:i/>
          <w:iCs/>
          <w:color w:val="000000"/>
          <w:shd w:val="clear" w:color="auto" w:fill="FFFFFF"/>
        </w:rPr>
        <w:t>α</w:t>
      </w:r>
      <w:r w:rsidR="00A722D0" w:rsidRPr="00A722D0">
        <w:rPr>
          <w:rFonts w:asciiTheme="minorHAnsi" w:hAnsiTheme="minorHAnsi"/>
          <w:iCs/>
          <w:color w:val="000000"/>
          <w:shd w:val="clear" w:color="auto" w:fill="FFFFFF"/>
        </w:rPr>
        <w:t>=0.</w:t>
      </w:r>
      <w:r w:rsidR="005A3FFB">
        <w:rPr>
          <w:rFonts w:asciiTheme="minorHAnsi" w:hAnsiTheme="minorHAnsi"/>
          <w:iCs/>
          <w:color w:val="000000"/>
          <w:shd w:val="clear" w:color="auto" w:fill="FFFFFF"/>
        </w:rPr>
        <w:t>4</w:t>
      </w:r>
      <w:r w:rsidR="00A722D0" w:rsidRPr="00A722D0">
        <w:rPr>
          <w:rFonts w:asciiTheme="minorHAnsi" w:hAnsiTheme="minorHAnsi"/>
          <w:iCs/>
          <w:color w:val="000000"/>
          <w:shd w:val="clear" w:color="auto" w:fill="FFFFFF"/>
        </w:rPr>
        <w:t xml:space="preserve">. </w:t>
      </w:r>
      <w:r w:rsidR="002C5E00">
        <w:rPr>
          <w:rFonts w:asciiTheme="minorHAnsi" w:hAnsiTheme="minorHAnsi"/>
          <w:iCs/>
          <w:color w:val="000000"/>
          <w:shd w:val="clear" w:color="auto" w:fill="FFFFFF"/>
        </w:rPr>
        <w:t>T</w:t>
      </w:r>
      <w:r w:rsidR="00A722D0" w:rsidRPr="00A722D0">
        <w:rPr>
          <w:rFonts w:asciiTheme="minorHAnsi" w:hAnsiTheme="minorHAnsi"/>
          <w:iCs/>
          <w:color w:val="000000"/>
          <w:shd w:val="clear" w:color="auto" w:fill="FFFFFF"/>
        </w:rPr>
        <w:t xml:space="preserve">he </w:t>
      </w:r>
      <w:r w:rsidR="00A722D0">
        <w:rPr>
          <w:rFonts w:asciiTheme="minorHAnsi" w:hAnsiTheme="minorHAnsi"/>
          <w:iCs/>
          <w:color w:val="000000"/>
          <w:shd w:val="clear" w:color="auto" w:fill="FFFFFF"/>
        </w:rPr>
        <w:t>coefficient of variat</w:t>
      </w:r>
      <w:r w:rsidR="004F0D2E">
        <w:rPr>
          <w:rFonts w:asciiTheme="minorHAnsi" w:hAnsiTheme="minorHAnsi"/>
          <w:iCs/>
          <w:color w:val="000000"/>
          <w:shd w:val="clear" w:color="auto" w:fill="FFFFFF"/>
        </w:rPr>
        <w:t>ion is computed using the fit</w:t>
      </w:r>
      <w:r w:rsidR="00A722D0">
        <w:rPr>
          <w:rFonts w:asciiTheme="minorHAnsi" w:hAnsiTheme="minorHAnsi"/>
          <w:iCs/>
          <w:color w:val="000000"/>
          <w:shd w:val="clear" w:color="auto" w:fill="FFFFFF"/>
        </w:rPr>
        <w:t xml:space="preserve"> </w:t>
      </w:r>
      <w:r w:rsidR="004F0D2E">
        <w:rPr>
          <w:rFonts w:asciiTheme="minorHAnsi" w:hAnsiTheme="minorHAnsi"/>
          <w:iCs/>
          <w:color w:val="000000"/>
          <w:shd w:val="clear" w:color="auto" w:fill="FFFFFF"/>
        </w:rPr>
        <w:t>and standard error from predicted values of the LOESS model</w:t>
      </w:r>
      <w:r w:rsidR="00C0366C">
        <w:rPr>
          <w:rFonts w:asciiTheme="minorHAnsi" w:hAnsiTheme="minorHAnsi"/>
          <w:iCs/>
          <w:color w:val="000000"/>
          <w:shd w:val="clear" w:color="auto" w:fill="FFFFFF"/>
        </w:rPr>
        <w:t xml:space="preserve"> (</w:t>
      </w:r>
      <w:r w:rsidR="00C0366C">
        <w:rPr>
          <w:rFonts w:asciiTheme="minorHAnsi" w:hAnsiTheme="minorHAnsi"/>
          <w:iCs/>
          <w:color w:val="000000"/>
          <w:shd w:val="clear" w:color="auto" w:fill="FFFFFF"/>
        </w:rPr>
        <w:fldChar w:fldCharType="begin"/>
      </w:r>
      <w:r w:rsidR="00C0366C">
        <w:rPr>
          <w:rFonts w:asciiTheme="minorHAnsi" w:hAnsiTheme="minorHAnsi"/>
          <w:iCs/>
          <w:color w:val="000000"/>
          <w:shd w:val="clear" w:color="auto" w:fill="FFFFFF"/>
        </w:rPr>
        <w:instrText xml:space="preserve"> REF _Ref218517771 \h </w:instrText>
      </w:r>
      <w:r w:rsidR="00C0366C">
        <w:rPr>
          <w:rFonts w:asciiTheme="minorHAnsi" w:hAnsiTheme="minorHAnsi"/>
          <w:iCs/>
          <w:color w:val="000000"/>
          <w:shd w:val="clear" w:color="auto" w:fill="FFFFFF"/>
        </w:rPr>
      </w:r>
      <w:r w:rsidR="00C0366C">
        <w:rPr>
          <w:rFonts w:asciiTheme="minorHAnsi" w:hAnsiTheme="minorHAnsi"/>
          <w:iCs/>
          <w:color w:val="000000"/>
          <w:shd w:val="clear" w:color="auto" w:fill="FFFFFF"/>
        </w:rPr>
        <w:fldChar w:fldCharType="separate"/>
      </w:r>
      <w:r w:rsidR="00C0366C" w:rsidRPr="00C630C1">
        <w:t xml:space="preserve">Figure </w:t>
      </w:r>
      <w:r w:rsidR="00C0366C">
        <w:rPr>
          <w:noProof/>
        </w:rPr>
        <w:t>32</w:t>
      </w:r>
      <w:r w:rsidR="00C0366C">
        <w:rPr>
          <w:rFonts w:asciiTheme="minorHAnsi" w:hAnsiTheme="minorHAnsi"/>
          <w:iCs/>
          <w:color w:val="000000"/>
          <w:shd w:val="clear" w:color="auto" w:fill="FFFFFF"/>
        </w:rPr>
        <w:fldChar w:fldCharType="end"/>
      </w:r>
      <w:r w:rsidR="00C0366C">
        <w:rPr>
          <w:rFonts w:asciiTheme="minorHAnsi" w:hAnsiTheme="minorHAnsi"/>
          <w:iCs/>
          <w:color w:val="000000"/>
          <w:shd w:val="clear" w:color="auto" w:fill="FFFFFF"/>
        </w:rPr>
        <w:t xml:space="preserve"> and </w:t>
      </w:r>
      <w:r w:rsidR="00C0366C">
        <w:rPr>
          <w:rFonts w:asciiTheme="minorHAnsi" w:hAnsiTheme="minorHAnsi"/>
          <w:iCs/>
          <w:color w:val="000000"/>
          <w:shd w:val="clear" w:color="auto" w:fill="FFFFFF"/>
        </w:rPr>
        <w:fldChar w:fldCharType="begin"/>
      </w:r>
      <w:r w:rsidR="00C0366C">
        <w:rPr>
          <w:rFonts w:asciiTheme="minorHAnsi" w:hAnsiTheme="minorHAnsi"/>
          <w:iCs/>
          <w:color w:val="000000"/>
          <w:shd w:val="clear" w:color="auto" w:fill="FFFFFF"/>
        </w:rPr>
        <w:instrText xml:space="preserve"> REF _Ref218517782 \h </w:instrText>
      </w:r>
      <w:r w:rsidR="00C0366C">
        <w:rPr>
          <w:rFonts w:asciiTheme="minorHAnsi" w:hAnsiTheme="minorHAnsi"/>
          <w:iCs/>
          <w:color w:val="000000"/>
          <w:shd w:val="clear" w:color="auto" w:fill="FFFFFF"/>
        </w:rPr>
      </w:r>
      <w:r w:rsidR="00C0366C">
        <w:rPr>
          <w:rFonts w:asciiTheme="minorHAnsi" w:hAnsiTheme="minorHAnsi"/>
          <w:iCs/>
          <w:color w:val="000000"/>
          <w:shd w:val="clear" w:color="auto" w:fill="FFFFFF"/>
        </w:rPr>
        <w:fldChar w:fldCharType="separate"/>
      </w:r>
      <w:r w:rsidR="00C0366C" w:rsidRPr="00C630C1">
        <w:t xml:space="preserve">Figure </w:t>
      </w:r>
      <w:r w:rsidR="00C0366C">
        <w:rPr>
          <w:noProof/>
        </w:rPr>
        <w:t>33</w:t>
      </w:r>
      <w:r w:rsidR="00C0366C">
        <w:rPr>
          <w:rFonts w:asciiTheme="minorHAnsi" w:hAnsiTheme="minorHAnsi"/>
          <w:iCs/>
          <w:color w:val="000000"/>
          <w:shd w:val="clear" w:color="auto" w:fill="FFFFFF"/>
        </w:rPr>
        <w:fldChar w:fldCharType="end"/>
      </w:r>
      <w:r w:rsidR="00C0366C">
        <w:rPr>
          <w:rFonts w:asciiTheme="minorHAnsi" w:hAnsiTheme="minorHAnsi"/>
          <w:iCs/>
          <w:color w:val="000000"/>
          <w:shd w:val="clear" w:color="auto" w:fill="FFFFFF"/>
        </w:rPr>
        <w:t>)</w:t>
      </w:r>
      <w:r w:rsidR="004F0D2E">
        <w:rPr>
          <w:rFonts w:asciiTheme="minorHAnsi" w:hAnsiTheme="minorHAnsi"/>
          <w:iCs/>
          <w:color w:val="000000"/>
          <w:shd w:val="clear" w:color="auto" w:fill="FFFFFF"/>
        </w:rPr>
        <w:t>.</w:t>
      </w:r>
    </w:p>
    <w:p w14:paraId="7253034A" w14:textId="6F427B5D" w:rsidR="00720DEE" w:rsidRDefault="00720DEE" w:rsidP="00720DEE">
      <w:pPr>
        <w:spacing w:before="120" w:after="120"/>
        <w:jc w:val="center"/>
        <w:rPr>
          <w:rFonts w:asciiTheme="minorHAnsi" w:hAnsiTheme="minorHAnsi" w:cs="Tahoma"/>
        </w:rPr>
      </w:pPr>
      <w:r>
        <w:rPr>
          <w:rFonts w:asciiTheme="minorHAnsi" w:hAnsiTheme="minorHAnsi" w:cs="Tahoma"/>
          <w:noProof/>
        </w:rPr>
        <w:drawing>
          <wp:inline distT="0" distB="0" distL="0" distR="0" wp14:anchorId="64839B50" wp14:editId="254A56D7">
            <wp:extent cx="5542200" cy="3026535"/>
            <wp:effectExtent l="0" t="0" r="1905" b="2540"/>
            <wp:docPr id="1253210611" name="Picture 3" descr="A graph with lines and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3210611" name="Picture 3" descr="A graph with lines and numbers&#10;&#10;AI-generated content may be incorrect."/>
                    <pic:cNvPicPr/>
                  </pic:nvPicPr>
                  <pic:blipFill>
                    <a:blip r:embed="rId60">
                      <a:extLst>
                        <a:ext uri="{28A0092B-C50C-407E-A947-70E740481C1C}">
                          <a14:useLocalDpi xmlns:a14="http://schemas.microsoft.com/office/drawing/2010/main" val="0"/>
                        </a:ext>
                      </a:extLst>
                    </a:blip>
                    <a:stretch>
                      <a:fillRect/>
                    </a:stretch>
                  </pic:blipFill>
                  <pic:spPr>
                    <a:xfrm>
                      <a:off x="0" y="0"/>
                      <a:ext cx="5549353" cy="3030441"/>
                    </a:xfrm>
                    <a:prstGeom prst="rect">
                      <a:avLst/>
                    </a:prstGeom>
                  </pic:spPr>
                </pic:pic>
              </a:graphicData>
            </a:graphic>
          </wp:inline>
        </w:drawing>
      </w:r>
    </w:p>
    <w:p w14:paraId="0D7C3586" w14:textId="3407B866" w:rsidR="00BE7DDB" w:rsidRPr="00FB2B76" w:rsidRDefault="00297B72" w:rsidP="00720DEE">
      <w:pPr>
        <w:keepNext/>
        <w:spacing w:before="120" w:after="120"/>
        <w:jc w:val="both"/>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pPr>
      <w:r w:rsidRPr="00297B72">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t xml:space="preserve"> </w:t>
      </w:r>
    </w:p>
    <w:p w14:paraId="55F3A914" w14:textId="086C19A0" w:rsidR="00AA7F9A" w:rsidRDefault="0078471C" w:rsidP="00FE087F">
      <w:pPr>
        <w:pStyle w:val="Caption"/>
      </w:pPr>
      <w:bookmarkStart w:id="306" w:name="_Ref218517771"/>
      <w:bookmarkStart w:id="307" w:name="_Toc218520785"/>
      <w:r w:rsidRPr="00C630C1">
        <w:t xml:space="preserve">Figure </w:t>
      </w:r>
      <w:fldSimple w:instr=" SEQ Figure \* ARABIC ">
        <w:r w:rsidR="00C0366C">
          <w:rPr>
            <w:noProof/>
          </w:rPr>
          <w:t>32</w:t>
        </w:r>
      </w:fldSimple>
      <w:bookmarkEnd w:id="306"/>
      <w:r w:rsidRPr="00C630C1">
        <w:t xml:space="preserve">. </w:t>
      </w:r>
      <w:r w:rsidR="00967C3E" w:rsidRPr="00C630C1">
        <w:t>Standardis</w:t>
      </w:r>
      <w:r w:rsidR="004F0D2E" w:rsidRPr="00C630C1">
        <w:t xml:space="preserve">ed CPUE </w:t>
      </w:r>
      <w:r w:rsidR="00B711D4" w:rsidRPr="00C630C1">
        <w:t>from 2000 to 2024 with a LOESS-fitted Smoothing.</w:t>
      </w:r>
      <w:bookmarkEnd w:id="307"/>
      <w:r w:rsidR="00B711D4" w:rsidRPr="00C630C1">
        <w:t xml:space="preserve"> </w:t>
      </w:r>
    </w:p>
    <w:p w14:paraId="115CBB8F" w14:textId="67D16E7E" w:rsidR="00720DEE" w:rsidRDefault="00720DEE" w:rsidP="00FE087F">
      <w:pPr>
        <w:pStyle w:val="Caption"/>
      </w:pPr>
      <w:bookmarkStart w:id="308" w:name="_Toc216772136"/>
      <w:bookmarkStart w:id="309" w:name="_Toc216778820"/>
      <w:r>
        <w:rPr>
          <w:noProof/>
        </w:rPr>
        <w:drawing>
          <wp:inline distT="0" distB="0" distL="0" distR="0" wp14:anchorId="19133351" wp14:editId="1ECF40F1">
            <wp:extent cx="5565291" cy="3332639"/>
            <wp:effectExtent l="0" t="0" r="0" b="1270"/>
            <wp:docPr id="1265164785" name="Picture 2" descr="A graph showing the growth of the stock marke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5164785" name="Picture 2" descr="A graph showing the growth of the stock market&#10;&#10;AI-generated content may be incorrect."/>
                    <pic:cNvPicPr/>
                  </pic:nvPicPr>
                  <pic:blipFill>
                    <a:blip r:embed="rId61">
                      <a:extLst>
                        <a:ext uri="{28A0092B-C50C-407E-A947-70E740481C1C}">
                          <a14:useLocalDpi xmlns:a14="http://schemas.microsoft.com/office/drawing/2010/main" val="0"/>
                        </a:ext>
                      </a:extLst>
                    </a:blip>
                    <a:stretch>
                      <a:fillRect/>
                    </a:stretch>
                  </pic:blipFill>
                  <pic:spPr>
                    <a:xfrm>
                      <a:off x="0" y="0"/>
                      <a:ext cx="5577891" cy="3340184"/>
                    </a:xfrm>
                    <a:prstGeom prst="rect">
                      <a:avLst/>
                    </a:prstGeom>
                  </pic:spPr>
                </pic:pic>
              </a:graphicData>
            </a:graphic>
          </wp:inline>
        </w:drawing>
      </w:r>
    </w:p>
    <w:p w14:paraId="3F7FBC01" w14:textId="23D92145" w:rsidR="0057767D" w:rsidRDefault="0078471C" w:rsidP="00FE087F">
      <w:pPr>
        <w:pStyle w:val="Caption"/>
      </w:pPr>
      <w:bookmarkStart w:id="310" w:name="_Ref218517782"/>
      <w:bookmarkStart w:id="311" w:name="_Toc218520786"/>
      <w:r w:rsidRPr="00C630C1">
        <w:t xml:space="preserve">Figure </w:t>
      </w:r>
      <w:fldSimple w:instr=" SEQ Figure \* ARABIC ">
        <w:r w:rsidR="00C0366C">
          <w:rPr>
            <w:noProof/>
          </w:rPr>
          <w:t>33</w:t>
        </w:r>
      </w:fldSimple>
      <w:bookmarkEnd w:id="310"/>
      <w:r w:rsidRPr="00C630C1">
        <w:t xml:space="preserve">. </w:t>
      </w:r>
      <w:r w:rsidR="00B711D4" w:rsidRPr="00C630C1">
        <w:t>Standardised CPUE from 2006 to 2024 with a LOESS-fitted Smoothing.</w:t>
      </w:r>
      <w:bookmarkEnd w:id="308"/>
      <w:bookmarkEnd w:id="309"/>
      <w:bookmarkEnd w:id="311"/>
      <w:r w:rsidR="00B711D4" w:rsidRPr="00F162E1">
        <w:t xml:space="preserve"> </w:t>
      </w:r>
      <w:bookmarkStart w:id="312" w:name="_Hlk198812436"/>
      <w:bookmarkStart w:id="313" w:name="_Hlk189830726"/>
      <w:bookmarkStart w:id="314" w:name="_Toc169102487"/>
    </w:p>
    <w:p w14:paraId="13A5280C" w14:textId="77777777" w:rsidR="001F6B7F" w:rsidRPr="001F6B7F" w:rsidRDefault="001F6B7F" w:rsidP="001F6B7F"/>
    <w:p w14:paraId="130A2D7A" w14:textId="77777777" w:rsidR="00DE63E9" w:rsidRDefault="00DE63E9" w:rsidP="00DE63E9">
      <w:pPr>
        <w:pStyle w:val="Heading3"/>
      </w:pPr>
      <w:bookmarkStart w:id="315" w:name="_Toc217465724"/>
      <w:bookmarkStart w:id="316" w:name="_Toc217465918"/>
      <w:bookmarkStart w:id="317" w:name="_Toc218521607"/>
      <w:bookmarkEnd w:id="315"/>
      <w:bookmarkEnd w:id="316"/>
      <w:r w:rsidRPr="00526845">
        <w:rPr>
          <w:rStyle w:val="Heading3Char"/>
        </w:rPr>
        <w:lastRenderedPageBreak/>
        <w:t>Transition from 2000-2021 CPUE to 2006-2024 CPUE standardi</w:t>
      </w:r>
      <w:r>
        <w:rPr>
          <w:rStyle w:val="Heading3Char"/>
        </w:rPr>
        <w:t>s</w:t>
      </w:r>
      <w:r w:rsidRPr="00526845">
        <w:rPr>
          <w:rStyle w:val="Heading3Char"/>
        </w:rPr>
        <w:t>ation</w:t>
      </w:r>
      <w:r>
        <w:t>.</w:t>
      </w:r>
      <w:bookmarkEnd w:id="317"/>
      <w:r>
        <w:t xml:space="preserve"> </w:t>
      </w:r>
    </w:p>
    <w:p w14:paraId="40F7C952" w14:textId="7C498777" w:rsidR="001F6B7F" w:rsidRDefault="00DE63E9" w:rsidP="00DE63E9">
      <w:pPr>
        <w:jc w:val="both"/>
      </w:pPr>
      <w:r>
        <w:t>S</w:t>
      </w:r>
      <w:r w:rsidRPr="005C164B">
        <w:t>tandardi</w:t>
      </w:r>
      <w:r>
        <w:t>s</w:t>
      </w:r>
      <w:r w:rsidRPr="005C164B">
        <w:t xml:space="preserve">ation of the CPUE index </w:t>
      </w:r>
      <w:r>
        <w:t xml:space="preserve">has been </w:t>
      </w:r>
      <w:r w:rsidRPr="005C164B">
        <w:t xml:space="preserve">rigorously addressed </w:t>
      </w:r>
      <w:proofErr w:type="gramStart"/>
      <w:r w:rsidRPr="005C164B">
        <w:t>in light of</w:t>
      </w:r>
      <w:proofErr w:type="gramEnd"/>
      <w:r w:rsidRPr="005C164B">
        <w:t xml:space="preserve"> historical shifts in fishing practices and gear configurations that may confound the interpretation of relative abundance (see A</w:t>
      </w:r>
      <w:r>
        <w:t>ppendix</w:t>
      </w:r>
      <w:r w:rsidRPr="005C164B">
        <w:t xml:space="preserve"> </w:t>
      </w:r>
      <w:r w:rsidR="00222B30">
        <w:t>9</w:t>
      </w:r>
      <w:r>
        <w:t>.2</w:t>
      </w:r>
      <w:r w:rsidRPr="005C164B">
        <w:t xml:space="preserve"> for detailed methodological considerations</w:t>
      </w:r>
      <w:r>
        <w:t xml:space="preserve">). </w:t>
      </w:r>
      <w:r w:rsidRPr="005D1FDB">
        <w:t>The original CPUE series from 2000 to 2021 includes periods of variable mesh sizes and non-targeted fishing, particularly prior to 2006 when the fishery operated with gillnets ranging from 135 to 250 mm and retained a multispecies catch. Following regulatory changes in 2006, mesh sizes were standardi</w:t>
      </w:r>
      <w:r>
        <w:t>s</w:t>
      </w:r>
      <w:r w:rsidRPr="005D1FDB">
        <w:t xml:space="preserve">ed to 160–185 mm and </w:t>
      </w:r>
      <w:r>
        <w:t>Grey Mackerel</w:t>
      </w:r>
      <w:r w:rsidRPr="005D1FDB">
        <w:t xml:space="preserve"> became the primary target. These modifications significantly enhanced the reliability of CPUE as a proxy for relative stock abundance from 2006 onwards. To evaluate the implications of these changes on stock dynamics, five alternative </w:t>
      </w:r>
      <w:r>
        <w:t xml:space="preserve">bridging </w:t>
      </w:r>
      <w:r w:rsidRPr="005D1FDB">
        <w:t xml:space="preserve">assessment scenarios were developed, incorporating different CPUE periods and recruitment estimation </w:t>
      </w:r>
      <w:r>
        <w:t>periods</w:t>
      </w:r>
      <w:r w:rsidRPr="005D1FDB">
        <w:t>, with and without tuning</w:t>
      </w:r>
      <w:r>
        <w:t xml:space="preserve"> (Appendix </w:t>
      </w:r>
      <w:r w:rsidR="00222B30">
        <w:t>9</w:t>
      </w:r>
      <w:r>
        <w:t>.5</w:t>
      </w:r>
      <w:r w:rsidRPr="005D1FDB">
        <w:t xml:space="preserve">. </w:t>
      </w:r>
    </w:p>
    <w:p w14:paraId="4F5A95B2" w14:textId="0C26971C" w:rsidR="00C95EE5" w:rsidRPr="003668BB" w:rsidRDefault="00C95EE5" w:rsidP="0057767D">
      <w:pPr>
        <w:pStyle w:val="Heading2"/>
      </w:pPr>
      <w:bookmarkStart w:id="318" w:name="_Toc218521608"/>
      <w:r w:rsidRPr="0057767D">
        <w:t>Biology</w:t>
      </w:r>
      <w:bookmarkEnd w:id="318"/>
    </w:p>
    <w:p w14:paraId="3026A0D2" w14:textId="17FBDE40" w:rsidR="005E40FF" w:rsidRDefault="005E40FF" w:rsidP="009F6152">
      <w:pPr>
        <w:pStyle w:val="Heading3"/>
      </w:pPr>
      <w:bookmarkStart w:id="319" w:name="_Toc218521609"/>
      <w:bookmarkEnd w:id="312"/>
      <w:r w:rsidRPr="00141287">
        <w:t xml:space="preserve">Bayes </w:t>
      </w:r>
      <w:r w:rsidR="009F6152" w:rsidRPr="00141287">
        <w:t>Growth</w:t>
      </w:r>
      <w:bookmarkEnd w:id="319"/>
      <w:r w:rsidR="009F6152" w:rsidRPr="00141287">
        <w:t xml:space="preserve"> </w:t>
      </w:r>
      <w:bookmarkEnd w:id="313"/>
    </w:p>
    <w:p w14:paraId="22ACB7B9" w14:textId="160E2C29" w:rsidR="005E40FF" w:rsidRDefault="00DE0E1A" w:rsidP="00BE3AA0">
      <w:pPr>
        <w:jc w:val="center"/>
      </w:pPr>
      <w:r>
        <w:rPr>
          <w:noProof/>
        </w:rPr>
        <w:drawing>
          <wp:inline distT="0" distB="0" distL="0" distR="0" wp14:anchorId="52B2BA5A" wp14:editId="61B84B07">
            <wp:extent cx="4231014" cy="2021903"/>
            <wp:effectExtent l="0" t="0" r="0" b="0"/>
            <wp:docPr id="377642615"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62">
                      <a:extLst>
                        <a:ext uri="{28A0092B-C50C-407E-A947-70E740481C1C}">
                          <a14:useLocalDpi xmlns:a14="http://schemas.microsoft.com/office/drawing/2010/main" val="0"/>
                        </a:ext>
                      </a:extLst>
                    </a:blip>
                    <a:srcRect b="22533"/>
                    <a:stretch/>
                  </pic:blipFill>
                  <pic:spPr bwMode="auto">
                    <a:xfrm>
                      <a:off x="0" y="0"/>
                      <a:ext cx="4262613" cy="2037003"/>
                    </a:xfrm>
                    <a:prstGeom prst="rect">
                      <a:avLst/>
                    </a:prstGeom>
                    <a:noFill/>
                    <a:ln>
                      <a:noFill/>
                    </a:ln>
                    <a:extLst>
                      <a:ext uri="{53640926-AAD7-44D8-BBD7-CCE9431645EC}">
                        <a14:shadowObscured xmlns:a14="http://schemas.microsoft.com/office/drawing/2010/main"/>
                      </a:ext>
                    </a:extLst>
                  </pic:spPr>
                </pic:pic>
              </a:graphicData>
            </a:graphic>
          </wp:inline>
        </w:drawing>
      </w:r>
    </w:p>
    <w:p w14:paraId="38F87B69" w14:textId="49D6AB31" w:rsidR="005E40FF" w:rsidRDefault="00DE0E1A" w:rsidP="00BE3AA0">
      <w:pPr>
        <w:jc w:val="center"/>
      </w:pPr>
      <w:r>
        <w:rPr>
          <w:noProof/>
        </w:rPr>
        <w:drawing>
          <wp:inline distT="0" distB="0" distL="0" distR="0" wp14:anchorId="37DDEEA9" wp14:editId="1030DA88">
            <wp:extent cx="4258924" cy="2586251"/>
            <wp:effectExtent l="0" t="0" r="8890" b="5080"/>
            <wp:docPr id="2078615067"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63">
                      <a:extLst>
                        <a:ext uri="{28A0092B-C50C-407E-A947-70E740481C1C}">
                          <a14:useLocalDpi xmlns:a14="http://schemas.microsoft.com/office/drawing/2010/main" val="0"/>
                        </a:ext>
                      </a:extLst>
                    </a:blip>
                    <a:srcRect t="1561"/>
                    <a:stretch/>
                  </pic:blipFill>
                  <pic:spPr bwMode="auto">
                    <a:xfrm>
                      <a:off x="0" y="0"/>
                      <a:ext cx="4318979" cy="2622719"/>
                    </a:xfrm>
                    <a:prstGeom prst="rect">
                      <a:avLst/>
                    </a:prstGeom>
                    <a:noFill/>
                    <a:ln>
                      <a:noFill/>
                    </a:ln>
                    <a:extLst>
                      <a:ext uri="{53640926-AAD7-44D8-BBD7-CCE9431645EC}">
                        <a14:shadowObscured xmlns:a14="http://schemas.microsoft.com/office/drawing/2010/main"/>
                      </a:ext>
                    </a:extLst>
                  </pic:spPr>
                </pic:pic>
              </a:graphicData>
            </a:graphic>
          </wp:inline>
        </w:drawing>
      </w:r>
    </w:p>
    <w:p w14:paraId="5CE6D0D7" w14:textId="4E388FF9" w:rsidR="005E40FF" w:rsidRDefault="0078471C" w:rsidP="00FE087F">
      <w:pPr>
        <w:pStyle w:val="Caption"/>
      </w:pPr>
      <w:bookmarkStart w:id="320" w:name="_Toc218520787"/>
      <w:bookmarkStart w:id="321" w:name="_Hlk189830254"/>
      <w:r w:rsidRPr="00C630C1">
        <w:t xml:space="preserve">Figure </w:t>
      </w:r>
      <w:fldSimple w:instr=" SEQ Figure \* ARABIC ">
        <w:r w:rsidR="007D4EC4">
          <w:rPr>
            <w:noProof/>
          </w:rPr>
          <w:t>34</w:t>
        </w:r>
      </w:fldSimple>
      <w:r w:rsidRPr="00C630C1">
        <w:t xml:space="preserve">. </w:t>
      </w:r>
      <w:r w:rsidR="005E40FF" w:rsidRPr="00C630C1">
        <w:t xml:space="preserve">Estimated initial growth curve by sex for </w:t>
      </w:r>
      <w:r w:rsidR="00E66FD1">
        <w:t xml:space="preserve">the </w:t>
      </w:r>
      <w:proofErr w:type="gramStart"/>
      <w:r w:rsidR="00115947">
        <w:t>North West</w:t>
      </w:r>
      <w:proofErr w:type="gramEnd"/>
      <w:r w:rsidR="00115947">
        <w:t xml:space="preserve"> NT</w:t>
      </w:r>
      <w:r w:rsidR="00E66FD1">
        <w:t xml:space="preserve"> stock</w:t>
      </w:r>
      <w:r w:rsidR="005E40FF" w:rsidRPr="00C630C1">
        <w:t xml:space="preserve"> of </w:t>
      </w:r>
      <w:r w:rsidR="00F54E7C">
        <w:t>Grey Mackerel</w:t>
      </w:r>
      <w:r w:rsidR="005E40FF" w:rsidRPr="00C630C1">
        <w:t>.</w:t>
      </w:r>
      <w:bookmarkEnd w:id="320"/>
    </w:p>
    <w:p w14:paraId="2DC4C023" w14:textId="77777777" w:rsidR="001F6B7F" w:rsidRPr="001F6B7F" w:rsidRDefault="001F6B7F" w:rsidP="001F6B7F"/>
    <w:p w14:paraId="56218A05" w14:textId="79773108" w:rsidR="009F6152" w:rsidRDefault="009F6152" w:rsidP="009F6152">
      <w:pPr>
        <w:jc w:val="center"/>
      </w:pPr>
      <w:bookmarkStart w:id="322" w:name="_Hlk189830096"/>
      <w:bookmarkEnd w:id="321"/>
      <w:r>
        <w:rPr>
          <w:noProof/>
        </w:rPr>
        <w:lastRenderedPageBreak/>
        <w:drawing>
          <wp:inline distT="0" distB="0" distL="0" distR="0" wp14:anchorId="37D85447" wp14:editId="71D36B68">
            <wp:extent cx="5535827" cy="3319246"/>
            <wp:effectExtent l="0" t="0" r="8255" b="0"/>
            <wp:docPr id="209410367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4103672" name="Picture 2094103672"/>
                    <pic:cNvPicPr/>
                  </pic:nvPicPr>
                  <pic:blipFill rotWithShape="1">
                    <a:blip r:embed="rId64">
                      <a:extLst>
                        <a:ext uri="{28A0092B-C50C-407E-A947-70E740481C1C}">
                          <a14:useLocalDpi xmlns:a14="http://schemas.microsoft.com/office/drawing/2010/main" val="0"/>
                        </a:ext>
                      </a:extLst>
                    </a:blip>
                    <a:srcRect l="2875" t="4428" r="2680" b="3774"/>
                    <a:stretch/>
                  </pic:blipFill>
                  <pic:spPr bwMode="auto">
                    <a:xfrm>
                      <a:off x="0" y="0"/>
                      <a:ext cx="5542830" cy="3323445"/>
                    </a:xfrm>
                    <a:prstGeom prst="rect">
                      <a:avLst/>
                    </a:prstGeom>
                    <a:ln>
                      <a:noFill/>
                    </a:ln>
                    <a:extLst>
                      <a:ext uri="{53640926-AAD7-44D8-BBD7-CCE9431645EC}">
                        <a14:shadowObscured xmlns:a14="http://schemas.microsoft.com/office/drawing/2010/main"/>
                      </a:ext>
                    </a:extLst>
                  </pic:spPr>
                </pic:pic>
              </a:graphicData>
            </a:graphic>
          </wp:inline>
        </w:drawing>
      </w:r>
    </w:p>
    <w:p w14:paraId="4FD56D3E" w14:textId="4EAEC8C6" w:rsidR="009F6152" w:rsidRDefault="009F6152" w:rsidP="009F6152">
      <w:pPr>
        <w:jc w:val="center"/>
      </w:pPr>
      <w:r>
        <w:rPr>
          <w:noProof/>
        </w:rPr>
        <w:drawing>
          <wp:inline distT="0" distB="0" distL="0" distR="0" wp14:anchorId="22594479" wp14:editId="0B525D3C">
            <wp:extent cx="5766075" cy="3337113"/>
            <wp:effectExtent l="0" t="0" r="6350" b="0"/>
            <wp:docPr id="172474930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4749300" name="Picture 1724749300"/>
                    <pic:cNvPicPr/>
                  </pic:nvPicPr>
                  <pic:blipFill rotWithShape="1">
                    <a:blip r:embed="rId65">
                      <a:extLst>
                        <a:ext uri="{28A0092B-C50C-407E-A947-70E740481C1C}">
                          <a14:useLocalDpi xmlns:a14="http://schemas.microsoft.com/office/drawing/2010/main" val="0"/>
                        </a:ext>
                      </a:extLst>
                    </a:blip>
                    <a:srcRect t="3961" r="2393" b="4466"/>
                    <a:stretch/>
                  </pic:blipFill>
                  <pic:spPr bwMode="auto">
                    <a:xfrm>
                      <a:off x="0" y="0"/>
                      <a:ext cx="5771755" cy="3340400"/>
                    </a:xfrm>
                    <a:prstGeom prst="rect">
                      <a:avLst/>
                    </a:prstGeom>
                    <a:ln>
                      <a:noFill/>
                    </a:ln>
                    <a:extLst>
                      <a:ext uri="{53640926-AAD7-44D8-BBD7-CCE9431645EC}">
                        <a14:shadowObscured xmlns:a14="http://schemas.microsoft.com/office/drawing/2010/main"/>
                      </a:ext>
                    </a:extLst>
                  </pic:spPr>
                </pic:pic>
              </a:graphicData>
            </a:graphic>
          </wp:inline>
        </w:drawing>
      </w:r>
    </w:p>
    <w:p w14:paraId="749C39AC" w14:textId="65B1C946" w:rsidR="000231F5" w:rsidRPr="00C630C1" w:rsidRDefault="0078471C" w:rsidP="00FE087F">
      <w:pPr>
        <w:pStyle w:val="Caption"/>
        <w:rPr>
          <w:iCs/>
        </w:rPr>
      </w:pPr>
      <w:bookmarkStart w:id="323" w:name="_Toc68167751"/>
      <w:bookmarkStart w:id="324" w:name="_Toc69806662"/>
      <w:bookmarkStart w:id="325" w:name="_Toc218520788"/>
      <w:r w:rsidRPr="00C630C1">
        <w:t xml:space="preserve">Figure </w:t>
      </w:r>
      <w:fldSimple w:instr=" SEQ Figure \* ARABIC ">
        <w:r w:rsidR="001F6B7F">
          <w:rPr>
            <w:noProof/>
          </w:rPr>
          <w:t>35</w:t>
        </w:r>
      </w:fldSimple>
      <w:r w:rsidRPr="00C630C1">
        <w:t xml:space="preserve">. </w:t>
      </w:r>
      <w:r w:rsidR="000231F5" w:rsidRPr="00C630C1">
        <w:t>Autocorrelation matrix and kernel density overlays of growth parameters estimated</w:t>
      </w:r>
      <w:r w:rsidR="00852AF4" w:rsidRPr="00C630C1">
        <w:t xml:space="preserve"> by sex</w:t>
      </w:r>
      <w:r w:rsidR="000231F5" w:rsidRPr="00C630C1">
        <w:t xml:space="preserve"> from the posterior distribution </w:t>
      </w:r>
      <w:r w:rsidR="0031261F">
        <w:t>for the</w:t>
      </w:r>
      <w:r w:rsidR="000231F5" w:rsidRPr="00C630C1">
        <w:t xml:space="preserve"> </w:t>
      </w:r>
      <w:proofErr w:type="gramStart"/>
      <w:r w:rsidR="00115947">
        <w:t>North West</w:t>
      </w:r>
      <w:proofErr w:type="gramEnd"/>
      <w:r w:rsidR="00115947">
        <w:t xml:space="preserve"> NT</w:t>
      </w:r>
      <w:r w:rsidR="00E66FD1">
        <w:t xml:space="preserve"> </w:t>
      </w:r>
      <w:r w:rsidR="00F54E7C">
        <w:t>Grey Mackerel</w:t>
      </w:r>
      <w:r w:rsidR="0031261F">
        <w:t xml:space="preserve"> stock</w:t>
      </w:r>
      <w:r w:rsidR="000231F5" w:rsidRPr="00C630C1">
        <w:t>. Asterisks indicate statistical significance (0.05, 0.01 and 0.001).</w:t>
      </w:r>
      <w:bookmarkEnd w:id="323"/>
      <w:bookmarkEnd w:id="324"/>
      <w:bookmarkEnd w:id="325"/>
      <w:r w:rsidR="000231F5" w:rsidRPr="00C630C1">
        <w:t xml:space="preserve">  </w:t>
      </w:r>
    </w:p>
    <w:p w14:paraId="7D49125C" w14:textId="77777777" w:rsidR="009F6152" w:rsidRDefault="009F6152" w:rsidP="009F6152">
      <w:pPr>
        <w:jc w:val="center"/>
      </w:pPr>
    </w:p>
    <w:p w14:paraId="2E10FF6B" w14:textId="77777777" w:rsidR="009F6152" w:rsidRDefault="009F6152" w:rsidP="009F6152">
      <w:pPr>
        <w:jc w:val="center"/>
      </w:pPr>
    </w:p>
    <w:p w14:paraId="3790DFFF" w14:textId="77777777" w:rsidR="009F6152" w:rsidRDefault="009F6152" w:rsidP="009F6152">
      <w:pPr>
        <w:jc w:val="center"/>
      </w:pPr>
      <w:bookmarkStart w:id="326" w:name="_Hlk189830698"/>
    </w:p>
    <w:p w14:paraId="059C55F2" w14:textId="77777777" w:rsidR="009F6152" w:rsidRDefault="009F6152" w:rsidP="009F6152">
      <w:pPr>
        <w:jc w:val="center"/>
      </w:pPr>
    </w:p>
    <w:p w14:paraId="004E2C24" w14:textId="65473E1B" w:rsidR="009F6152" w:rsidRDefault="009F6152" w:rsidP="009F6152">
      <w:pPr>
        <w:jc w:val="center"/>
      </w:pPr>
      <w:r>
        <w:rPr>
          <w:noProof/>
        </w:rPr>
        <w:lastRenderedPageBreak/>
        <w:drawing>
          <wp:inline distT="0" distB="0" distL="0" distR="0" wp14:anchorId="79268485" wp14:editId="197358F1">
            <wp:extent cx="5731510" cy="3535680"/>
            <wp:effectExtent l="0" t="0" r="2540" b="7620"/>
            <wp:docPr id="1589605596" name="Picture 11" descr="A graph of a number of data&#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9605596" name="Picture 11" descr="A graph of a number of data&#10;&#10;Description automatically generated with medium confidence"/>
                    <pic:cNvPicPr/>
                  </pic:nvPicPr>
                  <pic:blipFill>
                    <a:blip r:embed="rId66">
                      <a:extLst>
                        <a:ext uri="{28A0092B-C50C-407E-A947-70E740481C1C}">
                          <a14:useLocalDpi xmlns:a14="http://schemas.microsoft.com/office/drawing/2010/main" val="0"/>
                        </a:ext>
                      </a:extLst>
                    </a:blip>
                    <a:stretch>
                      <a:fillRect/>
                    </a:stretch>
                  </pic:blipFill>
                  <pic:spPr>
                    <a:xfrm>
                      <a:off x="0" y="0"/>
                      <a:ext cx="5731510" cy="3535680"/>
                    </a:xfrm>
                    <a:prstGeom prst="rect">
                      <a:avLst/>
                    </a:prstGeom>
                  </pic:spPr>
                </pic:pic>
              </a:graphicData>
            </a:graphic>
          </wp:inline>
        </w:drawing>
      </w:r>
    </w:p>
    <w:p w14:paraId="07775649" w14:textId="77777777" w:rsidR="009F6152" w:rsidRDefault="009F6152" w:rsidP="009F6152">
      <w:pPr>
        <w:jc w:val="center"/>
      </w:pPr>
    </w:p>
    <w:p w14:paraId="179BB4C2" w14:textId="771EF788" w:rsidR="009F6152" w:rsidRDefault="009F6152" w:rsidP="009F6152">
      <w:pPr>
        <w:jc w:val="center"/>
      </w:pPr>
      <w:r>
        <w:rPr>
          <w:noProof/>
        </w:rPr>
        <w:drawing>
          <wp:inline distT="0" distB="0" distL="0" distR="0" wp14:anchorId="7A0B181C" wp14:editId="4160845C">
            <wp:extent cx="5731510" cy="3536950"/>
            <wp:effectExtent l="0" t="0" r="2540" b="6350"/>
            <wp:docPr id="1564241719" name="Picture 12" descr="A group of blue and black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4241719" name="Picture 12" descr="A group of blue and black lines&#10;&#10;Description automatically generated with medium confidence"/>
                    <pic:cNvPicPr/>
                  </pic:nvPicPr>
                  <pic:blipFill>
                    <a:blip r:embed="rId67">
                      <a:extLst>
                        <a:ext uri="{28A0092B-C50C-407E-A947-70E740481C1C}">
                          <a14:useLocalDpi xmlns:a14="http://schemas.microsoft.com/office/drawing/2010/main" val="0"/>
                        </a:ext>
                      </a:extLst>
                    </a:blip>
                    <a:stretch>
                      <a:fillRect/>
                    </a:stretch>
                  </pic:blipFill>
                  <pic:spPr>
                    <a:xfrm>
                      <a:off x="0" y="0"/>
                      <a:ext cx="5731510" cy="3536950"/>
                    </a:xfrm>
                    <a:prstGeom prst="rect">
                      <a:avLst/>
                    </a:prstGeom>
                  </pic:spPr>
                </pic:pic>
              </a:graphicData>
            </a:graphic>
          </wp:inline>
        </w:drawing>
      </w:r>
    </w:p>
    <w:p w14:paraId="6E1C0031" w14:textId="7AA6F822" w:rsidR="00510975" w:rsidRPr="00C630C1" w:rsidRDefault="0078471C" w:rsidP="00FE087F">
      <w:pPr>
        <w:pStyle w:val="Caption"/>
        <w:rPr>
          <w:iCs/>
        </w:rPr>
      </w:pPr>
      <w:bookmarkStart w:id="327" w:name="_Toc218520789"/>
      <w:r w:rsidRPr="00C630C1">
        <w:t xml:space="preserve">Figure </w:t>
      </w:r>
      <w:fldSimple w:instr=" SEQ Figure \* ARABIC ">
        <w:r w:rsidR="001F6B7F">
          <w:rPr>
            <w:noProof/>
          </w:rPr>
          <w:t>36</w:t>
        </w:r>
      </w:fldSimple>
      <w:r w:rsidRPr="00C630C1">
        <w:t xml:space="preserve">. </w:t>
      </w:r>
      <w:r w:rsidR="00510975" w:rsidRPr="00C630C1">
        <w:t xml:space="preserve">Autocorrelation plots for the MCMC samples of growth parameters (L∞, k, L₀, and σ) for the </w:t>
      </w:r>
      <w:proofErr w:type="gramStart"/>
      <w:r w:rsidR="00115947">
        <w:t>North West</w:t>
      </w:r>
      <w:proofErr w:type="gramEnd"/>
      <w:r w:rsidR="00115947">
        <w:t xml:space="preserve"> NT</w:t>
      </w:r>
      <w:r w:rsidR="00510975" w:rsidRPr="00C630C1">
        <w:t xml:space="preserve"> </w:t>
      </w:r>
      <w:r w:rsidR="00E66FD1">
        <w:t xml:space="preserve">stock of </w:t>
      </w:r>
      <w:r w:rsidR="00F54E7C">
        <w:t>Grey Mackerel</w:t>
      </w:r>
      <w:r w:rsidR="00510975" w:rsidRPr="00C630C1">
        <w:t>. Each row represents one of the four Markov chains used in the Bayesian von Bertalanffy growth model.</w:t>
      </w:r>
      <w:bookmarkEnd w:id="327"/>
    </w:p>
    <w:bookmarkEnd w:id="326"/>
    <w:p w14:paraId="791243F1" w14:textId="77777777" w:rsidR="009F6152" w:rsidRDefault="009F6152" w:rsidP="009F6152">
      <w:pPr>
        <w:jc w:val="center"/>
      </w:pPr>
    </w:p>
    <w:p w14:paraId="4C9033B5" w14:textId="77777777" w:rsidR="009F6152" w:rsidRDefault="009F6152" w:rsidP="009F6152">
      <w:pPr>
        <w:jc w:val="center"/>
      </w:pPr>
    </w:p>
    <w:p w14:paraId="25100857" w14:textId="0709CE75" w:rsidR="009F6152" w:rsidRDefault="009F6152" w:rsidP="009F6152">
      <w:r>
        <w:rPr>
          <w:noProof/>
        </w:rPr>
        <w:lastRenderedPageBreak/>
        <w:drawing>
          <wp:inline distT="0" distB="0" distL="0" distR="0" wp14:anchorId="7D73ECAE" wp14:editId="7137F150">
            <wp:extent cx="5731510" cy="3535680"/>
            <wp:effectExtent l="0" t="0" r="2540" b="7620"/>
            <wp:docPr id="1472989286" name="Picture 13" descr="A group of graphs showing different types of dat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2989286" name="Picture 13" descr="A group of graphs showing different types of data&#10;&#10;Description automatically generated"/>
                    <pic:cNvPicPr/>
                  </pic:nvPicPr>
                  <pic:blipFill>
                    <a:blip r:embed="rId68">
                      <a:extLst>
                        <a:ext uri="{28A0092B-C50C-407E-A947-70E740481C1C}">
                          <a14:useLocalDpi xmlns:a14="http://schemas.microsoft.com/office/drawing/2010/main" val="0"/>
                        </a:ext>
                      </a:extLst>
                    </a:blip>
                    <a:stretch>
                      <a:fillRect/>
                    </a:stretch>
                  </pic:blipFill>
                  <pic:spPr>
                    <a:xfrm>
                      <a:off x="0" y="0"/>
                      <a:ext cx="5731510" cy="3535680"/>
                    </a:xfrm>
                    <a:prstGeom prst="rect">
                      <a:avLst/>
                    </a:prstGeom>
                  </pic:spPr>
                </pic:pic>
              </a:graphicData>
            </a:graphic>
          </wp:inline>
        </w:drawing>
      </w:r>
    </w:p>
    <w:p w14:paraId="4F498D52" w14:textId="77777777" w:rsidR="00DF6334" w:rsidRDefault="009F6152" w:rsidP="00DF6334">
      <w:r>
        <w:rPr>
          <w:noProof/>
        </w:rPr>
        <w:drawing>
          <wp:inline distT="0" distB="0" distL="0" distR="0" wp14:anchorId="79C2F636" wp14:editId="53A2B7A4">
            <wp:extent cx="5731510" cy="3535680"/>
            <wp:effectExtent l="0" t="0" r="2540" b="7620"/>
            <wp:docPr id="668733851" name="Picture 14" descr="A group of graphs showing different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8733851" name="Picture 14" descr="A group of graphs showing different numbers&#10;&#10;Description automatically generated"/>
                    <pic:cNvPicPr/>
                  </pic:nvPicPr>
                  <pic:blipFill>
                    <a:blip r:embed="rId69">
                      <a:extLst>
                        <a:ext uri="{28A0092B-C50C-407E-A947-70E740481C1C}">
                          <a14:useLocalDpi xmlns:a14="http://schemas.microsoft.com/office/drawing/2010/main" val="0"/>
                        </a:ext>
                      </a:extLst>
                    </a:blip>
                    <a:stretch>
                      <a:fillRect/>
                    </a:stretch>
                  </pic:blipFill>
                  <pic:spPr>
                    <a:xfrm>
                      <a:off x="0" y="0"/>
                      <a:ext cx="5731510" cy="3535680"/>
                    </a:xfrm>
                    <a:prstGeom prst="rect">
                      <a:avLst/>
                    </a:prstGeom>
                  </pic:spPr>
                </pic:pic>
              </a:graphicData>
            </a:graphic>
          </wp:inline>
        </w:drawing>
      </w:r>
      <w:bookmarkStart w:id="328" w:name="_Toc218520790"/>
    </w:p>
    <w:p w14:paraId="36E45562" w14:textId="4424B53C" w:rsidR="000231F5" w:rsidRPr="00DF6334" w:rsidRDefault="0078471C" w:rsidP="00DF6334">
      <w:r w:rsidRPr="00C630C1">
        <w:t xml:space="preserve">Figure </w:t>
      </w:r>
      <w:fldSimple w:instr=" SEQ Figure \* ARABIC ">
        <w:r w:rsidR="001F6B7F">
          <w:rPr>
            <w:noProof/>
          </w:rPr>
          <w:t>37</w:t>
        </w:r>
      </w:fldSimple>
      <w:r w:rsidRPr="00C630C1">
        <w:t xml:space="preserve">. </w:t>
      </w:r>
      <w:r w:rsidR="000231F5" w:rsidRPr="00C630C1">
        <w:t xml:space="preserve">Probability of distribution and trace plots of growth parameters estimated from the posterior distribution for </w:t>
      </w:r>
      <w:proofErr w:type="gramStart"/>
      <w:r w:rsidR="00115947">
        <w:t>North West</w:t>
      </w:r>
      <w:proofErr w:type="gramEnd"/>
      <w:r w:rsidR="00115947">
        <w:t xml:space="preserve"> NT</w:t>
      </w:r>
      <w:r w:rsidR="00E66FD1">
        <w:t xml:space="preserve"> stock of</w:t>
      </w:r>
      <w:r w:rsidR="000231F5" w:rsidRPr="00C630C1">
        <w:t xml:space="preserve"> </w:t>
      </w:r>
      <w:r w:rsidR="00F54E7C">
        <w:t>Grey Mackerel</w:t>
      </w:r>
      <w:r w:rsidR="000231F5" w:rsidRPr="00C630C1">
        <w:t>.</w:t>
      </w:r>
      <w:bookmarkEnd w:id="328"/>
      <w:r w:rsidR="000231F5" w:rsidRPr="00C630C1">
        <w:t xml:space="preserve"> </w:t>
      </w:r>
    </w:p>
    <w:p w14:paraId="0474C760" w14:textId="53BF6A6A" w:rsidR="00331048" w:rsidRDefault="00331048" w:rsidP="00FE087F">
      <w:pPr>
        <w:pStyle w:val="Caption"/>
      </w:pPr>
      <w:bookmarkStart w:id="329" w:name="_Hlk189831062"/>
    </w:p>
    <w:p w14:paraId="6232402A" w14:textId="77777777" w:rsidR="00DF6334" w:rsidRDefault="00DF6334" w:rsidP="00DF6334"/>
    <w:p w14:paraId="3E1160E8" w14:textId="77777777" w:rsidR="00DF6334" w:rsidRPr="00DF6334" w:rsidRDefault="00DF6334" w:rsidP="00DF6334"/>
    <w:p w14:paraId="79A3BC9F" w14:textId="11CCF6BD" w:rsidR="009F6152" w:rsidRPr="00C630C1" w:rsidRDefault="0078471C" w:rsidP="00FE087F">
      <w:pPr>
        <w:pStyle w:val="Caption"/>
        <w:rPr>
          <w:iCs/>
        </w:rPr>
      </w:pPr>
      <w:bookmarkStart w:id="330" w:name="_Toc218594416"/>
      <w:r w:rsidRPr="00C630C1">
        <w:lastRenderedPageBreak/>
        <w:t xml:space="preserve">Table </w:t>
      </w:r>
      <w:fldSimple w:instr=" SEQ Table \* ARABIC ">
        <w:r w:rsidR="001F6B7F">
          <w:rPr>
            <w:noProof/>
          </w:rPr>
          <w:t>18</w:t>
        </w:r>
      </w:fldSimple>
      <w:r w:rsidRPr="00C630C1">
        <w:t xml:space="preserve">. </w:t>
      </w:r>
      <w:r w:rsidR="000231F5" w:rsidRPr="00C630C1">
        <w:t>Summary statistics for</w:t>
      </w:r>
      <w:r w:rsidR="00956506" w:rsidRPr="00C630C1">
        <w:t xml:space="preserve"> </w:t>
      </w:r>
      <w:r w:rsidR="000231F5" w:rsidRPr="00C630C1">
        <w:t>growth parameters</w:t>
      </w:r>
      <w:r w:rsidR="00510975" w:rsidRPr="00C630C1">
        <w:t xml:space="preserve"> of </w:t>
      </w:r>
      <w:r w:rsidR="0031261F">
        <w:t xml:space="preserve">male and </w:t>
      </w:r>
      <w:r w:rsidR="00510975" w:rsidRPr="00C630C1">
        <w:t>female</w:t>
      </w:r>
      <w:r w:rsidR="0031261F">
        <w:t>s</w:t>
      </w:r>
      <w:r w:rsidR="00510975" w:rsidRPr="00C630C1">
        <w:t xml:space="preserve"> from</w:t>
      </w:r>
      <w:r w:rsidR="000231F5" w:rsidRPr="00C630C1">
        <w:t xml:space="preserve"> </w:t>
      </w:r>
      <w:r w:rsidR="00510975" w:rsidRPr="00C630C1">
        <w:t>the</w:t>
      </w:r>
      <w:r w:rsidR="000231F5" w:rsidRPr="00C630C1">
        <w:t xml:space="preserve"> MCMC analysis of the </w:t>
      </w:r>
      <w:proofErr w:type="gramStart"/>
      <w:r w:rsidR="00115947">
        <w:t>North West</w:t>
      </w:r>
      <w:proofErr w:type="gramEnd"/>
      <w:r w:rsidR="00115947">
        <w:t xml:space="preserve"> NT</w:t>
      </w:r>
      <w:r w:rsidR="00E66FD1">
        <w:t xml:space="preserve"> </w:t>
      </w:r>
      <w:r w:rsidR="00F54E7C">
        <w:t>Grey Mackerel</w:t>
      </w:r>
      <w:r w:rsidR="0031261F">
        <w:t xml:space="preserve"> stock</w:t>
      </w:r>
      <w:r w:rsidR="000231F5" w:rsidRPr="00C630C1">
        <w:t>.</w:t>
      </w:r>
      <w:bookmarkEnd w:id="330"/>
      <w:r w:rsidR="000231F5" w:rsidRPr="00C630C1">
        <w:t xml:space="preserve"> </w:t>
      </w:r>
      <w:bookmarkEnd w:id="329"/>
    </w:p>
    <w:tbl>
      <w:tblPr>
        <w:tblStyle w:val="NTGtable1"/>
        <w:tblW w:w="0" w:type="auto"/>
        <w:tblLook w:val="04A0" w:firstRow="1" w:lastRow="0" w:firstColumn="1" w:lastColumn="0" w:noHBand="0" w:noVBand="1"/>
      </w:tblPr>
      <w:tblGrid>
        <w:gridCol w:w="1471"/>
        <w:gridCol w:w="1198"/>
        <w:gridCol w:w="1134"/>
        <w:gridCol w:w="1290"/>
        <w:gridCol w:w="1798"/>
        <w:gridCol w:w="1678"/>
      </w:tblGrid>
      <w:tr w:rsidR="00674120" w14:paraId="7F7CEE6A" w14:textId="77777777" w:rsidTr="00674120">
        <w:trPr>
          <w:cnfStyle w:val="100000000000" w:firstRow="1" w:lastRow="0" w:firstColumn="0" w:lastColumn="0" w:oddVBand="0" w:evenVBand="0" w:oddHBand="0" w:evenHBand="0" w:firstRowFirstColumn="0" w:firstRowLastColumn="0" w:lastRowFirstColumn="0" w:lastRowLastColumn="0"/>
          <w:trHeight w:val="330"/>
        </w:trPr>
        <w:tc>
          <w:tcPr>
            <w:cnfStyle w:val="001000000100" w:firstRow="0" w:lastRow="0" w:firstColumn="1" w:lastColumn="0" w:oddVBand="0" w:evenVBand="0" w:oddHBand="0" w:evenHBand="0" w:firstRowFirstColumn="1" w:firstRowLastColumn="0" w:lastRowFirstColumn="0" w:lastRowLastColumn="0"/>
            <w:tcW w:w="1471" w:type="dxa"/>
          </w:tcPr>
          <w:p w14:paraId="600E43E7" w14:textId="66BF2AAB" w:rsidR="00674120" w:rsidRDefault="00674120" w:rsidP="009F6152">
            <w:r>
              <w:t>Parameter</w:t>
            </w:r>
          </w:p>
        </w:tc>
        <w:tc>
          <w:tcPr>
            <w:tcW w:w="1198" w:type="dxa"/>
          </w:tcPr>
          <w:p w14:paraId="1E4FE071" w14:textId="3CC53242" w:rsidR="00674120" w:rsidRDefault="00674120" w:rsidP="00956506">
            <w:pPr>
              <w:jc w:val="center"/>
              <w:cnfStyle w:val="100000000000" w:firstRow="1" w:lastRow="0" w:firstColumn="0" w:lastColumn="0" w:oddVBand="0" w:evenVBand="0" w:oddHBand="0" w:evenHBand="0" w:firstRowFirstColumn="0" w:firstRowLastColumn="0" w:lastRowFirstColumn="0" w:lastRowLastColumn="0"/>
            </w:pPr>
            <w:r>
              <w:t>Mean</w:t>
            </w:r>
          </w:p>
        </w:tc>
        <w:tc>
          <w:tcPr>
            <w:tcW w:w="1134" w:type="dxa"/>
          </w:tcPr>
          <w:p w14:paraId="7CC4E858" w14:textId="565B484C" w:rsidR="00674120" w:rsidRDefault="00674120" w:rsidP="00956506">
            <w:pPr>
              <w:jc w:val="center"/>
              <w:cnfStyle w:val="100000000000" w:firstRow="1" w:lastRow="0" w:firstColumn="0" w:lastColumn="0" w:oddVBand="0" w:evenVBand="0" w:oddHBand="0" w:evenHBand="0" w:firstRowFirstColumn="0" w:firstRowLastColumn="0" w:lastRowFirstColumn="0" w:lastRowLastColumn="0"/>
            </w:pPr>
            <w:proofErr w:type="spellStart"/>
            <w:r>
              <w:t>sd</w:t>
            </w:r>
            <w:proofErr w:type="spellEnd"/>
          </w:p>
        </w:tc>
        <w:tc>
          <w:tcPr>
            <w:tcW w:w="1290" w:type="dxa"/>
          </w:tcPr>
          <w:p w14:paraId="79621BA0" w14:textId="693DA3E1" w:rsidR="00674120" w:rsidRDefault="00674120" w:rsidP="00956506">
            <w:pPr>
              <w:jc w:val="center"/>
              <w:cnfStyle w:val="100000000000" w:firstRow="1" w:lastRow="0" w:firstColumn="0" w:lastColumn="0" w:oddVBand="0" w:evenVBand="0" w:oddHBand="0" w:evenHBand="0" w:firstRowFirstColumn="0" w:firstRowLastColumn="0" w:lastRowFirstColumn="0" w:lastRowLastColumn="0"/>
            </w:pPr>
            <w:proofErr w:type="spellStart"/>
            <w:r>
              <w:t>Rhat</w:t>
            </w:r>
            <w:proofErr w:type="spellEnd"/>
          </w:p>
        </w:tc>
        <w:tc>
          <w:tcPr>
            <w:tcW w:w="1798" w:type="dxa"/>
          </w:tcPr>
          <w:p w14:paraId="43CABB64" w14:textId="6CBD927E" w:rsidR="00674120" w:rsidRDefault="00674120" w:rsidP="00956506">
            <w:pPr>
              <w:jc w:val="center"/>
              <w:cnfStyle w:val="100000000000" w:firstRow="1" w:lastRow="0" w:firstColumn="0" w:lastColumn="0" w:oddVBand="0" w:evenVBand="0" w:oddHBand="0" w:evenHBand="0" w:firstRowFirstColumn="0" w:firstRowLastColumn="0" w:lastRowFirstColumn="0" w:lastRowLastColumn="0"/>
            </w:pPr>
            <w:r>
              <w:t>Neff/N</w:t>
            </w:r>
          </w:p>
        </w:tc>
        <w:tc>
          <w:tcPr>
            <w:tcW w:w="1678" w:type="dxa"/>
          </w:tcPr>
          <w:p w14:paraId="5383C551" w14:textId="3FE9917F" w:rsidR="00674120" w:rsidRDefault="00674120" w:rsidP="00956506">
            <w:pPr>
              <w:jc w:val="center"/>
              <w:cnfStyle w:val="100000000000" w:firstRow="1" w:lastRow="0" w:firstColumn="0" w:lastColumn="0" w:oddVBand="0" w:evenVBand="0" w:oddHBand="0" w:evenHBand="0" w:firstRowFirstColumn="0" w:firstRowLastColumn="0" w:lastRowFirstColumn="0" w:lastRowLastColumn="0"/>
            </w:pPr>
            <w:proofErr w:type="spellStart"/>
            <w:r>
              <w:t>Geweke</w:t>
            </w:r>
            <w:proofErr w:type="spellEnd"/>
            <w:r>
              <w:t>-Z</w:t>
            </w:r>
          </w:p>
        </w:tc>
      </w:tr>
      <w:tr w:rsidR="00674120" w14:paraId="3A788986" w14:textId="77777777" w:rsidTr="00674120">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1471" w:type="dxa"/>
          </w:tcPr>
          <w:p w14:paraId="4CCF31C5" w14:textId="7587D2E4" w:rsidR="00674120" w:rsidRPr="004E2C78" w:rsidRDefault="00674120" w:rsidP="009F6152">
            <w:r>
              <w:t>Females</w:t>
            </w:r>
          </w:p>
        </w:tc>
        <w:tc>
          <w:tcPr>
            <w:tcW w:w="1198" w:type="dxa"/>
          </w:tcPr>
          <w:p w14:paraId="43B52CEE" w14:textId="77777777" w:rsidR="00674120" w:rsidRDefault="00674120" w:rsidP="009F6152">
            <w:pPr>
              <w:cnfStyle w:val="000000100000" w:firstRow="0" w:lastRow="0" w:firstColumn="0" w:lastColumn="0" w:oddVBand="0" w:evenVBand="0" w:oddHBand="1" w:evenHBand="0" w:firstRowFirstColumn="0" w:firstRowLastColumn="0" w:lastRowFirstColumn="0" w:lastRowLastColumn="0"/>
            </w:pPr>
          </w:p>
        </w:tc>
        <w:tc>
          <w:tcPr>
            <w:tcW w:w="1134" w:type="dxa"/>
          </w:tcPr>
          <w:p w14:paraId="1889828D" w14:textId="77777777" w:rsidR="00674120" w:rsidRDefault="00674120" w:rsidP="009F6152">
            <w:pPr>
              <w:cnfStyle w:val="000000100000" w:firstRow="0" w:lastRow="0" w:firstColumn="0" w:lastColumn="0" w:oddVBand="0" w:evenVBand="0" w:oddHBand="1" w:evenHBand="0" w:firstRowFirstColumn="0" w:firstRowLastColumn="0" w:lastRowFirstColumn="0" w:lastRowLastColumn="0"/>
            </w:pPr>
          </w:p>
        </w:tc>
        <w:tc>
          <w:tcPr>
            <w:tcW w:w="1290" w:type="dxa"/>
          </w:tcPr>
          <w:p w14:paraId="6E6217C3" w14:textId="77777777" w:rsidR="00674120" w:rsidRDefault="00674120" w:rsidP="009F6152">
            <w:pPr>
              <w:cnfStyle w:val="000000100000" w:firstRow="0" w:lastRow="0" w:firstColumn="0" w:lastColumn="0" w:oddVBand="0" w:evenVBand="0" w:oddHBand="1" w:evenHBand="0" w:firstRowFirstColumn="0" w:firstRowLastColumn="0" w:lastRowFirstColumn="0" w:lastRowLastColumn="0"/>
            </w:pPr>
          </w:p>
        </w:tc>
        <w:tc>
          <w:tcPr>
            <w:tcW w:w="1798" w:type="dxa"/>
          </w:tcPr>
          <w:p w14:paraId="44368B0D" w14:textId="77777777" w:rsidR="00674120" w:rsidRDefault="00674120" w:rsidP="009F6152">
            <w:pPr>
              <w:cnfStyle w:val="000000100000" w:firstRow="0" w:lastRow="0" w:firstColumn="0" w:lastColumn="0" w:oddVBand="0" w:evenVBand="0" w:oddHBand="1" w:evenHBand="0" w:firstRowFirstColumn="0" w:firstRowLastColumn="0" w:lastRowFirstColumn="0" w:lastRowLastColumn="0"/>
            </w:pPr>
          </w:p>
        </w:tc>
        <w:tc>
          <w:tcPr>
            <w:tcW w:w="1678" w:type="dxa"/>
          </w:tcPr>
          <w:p w14:paraId="7B814B42" w14:textId="77777777" w:rsidR="00674120" w:rsidRPr="005341E1" w:rsidRDefault="00674120" w:rsidP="009F6152">
            <w:pPr>
              <w:cnfStyle w:val="000000100000" w:firstRow="0" w:lastRow="0" w:firstColumn="0" w:lastColumn="0" w:oddVBand="0" w:evenVBand="0" w:oddHBand="1" w:evenHBand="0" w:firstRowFirstColumn="0" w:firstRowLastColumn="0" w:lastRowFirstColumn="0" w:lastRowLastColumn="0"/>
              <w:rPr>
                <w:rStyle w:val="gnvwddmdn3b"/>
                <w:rFonts w:ascii="Lucida Console" w:hAnsi="Lucida Console"/>
                <w:bdr w:val="none" w:sz="0" w:space="0" w:color="auto" w:frame="1"/>
              </w:rPr>
            </w:pPr>
          </w:p>
        </w:tc>
      </w:tr>
      <w:tr w:rsidR="00674120" w14:paraId="5709A65D" w14:textId="77777777" w:rsidTr="00674120">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471" w:type="dxa"/>
          </w:tcPr>
          <w:p w14:paraId="76D34DD8" w14:textId="51DB896D" w:rsidR="00674120" w:rsidRDefault="00000000" w:rsidP="009F6152">
            <m:oMathPara>
              <m:oMath>
                <m:sSub>
                  <m:sSubPr>
                    <m:ctrlPr>
                      <w:rPr>
                        <w:rFonts w:ascii="Cambria Math" w:hAnsi="Cambria Math"/>
                        <w:i/>
                      </w:rPr>
                    </m:ctrlPr>
                  </m:sSubPr>
                  <m:e>
                    <m:r>
                      <w:rPr>
                        <w:rFonts w:ascii="Cambria Math" w:hAnsi="Cambria Math"/>
                      </w:rPr>
                      <m:t>L</m:t>
                    </m:r>
                  </m:e>
                  <m:sub>
                    <m:r>
                      <w:rPr>
                        <w:rFonts w:ascii="Cambria Math" w:hAnsi="Cambria Math"/>
                      </w:rPr>
                      <m:t>∞</m:t>
                    </m:r>
                  </m:sub>
                </m:sSub>
              </m:oMath>
            </m:oMathPara>
          </w:p>
        </w:tc>
        <w:tc>
          <w:tcPr>
            <w:tcW w:w="1198" w:type="dxa"/>
          </w:tcPr>
          <w:p w14:paraId="235E4E15" w14:textId="184EA0AF" w:rsidR="00674120" w:rsidRDefault="00674120" w:rsidP="00674120">
            <w:pPr>
              <w:jc w:val="center"/>
              <w:cnfStyle w:val="000000010000" w:firstRow="0" w:lastRow="0" w:firstColumn="0" w:lastColumn="0" w:oddVBand="0" w:evenVBand="0" w:oddHBand="0" w:evenHBand="1" w:firstRowFirstColumn="0" w:firstRowLastColumn="0" w:lastRowFirstColumn="0" w:lastRowLastColumn="0"/>
            </w:pPr>
            <w:r>
              <w:t>81.44</w:t>
            </w:r>
          </w:p>
        </w:tc>
        <w:tc>
          <w:tcPr>
            <w:tcW w:w="1134" w:type="dxa"/>
          </w:tcPr>
          <w:p w14:paraId="4376AEDE" w14:textId="279AC56F" w:rsidR="00674120" w:rsidRDefault="00674120" w:rsidP="00674120">
            <w:pPr>
              <w:jc w:val="center"/>
              <w:cnfStyle w:val="000000010000" w:firstRow="0" w:lastRow="0" w:firstColumn="0" w:lastColumn="0" w:oddVBand="0" w:evenVBand="0" w:oddHBand="0" w:evenHBand="1" w:firstRowFirstColumn="0" w:firstRowLastColumn="0" w:lastRowFirstColumn="0" w:lastRowLastColumn="0"/>
            </w:pPr>
            <w:r>
              <w:t>0.37</w:t>
            </w:r>
          </w:p>
        </w:tc>
        <w:tc>
          <w:tcPr>
            <w:tcW w:w="1290" w:type="dxa"/>
          </w:tcPr>
          <w:p w14:paraId="73E643C8" w14:textId="2912709B" w:rsidR="00674120" w:rsidRDefault="00674120" w:rsidP="00674120">
            <w:pPr>
              <w:jc w:val="center"/>
              <w:cnfStyle w:val="000000010000" w:firstRow="0" w:lastRow="0" w:firstColumn="0" w:lastColumn="0" w:oddVBand="0" w:evenVBand="0" w:oddHBand="0" w:evenHBand="1" w:firstRowFirstColumn="0" w:firstRowLastColumn="0" w:lastRowFirstColumn="0" w:lastRowLastColumn="0"/>
            </w:pPr>
            <w:r>
              <w:t>1</w:t>
            </w:r>
          </w:p>
        </w:tc>
        <w:tc>
          <w:tcPr>
            <w:tcW w:w="1798" w:type="dxa"/>
          </w:tcPr>
          <w:p w14:paraId="63C34CC9" w14:textId="02427ADA" w:rsidR="00674120" w:rsidRDefault="00674120" w:rsidP="00674120">
            <w:pPr>
              <w:jc w:val="center"/>
              <w:cnfStyle w:val="000000010000" w:firstRow="0" w:lastRow="0" w:firstColumn="0" w:lastColumn="0" w:oddVBand="0" w:evenVBand="0" w:oddHBand="0" w:evenHBand="1" w:firstRowFirstColumn="0" w:firstRowLastColumn="0" w:lastRowFirstColumn="0" w:lastRowLastColumn="0"/>
            </w:pPr>
            <w:r>
              <w:t>9734</w:t>
            </w:r>
          </w:p>
        </w:tc>
        <w:tc>
          <w:tcPr>
            <w:tcW w:w="1678" w:type="dxa"/>
          </w:tcPr>
          <w:p w14:paraId="5665A20B" w14:textId="52C6AE4F" w:rsidR="00674120" w:rsidRPr="005341E1" w:rsidRDefault="00674120" w:rsidP="00674120">
            <w:pPr>
              <w:jc w:val="center"/>
              <w:cnfStyle w:val="000000010000" w:firstRow="0" w:lastRow="0" w:firstColumn="0" w:lastColumn="0" w:oddVBand="0" w:evenVBand="0" w:oddHBand="0" w:evenHBand="1" w:firstRowFirstColumn="0" w:firstRowLastColumn="0" w:lastRowFirstColumn="0" w:lastRowLastColumn="0"/>
            </w:pPr>
            <w:r w:rsidRPr="00AA245A">
              <w:t>1.93645</w:t>
            </w:r>
          </w:p>
        </w:tc>
      </w:tr>
      <w:tr w:rsidR="00674120" w14:paraId="5BAB37C5" w14:textId="77777777" w:rsidTr="00674120">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471" w:type="dxa"/>
          </w:tcPr>
          <w:p w14:paraId="28402796" w14:textId="1367F219" w:rsidR="00674120" w:rsidRDefault="00674120" w:rsidP="009F6152">
            <m:oMathPara>
              <m:oMath>
                <m:r>
                  <w:rPr>
                    <w:rFonts w:ascii="Cambria Math" w:hAnsi="Cambria Math"/>
                  </w:rPr>
                  <m:t>k</m:t>
                </m:r>
              </m:oMath>
            </m:oMathPara>
          </w:p>
        </w:tc>
        <w:tc>
          <w:tcPr>
            <w:tcW w:w="1198" w:type="dxa"/>
          </w:tcPr>
          <w:p w14:paraId="403B6B40" w14:textId="20843AC6" w:rsidR="00674120" w:rsidRDefault="00674120" w:rsidP="00674120">
            <w:pPr>
              <w:jc w:val="center"/>
              <w:cnfStyle w:val="000000100000" w:firstRow="0" w:lastRow="0" w:firstColumn="0" w:lastColumn="0" w:oddVBand="0" w:evenVBand="0" w:oddHBand="1" w:evenHBand="0" w:firstRowFirstColumn="0" w:firstRowLastColumn="0" w:lastRowFirstColumn="0" w:lastRowLastColumn="0"/>
            </w:pPr>
            <w:r>
              <w:t>1.036</w:t>
            </w:r>
          </w:p>
        </w:tc>
        <w:tc>
          <w:tcPr>
            <w:tcW w:w="1134" w:type="dxa"/>
          </w:tcPr>
          <w:p w14:paraId="3D2123C3" w14:textId="3FF322BB" w:rsidR="00674120" w:rsidRDefault="00674120" w:rsidP="00674120">
            <w:pPr>
              <w:jc w:val="center"/>
              <w:cnfStyle w:val="000000100000" w:firstRow="0" w:lastRow="0" w:firstColumn="0" w:lastColumn="0" w:oddVBand="0" w:evenVBand="0" w:oddHBand="1" w:evenHBand="0" w:firstRowFirstColumn="0" w:firstRowLastColumn="0" w:lastRowFirstColumn="0" w:lastRowLastColumn="0"/>
            </w:pPr>
            <w:r>
              <w:t>0.33</w:t>
            </w:r>
          </w:p>
        </w:tc>
        <w:tc>
          <w:tcPr>
            <w:tcW w:w="1290" w:type="dxa"/>
          </w:tcPr>
          <w:p w14:paraId="428E5436" w14:textId="3B1F5C35" w:rsidR="00674120" w:rsidRDefault="00674120" w:rsidP="00674120">
            <w:pPr>
              <w:jc w:val="center"/>
              <w:cnfStyle w:val="000000100000" w:firstRow="0" w:lastRow="0" w:firstColumn="0" w:lastColumn="0" w:oddVBand="0" w:evenVBand="0" w:oddHBand="1" w:evenHBand="0" w:firstRowFirstColumn="0" w:firstRowLastColumn="0" w:lastRowFirstColumn="0" w:lastRowLastColumn="0"/>
            </w:pPr>
            <w:r>
              <w:t>1</w:t>
            </w:r>
          </w:p>
        </w:tc>
        <w:tc>
          <w:tcPr>
            <w:tcW w:w="1798" w:type="dxa"/>
          </w:tcPr>
          <w:p w14:paraId="69416CEA" w14:textId="280ACCF9" w:rsidR="00674120" w:rsidRDefault="00674120" w:rsidP="00674120">
            <w:pPr>
              <w:jc w:val="center"/>
              <w:cnfStyle w:val="000000100000" w:firstRow="0" w:lastRow="0" w:firstColumn="0" w:lastColumn="0" w:oddVBand="0" w:evenVBand="0" w:oddHBand="1" w:evenHBand="0" w:firstRowFirstColumn="0" w:firstRowLastColumn="0" w:lastRowFirstColumn="0" w:lastRowLastColumn="0"/>
            </w:pPr>
            <w:r>
              <w:t>9391</w:t>
            </w:r>
          </w:p>
        </w:tc>
        <w:tc>
          <w:tcPr>
            <w:tcW w:w="1678" w:type="dxa"/>
          </w:tcPr>
          <w:p w14:paraId="0DFC29EC" w14:textId="076C75EA" w:rsidR="00674120" w:rsidRPr="005341E1" w:rsidRDefault="00674120" w:rsidP="00674120">
            <w:pPr>
              <w:jc w:val="center"/>
              <w:cnfStyle w:val="000000100000" w:firstRow="0" w:lastRow="0" w:firstColumn="0" w:lastColumn="0" w:oddVBand="0" w:evenVBand="0" w:oddHBand="1" w:evenHBand="0" w:firstRowFirstColumn="0" w:firstRowLastColumn="0" w:lastRowFirstColumn="0" w:lastRowLastColumn="0"/>
            </w:pPr>
            <w:r w:rsidRPr="00AA245A">
              <w:t>-1.88192</w:t>
            </w:r>
          </w:p>
        </w:tc>
      </w:tr>
      <w:tr w:rsidR="00674120" w14:paraId="1694E421" w14:textId="77777777" w:rsidTr="00674120">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471" w:type="dxa"/>
          </w:tcPr>
          <w:p w14:paraId="52875E27" w14:textId="0E869BD3" w:rsidR="00674120" w:rsidRDefault="00000000" w:rsidP="009F6152">
            <m:oMathPara>
              <m:oMath>
                <m:sSub>
                  <m:sSubPr>
                    <m:ctrlPr>
                      <w:rPr>
                        <w:rFonts w:ascii="Cambria Math" w:hAnsi="Cambria Math"/>
                        <w:i/>
                      </w:rPr>
                    </m:ctrlPr>
                  </m:sSubPr>
                  <m:e>
                    <m:r>
                      <w:rPr>
                        <w:rFonts w:ascii="Cambria Math" w:hAnsi="Cambria Math"/>
                      </w:rPr>
                      <m:t>L</m:t>
                    </m:r>
                  </m:e>
                  <m:sub>
                    <m:r>
                      <w:rPr>
                        <w:rFonts w:ascii="Cambria Math" w:hAnsi="Cambria Math"/>
                      </w:rPr>
                      <m:t>0</m:t>
                    </m:r>
                  </m:sub>
                </m:sSub>
              </m:oMath>
            </m:oMathPara>
          </w:p>
        </w:tc>
        <w:tc>
          <w:tcPr>
            <w:tcW w:w="1198" w:type="dxa"/>
          </w:tcPr>
          <w:p w14:paraId="2E33D2FD" w14:textId="0311B709" w:rsidR="00674120" w:rsidRDefault="00674120" w:rsidP="00674120">
            <w:pPr>
              <w:jc w:val="center"/>
              <w:cnfStyle w:val="000000010000" w:firstRow="0" w:lastRow="0" w:firstColumn="0" w:lastColumn="0" w:oddVBand="0" w:evenVBand="0" w:oddHBand="0" w:evenHBand="1" w:firstRowFirstColumn="0" w:firstRowLastColumn="0" w:lastRowFirstColumn="0" w:lastRowLastColumn="0"/>
            </w:pPr>
            <w:r>
              <w:t>8.168</w:t>
            </w:r>
          </w:p>
        </w:tc>
        <w:tc>
          <w:tcPr>
            <w:tcW w:w="1134" w:type="dxa"/>
          </w:tcPr>
          <w:p w14:paraId="4A86CEED" w14:textId="5D395DFA" w:rsidR="00674120" w:rsidRDefault="00674120" w:rsidP="00674120">
            <w:pPr>
              <w:jc w:val="center"/>
              <w:cnfStyle w:val="000000010000" w:firstRow="0" w:lastRow="0" w:firstColumn="0" w:lastColumn="0" w:oddVBand="0" w:evenVBand="0" w:oddHBand="0" w:evenHBand="1" w:firstRowFirstColumn="0" w:firstRowLastColumn="0" w:lastRowFirstColumn="0" w:lastRowLastColumn="0"/>
            </w:pPr>
            <w:r>
              <w:t>0.06</w:t>
            </w:r>
          </w:p>
        </w:tc>
        <w:tc>
          <w:tcPr>
            <w:tcW w:w="1290" w:type="dxa"/>
          </w:tcPr>
          <w:p w14:paraId="1531FF11" w14:textId="3B65C6C2" w:rsidR="00674120" w:rsidRDefault="00674120" w:rsidP="00674120">
            <w:pPr>
              <w:jc w:val="center"/>
              <w:cnfStyle w:val="000000010000" w:firstRow="0" w:lastRow="0" w:firstColumn="0" w:lastColumn="0" w:oddVBand="0" w:evenVBand="0" w:oddHBand="0" w:evenHBand="1" w:firstRowFirstColumn="0" w:firstRowLastColumn="0" w:lastRowFirstColumn="0" w:lastRowLastColumn="0"/>
            </w:pPr>
            <w:r>
              <w:t>1</w:t>
            </w:r>
          </w:p>
        </w:tc>
        <w:tc>
          <w:tcPr>
            <w:tcW w:w="1798" w:type="dxa"/>
          </w:tcPr>
          <w:p w14:paraId="3A12E9C5" w14:textId="2987666A" w:rsidR="00674120" w:rsidRDefault="00674120" w:rsidP="00674120">
            <w:pPr>
              <w:jc w:val="center"/>
              <w:cnfStyle w:val="000000010000" w:firstRow="0" w:lastRow="0" w:firstColumn="0" w:lastColumn="0" w:oddVBand="0" w:evenVBand="0" w:oddHBand="0" w:evenHBand="1" w:firstRowFirstColumn="0" w:firstRowLastColumn="0" w:lastRowFirstColumn="0" w:lastRowLastColumn="0"/>
            </w:pPr>
            <w:r>
              <w:t>12852</w:t>
            </w:r>
          </w:p>
        </w:tc>
        <w:tc>
          <w:tcPr>
            <w:tcW w:w="1678" w:type="dxa"/>
          </w:tcPr>
          <w:p w14:paraId="029F060F" w14:textId="3719699E" w:rsidR="00674120" w:rsidRPr="005341E1" w:rsidRDefault="00674120" w:rsidP="00674120">
            <w:pPr>
              <w:jc w:val="center"/>
              <w:cnfStyle w:val="000000010000" w:firstRow="0" w:lastRow="0" w:firstColumn="0" w:lastColumn="0" w:oddVBand="0" w:evenVBand="0" w:oddHBand="0" w:evenHBand="1" w:firstRowFirstColumn="0" w:firstRowLastColumn="0" w:lastRowFirstColumn="0" w:lastRowLastColumn="0"/>
            </w:pPr>
            <w:r w:rsidRPr="00AA245A">
              <w:t>-1.55622</w:t>
            </w:r>
          </w:p>
        </w:tc>
      </w:tr>
      <w:tr w:rsidR="00674120" w14:paraId="122C111E" w14:textId="77777777" w:rsidTr="00674120">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471" w:type="dxa"/>
          </w:tcPr>
          <w:p w14:paraId="69008D18" w14:textId="57A15CB5" w:rsidR="00674120" w:rsidRDefault="00674120" w:rsidP="009F6152">
            <m:oMathPara>
              <m:oMath>
                <m:r>
                  <w:rPr>
                    <w:rFonts w:ascii="Cambria Math" w:hAnsi="Cambria Math"/>
                  </w:rPr>
                  <m:t>σ</m:t>
                </m:r>
              </m:oMath>
            </m:oMathPara>
          </w:p>
        </w:tc>
        <w:tc>
          <w:tcPr>
            <w:tcW w:w="1198" w:type="dxa"/>
          </w:tcPr>
          <w:p w14:paraId="5531BA05" w14:textId="15F3F6D2" w:rsidR="00674120" w:rsidRDefault="00674120" w:rsidP="00674120">
            <w:pPr>
              <w:jc w:val="center"/>
              <w:cnfStyle w:val="000000100000" w:firstRow="0" w:lastRow="0" w:firstColumn="0" w:lastColumn="0" w:oddVBand="0" w:evenVBand="0" w:oddHBand="1" w:evenHBand="0" w:firstRowFirstColumn="0" w:firstRowLastColumn="0" w:lastRowFirstColumn="0" w:lastRowLastColumn="0"/>
            </w:pPr>
            <w:r>
              <w:t>4.412</w:t>
            </w:r>
          </w:p>
        </w:tc>
        <w:tc>
          <w:tcPr>
            <w:tcW w:w="1134" w:type="dxa"/>
          </w:tcPr>
          <w:p w14:paraId="6683E417" w14:textId="2FC787FF" w:rsidR="00674120" w:rsidRDefault="00674120" w:rsidP="00674120">
            <w:pPr>
              <w:jc w:val="center"/>
              <w:cnfStyle w:val="000000100000" w:firstRow="0" w:lastRow="0" w:firstColumn="0" w:lastColumn="0" w:oddVBand="0" w:evenVBand="0" w:oddHBand="1" w:evenHBand="0" w:firstRowFirstColumn="0" w:firstRowLastColumn="0" w:lastRowFirstColumn="0" w:lastRowLastColumn="0"/>
            </w:pPr>
            <w:r>
              <w:t>0.14</w:t>
            </w:r>
          </w:p>
        </w:tc>
        <w:tc>
          <w:tcPr>
            <w:tcW w:w="1290" w:type="dxa"/>
          </w:tcPr>
          <w:p w14:paraId="6FBA25A9" w14:textId="30BD3AC2" w:rsidR="00674120" w:rsidRDefault="00674120" w:rsidP="00674120">
            <w:pPr>
              <w:jc w:val="center"/>
              <w:cnfStyle w:val="000000100000" w:firstRow="0" w:lastRow="0" w:firstColumn="0" w:lastColumn="0" w:oddVBand="0" w:evenVBand="0" w:oddHBand="1" w:evenHBand="0" w:firstRowFirstColumn="0" w:firstRowLastColumn="0" w:lastRowFirstColumn="0" w:lastRowLastColumn="0"/>
            </w:pPr>
            <w:r>
              <w:t>0.99</w:t>
            </w:r>
          </w:p>
        </w:tc>
        <w:tc>
          <w:tcPr>
            <w:tcW w:w="1798" w:type="dxa"/>
          </w:tcPr>
          <w:p w14:paraId="5343A80C" w14:textId="565953DA" w:rsidR="00674120" w:rsidRDefault="00674120" w:rsidP="00674120">
            <w:pPr>
              <w:jc w:val="center"/>
              <w:cnfStyle w:val="000000100000" w:firstRow="0" w:lastRow="0" w:firstColumn="0" w:lastColumn="0" w:oddVBand="0" w:evenVBand="0" w:oddHBand="1" w:evenHBand="0" w:firstRowFirstColumn="0" w:firstRowLastColumn="0" w:lastRowFirstColumn="0" w:lastRowLastColumn="0"/>
            </w:pPr>
            <w:r>
              <w:t>12382</w:t>
            </w:r>
          </w:p>
        </w:tc>
        <w:tc>
          <w:tcPr>
            <w:tcW w:w="1678" w:type="dxa"/>
          </w:tcPr>
          <w:p w14:paraId="6592C4AD" w14:textId="08B3D76C" w:rsidR="00674120" w:rsidRPr="005341E1" w:rsidRDefault="00674120" w:rsidP="00674120">
            <w:pPr>
              <w:jc w:val="center"/>
              <w:cnfStyle w:val="000000100000" w:firstRow="0" w:lastRow="0" w:firstColumn="0" w:lastColumn="0" w:oddVBand="0" w:evenVBand="0" w:oddHBand="1" w:evenHBand="0" w:firstRowFirstColumn="0" w:firstRowLastColumn="0" w:lastRowFirstColumn="0" w:lastRowLastColumn="0"/>
            </w:pPr>
            <w:r w:rsidRPr="00AA245A">
              <w:t>-1.40461</w:t>
            </w:r>
          </w:p>
        </w:tc>
      </w:tr>
      <w:tr w:rsidR="00674120" w14:paraId="67C8EA9B" w14:textId="77777777" w:rsidTr="00674120">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471" w:type="dxa"/>
          </w:tcPr>
          <w:p w14:paraId="3F99776D" w14:textId="4DEA660B" w:rsidR="00674120" w:rsidRDefault="00674120" w:rsidP="009F6152">
            <w:r>
              <w:t>Males</w:t>
            </w:r>
          </w:p>
        </w:tc>
        <w:tc>
          <w:tcPr>
            <w:tcW w:w="1198" w:type="dxa"/>
          </w:tcPr>
          <w:p w14:paraId="7D876E08" w14:textId="77777777" w:rsidR="00674120" w:rsidRDefault="00674120" w:rsidP="009F6152">
            <w:pPr>
              <w:cnfStyle w:val="000000010000" w:firstRow="0" w:lastRow="0" w:firstColumn="0" w:lastColumn="0" w:oddVBand="0" w:evenVBand="0" w:oddHBand="0" w:evenHBand="1" w:firstRowFirstColumn="0" w:firstRowLastColumn="0" w:lastRowFirstColumn="0" w:lastRowLastColumn="0"/>
            </w:pPr>
          </w:p>
        </w:tc>
        <w:tc>
          <w:tcPr>
            <w:tcW w:w="1134" w:type="dxa"/>
          </w:tcPr>
          <w:p w14:paraId="556341BD" w14:textId="77777777" w:rsidR="00674120" w:rsidRDefault="00674120" w:rsidP="009F6152">
            <w:pPr>
              <w:cnfStyle w:val="000000010000" w:firstRow="0" w:lastRow="0" w:firstColumn="0" w:lastColumn="0" w:oddVBand="0" w:evenVBand="0" w:oddHBand="0" w:evenHBand="1" w:firstRowFirstColumn="0" w:firstRowLastColumn="0" w:lastRowFirstColumn="0" w:lastRowLastColumn="0"/>
            </w:pPr>
          </w:p>
        </w:tc>
        <w:tc>
          <w:tcPr>
            <w:tcW w:w="1290" w:type="dxa"/>
          </w:tcPr>
          <w:p w14:paraId="4F951627" w14:textId="6CD2285C" w:rsidR="00674120" w:rsidRDefault="00674120" w:rsidP="009F6152">
            <w:pPr>
              <w:cnfStyle w:val="000000010000" w:firstRow="0" w:lastRow="0" w:firstColumn="0" w:lastColumn="0" w:oddVBand="0" w:evenVBand="0" w:oddHBand="0" w:evenHBand="1" w:firstRowFirstColumn="0" w:firstRowLastColumn="0" w:lastRowFirstColumn="0" w:lastRowLastColumn="0"/>
            </w:pPr>
          </w:p>
        </w:tc>
        <w:tc>
          <w:tcPr>
            <w:tcW w:w="1798" w:type="dxa"/>
          </w:tcPr>
          <w:p w14:paraId="257FA9B7" w14:textId="77777777" w:rsidR="00674120" w:rsidRDefault="00674120" w:rsidP="009F6152">
            <w:pPr>
              <w:cnfStyle w:val="000000010000" w:firstRow="0" w:lastRow="0" w:firstColumn="0" w:lastColumn="0" w:oddVBand="0" w:evenVBand="0" w:oddHBand="0" w:evenHBand="1" w:firstRowFirstColumn="0" w:firstRowLastColumn="0" w:lastRowFirstColumn="0" w:lastRowLastColumn="0"/>
            </w:pPr>
          </w:p>
        </w:tc>
        <w:tc>
          <w:tcPr>
            <w:tcW w:w="1678" w:type="dxa"/>
          </w:tcPr>
          <w:p w14:paraId="2D9E9943" w14:textId="77777777" w:rsidR="00674120" w:rsidRDefault="00674120" w:rsidP="00674120">
            <w:pPr>
              <w:jc w:val="center"/>
              <w:cnfStyle w:val="000000010000" w:firstRow="0" w:lastRow="0" w:firstColumn="0" w:lastColumn="0" w:oddVBand="0" w:evenVBand="0" w:oddHBand="0" w:evenHBand="1" w:firstRowFirstColumn="0" w:firstRowLastColumn="0" w:lastRowFirstColumn="0" w:lastRowLastColumn="0"/>
            </w:pPr>
          </w:p>
        </w:tc>
      </w:tr>
      <w:tr w:rsidR="00674120" w14:paraId="046B2D25" w14:textId="77777777" w:rsidTr="00674120">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1471" w:type="dxa"/>
          </w:tcPr>
          <w:p w14:paraId="21DD2356" w14:textId="5836FE0D" w:rsidR="00674120" w:rsidRDefault="00000000" w:rsidP="001B2938">
            <m:oMathPara>
              <m:oMath>
                <m:sSub>
                  <m:sSubPr>
                    <m:ctrlPr>
                      <w:rPr>
                        <w:rFonts w:ascii="Cambria Math" w:hAnsi="Cambria Math"/>
                        <w:i/>
                      </w:rPr>
                    </m:ctrlPr>
                  </m:sSubPr>
                  <m:e>
                    <m:r>
                      <w:rPr>
                        <w:rFonts w:ascii="Cambria Math" w:hAnsi="Cambria Math"/>
                      </w:rPr>
                      <m:t>L</m:t>
                    </m:r>
                  </m:e>
                  <m:sub>
                    <m:r>
                      <w:rPr>
                        <w:rFonts w:ascii="Cambria Math" w:hAnsi="Cambria Math"/>
                      </w:rPr>
                      <m:t>∞</m:t>
                    </m:r>
                  </m:sub>
                </m:sSub>
              </m:oMath>
            </m:oMathPara>
          </w:p>
        </w:tc>
        <w:tc>
          <w:tcPr>
            <w:tcW w:w="1198" w:type="dxa"/>
          </w:tcPr>
          <w:p w14:paraId="3BA16AB7" w14:textId="587DD1C1" w:rsidR="00674120" w:rsidRDefault="00956506" w:rsidP="00956506">
            <w:pPr>
              <w:jc w:val="center"/>
              <w:cnfStyle w:val="000000100000" w:firstRow="0" w:lastRow="0" w:firstColumn="0" w:lastColumn="0" w:oddVBand="0" w:evenVBand="0" w:oddHBand="1" w:evenHBand="0" w:firstRowFirstColumn="0" w:firstRowLastColumn="0" w:lastRowFirstColumn="0" w:lastRowLastColumn="0"/>
            </w:pPr>
            <w:r w:rsidRPr="00956506">
              <w:t>76.26</w:t>
            </w:r>
          </w:p>
        </w:tc>
        <w:tc>
          <w:tcPr>
            <w:tcW w:w="1134" w:type="dxa"/>
          </w:tcPr>
          <w:p w14:paraId="6825F28C" w14:textId="005F6B0F" w:rsidR="00674120" w:rsidRDefault="00956506" w:rsidP="00956506">
            <w:pPr>
              <w:jc w:val="center"/>
              <w:cnfStyle w:val="000000100000" w:firstRow="0" w:lastRow="0" w:firstColumn="0" w:lastColumn="0" w:oddVBand="0" w:evenVBand="0" w:oddHBand="1" w:evenHBand="0" w:firstRowFirstColumn="0" w:firstRowLastColumn="0" w:lastRowFirstColumn="0" w:lastRowLastColumn="0"/>
            </w:pPr>
            <w:r w:rsidRPr="00956506">
              <w:t>0.43</w:t>
            </w:r>
          </w:p>
        </w:tc>
        <w:tc>
          <w:tcPr>
            <w:tcW w:w="1290" w:type="dxa"/>
          </w:tcPr>
          <w:p w14:paraId="3A87CB78" w14:textId="086DD4BA" w:rsidR="00674120" w:rsidRDefault="00956506" w:rsidP="00956506">
            <w:pPr>
              <w:jc w:val="center"/>
              <w:cnfStyle w:val="000000100000" w:firstRow="0" w:lastRow="0" w:firstColumn="0" w:lastColumn="0" w:oddVBand="0" w:evenVBand="0" w:oddHBand="1" w:evenHBand="0" w:firstRowFirstColumn="0" w:firstRowLastColumn="0" w:lastRowFirstColumn="0" w:lastRowLastColumn="0"/>
            </w:pPr>
            <w:r>
              <w:t>1</w:t>
            </w:r>
          </w:p>
        </w:tc>
        <w:tc>
          <w:tcPr>
            <w:tcW w:w="1798" w:type="dxa"/>
          </w:tcPr>
          <w:p w14:paraId="06957E08" w14:textId="3816ED16" w:rsidR="00674120" w:rsidRDefault="00956506" w:rsidP="00956506">
            <w:pPr>
              <w:jc w:val="center"/>
              <w:cnfStyle w:val="000000100000" w:firstRow="0" w:lastRow="0" w:firstColumn="0" w:lastColumn="0" w:oddVBand="0" w:evenVBand="0" w:oddHBand="1" w:evenHBand="0" w:firstRowFirstColumn="0" w:firstRowLastColumn="0" w:lastRowFirstColumn="0" w:lastRowLastColumn="0"/>
            </w:pPr>
            <w:r w:rsidRPr="00956506">
              <w:t>9002</w:t>
            </w:r>
          </w:p>
        </w:tc>
        <w:tc>
          <w:tcPr>
            <w:tcW w:w="1678" w:type="dxa"/>
          </w:tcPr>
          <w:p w14:paraId="3010BEAA" w14:textId="1373C968" w:rsidR="00674120" w:rsidRDefault="00674120" w:rsidP="00956506">
            <w:pPr>
              <w:jc w:val="center"/>
              <w:cnfStyle w:val="000000100000" w:firstRow="0" w:lastRow="0" w:firstColumn="0" w:lastColumn="0" w:oddVBand="0" w:evenVBand="0" w:oddHBand="1" w:evenHBand="0" w:firstRowFirstColumn="0" w:firstRowLastColumn="0" w:lastRowFirstColumn="0" w:lastRowLastColumn="0"/>
            </w:pPr>
            <w:r w:rsidRPr="00FE717B">
              <w:t>0.8585</w:t>
            </w:r>
          </w:p>
        </w:tc>
      </w:tr>
      <w:tr w:rsidR="00674120" w14:paraId="028D3E55" w14:textId="77777777" w:rsidTr="00674120">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471" w:type="dxa"/>
          </w:tcPr>
          <w:p w14:paraId="4F6F8E40" w14:textId="50BD200C" w:rsidR="00674120" w:rsidRDefault="00674120" w:rsidP="001B2938">
            <m:oMathPara>
              <m:oMath>
                <m:r>
                  <w:rPr>
                    <w:rFonts w:ascii="Cambria Math" w:hAnsi="Cambria Math"/>
                  </w:rPr>
                  <m:t>k</m:t>
                </m:r>
              </m:oMath>
            </m:oMathPara>
          </w:p>
        </w:tc>
        <w:tc>
          <w:tcPr>
            <w:tcW w:w="1198" w:type="dxa"/>
          </w:tcPr>
          <w:p w14:paraId="05B10957" w14:textId="33B53EC8" w:rsidR="00674120" w:rsidRDefault="00956506" w:rsidP="00956506">
            <w:pPr>
              <w:jc w:val="center"/>
              <w:cnfStyle w:val="000000010000" w:firstRow="0" w:lastRow="0" w:firstColumn="0" w:lastColumn="0" w:oddVBand="0" w:evenVBand="0" w:oddHBand="0" w:evenHBand="1" w:firstRowFirstColumn="0" w:firstRowLastColumn="0" w:lastRowFirstColumn="0" w:lastRowLastColumn="0"/>
            </w:pPr>
            <w:r w:rsidRPr="00956506">
              <w:t>1.28</w:t>
            </w:r>
          </w:p>
        </w:tc>
        <w:tc>
          <w:tcPr>
            <w:tcW w:w="1134" w:type="dxa"/>
          </w:tcPr>
          <w:p w14:paraId="73C00B25" w14:textId="72C4B6AC" w:rsidR="00674120" w:rsidRDefault="00956506" w:rsidP="00956506">
            <w:pPr>
              <w:jc w:val="center"/>
              <w:cnfStyle w:val="000000010000" w:firstRow="0" w:lastRow="0" w:firstColumn="0" w:lastColumn="0" w:oddVBand="0" w:evenVBand="0" w:oddHBand="0" w:evenHBand="1" w:firstRowFirstColumn="0" w:firstRowLastColumn="0" w:lastRowFirstColumn="0" w:lastRowLastColumn="0"/>
            </w:pPr>
            <w:r w:rsidRPr="00956506">
              <w:t>0.05</w:t>
            </w:r>
          </w:p>
        </w:tc>
        <w:tc>
          <w:tcPr>
            <w:tcW w:w="1290" w:type="dxa"/>
          </w:tcPr>
          <w:p w14:paraId="297881A7" w14:textId="78869745" w:rsidR="00674120" w:rsidRDefault="00956506" w:rsidP="00956506">
            <w:pPr>
              <w:jc w:val="center"/>
              <w:cnfStyle w:val="000000010000" w:firstRow="0" w:lastRow="0" w:firstColumn="0" w:lastColumn="0" w:oddVBand="0" w:evenVBand="0" w:oddHBand="0" w:evenHBand="1" w:firstRowFirstColumn="0" w:firstRowLastColumn="0" w:lastRowFirstColumn="0" w:lastRowLastColumn="0"/>
            </w:pPr>
            <w:r>
              <w:t>1</w:t>
            </w:r>
          </w:p>
        </w:tc>
        <w:tc>
          <w:tcPr>
            <w:tcW w:w="1798" w:type="dxa"/>
          </w:tcPr>
          <w:p w14:paraId="0F12BD36" w14:textId="73278444" w:rsidR="00674120" w:rsidRDefault="00956506" w:rsidP="00956506">
            <w:pPr>
              <w:jc w:val="center"/>
              <w:cnfStyle w:val="000000010000" w:firstRow="0" w:lastRow="0" w:firstColumn="0" w:lastColumn="0" w:oddVBand="0" w:evenVBand="0" w:oddHBand="0" w:evenHBand="1" w:firstRowFirstColumn="0" w:firstRowLastColumn="0" w:lastRowFirstColumn="0" w:lastRowLastColumn="0"/>
            </w:pPr>
            <w:r w:rsidRPr="00956506">
              <w:t>8720</w:t>
            </w:r>
          </w:p>
        </w:tc>
        <w:tc>
          <w:tcPr>
            <w:tcW w:w="1678" w:type="dxa"/>
          </w:tcPr>
          <w:p w14:paraId="5CF1766A" w14:textId="5E3B5392" w:rsidR="00674120" w:rsidRDefault="00674120" w:rsidP="00956506">
            <w:pPr>
              <w:jc w:val="center"/>
              <w:cnfStyle w:val="000000010000" w:firstRow="0" w:lastRow="0" w:firstColumn="0" w:lastColumn="0" w:oddVBand="0" w:evenVBand="0" w:oddHBand="0" w:evenHBand="1" w:firstRowFirstColumn="0" w:firstRowLastColumn="0" w:lastRowFirstColumn="0" w:lastRowLastColumn="0"/>
            </w:pPr>
            <w:r w:rsidRPr="00FE717B">
              <w:t>-1.6736</w:t>
            </w:r>
          </w:p>
        </w:tc>
      </w:tr>
      <w:tr w:rsidR="00674120" w14:paraId="6EE56EB3" w14:textId="77777777" w:rsidTr="00674120">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471" w:type="dxa"/>
          </w:tcPr>
          <w:p w14:paraId="1D5EF70F" w14:textId="028358B6" w:rsidR="00674120" w:rsidRDefault="00000000" w:rsidP="001B2938">
            <m:oMathPara>
              <m:oMath>
                <m:sSub>
                  <m:sSubPr>
                    <m:ctrlPr>
                      <w:rPr>
                        <w:rFonts w:ascii="Cambria Math" w:hAnsi="Cambria Math"/>
                        <w:i/>
                      </w:rPr>
                    </m:ctrlPr>
                  </m:sSubPr>
                  <m:e>
                    <m:r>
                      <w:rPr>
                        <w:rFonts w:ascii="Cambria Math" w:hAnsi="Cambria Math"/>
                      </w:rPr>
                      <m:t>L</m:t>
                    </m:r>
                  </m:e>
                  <m:sub>
                    <m:r>
                      <w:rPr>
                        <w:rFonts w:ascii="Cambria Math" w:hAnsi="Cambria Math"/>
                      </w:rPr>
                      <m:t>0</m:t>
                    </m:r>
                  </m:sub>
                </m:sSub>
              </m:oMath>
            </m:oMathPara>
          </w:p>
        </w:tc>
        <w:tc>
          <w:tcPr>
            <w:tcW w:w="1198" w:type="dxa"/>
          </w:tcPr>
          <w:p w14:paraId="5F38AB3A" w14:textId="63B4134D" w:rsidR="00674120" w:rsidRDefault="00956506" w:rsidP="00956506">
            <w:pPr>
              <w:jc w:val="center"/>
              <w:cnfStyle w:val="000000100000" w:firstRow="0" w:lastRow="0" w:firstColumn="0" w:lastColumn="0" w:oddVBand="0" w:evenVBand="0" w:oddHBand="1" w:evenHBand="0" w:firstRowFirstColumn="0" w:firstRowLastColumn="0" w:lastRowFirstColumn="0" w:lastRowLastColumn="0"/>
            </w:pPr>
            <w:r w:rsidRPr="00956506">
              <w:t>0.08</w:t>
            </w:r>
          </w:p>
        </w:tc>
        <w:tc>
          <w:tcPr>
            <w:tcW w:w="1134" w:type="dxa"/>
          </w:tcPr>
          <w:p w14:paraId="1C0DB36E" w14:textId="151FB44A" w:rsidR="00674120" w:rsidRDefault="00956506" w:rsidP="00956506">
            <w:pPr>
              <w:jc w:val="center"/>
              <w:cnfStyle w:val="000000100000" w:firstRow="0" w:lastRow="0" w:firstColumn="0" w:lastColumn="0" w:oddVBand="0" w:evenVBand="0" w:oddHBand="1" w:evenHBand="0" w:firstRowFirstColumn="0" w:firstRowLastColumn="0" w:lastRowFirstColumn="0" w:lastRowLastColumn="0"/>
            </w:pPr>
            <w:r w:rsidRPr="00956506">
              <w:t>0.06</w:t>
            </w:r>
          </w:p>
        </w:tc>
        <w:tc>
          <w:tcPr>
            <w:tcW w:w="1290" w:type="dxa"/>
          </w:tcPr>
          <w:p w14:paraId="54A930E4" w14:textId="5E6618A4" w:rsidR="00674120" w:rsidRDefault="00956506" w:rsidP="00956506">
            <w:pPr>
              <w:jc w:val="center"/>
              <w:cnfStyle w:val="000000100000" w:firstRow="0" w:lastRow="0" w:firstColumn="0" w:lastColumn="0" w:oddVBand="0" w:evenVBand="0" w:oddHBand="1" w:evenHBand="0" w:firstRowFirstColumn="0" w:firstRowLastColumn="0" w:lastRowFirstColumn="0" w:lastRowLastColumn="0"/>
            </w:pPr>
            <w:r>
              <w:t>1</w:t>
            </w:r>
          </w:p>
        </w:tc>
        <w:tc>
          <w:tcPr>
            <w:tcW w:w="1798" w:type="dxa"/>
          </w:tcPr>
          <w:p w14:paraId="79C581ED" w14:textId="5C5641B3" w:rsidR="00674120" w:rsidRDefault="00956506" w:rsidP="00956506">
            <w:pPr>
              <w:jc w:val="center"/>
              <w:cnfStyle w:val="000000100000" w:firstRow="0" w:lastRow="0" w:firstColumn="0" w:lastColumn="0" w:oddVBand="0" w:evenVBand="0" w:oddHBand="1" w:evenHBand="0" w:firstRowFirstColumn="0" w:firstRowLastColumn="0" w:lastRowFirstColumn="0" w:lastRowLastColumn="0"/>
            </w:pPr>
            <w:r w:rsidRPr="00956506">
              <w:t>12333</w:t>
            </w:r>
          </w:p>
        </w:tc>
        <w:tc>
          <w:tcPr>
            <w:tcW w:w="1678" w:type="dxa"/>
          </w:tcPr>
          <w:p w14:paraId="29165EE7" w14:textId="77628CCA" w:rsidR="00674120" w:rsidRDefault="00674120" w:rsidP="00956506">
            <w:pPr>
              <w:jc w:val="center"/>
              <w:cnfStyle w:val="000000100000" w:firstRow="0" w:lastRow="0" w:firstColumn="0" w:lastColumn="0" w:oddVBand="0" w:evenVBand="0" w:oddHBand="1" w:evenHBand="0" w:firstRowFirstColumn="0" w:firstRowLastColumn="0" w:lastRowFirstColumn="0" w:lastRowLastColumn="0"/>
            </w:pPr>
            <w:r w:rsidRPr="00FE717B">
              <w:t>0.9076</w:t>
            </w:r>
          </w:p>
        </w:tc>
      </w:tr>
      <w:tr w:rsidR="00674120" w14:paraId="328063CF" w14:textId="77777777" w:rsidTr="00674120">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471" w:type="dxa"/>
          </w:tcPr>
          <w:p w14:paraId="46D0F9C2" w14:textId="03EEE442" w:rsidR="00674120" w:rsidRDefault="00674120" w:rsidP="001B2938">
            <m:oMathPara>
              <m:oMath>
                <m:r>
                  <w:rPr>
                    <w:rFonts w:ascii="Cambria Math" w:hAnsi="Cambria Math"/>
                  </w:rPr>
                  <m:t>σ</m:t>
                </m:r>
              </m:oMath>
            </m:oMathPara>
          </w:p>
        </w:tc>
        <w:tc>
          <w:tcPr>
            <w:tcW w:w="1198" w:type="dxa"/>
          </w:tcPr>
          <w:p w14:paraId="5A0A6669" w14:textId="7793FD91" w:rsidR="00674120" w:rsidRDefault="00956506" w:rsidP="00956506">
            <w:pPr>
              <w:jc w:val="center"/>
              <w:cnfStyle w:val="000000010000" w:firstRow="0" w:lastRow="0" w:firstColumn="0" w:lastColumn="0" w:oddVBand="0" w:evenVBand="0" w:oddHBand="0" w:evenHBand="1" w:firstRowFirstColumn="0" w:firstRowLastColumn="0" w:lastRowFirstColumn="0" w:lastRowLastColumn="0"/>
            </w:pPr>
            <w:r w:rsidRPr="00956506">
              <w:t>4.45</w:t>
            </w:r>
          </w:p>
        </w:tc>
        <w:tc>
          <w:tcPr>
            <w:tcW w:w="1134" w:type="dxa"/>
          </w:tcPr>
          <w:p w14:paraId="5C07A94D" w14:textId="34599E24" w:rsidR="00674120" w:rsidRDefault="00956506" w:rsidP="00956506">
            <w:pPr>
              <w:jc w:val="center"/>
              <w:cnfStyle w:val="000000010000" w:firstRow="0" w:lastRow="0" w:firstColumn="0" w:lastColumn="0" w:oddVBand="0" w:evenVBand="0" w:oddHBand="0" w:evenHBand="1" w:firstRowFirstColumn="0" w:firstRowLastColumn="0" w:lastRowFirstColumn="0" w:lastRowLastColumn="0"/>
            </w:pPr>
            <w:r w:rsidRPr="00956506">
              <w:t>0.19</w:t>
            </w:r>
          </w:p>
        </w:tc>
        <w:tc>
          <w:tcPr>
            <w:tcW w:w="1290" w:type="dxa"/>
          </w:tcPr>
          <w:p w14:paraId="2CF6E30A" w14:textId="0DCC3F0C" w:rsidR="00674120" w:rsidRDefault="00956506" w:rsidP="00956506">
            <w:pPr>
              <w:jc w:val="center"/>
              <w:cnfStyle w:val="000000010000" w:firstRow="0" w:lastRow="0" w:firstColumn="0" w:lastColumn="0" w:oddVBand="0" w:evenVBand="0" w:oddHBand="0" w:evenHBand="1" w:firstRowFirstColumn="0" w:firstRowLastColumn="0" w:lastRowFirstColumn="0" w:lastRowLastColumn="0"/>
            </w:pPr>
            <w:r>
              <w:t>1</w:t>
            </w:r>
          </w:p>
        </w:tc>
        <w:tc>
          <w:tcPr>
            <w:tcW w:w="1798" w:type="dxa"/>
          </w:tcPr>
          <w:p w14:paraId="1670B7F9" w14:textId="0F609CD8" w:rsidR="00674120" w:rsidRDefault="00956506" w:rsidP="00956506">
            <w:pPr>
              <w:jc w:val="center"/>
              <w:cnfStyle w:val="000000010000" w:firstRow="0" w:lastRow="0" w:firstColumn="0" w:lastColumn="0" w:oddVBand="0" w:evenVBand="0" w:oddHBand="0" w:evenHBand="1" w:firstRowFirstColumn="0" w:firstRowLastColumn="0" w:lastRowFirstColumn="0" w:lastRowLastColumn="0"/>
            </w:pPr>
            <w:r w:rsidRPr="00956506">
              <w:t>11441</w:t>
            </w:r>
          </w:p>
        </w:tc>
        <w:tc>
          <w:tcPr>
            <w:tcW w:w="1678" w:type="dxa"/>
          </w:tcPr>
          <w:p w14:paraId="7D4E8DEA" w14:textId="391D8335" w:rsidR="00674120" w:rsidRDefault="00674120" w:rsidP="00956506">
            <w:pPr>
              <w:jc w:val="center"/>
              <w:cnfStyle w:val="000000010000" w:firstRow="0" w:lastRow="0" w:firstColumn="0" w:lastColumn="0" w:oddVBand="0" w:evenVBand="0" w:oddHBand="0" w:evenHBand="1" w:firstRowFirstColumn="0" w:firstRowLastColumn="0" w:lastRowFirstColumn="0" w:lastRowLastColumn="0"/>
            </w:pPr>
            <w:r w:rsidRPr="00FE717B">
              <w:t>-0.1097</w:t>
            </w:r>
          </w:p>
        </w:tc>
      </w:tr>
    </w:tbl>
    <w:p w14:paraId="7FAF0093" w14:textId="77777777" w:rsidR="001B2938" w:rsidRDefault="001B2938" w:rsidP="009F6152"/>
    <w:p w14:paraId="1CC77D10" w14:textId="04870A76" w:rsidR="001B2938" w:rsidRPr="00C630C1" w:rsidRDefault="0078471C" w:rsidP="00FE087F">
      <w:pPr>
        <w:pStyle w:val="Caption"/>
        <w:rPr>
          <w:iCs/>
        </w:rPr>
      </w:pPr>
      <w:bookmarkStart w:id="331" w:name="_Toc218594417"/>
      <w:r w:rsidRPr="00C630C1">
        <w:t xml:space="preserve">Table </w:t>
      </w:r>
      <w:fldSimple w:instr=" SEQ Table \* ARABIC ">
        <w:r w:rsidR="001F6B7F">
          <w:rPr>
            <w:noProof/>
          </w:rPr>
          <w:t>19</w:t>
        </w:r>
      </w:fldSimple>
      <w:r w:rsidRPr="00C630C1">
        <w:t xml:space="preserve">. </w:t>
      </w:r>
      <w:r w:rsidR="001B2938" w:rsidRPr="00C630C1">
        <w:t xml:space="preserve">Heidel Stationarity test for growth parameters of MCMC analysis of the </w:t>
      </w:r>
      <w:proofErr w:type="gramStart"/>
      <w:r w:rsidR="00115947">
        <w:t>North West</w:t>
      </w:r>
      <w:proofErr w:type="gramEnd"/>
      <w:r w:rsidR="00115947">
        <w:t xml:space="preserve"> NT</w:t>
      </w:r>
      <w:r w:rsidR="00E66FD1">
        <w:t xml:space="preserve"> </w:t>
      </w:r>
      <w:r w:rsidR="00F54E7C">
        <w:t>Grey Mackerel</w:t>
      </w:r>
      <w:r w:rsidR="0031261F">
        <w:t xml:space="preserve"> stock</w:t>
      </w:r>
      <w:r w:rsidR="00ED174F" w:rsidRPr="00C630C1">
        <w:t>.</w:t>
      </w:r>
      <w:bookmarkEnd w:id="331"/>
    </w:p>
    <w:tbl>
      <w:tblPr>
        <w:tblStyle w:val="NTGtable1"/>
        <w:tblW w:w="0" w:type="auto"/>
        <w:tblLook w:val="04A0" w:firstRow="1" w:lastRow="0" w:firstColumn="1" w:lastColumn="0" w:noHBand="0" w:noVBand="1"/>
      </w:tblPr>
      <w:tblGrid>
        <w:gridCol w:w="1883"/>
        <w:gridCol w:w="2188"/>
        <w:gridCol w:w="2150"/>
        <w:gridCol w:w="2322"/>
      </w:tblGrid>
      <w:tr w:rsidR="00956506" w14:paraId="30747C47" w14:textId="77777777" w:rsidTr="00956506">
        <w:trPr>
          <w:cnfStyle w:val="100000000000" w:firstRow="1" w:lastRow="0" w:firstColumn="0" w:lastColumn="0" w:oddVBand="0" w:evenVBand="0" w:oddHBand="0" w:evenHBand="0" w:firstRowFirstColumn="0" w:firstRowLastColumn="0" w:lastRowFirstColumn="0" w:lastRowLastColumn="0"/>
          <w:trHeight w:val="302"/>
        </w:trPr>
        <w:tc>
          <w:tcPr>
            <w:cnfStyle w:val="001000000100" w:firstRow="0" w:lastRow="0" w:firstColumn="1" w:lastColumn="0" w:oddVBand="0" w:evenVBand="0" w:oddHBand="0" w:evenHBand="0" w:firstRowFirstColumn="1" w:firstRowLastColumn="0" w:lastRowFirstColumn="0" w:lastRowLastColumn="0"/>
            <w:tcW w:w="1883" w:type="dxa"/>
          </w:tcPr>
          <w:p w14:paraId="593888B5" w14:textId="77777777" w:rsidR="00956506" w:rsidRDefault="00956506" w:rsidP="00674120">
            <w:r>
              <w:t>Parameter</w:t>
            </w:r>
          </w:p>
        </w:tc>
        <w:tc>
          <w:tcPr>
            <w:tcW w:w="2188" w:type="dxa"/>
          </w:tcPr>
          <w:p w14:paraId="2B300175" w14:textId="1D35E04F" w:rsidR="00956506" w:rsidRDefault="00956506" w:rsidP="006926F0">
            <w:pPr>
              <w:jc w:val="center"/>
              <w:cnfStyle w:val="100000000000" w:firstRow="1" w:lastRow="0" w:firstColumn="0" w:lastColumn="0" w:oddVBand="0" w:evenVBand="0" w:oddHBand="0" w:evenHBand="0" w:firstRowFirstColumn="0" w:firstRowLastColumn="0" w:lastRowFirstColumn="0" w:lastRowLastColumn="0"/>
            </w:pPr>
            <w:r>
              <w:t>p-value</w:t>
            </w:r>
          </w:p>
        </w:tc>
        <w:tc>
          <w:tcPr>
            <w:tcW w:w="2150" w:type="dxa"/>
          </w:tcPr>
          <w:p w14:paraId="6BB4BFF1" w14:textId="1C32337E" w:rsidR="00956506" w:rsidRDefault="00956506" w:rsidP="006926F0">
            <w:pPr>
              <w:jc w:val="center"/>
              <w:cnfStyle w:val="100000000000" w:firstRow="1" w:lastRow="0" w:firstColumn="0" w:lastColumn="0" w:oddVBand="0" w:evenVBand="0" w:oddHBand="0" w:evenHBand="0" w:firstRowFirstColumn="0" w:firstRowLastColumn="0" w:lastRowFirstColumn="0" w:lastRowLastColumn="0"/>
            </w:pPr>
            <w:r>
              <w:t>Halfwidth</w:t>
            </w:r>
          </w:p>
        </w:tc>
        <w:tc>
          <w:tcPr>
            <w:tcW w:w="2322" w:type="dxa"/>
          </w:tcPr>
          <w:p w14:paraId="1621F9AF" w14:textId="27FB4676" w:rsidR="00956506" w:rsidRDefault="00956506" w:rsidP="006926F0">
            <w:pPr>
              <w:jc w:val="center"/>
              <w:cnfStyle w:val="100000000000" w:firstRow="1" w:lastRow="0" w:firstColumn="0" w:lastColumn="0" w:oddVBand="0" w:evenVBand="0" w:oddHBand="0" w:evenHBand="0" w:firstRowFirstColumn="0" w:firstRowLastColumn="0" w:lastRowFirstColumn="0" w:lastRowLastColumn="0"/>
            </w:pPr>
            <w:r>
              <w:t>Stationar</w:t>
            </w:r>
            <w:r w:rsidR="00E451F8">
              <w:t>it</w:t>
            </w:r>
            <w:r>
              <w:t>y</w:t>
            </w:r>
          </w:p>
        </w:tc>
      </w:tr>
      <w:tr w:rsidR="00956506" w14:paraId="6185AE1D" w14:textId="77777777" w:rsidTr="00956506">
        <w:trPr>
          <w:cnfStyle w:val="000000100000" w:firstRow="0" w:lastRow="0" w:firstColumn="0" w:lastColumn="0" w:oddVBand="0" w:evenVBand="0" w:oddHBand="1"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1883" w:type="dxa"/>
          </w:tcPr>
          <w:p w14:paraId="7FD07120" w14:textId="77777777" w:rsidR="00956506" w:rsidRPr="004E2C78" w:rsidRDefault="00956506" w:rsidP="00674120">
            <w:r>
              <w:t>Females</w:t>
            </w:r>
          </w:p>
        </w:tc>
        <w:tc>
          <w:tcPr>
            <w:tcW w:w="2188" w:type="dxa"/>
          </w:tcPr>
          <w:p w14:paraId="2419F4E6" w14:textId="77777777" w:rsidR="00956506" w:rsidRDefault="00956506" w:rsidP="00674120">
            <w:pPr>
              <w:cnfStyle w:val="000000100000" w:firstRow="0" w:lastRow="0" w:firstColumn="0" w:lastColumn="0" w:oddVBand="0" w:evenVBand="0" w:oddHBand="1" w:evenHBand="0" w:firstRowFirstColumn="0" w:firstRowLastColumn="0" w:lastRowFirstColumn="0" w:lastRowLastColumn="0"/>
            </w:pPr>
          </w:p>
        </w:tc>
        <w:tc>
          <w:tcPr>
            <w:tcW w:w="2150" w:type="dxa"/>
          </w:tcPr>
          <w:p w14:paraId="12D4E969" w14:textId="77777777" w:rsidR="00956506" w:rsidRDefault="00956506" w:rsidP="00674120">
            <w:pPr>
              <w:cnfStyle w:val="000000100000" w:firstRow="0" w:lastRow="0" w:firstColumn="0" w:lastColumn="0" w:oddVBand="0" w:evenVBand="0" w:oddHBand="1" w:evenHBand="0" w:firstRowFirstColumn="0" w:firstRowLastColumn="0" w:lastRowFirstColumn="0" w:lastRowLastColumn="0"/>
            </w:pPr>
          </w:p>
        </w:tc>
        <w:tc>
          <w:tcPr>
            <w:tcW w:w="2322" w:type="dxa"/>
          </w:tcPr>
          <w:p w14:paraId="0299CE22" w14:textId="77777777" w:rsidR="00956506" w:rsidRDefault="00956506" w:rsidP="00674120">
            <w:pPr>
              <w:cnfStyle w:val="000000100000" w:firstRow="0" w:lastRow="0" w:firstColumn="0" w:lastColumn="0" w:oddVBand="0" w:evenVBand="0" w:oddHBand="1" w:evenHBand="0" w:firstRowFirstColumn="0" w:firstRowLastColumn="0" w:lastRowFirstColumn="0" w:lastRowLastColumn="0"/>
            </w:pPr>
          </w:p>
        </w:tc>
      </w:tr>
      <w:tr w:rsidR="00956506" w14:paraId="27BA1104" w14:textId="77777777" w:rsidTr="00956506">
        <w:trPr>
          <w:cnfStyle w:val="000000010000" w:firstRow="0" w:lastRow="0" w:firstColumn="0" w:lastColumn="0" w:oddVBand="0" w:evenVBand="0" w:oddHBand="0" w:evenHBand="1"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1883" w:type="dxa"/>
          </w:tcPr>
          <w:p w14:paraId="60757E7B" w14:textId="77777777" w:rsidR="00956506" w:rsidRDefault="00000000" w:rsidP="00674120">
            <m:oMathPara>
              <m:oMath>
                <m:sSub>
                  <m:sSubPr>
                    <m:ctrlPr>
                      <w:rPr>
                        <w:rFonts w:ascii="Cambria Math" w:hAnsi="Cambria Math"/>
                        <w:i/>
                      </w:rPr>
                    </m:ctrlPr>
                  </m:sSubPr>
                  <m:e>
                    <m:r>
                      <w:rPr>
                        <w:rFonts w:ascii="Cambria Math" w:hAnsi="Cambria Math"/>
                      </w:rPr>
                      <m:t>L</m:t>
                    </m:r>
                  </m:e>
                  <m:sub>
                    <m:r>
                      <w:rPr>
                        <w:rFonts w:ascii="Cambria Math" w:hAnsi="Cambria Math"/>
                      </w:rPr>
                      <m:t>∞</m:t>
                    </m:r>
                  </m:sub>
                </m:sSub>
              </m:oMath>
            </m:oMathPara>
          </w:p>
        </w:tc>
        <w:tc>
          <w:tcPr>
            <w:tcW w:w="2188" w:type="dxa"/>
          </w:tcPr>
          <w:p w14:paraId="1648DE4B" w14:textId="12115A33" w:rsidR="00956506" w:rsidRDefault="00956506" w:rsidP="00956506">
            <w:pPr>
              <w:jc w:val="center"/>
              <w:cnfStyle w:val="000000010000" w:firstRow="0" w:lastRow="0" w:firstColumn="0" w:lastColumn="0" w:oddVBand="0" w:evenVBand="0" w:oddHBand="0" w:evenHBand="1" w:firstRowFirstColumn="0" w:firstRowLastColumn="0" w:lastRowFirstColumn="0" w:lastRowLastColumn="0"/>
            </w:pPr>
            <w:r w:rsidRPr="00674120">
              <w:t>0.1012</w:t>
            </w:r>
          </w:p>
        </w:tc>
        <w:tc>
          <w:tcPr>
            <w:tcW w:w="2150" w:type="dxa"/>
          </w:tcPr>
          <w:p w14:paraId="0484ADBB" w14:textId="76EB07FF" w:rsidR="00956506" w:rsidRDefault="00956506" w:rsidP="00956506">
            <w:pPr>
              <w:jc w:val="center"/>
              <w:cnfStyle w:val="000000010000" w:firstRow="0" w:lastRow="0" w:firstColumn="0" w:lastColumn="0" w:oddVBand="0" w:evenVBand="0" w:oddHBand="0" w:evenHBand="1" w:firstRowFirstColumn="0" w:firstRowLastColumn="0" w:lastRowFirstColumn="0" w:lastRowLastColumn="0"/>
            </w:pPr>
            <w:r w:rsidRPr="00674120">
              <w:t>0.005360</w:t>
            </w:r>
          </w:p>
        </w:tc>
        <w:tc>
          <w:tcPr>
            <w:tcW w:w="2322" w:type="dxa"/>
          </w:tcPr>
          <w:p w14:paraId="5D83E376" w14:textId="13B2A0C7" w:rsidR="00956506" w:rsidRDefault="00956506" w:rsidP="00956506">
            <w:pPr>
              <w:jc w:val="center"/>
              <w:cnfStyle w:val="000000010000" w:firstRow="0" w:lastRow="0" w:firstColumn="0" w:lastColumn="0" w:oddVBand="0" w:evenVBand="0" w:oddHBand="0" w:evenHBand="1" w:firstRowFirstColumn="0" w:firstRowLastColumn="0" w:lastRowFirstColumn="0" w:lastRowLastColumn="0"/>
            </w:pPr>
            <w:r>
              <w:t>Passed</w:t>
            </w:r>
          </w:p>
        </w:tc>
      </w:tr>
      <w:tr w:rsidR="00956506" w14:paraId="2685A88E" w14:textId="77777777" w:rsidTr="00956506">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1883" w:type="dxa"/>
          </w:tcPr>
          <w:p w14:paraId="282B968E" w14:textId="77777777" w:rsidR="00956506" w:rsidRDefault="00956506" w:rsidP="00674120">
            <m:oMathPara>
              <m:oMath>
                <m:r>
                  <w:rPr>
                    <w:rFonts w:ascii="Cambria Math" w:hAnsi="Cambria Math"/>
                  </w:rPr>
                  <m:t>k</m:t>
                </m:r>
              </m:oMath>
            </m:oMathPara>
          </w:p>
        </w:tc>
        <w:tc>
          <w:tcPr>
            <w:tcW w:w="2188" w:type="dxa"/>
          </w:tcPr>
          <w:p w14:paraId="24A000FA" w14:textId="2AF13E20" w:rsidR="00956506" w:rsidRDefault="00956506" w:rsidP="00956506">
            <w:pPr>
              <w:jc w:val="center"/>
              <w:cnfStyle w:val="000000100000" w:firstRow="0" w:lastRow="0" w:firstColumn="0" w:lastColumn="0" w:oddVBand="0" w:evenVBand="0" w:oddHBand="1" w:evenHBand="0" w:firstRowFirstColumn="0" w:firstRowLastColumn="0" w:lastRowFirstColumn="0" w:lastRowLastColumn="0"/>
            </w:pPr>
            <w:r w:rsidRPr="00674120">
              <w:t>0.0795</w:t>
            </w:r>
          </w:p>
        </w:tc>
        <w:tc>
          <w:tcPr>
            <w:tcW w:w="2150" w:type="dxa"/>
          </w:tcPr>
          <w:p w14:paraId="29523AB5" w14:textId="04C494F2" w:rsidR="00956506" w:rsidRDefault="00956506" w:rsidP="00956506">
            <w:pPr>
              <w:jc w:val="center"/>
              <w:cnfStyle w:val="000000100000" w:firstRow="0" w:lastRow="0" w:firstColumn="0" w:lastColumn="0" w:oddVBand="0" w:evenVBand="0" w:oddHBand="1" w:evenHBand="0" w:firstRowFirstColumn="0" w:firstRowLastColumn="0" w:lastRowFirstColumn="0" w:lastRowLastColumn="0"/>
            </w:pPr>
            <w:r w:rsidRPr="00674120">
              <w:t>0.000364</w:t>
            </w:r>
          </w:p>
        </w:tc>
        <w:tc>
          <w:tcPr>
            <w:tcW w:w="2322" w:type="dxa"/>
          </w:tcPr>
          <w:p w14:paraId="14C00B7E" w14:textId="46CEA9D1" w:rsidR="00956506" w:rsidRDefault="00956506" w:rsidP="00956506">
            <w:pPr>
              <w:jc w:val="center"/>
              <w:cnfStyle w:val="000000100000" w:firstRow="0" w:lastRow="0" w:firstColumn="0" w:lastColumn="0" w:oddVBand="0" w:evenVBand="0" w:oddHBand="1" w:evenHBand="0" w:firstRowFirstColumn="0" w:firstRowLastColumn="0" w:lastRowFirstColumn="0" w:lastRowLastColumn="0"/>
            </w:pPr>
            <w:r>
              <w:t>Passed</w:t>
            </w:r>
          </w:p>
        </w:tc>
      </w:tr>
      <w:tr w:rsidR="00956506" w14:paraId="6000ADC6" w14:textId="77777777" w:rsidTr="00956506">
        <w:trPr>
          <w:cnfStyle w:val="000000010000" w:firstRow="0" w:lastRow="0" w:firstColumn="0" w:lastColumn="0" w:oddVBand="0" w:evenVBand="0" w:oddHBand="0" w:evenHBand="1"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1883" w:type="dxa"/>
          </w:tcPr>
          <w:p w14:paraId="70A029DF" w14:textId="77777777" w:rsidR="00956506" w:rsidRDefault="00000000" w:rsidP="00674120">
            <m:oMathPara>
              <m:oMath>
                <m:sSub>
                  <m:sSubPr>
                    <m:ctrlPr>
                      <w:rPr>
                        <w:rFonts w:ascii="Cambria Math" w:hAnsi="Cambria Math"/>
                        <w:i/>
                      </w:rPr>
                    </m:ctrlPr>
                  </m:sSubPr>
                  <m:e>
                    <m:r>
                      <w:rPr>
                        <w:rFonts w:ascii="Cambria Math" w:hAnsi="Cambria Math"/>
                      </w:rPr>
                      <m:t>L</m:t>
                    </m:r>
                  </m:e>
                  <m:sub>
                    <m:r>
                      <w:rPr>
                        <w:rFonts w:ascii="Cambria Math" w:hAnsi="Cambria Math"/>
                      </w:rPr>
                      <m:t>0</m:t>
                    </m:r>
                  </m:sub>
                </m:sSub>
              </m:oMath>
            </m:oMathPara>
          </w:p>
        </w:tc>
        <w:tc>
          <w:tcPr>
            <w:tcW w:w="2188" w:type="dxa"/>
          </w:tcPr>
          <w:p w14:paraId="212407CD" w14:textId="6F2B4DB6" w:rsidR="00956506" w:rsidRDefault="00956506" w:rsidP="00956506">
            <w:pPr>
              <w:jc w:val="center"/>
              <w:cnfStyle w:val="000000010000" w:firstRow="0" w:lastRow="0" w:firstColumn="0" w:lastColumn="0" w:oddVBand="0" w:evenVBand="0" w:oddHBand="0" w:evenHBand="1" w:firstRowFirstColumn="0" w:firstRowLastColumn="0" w:lastRowFirstColumn="0" w:lastRowLastColumn="0"/>
            </w:pPr>
            <w:r w:rsidRPr="00674120">
              <w:t>0.0693</w:t>
            </w:r>
          </w:p>
        </w:tc>
        <w:tc>
          <w:tcPr>
            <w:tcW w:w="2150" w:type="dxa"/>
          </w:tcPr>
          <w:p w14:paraId="7E4C13F1" w14:textId="5D2E6968" w:rsidR="00956506" w:rsidRDefault="00956506" w:rsidP="00956506">
            <w:pPr>
              <w:jc w:val="center"/>
              <w:cnfStyle w:val="000000010000" w:firstRow="0" w:lastRow="0" w:firstColumn="0" w:lastColumn="0" w:oddVBand="0" w:evenVBand="0" w:oddHBand="0" w:evenHBand="1" w:firstRowFirstColumn="0" w:firstRowLastColumn="0" w:lastRowFirstColumn="0" w:lastRowLastColumn="0"/>
            </w:pPr>
            <w:r w:rsidRPr="00674120">
              <w:t>0.000857</w:t>
            </w:r>
          </w:p>
        </w:tc>
        <w:tc>
          <w:tcPr>
            <w:tcW w:w="2322" w:type="dxa"/>
          </w:tcPr>
          <w:p w14:paraId="114004B1" w14:textId="01558142" w:rsidR="00956506" w:rsidRDefault="00956506" w:rsidP="00956506">
            <w:pPr>
              <w:jc w:val="center"/>
              <w:cnfStyle w:val="000000010000" w:firstRow="0" w:lastRow="0" w:firstColumn="0" w:lastColumn="0" w:oddVBand="0" w:evenVBand="0" w:oddHBand="0" w:evenHBand="1" w:firstRowFirstColumn="0" w:firstRowLastColumn="0" w:lastRowFirstColumn="0" w:lastRowLastColumn="0"/>
            </w:pPr>
            <w:r>
              <w:t>Passed</w:t>
            </w:r>
          </w:p>
        </w:tc>
      </w:tr>
      <w:tr w:rsidR="00956506" w14:paraId="6446F693" w14:textId="77777777" w:rsidTr="00956506">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1883" w:type="dxa"/>
          </w:tcPr>
          <w:p w14:paraId="15177CF8" w14:textId="77777777" w:rsidR="00956506" w:rsidRDefault="00956506" w:rsidP="00674120">
            <m:oMathPara>
              <m:oMath>
                <m:r>
                  <w:rPr>
                    <w:rFonts w:ascii="Cambria Math" w:hAnsi="Cambria Math"/>
                  </w:rPr>
                  <m:t>σ</m:t>
                </m:r>
              </m:oMath>
            </m:oMathPara>
          </w:p>
        </w:tc>
        <w:tc>
          <w:tcPr>
            <w:tcW w:w="2188" w:type="dxa"/>
          </w:tcPr>
          <w:p w14:paraId="4CF9187D" w14:textId="3EA20840" w:rsidR="00956506" w:rsidRDefault="00956506" w:rsidP="00956506">
            <w:pPr>
              <w:jc w:val="center"/>
              <w:cnfStyle w:val="000000100000" w:firstRow="0" w:lastRow="0" w:firstColumn="0" w:lastColumn="0" w:oddVBand="0" w:evenVBand="0" w:oddHBand="1" w:evenHBand="0" w:firstRowFirstColumn="0" w:firstRowLastColumn="0" w:lastRowFirstColumn="0" w:lastRowLastColumn="0"/>
            </w:pPr>
            <w:r w:rsidRPr="00674120">
              <w:t>0.5886</w:t>
            </w:r>
          </w:p>
        </w:tc>
        <w:tc>
          <w:tcPr>
            <w:tcW w:w="2150" w:type="dxa"/>
          </w:tcPr>
          <w:p w14:paraId="0B2D3F2B" w14:textId="4652163E" w:rsidR="00956506" w:rsidRDefault="00956506" w:rsidP="00956506">
            <w:pPr>
              <w:jc w:val="center"/>
              <w:cnfStyle w:val="000000100000" w:firstRow="0" w:lastRow="0" w:firstColumn="0" w:lastColumn="0" w:oddVBand="0" w:evenVBand="0" w:oddHBand="1" w:evenHBand="0" w:firstRowFirstColumn="0" w:firstRowLastColumn="0" w:lastRowFirstColumn="0" w:lastRowLastColumn="0"/>
            </w:pPr>
            <w:r w:rsidRPr="00674120">
              <w:t>0.002060</w:t>
            </w:r>
          </w:p>
        </w:tc>
        <w:tc>
          <w:tcPr>
            <w:tcW w:w="2322" w:type="dxa"/>
          </w:tcPr>
          <w:p w14:paraId="321ED7BB" w14:textId="484C7BA5" w:rsidR="00956506" w:rsidRDefault="00956506" w:rsidP="00956506">
            <w:pPr>
              <w:jc w:val="center"/>
              <w:cnfStyle w:val="000000100000" w:firstRow="0" w:lastRow="0" w:firstColumn="0" w:lastColumn="0" w:oddVBand="0" w:evenVBand="0" w:oddHBand="1" w:evenHBand="0" w:firstRowFirstColumn="0" w:firstRowLastColumn="0" w:lastRowFirstColumn="0" w:lastRowLastColumn="0"/>
            </w:pPr>
            <w:r>
              <w:t>Passed</w:t>
            </w:r>
          </w:p>
        </w:tc>
      </w:tr>
      <w:tr w:rsidR="00956506" w14:paraId="3A159679" w14:textId="77777777" w:rsidTr="00956506">
        <w:trPr>
          <w:cnfStyle w:val="000000010000" w:firstRow="0" w:lastRow="0" w:firstColumn="0" w:lastColumn="0" w:oddVBand="0" w:evenVBand="0" w:oddHBand="0" w:evenHBand="1"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1883" w:type="dxa"/>
          </w:tcPr>
          <w:p w14:paraId="116E56D9" w14:textId="77777777" w:rsidR="00956506" w:rsidRDefault="00956506" w:rsidP="00674120">
            <w:r>
              <w:t>Males</w:t>
            </w:r>
          </w:p>
        </w:tc>
        <w:tc>
          <w:tcPr>
            <w:tcW w:w="2188" w:type="dxa"/>
          </w:tcPr>
          <w:p w14:paraId="7FFB461C" w14:textId="77777777" w:rsidR="00956506" w:rsidRDefault="00956506" w:rsidP="00956506">
            <w:pPr>
              <w:jc w:val="center"/>
              <w:cnfStyle w:val="000000010000" w:firstRow="0" w:lastRow="0" w:firstColumn="0" w:lastColumn="0" w:oddVBand="0" w:evenVBand="0" w:oddHBand="0" w:evenHBand="1" w:firstRowFirstColumn="0" w:firstRowLastColumn="0" w:lastRowFirstColumn="0" w:lastRowLastColumn="0"/>
            </w:pPr>
          </w:p>
        </w:tc>
        <w:tc>
          <w:tcPr>
            <w:tcW w:w="2150" w:type="dxa"/>
          </w:tcPr>
          <w:p w14:paraId="65BD97AE" w14:textId="77777777" w:rsidR="00956506" w:rsidRDefault="00956506" w:rsidP="00956506">
            <w:pPr>
              <w:jc w:val="center"/>
              <w:cnfStyle w:val="000000010000" w:firstRow="0" w:lastRow="0" w:firstColumn="0" w:lastColumn="0" w:oddVBand="0" w:evenVBand="0" w:oddHBand="0" w:evenHBand="1" w:firstRowFirstColumn="0" w:firstRowLastColumn="0" w:lastRowFirstColumn="0" w:lastRowLastColumn="0"/>
            </w:pPr>
          </w:p>
        </w:tc>
        <w:tc>
          <w:tcPr>
            <w:tcW w:w="2322" w:type="dxa"/>
          </w:tcPr>
          <w:p w14:paraId="16FE6FD9" w14:textId="77777777" w:rsidR="00956506" w:rsidRDefault="00956506" w:rsidP="00956506">
            <w:pPr>
              <w:jc w:val="center"/>
              <w:cnfStyle w:val="000000010000" w:firstRow="0" w:lastRow="0" w:firstColumn="0" w:lastColumn="0" w:oddVBand="0" w:evenVBand="0" w:oddHBand="0" w:evenHBand="1" w:firstRowFirstColumn="0" w:firstRowLastColumn="0" w:lastRowFirstColumn="0" w:lastRowLastColumn="0"/>
            </w:pPr>
          </w:p>
        </w:tc>
      </w:tr>
      <w:tr w:rsidR="00956506" w14:paraId="452EF73C" w14:textId="77777777" w:rsidTr="00956506">
        <w:trPr>
          <w:cnfStyle w:val="000000100000" w:firstRow="0" w:lastRow="0" w:firstColumn="0" w:lastColumn="0" w:oddVBand="0" w:evenVBand="0" w:oddHBand="1"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1883" w:type="dxa"/>
          </w:tcPr>
          <w:p w14:paraId="693A7419" w14:textId="77777777" w:rsidR="00956506" w:rsidRDefault="00000000" w:rsidP="00674120">
            <m:oMathPara>
              <m:oMath>
                <m:sSub>
                  <m:sSubPr>
                    <m:ctrlPr>
                      <w:rPr>
                        <w:rFonts w:ascii="Cambria Math" w:hAnsi="Cambria Math"/>
                        <w:i/>
                      </w:rPr>
                    </m:ctrlPr>
                  </m:sSubPr>
                  <m:e>
                    <m:r>
                      <w:rPr>
                        <w:rFonts w:ascii="Cambria Math" w:hAnsi="Cambria Math"/>
                      </w:rPr>
                      <m:t>L</m:t>
                    </m:r>
                  </m:e>
                  <m:sub>
                    <m:r>
                      <w:rPr>
                        <w:rFonts w:ascii="Cambria Math" w:hAnsi="Cambria Math"/>
                      </w:rPr>
                      <m:t>∞</m:t>
                    </m:r>
                  </m:sub>
                </m:sSub>
              </m:oMath>
            </m:oMathPara>
          </w:p>
        </w:tc>
        <w:tc>
          <w:tcPr>
            <w:tcW w:w="2188" w:type="dxa"/>
          </w:tcPr>
          <w:p w14:paraId="3EF65A5B" w14:textId="537A897C" w:rsidR="00956506" w:rsidRDefault="00956506" w:rsidP="00956506">
            <w:pPr>
              <w:jc w:val="center"/>
              <w:cnfStyle w:val="000000100000" w:firstRow="0" w:lastRow="0" w:firstColumn="0" w:lastColumn="0" w:oddVBand="0" w:evenVBand="0" w:oddHBand="1" w:evenHBand="0" w:firstRowFirstColumn="0" w:firstRowLastColumn="0" w:lastRowFirstColumn="0" w:lastRowLastColumn="0"/>
            </w:pPr>
            <w:r w:rsidRPr="00674120">
              <w:t>0.442</w:t>
            </w:r>
          </w:p>
        </w:tc>
        <w:tc>
          <w:tcPr>
            <w:tcW w:w="2150" w:type="dxa"/>
          </w:tcPr>
          <w:p w14:paraId="0BF52D2E" w14:textId="1EF94F3D" w:rsidR="00956506" w:rsidRDefault="00956506" w:rsidP="00956506">
            <w:pPr>
              <w:jc w:val="center"/>
              <w:cnfStyle w:val="000000100000" w:firstRow="0" w:lastRow="0" w:firstColumn="0" w:lastColumn="0" w:oddVBand="0" w:evenVBand="0" w:oddHBand="1" w:evenHBand="0" w:firstRowFirstColumn="0" w:firstRowLastColumn="0" w:lastRowFirstColumn="0" w:lastRowLastColumn="0"/>
            </w:pPr>
            <w:r w:rsidRPr="00674120">
              <w:t>0.0057</w:t>
            </w:r>
          </w:p>
        </w:tc>
        <w:tc>
          <w:tcPr>
            <w:tcW w:w="2322" w:type="dxa"/>
          </w:tcPr>
          <w:p w14:paraId="00C29DDE" w14:textId="028EDB33" w:rsidR="00956506" w:rsidRDefault="00956506" w:rsidP="00956506">
            <w:pPr>
              <w:jc w:val="center"/>
              <w:cnfStyle w:val="000000100000" w:firstRow="0" w:lastRow="0" w:firstColumn="0" w:lastColumn="0" w:oddVBand="0" w:evenVBand="0" w:oddHBand="1" w:evenHBand="0" w:firstRowFirstColumn="0" w:firstRowLastColumn="0" w:lastRowFirstColumn="0" w:lastRowLastColumn="0"/>
            </w:pPr>
            <w:r>
              <w:t>Passed</w:t>
            </w:r>
          </w:p>
        </w:tc>
      </w:tr>
      <w:tr w:rsidR="00956506" w14:paraId="63D18B1B" w14:textId="77777777" w:rsidTr="00956506">
        <w:trPr>
          <w:cnfStyle w:val="000000010000" w:firstRow="0" w:lastRow="0" w:firstColumn="0" w:lastColumn="0" w:oddVBand="0" w:evenVBand="0" w:oddHBand="0" w:evenHBand="1"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1883" w:type="dxa"/>
          </w:tcPr>
          <w:p w14:paraId="35CF8B5F" w14:textId="77777777" w:rsidR="00956506" w:rsidRDefault="00956506" w:rsidP="00674120">
            <m:oMathPara>
              <m:oMath>
                <m:r>
                  <w:rPr>
                    <w:rFonts w:ascii="Cambria Math" w:hAnsi="Cambria Math"/>
                  </w:rPr>
                  <m:t>k</m:t>
                </m:r>
              </m:oMath>
            </m:oMathPara>
          </w:p>
        </w:tc>
        <w:tc>
          <w:tcPr>
            <w:tcW w:w="2188" w:type="dxa"/>
          </w:tcPr>
          <w:p w14:paraId="24B7B2AD" w14:textId="56DB11B5" w:rsidR="00956506" w:rsidRDefault="00956506" w:rsidP="00956506">
            <w:pPr>
              <w:jc w:val="center"/>
              <w:cnfStyle w:val="000000010000" w:firstRow="0" w:lastRow="0" w:firstColumn="0" w:lastColumn="0" w:oddVBand="0" w:evenVBand="0" w:oddHBand="0" w:evenHBand="1" w:firstRowFirstColumn="0" w:firstRowLastColumn="0" w:lastRowFirstColumn="0" w:lastRowLastColumn="0"/>
            </w:pPr>
            <w:r w:rsidRPr="00674120">
              <w:t>0.692</w:t>
            </w:r>
          </w:p>
        </w:tc>
        <w:tc>
          <w:tcPr>
            <w:tcW w:w="2150" w:type="dxa"/>
          </w:tcPr>
          <w:p w14:paraId="364E5676" w14:textId="2D432E03" w:rsidR="00956506" w:rsidRDefault="00956506" w:rsidP="00956506">
            <w:pPr>
              <w:jc w:val="center"/>
              <w:cnfStyle w:val="000000010000" w:firstRow="0" w:lastRow="0" w:firstColumn="0" w:lastColumn="0" w:oddVBand="0" w:evenVBand="0" w:oddHBand="0" w:evenHBand="1" w:firstRowFirstColumn="0" w:firstRowLastColumn="0" w:lastRowFirstColumn="0" w:lastRowLastColumn="0"/>
            </w:pPr>
            <w:r w:rsidRPr="00674120">
              <w:t>0.0006</w:t>
            </w:r>
          </w:p>
        </w:tc>
        <w:tc>
          <w:tcPr>
            <w:tcW w:w="2322" w:type="dxa"/>
          </w:tcPr>
          <w:p w14:paraId="4C794825" w14:textId="5BAF0564" w:rsidR="00956506" w:rsidRDefault="00956506" w:rsidP="00956506">
            <w:pPr>
              <w:jc w:val="center"/>
              <w:cnfStyle w:val="000000010000" w:firstRow="0" w:lastRow="0" w:firstColumn="0" w:lastColumn="0" w:oddVBand="0" w:evenVBand="0" w:oddHBand="0" w:evenHBand="1" w:firstRowFirstColumn="0" w:firstRowLastColumn="0" w:lastRowFirstColumn="0" w:lastRowLastColumn="0"/>
            </w:pPr>
            <w:r>
              <w:t>Passed</w:t>
            </w:r>
          </w:p>
        </w:tc>
      </w:tr>
      <w:tr w:rsidR="00956506" w14:paraId="1E23F6FB" w14:textId="77777777" w:rsidTr="00956506">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1883" w:type="dxa"/>
          </w:tcPr>
          <w:p w14:paraId="78D27893" w14:textId="77777777" w:rsidR="00956506" w:rsidRDefault="00000000" w:rsidP="00674120">
            <m:oMathPara>
              <m:oMath>
                <m:sSub>
                  <m:sSubPr>
                    <m:ctrlPr>
                      <w:rPr>
                        <w:rFonts w:ascii="Cambria Math" w:hAnsi="Cambria Math"/>
                        <w:i/>
                      </w:rPr>
                    </m:ctrlPr>
                  </m:sSubPr>
                  <m:e>
                    <m:r>
                      <w:rPr>
                        <w:rFonts w:ascii="Cambria Math" w:hAnsi="Cambria Math"/>
                      </w:rPr>
                      <m:t>L</m:t>
                    </m:r>
                  </m:e>
                  <m:sub>
                    <m:r>
                      <w:rPr>
                        <w:rFonts w:ascii="Cambria Math" w:hAnsi="Cambria Math"/>
                      </w:rPr>
                      <m:t>0</m:t>
                    </m:r>
                  </m:sub>
                </m:sSub>
              </m:oMath>
            </m:oMathPara>
          </w:p>
        </w:tc>
        <w:tc>
          <w:tcPr>
            <w:tcW w:w="2188" w:type="dxa"/>
          </w:tcPr>
          <w:p w14:paraId="72582820" w14:textId="07E14253" w:rsidR="00956506" w:rsidRDefault="00956506" w:rsidP="00956506">
            <w:pPr>
              <w:jc w:val="center"/>
              <w:cnfStyle w:val="000000100000" w:firstRow="0" w:lastRow="0" w:firstColumn="0" w:lastColumn="0" w:oddVBand="0" w:evenVBand="0" w:oddHBand="1" w:evenHBand="0" w:firstRowFirstColumn="0" w:firstRowLastColumn="0" w:lastRowFirstColumn="0" w:lastRowLastColumn="0"/>
            </w:pPr>
            <w:r w:rsidRPr="00674120">
              <w:t>0.470</w:t>
            </w:r>
          </w:p>
        </w:tc>
        <w:tc>
          <w:tcPr>
            <w:tcW w:w="2150" w:type="dxa"/>
          </w:tcPr>
          <w:p w14:paraId="3B0838C7" w14:textId="67BA2F75" w:rsidR="00956506" w:rsidRDefault="00956506" w:rsidP="00956506">
            <w:pPr>
              <w:jc w:val="center"/>
              <w:cnfStyle w:val="000000100000" w:firstRow="0" w:lastRow="0" w:firstColumn="0" w:lastColumn="0" w:oddVBand="0" w:evenVBand="0" w:oddHBand="1" w:evenHBand="0" w:firstRowFirstColumn="0" w:firstRowLastColumn="0" w:lastRowFirstColumn="0" w:lastRowLastColumn="0"/>
            </w:pPr>
            <w:r w:rsidRPr="00674120">
              <w:t>0.0008</w:t>
            </w:r>
          </w:p>
        </w:tc>
        <w:tc>
          <w:tcPr>
            <w:tcW w:w="2322" w:type="dxa"/>
          </w:tcPr>
          <w:p w14:paraId="3C803953" w14:textId="746B1F42" w:rsidR="00956506" w:rsidRDefault="00956506" w:rsidP="00956506">
            <w:pPr>
              <w:jc w:val="center"/>
              <w:cnfStyle w:val="000000100000" w:firstRow="0" w:lastRow="0" w:firstColumn="0" w:lastColumn="0" w:oddVBand="0" w:evenVBand="0" w:oddHBand="1" w:evenHBand="0" w:firstRowFirstColumn="0" w:firstRowLastColumn="0" w:lastRowFirstColumn="0" w:lastRowLastColumn="0"/>
            </w:pPr>
            <w:r>
              <w:t>Passed</w:t>
            </w:r>
          </w:p>
        </w:tc>
      </w:tr>
      <w:tr w:rsidR="00956506" w14:paraId="02671566" w14:textId="77777777" w:rsidTr="00956506">
        <w:trPr>
          <w:cnfStyle w:val="000000010000" w:firstRow="0" w:lastRow="0" w:firstColumn="0" w:lastColumn="0" w:oddVBand="0" w:evenVBand="0" w:oddHBand="0" w:evenHBand="1"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1883" w:type="dxa"/>
          </w:tcPr>
          <w:p w14:paraId="64C6ACC9" w14:textId="77777777" w:rsidR="00956506" w:rsidRDefault="00956506" w:rsidP="00674120">
            <m:oMathPara>
              <m:oMath>
                <m:r>
                  <w:rPr>
                    <w:rFonts w:ascii="Cambria Math" w:hAnsi="Cambria Math"/>
                  </w:rPr>
                  <m:t>σ</m:t>
                </m:r>
              </m:oMath>
            </m:oMathPara>
          </w:p>
        </w:tc>
        <w:tc>
          <w:tcPr>
            <w:tcW w:w="2188" w:type="dxa"/>
          </w:tcPr>
          <w:p w14:paraId="7CFD1D4C" w14:textId="775D5FE7" w:rsidR="00956506" w:rsidRDefault="00956506" w:rsidP="00956506">
            <w:pPr>
              <w:jc w:val="center"/>
              <w:cnfStyle w:val="000000010000" w:firstRow="0" w:lastRow="0" w:firstColumn="0" w:lastColumn="0" w:oddVBand="0" w:evenVBand="0" w:oddHBand="0" w:evenHBand="1" w:firstRowFirstColumn="0" w:firstRowLastColumn="0" w:lastRowFirstColumn="0" w:lastRowLastColumn="0"/>
            </w:pPr>
            <w:r w:rsidRPr="00674120">
              <w:t>0.424</w:t>
            </w:r>
          </w:p>
        </w:tc>
        <w:tc>
          <w:tcPr>
            <w:tcW w:w="2150" w:type="dxa"/>
          </w:tcPr>
          <w:p w14:paraId="1559D7D6" w14:textId="54351C8C" w:rsidR="00956506" w:rsidRDefault="00956506" w:rsidP="00956506">
            <w:pPr>
              <w:jc w:val="center"/>
              <w:cnfStyle w:val="000000010000" w:firstRow="0" w:lastRow="0" w:firstColumn="0" w:lastColumn="0" w:oddVBand="0" w:evenVBand="0" w:oddHBand="0" w:evenHBand="1" w:firstRowFirstColumn="0" w:firstRowLastColumn="0" w:lastRowFirstColumn="0" w:lastRowLastColumn="0"/>
            </w:pPr>
            <w:r w:rsidRPr="00674120">
              <w:t>0.0025</w:t>
            </w:r>
          </w:p>
        </w:tc>
        <w:tc>
          <w:tcPr>
            <w:tcW w:w="2322" w:type="dxa"/>
          </w:tcPr>
          <w:p w14:paraId="44300CC7" w14:textId="375EF5A0" w:rsidR="00956506" w:rsidRDefault="00956506" w:rsidP="00956506">
            <w:pPr>
              <w:jc w:val="center"/>
              <w:cnfStyle w:val="000000010000" w:firstRow="0" w:lastRow="0" w:firstColumn="0" w:lastColumn="0" w:oddVBand="0" w:evenVBand="0" w:oddHBand="0" w:evenHBand="1" w:firstRowFirstColumn="0" w:firstRowLastColumn="0" w:lastRowFirstColumn="0" w:lastRowLastColumn="0"/>
            </w:pPr>
            <w:r>
              <w:t>Passed</w:t>
            </w:r>
          </w:p>
        </w:tc>
      </w:tr>
    </w:tbl>
    <w:p w14:paraId="2DDDE961" w14:textId="77777777" w:rsidR="00331048" w:rsidRDefault="00331048" w:rsidP="003668BB">
      <w:pPr>
        <w:pStyle w:val="Heading3"/>
      </w:pPr>
      <w:bookmarkStart w:id="332" w:name="_Toc217465727"/>
      <w:bookmarkStart w:id="333" w:name="_Toc217465921"/>
      <w:bookmarkStart w:id="334" w:name="_Toc217465728"/>
      <w:bookmarkStart w:id="335" w:name="_Toc217465922"/>
      <w:bookmarkStart w:id="336" w:name="_Toc217465729"/>
      <w:bookmarkStart w:id="337" w:name="_Toc217465923"/>
      <w:bookmarkStart w:id="338" w:name="_Toc217465730"/>
      <w:bookmarkStart w:id="339" w:name="_Toc217465924"/>
      <w:bookmarkStart w:id="340" w:name="_Toc217465731"/>
      <w:bookmarkStart w:id="341" w:name="_Toc217465925"/>
      <w:bookmarkStart w:id="342" w:name="_Toc217465732"/>
      <w:bookmarkStart w:id="343" w:name="_Toc217465926"/>
      <w:bookmarkStart w:id="344" w:name="_Toc217465733"/>
      <w:bookmarkStart w:id="345" w:name="_Toc217465927"/>
      <w:bookmarkStart w:id="346" w:name="_Toc217465734"/>
      <w:bookmarkStart w:id="347" w:name="_Toc217465928"/>
      <w:bookmarkStart w:id="348" w:name="_Toc217465735"/>
      <w:bookmarkStart w:id="349" w:name="_Toc217465929"/>
      <w:bookmarkStart w:id="350" w:name="_Toc217465736"/>
      <w:bookmarkStart w:id="351" w:name="_Toc217465930"/>
      <w:bookmarkEnd w:id="322"/>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r>
        <w:br w:type="page"/>
      </w:r>
    </w:p>
    <w:p w14:paraId="2E6DCF71" w14:textId="1AD47B34" w:rsidR="00C95EE5" w:rsidRDefault="00C95EE5" w:rsidP="00BA09DB">
      <w:pPr>
        <w:pStyle w:val="Heading3"/>
      </w:pPr>
      <w:bookmarkStart w:id="352" w:name="_Toc218521610"/>
      <w:r w:rsidRPr="003668BB">
        <w:lastRenderedPageBreak/>
        <w:t>Length-weight relationship</w:t>
      </w:r>
      <w:bookmarkEnd w:id="352"/>
    </w:p>
    <w:p w14:paraId="39233980" w14:textId="021518DB" w:rsidR="00BA09DB" w:rsidRPr="00984470" w:rsidRDefault="00BA09DB" w:rsidP="00BA09DB">
      <w:pPr>
        <w:jc w:val="both"/>
      </w:pPr>
      <w:r w:rsidRPr="00984470">
        <w:t xml:space="preserve">The externally estimated length–weight relationship, based on observed length and weight data for </w:t>
      </w:r>
      <w:r>
        <w:t>g</w:t>
      </w:r>
      <w:r w:rsidRPr="00984470">
        <w:t>rey mackerel, indicated sex-specific differences in the intercept (</w:t>
      </w:r>
      <w:r w:rsidRPr="00984470">
        <w:rPr>
          <w:i/>
          <w:iCs/>
        </w:rPr>
        <w:t>a</w:t>
      </w:r>
      <w:r w:rsidRPr="00984470">
        <w:t>) and slope (</w:t>
      </w:r>
      <w:r w:rsidRPr="00984470">
        <w:rPr>
          <w:i/>
          <w:iCs/>
        </w:rPr>
        <w:t>b</w:t>
      </w:r>
      <w:r w:rsidRPr="00984470">
        <w:t>) parameters (</w:t>
      </w:r>
      <w:r>
        <w:fldChar w:fldCharType="begin"/>
      </w:r>
      <w:r>
        <w:instrText xml:space="preserve"> REF _Ref218594315 \h </w:instrText>
      </w:r>
      <w:r>
        <w:fldChar w:fldCharType="separate"/>
      </w:r>
      <w:r w:rsidRPr="00C630C1">
        <w:t xml:space="preserve">Figure </w:t>
      </w:r>
      <w:r>
        <w:rPr>
          <w:noProof/>
        </w:rPr>
        <w:t>38</w:t>
      </w:r>
      <w:r>
        <w:fldChar w:fldCharType="end"/>
      </w:r>
      <w:r w:rsidRPr="00984470">
        <w:t xml:space="preserve">). For females, the intercept was estimated at </w:t>
      </w:r>
      <m:oMath>
        <m:r>
          <w:rPr>
            <w:rFonts w:ascii="Cambria Math" w:hAnsi="Cambria Math"/>
          </w:rPr>
          <m:t>a=4×</m:t>
        </m:r>
        <m:sSup>
          <m:sSupPr>
            <m:ctrlPr>
              <w:rPr>
                <w:rFonts w:ascii="Cambria Math" w:hAnsi="Cambria Math"/>
              </w:rPr>
            </m:ctrlPr>
          </m:sSupPr>
          <m:e>
            <m:r>
              <w:rPr>
                <w:rFonts w:ascii="Cambria Math" w:hAnsi="Cambria Math"/>
              </w:rPr>
              <m:t>10</m:t>
            </m:r>
          </m:e>
          <m:sup>
            <m:r>
              <w:rPr>
                <w:rFonts w:ascii="Cambria Math" w:hAnsi="Cambria Math"/>
              </w:rPr>
              <m:t>-5</m:t>
            </m:r>
          </m:sup>
        </m:sSup>
      </m:oMath>
      <w:r w:rsidRPr="00984470">
        <w:t xml:space="preserve">with an allometric exponent of </w:t>
      </w:r>
      <m:oMath>
        <m:r>
          <w:rPr>
            <w:rFonts w:ascii="Cambria Math" w:hAnsi="Cambria Math"/>
          </w:rPr>
          <m:t>b=2.63596</m:t>
        </m:r>
      </m:oMath>
      <w:r w:rsidRPr="00984470">
        <w:t>, indicating a steeper increase in weight with length. Males exhibited a slightly higher intercept (</w:t>
      </w:r>
      <m:oMath>
        <m:r>
          <w:rPr>
            <w:rFonts w:ascii="Cambria Math" w:hAnsi="Cambria Math"/>
          </w:rPr>
          <m:t>a=5×</m:t>
        </m:r>
        <m:sSup>
          <m:sSupPr>
            <m:ctrlPr>
              <w:rPr>
                <w:rFonts w:ascii="Cambria Math" w:hAnsi="Cambria Math"/>
              </w:rPr>
            </m:ctrlPr>
          </m:sSupPr>
          <m:e>
            <m:r>
              <w:rPr>
                <w:rFonts w:ascii="Cambria Math" w:hAnsi="Cambria Math"/>
              </w:rPr>
              <m:t>10</m:t>
            </m:r>
          </m:e>
          <m:sup>
            <m:r>
              <w:rPr>
                <w:rFonts w:ascii="Cambria Math" w:hAnsi="Cambria Math"/>
              </w:rPr>
              <m:t>-5</m:t>
            </m:r>
          </m:sup>
        </m:sSup>
      </m:oMath>
      <w:r w:rsidRPr="00984470">
        <w:t>) and a lower slope (</w:t>
      </w:r>
      <m:oMath>
        <m:r>
          <w:rPr>
            <w:rFonts w:ascii="Cambria Math" w:hAnsi="Cambria Math"/>
          </w:rPr>
          <m:t>b=2.59205</m:t>
        </m:r>
      </m:oMath>
      <w:r w:rsidRPr="00984470">
        <w:t>), reflecting a comparatively slower rate of weight gain as length increases. These externally derived parameter estimates were used as prior information and initial values in the Stock Synthesis (SS3) model.</w:t>
      </w:r>
    </w:p>
    <w:p w14:paraId="1761A61D" w14:textId="77777777" w:rsidR="00BA09DB" w:rsidRDefault="00BA09DB" w:rsidP="00BA09DB">
      <w:pPr>
        <w:jc w:val="center"/>
      </w:pPr>
      <w:r>
        <w:rPr>
          <w:noProof/>
        </w:rPr>
        <w:drawing>
          <wp:inline distT="0" distB="0" distL="0" distR="0" wp14:anchorId="48003714" wp14:editId="4B4DC771">
            <wp:extent cx="3926715" cy="3145809"/>
            <wp:effectExtent l="0" t="0" r="0" b="0"/>
            <wp:docPr id="1961150208" name="Picture 11" descr="A graph showing a red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1150208" name="Picture 11" descr="A graph showing a red line&#10;&#10;Description automatically generated"/>
                    <pic:cNvPicPr/>
                  </pic:nvPicPr>
                  <pic:blipFill>
                    <a:blip r:embed="rId70">
                      <a:extLst>
                        <a:ext uri="{28A0092B-C50C-407E-A947-70E740481C1C}">
                          <a14:useLocalDpi xmlns:a14="http://schemas.microsoft.com/office/drawing/2010/main" val="0"/>
                        </a:ext>
                      </a:extLst>
                    </a:blip>
                    <a:stretch>
                      <a:fillRect/>
                    </a:stretch>
                  </pic:blipFill>
                  <pic:spPr>
                    <a:xfrm>
                      <a:off x="0" y="0"/>
                      <a:ext cx="3953783" cy="3167494"/>
                    </a:xfrm>
                    <a:prstGeom prst="rect">
                      <a:avLst/>
                    </a:prstGeom>
                  </pic:spPr>
                </pic:pic>
              </a:graphicData>
            </a:graphic>
          </wp:inline>
        </w:drawing>
      </w:r>
    </w:p>
    <w:p w14:paraId="63FE4508" w14:textId="0BFEA90E" w:rsidR="009E3726" w:rsidRDefault="00BA09DB" w:rsidP="00BA09DB">
      <w:pPr>
        <w:jc w:val="center"/>
      </w:pPr>
      <w:r>
        <w:rPr>
          <w:noProof/>
        </w:rPr>
        <w:drawing>
          <wp:inline distT="0" distB="0" distL="0" distR="0" wp14:anchorId="01E91757" wp14:editId="66311D8D">
            <wp:extent cx="3903259" cy="3127020"/>
            <wp:effectExtent l="0" t="0" r="2540" b="0"/>
            <wp:docPr id="1069378429" name="Picture 12" descr="A graph showing a line of weigh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9378429" name="Picture 12" descr="A graph showing a line of weight&#10;&#10;Description automatically generated with medium confidence"/>
                    <pic:cNvPicPr/>
                  </pic:nvPicPr>
                  <pic:blipFill>
                    <a:blip r:embed="rId71">
                      <a:extLst>
                        <a:ext uri="{28A0092B-C50C-407E-A947-70E740481C1C}">
                          <a14:useLocalDpi xmlns:a14="http://schemas.microsoft.com/office/drawing/2010/main" val="0"/>
                        </a:ext>
                      </a:extLst>
                    </a:blip>
                    <a:stretch>
                      <a:fillRect/>
                    </a:stretch>
                  </pic:blipFill>
                  <pic:spPr>
                    <a:xfrm>
                      <a:off x="0" y="0"/>
                      <a:ext cx="3932620" cy="3150542"/>
                    </a:xfrm>
                    <a:prstGeom prst="rect">
                      <a:avLst/>
                    </a:prstGeom>
                  </pic:spPr>
                </pic:pic>
              </a:graphicData>
            </a:graphic>
          </wp:inline>
        </w:drawing>
      </w:r>
    </w:p>
    <w:p w14:paraId="3185915F" w14:textId="603CD2C1" w:rsidR="009E3726" w:rsidRPr="00C630C1" w:rsidRDefault="0078471C" w:rsidP="00FE087F">
      <w:pPr>
        <w:pStyle w:val="Caption"/>
        <w:rPr>
          <w:iCs/>
        </w:rPr>
      </w:pPr>
      <w:bookmarkStart w:id="353" w:name="_Ref218594315"/>
      <w:bookmarkStart w:id="354" w:name="_Toc218520791"/>
      <w:r w:rsidRPr="00C630C1">
        <w:t xml:space="preserve">Figure </w:t>
      </w:r>
      <w:fldSimple w:instr=" SEQ Figure \* ARABIC ">
        <w:r w:rsidR="0066735B">
          <w:rPr>
            <w:noProof/>
          </w:rPr>
          <w:t>38</w:t>
        </w:r>
      </w:fldSimple>
      <w:bookmarkEnd w:id="353"/>
      <w:r w:rsidRPr="00C630C1">
        <w:t xml:space="preserve">. </w:t>
      </w:r>
      <w:r w:rsidR="00E46C62">
        <w:t>L</w:t>
      </w:r>
      <w:r w:rsidR="00E46C62" w:rsidRPr="00C630C1">
        <w:t>ength</w:t>
      </w:r>
      <w:r w:rsidR="00E46C62">
        <w:t>-w</w:t>
      </w:r>
      <w:r w:rsidR="00247D0B" w:rsidRPr="00C630C1">
        <w:t xml:space="preserve">eight relationship </w:t>
      </w:r>
      <w:r w:rsidR="00407A94" w:rsidRPr="00C630C1">
        <w:t xml:space="preserve">by sex </w:t>
      </w:r>
      <w:r w:rsidR="00247D0B" w:rsidRPr="00C630C1">
        <w:t xml:space="preserve">of </w:t>
      </w:r>
      <w:r w:rsidR="00E46C62">
        <w:t xml:space="preserve">the Northwest </w:t>
      </w:r>
      <w:r w:rsidR="00F54E7C">
        <w:t>Grey Mackerel</w:t>
      </w:r>
      <w:r w:rsidR="0031261F">
        <w:t xml:space="preserve"> stock</w:t>
      </w:r>
      <w:r w:rsidR="00247D0B" w:rsidRPr="00C630C1">
        <w:t>.</w:t>
      </w:r>
      <w:bookmarkEnd w:id="354"/>
      <w:r w:rsidR="00247D0B" w:rsidRPr="00C630C1">
        <w:t xml:space="preserve"> </w:t>
      </w:r>
    </w:p>
    <w:p w14:paraId="49DDF7E9" w14:textId="77777777" w:rsidR="00331048" w:rsidRDefault="00331048" w:rsidP="003668BB">
      <w:pPr>
        <w:pStyle w:val="Heading3"/>
      </w:pPr>
      <w:bookmarkStart w:id="355" w:name="_Toc217465738"/>
      <w:bookmarkStart w:id="356" w:name="_Toc217465932"/>
      <w:bookmarkStart w:id="357" w:name="_Toc217465739"/>
      <w:bookmarkStart w:id="358" w:name="_Toc217465933"/>
      <w:bookmarkStart w:id="359" w:name="_Toc217465740"/>
      <w:bookmarkStart w:id="360" w:name="_Toc217465934"/>
      <w:bookmarkStart w:id="361" w:name="_Toc217465741"/>
      <w:bookmarkStart w:id="362" w:name="_Toc217465935"/>
      <w:bookmarkEnd w:id="355"/>
      <w:bookmarkEnd w:id="356"/>
      <w:bookmarkEnd w:id="357"/>
      <w:bookmarkEnd w:id="358"/>
      <w:bookmarkEnd w:id="359"/>
      <w:bookmarkEnd w:id="360"/>
      <w:bookmarkEnd w:id="361"/>
      <w:bookmarkEnd w:id="362"/>
      <w:r>
        <w:br w:type="page"/>
      </w:r>
    </w:p>
    <w:p w14:paraId="631C3478" w14:textId="19FE3FB0" w:rsidR="00C95EE5" w:rsidRPr="003668BB" w:rsidRDefault="00C95EE5" w:rsidP="003668BB">
      <w:pPr>
        <w:pStyle w:val="Heading3"/>
      </w:pPr>
      <w:bookmarkStart w:id="363" w:name="_Toc218521611"/>
      <w:r w:rsidRPr="003668BB">
        <w:lastRenderedPageBreak/>
        <w:t>Coefficient of variation of length composition</w:t>
      </w:r>
      <w:bookmarkEnd w:id="363"/>
      <w:r w:rsidRPr="003668BB">
        <w:t xml:space="preserve"> </w:t>
      </w:r>
    </w:p>
    <w:p w14:paraId="617B0164" w14:textId="3AA97FD8" w:rsidR="00007700" w:rsidRDefault="0011094E" w:rsidP="009F6152">
      <w:r>
        <w:rPr>
          <w:noProof/>
        </w:rPr>
        <w:drawing>
          <wp:inline distT="0" distB="0" distL="0" distR="0" wp14:anchorId="139A582A" wp14:editId="32B99C79">
            <wp:extent cx="5731510" cy="4290060"/>
            <wp:effectExtent l="0" t="0" r="2540" b="0"/>
            <wp:docPr id="915300109" name="Picture 2" descr="A graph with blue and green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5300109" name="Picture 2" descr="A graph with blue and green lines&#10;&#10;Description automatically generated"/>
                    <pic:cNvPicPr/>
                  </pic:nvPicPr>
                  <pic:blipFill>
                    <a:blip r:embed="rId72">
                      <a:extLst>
                        <a:ext uri="{28A0092B-C50C-407E-A947-70E740481C1C}">
                          <a14:useLocalDpi xmlns:a14="http://schemas.microsoft.com/office/drawing/2010/main" val="0"/>
                        </a:ext>
                      </a:extLst>
                    </a:blip>
                    <a:stretch>
                      <a:fillRect/>
                    </a:stretch>
                  </pic:blipFill>
                  <pic:spPr>
                    <a:xfrm>
                      <a:off x="0" y="0"/>
                      <a:ext cx="5731510" cy="4290060"/>
                    </a:xfrm>
                    <a:prstGeom prst="rect">
                      <a:avLst/>
                    </a:prstGeom>
                  </pic:spPr>
                </pic:pic>
              </a:graphicData>
            </a:graphic>
          </wp:inline>
        </w:drawing>
      </w:r>
    </w:p>
    <w:p w14:paraId="3327320A" w14:textId="115C54CA" w:rsidR="00007700" w:rsidRPr="00C630C1" w:rsidRDefault="0078471C" w:rsidP="00FE087F">
      <w:pPr>
        <w:pStyle w:val="Caption"/>
        <w:rPr>
          <w:iCs/>
        </w:rPr>
      </w:pPr>
      <w:bookmarkStart w:id="364" w:name="_Ref218512173"/>
      <w:bookmarkStart w:id="365" w:name="_Toc218520792"/>
      <w:r w:rsidRPr="00C630C1">
        <w:t xml:space="preserve">Figure </w:t>
      </w:r>
      <w:fldSimple w:instr=" SEQ Figure \* ARABIC ">
        <w:r w:rsidR="0066735B">
          <w:rPr>
            <w:noProof/>
          </w:rPr>
          <w:t>39</w:t>
        </w:r>
      </w:fldSimple>
      <w:bookmarkEnd w:id="364"/>
      <w:r w:rsidRPr="00C630C1">
        <w:t xml:space="preserve">. </w:t>
      </w:r>
      <w:r w:rsidR="00C95EE5" w:rsidRPr="00C630C1">
        <w:t>Coefficient of variation</w:t>
      </w:r>
      <w:r w:rsidR="0011094E" w:rsidRPr="00C630C1">
        <w:t xml:space="preserve"> of </w:t>
      </w:r>
      <w:r w:rsidR="00407A94" w:rsidRPr="00C630C1">
        <w:t xml:space="preserve">fork </w:t>
      </w:r>
      <w:r w:rsidR="0011094E" w:rsidRPr="00C630C1">
        <w:t>length</w:t>
      </w:r>
      <w:r w:rsidR="00407A94" w:rsidRPr="00C630C1">
        <w:t xml:space="preserve"> (cm)</w:t>
      </w:r>
      <w:r w:rsidR="0011094E" w:rsidRPr="00C630C1">
        <w:t xml:space="preserve"> for combined sex</w:t>
      </w:r>
      <w:r w:rsidR="00C95EE5" w:rsidRPr="00C630C1">
        <w:t xml:space="preserve"> by year </w:t>
      </w:r>
      <w:r w:rsidR="009213E5">
        <w:t>that informed the</w:t>
      </w:r>
      <w:r w:rsidR="00C95EE5" w:rsidRPr="00C630C1">
        <w:t xml:space="preserve"> 2025 SRA </w:t>
      </w:r>
      <w:r w:rsidR="009213E5">
        <w:t xml:space="preserve">and SS3 </w:t>
      </w:r>
      <w:r w:rsidR="00C95EE5" w:rsidRPr="00C630C1">
        <w:t>assessment</w:t>
      </w:r>
      <w:r w:rsidR="009213E5">
        <w:t>s.</w:t>
      </w:r>
      <w:bookmarkEnd w:id="365"/>
      <w:r w:rsidR="009213E5">
        <w:t xml:space="preserve"> </w:t>
      </w:r>
      <w:r w:rsidR="00C95EE5" w:rsidRPr="00C630C1">
        <w:t xml:space="preserve"> </w:t>
      </w:r>
    </w:p>
    <w:p w14:paraId="03000E63" w14:textId="2DE4AB83" w:rsidR="00935F19" w:rsidRPr="00C630C1" w:rsidRDefault="0078471C" w:rsidP="00FE087F">
      <w:pPr>
        <w:pStyle w:val="Caption"/>
        <w:rPr>
          <w:iCs/>
        </w:rPr>
      </w:pPr>
      <w:bookmarkStart w:id="366" w:name="_Ref218512229"/>
      <w:bookmarkStart w:id="367" w:name="_Toc218594418"/>
      <w:r w:rsidRPr="00C630C1">
        <w:t xml:space="preserve">Table </w:t>
      </w:r>
      <w:fldSimple w:instr=" SEQ Table \* ARABIC ">
        <w:r w:rsidR="0066735B">
          <w:rPr>
            <w:noProof/>
          </w:rPr>
          <w:t>20</w:t>
        </w:r>
      </w:fldSimple>
      <w:bookmarkEnd w:id="366"/>
      <w:r w:rsidRPr="00C630C1">
        <w:t xml:space="preserve">. </w:t>
      </w:r>
      <w:r w:rsidR="003269D6" w:rsidRPr="00C630C1">
        <w:t>Statistic summary of fork l</w:t>
      </w:r>
      <w:r w:rsidR="00935F19" w:rsidRPr="00C630C1">
        <w:t xml:space="preserve">ength for </w:t>
      </w:r>
      <w:r w:rsidR="0031261F">
        <w:t>y</w:t>
      </w:r>
      <w:r w:rsidR="00935F19" w:rsidRPr="00C630C1">
        <w:t xml:space="preserve">oung and </w:t>
      </w:r>
      <w:r w:rsidR="0031261F">
        <w:t>o</w:t>
      </w:r>
      <w:r w:rsidR="00935F19" w:rsidRPr="00C630C1">
        <w:t xml:space="preserve">ld </w:t>
      </w:r>
      <w:r w:rsidR="0031261F">
        <w:t>m</w:t>
      </w:r>
      <w:r w:rsidR="00935F19" w:rsidRPr="00C630C1">
        <w:t xml:space="preserve">ale and </w:t>
      </w:r>
      <w:r w:rsidR="0031261F">
        <w:t>f</w:t>
      </w:r>
      <w:r w:rsidR="00935F19" w:rsidRPr="00C630C1">
        <w:t xml:space="preserve">emale </w:t>
      </w:r>
      <w:r w:rsidR="00F54E7C">
        <w:t>Grey Mackerel</w:t>
      </w:r>
      <w:r w:rsidR="00935F19" w:rsidRPr="00C630C1">
        <w:t xml:space="preserve"> by </w:t>
      </w:r>
      <w:r w:rsidR="00407A94" w:rsidRPr="00C630C1">
        <w:t>y</w:t>
      </w:r>
      <w:r w:rsidR="00935F19" w:rsidRPr="00C630C1">
        <w:t xml:space="preserve">ear, </w:t>
      </w:r>
      <w:r w:rsidR="00407A94" w:rsidRPr="00C630C1">
        <w:t>u</w:t>
      </w:r>
      <w:r w:rsidR="00935F19" w:rsidRPr="00C630C1">
        <w:t>sed in the 2025 Integrated Stock Assessment Model.</w:t>
      </w:r>
      <w:bookmarkEnd w:id="367"/>
      <w:r w:rsidR="00935F19" w:rsidRPr="00C630C1">
        <w:t xml:space="preserve"> </w:t>
      </w:r>
    </w:p>
    <w:tbl>
      <w:tblPr>
        <w:tblStyle w:val="NTGtable1"/>
        <w:tblW w:w="0" w:type="auto"/>
        <w:tblLook w:val="04A0" w:firstRow="1" w:lastRow="0" w:firstColumn="1" w:lastColumn="0" w:noHBand="0" w:noVBand="1"/>
      </w:tblPr>
      <w:tblGrid>
        <w:gridCol w:w="1838"/>
        <w:gridCol w:w="1843"/>
        <w:gridCol w:w="2551"/>
        <w:gridCol w:w="2712"/>
      </w:tblGrid>
      <w:tr w:rsidR="00935F19" w14:paraId="2D4B2678" w14:textId="77777777" w:rsidTr="003269D6">
        <w:trPr>
          <w:cnfStyle w:val="100000000000" w:firstRow="1" w:lastRow="0" w:firstColumn="0" w:lastColumn="0" w:oddVBand="0" w:evenVBand="0" w:oddHBand="0" w:evenHBand="0" w:firstRowFirstColumn="0" w:firstRowLastColumn="0" w:lastRowFirstColumn="0" w:lastRowLastColumn="0"/>
          <w:trHeight w:val="370"/>
        </w:trPr>
        <w:tc>
          <w:tcPr>
            <w:cnfStyle w:val="001000000100" w:firstRow="0" w:lastRow="0" w:firstColumn="1" w:lastColumn="0" w:oddVBand="0" w:evenVBand="0" w:oddHBand="0" w:evenHBand="0" w:firstRowFirstColumn="1" w:firstRowLastColumn="0" w:lastRowFirstColumn="0" w:lastRowLastColumn="0"/>
            <w:tcW w:w="1838" w:type="dxa"/>
          </w:tcPr>
          <w:p w14:paraId="3434A31D" w14:textId="77777777" w:rsidR="00935F19" w:rsidRDefault="00935F19" w:rsidP="00062933">
            <w:pPr>
              <w:jc w:val="both"/>
            </w:pPr>
          </w:p>
        </w:tc>
        <w:tc>
          <w:tcPr>
            <w:tcW w:w="1843" w:type="dxa"/>
          </w:tcPr>
          <w:p w14:paraId="62625D63" w14:textId="77777777" w:rsidR="00935F19" w:rsidRDefault="00935F19" w:rsidP="00062933">
            <w:pPr>
              <w:jc w:val="center"/>
              <w:cnfStyle w:val="100000000000" w:firstRow="1" w:lastRow="0" w:firstColumn="0" w:lastColumn="0" w:oddVBand="0" w:evenVBand="0" w:oddHBand="0" w:evenHBand="0" w:firstRowFirstColumn="0" w:firstRowLastColumn="0" w:lastRowFirstColumn="0" w:lastRowLastColumn="0"/>
            </w:pPr>
            <w:r>
              <w:t>Mean</w:t>
            </w:r>
          </w:p>
        </w:tc>
        <w:tc>
          <w:tcPr>
            <w:tcW w:w="2551" w:type="dxa"/>
          </w:tcPr>
          <w:p w14:paraId="72A5853D" w14:textId="40A904AF" w:rsidR="00935F19" w:rsidRDefault="00935F19" w:rsidP="00062933">
            <w:pPr>
              <w:jc w:val="center"/>
              <w:cnfStyle w:val="100000000000" w:firstRow="1" w:lastRow="0" w:firstColumn="0" w:lastColumn="0" w:oddVBand="0" w:evenVBand="0" w:oddHBand="0" w:evenHBand="0" w:firstRowFirstColumn="0" w:firstRowLastColumn="0" w:lastRowFirstColumn="0" w:lastRowLastColumn="0"/>
            </w:pPr>
            <w:r>
              <w:t>S</w:t>
            </w:r>
            <w:r w:rsidR="003269D6">
              <w:t>tandard deviation</w:t>
            </w:r>
          </w:p>
        </w:tc>
        <w:tc>
          <w:tcPr>
            <w:tcW w:w="2712" w:type="dxa"/>
          </w:tcPr>
          <w:p w14:paraId="52F5730A" w14:textId="5E89BC73" w:rsidR="00935F19" w:rsidRDefault="003269D6" w:rsidP="00062933">
            <w:pPr>
              <w:jc w:val="center"/>
              <w:cnfStyle w:val="100000000000" w:firstRow="1" w:lastRow="0" w:firstColumn="0" w:lastColumn="0" w:oddVBand="0" w:evenVBand="0" w:oddHBand="0" w:evenHBand="0" w:firstRowFirstColumn="0" w:firstRowLastColumn="0" w:lastRowFirstColumn="0" w:lastRowLastColumn="0"/>
            </w:pPr>
            <w:r>
              <w:t xml:space="preserve">Coefficient of Variation </w:t>
            </w:r>
          </w:p>
        </w:tc>
      </w:tr>
      <w:tr w:rsidR="00935F19" w14:paraId="62F4C98A" w14:textId="77777777" w:rsidTr="003269D6">
        <w:trPr>
          <w:cnfStyle w:val="000000100000" w:firstRow="0" w:lastRow="0" w:firstColumn="0" w:lastColumn="0" w:oddVBand="0" w:evenVBand="0" w:oddHBand="1" w:evenHBand="0" w:firstRowFirstColumn="0" w:firstRowLastColumn="0" w:lastRowFirstColumn="0" w:lastRowLastColumn="0"/>
          <w:trHeight w:val="370"/>
        </w:trPr>
        <w:tc>
          <w:tcPr>
            <w:cnfStyle w:val="001000000000" w:firstRow="0" w:lastRow="0" w:firstColumn="1" w:lastColumn="0" w:oddVBand="0" w:evenVBand="0" w:oddHBand="0" w:evenHBand="0" w:firstRowFirstColumn="0" w:firstRowLastColumn="0" w:lastRowFirstColumn="0" w:lastRowLastColumn="0"/>
            <w:tcW w:w="1838" w:type="dxa"/>
          </w:tcPr>
          <w:p w14:paraId="370F8949" w14:textId="77777777" w:rsidR="00935F19" w:rsidRDefault="00935F19" w:rsidP="00062933">
            <w:pPr>
              <w:jc w:val="both"/>
            </w:pPr>
            <w:r>
              <w:t>Young male</w:t>
            </w:r>
          </w:p>
        </w:tc>
        <w:tc>
          <w:tcPr>
            <w:tcW w:w="1843" w:type="dxa"/>
          </w:tcPr>
          <w:p w14:paraId="6A127821" w14:textId="77777777" w:rsidR="00935F19" w:rsidRDefault="00935F19" w:rsidP="00062933">
            <w:pPr>
              <w:jc w:val="center"/>
              <w:cnfStyle w:val="000000100000" w:firstRow="0" w:lastRow="0" w:firstColumn="0" w:lastColumn="0" w:oddVBand="0" w:evenVBand="0" w:oddHBand="1" w:evenHBand="0" w:firstRowFirstColumn="0" w:firstRowLastColumn="0" w:lastRowFirstColumn="0" w:lastRowLastColumn="0"/>
            </w:pPr>
            <w:r>
              <w:t>70.62</w:t>
            </w:r>
          </w:p>
        </w:tc>
        <w:tc>
          <w:tcPr>
            <w:tcW w:w="2551" w:type="dxa"/>
          </w:tcPr>
          <w:p w14:paraId="6197762F" w14:textId="77777777" w:rsidR="00935F19" w:rsidRDefault="00935F19" w:rsidP="00062933">
            <w:pPr>
              <w:jc w:val="center"/>
              <w:cnfStyle w:val="000000100000" w:firstRow="0" w:lastRow="0" w:firstColumn="0" w:lastColumn="0" w:oddVBand="0" w:evenVBand="0" w:oddHBand="1" w:evenHBand="0" w:firstRowFirstColumn="0" w:firstRowLastColumn="0" w:lastRowFirstColumn="0" w:lastRowLastColumn="0"/>
            </w:pPr>
            <w:r>
              <w:t>5.732</w:t>
            </w:r>
          </w:p>
        </w:tc>
        <w:tc>
          <w:tcPr>
            <w:tcW w:w="2712" w:type="dxa"/>
          </w:tcPr>
          <w:p w14:paraId="0A9DCE02" w14:textId="0D1B9F31" w:rsidR="00935F19" w:rsidRDefault="00935F19" w:rsidP="00062933">
            <w:pPr>
              <w:jc w:val="center"/>
              <w:cnfStyle w:val="000000100000" w:firstRow="0" w:lastRow="0" w:firstColumn="0" w:lastColumn="0" w:oddVBand="0" w:evenVBand="0" w:oddHBand="1" w:evenHBand="0" w:firstRowFirstColumn="0" w:firstRowLastColumn="0" w:lastRowFirstColumn="0" w:lastRowLastColumn="0"/>
            </w:pPr>
            <w:r>
              <w:t>0.081</w:t>
            </w:r>
          </w:p>
        </w:tc>
      </w:tr>
      <w:tr w:rsidR="00935F19" w14:paraId="472A47F5" w14:textId="77777777" w:rsidTr="003269D6">
        <w:trPr>
          <w:cnfStyle w:val="000000010000" w:firstRow="0" w:lastRow="0" w:firstColumn="0" w:lastColumn="0" w:oddVBand="0" w:evenVBand="0" w:oddHBand="0" w:evenHBand="1" w:firstRowFirstColumn="0" w:firstRowLastColumn="0" w:lastRowFirstColumn="0" w:lastRowLastColumn="0"/>
          <w:trHeight w:val="370"/>
        </w:trPr>
        <w:tc>
          <w:tcPr>
            <w:cnfStyle w:val="001000000000" w:firstRow="0" w:lastRow="0" w:firstColumn="1" w:lastColumn="0" w:oddVBand="0" w:evenVBand="0" w:oddHBand="0" w:evenHBand="0" w:firstRowFirstColumn="0" w:firstRowLastColumn="0" w:lastRowFirstColumn="0" w:lastRowLastColumn="0"/>
            <w:tcW w:w="1838" w:type="dxa"/>
          </w:tcPr>
          <w:p w14:paraId="63E4906B" w14:textId="77777777" w:rsidR="00935F19" w:rsidRDefault="00935F19" w:rsidP="00062933">
            <w:pPr>
              <w:jc w:val="both"/>
            </w:pPr>
            <w:r>
              <w:t>Old male</w:t>
            </w:r>
          </w:p>
        </w:tc>
        <w:tc>
          <w:tcPr>
            <w:tcW w:w="1843" w:type="dxa"/>
          </w:tcPr>
          <w:p w14:paraId="5285382E" w14:textId="77777777" w:rsidR="00935F19" w:rsidRDefault="00935F19" w:rsidP="00062933">
            <w:pPr>
              <w:jc w:val="center"/>
              <w:cnfStyle w:val="000000010000" w:firstRow="0" w:lastRow="0" w:firstColumn="0" w:lastColumn="0" w:oddVBand="0" w:evenVBand="0" w:oddHBand="0" w:evenHBand="1" w:firstRowFirstColumn="0" w:firstRowLastColumn="0" w:lastRowFirstColumn="0" w:lastRowLastColumn="0"/>
            </w:pPr>
            <w:r>
              <w:t>86.65</w:t>
            </w:r>
          </w:p>
        </w:tc>
        <w:tc>
          <w:tcPr>
            <w:tcW w:w="2551" w:type="dxa"/>
          </w:tcPr>
          <w:p w14:paraId="5BC91859" w14:textId="77777777" w:rsidR="00935F19" w:rsidRDefault="00935F19" w:rsidP="00062933">
            <w:pPr>
              <w:jc w:val="center"/>
              <w:cnfStyle w:val="000000010000" w:firstRow="0" w:lastRow="0" w:firstColumn="0" w:lastColumn="0" w:oddVBand="0" w:evenVBand="0" w:oddHBand="0" w:evenHBand="1" w:firstRowFirstColumn="0" w:firstRowLastColumn="0" w:lastRowFirstColumn="0" w:lastRowLastColumn="0"/>
            </w:pPr>
            <w:r w:rsidRPr="005E71F1">
              <w:t>1.991</w:t>
            </w:r>
          </w:p>
        </w:tc>
        <w:tc>
          <w:tcPr>
            <w:tcW w:w="2712" w:type="dxa"/>
          </w:tcPr>
          <w:p w14:paraId="4CB7EDCA" w14:textId="1EAEF80C" w:rsidR="00935F19" w:rsidRDefault="00935F19" w:rsidP="00062933">
            <w:pPr>
              <w:jc w:val="center"/>
              <w:cnfStyle w:val="000000010000" w:firstRow="0" w:lastRow="0" w:firstColumn="0" w:lastColumn="0" w:oddVBand="0" w:evenVBand="0" w:oddHBand="0" w:evenHBand="1" w:firstRowFirstColumn="0" w:firstRowLastColumn="0" w:lastRowFirstColumn="0" w:lastRowLastColumn="0"/>
            </w:pPr>
            <w:r w:rsidRPr="005E71F1">
              <w:t>0.066</w:t>
            </w:r>
          </w:p>
        </w:tc>
      </w:tr>
      <w:tr w:rsidR="00935F19" w14:paraId="545CC033" w14:textId="77777777" w:rsidTr="003269D6">
        <w:trPr>
          <w:cnfStyle w:val="000000100000" w:firstRow="0" w:lastRow="0" w:firstColumn="0" w:lastColumn="0" w:oddVBand="0" w:evenVBand="0" w:oddHBand="1" w:evenHBand="0" w:firstRowFirstColumn="0" w:firstRowLastColumn="0" w:lastRowFirstColumn="0" w:lastRowLastColumn="0"/>
          <w:trHeight w:val="333"/>
        </w:trPr>
        <w:tc>
          <w:tcPr>
            <w:cnfStyle w:val="001000000000" w:firstRow="0" w:lastRow="0" w:firstColumn="1" w:lastColumn="0" w:oddVBand="0" w:evenVBand="0" w:oddHBand="0" w:evenHBand="0" w:firstRowFirstColumn="0" w:firstRowLastColumn="0" w:lastRowFirstColumn="0" w:lastRowLastColumn="0"/>
            <w:tcW w:w="1838" w:type="dxa"/>
          </w:tcPr>
          <w:p w14:paraId="3C175939" w14:textId="77777777" w:rsidR="00935F19" w:rsidRDefault="00935F19" w:rsidP="00062933">
            <w:pPr>
              <w:jc w:val="both"/>
            </w:pPr>
            <w:r>
              <w:t>Young female</w:t>
            </w:r>
          </w:p>
        </w:tc>
        <w:tc>
          <w:tcPr>
            <w:tcW w:w="1843" w:type="dxa"/>
          </w:tcPr>
          <w:p w14:paraId="66C6A3AA" w14:textId="77777777" w:rsidR="00935F19" w:rsidRDefault="00935F19" w:rsidP="00062933">
            <w:pPr>
              <w:jc w:val="center"/>
              <w:cnfStyle w:val="000000100000" w:firstRow="0" w:lastRow="0" w:firstColumn="0" w:lastColumn="0" w:oddVBand="0" w:evenVBand="0" w:oddHBand="1" w:evenHBand="0" w:firstRowFirstColumn="0" w:firstRowLastColumn="0" w:lastRowFirstColumn="0" w:lastRowLastColumn="0"/>
            </w:pPr>
            <w:r>
              <w:t>60.70</w:t>
            </w:r>
          </w:p>
        </w:tc>
        <w:tc>
          <w:tcPr>
            <w:tcW w:w="2551" w:type="dxa"/>
          </w:tcPr>
          <w:p w14:paraId="6D81A74B" w14:textId="77777777" w:rsidR="00935F19" w:rsidRDefault="00935F19" w:rsidP="00062933">
            <w:pPr>
              <w:jc w:val="center"/>
              <w:cnfStyle w:val="000000100000" w:firstRow="0" w:lastRow="0" w:firstColumn="0" w:lastColumn="0" w:oddVBand="0" w:evenVBand="0" w:oddHBand="1" w:evenHBand="0" w:firstRowFirstColumn="0" w:firstRowLastColumn="0" w:lastRowFirstColumn="0" w:lastRowLastColumn="0"/>
            </w:pPr>
            <w:r w:rsidRPr="00935F19">
              <w:t>3.8189</w:t>
            </w:r>
          </w:p>
        </w:tc>
        <w:tc>
          <w:tcPr>
            <w:tcW w:w="2712" w:type="dxa"/>
          </w:tcPr>
          <w:p w14:paraId="21FBCFB9" w14:textId="66FC8DC9" w:rsidR="00935F19" w:rsidRDefault="00935F19" w:rsidP="00062933">
            <w:pPr>
              <w:jc w:val="center"/>
              <w:cnfStyle w:val="000000100000" w:firstRow="0" w:lastRow="0" w:firstColumn="0" w:lastColumn="0" w:oddVBand="0" w:evenVBand="0" w:oddHBand="1" w:evenHBand="0" w:firstRowFirstColumn="0" w:firstRowLastColumn="0" w:lastRowFirstColumn="0" w:lastRowLastColumn="0"/>
            </w:pPr>
            <w:r w:rsidRPr="00935F19">
              <w:t>0.062</w:t>
            </w:r>
          </w:p>
        </w:tc>
      </w:tr>
      <w:tr w:rsidR="00935F19" w14:paraId="31B57B27" w14:textId="77777777" w:rsidTr="003269D6">
        <w:trPr>
          <w:cnfStyle w:val="000000010000" w:firstRow="0" w:lastRow="0" w:firstColumn="0" w:lastColumn="0" w:oddVBand="0" w:evenVBand="0" w:oddHBand="0" w:evenHBand="1" w:firstRowFirstColumn="0" w:firstRowLastColumn="0" w:lastRowFirstColumn="0" w:lastRowLastColumn="0"/>
          <w:trHeight w:val="377"/>
        </w:trPr>
        <w:tc>
          <w:tcPr>
            <w:cnfStyle w:val="001000000000" w:firstRow="0" w:lastRow="0" w:firstColumn="1" w:lastColumn="0" w:oddVBand="0" w:evenVBand="0" w:oddHBand="0" w:evenHBand="0" w:firstRowFirstColumn="0" w:firstRowLastColumn="0" w:lastRowFirstColumn="0" w:lastRowLastColumn="0"/>
            <w:tcW w:w="1838" w:type="dxa"/>
          </w:tcPr>
          <w:p w14:paraId="0546561F" w14:textId="77777777" w:rsidR="00935F19" w:rsidRDefault="00935F19" w:rsidP="00062933">
            <w:pPr>
              <w:jc w:val="both"/>
            </w:pPr>
            <w:r>
              <w:t>Old female</w:t>
            </w:r>
          </w:p>
        </w:tc>
        <w:tc>
          <w:tcPr>
            <w:tcW w:w="1843" w:type="dxa"/>
          </w:tcPr>
          <w:p w14:paraId="7662A4D2" w14:textId="77777777" w:rsidR="00935F19" w:rsidRDefault="00935F19" w:rsidP="00062933">
            <w:pPr>
              <w:jc w:val="center"/>
              <w:cnfStyle w:val="000000010000" w:firstRow="0" w:lastRow="0" w:firstColumn="0" w:lastColumn="0" w:oddVBand="0" w:evenVBand="0" w:oddHBand="0" w:evenHBand="1" w:firstRowFirstColumn="0" w:firstRowLastColumn="0" w:lastRowFirstColumn="0" w:lastRowLastColumn="0"/>
            </w:pPr>
            <w:r>
              <w:t>87.42</w:t>
            </w:r>
          </w:p>
        </w:tc>
        <w:tc>
          <w:tcPr>
            <w:tcW w:w="2551" w:type="dxa"/>
          </w:tcPr>
          <w:p w14:paraId="415A0A05" w14:textId="77777777" w:rsidR="00935F19" w:rsidRDefault="00935F19" w:rsidP="00062933">
            <w:pPr>
              <w:jc w:val="center"/>
              <w:cnfStyle w:val="000000010000" w:firstRow="0" w:lastRow="0" w:firstColumn="0" w:lastColumn="0" w:oddVBand="0" w:evenVBand="0" w:oddHBand="0" w:evenHBand="1" w:firstRowFirstColumn="0" w:firstRowLastColumn="0" w:lastRowFirstColumn="0" w:lastRowLastColumn="0"/>
            </w:pPr>
            <w:r>
              <w:t>2.993</w:t>
            </w:r>
          </w:p>
        </w:tc>
        <w:tc>
          <w:tcPr>
            <w:tcW w:w="2712" w:type="dxa"/>
          </w:tcPr>
          <w:p w14:paraId="363F33DD" w14:textId="01D848CA" w:rsidR="00935F19" w:rsidRDefault="00935F19" w:rsidP="00062933">
            <w:pPr>
              <w:jc w:val="center"/>
              <w:cnfStyle w:val="000000010000" w:firstRow="0" w:lastRow="0" w:firstColumn="0" w:lastColumn="0" w:oddVBand="0" w:evenVBand="0" w:oddHBand="0" w:evenHBand="1" w:firstRowFirstColumn="0" w:firstRowLastColumn="0" w:lastRowFirstColumn="0" w:lastRowLastColumn="0"/>
            </w:pPr>
            <w:r>
              <w:t>0.034</w:t>
            </w:r>
          </w:p>
        </w:tc>
      </w:tr>
    </w:tbl>
    <w:p w14:paraId="016519D6" w14:textId="77777777" w:rsidR="00C84F54" w:rsidRDefault="00C84F54" w:rsidP="00C84F54">
      <w:pPr>
        <w:pStyle w:val="Heading2"/>
      </w:pPr>
      <w:bookmarkStart w:id="368" w:name="_Toc217465743"/>
      <w:bookmarkStart w:id="369" w:name="_Toc217465937"/>
      <w:bookmarkStart w:id="370" w:name="_Toc217465744"/>
      <w:bookmarkStart w:id="371" w:name="_Toc217465938"/>
      <w:bookmarkStart w:id="372" w:name="_Toc217465745"/>
      <w:bookmarkStart w:id="373" w:name="_Toc217465939"/>
      <w:bookmarkStart w:id="374" w:name="_Toc217465746"/>
      <w:bookmarkStart w:id="375" w:name="_Toc217465940"/>
      <w:bookmarkStart w:id="376" w:name="_Toc217465747"/>
      <w:bookmarkStart w:id="377" w:name="_Toc217465941"/>
      <w:bookmarkStart w:id="378" w:name="_Toc217465748"/>
      <w:bookmarkStart w:id="379" w:name="_Toc217465942"/>
      <w:bookmarkStart w:id="380" w:name="_Toc217465749"/>
      <w:bookmarkStart w:id="381" w:name="_Toc217465943"/>
      <w:bookmarkStart w:id="382" w:name="_Toc218521612"/>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r>
        <w:t>SRA outcomes</w:t>
      </w:r>
      <w:bookmarkEnd w:id="382"/>
    </w:p>
    <w:p w14:paraId="1E9CCB29" w14:textId="058EC03E" w:rsidR="00C84F54" w:rsidRPr="00F1283C" w:rsidRDefault="00C84F54" w:rsidP="00C84F54">
      <w:pPr>
        <w:jc w:val="both"/>
      </w:pPr>
      <w:r w:rsidRPr="00F1283C">
        <w:t xml:space="preserve">The total biomass trajectories estimated by the bridging stochastic SRA scenarios exhibit significant variation from 1983 to 2024, with </w:t>
      </w:r>
      <w:r>
        <w:t xml:space="preserve">median </w:t>
      </w:r>
      <w:r w:rsidRPr="00F1283C">
        <w:t>biomass estimates ranging between approximately 1600 and 3400 tonnes (</w:t>
      </w:r>
      <w:r w:rsidR="0066735B">
        <w:fldChar w:fldCharType="begin"/>
      </w:r>
      <w:r w:rsidR="0066735B">
        <w:instrText xml:space="preserve"> REF _Ref218518198 \h </w:instrText>
      </w:r>
      <w:r w:rsidR="0066735B">
        <w:fldChar w:fldCharType="separate"/>
      </w:r>
      <w:r w:rsidR="0066735B" w:rsidRPr="00287A62">
        <w:t xml:space="preserve">Figure </w:t>
      </w:r>
      <w:r w:rsidR="0066735B">
        <w:rPr>
          <w:noProof/>
        </w:rPr>
        <w:t>40</w:t>
      </w:r>
      <w:r w:rsidR="0066735B">
        <w:fldChar w:fldCharType="end"/>
      </w:r>
      <w:r w:rsidRPr="00F1283C">
        <w:t xml:space="preserve">). All scenarios indicate relatively high biomass levels at the beginning of the time series, with total biomass estimates around 2800–3500 t in 1995. A marked decline is observed between </w:t>
      </w:r>
      <w:r>
        <w:t>1997</w:t>
      </w:r>
      <w:r w:rsidRPr="00F1283C">
        <w:t xml:space="preserve"> and 200</w:t>
      </w:r>
      <w:r>
        <w:t>5</w:t>
      </w:r>
      <w:r w:rsidRPr="00F1283C">
        <w:t xml:space="preserve">, with total biomass dropping to approximately 3200–1500 t, depending on the scenario. From 2008 to 2012, the </w:t>
      </w:r>
      <w:r>
        <w:t xml:space="preserve">total </w:t>
      </w:r>
      <w:r w:rsidRPr="00F1283C">
        <w:t>biomass estimates across scenarios show a period of stabili</w:t>
      </w:r>
      <w:r>
        <w:t>s</w:t>
      </w:r>
      <w:r w:rsidRPr="00F1283C">
        <w:t>ation or modest recovery, with total biomass fluctuating around 2200–2800 t. From 2013 onwards, most scenarios demonstrate a consistent increasing trend, with total biomass gradually rising and stabili</w:t>
      </w:r>
      <w:r>
        <w:t>s</w:t>
      </w:r>
      <w:r w:rsidRPr="00F1283C">
        <w:t xml:space="preserve">ing between </w:t>
      </w:r>
      <w:r w:rsidRPr="00F1283C">
        <w:lastRenderedPageBreak/>
        <w:t>approximately 2400 and 2800 t by 2021. The 2022 SRA (red line and unpublished report) projects a biomass of ~2553 t in 2021.</w:t>
      </w:r>
    </w:p>
    <w:p w14:paraId="002AA204" w14:textId="23841AED" w:rsidR="00C84F54" w:rsidRPr="00F1283C" w:rsidRDefault="00C84F54" w:rsidP="00C84F54">
      <w:pPr>
        <w:jc w:val="both"/>
      </w:pPr>
      <w:r w:rsidRPr="00F1283C">
        <w:t xml:space="preserve">From 2021 to 2024, some divergence among scenarios is apparent particularly among those incorporating different </w:t>
      </w:r>
      <w:r>
        <w:t xml:space="preserve">data i.e., </w:t>
      </w:r>
      <w:r w:rsidRPr="00F1283C">
        <w:t xml:space="preserve">CPUE </w:t>
      </w:r>
      <w:r>
        <w:t xml:space="preserve">time </w:t>
      </w:r>
      <w:r w:rsidRPr="00F1283C">
        <w:t xml:space="preserve">series, growth parameters, and recruitment variability. </w:t>
      </w:r>
      <w:r>
        <w:t>Nevertheless</w:t>
      </w:r>
      <w:r w:rsidRPr="00F1283C">
        <w:t xml:space="preserve">, all trajectories converge toward a similar biomass estimate for 2024, ranging between 2500 and 2560 t. The last four 2025 SRA scenarios, which incorporate updated growth parameters based on </w:t>
      </w:r>
      <w:r>
        <w:t xml:space="preserve">data until </w:t>
      </w:r>
      <w:r w:rsidRPr="00F1283C">
        <w:t>2024</w:t>
      </w:r>
      <w:r>
        <w:t xml:space="preserve">, </w:t>
      </w:r>
      <w:r w:rsidRPr="00F1283C">
        <w:t>also estimate biomass levels within this same range.</w:t>
      </w:r>
    </w:p>
    <w:p w14:paraId="7E962251" w14:textId="708B542C" w:rsidR="00C84F54" w:rsidRDefault="00C84F54" w:rsidP="00C84F54">
      <w:pPr>
        <w:jc w:val="both"/>
      </w:pPr>
      <w:r w:rsidRPr="003E21BE">
        <w:t>Although the scenarios differ in model structure—including the use of two CPUE series (CPUE1: 2000–2021; CPUE2: 2006–2021), recruitment variability (σ</w:t>
      </w:r>
      <w:r>
        <w:t xml:space="preserve">=0.4 vs </w:t>
      </w:r>
      <w:r w:rsidRPr="003E21BE">
        <w:t>σ</w:t>
      </w:r>
      <w:r>
        <w:t>=0.6</w:t>
      </w:r>
      <w:r w:rsidRPr="003E21BE">
        <w:t>), and growth assumptions (2022 vs. 2025)—the convergence of biomass estimates by 2024 indicates that the integration of new data and CPUE sources has a limited effect on total biomass under a broad set of assumptions (</w:t>
      </w:r>
      <w:r w:rsidR="0066735B">
        <w:fldChar w:fldCharType="begin"/>
      </w:r>
      <w:r w:rsidR="0066735B">
        <w:instrText xml:space="preserve"> REF _Ref218518198 \h </w:instrText>
      </w:r>
      <w:r w:rsidR="0066735B">
        <w:fldChar w:fldCharType="separate"/>
      </w:r>
      <w:r w:rsidR="0066735B" w:rsidRPr="00287A62">
        <w:t xml:space="preserve">Figure </w:t>
      </w:r>
      <w:r w:rsidR="0066735B">
        <w:rPr>
          <w:noProof/>
        </w:rPr>
        <w:t>40</w:t>
      </w:r>
      <w:r w:rsidR="0066735B">
        <w:fldChar w:fldCharType="end"/>
      </w:r>
      <w:r w:rsidRPr="003E21BE">
        <w:t>).</w:t>
      </w:r>
    </w:p>
    <w:p w14:paraId="60AF8216" w14:textId="57AA1CDE" w:rsidR="00C84F54" w:rsidRDefault="00C84F54" w:rsidP="00C84F54">
      <w:pPr>
        <w:jc w:val="both"/>
      </w:pPr>
      <w:r w:rsidRPr="003E21BE">
        <w:t>A similar pattern is observed in the depletion estimates derived from the joint posterior distribution of the bridging stochastic SRA scenarios (</w:t>
      </w:r>
      <w:r w:rsidR="0066735B">
        <w:fldChar w:fldCharType="begin"/>
      </w:r>
      <w:r w:rsidR="0066735B">
        <w:instrText xml:space="preserve"> REF _Ref218518534 \h </w:instrText>
      </w:r>
      <w:r w:rsidR="0066735B">
        <w:fldChar w:fldCharType="separate"/>
      </w:r>
      <w:r w:rsidR="0066735B" w:rsidRPr="00287A62">
        <w:t xml:space="preserve">Figure </w:t>
      </w:r>
      <w:r w:rsidR="0066735B">
        <w:rPr>
          <w:noProof/>
        </w:rPr>
        <w:t>41</w:t>
      </w:r>
      <w:r w:rsidR="0066735B">
        <w:fldChar w:fldCharType="end"/>
      </w:r>
      <w:r w:rsidRPr="003E21BE">
        <w:t>). The 2022 SRA scenario</w:t>
      </w:r>
      <w:r>
        <w:t xml:space="preserve"> (S1, </w:t>
      </w:r>
      <w:r w:rsidR="0066735B">
        <w:fldChar w:fldCharType="begin"/>
      </w:r>
      <w:r w:rsidR="0066735B">
        <w:instrText xml:space="preserve"> REF _Ref218504732 \h </w:instrText>
      </w:r>
      <w:r w:rsidR="0066735B">
        <w:fldChar w:fldCharType="separate"/>
      </w:r>
      <w:r w:rsidR="0066735B" w:rsidRPr="00287A62">
        <w:t xml:space="preserve">Table </w:t>
      </w:r>
      <w:r w:rsidR="0066735B">
        <w:rPr>
          <w:noProof/>
        </w:rPr>
        <w:t>6</w:t>
      </w:r>
      <w:r w:rsidR="0066735B">
        <w:fldChar w:fldCharType="end"/>
      </w:r>
      <w:r>
        <w:t>)</w:t>
      </w:r>
      <w:r w:rsidRPr="003E21BE">
        <w:t xml:space="preserve">, which utilised CPUE data from 2000–2021, 2022 growth parameters, and a recruitment variability of 0.4, </w:t>
      </w:r>
      <w:r>
        <w:t>estimated</w:t>
      </w:r>
      <w:r w:rsidRPr="003E21BE">
        <w:t xml:space="preserve"> a median depletion of 0.68. In contrast, the 2025 SRA scenarios</w:t>
      </w:r>
      <w:r>
        <w:t xml:space="preserve"> (S2 to S7, </w:t>
      </w:r>
      <w:r w:rsidR="0066735B">
        <w:fldChar w:fldCharType="begin"/>
      </w:r>
      <w:r w:rsidR="0066735B">
        <w:instrText xml:space="preserve"> REF _Ref218504732 \h </w:instrText>
      </w:r>
      <w:r w:rsidR="0066735B">
        <w:fldChar w:fldCharType="separate"/>
      </w:r>
      <w:r w:rsidR="0066735B" w:rsidRPr="00287A62">
        <w:t xml:space="preserve">Table </w:t>
      </w:r>
      <w:r w:rsidR="0066735B">
        <w:rPr>
          <w:noProof/>
        </w:rPr>
        <w:t>6</w:t>
      </w:r>
      <w:r w:rsidR="0066735B">
        <w:fldChar w:fldCharType="end"/>
      </w:r>
      <w:r>
        <w:t xml:space="preserve">) </w:t>
      </w:r>
      <w:r w:rsidRPr="003E21BE">
        <w:t xml:space="preserve">which incorporated extended CPUE series (to 2024), revised growth parameters, and updated recruitment variability—produced a range of median depletion values between 0.71 and 0.88. </w:t>
      </w:r>
    </w:p>
    <w:p w14:paraId="481E71F7" w14:textId="0393F84C" w:rsidR="00C84F54" w:rsidRDefault="00C84F54" w:rsidP="00C84F54">
      <w:pPr>
        <w:jc w:val="both"/>
      </w:pPr>
      <w:r>
        <w:t>Although</w:t>
      </w:r>
      <w:r w:rsidRPr="007A0654">
        <w:t xml:space="preserve"> the 2025 SRA scenarios </w:t>
      </w:r>
      <w:r>
        <w:t>indicate</w:t>
      </w:r>
      <w:r w:rsidRPr="007A0654">
        <w:t xml:space="preserve"> slightly higher depletion estimates </w:t>
      </w:r>
      <w:r>
        <w:t>compared</w:t>
      </w:r>
      <w:r w:rsidRPr="007A0654">
        <w:t xml:space="preserve"> to 2022, the overall trend remains largely consistent. These results suggest that the </w:t>
      </w:r>
      <w:r>
        <w:t>incorporation</w:t>
      </w:r>
      <w:r w:rsidRPr="007A0654">
        <w:t xml:space="preserve"> of up</w:t>
      </w:r>
      <w:r>
        <w:t>dated</w:t>
      </w:r>
      <w:r w:rsidRPr="007A0654">
        <w:t xml:space="preserve"> </w:t>
      </w:r>
      <w:r>
        <w:t xml:space="preserve">data up to </w:t>
      </w:r>
      <w:r w:rsidRPr="007A0654">
        <w:t>2024</w:t>
      </w:r>
      <w:r>
        <w:t xml:space="preserve">, </w:t>
      </w:r>
      <w:r w:rsidRPr="00187424">
        <w:t xml:space="preserve">along with two different CPUE </w:t>
      </w:r>
      <w:r>
        <w:t xml:space="preserve">standardised </w:t>
      </w:r>
      <w:r w:rsidRPr="00187424">
        <w:t>series</w:t>
      </w:r>
      <w:r>
        <w:t xml:space="preserve">, </w:t>
      </w:r>
      <w:r w:rsidRPr="007A0654">
        <w:t xml:space="preserve">has not substantially </w:t>
      </w:r>
      <w:r>
        <w:t>impact</w:t>
      </w:r>
      <w:r w:rsidRPr="007A0654">
        <w:t xml:space="preserve"> the stock status</w:t>
      </w:r>
      <w:r>
        <w:t xml:space="preserve"> estimation</w:t>
      </w:r>
      <w:r w:rsidRPr="007A0654">
        <w:t xml:space="preserve"> </w:t>
      </w:r>
      <w:r>
        <w:t xml:space="preserve">from SRA analysis </w:t>
      </w:r>
      <w:r w:rsidRPr="007A0654">
        <w:t>(</w:t>
      </w:r>
      <w:r w:rsidR="0066735B">
        <w:fldChar w:fldCharType="begin"/>
      </w:r>
      <w:r w:rsidR="0066735B">
        <w:instrText xml:space="preserve"> REF _Ref218518534 \h </w:instrText>
      </w:r>
      <w:r w:rsidR="0066735B">
        <w:fldChar w:fldCharType="separate"/>
      </w:r>
      <w:r w:rsidR="0066735B" w:rsidRPr="00287A62">
        <w:t xml:space="preserve">Figure </w:t>
      </w:r>
      <w:r w:rsidR="0066735B">
        <w:rPr>
          <w:noProof/>
        </w:rPr>
        <w:t>41</w:t>
      </w:r>
      <w:r w:rsidR="0066735B">
        <w:fldChar w:fldCharType="end"/>
      </w:r>
      <w:r w:rsidRPr="007A0654">
        <w:t>).</w:t>
      </w:r>
    </w:p>
    <w:p w14:paraId="5306E0C1" w14:textId="77777777" w:rsidR="00C84F54" w:rsidRPr="00AB5DE6" w:rsidRDefault="00C84F54" w:rsidP="00C84F54">
      <w:pPr>
        <w:jc w:val="both"/>
      </w:pPr>
    </w:p>
    <w:p w14:paraId="49E925A7" w14:textId="77777777" w:rsidR="00C84F54" w:rsidRDefault="00C84F54" w:rsidP="00C84F54">
      <w:pPr>
        <w:jc w:val="center"/>
      </w:pPr>
      <w:r>
        <w:rPr>
          <w:noProof/>
        </w:rPr>
        <w:drawing>
          <wp:inline distT="0" distB="0" distL="0" distR="0" wp14:anchorId="47C74CEB" wp14:editId="47C3444C">
            <wp:extent cx="5731510" cy="2929890"/>
            <wp:effectExtent l="0" t="0" r="2540" b="3810"/>
            <wp:docPr id="1938896454" name="Picture 36" descr="A graph of different colo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4866176" name="Picture 36" descr="A graph of different colored lines&#10;&#10;AI-generated content may be incorrect."/>
                    <pic:cNvPicPr/>
                  </pic:nvPicPr>
                  <pic:blipFill>
                    <a:blip r:embed="rId73" cstate="print">
                      <a:extLst>
                        <a:ext uri="{28A0092B-C50C-407E-A947-70E740481C1C}">
                          <a14:useLocalDpi xmlns:a14="http://schemas.microsoft.com/office/drawing/2010/main" val="0"/>
                        </a:ext>
                      </a:extLst>
                    </a:blip>
                    <a:stretch>
                      <a:fillRect/>
                    </a:stretch>
                  </pic:blipFill>
                  <pic:spPr>
                    <a:xfrm>
                      <a:off x="0" y="0"/>
                      <a:ext cx="5731510" cy="2929890"/>
                    </a:xfrm>
                    <a:prstGeom prst="rect">
                      <a:avLst/>
                    </a:prstGeom>
                  </pic:spPr>
                </pic:pic>
              </a:graphicData>
            </a:graphic>
          </wp:inline>
        </w:drawing>
      </w:r>
    </w:p>
    <w:p w14:paraId="105653D5" w14:textId="1AEA5289" w:rsidR="00C84F54" w:rsidRPr="00287A62" w:rsidRDefault="00C84F54" w:rsidP="00FE087F">
      <w:pPr>
        <w:pStyle w:val="Caption"/>
      </w:pPr>
      <w:bookmarkStart w:id="383" w:name="_Ref218518198"/>
      <w:bookmarkStart w:id="384" w:name="_Toc218520793"/>
      <w:r w:rsidRPr="00287A62">
        <w:t xml:space="preserve">Figure </w:t>
      </w:r>
      <w:fldSimple w:instr=" SEQ Figure \* ARABIC ">
        <w:r w:rsidR="0066735B">
          <w:rPr>
            <w:noProof/>
          </w:rPr>
          <w:t>40</w:t>
        </w:r>
      </w:fldSimple>
      <w:bookmarkEnd w:id="383"/>
      <w:r w:rsidRPr="00287A62">
        <w:t xml:space="preserve">. The estimate time-series of total biomass for the bridging SRA models of the 2025 </w:t>
      </w:r>
      <w:r>
        <w:t>N</w:t>
      </w:r>
      <w:r w:rsidRPr="00287A62">
        <w:t>orth</w:t>
      </w:r>
      <w:r>
        <w:t xml:space="preserve"> W</w:t>
      </w:r>
      <w:r w:rsidRPr="00287A62">
        <w:t>est</w:t>
      </w:r>
      <w:r>
        <w:t xml:space="preserve"> NT</w:t>
      </w:r>
      <w:r w:rsidRPr="00287A62">
        <w:t xml:space="preserve"> </w:t>
      </w:r>
      <w:r>
        <w:t>Grey Mackerel</w:t>
      </w:r>
      <w:r w:rsidRPr="00287A62">
        <w:t xml:space="preserve"> assessment.</w:t>
      </w:r>
      <w:bookmarkEnd w:id="384"/>
      <w:r w:rsidRPr="00287A62">
        <w:t xml:space="preserve">     </w:t>
      </w:r>
    </w:p>
    <w:p w14:paraId="5ADAD5E3" w14:textId="77777777" w:rsidR="00C84F54" w:rsidRDefault="00C84F54" w:rsidP="00C84F54"/>
    <w:p w14:paraId="184C588F" w14:textId="77777777" w:rsidR="00C84F54" w:rsidRDefault="00C84F54" w:rsidP="00C84F54">
      <w:pPr>
        <w:jc w:val="center"/>
      </w:pPr>
      <w:r>
        <w:rPr>
          <w:noProof/>
        </w:rPr>
        <w:lastRenderedPageBreak/>
        <w:drawing>
          <wp:inline distT="0" distB="0" distL="0" distR="0" wp14:anchorId="4FEA0AD3" wp14:editId="60AE1D7D">
            <wp:extent cx="5750637" cy="4098587"/>
            <wp:effectExtent l="0" t="0" r="2540" b="0"/>
            <wp:docPr id="720399411" name="Picture 33"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8603997" name="Picture 33" descr="A screenshot of a graph&#10;&#10;AI-generated content may be incorrect."/>
                    <pic:cNvPicPr/>
                  </pic:nvPicPr>
                  <pic:blipFill>
                    <a:blip r:embed="rId74">
                      <a:extLst>
                        <a:ext uri="{28A0092B-C50C-407E-A947-70E740481C1C}">
                          <a14:useLocalDpi xmlns:a14="http://schemas.microsoft.com/office/drawing/2010/main" val="0"/>
                        </a:ext>
                      </a:extLst>
                    </a:blip>
                    <a:stretch>
                      <a:fillRect/>
                    </a:stretch>
                  </pic:blipFill>
                  <pic:spPr>
                    <a:xfrm>
                      <a:off x="0" y="0"/>
                      <a:ext cx="5757360" cy="4103378"/>
                    </a:xfrm>
                    <a:prstGeom prst="rect">
                      <a:avLst/>
                    </a:prstGeom>
                  </pic:spPr>
                </pic:pic>
              </a:graphicData>
            </a:graphic>
          </wp:inline>
        </w:drawing>
      </w:r>
    </w:p>
    <w:p w14:paraId="43EE196D" w14:textId="75B3EBE9" w:rsidR="00C84F54" w:rsidRPr="00287A62" w:rsidRDefault="00C84F54" w:rsidP="00FE087F">
      <w:pPr>
        <w:pStyle w:val="Caption"/>
      </w:pPr>
      <w:bookmarkStart w:id="385" w:name="_Ref218518534"/>
      <w:bookmarkStart w:id="386" w:name="_Toc218520794"/>
      <w:r w:rsidRPr="00287A62">
        <w:t xml:space="preserve">Figure </w:t>
      </w:r>
      <w:fldSimple w:instr=" SEQ Figure \* ARABIC ">
        <w:r w:rsidR="0066735B">
          <w:rPr>
            <w:noProof/>
          </w:rPr>
          <w:t>41</w:t>
        </w:r>
      </w:fldSimple>
      <w:bookmarkEnd w:id="385"/>
      <w:r w:rsidRPr="00287A62">
        <w:t xml:space="preserve">. </w:t>
      </w:r>
      <w:r>
        <w:t>D</w:t>
      </w:r>
      <w:r w:rsidRPr="00287A62">
        <w:t xml:space="preserve">epletion for the bridging SRA models of the 2025 </w:t>
      </w:r>
      <w:r>
        <w:t>North West</w:t>
      </w:r>
      <w:r w:rsidRPr="00287A62">
        <w:t xml:space="preserve"> </w:t>
      </w:r>
      <w:r>
        <w:t>Grey Mackerel</w:t>
      </w:r>
      <w:r w:rsidRPr="00287A62">
        <w:t xml:space="preserve"> assessment. </w:t>
      </w:r>
      <w:r>
        <w:t>F</w:t>
      </w:r>
      <w:r w:rsidRPr="00DD6406">
        <w:t>requency distribution of depletion</w:t>
      </w:r>
      <w:r>
        <w:t xml:space="preserve"> </w:t>
      </w:r>
      <m:oMath>
        <m:r>
          <m:rPr>
            <m:sty m:val="p"/>
          </m:rPr>
          <w:rPr>
            <w:rFonts w:ascii="Cambria Math" w:hAnsi="Cambria Math"/>
          </w:rPr>
          <m:t>(</m:t>
        </m:r>
        <m:sSub>
          <m:sSubPr>
            <m:ctrlPr>
              <w:rPr>
                <w:rFonts w:ascii="Cambria Math" w:hAnsi="Cambria Math"/>
              </w:rPr>
            </m:ctrlPr>
          </m:sSubPr>
          <m:e>
            <m:r>
              <w:rPr>
                <w:rFonts w:ascii="Cambria Math" w:hAnsi="Cambria Math"/>
              </w:rPr>
              <m:t>E</m:t>
            </m:r>
          </m:e>
          <m:sub>
            <m:r>
              <w:rPr>
                <w:rFonts w:ascii="Cambria Math" w:hAnsi="Cambria Math"/>
              </w:rPr>
              <m:t>current</m:t>
            </m:r>
          </m:sub>
        </m:sSub>
        <m:r>
          <m:rPr>
            <m:sty m:val="p"/>
          </m:rPr>
          <w:rPr>
            <w:rFonts w:ascii="Cambria Math" w:hAnsi="Cambria Math"/>
          </w:rPr>
          <m:t>/</m:t>
        </m:r>
        <m:sSub>
          <m:sSubPr>
            <m:ctrlPr>
              <w:rPr>
                <w:rFonts w:ascii="Cambria Math" w:hAnsi="Cambria Math"/>
              </w:rPr>
            </m:ctrlPr>
          </m:sSubPr>
          <m:e>
            <m:r>
              <w:rPr>
                <w:rFonts w:ascii="Cambria Math" w:hAnsi="Cambria Math"/>
              </w:rPr>
              <m:t>E</m:t>
            </m:r>
          </m:e>
          <m:sub>
            <m:r>
              <m:rPr>
                <m:sty m:val="p"/>
              </m:rPr>
              <w:rPr>
                <w:rFonts w:ascii="Cambria Math" w:hAnsi="Cambria Math"/>
              </w:rPr>
              <m:t>0</m:t>
            </m:r>
          </m:sub>
        </m:sSub>
        <m:r>
          <m:rPr>
            <m:sty m:val="p"/>
          </m:rPr>
          <w:rPr>
            <w:rFonts w:ascii="Cambria Math" w:hAnsi="Cambria Math"/>
          </w:rPr>
          <m:t>)</m:t>
        </m:r>
      </m:oMath>
      <w:r w:rsidRPr="00DD6406">
        <w:t xml:space="preserve">, defined as the ratio of estimated egg production in </w:t>
      </w:r>
      <w:r>
        <w:t>the current</w:t>
      </w:r>
      <w:r w:rsidRPr="00DD6406">
        <w:t xml:space="preserve"> relative to unfished egg production </w:t>
      </w:r>
      <w:r>
        <w:t>(</w:t>
      </w:r>
      <m:oMath>
        <m:sSub>
          <m:sSubPr>
            <m:ctrlPr>
              <w:rPr>
                <w:rFonts w:ascii="Cambria Math" w:hAnsi="Cambria Math"/>
              </w:rPr>
            </m:ctrlPr>
          </m:sSubPr>
          <m:e>
            <m:r>
              <w:rPr>
                <w:rFonts w:ascii="Cambria Math" w:hAnsi="Cambria Math"/>
              </w:rPr>
              <m:t>E</m:t>
            </m:r>
          </m:e>
          <m:sub>
            <m:r>
              <m:rPr>
                <m:sty m:val="p"/>
              </m:rPr>
              <w:rPr>
                <w:rFonts w:ascii="Cambria Math" w:hAnsi="Cambria Math"/>
              </w:rPr>
              <m:t>0</m:t>
            </m:r>
          </m:sub>
        </m:sSub>
      </m:oMath>
      <w:r>
        <w:t xml:space="preserve">) as proxy of </w:t>
      </w:r>
      <w:r w:rsidRPr="00287A62">
        <w:t>(</w:t>
      </w:r>
      <m:oMath>
        <m:sSub>
          <m:sSubPr>
            <m:ctrlPr>
              <w:rPr>
                <w:rFonts w:ascii="Cambria Math" w:hAnsi="Cambria Math"/>
              </w:rPr>
            </m:ctrlPr>
          </m:sSubPr>
          <m:e>
            <m:r>
              <w:rPr>
                <w:rFonts w:ascii="Cambria Math" w:hAnsi="Cambria Math"/>
              </w:rPr>
              <m:t>B</m:t>
            </m:r>
          </m:e>
          <m:sub>
            <m:r>
              <m:rPr>
                <m:sty m:val="p"/>
              </m:rPr>
              <w:rPr>
                <w:rFonts w:ascii="Cambria Math" w:hAnsi="Cambria Math"/>
              </w:rPr>
              <m:t>curr</m:t>
            </m:r>
          </m:sub>
        </m:sSub>
        <m:r>
          <m:rPr>
            <m:sty m:val="p"/>
          </m:rPr>
          <w:rPr>
            <w:rFonts w:ascii="Cambria Math" w:hAnsi="Cambria Math"/>
          </w:rPr>
          <m:t>/</m:t>
        </m:r>
        <m:sSub>
          <m:sSubPr>
            <m:ctrlPr>
              <w:rPr>
                <w:rFonts w:ascii="Cambria Math" w:hAnsi="Cambria Math"/>
              </w:rPr>
            </m:ctrlPr>
          </m:sSubPr>
          <m:e>
            <m:r>
              <w:rPr>
                <w:rFonts w:ascii="Cambria Math" w:hAnsi="Cambria Math"/>
              </w:rPr>
              <m:t>B</m:t>
            </m:r>
          </m:e>
          <m:sub>
            <m:r>
              <m:rPr>
                <m:sty m:val="p"/>
              </m:rPr>
              <w:rPr>
                <w:rFonts w:ascii="Cambria Math" w:hAnsi="Cambria Math"/>
              </w:rPr>
              <m:t>0</m:t>
            </m:r>
          </m:sub>
        </m:sSub>
      </m:oMath>
      <w:r w:rsidRPr="00287A62">
        <w:t>)</w:t>
      </w:r>
      <w:r w:rsidRPr="00DD6406">
        <w:t xml:space="preserve">, based on </w:t>
      </w:r>
      <w:r>
        <w:t xml:space="preserve">the join </w:t>
      </w:r>
      <w:r w:rsidRPr="002E4788">
        <w:t>p</w:t>
      </w:r>
      <w:r>
        <w:t>osterior distribution</w:t>
      </w:r>
      <w:r w:rsidRPr="002E4788">
        <w:t xml:space="preserve"> </w:t>
      </w:r>
      <w:r w:rsidRPr="00DD6406">
        <w:t>MCMC samples from the Stochastic Reduction Analysis (SRA). The red line represents the median depletion value</w:t>
      </w:r>
      <w:r>
        <w:t>.</w:t>
      </w:r>
      <w:bookmarkEnd w:id="386"/>
      <w:r>
        <w:t xml:space="preserve"> </w:t>
      </w:r>
    </w:p>
    <w:p w14:paraId="20523C46" w14:textId="28867182" w:rsidR="00C84F54" w:rsidRDefault="00C84F54" w:rsidP="00C84F54">
      <w:pPr>
        <w:jc w:val="both"/>
      </w:pPr>
      <w:r w:rsidRPr="00C36F35">
        <w:t>Given the minimal differences observed among the bridging scenarios in the SRA, only three Kobe plots are presented</w:t>
      </w:r>
      <w:r>
        <w:t xml:space="preserve"> (Scenario 1, 6 and 7, </w:t>
      </w:r>
      <w:r w:rsidR="00363DDC">
        <w:fldChar w:fldCharType="begin"/>
      </w:r>
      <w:r w:rsidR="00363DDC">
        <w:instrText xml:space="preserve"> REF _Ref218504732 \h </w:instrText>
      </w:r>
      <w:r w:rsidR="00363DDC">
        <w:fldChar w:fldCharType="separate"/>
      </w:r>
      <w:r w:rsidR="00363DDC" w:rsidRPr="00287A62">
        <w:t xml:space="preserve">Table </w:t>
      </w:r>
      <w:r w:rsidR="00363DDC">
        <w:rPr>
          <w:noProof/>
        </w:rPr>
        <w:t>6</w:t>
      </w:r>
      <w:r w:rsidR="00363DDC">
        <w:fldChar w:fldCharType="end"/>
      </w:r>
      <w:r>
        <w:t>)</w:t>
      </w:r>
      <w:r w:rsidRPr="00C36F35">
        <w:t>. The first corresponds to the 2022 SRA (S1: CPUE from 2000–2021, 2022 growth parameters, σ = 0.4). Scenarios 6 (CPUE from 2000–2024, 2024 growth parameters, σ = 0.4) and 7 (S7: CPUE from 2006–2024, 2024 growth parameters, σ = 0.6) were selected for comparison, as they most closely align with the input assumptions used in the Stock Synthesis (SS</w:t>
      </w:r>
      <w:r>
        <w:t>3</w:t>
      </w:r>
      <w:r w:rsidRPr="00C36F35">
        <w:t>) framework.</w:t>
      </w:r>
    </w:p>
    <w:p w14:paraId="0DDEFC76" w14:textId="4B2D2E9C" w:rsidR="00C84F54" w:rsidRDefault="00C84F54" w:rsidP="00C84F54">
      <w:pPr>
        <w:jc w:val="both"/>
      </w:pPr>
      <w:r>
        <w:t>The Kobe</w:t>
      </w:r>
      <w:r w:rsidRPr="00B051C7">
        <w:t xml:space="preserve"> plot </w:t>
      </w:r>
      <w:r>
        <w:t>from SRA diagnostic shows the relative egg production (</w:t>
      </w:r>
      <m:oMath>
        <m:sSub>
          <m:sSubPr>
            <m:ctrlPr>
              <w:rPr>
                <w:rFonts w:ascii="Cambria Math" w:hAnsi="Cambria Math"/>
                <w:i/>
              </w:rPr>
            </m:ctrlPr>
          </m:sSubPr>
          <m:e>
            <m:r>
              <w:rPr>
                <w:rFonts w:ascii="Cambria Math" w:hAnsi="Cambria Math"/>
              </w:rPr>
              <m:t>E</m:t>
            </m:r>
          </m:e>
          <m:sub>
            <m:r>
              <w:rPr>
                <w:rFonts w:ascii="Cambria Math" w:hAnsi="Cambria Math"/>
              </w:rPr>
              <m:t>curr</m:t>
            </m:r>
          </m:sub>
        </m:sSub>
        <m:r>
          <w:rPr>
            <w:rFonts w:ascii="Cambria Math" w:hAnsi="Cambria Math"/>
          </w:rPr>
          <m:t>/</m:t>
        </m:r>
        <m:sSub>
          <m:sSubPr>
            <m:ctrlPr>
              <w:rPr>
                <w:rFonts w:ascii="Cambria Math" w:hAnsi="Cambria Math"/>
                <w:i/>
              </w:rPr>
            </m:ctrlPr>
          </m:sSubPr>
          <m:e>
            <m:r>
              <w:rPr>
                <w:rFonts w:ascii="Cambria Math" w:hAnsi="Cambria Math"/>
              </w:rPr>
              <m:t>E</m:t>
            </m:r>
          </m:e>
          <m:sub>
            <m:r>
              <w:rPr>
                <w:rFonts w:ascii="Cambria Math" w:hAnsi="Cambria Math"/>
              </w:rPr>
              <m:t>0</m:t>
            </m:r>
          </m:sub>
        </m:sSub>
      </m:oMath>
      <w:r>
        <w:t xml:space="preserve">) as proxy of </w:t>
      </w:r>
      <m:oMath>
        <m:sSub>
          <m:sSubPr>
            <m:ctrlPr>
              <w:rPr>
                <w:rFonts w:ascii="Cambria Math" w:hAnsi="Cambria Math"/>
                <w:i/>
              </w:rPr>
            </m:ctrlPr>
          </m:sSubPr>
          <m:e>
            <m:r>
              <w:rPr>
                <w:rFonts w:ascii="Cambria Math" w:hAnsi="Cambria Math"/>
              </w:rPr>
              <m:t>SBB</m:t>
            </m:r>
          </m:e>
          <m:sub>
            <m:r>
              <w:rPr>
                <w:rFonts w:ascii="Cambria Math" w:hAnsi="Cambria Math"/>
              </w:rPr>
              <m:t>curr</m:t>
            </m:r>
          </m:sub>
        </m:sSub>
        <m:r>
          <w:rPr>
            <w:rFonts w:ascii="Cambria Math" w:hAnsi="Cambria Math"/>
          </w:rPr>
          <m:t>/</m:t>
        </m:r>
        <m:sSub>
          <m:sSubPr>
            <m:ctrlPr>
              <w:rPr>
                <w:rFonts w:ascii="Cambria Math" w:hAnsi="Cambria Math"/>
                <w:i/>
              </w:rPr>
            </m:ctrlPr>
          </m:sSubPr>
          <m:e>
            <m:r>
              <w:rPr>
                <w:rFonts w:ascii="Cambria Math" w:hAnsi="Cambria Math"/>
              </w:rPr>
              <m:t>SBB</m:t>
            </m:r>
          </m:e>
          <m:sub>
            <m:r>
              <w:rPr>
                <w:rFonts w:ascii="Cambria Math" w:hAnsi="Cambria Math"/>
              </w:rPr>
              <m:t>0</m:t>
            </m:r>
          </m:sub>
        </m:sSub>
      </m:oMath>
      <w:r>
        <w:t xml:space="preserve"> plotted against relative fishing intensity, which provides a measure of overall fishing mortality </w:t>
      </w:r>
      <w:r w:rsidRPr="00B12AC7">
        <w:t>in relation to reproductive capacity</w:t>
      </w:r>
      <w:r>
        <w:t xml:space="preserve"> based on posterior median estimates from the MCMC analysis from SRA (</w:t>
      </w:r>
      <w:r w:rsidR="00363DDC">
        <w:fldChar w:fldCharType="begin"/>
      </w:r>
      <w:r w:rsidR="00363DDC">
        <w:instrText xml:space="preserve"> REF _Ref218518285 \h </w:instrText>
      </w:r>
      <w:r w:rsidR="00363DDC">
        <w:fldChar w:fldCharType="separate"/>
      </w:r>
      <w:r w:rsidR="00363DDC" w:rsidRPr="006E1038">
        <w:t xml:space="preserve">Figure </w:t>
      </w:r>
      <w:r w:rsidR="00363DDC">
        <w:rPr>
          <w:noProof/>
        </w:rPr>
        <w:t>42</w:t>
      </w:r>
      <w:r w:rsidR="00363DDC">
        <w:fldChar w:fldCharType="end"/>
      </w:r>
      <w:r w:rsidR="00363DDC">
        <w:t xml:space="preserve"> </w:t>
      </w:r>
      <w:r>
        <w:t xml:space="preserve">and </w:t>
      </w:r>
      <w:r w:rsidR="00363DDC">
        <w:fldChar w:fldCharType="begin"/>
      </w:r>
      <w:r w:rsidR="00363DDC">
        <w:instrText xml:space="preserve"> REF _Ref218518684 \h </w:instrText>
      </w:r>
      <w:r w:rsidR="00363DDC">
        <w:fldChar w:fldCharType="separate"/>
      </w:r>
      <w:r w:rsidR="00363DDC" w:rsidRPr="00987A6D">
        <w:t xml:space="preserve">Figure </w:t>
      </w:r>
      <w:r w:rsidR="00363DDC">
        <w:rPr>
          <w:noProof/>
        </w:rPr>
        <w:t>43</w:t>
      </w:r>
      <w:r w:rsidR="00363DDC">
        <w:fldChar w:fldCharType="end"/>
      </w:r>
      <w:r>
        <w:t xml:space="preserve">). </w:t>
      </w:r>
    </w:p>
    <w:p w14:paraId="3E87E2BB" w14:textId="13833477" w:rsidR="00C84F54" w:rsidRDefault="00C84F54" w:rsidP="00C84F54">
      <w:pPr>
        <w:jc w:val="both"/>
      </w:pPr>
      <w:r w:rsidRPr="00653714">
        <w:t xml:space="preserve">The Kobe plot from the 2022 baseline SRA assessment </w:t>
      </w:r>
      <w:r>
        <w:t>shows that t</w:t>
      </w:r>
      <w:r w:rsidRPr="00653714">
        <w:t>he</w:t>
      </w:r>
      <w:r>
        <w:t xml:space="preserve"> </w:t>
      </w:r>
      <w:r w:rsidRPr="00653714">
        <w:t>reproductive capacity</w:t>
      </w:r>
      <w:r>
        <w:t xml:space="preserve"> of the stock</w:t>
      </w:r>
      <w:r w:rsidRPr="00653714">
        <w:t xml:space="preserve"> remains well above the critical limit reference point </w:t>
      </w:r>
      <m:oMath>
        <m:r>
          <w:rPr>
            <w:rFonts w:ascii="Cambria Math" w:hAnsi="Cambria Math"/>
          </w:rPr>
          <m:t>(</m:t>
        </m:r>
        <m:sSub>
          <m:sSubPr>
            <m:ctrlPr>
              <w:rPr>
                <w:rFonts w:ascii="Cambria Math" w:hAnsi="Cambria Math"/>
                <w:i/>
              </w:rPr>
            </m:ctrlPr>
          </m:sSubPr>
          <m:e>
            <m:r>
              <w:rPr>
                <w:rFonts w:ascii="Cambria Math" w:hAnsi="Cambria Math"/>
              </w:rPr>
              <m:t>E</m:t>
            </m:r>
          </m:e>
          <m:sub>
            <m:r>
              <w:rPr>
                <w:rFonts w:ascii="Cambria Math" w:hAnsi="Cambria Math"/>
              </w:rPr>
              <m:t>2024</m:t>
            </m:r>
          </m:sub>
        </m:sSub>
        <m:r>
          <w:rPr>
            <w:rFonts w:ascii="Cambria Math" w:hAnsi="Cambria Math"/>
          </w:rPr>
          <m:t>/</m:t>
        </m:r>
        <m:sSub>
          <m:sSubPr>
            <m:ctrlPr>
              <w:rPr>
                <w:rFonts w:ascii="Cambria Math" w:hAnsi="Cambria Math"/>
                <w:i/>
              </w:rPr>
            </m:ctrlPr>
          </m:sSubPr>
          <m:e>
            <m:r>
              <w:rPr>
                <w:rFonts w:ascii="Cambria Math" w:hAnsi="Cambria Math"/>
              </w:rPr>
              <m:t>E</m:t>
            </m:r>
          </m:e>
          <m:sub>
            <m:r>
              <w:rPr>
                <w:rFonts w:ascii="Cambria Math" w:hAnsi="Cambria Math"/>
              </w:rPr>
              <m:t>0</m:t>
            </m:r>
          </m:sub>
        </m:sSub>
        <m:r>
          <w:rPr>
            <w:rFonts w:ascii="Cambria Math" w:hAnsi="Cambria Math"/>
          </w:rPr>
          <m:t>=0.67)</m:t>
        </m:r>
      </m:oMath>
      <w:r w:rsidRPr="00653714">
        <w:t xml:space="preserve"> and </w:t>
      </w:r>
      <w:r>
        <w:t>fishing intensity</w:t>
      </w:r>
      <w:r w:rsidRPr="00653714">
        <w:t xml:space="preserve"> </w:t>
      </w:r>
      <w:r>
        <w:t xml:space="preserve">below one </w:t>
      </w:r>
      <m:oMath>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2024</m:t>
            </m:r>
          </m:sub>
        </m:sSub>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msy</m:t>
            </m:r>
          </m:sub>
        </m:sSub>
        <m:r>
          <w:rPr>
            <w:rFonts w:ascii="Cambria Math" w:hAnsi="Cambria Math"/>
          </w:rPr>
          <m:t>=0.49)</m:t>
        </m:r>
      </m:oMath>
      <w:r w:rsidRPr="00653714">
        <w:t>, supporting a classification of the stock as sustainable under the SRA framework</w:t>
      </w:r>
      <w:r>
        <w:t xml:space="preserve"> (</w:t>
      </w:r>
      <w:r w:rsidR="00602BB2">
        <w:fldChar w:fldCharType="begin"/>
      </w:r>
      <w:r w:rsidR="00602BB2">
        <w:instrText xml:space="preserve"> REF _Ref218518684 \h </w:instrText>
      </w:r>
      <w:r w:rsidR="00602BB2">
        <w:fldChar w:fldCharType="separate"/>
      </w:r>
      <w:r w:rsidR="00602BB2" w:rsidRPr="00987A6D">
        <w:t xml:space="preserve">Figure </w:t>
      </w:r>
      <w:r w:rsidR="00602BB2">
        <w:rPr>
          <w:noProof/>
        </w:rPr>
        <w:t>43</w:t>
      </w:r>
      <w:r w:rsidR="00602BB2">
        <w:fldChar w:fldCharType="end"/>
      </w:r>
      <w:r>
        <w:t>)</w:t>
      </w:r>
      <w:r w:rsidRPr="00653714">
        <w:t xml:space="preserve">. </w:t>
      </w:r>
      <w:r>
        <w:t>Similarly,</w:t>
      </w:r>
      <w:r w:rsidRPr="00653714">
        <w:t xml:space="preserve"> Scenario 6</w:t>
      </w:r>
      <w:r>
        <w:t>, which uses CPUE from 2000 until 2024,</w:t>
      </w:r>
      <w:r w:rsidRPr="00653714">
        <w:t xml:space="preserve"> yields a posterior median with relative egg production at 0.88 and fishing intensity at 0.22, placing the stock firmly within the sustainable quadrant and indicating an even more favourable biological condition than observed under the 2022 </w:t>
      </w:r>
      <w:r>
        <w:t>SRA (</w:t>
      </w:r>
      <w:r w:rsidR="00602BB2">
        <w:fldChar w:fldCharType="begin"/>
      </w:r>
      <w:r w:rsidR="00602BB2">
        <w:instrText xml:space="preserve"> REF _Ref218518684 \h </w:instrText>
      </w:r>
      <w:r w:rsidR="00602BB2">
        <w:fldChar w:fldCharType="separate"/>
      </w:r>
      <w:r w:rsidR="00602BB2" w:rsidRPr="00987A6D">
        <w:t xml:space="preserve">Figure </w:t>
      </w:r>
      <w:r w:rsidR="00602BB2">
        <w:rPr>
          <w:noProof/>
        </w:rPr>
        <w:t>43</w:t>
      </w:r>
      <w:r w:rsidR="00602BB2">
        <w:fldChar w:fldCharType="end"/>
      </w:r>
      <w:r>
        <w:t>)</w:t>
      </w:r>
      <w:r w:rsidRPr="00653714">
        <w:t>. Scenario</w:t>
      </w:r>
      <w:r>
        <w:t xml:space="preserve"> 7</w:t>
      </w:r>
      <w:r w:rsidRPr="00653714">
        <w:t xml:space="preserve">, which excludes pre-2006 CPUE data to better reflect the period of targeted </w:t>
      </w:r>
      <w:r>
        <w:t>Grey Mackerel</w:t>
      </w:r>
      <w:r w:rsidRPr="00653714">
        <w:t xml:space="preserve"> fishing, presents a posterior median of relative egg production at 0.79 and fishing intensity at 0.25, likewise reinforcing the sustainable classification</w:t>
      </w:r>
      <w:r>
        <w:t xml:space="preserve"> (</w:t>
      </w:r>
      <w:r w:rsidR="00602BB2">
        <w:fldChar w:fldCharType="begin"/>
      </w:r>
      <w:r w:rsidR="00602BB2">
        <w:instrText xml:space="preserve"> REF _Ref218518684 \h </w:instrText>
      </w:r>
      <w:r w:rsidR="00602BB2">
        <w:fldChar w:fldCharType="separate"/>
      </w:r>
      <w:r w:rsidR="00602BB2" w:rsidRPr="00987A6D">
        <w:t xml:space="preserve">Figure </w:t>
      </w:r>
      <w:r w:rsidR="00602BB2">
        <w:rPr>
          <w:noProof/>
        </w:rPr>
        <w:t>43</w:t>
      </w:r>
      <w:r w:rsidR="00602BB2">
        <w:fldChar w:fldCharType="end"/>
      </w:r>
      <w:r>
        <w:t>)</w:t>
      </w:r>
      <w:r w:rsidRPr="00653714">
        <w:t xml:space="preserve">. These results suggest that </w:t>
      </w:r>
      <w:r>
        <w:t>both</w:t>
      </w:r>
      <w:r w:rsidRPr="00653714">
        <w:t xml:space="preserve"> bridging scenarios describe a stock with strong reproductive potential and fishing </w:t>
      </w:r>
      <w:r w:rsidRPr="00653714">
        <w:lastRenderedPageBreak/>
        <w:t>pressure well below</w:t>
      </w:r>
      <w:r>
        <w:t xml:space="preserve"> </w:t>
      </w:r>
      <m:oMath>
        <m:sSub>
          <m:sSubPr>
            <m:ctrlPr>
              <w:rPr>
                <w:rFonts w:ascii="Cambria Math" w:hAnsi="Cambria Math"/>
                <w:i/>
              </w:rPr>
            </m:ctrlPr>
          </m:sSubPr>
          <m:e>
            <m:r>
              <w:rPr>
                <w:rFonts w:ascii="Cambria Math" w:hAnsi="Cambria Math"/>
              </w:rPr>
              <m:t>F</m:t>
            </m:r>
          </m:e>
          <m:sub>
            <m:r>
              <w:rPr>
                <w:rFonts w:ascii="Cambria Math" w:hAnsi="Cambria Math"/>
              </w:rPr>
              <m:t>msy</m:t>
            </m:r>
          </m:sub>
        </m:sSub>
      </m:oMath>
      <w:r w:rsidRPr="00653714">
        <w:t xml:space="preserve">. The notably higher </w:t>
      </w:r>
      <m:oMath>
        <m:sSub>
          <m:sSubPr>
            <m:ctrlPr>
              <w:rPr>
                <w:rFonts w:ascii="Cambria Math" w:hAnsi="Cambria Math"/>
                <w:i/>
              </w:rPr>
            </m:ctrlPr>
          </m:sSubPr>
          <m:e>
            <m:r>
              <w:rPr>
                <w:rFonts w:ascii="Cambria Math" w:hAnsi="Cambria Math"/>
              </w:rPr>
              <m:t>E</m:t>
            </m:r>
          </m:e>
          <m:sub>
            <m:r>
              <w:rPr>
                <w:rFonts w:ascii="Cambria Math" w:hAnsi="Cambria Math"/>
              </w:rPr>
              <m:t>curr</m:t>
            </m:r>
          </m:sub>
        </m:sSub>
        <m:r>
          <w:rPr>
            <w:rFonts w:ascii="Cambria Math" w:hAnsi="Cambria Math"/>
          </w:rPr>
          <m:t>/</m:t>
        </m:r>
        <m:sSub>
          <m:sSubPr>
            <m:ctrlPr>
              <w:rPr>
                <w:rFonts w:ascii="Cambria Math" w:hAnsi="Cambria Math"/>
                <w:i/>
              </w:rPr>
            </m:ctrlPr>
          </m:sSubPr>
          <m:e>
            <m:r>
              <w:rPr>
                <w:rFonts w:ascii="Cambria Math" w:hAnsi="Cambria Math"/>
              </w:rPr>
              <m:t>E</m:t>
            </m:r>
          </m:e>
          <m:sub>
            <m:r>
              <w:rPr>
                <w:rFonts w:ascii="Cambria Math" w:hAnsi="Cambria Math"/>
              </w:rPr>
              <m:t>0</m:t>
            </m:r>
          </m:sub>
        </m:sSub>
      </m:oMath>
      <w:r w:rsidRPr="00653714">
        <w:t xml:space="preserve"> ratios in </w:t>
      </w:r>
      <w:r>
        <w:t>both</w:t>
      </w:r>
      <w:r w:rsidRPr="00653714">
        <w:t xml:space="preserve"> scenarios, particularly Scenario 6, further confirm that the </w:t>
      </w:r>
      <w:r>
        <w:t>Northwest stock of Grey Mackerel</w:t>
      </w:r>
      <w:r w:rsidRPr="00653714">
        <w:t xml:space="preserve"> remains well above biomass trigger thresholds, thereby reducing the likelihood of recruitment impairment or overexploitation</w:t>
      </w:r>
      <w:r>
        <w:t xml:space="preserve"> of the resources</w:t>
      </w:r>
      <w:r w:rsidRPr="00653714">
        <w:t>. Collectively, all three scenarios (</w:t>
      </w:r>
      <w:r>
        <w:t>Scenario 1,6 and 7</w:t>
      </w:r>
      <w:r w:rsidRPr="00653714">
        <w:t>) fall within the sustainable quadrant as defined by the SRA framework</w:t>
      </w:r>
      <w:r>
        <w:t xml:space="preserve"> </w:t>
      </w:r>
      <m:oMath>
        <m:sSub>
          <m:sSubPr>
            <m:ctrlPr>
              <w:rPr>
                <w:rFonts w:ascii="Cambria Math" w:hAnsi="Cambria Math"/>
                <w:i/>
              </w:rPr>
            </m:ctrlPr>
          </m:sSubPr>
          <m:e>
            <m:r>
              <w:rPr>
                <w:rFonts w:ascii="Cambria Math" w:hAnsi="Cambria Math"/>
              </w:rPr>
              <m:t>E</m:t>
            </m:r>
          </m:e>
          <m:sub>
            <m:r>
              <w:rPr>
                <w:rFonts w:ascii="Cambria Math" w:hAnsi="Cambria Math"/>
              </w:rPr>
              <m:t>curr</m:t>
            </m:r>
          </m:sub>
        </m:sSub>
        <m:r>
          <w:rPr>
            <w:rFonts w:ascii="Cambria Math" w:hAnsi="Cambria Math"/>
          </w:rPr>
          <m:t>/</m:t>
        </m:r>
        <m:sSub>
          <m:sSubPr>
            <m:ctrlPr>
              <w:rPr>
                <w:rFonts w:ascii="Cambria Math" w:hAnsi="Cambria Math"/>
                <w:i/>
              </w:rPr>
            </m:ctrlPr>
          </m:sSubPr>
          <m:e>
            <m:r>
              <w:rPr>
                <w:rFonts w:ascii="Cambria Math" w:hAnsi="Cambria Math"/>
              </w:rPr>
              <m:t>E</m:t>
            </m:r>
          </m:e>
          <m:sub>
            <m:r>
              <w:rPr>
                <w:rFonts w:ascii="Cambria Math" w:hAnsi="Cambria Math"/>
              </w:rPr>
              <m:t>0</m:t>
            </m:r>
          </m:sub>
        </m:sSub>
        <m:r>
          <w:rPr>
            <w:rFonts w:ascii="Cambria Math" w:hAnsi="Cambria Math"/>
          </w:rPr>
          <m:t>&gt;0.2</m:t>
        </m:r>
      </m:oMath>
      <w:r w:rsidRPr="00653714">
        <w:t xml:space="preserve"> and </w:t>
      </w:r>
      <m:oMath>
        <m:sSub>
          <m:sSubPr>
            <m:ctrlPr>
              <w:rPr>
                <w:rFonts w:ascii="Cambria Math" w:hAnsi="Cambria Math"/>
                <w:i/>
              </w:rPr>
            </m:ctrlPr>
          </m:sSubPr>
          <m:e>
            <m:r>
              <w:rPr>
                <w:rFonts w:ascii="Cambria Math" w:hAnsi="Cambria Math"/>
              </w:rPr>
              <m:t>F</m:t>
            </m:r>
          </m:e>
          <m:sub>
            <m:r>
              <w:rPr>
                <w:rFonts w:ascii="Cambria Math" w:hAnsi="Cambria Math"/>
              </w:rPr>
              <m:t>curr</m:t>
            </m:r>
          </m:sub>
        </m:sSub>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msy</m:t>
            </m:r>
          </m:sub>
        </m:sSub>
        <m:r>
          <w:rPr>
            <w:rFonts w:ascii="Cambria Math" w:hAnsi="Cambria Math"/>
          </w:rPr>
          <m:t>&lt;1</m:t>
        </m:r>
      </m:oMath>
      <w:r w:rsidRPr="00653714">
        <w:t xml:space="preserve">, and no evidence of depletion, overfishing, or stock recovery is indicated. Instead, the analyses consistently point toward a stock that is biologically </w:t>
      </w:r>
      <w:r>
        <w:t>healthy</w:t>
      </w:r>
      <w:r w:rsidRPr="00653714">
        <w:t xml:space="preserve"> and sustainably harvested under current conditions. </w:t>
      </w:r>
    </w:p>
    <w:p w14:paraId="11D6A617" w14:textId="77777777" w:rsidR="00C84F54" w:rsidRDefault="00C84F54" w:rsidP="00C84F54">
      <w:pPr>
        <w:jc w:val="center"/>
      </w:pPr>
      <w:r>
        <w:rPr>
          <w:noProof/>
        </w:rPr>
        <w:drawing>
          <wp:inline distT="0" distB="0" distL="0" distR="0" wp14:anchorId="12AE2046" wp14:editId="319908E1">
            <wp:extent cx="5520519" cy="3702163"/>
            <wp:effectExtent l="0" t="0" r="4445" b="0"/>
            <wp:docPr id="165667032" name="Picture 41" descr="A graph with numbers an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4300572" name="Picture 41" descr="A graph with numbers and lines&#10;&#10;AI-generated content may be incorrect."/>
                    <pic:cNvPicPr/>
                  </pic:nvPicPr>
                  <pic:blipFill>
                    <a:blip r:embed="rId75">
                      <a:extLst>
                        <a:ext uri="{28A0092B-C50C-407E-A947-70E740481C1C}">
                          <a14:useLocalDpi xmlns:a14="http://schemas.microsoft.com/office/drawing/2010/main" val="0"/>
                        </a:ext>
                      </a:extLst>
                    </a:blip>
                    <a:stretch>
                      <a:fillRect/>
                    </a:stretch>
                  </pic:blipFill>
                  <pic:spPr>
                    <a:xfrm>
                      <a:off x="0" y="0"/>
                      <a:ext cx="5563269" cy="3730832"/>
                    </a:xfrm>
                    <a:prstGeom prst="rect">
                      <a:avLst/>
                    </a:prstGeom>
                  </pic:spPr>
                </pic:pic>
              </a:graphicData>
            </a:graphic>
          </wp:inline>
        </w:drawing>
      </w:r>
    </w:p>
    <w:p w14:paraId="72AE8DC1" w14:textId="62BC57D7" w:rsidR="00C84F54" w:rsidRDefault="00C84F54" w:rsidP="00FE087F">
      <w:pPr>
        <w:pStyle w:val="Caption"/>
      </w:pPr>
      <w:bookmarkStart w:id="387" w:name="_Ref218518285"/>
      <w:bookmarkStart w:id="388" w:name="_Toc218520795"/>
      <w:r w:rsidRPr="006E1038">
        <w:t xml:space="preserve">Figure </w:t>
      </w:r>
      <w:fldSimple w:instr=" SEQ Figure \* ARABIC ">
        <w:r w:rsidR="001F6B7F">
          <w:rPr>
            <w:noProof/>
          </w:rPr>
          <w:t>42</w:t>
        </w:r>
      </w:fldSimple>
      <w:bookmarkEnd w:id="387"/>
      <w:r w:rsidRPr="006E1038">
        <w:t xml:space="preserve">. Kobe plot of </w:t>
      </w:r>
      <w:r>
        <w:t xml:space="preserve">relative egg production </w:t>
      </w:r>
      <w:r w:rsidRPr="006E1038">
        <w:t xml:space="preserve">vs </w:t>
      </w:r>
      <w:r>
        <w:t>fishing intensity</w:t>
      </w:r>
      <w:r w:rsidRPr="006E1038">
        <w:t xml:space="preserve"> from the 2022 stochastic SRA model for </w:t>
      </w:r>
      <w:proofErr w:type="gramStart"/>
      <w:r>
        <w:t>North West</w:t>
      </w:r>
      <w:proofErr w:type="gramEnd"/>
      <w:r>
        <w:t xml:space="preserve"> stock of</w:t>
      </w:r>
      <w:r w:rsidRPr="006E1038">
        <w:t xml:space="preserve"> </w:t>
      </w:r>
      <w:r>
        <w:t>Grey Mackerel</w:t>
      </w:r>
      <w:r w:rsidRPr="006E1038">
        <w:t xml:space="preserve">. </w:t>
      </w:r>
      <w:r w:rsidRPr="002E4788">
        <w:t>The centr</w:t>
      </w:r>
      <w:r>
        <w:t>al</w:t>
      </w:r>
      <w:r w:rsidRPr="002E4788">
        <w:t xml:space="preserve"> point represents </w:t>
      </w:r>
      <w:r>
        <w:t>the</w:t>
      </w:r>
      <w:r w:rsidRPr="002E4788">
        <w:t xml:space="preserve"> median </w:t>
      </w:r>
      <w:r>
        <w:t xml:space="preserve">of the join </w:t>
      </w:r>
      <w:r w:rsidRPr="002E4788">
        <w:t>p</w:t>
      </w:r>
      <w:r>
        <w:t>osterior distribution</w:t>
      </w:r>
      <w:r w:rsidRPr="002E4788">
        <w:t xml:space="preserve"> with ~95% asymptotic intervals</w:t>
      </w:r>
      <w:r>
        <w:t xml:space="preserve"> </w:t>
      </w:r>
      <w:r w:rsidRPr="002E4788">
        <w:t>(blue ellipse)</w:t>
      </w:r>
      <w:r w:rsidRPr="0011653F">
        <w:t xml:space="preserve">. The </w:t>
      </w:r>
      <w:r>
        <w:t xml:space="preserve">dashed </w:t>
      </w:r>
      <w:r w:rsidRPr="0011653F">
        <w:t>red line is the 0.2</w:t>
      </w:r>
      <m:oMath>
        <m:sSub>
          <m:sSubPr>
            <m:ctrlPr>
              <w:rPr>
                <w:rFonts w:ascii="Cambria Math" w:hAnsi="Cambria Math"/>
              </w:rPr>
            </m:ctrlPr>
          </m:sSubPr>
          <m:e>
            <m:r>
              <w:rPr>
                <w:rFonts w:ascii="Cambria Math" w:hAnsi="Cambria Math"/>
              </w:rPr>
              <m:t>SB</m:t>
            </m:r>
          </m:e>
          <m:sub>
            <m:r>
              <m:rPr>
                <m:sty m:val="p"/>
              </m:rPr>
              <w:rPr>
                <w:rFonts w:ascii="Cambria Math" w:hAnsi="Cambria Math"/>
              </w:rPr>
              <m:t>0</m:t>
            </m:r>
          </m:sub>
        </m:sSub>
      </m:oMath>
      <w:r w:rsidRPr="0011653F">
        <w:t xml:space="preserve"> minimum threshold</w:t>
      </w:r>
      <w:r>
        <w:t xml:space="preserve"> for relative egg production</w:t>
      </w:r>
      <w:r w:rsidRPr="0011653F">
        <w:t>).</w:t>
      </w:r>
      <w:bookmarkEnd w:id="388"/>
    </w:p>
    <w:p w14:paraId="195EC9FF" w14:textId="77777777" w:rsidR="00602BB2" w:rsidRPr="00602BB2" w:rsidRDefault="00602BB2" w:rsidP="00602BB2"/>
    <w:p w14:paraId="2D81174E" w14:textId="77777777" w:rsidR="00C84F54" w:rsidRDefault="00C84F54" w:rsidP="00602BB2">
      <w:pPr>
        <w:jc w:val="center"/>
      </w:pPr>
      <w:r>
        <w:rPr>
          <w:noProof/>
        </w:rPr>
        <w:lastRenderedPageBreak/>
        <w:drawing>
          <wp:inline distT="0" distB="0" distL="0" distR="0" wp14:anchorId="000CB82D" wp14:editId="6D735390">
            <wp:extent cx="5097438" cy="3261999"/>
            <wp:effectExtent l="0" t="0" r="8255" b="0"/>
            <wp:docPr id="958899390" name="Picture 42" descr="A graph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4015996" name="Picture 42" descr="A graph of a graph&#10;&#10;AI-generated content may be incorrect."/>
                    <pic:cNvPicPr/>
                  </pic:nvPicPr>
                  <pic:blipFill>
                    <a:blip r:embed="rId45">
                      <a:extLst>
                        <a:ext uri="{28A0092B-C50C-407E-A947-70E740481C1C}">
                          <a14:useLocalDpi xmlns:a14="http://schemas.microsoft.com/office/drawing/2010/main" val="0"/>
                        </a:ext>
                      </a:extLst>
                    </a:blip>
                    <a:stretch>
                      <a:fillRect/>
                    </a:stretch>
                  </pic:blipFill>
                  <pic:spPr>
                    <a:xfrm>
                      <a:off x="0" y="0"/>
                      <a:ext cx="5151710" cy="3296729"/>
                    </a:xfrm>
                    <a:prstGeom prst="rect">
                      <a:avLst/>
                    </a:prstGeom>
                  </pic:spPr>
                </pic:pic>
              </a:graphicData>
            </a:graphic>
          </wp:inline>
        </w:drawing>
      </w:r>
    </w:p>
    <w:p w14:paraId="4C67DE48" w14:textId="0D8F6CA9" w:rsidR="00C84F54" w:rsidRDefault="00C84F54" w:rsidP="00FE087F">
      <w:pPr>
        <w:pStyle w:val="Caption"/>
      </w:pPr>
      <w:bookmarkStart w:id="389" w:name="_Ref218518684"/>
      <w:bookmarkStart w:id="390" w:name="_Toc218520796"/>
      <w:r w:rsidRPr="00987A6D">
        <w:t xml:space="preserve">Figure </w:t>
      </w:r>
      <w:fldSimple w:instr=" SEQ Figure \* ARABIC ">
        <w:r w:rsidR="001F6B7F">
          <w:rPr>
            <w:noProof/>
          </w:rPr>
          <w:t>43</w:t>
        </w:r>
      </w:fldSimple>
      <w:bookmarkEnd w:id="389"/>
      <w:r w:rsidRPr="00987A6D">
        <w:t xml:space="preserve">. </w:t>
      </w:r>
      <w:r>
        <w:t xml:space="preserve">Kobe plot of relative egg production </w:t>
      </w:r>
      <w:r w:rsidRPr="006E1038">
        <w:t xml:space="preserve">vs </w:t>
      </w:r>
      <w:r>
        <w:t>fishing intensity</w:t>
      </w:r>
      <w:r w:rsidRPr="006E1038">
        <w:t xml:space="preserve"> </w:t>
      </w:r>
      <w:r w:rsidRPr="0011653F">
        <w:t xml:space="preserve">from the </w:t>
      </w:r>
      <w:r>
        <w:t xml:space="preserve">2025 </w:t>
      </w:r>
      <w:r w:rsidRPr="0011653F">
        <w:t xml:space="preserve">bridging stochastic SRA </w:t>
      </w:r>
      <w:r>
        <w:t xml:space="preserve">analysis </w:t>
      </w:r>
      <w:r w:rsidRPr="0011653F">
        <w:t xml:space="preserve">for </w:t>
      </w:r>
      <w:proofErr w:type="gramStart"/>
      <w:r>
        <w:t>North West</w:t>
      </w:r>
      <w:proofErr w:type="gramEnd"/>
      <w:r w:rsidRPr="0011653F">
        <w:t xml:space="preserve"> </w:t>
      </w:r>
      <w:r>
        <w:t>Grey Mackerel</w:t>
      </w:r>
      <w:r w:rsidRPr="0011653F">
        <w:t xml:space="preserve">. </w:t>
      </w:r>
      <w:r w:rsidRPr="002E4788">
        <w:t>The centr</w:t>
      </w:r>
      <w:r>
        <w:t>al</w:t>
      </w:r>
      <w:r w:rsidRPr="002E4788">
        <w:t xml:space="preserve"> point represents de median </w:t>
      </w:r>
      <w:r>
        <w:t xml:space="preserve">of the join </w:t>
      </w:r>
      <w:r w:rsidRPr="002E4788">
        <w:t>p</w:t>
      </w:r>
      <w:r>
        <w:t>osterior distribution</w:t>
      </w:r>
      <w:r w:rsidRPr="002E4788">
        <w:t xml:space="preserve"> with ~95% asymptotic intervals </w:t>
      </w:r>
      <w:r>
        <w:t xml:space="preserve">for each scenario </w:t>
      </w:r>
      <w:r w:rsidRPr="002E4788">
        <w:t>(blue and green ellipse)</w:t>
      </w:r>
      <w:r w:rsidRPr="0011653F">
        <w:t xml:space="preserve">. The </w:t>
      </w:r>
      <w:r>
        <w:t xml:space="preserve">dashed </w:t>
      </w:r>
      <w:r w:rsidRPr="0011653F">
        <w:t>line is the 0.2</w:t>
      </w:r>
      <m:oMath>
        <m:sSub>
          <m:sSubPr>
            <m:ctrlPr>
              <w:rPr>
                <w:rFonts w:ascii="Cambria Math" w:hAnsi="Cambria Math"/>
                <w:i/>
              </w:rPr>
            </m:ctrlPr>
          </m:sSubPr>
          <m:e>
            <m:r>
              <w:rPr>
                <w:rFonts w:ascii="Cambria Math" w:hAnsi="Cambria Math"/>
              </w:rPr>
              <m:t>SB</m:t>
            </m:r>
          </m:e>
          <m:sub>
            <m:r>
              <w:rPr>
                <w:rFonts w:ascii="Cambria Math" w:hAnsi="Cambria Math"/>
              </w:rPr>
              <m:t>0</m:t>
            </m:r>
          </m:sub>
        </m:sSub>
      </m:oMath>
      <w:r w:rsidRPr="0011653F">
        <w:t xml:space="preserve"> minimum stock threshold.</w:t>
      </w:r>
      <w:bookmarkEnd w:id="390"/>
    </w:p>
    <w:p w14:paraId="69872CE9" w14:textId="77777777" w:rsidR="00602BB2" w:rsidRPr="00602BB2" w:rsidRDefault="00602BB2" w:rsidP="00602BB2"/>
    <w:p w14:paraId="3D84DDDE" w14:textId="77777777" w:rsidR="0052718E" w:rsidRPr="00AE72C5" w:rsidRDefault="0052718E" w:rsidP="0052718E">
      <w:pPr>
        <w:pStyle w:val="Heading3"/>
        <w:spacing w:before="120" w:after="120"/>
        <w:rPr>
          <w:rFonts w:asciiTheme="minorHAnsi" w:hAnsiTheme="minorHAnsi"/>
        </w:rPr>
      </w:pPr>
      <w:bookmarkStart w:id="391" w:name="_Toc217465751"/>
      <w:bookmarkStart w:id="392" w:name="_Toc217465945"/>
      <w:bookmarkStart w:id="393" w:name="_Toc218521613"/>
      <w:bookmarkEnd w:id="391"/>
      <w:bookmarkEnd w:id="392"/>
      <w:r w:rsidRPr="00B06154">
        <w:rPr>
          <w:rFonts w:asciiTheme="minorHAnsi" w:hAnsiTheme="minorHAnsi"/>
        </w:rPr>
        <w:t>S</w:t>
      </w:r>
      <w:r>
        <w:rPr>
          <w:rFonts w:asciiTheme="minorHAnsi" w:hAnsiTheme="minorHAnsi"/>
        </w:rPr>
        <w:t>RA diagnostics</w:t>
      </w:r>
      <w:bookmarkEnd w:id="393"/>
    </w:p>
    <w:p w14:paraId="2D4073B4" w14:textId="77777777" w:rsidR="0052718E" w:rsidRDefault="0052718E" w:rsidP="0052718E">
      <w:pPr>
        <w:jc w:val="both"/>
      </w:pPr>
      <w:r w:rsidRPr="00CD131F">
        <w:t>Convergence and stationarity of the SRA scenarios were assessed using the following diagnostic statistics</w:t>
      </w:r>
      <w:r w:rsidRPr="006940E8">
        <w:t xml:space="preserve">: </w:t>
      </w:r>
      <w:r w:rsidRPr="00AB4782">
        <w:t xml:space="preserve">i) </w:t>
      </w:r>
      <w:r>
        <w:t>Trace plots were visually</w:t>
      </w:r>
      <w:r w:rsidRPr="00D1602C">
        <w:t xml:space="preserve"> inspected </w:t>
      </w:r>
      <w:r>
        <w:t xml:space="preserve">to evaluate adequate mixing and </w:t>
      </w:r>
      <w:r w:rsidRPr="00D1602C">
        <w:t xml:space="preserve">stability </w:t>
      </w:r>
      <w:r>
        <w:t>across</w:t>
      </w:r>
      <w:r w:rsidRPr="00D1602C">
        <w:t xml:space="preserve"> iterations</w:t>
      </w:r>
      <w:r>
        <w:t xml:space="preserve">, where </w:t>
      </w:r>
      <w:r w:rsidRPr="00AB4782">
        <w:t xml:space="preserve">high autocorrelations indicate slow mixing and slow convergence, </w:t>
      </w:r>
      <w:r w:rsidRPr="006940E8">
        <w:t>ii)</w:t>
      </w:r>
      <w:r>
        <w:t xml:space="preserve"> Autocorrelation plots </w:t>
      </w:r>
      <w:r w:rsidRPr="00D1602C">
        <w:t>were examined to assess the degree of dependence between successive samples</w:t>
      </w:r>
      <w:r>
        <w:t>, where l</w:t>
      </w:r>
      <w:r w:rsidRPr="00D1602C">
        <w:t xml:space="preserve">ower autocorrelation is </w:t>
      </w:r>
      <w:r>
        <w:t xml:space="preserve">preferred </w:t>
      </w:r>
      <w:r w:rsidRPr="00D1602C">
        <w:t>as it indicates more efficient sampling. Ideally, autocorrelations should decay to near zero within the first few lags.</w:t>
      </w:r>
      <w:r>
        <w:t xml:space="preserve"> iii) Number of e</w:t>
      </w:r>
      <w:r w:rsidRPr="00D1602C">
        <w:t xml:space="preserve">ffective </w:t>
      </w:r>
      <w:r>
        <w:t>s</w:t>
      </w:r>
      <w:r w:rsidRPr="00D1602C">
        <w:t xml:space="preserve">ample </w:t>
      </w:r>
      <w:r>
        <w:t>s</w:t>
      </w:r>
      <w:r w:rsidRPr="00D1602C">
        <w:t>ize (</w:t>
      </w:r>
      <w:r>
        <w:t>Neff</w:t>
      </w:r>
      <w:r w:rsidRPr="00D1602C">
        <w:t>)</w:t>
      </w:r>
      <w:r>
        <w:t xml:space="preserve"> is calculated to quantify the</w:t>
      </w:r>
      <w:r w:rsidRPr="00D1602C">
        <w:t xml:space="preserve"> number of independent samples contributing to each posterior distribution</w:t>
      </w:r>
      <w:r>
        <w:t xml:space="preserve">, with Neff values below 200 </w:t>
      </w:r>
      <w:r w:rsidRPr="00D1602C">
        <w:t xml:space="preserve">flagged </w:t>
      </w:r>
      <w:r>
        <w:t>as indicative of</w:t>
      </w:r>
      <w:r w:rsidRPr="00D1602C">
        <w:t xml:space="preserve"> potential convergence issues</w:t>
      </w:r>
      <w:r>
        <w:t>. Iv)</w:t>
      </w:r>
      <w:r w:rsidRPr="006940E8">
        <w:t xml:space="preserve"> </w:t>
      </w:r>
      <w:proofErr w:type="spellStart"/>
      <w:r w:rsidRPr="006940E8">
        <w:t>Geweke</w:t>
      </w:r>
      <w:proofErr w:type="spellEnd"/>
      <w:r w:rsidRPr="006940E8">
        <w:t xml:space="preserve"> diagnostic test was applied to compare the means of the early and late part of the chain, where Z-scores within ±1.96 (at the 95% confidence level) suggest stationarity and convergency</w:t>
      </w:r>
      <w:r>
        <w:t xml:space="preserve">; and v) </w:t>
      </w:r>
      <w:r w:rsidRPr="00D1602C">
        <w:t xml:space="preserve">Heidelberger and Welch </w:t>
      </w:r>
      <w:r w:rsidRPr="006940E8">
        <w:t>diagnostics was used to test both stationarity and the stability of the posterior mean through a two-stage evaluation comprising a stationarity test and a half-width test</w:t>
      </w:r>
      <w:r>
        <w:t xml:space="preserve">. </w:t>
      </w:r>
      <w:r w:rsidRPr="00AB4782">
        <w:t xml:space="preserve">The R package, coda (Plummer et al., 2006) and </w:t>
      </w:r>
      <w:proofErr w:type="spellStart"/>
      <w:r>
        <w:t>Bayesplot</w:t>
      </w:r>
      <w:proofErr w:type="spellEnd"/>
      <w:r w:rsidRPr="00AB4782">
        <w:t xml:space="preserve"> (</w:t>
      </w:r>
      <w:proofErr w:type="spellStart"/>
      <w:r>
        <w:t>Gabry</w:t>
      </w:r>
      <w:proofErr w:type="spellEnd"/>
      <w:r>
        <w:t xml:space="preserve"> and Mahr, 2019</w:t>
      </w:r>
      <w:r w:rsidRPr="00AB4782">
        <w:t>) were used to produce the plots and sta</w:t>
      </w:r>
      <w:r>
        <w:t xml:space="preserve">tistics diagnostics. </w:t>
      </w:r>
      <w:r w:rsidRPr="00D1602C">
        <w:t xml:space="preserve">Only parameters that passed all major diagnostics (trace </w:t>
      </w:r>
      <w:r>
        <w:t>and autocorrelation plots, Neff</w:t>
      </w:r>
      <w:r w:rsidRPr="00D1602C">
        <w:t xml:space="preserve"> &gt; 200, </w:t>
      </w:r>
      <w:proofErr w:type="spellStart"/>
      <w:r w:rsidRPr="00D1602C">
        <w:t>Geweke</w:t>
      </w:r>
      <w:proofErr w:type="spellEnd"/>
      <w:r w:rsidRPr="00D1602C">
        <w:t xml:space="preserve"> Z-scores within bounds, and Heidelberger-Welch stationarity) were used for final inference and decision-making.</w:t>
      </w:r>
    </w:p>
    <w:p w14:paraId="3C988FE3" w14:textId="77777777" w:rsidR="001F6B7F" w:rsidRDefault="001F6B7F" w:rsidP="0052718E">
      <w:pPr>
        <w:jc w:val="both"/>
      </w:pPr>
    </w:p>
    <w:p w14:paraId="550FBEC9" w14:textId="77777777" w:rsidR="001F6B7F" w:rsidRDefault="001F6B7F" w:rsidP="0052718E">
      <w:pPr>
        <w:jc w:val="both"/>
      </w:pPr>
    </w:p>
    <w:p w14:paraId="0FCA08B8" w14:textId="77777777" w:rsidR="00602BB2" w:rsidRDefault="00602BB2" w:rsidP="0052718E">
      <w:pPr>
        <w:jc w:val="both"/>
      </w:pPr>
    </w:p>
    <w:p w14:paraId="696F2593" w14:textId="77777777" w:rsidR="001F6B7F" w:rsidRDefault="001F6B7F" w:rsidP="0052718E">
      <w:pPr>
        <w:jc w:val="both"/>
      </w:pPr>
    </w:p>
    <w:p w14:paraId="09C8D45C" w14:textId="77777777" w:rsidR="00C84F54" w:rsidRPr="00850787" w:rsidRDefault="00C84F54" w:rsidP="0057767D">
      <w:pPr>
        <w:pStyle w:val="Heading3"/>
      </w:pPr>
      <w:bookmarkStart w:id="394" w:name="_Toc218521614"/>
      <w:r w:rsidRPr="00850787">
        <w:lastRenderedPageBreak/>
        <w:t>SRA Diagnostics</w:t>
      </w:r>
      <w:bookmarkEnd w:id="394"/>
    </w:p>
    <w:p w14:paraId="78878251" w14:textId="77777777" w:rsidR="00C84F54" w:rsidRDefault="00C84F54" w:rsidP="00C84F54">
      <w:pPr>
        <w:jc w:val="both"/>
      </w:pPr>
      <w:r w:rsidRPr="00882464">
        <w:t>Given the limited impact of incorporating additional CPUE data</w:t>
      </w:r>
      <w:r>
        <w:t xml:space="preserve"> from recent years</w:t>
      </w:r>
      <w:r w:rsidRPr="00882464">
        <w:t xml:space="preserve">, updated biological parameters, and increased recruitment variability on the stock status estimates from the SRA analysis, only three scenarios were selected for bridging: scenario 1 (S1: 2000-21 CPUE, 2022 parms, </w:t>
      </w:r>
      <m:oMath>
        <m:r>
          <w:rPr>
            <w:rFonts w:ascii="Cambria Math" w:hAnsi="Cambria Math"/>
          </w:rPr>
          <m:t>σ=0.4</m:t>
        </m:r>
      </m:oMath>
      <w:r w:rsidRPr="00882464">
        <w:t xml:space="preserve">), scenario 6 (S6: 2000-24 CPUE, 2025 parms, </w:t>
      </w:r>
      <m:oMath>
        <m:r>
          <w:rPr>
            <w:rFonts w:ascii="Cambria Math" w:hAnsi="Cambria Math"/>
          </w:rPr>
          <m:t>σ=0.6</m:t>
        </m:r>
      </m:oMath>
      <w:r w:rsidRPr="00882464">
        <w:t xml:space="preserve">) and scenario 7 (S7: 2006-24 CPUE, 2025 parms, </w:t>
      </w:r>
      <m:oMath>
        <m:r>
          <w:rPr>
            <w:rFonts w:ascii="Cambria Math" w:hAnsi="Cambria Math"/>
          </w:rPr>
          <m:t>σ=0.6</m:t>
        </m:r>
      </m:oMath>
      <w:r w:rsidRPr="00882464">
        <w:t xml:space="preserve">). Scenario 1 was included as it aligns with the previous </w:t>
      </w:r>
      <w:r>
        <w:t xml:space="preserve">stock assessment of </w:t>
      </w:r>
      <w:proofErr w:type="gramStart"/>
      <w:r>
        <w:t>North West</w:t>
      </w:r>
      <w:proofErr w:type="gramEnd"/>
      <w:r>
        <w:t xml:space="preserve"> NT stock of Grey Mackerel </w:t>
      </w:r>
      <w:r w:rsidRPr="00882464">
        <w:t>(Unpublished, 202</w:t>
      </w:r>
      <w:r>
        <w:t>1</w:t>
      </w:r>
      <w:r w:rsidRPr="00882464">
        <w:t xml:space="preserve">), while scenarios 6 and 7 were selected as they most closely </w:t>
      </w:r>
      <w:r>
        <w:t>align with</w:t>
      </w:r>
      <w:r w:rsidRPr="00882464">
        <w:t xml:space="preserve"> the inputs used in </w:t>
      </w:r>
      <w:r>
        <w:t xml:space="preserve">the </w:t>
      </w:r>
      <w:r w:rsidRPr="00882464">
        <w:t>Stock Synthesis (SS) assessment.</w:t>
      </w:r>
    </w:p>
    <w:p w14:paraId="019F66C6" w14:textId="5740D861" w:rsidR="00C84F54" w:rsidRPr="006639F1" w:rsidRDefault="00C84F54" w:rsidP="00C84F54">
      <w:pPr>
        <w:jc w:val="both"/>
      </w:pPr>
      <w:r w:rsidRPr="006639F1">
        <w:t xml:space="preserve">Based on the convergence diagnostics derived from the </w:t>
      </w:r>
      <w:proofErr w:type="spellStart"/>
      <w:r w:rsidRPr="006639F1">
        <w:t>Geweke</w:t>
      </w:r>
      <w:proofErr w:type="spellEnd"/>
      <w:r w:rsidRPr="006639F1">
        <w:t xml:space="preserve"> statistic and supported by visual inspection of MCMC trace plots, the performance of the three scenarios in terms of parameter convergence was variable and, in several cases, insufficient to support robust inference</w:t>
      </w:r>
      <w:r w:rsidR="00602BB2">
        <w:t xml:space="preserve"> (</w:t>
      </w:r>
      <w:r w:rsidR="00602BB2">
        <w:fldChar w:fldCharType="begin"/>
      </w:r>
      <w:r w:rsidR="00602BB2">
        <w:instrText xml:space="preserve"> REF _Ref218518903 \h </w:instrText>
      </w:r>
      <w:r w:rsidR="00602BB2">
        <w:fldChar w:fldCharType="separate"/>
      </w:r>
      <w:r w:rsidR="00602BB2" w:rsidRPr="00C630C1">
        <w:t xml:space="preserve">Figure </w:t>
      </w:r>
      <w:r w:rsidR="00602BB2">
        <w:rPr>
          <w:noProof/>
        </w:rPr>
        <w:t>44</w:t>
      </w:r>
      <w:r w:rsidR="00602BB2">
        <w:fldChar w:fldCharType="end"/>
      </w:r>
      <w:r w:rsidR="00602BB2">
        <w:t xml:space="preserve"> -</w:t>
      </w:r>
      <w:r w:rsidR="00602BB2">
        <w:fldChar w:fldCharType="begin"/>
      </w:r>
      <w:r w:rsidR="00602BB2">
        <w:instrText xml:space="preserve"> REF _Ref218518957 \h </w:instrText>
      </w:r>
      <w:r w:rsidR="00602BB2">
        <w:fldChar w:fldCharType="separate"/>
      </w:r>
      <w:r w:rsidR="00602BB2" w:rsidRPr="00C630C1">
        <w:t xml:space="preserve">Figure </w:t>
      </w:r>
      <w:r w:rsidR="00602BB2">
        <w:rPr>
          <w:noProof/>
        </w:rPr>
        <w:t>47</w:t>
      </w:r>
      <w:r w:rsidR="00602BB2">
        <w:fldChar w:fldCharType="end"/>
      </w:r>
      <w:r w:rsidR="00602BB2">
        <w:t>)</w:t>
      </w:r>
      <w:r w:rsidRPr="006639F1">
        <w:t xml:space="preserve">. Scenario </w:t>
      </w:r>
      <w:r w:rsidRPr="006639F1">
        <w:rPr>
          <w:i/>
          <w:iCs/>
        </w:rPr>
        <w:t>S1</w:t>
      </w:r>
      <w:r w:rsidRPr="006639F1">
        <w:t xml:space="preserve"> showed particularly pronounced convergence issues in key biomass-related parameters, such as total biomass in 2021 (</w:t>
      </w:r>
      <m:oMath>
        <m:sSub>
          <m:sSubPr>
            <m:ctrlPr>
              <w:rPr>
                <w:rFonts w:ascii="Cambria Math" w:hAnsi="Cambria Math"/>
                <w:i/>
              </w:rPr>
            </m:ctrlPr>
          </m:sSubPr>
          <m:e>
            <m:r>
              <w:rPr>
                <w:rFonts w:ascii="Cambria Math" w:hAnsi="Cambria Math"/>
              </w:rPr>
              <m:t>Btot</m:t>
            </m:r>
          </m:e>
          <m:sub>
            <m:r>
              <w:rPr>
                <w:rFonts w:ascii="Cambria Math" w:hAnsi="Cambria Math"/>
              </w:rPr>
              <m:t>2021</m:t>
            </m:r>
          </m:sub>
        </m:sSub>
      </m:oMath>
      <w:r w:rsidRPr="006639F1">
        <w:t>) and spawning stock biomass in 2021 (</w:t>
      </w:r>
      <m:oMath>
        <m:sSub>
          <m:sSubPr>
            <m:ctrlPr>
              <w:rPr>
                <w:rFonts w:ascii="Cambria Math" w:hAnsi="Cambria Math"/>
                <w:i/>
              </w:rPr>
            </m:ctrlPr>
          </m:sSubPr>
          <m:e>
            <m:r>
              <w:rPr>
                <w:rFonts w:ascii="Cambria Math" w:hAnsi="Cambria Math"/>
              </w:rPr>
              <m:t>SSB</m:t>
            </m:r>
          </m:e>
          <m:sub>
            <m:r>
              <w:rPr>
                <w:rFonts w:ascii="Cambria Math" w:hAnsi="Cambria Math"/>
              </w:rPr>
              <m:t>2021</m:t>
            </m:r>
          </m:sub>
        </m:sSub>
      </m:oMath>
      <w:r w:rsidRPr="006639F1">
        <w:t xml:space="preserve">), both of which recorded high </w:t>
      </w:r>
      <w:proofErr w:type="spellStart"/>
      <w:r w:rsidRPr="006639F1">
        <w:t>Geweke</w:t>
      </w:r>
      <w:proofErr w:type="spellEnd"/>
      <w:r w:rsidRPr="006639F1">
        <w:t xml:space="preserve"> Z-scores (</w:t>
      </w:r>
      <w:r w:rsidR="00602BB2">
        <w:fldChar w:fldCharType="begin"/>
      </w:r>
      <w:r w:rsidR="00602BB2">
        <w:instrText xml:space="preserve"> REF _Ref218518995 \h </w:instrText>
      </w:r>
      <w:r w:rsidR="00602BB2">
        <w:fldChar w:fldCharType="separate"/>
      </w:r>
      <w:r w:rsidR="00602BB2" w:rsidRPr="00E52B94">
        <w:t xml:space="preserve">Table </w:t>
      </w:r>
      <w:r w:rsidR="00602BB2">
        <w:rPr>
          <w:noProof/>
        </w:rPr>
        <w:t>21</w:t>
      </w:r>
      <w:r w:rsidR="00602BB2">
        <w:fldChar w:fldCharType="end"/>
      </w:r>
      <w:r>
        <w:t xml:space="preserve">, </w:t>
      </w:r>
      <w:r w:rsidRPr="006639F1">
        <w:t>3.40 and 6.01, respectively) and exhibited poor mixing and autocorrelation patterns in their trace plots</w:t>
      </w:r>
      <w:r>
        <w:t xml:space="preserve"> (</w:t>
      </w:r>
      <w:r w:rsidR="00602BB2">
        <w:fldChar w:fldCharType="begin"/>
      </w:r>
      <w:r w:rsidR="00602BB2">
        <w:instrText xml:space="preserve"> REF _Ref218518957 \h </w:instrText>
      </w:r>
      <w:r w:rsidR="00602BB2">
        <w:fldChar w:fldCharType="separate"/>
      </w:r>
      <w:r w:rsidR="00602BB2" w:rsidRPr="00C630C1">
        <w:t xml:space="preserve">Figure </w:t>
      </w:r>
      <w:r w:rsidR="00602BB2">
        <w:rPr>
          <w:noProof/>
        </w:rPr>
        <w:t>47</w:t>
      </w:r>
      <w:r w:rsidR="00602BB2">
        <w:fldChar w:fldCharType="end"/>
      </w:r>
      <w:r>
        <w:t xml:space="preserve">) </w:t>
      </w:r>
      <w:r w:rsidRPr="006639F1">
        <w:t xml:space="preserve">. Additionally, the </w:t>
      </w:r>
      <w:r>
        <w:t xml:space="preserve">egg production </w:t>
      </w:r>
      <w:r w:rsidRPr="006639F1">
        <w:t xml:space="preserve">in the year 2021 relative to the </w:t>
      </w:r>
      <w:r>
        <w:t xml:space="preserve">egg production in the virgin year </w:t>
      </w:r>
      <w:r w:rsidRPr="006639F1">
        <w:t>(</w:t>
      </w:r>
      <m:oMath>
        <m:sSub>
          <m:sSubPr>
            <m:ctrlPr>
              <w:rPr>
                <w:rFonts w:ascii="Cambria Math" w:hAnsi="Cambria Math"/>
                <w:i/>
              </w:rPr>
            </m:ctrlPr>
          </m:sSubPr>
          <m:e>
            <m:r>
              <w:rPr>
                <w:rFonts w:ascii="Cambria Math" w:hAnsi="Cambria Math"/>
              </w:rPr>
              <m:t>E</m:t>
            </m:r>
          </m:e>
          <m:sub>
            <m:r>
              <w:rPr>
                <w:rFonts w:ascii="Cambria Math" w:hAnsi="Cambria Math"/>
              </w:rPr>
              <m:t>2021</m:t>
            </m:r>
          </m:sub>
        </m:sSub>
        <m:r>
          <w:rPr>
            <w:rFonts w:ascii="Cambria Math" w:hAnsi="Cambria Math"/>
          </w:rPr>
          <m:t>/</m:t>
        </m:r>
        <m:sSub>
          <m:sSubPr>
            <m:ctrlPr>
              <w:rPr>
                <w:rFonts w:ascii="Cambria Math" w:hAnsi="Cambria Math"/>
                <w:i/>
              </w:rPr>
            </m:ctrlPr>
          </m:sSubPr>
          <m:e>
            <m:r>
              <w:rPr>
                <w:rFonts w:ascii="Cambria Math" w:hAnsi="Cambria Math"/>
              </w:rPr>
              <m:t>E</m:t>
            </m:r>
          </m:e>
          <m:sub>
            <m:r>
              <w:rPr>
                <w:rFonts w:ascii="Cambria Math" w:hAnsi="Cambria Math"/>
              </w:rPr>
              <m:t>0</m:t>
            </m:r>
          </m:sub>
        </m:sSub>
      </m:oMath>
      <w:r w:rsidRPr="006639F1">
        <w:t xml:space="preserve">) did not converge, with a low effective sample size and a Z-score of 2.04. Here, </w:t>
      </w:r>
      <m:oMath>
        <m:sSub>
          <m:sSubPr>
            <m:ctrlPr>
              <w:rPr>
                <w:rFonts w:ascii="Cambria Math" w:hAnsi="Cambria Math"/>
                <w:i/>
              </w:rPr>
            </m:ctrlPr>
          </m:sSubPr>
          <m:e>
            <m:r>
              <w:rPr>
                <w:rFonts w:ascii="Cambria Math" w:hAnsi="Cambria Math"/>
              </w:rPr>
              <m:t>E</m:t>
            </m:r>
          </m:e>
          <m:sub>
            <m:r>
              <w:rPr>
                <w:rFonts w:ascii="Cambria Math" w:hAnsi="Cambria Math"/>
              </w:rPr>
              <m:t>0</m:t>
            </m:r>
          </m:sub>
        </m:sSub>
      </m:oMath>
      <w:r w:rsidRPr="006639F1">
        <w:t xml:space="preserve"> refers to the </w:t>
      </w:r>
      <w:r>
        <w:t>egg production in the virgin year (</w:t>
      </w:r>
      <m:oMath>
        <m:sSub>
          <m:sSubPr>
            <m:ctrlPr>
              <w:rPr>
                <w:rFonts w:ascii="Cambria Math" w:hAnsi="Cambria Math"/>
                <w:i/>
              </w:rPr>
            </m:ctrlPr>
          </m:sSubPr>
          <m:e>
            <m:r>
              <w:rPr>
                <w:rFonts w:ascii="Cambria Math" w:hAnsi="Cambria Math"/>
              </w:rPr>
              <m:t>E</m:t>
            </m:r>
          </m:e>
          <m:sub>
            <m:r>
              <w:rPr>
                <w:rFonts w:ascii="Cambria Math" w:hAnsi="Cambria Math"/>
              </w:rPr>
              <m:t>0</m:t>
            </m:r>
          </m:sub>
        </m:sSub>
      </m:oMath>
      <w:r>
        <w:t>).</w:t>
      </w:r>
    </w:p>
    <w:p w14:paraId="5B366B75" w14:textId="287041DB" w:rsidR="00C84F54" w:rsidRDefault="00C84F54" w:rsidP="00C84F54">
      <w:pPr>
        <w:jc w:val="both"/>
        <w:rPr>
          <w:rFonts w:asciiTheme="minorHAnsi" w:hAnsiTheme="minorHAnsi"/>
        </w:rPr>
      </w:pPr>
      <w:r w:rsidRPr="00787645">
        <w:rPr>
          <w:rFonts w:asciiTheme="minorHAnsi" w:hAnsiTheme="minorHAnsi"/>
        </w:rPr>
        <w:t>Scenarios 6 and 7 demonstrated improved convergence compared to scenario 1, with most parameters falling within acceptable diagnostic thresholds. However, the goodyear recruitment compensation ratio (</w:t>
      </w:r>
      <w:proofErr w:type="spellStart"/>
      <w:r w:rsidRPr="00787645">
        <w:rPr>
          <w:rFonts w:asciiTheme="minorHAnsi" w:hAnsiTheme="minorHAnsi"/>
        </w:rPr>
        <w:t>RecK</w:t>
      </w:r>
      <w:proofErr w:type="spellEnd"/>
      <w:r w:rsidRPr="00787645">
        <w:rPr>
          <w:rFonts w:asciiTheme="minorHAnsi" w:hAnsiTheme="minorHAnsi"/>
        </w:rPr>
        <w:t xml:space="preserve">) failed to converge in both scenarios, exhibiting a </w:t>
      </w:r>
      <w:proofErr w:type="spellStart"/>
      <w:r w:rsidRPr="00787645">
        <w:rPr>
          <w:rFonts w:asciiTheme="minorHAnsi" w:hAnsiTheme="minorHAnsi"/>
        </w:rPr>
        <w:t>Geweke</w:t>
      </w:r>
      <w:proofErr w:type="spellEnd"/>
      <w:r w:rsidRPr="00787645">
        <w:rPr>
          <w:rFonts w:asciiTheme="minorHAnsi" w:hAnsiTheme="minorHAnsi"/>
        </w:rPr>
        <w:t xml:space="preserve"> score of -2.2 and </w:t>
      </w:r>
      <w:r w:rsidRPr="00787645">
        <w:t>erratic trace plots, suggesting multimodality or poor chain mixing</w:t>
      </w:r>
      <w:r>
        <w:t xml:space="preserve"> (</w:t>
      </w:r>
      <w:r w:rsidR="00602BB2">
        <w:fldChar w:fldCharType="begin"/>
      </w:r>
      <w:r w:rsidR="00602BB2">
        <w:instrText xml:space="preserve"> REF _Ref218518995 \h </w:instrText>
      </w:r>
      <w:r w:rsidR="00602BB2">
        <w:fldChar w:fldCharType="separate"/>
      </w:r>
      <w:r w:rsidR="00602BB2" w:rsidRPr="00E52B94">
        <w:t xml:space="preserve">Table </w:t>
      </w:r>
      <w:r w:rsidR="00602BB2">
        <w:rPr>
          <w:noProof/>
        </w:rPr>
        <w:t>21</w:t>
      </w:r>
      <w:r w:rsidR="00602BB2">
        <w:fldChar w:fldCharType="end"/>
      </w:r>
      <w:r w:rsidR="00546784">
        <w:t>)</w:t>
      </w:r>
      <w:r w:rsidRPr="00787645">
        <w:t>.</w:t>
      </w:r>
      <w:r w:rsidRPr="00787645">
        <w:rPr>
          <w:rFonts w:asciiTheme="minorHAnsi" w:hAnsiTheme="minorHAnsi"/>
        </w:rPr>
        <w:t xml:space="preserve"> Despite this, key parameters including MCMC estimates of MSY (MCMC.MSY), exploitation at </w:t>
      </w:r>
      <w:r w:rsidRPr="00787645">
        <w:rPr>
          <w:rFonts w:asciiTheme="minorHAnsi" w:hAnsiTheme="minorHAnsi"/>
          <w:i/>
        </w:rPr>
        <w:t>MSY</w:t>
      </w:r>
      <w:r w:rsidRPr="00787645">
        <w:rPr>
          <w:rFonts w:asciiTheme="minorHAnsi" w:hAnsiTheme="minorHAnsi"/>
        </w:rPr>
        <w:t xml:space="preserve"> (</w:t>
      </w:r>
      <w:r w:rsidRPr="00787645">
        <w:rPr>
          <w:rFonts w:asciiTheme="minorHAnsi" w:hAnsiTheme="minorHAnsi"/>
          <w:i/>
        </w:rPr>
        <w:t>U</w:t>
      </w:r>
      <w:r w:rsidRPr="00787645">
        <w:rPr>
          <w:rFonts w:asciiTheme="minorHAnsi" w:hAnsiTheme="minorHAnsi"/>
          <w:i/>
          <w:vertAlign w:val="subscript"/>
        </w:rPr>
        <w:t>MSY</w:t>
      </w:r>
      <w:r w:rsidRPr="00787645">
        <w:rPr>
          <w:rFonts w:asciiTheme="minorHAnsi" w:hAnsiTheme="minorHAnsi"/>
        </w:rPr>
        <w:t>), survival rate (</w:t>
      </w:r>
      <m:oMath>
        <m:r>
          <w:rPr>
            <w:rFonts w:ascii="Cambria Math" w:hAnsi="Cambria Math"/>
          </w:rPr>
          <m:t>S</m:t>
        </m:r>
      </m:oMath>
      <w:r w:rsidRPr="00787645">
        <w:rPr>
          <w:rFonts w:asciiTheme="minorHAnsi" w:hAnsiTheme="minorHAnsi"/>
        </w:rPr>
        <w:t>), relative egg production in 2024 (</w:t>
      </w:r>
      <m:oMath>
        <m:sSub>
          <m:sSubPr>
            <m:ctrlPr>
              <w:rPr>
                <w:rFonts w:ascii="Cambria Math" w:hAnsi="Cambria Math"/>
                <w:i/>
              </w:rPr>
            </m:ctrlPr>
          </m:sSubPr>
          <m:e>
            <m:r>
              <w:rPr>
                <w:rFonts w:ascii="Cambria Math" w:hAnsi="Cambria Math"/>
              </w:rPr>
              <m:t>E</m:t>
            </m:r>
          </m:e>
          <m:sub>
            <m:r>
              <w:rPr>
                <w:rFonts w:ascii="Cambria Math" w:hAnsi="Cambria Math"/>
              </w:rPr>
              <m:t>2024</m:t>
            </m:r>
          </m:sub>
        </m:sSub>
        <m:r>
          <w:rPr>
            <w:rFonts w:ascii="Cambria Math" w:hAnsi="Cambria Math"/>
          </w:rPr>
          <m:t>/</m:t>
        </m:r>
        <m:sSub>
          <m:sSubPr>
            <m:ctrlPr>
              <w:rPr>
                <w:rFonts w:ascii="Cambria Math" w:hAnsi="Cambria Math"/>
                <w:i/>
              </w:rPr>
            </m:ctrlPr>
          </m:sSubPr>
          <m:e>
            <m:r>
              <w:rPr>
                <w:rFonts w:ascii="Cambria Math" w:hAnsi="Cambria Math"/>
              </w:rPr>
              <m:t>E</m:t>
            </m:r>
          </m:e>
          <m:sub>
            <m:r>
              <w:rPr>
                <w:rFonts w:ascii="Cambria Math" w:hAnsi="Cambria Math"/>
              </w:rPr>
              <m:t>0</m:t>
            </m:r>
          </m:sub>
        </m:sSub>
        <m:r>
          <w:rPr>
            <w:rFonts w:ascii="Cambria Math" w:hAnsi="Cambria Math"/>
          </w:rPr>
          <m:t>)</m:t>
        </m:r>
      </m:oMath>
      <w:r w:rsidRPr="00787645">
        <w:rPr>
          <w:rFonts w:asciiTheme="minorHAnsi" w:hAnsiTheme="minorHAnsi"/>
        </w:rPr>
        <w:t>, relative exploitation in 2024 (</w:t>
      </w:r>
      <m:oMath>
        <m:sSub>
          <m:sSubPr>
            <m:ctrlPr>
              <w:rPr>
                <w:rFonts w:ascii="Cambria Math" w:hAnsi="Cambria Math"/>
                <w:i/>
              </w:rPr>
            </m:ctrlPr>
          </m:sSubPr>
          <m:e>
            <m:r>
              <w:rPr>
                <w:rFonts w:ascii="Cambria Math" w:hAnsi="Cambria Math"/>
              </w:rPr>
              <m:t>U</m:t>
            </m:r>
          </m:e>
          <m:sub>
            <m:r>
              <w:rPr>
                <w:rFonts w:ascii="Cambria Math" w:hAnsi="Cambria Math"/>
              </w:rPr>
              <m:t>2024</m:t>
            </m:r>
          </m:sub>
        </m:sSub>
        <m:r>
          <w:rPr>
            <w:rFonts w:ascii="Cambria Math" w:hAnsi="Cambria Math"/>
          </w:rPr>
          <m:t>/</m:t>
        </m:r>
        <m:sSub>
          <m:sSubPr>
            <m:ctrlPr>
              <w:rPr>
                <w:rFonts w:ascii="Cambria Math" w:hAnsi="Cambria Math"/>
                <w:i/>
              </w:rPr>
            </m:ctrlPr>
          </m:sSubPr>
          <m:e>
            <m:r>
              <w:rPr>
                <w:rFonts w:ascii="Cambria Math" w:hAnsi="Cambria Math"/>
              </w:rPr>
              <m:t>U</m:t>
            </m:r>
          </m:e>
          <m:sub>
            <m:r>
              <w:rPr>
                <w:rFonts w:ascii="Cambria Math" w:hAnsi="Cambria Math"/>
              </w:rPr>
              <m:t>msy</m:t>
            </m:r>
          </m:sub>
        </m:sSub>
      </m:oMath>
      <w:r w:rsidRPr="00787645">
        <w:rPr>
          <w:rFonts w:asciiTheme="minorHAnsi" w:hAnsiTheme="minorHAnsi"/>
        </w:rPr>
        <w:t>), total biomass in 2024 (</w:t>
      </w:r>
      <m:oMath>
        <m:sSub>
          <m:sSubPr>
            <m:ctrlPr>
              <w:rPr>
                <w:rFonts w:ascii="Cambria Math" w:hAnsi="Cambria Math"/>
                <w:i/>
              </w:rPr>
            </m:ctrlPr>
          </m:sSubPr>
          <m:e>
            <m:r>
              <w:rPr>
                <w:rFonts w:ascii="Cambria Math" w:hAnsi="Cambria Math"/>
              </w:rPr>
              <m:t>Btot</m:t>
            </m:r>
          </m:e>
          <m:sub>
            <m:r>
              <w:rPr>
                <w:rFonts w:ascii="Cambria Math" w:hAnsi="Cambria Math"/>
              </w:rPr>
              <m:t>2024</m:t>
            </m:r>
          </m:sub>
        </m:sSub>
      </m:oMath>
      <w:r w:rsidRPr="00787645">
        <w:rPr>
          <w:rFonts w:asciiTheme="minorHAnsi" w:hAnsiTheme="minorHAnsi"/>
        </w:rPr>
        <w:t>), spawning stock biomass in 2024 (</w:t>
      </w:r>
      <m:oMath>
        <m:sSub>
          <m:sSubPr>
            <m:ctrlPr>
              <w:rPr>
                <w:rFonts w:ascii="Cambria Math" w:hAnsi="Cambria Math"/>
                <w:i/>
              </w:rPr>
            </m:ctrlPr>
          </m:sSubPr>
          <m:e>
            <m:r>
              <w:rPr>
                <w:rFonts w:ascii="Cambria Math" w:hAnsi="Cambria Math"/>
              </w:rPr>
              <m:t>SSB</m:t>
            </m:r>
          </m:e>
          <m:sub>
            <m:r>
              <w:rPr>
                <w:rFonts w:ascii="Cambria Math" w:hAnsi="Cambria Math"/>
              </w:rPr>
              <m:t>2024</m:t>
            </m:r>
          </m:sub>
        </m:sSub>
      </m:oMath>
      <w:r w:rsidRPr="00787645">
        <w:rPr>
          <w:rFonts w:asciiTheme="minorHAnsi" w:hAnsiTheme="minorHAnsi"/>
        </w:rPr>
        <w:t>), and the SSB required to achieve MSY (</w:t>
      </w:r>
      <m:oMath>
        <m:sSub>
          <m:sSubPr>
            <m:ctrlPr>
              <w:rPr>
                <w:rFonts w:ascii="Cambria Math" w:hAnsi="Cambria Math"/>
                <w:i/>
              </w:rPr>
            </m:ctrlPr>
          </m:sSubPr>
          <m:e>
            <m:r>
              <w:rPr>
                <w:rFonts w:ascii="Cambria Math" w:hAnsi="Cambria Math"/>
              </w:rPr>
              <m:t>SSB</m:t>
            </m:r>
          </m:e>
          <m:sub>
            <m:r>
              <w:rPr>
                <w:rFonts w:ascii="Cambria Math" w:hAnsi="Cambria Math"/>
              </w:rPr>
              <m:t>msy</m:t>
            </m:r>
          </m:sub>
        </m:sSub>
      </m:oMath>
      <w:r w:rsidRPr="00787645">
        <w:rPr>
          <w:rFonts w:asciiTheme="minorHAnsi" w:hAnsiTheme="minorHAnsi"/>
        </w:rPr>
        <w:t>) consistently converged across scenarios</w:t>
      </w:r>
      <w:r>
        <w:rPr>
          <w:rFonts w:asciiTheme="minorHAnsi" w:hAnsiTheme="minorHAnsi"/>
        </w:rPr>
        <w:t xml:space="preserve"> (</w:t>
      </w:r>
      <w:r w:rsidR="00602BB2">
        <w:fldChar w:fldCharType="begin"/>
      </w:r>
      <w:r w:rsidR="00602BB2">
        <w:instrText xml:space="preserve"> REF _Ref218518995 \h </w:instrText>
      </w:r>
      <w:r w:rsidR="00602BB2">
        <w:fldChar w:fldCharType="separate"/>
      </w:r>
      <w:r w:rsidR="00602BB2" w:rsidRPr="00E52B94">
        <w:t xml:space="preserve">Table </w:t>
      </w:r>
      <w:r w:rsidR="00602BB2">
        <w:rPr>
          <w:noProof/>
        </w:rPr>
        <w:t>21</w:t>
      </w:r>
      <w:r w:rsidR="00602BB2">
        <w:fldChar w:fldCharType="end"/>
      </w:r>
      <w:r>
        <w:rPr>
          <w:rFonts w:asciiTheme="minorHAnsi" w:hAnsiTheme="minorHAnsi"/>
        </w:rPr>
        <w:t xml:space="preserve">) </w:t>
      </w:r>
      <w:r w:rsidRPr="00787645">
        <w:rPr>
          <w:rFonts w:asciiTheme="minorHAnsi" w:hAnsiTheme="minorHAnsi"/>
        </w:rPr>
        <w:t>. Therefore, scenarios 6 and 7 are more appropriate for management advice, as they incorporate updated biological parameters and CPUE time series while also demonstrating robust convergence for key parameters.</w:t>
      </w:r>
      <w:r>
        <w:rPr>
          <w:rFonts w:asciiTheme="minorHAnsi" w:hAnsiTheme="minorHAnsi"/>
        </w:rPr>
        <w:t xml:space="preserve"> </w:t>
      </w:r>
    </w:p>
    <w:p w14:paraId="223F040C" w14:textId="77777777" w:rsidR="001F6B7F" w:rsidRDefault="001F6B7F" w:rsidP="00C84F54">
      <w:pPr>
        <w:jc w:val="both"/>
        <w:rPr>
          <w:rFonts w:asciiTheme="minorHAnsi" w:hAnsiTheme="minorHAnsi"/>
        </w:rPr>
      </w:pPr>
    </w:p>
    <w:p w14:paraId="3ECCAA03" w14:textId="77777777" w:rsidR="001F6B7F" w:rsidRDefault="001F6B7F" w:rsidP="00C84F54">
      <w:pPr>
        <w:jc w:val="both"/>
        <w:rPr>
          <w:rFonts w:asciiTheme="minorHAnsi" w:hAnsiTheme="minorHAnsi"/>
        </w:rPr>
      </w:pPr>
    </w:p>
    <w:p w14:paraId="23B7B235" w14:textId="77777777" w:rsidR="001F6B7F" w:rsidRDefault="001F6B7F" w:rsidP="00C84F54">
      <w:pPr>
        <w:jc w:val="both"/>
        <w:rPr>
          <w:rFonts w:asciiTheme="minorHAnsi" w:hAnsiTheme="minorHAnsi"/>
        </w:rPr>
      </w:pPr>
    </w:p>
    <w:p w14:paraId="7D42C3F6" w14:textId="77777777" w:rsidR="001F6B7F" w:rsidRPr="00824C7C" w:rsidRDefault="001F6B7F" w:rsidP="00C84F54">
      <w:pPr>
        <w:jc w:val="both"/>
        <w:rPr>
          <w:rFonts w:asciiTheme="minorHAnsi" w:hAnsiTheme="minorHAnsi"/>
        </w:rPr>
      </w:pPr>
    </w:p>
    <w:p w14:paraId="2A00C1BE" w14:textId="77777777" w:rsidR="00C84F54" w:rsidRDefault="00C84F54" w:rsidP="00C84F54">
      <w:r>
        <w:rPr>
          <w:noProof/>
        </w:rPr>
        <w:lastRenderedPageBreak/>
        <mc:AlternateContent>
          <mc:Choice Requires="wps">
            <w:drawing>
              <wp:anchor distT="0" distB="0" distL="114300" distR="114300" simplePos="0" relativeHeight="251668480" behindDoc="0" locked="0" layoutInCell="1" allowOverlap="1" wp14:anchorId="78B30FEE" wp14:editId="08771F8A">
                <wp:simplePos x="0" y="0"/>
                <wp:positionH relativeFrom="column">
                  <wp:posOffset>641177</wp:posOffset>
                </wp:positionH>
                <wp:positionV relativeFrom="paragraph">
                  <wp:posOffset>5888</wp:posOffset>
                </wp:positionV>
                <wp:extent cx="371301" cy="282633"/>
                <wp:effectExtent l="0" t="0" r="0" b="3175"/>
                <wp:wrapNone/>
                <wp:docPr id="1679021749" name="Text Box 8"/>
                <wp:cNvGraphicFramePr/>
                <a:graphic xmlns:a="http://schemas.openxmlformats.org/drawingml/2006/main">
                  <a:graphicData uri="http://schemas.microsoft.com/office/word/2010/wordprocessingShape">
                    <wps:wsp>
                      <wps:cNvSpPr txBox="1"/>
                      <wps:spPr>
                        <a:xfrm>
                          <a:off x="0" y="0"/>
                          <a:ext cx="371301" cy="282633"/>
                        </a:xfrm>
                        <a:prstGeom prst="rect">
                          <a:avLst/>
                        </a:prstGeom>
                        <a:solidFill>
                          <a:schemeClr val="lt1"/>
                        </a:solidFill>
                        <a:ln w="6350">
                          <a:noFill/>
                        </a:ln>
                      </wps:spPr>
                      <wps:txbx>
                        <w:txbxContent>
                          <w:p w14:paraId="3569BA50" w14:textId="77777777" w:rsidR="00C84F54" w:rsidRPr="00657EA3" w:rsidRDefault="00C84F54" w:rsidP="00C84F54">
                            <w:pPr>
                              <w:rPr>
                                <w:sz w:val="18"/>
                                <w:szCs w:val="18"/>
                              </w:rPr>
                            </w:pPr>
                            <w:r w:rsidRPr="00657EA3">
                              <w:rPr>
                                <w:sz w:val="18"/>
                                <w:szCs w:val="18"/>
                              </w:rPr>
                              <w:t>S1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8B30FEE" id="_x0000_t202" coordsize="21600,21600" o:spt="202" path="m,l,21600r21600,l21600,xe">
                <v:stroke joinstyle="miter"/>
                <v:path gradientshapeok="t" o:connecttype="rect"/>
              </v:shapetype>
              <v:shape id="Text Box 8" o:spid="_x0000_s1026" type="#_x0000_t202" style="position:absolute;margin-left:50.5pt;margin-top:.45pt;width:29.25pt;height:22.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" fillcolor="white [3201]" stroked="f" strokeweight=".5pt">
                <v:textbox>
                  <w:txbxContent>
                    <w:p w14:paraId="3569BA50" w14:textId="77777777" w:rsidR="00C84F54" w:rsidRPr="00657EA3" w:rsidRDefault="00C84F54" w:rsidP="00C84F54">
                      <w:pPr>
                        <w:rPr>
                          <w:sz w:val="18"/>
                          <w:szCs w:val="18"/>
                        </w:rPr>
                      </w:pPr>
                      <w:r w:rsidRPr="00657EA3">
                        <w:rPr>
                          <w:sz w:val="18"/>
                          <w:szCs w:val="18"/>
                        </w:rPr>
                        <w:t>S1</w:t>
                      </w:r>
                    </w:p>
                  </w:txbxContent>
                </v:textbox>
              </v:shape>
            </w:pict>
          </mc:Fallback>
        </mc:AlternateContent>
      </w:r>
      <w:r>
        <w:rPr>
          <w:noProof/>
        </w:rPr>
        <mc:AlternateContent>
          <mc:Choice Requires="wps">
            <w:drawing>
              <wp:anchor distT="0" distB="0" distL="114300" distR="114300" simplePos="0" relativeHeight="251669504" behindDoc="0" locked="0" layoutInCell="1" allowOverlap="1" wp14:anchorId="5D01B132" wp14:editId="24F7B09E">
                <wp:simplePos x="0" y="0"/>
                <wp:positionH relativeFrom="column">
                  <wp:posOffset>3110461</wp:posOffset>
                </wp:positionH>
                <wp:positionV relativeFrom="paragraph">
                  <wp:posOffset>5254</wp:posOffset>
                </wp:positionV>
                <wp:extent cx="371301" cy="282633"/>
                <wp:effectExtent l="0" t="0" r="0" b="3175"/>
                <wp:wrapNone/>
                <wp:docPr id="188490842" name="Text Box 8"/>
                <wp:cNvGraphicFramePr/>
                <a:graphic xmlns:a="http://schemas.openxmlformats.org/drawingml/2006/main">
                  <a:graphicData uri="http://schemas.microsoft.com/office/word/2010/wordprocessingShape">
                    <wps:wsp>
                      <wps:cNvSpPr txBox="1"/>
                      <wps:spPr>
                        <a:xfrm>
                          <a:off x="0" y="0"/>
                          <a:ext cx="371301" cy="282633"/>
                        </a:xfrm>
                        <a:prstGeom prst="rect">
                          <a:avLst/>
                        </a:prstGeom>
                        <a:solidFill>
                          <a:schemeClr val="lt1"/>
                        </a:solidFill>
                        <a:ln w="6350">
                          <a:noFill/>
                        </a:ln>
                      </wps:spPr>
                      <wps:txbx>
                        <w:txbxContent>
                          <w:p w14:paraId="64CA548F" w14:textId="77777777" w:rsidR="00C84F54" w:rsidRPr="00657EA3" w:rsidRDefault="00C84F54" w:rsidP="00C84F54">
                            <w:pPr>
                              <w:rPr>
                                <w:sz w:val="18"/>
                                <w:szCs w:val="18"/>
                              </w:rPr>
                            </w:pPr>
                            <w:r w:rsidRPr="00657EA3">
                              <w:rPr>
                                <w:sz w:val="18"/>
                                <w:szCs w:val="18"/>
                              </w:rPr>
                              <w:t>S</w:t>
                            </w:r>
                            <w:r>
                              <w:rPr>
                                <w:sz w:val="18"/>
                                <w:szCs w:val="18"/>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01B132" id="_x0000_s1027" type="#_x0000_t202" style="position:absolute;margin-left:244.9pt;margin-top:.4pt;width:29.25pt;height:22.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" fillcolor="white [3201]" stroked="f" strokeweight=".5pt">
                <v:textbox>
                  <w:txbxContent>
                    <w:p w14:paraId="64CA548F" w14:textId="77777777" w:rsidR="00C84F54" w:rsidRPr="00657EA3" w:rsidRDefault="00C84F54" w:rsidP="00C84F54">
                      <w:pPr>
                        <w:rPr>
                          <w:sz w:val="18"/>
                          <w:szCs w:val="18"/>
                        </w:rPr>
                      </w:pPr>
                      <w:r w:rsidRPr="00657EA3">
                        <w:rPr>
                          <w:sz w:val="18"/>
                          <w:szCs w:val="18"/>
                        </w:rPr>
                        <w:t>S</w:t>
                      </w:r>
                      <w:r>
                        <w:rPr>
                          <w:sz w:val="18"/>
                          <w:szCs w:val="18"/>
                        </w:rPr>
                        <w:t>6</w:t>
                      </w:r>
                    </w:p>
                  </w:txbxContent>
                </v:textbox>
              </v:shape>
            </w:pict>
          </mc:Fallback>
        </mc:AlternateContent>
      </w:r>
      <w:r>
        <w:rPr>
          <w:noProof/>
        </w:rPr>
        <w:drawing>
          <wp:inline distT="0" distB="0" distL="0" distR="0" wp14:anchorId="4D3F74FD" wp14:editId="459EBD64">
            <wp:extent cx="2936383" cy="2701566"/>
            <wp:effectExtent l="0" t="0" r="0" b="3810"/>
            <wp:docPr id="304887316" name="Picture 5" descr="A graph with green and red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887316" name="Picture 5" descr="A graph with green and red dots&#10;&#10;AI-generated content may be incorrect."/>
                    <pic:cNvPicPr/>
                  </pic:nvPicPr>
                  <pic:blipFill rotWithShape="1">
                    <a:blip r:embed="rId76">
                      <a:extLst>
                        <a:ext uri="{28A0092B-C50C-407E-A947-70E740481C1C}">
                          <a14:useLocalDpi xmlns:a14="http://schemas.microsoft.com/office/drawing/2010/main" val="0"/>
                        </a:ext>
                      </a:extLst>
                    </a:blip>
                    <a:srcRect l="12256" t="5330" r="19764"/>
                    <a:stretch/>
                  </pic:blipFill>
                  <pic:spPr bwMode="auto">
                    <a:xfrm>
                      <a:off x="0" y="0"/>
                      <a:ext cx="2971972" cy="2734309"/>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12F3CC0D" wp14:editId="75D47067">
            <wp:extent cx="2762519" cy="2767393"/>
            <wp:effectExtent l="0" t="0" r="0" b="0"/>
            <wp:docPr id="1868173178" name="Picture 6" descr="A graph with numbers and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8173178" name="Picture 6" descr="A graph with numbers and dots&#10;&#10;AI-generated content may be incorrect."/>
                    <pic:cNvPicPr/>
                  </pic:nvPicPr>
                  <pic:blipFill rotWithShape="1">
                    <a:blip r:embed="rId77">
                      <a:extLst>
                        <a:ext uri="{28A0092B-C50C-407E-A947-70E740481C1C}">
                          <a14:useLocalDpi xmlns:a14="http://schemas.microsoft.com/office/drawing/2010/main" val="0"/>
                        </a:ext>
                      </a:extLst>
                    </a:blip>
                    <a:srcRect l="17723" t="3800" r="5609"/>
                    <a:stretch/>
                  </pic:blipFill>
                  <pic:spPr bwMode="auto">
                    <a:xfrm>
                      <a:off x="0" y="0"/>
                      <a:ext cx="2776045" cy="2780943"/>
                    </a:xfrm>
                    <a:prstGeom prst="rect">
                      <a:avLst/>
                    </a:prstGeom>
                    <a:ln>
                      <a:noFill/>
                    </a:ln>
                    <a:extLst>
                      <a:ext uri="{53640926-AAD7-44D8-BBD7-CCE9431645EC}">
                        <a14:shadowObscured xmlns:a14="http://schemas.microsoft.com/office/drawing/2010/main"/>
                      </a:ext>
                    </a:extLst>
                  </pic:spPr>
                </pic:pic>
              </a:graphicData>
            </a:graphic>
          </wp:inline>
        </w:drawing>
      </w:r>
    </w:p>
    <w:p w14:paraId="7A156AD7" w14:textId="77777777" w:rsidR="00C84F54" w:rsidRDefault="00C84F54" w:rsidP="00C84F54">
      <w:r>
        <w:rPr>
          <w:noProof/>
        </w:rPr>
        <mc:AlternateContent>
          <mc:Choice Requires="wps">
            <w:drawing>
              <wp:anchor distT="0" distB="0" distL="114300" distR="114300" simplePos="0" relativeHeight="251670528" behindDoc="0" locked="0" layoutInCell="1" allowOverlap="1" wp14:anchorId="3164F56E" wp14:editId="09284D4A">
                <wp:simplePos x="0" y="0"/>
                <wp:positionH relativeFrom="column">
                  <wp:posOffset>709353</wp:posOffset>
                </wp:positionH>
                <wp:positionV relativeFrom="paragraph">
                  <wp:posOffset>7273</wp:posOffset>
                </wp:positionV>
                <wp:extent cx="338051" cy="249381"/>
                <wp:effectExtent l="0" t="0" r="5080" b="0"/>
                <wp:wrapNone/>
                <wp:docPr id="88449609" name="Text Box 8"/>
                <wp:cNvGraphicFramePr/>
                <a:graphic xmlns:a="http://schemas.openxmlformats.org/drawingml/2006/main">
                  <a:graphicData uri="http://schemas.microsoft.com/office/word/2010/wordprocessingShape">
                    <wps:wsp>
                      <wps:cNvSpPr txBox="1"/>
                      <wps:spPr>
                        <a:xfrm>
                          <a:off x="0" y="0"/>
                          <a:ext cx="338051" cy="249381"/>
                        </a:xfrm>
                        <a:prstGeom prst="rect">
                          <a:avLst/>
                        </a:prstGeom>
                        <a:solidFill>
                          <a:schemeClr val="lt1"/>
                        </a:solidFill>
                        <a:ln w="6350">
                          <a:noFill/>
                        </a:ln>
                      </wps:spPr>
                      <wps:txbx>
                        <w:txbxContent>
                          <w:p w14:paraId="3C5392B1" w14:textId="77777777" w:rsidR="00C84F54" w:rsidRPr="00BA3EB7" w:rsidRDefault="00C84F54" w:rsidP="00C84F54">
                            <w:pPr>
                              <w:rPr>
                                <w:sz w:val="18"/>
                                <w:szCs w:val="18"/>
                              </w:rPr>
                            </w:pPr>
                            <w:r w:rsidRPr="00BA3EB7">
                              <w:rPr>
                                <w:sz w:val="18"/>
                                <w:szCs w:val="18"/>
                              </w:rPr>
                              <w:t>S7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64F56E" id="_x0000_s1028" type="#_x0000_t202" style="position:absolute;margin-left:55.85pt;margin-top:.55pt;width:26.6pt;height:19.6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" fillcolor="white [3201]" stroked="f" strokeweight=".5pt">
                <v:textbox>
                  <w:txbxContent>
                    <w:p w14:paraId="3C5392B1" w14:textId="77777777" w:rsidR="00C84F54" w:rsidRPr="00BA3EB7" w:rsidRDefault="00C84F54" w:rsidP="00C84F54">
                      <w:pPr>
                        <w:rPr>
                          <w:sz w:val="18"/>
                          <w:szCs w:val="18"/>
                        </w:rPr>
                      </w:pPr>
                      <w:r w:rsidRPr="00BA3EB7">
                        <w:rPr>
                          <w:sz w:val="18"/>
                          <w:szCs w:val="18"/>
                        </w:rPr>
                        <w:t>S7</w:t>
                      </w:r>
                    </w:p>
                  </w:txbxContent>
                </v:textbox>
              </v:shape>
            </w:pict>
          </mc:Fallback>
        </mc:AlternateContent>
      </w:r>
      <w:r>
        <w:rPr>
          <w:noProof/>
        </w:rPr>
        <w:drawing>
          <wp:inline distT="0" distB="0" distL="0" distR="0" wp14:anchorId="6A29B891" wp14:editId="08E93EB0">
            <wp:extent cx="2910625" cy="2774315"/>
            <wp:effectExtent l="0" t="0" r="4445" b="6985"/>
            <wp:docPr id="1560282569" name="Picture 7" descr="A graph with green and red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0282569" name="Picture 7" descr="A graph with green and red dots&#10;&#10;AI-generated content may be incorrect."/>
                    <pic:cNvPicPr/>
                  </pic:nvPicPr>
                  <pic:blipFill rotWithShape="1">
                    <a:blip r:embed="rId78">
                      <a:extLst>
                        <a:ext uri="{28A0092B-C50C-407E-A947-70E740481C1C}">
                          <a14:useLocalDpi xmlns:a14="http://schemas.microsoft.com/office/drawing/2010/main" val="0"/>
                        </a:ext>
                      </a:extLst>
                    </a:blip>
                    <a:srcRect t="3796" r="12957"/>
                    <a:stretch/>
                  </pic:blipFill>
                  <pic:spPr bwMode="auto">
                    <a:xfrm>
                      <a:off x="0" y="0"/>
                      <a:ext cx="2918417" cy="2781742"/>
                    </a:xfrm>
                    <a:prstGeom prst="rect">
                      <a:avLst/>
                    </a:prstGeom>
                    <a:ln>
                      <a:noFill/>
                    </a:ln>
                    <a:extLst>
                      <a:ext uri="{53640926-AAD7-44D8-BBD7-CCE9431645EC}">
                        <a14:shadowObscured xmlns:a14="http://schemas.microsoft.com/office/drawing/2010/main"/>
                      </a:ext>
                    </a:extLst>
                  </pic:spPr>
                </pic:pic>
              </a:graphicData>
            </a:graphic>
          </wp:inline>
        </w:drawing>
      </w:r>
    </w:p>
    <w:p w14:paraId="22B0ABA0" w14:textId="4102BE0A" w:rsidR="00C84F54" w:rsidRPr="00C630C1" w:rsidRDefault="00C84F54" w:rsidP="00FE087F">
      <w:pPr>
        <w:pStyle w:val="Caption"/>
        <w:rPr>
          <w:iCs/>
        </w:rPr>
      </w:pPr>
      <w:bookmarkStart w:id="395" w:name="_Ref218518903"/>
      <w:bookmarkStart w:id="396" w:name="_Toc218520797"/>
      <w:r w:rsidRPr="00C630C1">
        <w:t xml:space="preserve">Figure </w:t>
      </w:r>
      <w:fldSimple w:instr=" SEQ Figure \* ARABIC ">
        <w:r w:rsidR="001F6B7F">
          <w:rPr>
            <w:noProof/>
          </w:rPr>
          <w:t>44</w:t>
        </w:r>
      </w:fldSimple>
      <w:bookmarkEnd w:id="395"/>
      <w:r w:rsidRPr="00C630C1">
        <w:t xml:space="preserve">. Pairwise correlation matrix among key biological and management parameters from the posterior distribution of Scenarios 1, 6 and 7 of the SRA models for </w:t>
      </w:r>
      <w:proofErr w:type="gramStart"/>
      <w:r>
        <w:t>North West</w:t>
      </w:r>
      <w:proofErr w:type="gramEnd"/>
      <w:r>
        <w:t xml:space="preserve"> NT</w:t>
      </w:r>
      <w:r w:rsidRPr="00C630C1">
        <w:t xml:space="preserve"> </w:t>
      </w:r>
      <w:r>
        <w:t>Grey Mackerel</w:t>
      </w:r>
      <w:r w:rsidRPr="00C630C1">
        <w:t>. The plot displays Pearson correlation coefficients, with the colour gradient ranging from red (strong negative correlation) to green (strong positive correlation). Circle size is proportional to the square root of the coefficient.</w:t>
      </w:r>
      <w:bookmarkEnd w:id="396"/>
    </w:p>
    <w:p w14:paraId="6EB4D3CB" w14:textId="77777777" w:rsidR="00C84F54" w:rsidRDefault="00C84F54" w:rsidP="00C84F54">
      <w:pPr>
        <w:jc w:val="center"/>
      </w:pPr>
    </w:p>
    <w:p w14:paraId="695EE5A1" w14:textId="77777777" w:rsidR="00C84F54" w:rsidRDefault="00C84F54" w:rsidP="00C84F54">
      <w:pPr>
        <w:jc w:val="center"/>
      </w:pPr>
      <w:r>
        <w:rPr>
          <w:noProof/>
        </w:rPr>
        <w:lastRenderedPageBreak/>
        <w:drawing>
          <wp:inline distT="0" distB="0" distL="0" distR="0" wp14:anchorId="0BE24BDB" wp14:editId="0384CF34">
            <wp:extent cx="4565382" cy="3026096"/>
            <wp:effectExtent l="0" t="0" r="6985" b="3175"/>
            <wp:docPr id="138005903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5696662" name="Picture 1855696662"/>
                    <pic:cNvPicPr/>
                  </pic:nvPicPr>
                  <pic:blipFill rotWithShape="1">
                    <a:blip r:embed="rId79">
                      <a:extLst>
                        <a:ext uri="{28A0092B-C50C-407E-A947-70E740481C1C}">
                          <a14:useLocalDpi xmlns:a14="http://schemas.microsoft.com/office/drawing/2010/main" val="0"/>
                        </a:ext>
                      </a:extLst>
                    </a:blip>
                    <a:srcRect l="-1" r="348" b="33947"/>
                    <a:stretch/>
                  </pic:blipFill>
                  <pic:spPr bwMode="auto">
                    <a:xfrm>
                      <a:off x="0" y="0"/>
                      <a:ext cx="4570179" cy="3029275"/>
                    </a:xfrm>
                    <a:prstGeom prst="rect">
                      <a:avLst/>
                    </a:prstGeom>
                    <a:ln>
                      <a:noFill/>
                    </a:ln>
                    <a:extLst>
                      <a:ext uri="{53640926-AAD7-44D8-BBD7-CCE9431645EC}">
                        <a14:shadowObscured xmlns:a14="http://schemas.microsoft.com/office/drawing/2010/main"/>
                      </a:ext>
                    </a:extLst>
                  </pic:spPr>
                </pic:pic>
              </a:graphicData>
            </a:graphic>
          </wp:inline>
        </w:drawing>
      </w:r>
    </w:p>
    <w:p w14:paraId="789C2EFF" w14:textId="43666DF6" w:rsidR="00C84F54" w:rsidRPr="00C630C1" w:rsidRDefault="00C84F54" w:rsidP="00FE087F">
      <w:pPr>
        <w:pStyle w:val="Caption"/>
        <w:rPr>
          <w:iCs/>
        </w:rPr>
      </w:pPr>
      <w:bookmarkStart w:id="397" w:name="_Toc218520798"/>
      <w:r w:rsidRPr="00C630C1">
        <w:t xml:space="preserve">Figure </w:t>
      </w:r>
      <w:fldSimple w:instr=" SEQ Figure \* ARABIC ">
        <w:r w:rsidR="001F6B7F">
          <w:rPr>
            <w:noProof/>
          </w:rPr>
          <w:t>45</w:t>
        </w:r>
      </w:fldSimple>
      <w:r w:rsidRPr="00C630C1">
        <w:t xml:space="preserve">. </w:t>
      </w:r>
      <w:r w:rsidRPr="00E66FD1">
        <w:t>Trace plots to track autocorrelation and posterior density estimates of total biomass (</w:t>
      </w:r>
      <m:oMath>
        <m:sSub>
          <m:sSubPr>
            <m:ctrlPr>
              <w:rPr>
                <w:rFonts w:ascii="Cambria Math" w:hAnsi="Cambria Math"/>
              </w:rPr>
            </m:ctrlPr>
          </m:sSubPr>
          <m:e>
            <m:r>
              <w:rPr>
                <w:rFonts w:ascii="Cambria Math" w:hAnsi="Cambria Math"/>
              </w:rPr>
              <m:t>B</m:t>
            </m:r>
          </m:e>
          <m:sub>
            <m:r>
              <w:rPr>
                <w:rFonts w:ascii="Cambria Math" w:hAnsi="Cambria Math"/>
              </w:rPr>
              <m:t>tot</m:t>
            </m:r>
          </m:sub>
        </m:sSub>
      </m:oMath>
      <w:r w:rsidRPr="00E66FD1">
        <w:t>) and spawning stock biomass (</w:t>
      </w:r>
      <m:oMath>
        <m:r>
          <w:rPr>
            <w:rFonts w:ascii="Cambria Math" w:hAnsi="Cambria Math"/>
          </w:rPr>
          <m:t>SSB</m:t>
        </m:r>
      </m:oMath>
      <w:r w:rsidRPr="00E66FD1">
        <w:t xml:space="preserve">) in 2021, from the SRA posterior distribution of scenario 1 (Updated 2022 SRA, Table </w:t>
      </w:r>
      <w:r w:rsidR="00546784">
        <w:t>21</w:t>
      </w:r>
      <w:r>
        <w:t>)</w:t>
      </w:r>
      <w:r w:rsidRPr="00E66FD1">
        <w:t>.</w:t>
      </w:r>
      <w:bookmarkEnd w:id="397"/>
    </w:p>
    <w:p w14:paraId="1AC3E0DA" w14:textId="77777777" w:rsidR="00C84F54" w:rsidRDefault="00C84F54" w:rsidP="00C84F54">
      <w:r>
        <w:rPr>
          <w:noProof/>
        </w:rPr>
        <w:drawing>
          <wp:anchor distT="0" distB="0" distL="114300" distR="114300" simplePos="0" relativeHeight="251671552" behindDoc="1" locked="0" layoutInCell="1" allowOverlap="1" wp14:anchorId="190DABAD" wp14:editId="3C7FBEA6">
            <wp:simplePos x="0" y="0"/>
            <wp:positionH relativeFrom="margin">
              <wp:posOffset>554946</wp:posOffset>
            </wp:positionH>
            <wp:positionV relativeFrom="paragraph">
              <wp:posOffset>113030</wp:posOffset>
            </wp:positionV>
            <wp:extent cx="4579620" cy="3053080"/>
            <wp:effectExtent l="0" t="0" r="0" b="0"/>
            <wp:wrapTight wrapText="bothSides">
              <wp:wrapPolygon edited="0">
                <wp:start x="0" y="0"/>
                <wp:lineTo x="0" y="21429"/>
                <wp:lineTo x="21474" y="21429"/>
                <wp:lineTo x="21474" y="0"/>
                <wp:lineTo x="0" y="0"/>
              </wp:wrapPolygon>
            </wp:wrapTight>
            <wp:docPr id="1107439950" name="Picture 6" descr="A group of graphs showing different types of data&#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405437" name="Picture 6" descr="A group of graphs showing different types of data&#10;&#10;AI-generated content may be incorrect."/>
                    <pic:cNvPicPr/>
                  </pic:nvPicPr>
                  <pic:blipFill rotWithShape="1">
                    <a:blip r:embed="rId80">
                      <a:extLst>
                        <a:ext uri="{28A0092B-C50C-407E-A947-70E740481C1C}">
                          <a14:useLocalDpi xmlns:a14="http://schemas.microsoft.com/office/drawing/2010/main" val="0"/>
                        </a:ext>
                      </a:extLst>
                    </a:blip>
                    <a:srcRect b="33436"/>
                    <a:stretch/>
                  </pic:blipFill>
                  <pic:spPr bwMode="auto">
                    <a:xfrm>
                      <a:off x="0" y="0"/>
                      <a:ext cx="4579620" cy="30530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795DA8B" w14:textId="77777777" w:rsidR="00C84F54" w:rsidRDefault="00C84F54" w:rsidP="00C84F54">
      <w:pPr>
        <w:jc w:val="center"/>
      </w:pPr>
    </w:p>
    <w:p w14:paraId="7AEDEE0B" w14:textId="77777777" w:rsidR="00C84F54" w:rsidRDefault="00C84F54" w:rsidP="00FE087F">
      <w:pPr>
        <w:pStyle w:val="Caption"/>
        <w:rPr>
          <w:lang w:eastAsia="en-AU"/>
        </w:rPr>
      </w:pPr>
    </w:p>
    <w:p w14:paraId="14D21D40" w14:textId="77777777" w:rsidR="00C84F54" w:rsidRDefault="00C84F54" w:rsidP="00FE087F">
      <w:pPr>
        <w:pStyle w:val="Caption"/>
        <w:rPr>
          <w:lang w:eastAsia="en-AU"/>
        </w:rPr>
      </w:pPr>
    </w:p>
    <w:p w14:paraId="5BB8E076" w14:textId="77777777" w:rsidR="00C84F54" w:rsidRDefault="00C84F54" w:rsidP="00FE087F">
      <w:pPr>
        <w:pStyle w:val="Caption"/>
        <w:rPr>
          <w:lang w:eastAsia="en-AU"/>
        </w:rPr>
      </w:pPr>
    </w:p>
    <w:p w14:paraId="5E880241" w14:textId="77777777" w:rsidR="00C84F54" w:rsidRDefault="00C84F54" w:rsidP="00FE087F">
      <w:pPr>
        <w:pStyle w:val="Caption"/>
        <w:rPr>
          <w:lang w:eastAsia="en-AU"/>
        </w:rPr>
      </w:pPr>
    </w:p>
    <w:p w14:paraId="22CB6D54" w14:textId="77777777" w:rsidR="00C84F54" w:rsidRDefault="00C84F54" w:rsidP="00FE087F">
      <w:pPr>
        <w:pStyle w:val="Caption"/>
        <w:rPr>
          <w:lang w:eastAsia="en-AU"/>
        </w:rPr>
      </w:pPr>
    </w:p>
    <w:p w14:paraId="712DF0B3" w14:textId="77777777" w:rsidR="00C84F54" w:rsidRDefault="00C84F54" w:rsidP="00FE087F">
      <w:pPr>
        <w:pStyle w:val="Caption"/>
        <w:rPr>
          <w:lang w:eastAsia="en-AU"/>
        </w:rPr>
      </w:pPr>
    </w:p>
    <w:p w14:paraId="0A780448" w14:textId="77777777" w:rsidR="00C84F54" w:rsidRDefault="00C84F54" w:rsidP="00FE087F">
      <w:pPr>
        <w:pStyle w:val="Caption"/>
        <w:rPr>
          <w:lang w:eastAsia="en-AU"/>
        </w:rPr>
      </w:pPr>
    </w:p>
    <w:p w14:paraId="3948FE5F" w14:textId="77777777" w:rsidR="00C84F54" w:rsidRDefault="00C84F54" w:rsidP="00FE087F">
      <w:pPr>
        <w:pStyle w:val="Caption"/>
        <w:rPr>
          <w:lang w:eastAsia="en-AU"/>
        </w:rPr>
      </w:pPr>
    </w:p>
    <w:p w14:paraId="40534F8A" w14:textId="77777777" w:rsidR="00C84F54" w:rsidRDefault="00C84F54" w:rsidP="00FE087F">
      <w:pPr>
        <w:pStyle w:val="Caption"/>
        <w:rPr>
          <w:lang w:eastAsia="en-AU"/>
        </w:rPr>
      </w:pPr>
    </w:p>
    <w:p w14:paraId="571F307B" w14:textId="77777777" w:rsidR="00C84F54" w:rsidRDefault="00C84F54" w:rsidP="00FE087F">
      <w:pPr>
        <w:pStyle w:val="Caption"/>
        <w:rPr>
          <w:lang w:eastAsia="en-AU"/>
        </w:rPr>
      </w:pPr>
    </w:p>
    <w:p w14:paraId="375B93A5" w14:textId="77777777" w:rsidR="001F6B7F" w:rsidRDefault="001F6B7F" w:rsidP="00FE087F">
      <w:pPr>
        <w:pStyle w:val="Caption"/>
      </w:pPr>
    </w:p>
    <w:p w14:paraId="6293C63C" w14:textId="697402BD" w:rsidR="00C84F54" w:rsidRPr="00C630C1" w:rsidRDefault="00C84F54" w:rsidP="00FE087F">
      <w:pPr>
        <w:pStyle w:val="Caption"/>
        <w:rPr>
          <w:iCs/>
        </w:rPr>
      </w:pPr>
      <w:bookmarkStart w:id="398" w:name="_Toc218520799"/>
      <w:r w:rsidRPr="00C630C1">
        <w:t xml:space="preserve">Figure </w:t>
      </w:r>
      <w:fldSimple w:instr=" SEQ Figure \* ARABIC ">
        <w:r w:rsidR="001F6B7F">
          <w:rPr>
            <w:noProof/>
          </w:rPr>
          <w:t>46</w:t>
        </w:r>
      </w:fldSimple>
      <w:r w:rsidRPr="00C630C1">
        <w:t xml:space="preserve">. </w:t>
      </w:r>
      <w:r w:rsidRPr="00E66FD1">
        <w:t>Trace plots to track autocorrelation and posterior density estimates of total biomass (</w:t>
      </w:r>
      <m:oMath>
        <m:sSub>
          <m:sSubPr>
            <m:ctrlPr>
              <w:rPr>
                <w:rFonts w:ascii="Cambria Math" w:hAnsi="Cambria Math"/>
              </w:rPr>
            </m:ctrlPr>
          </m:sSubPr>
          <m:e>
            <m:r>
              <w:rPr>
                <w:rFonts w:ascii="Cambria Math" w:hAnsi="Cambria Math"/>
              </w:rPr>
              <m:t>B</m:t>
            </m:r>
          </m:e>
          <m:sub>
            <m:r>
              <w:rPr>
                <w:rFonts w:ascii="Cambria Math" w:hAnsi="Cambria Math"/>
              </w:rPr>
              <m:t>tot</m:t>
            </m:r>
          </m:sub>
        </m:sSub>
      </m:oMath>
      <w:r w:rsidRPr="00E66FD1">
        <w:t>) and spawning stock biomass (</w:t>
      </w:r>
      <m:oMath>
        <m:r>
          <w:rPr>
            <w:rFonts w:ascii="Cambria Math" w:hAnsi="Cambria Math"/>
          </w:rPr>
          <m:t>SSB</m:t>
        </m:r>
      </m:oMath>
      <w:r w:rsidRPr="00E66FD1">
        <w:t>) in 2024, from the SRA posterior distribution of scenario 6 (2025 SRA assessment with CPUE: 2000-2024).</w:t>
      </w:r>
      <w:bookmarkEnd w:id="398"/>
    </w:p>
    <w:p w14:paraId="5A28C6AF" w14:textId="77777777" w:rsidR="00C84F54" w:rsidRDefault="00C84F54" w:rsidP="00C84F54">
      <w:pPr>
        <w:spacing w:before="120" w:after="120"/>
        <w:rPr>
          <w:iCs/>
          <w:color w:val="1F1F5F" w:themeColor="text1"/>
          <w:sz w:val="24"/>
          <w:szCs w:val="24"/>
          <w:lang w:eastAsia="en-AU"/>
        </w:rPr>
      </w:pPr>
    </w:p>
    <w:p w14:paraId="695B0E13" w14:textId="77777777" w:rsidR="00C84F54" w:rsidRDefault="00C84F54" w:rsidP="00C84F54">
      <w:pPr>
        <w:spacing w:before="120" w:after="120"/>
        <w:jc w:val="center"/>
        <w:rPr>
          <w:rFonts w:asciiTheme="minorHAnsi" w:hAnsiTheme="minorHAnsi" w:cs="Tahoma"/>
        </w:rPr>
      </w:pPr>
      <w:r>
        <w:rPr>
          <w:rFonts w:asciiTheme="minorHAnsi" w:hAnsiTheme="minorHAnsi" w:cs="Tahoma"/>
          <w:noProof/>
        </w:rPr>
        <w:lastRenderedPageBreak/>
        <w:drawing>
          <wp:inline distT="0" distB="0" distL="0" distR="0" wp14:anchorId="0BC1C5FE" wp14:editId="7716A8FF">
            <wp:extent cx="3979303" cy="2623382"/>
            <wp:effectExtent l="0" t="0" r="2540" b="5715"/>
            <wp:docPr id="1457424097" name="Picture 3" descr="A group of graphs showing different types of data&#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7424097" name="Picture 3" descr="A group of graphs showing different types of data&#10;&#10;AI-generated content may be incorrect."/>
                    <pic:cNvPicPr/>
                  </pic:nvPicPr>
                  <pic:blipFill rotWithShape="1">
                    <a:blip r:embed="rId81">
                      <a:extLst>
                        <a:ext uri="{28A0092B-C50C-407E-A947-70E740481C1C}">
                          <a14:useLocalDpi xmlns:a14="http://schemas.microsoft.com/office/drawing/2010/main" val="0"/>
                        </a:ext>
                      </a:extLst>
                    </a:blip>
                    <a:srcRect b="34074"/>
                    <a:stretch/>
                  </pic:blipFill>
                  <pic:spPr bwMode="auto">
                    <a:xfrm>
                      <a:off x="0" y="0"/>
                      <a:ext cx="3999589" cy="2636756"/>
                    </a:xfrm>
                    <a:prstGeom prst="rect">
                      <a:avLst/>
                    </a:prstGeom>
                    <a:ln>
                      <a:noFill/>
                    </a:ln>
                    <a:extLst>
                      <a:ext uri="{53640926-AAD7-44D8-BBD7-CCE9431645EC}">
                        <a14:shadowObscured xmlns:a14="http://schemas.microsoft.com/office/drawing/2010/main"/>
                      </a:ext>
                    </a:extLst>
                  </pic:spPr>
                </pic:pic>
              </a:graphicData>
            </a:graphic>
          </wp:inline>
        </w:drawing>
      </w:r>
    </w:p>
    <w:p w14:paraId="6537DB52" w14:textId="37C0327B" w:rsidR="00C84F54" w:rsidRPr="00C630C1" w:rsidRDefault="00C84F54" w:rsidP="00FE087F">
      <w:pPr>
        <w:pStyle w:val="Caption"/>
        <w:rPr>
          <w:iCs/>
        </w:rPr>
      </w:pPr>
      <w:bookmarkStart w:id="399" w:name="_Ref218518957"/>
      <w:bookmarkStart w:id="400" w:name="_Toc218520800"/>
      <w:r w:rsidRPr="00C630C1">
        <w:t xml:space="preserve">Figure </w:t>
      </w:r>
      <w:fldSimple w:instr=" SEQ Figure \* ARABIC ">
        <w:r w:rsidR="001F6B7F">
          <w:rPr>
            <w:noProof/>
          </w:rPr>
          <w:t>47</w:t>
        </w:r>
      </w:fldSimple>
      <w:bookmarkEnd w:id="399"/>
      <w:r w:rsidRPr="00C630C1">
        <w:t xml:space="preserve">. </w:t>
      </w:r>
      <w:r w:rsidRPr="00E66FD1">
        <w:t>Trace plots to track autocorrelation and posterior density estimates of total biomass (</w:t>
      </w:r>
      <m:oMath>
        <m:sSub>
          <m:sSubPr>
            <m:ctrlPr>
              <w:rPr>
                <w:rFonts w:ascii="Cambria Math" w:hAnsi="Cambria Math"/>
              </w:rPr>
            </m:ctrlPr>
          </m:sSubPr>
          <m:e>
            <m:r>
              <w:rPr>
                <w:rFonts w:ascii="Cambria Math" w:hAnsi="Cambria Math"/>
              </w:rPr>
              <m:t>B</m:t>
            </m:r>
          </m:e>
          <m:sub>
            <m:r>
              <w:rPr>
                <w:rFonts w:ascii="Cambria Math" w:hAnsi="Cambria Math"/>
              </w:rPr>
              <m:t>tot</m:t>
            </m:r>
          </m:sub>
        </m:sSub>
      </m:oMath>
      <w:r w:rsidRPr="00E66FD1">
        <w:t>) and spawning stock biomass (</w:t>
      </w:r>
      <m:oMath>
        <m:r>
          <w:rPr>
            <w:rFonts w:ascii="Cambria Math" w:hAnsi="Cambria Math"/>
          </w:rPr>
          <m:t>SSB</m:t>
        </m:r>
      </m:oMath>
      <w:r w:rsidRPr="00E66FD1">
        <w:t>) in 2024, from the SRA posterior distribution of scenario 7 (2025 SRA assessment with CPUE: 2006-2024).</w:t>
      </w:r>
      <w:bookmarkEnd w:id="400"/>
    </w:p>
    <w:p w14:paraId="2AE5D2A0" w14:textId="77777777" w:rsidR="00C84F54" w:rsidRDefault="00C84F54" w:rsidP="00C84F54">
      <w:pPr>
        <w:spacing w:before="120" w:after="120"/>
        <w:rPr>
          <w:rFonts w:asciiTheme="minorHAnsi" w:hAnsiTheme="minorHAnsi" w:cs="Tahoma"/>
        </w:rPr>
      </w:pPr>
    </w:p>
    <w:p w14:paraId="4DCE04F0" w14:textId="68463E70" w:rsidR="00C84F54" w:rsidRPr="00E52B94" w:rsidRDefault="00C84F54" w:rsidP="00FE087F">
      <w:pPr>
        <w:pStyle w:val="Caption"/>
        <w:rPr>
          <w:rFonts w:asciiTheme="minorHAnsi" w:hAnsiTheme="minorHAnsi" w:cs="Tahoma"/>
        </w:rPr>
      </w:pPr>
      <w:bookmarkStart w:id="401" w:name="_Ref218518995"/>
      <w:bookmarkStart w:id="402" w:name="_Toc218594419"/>
      <w:r w:rsidRPr="00E52B94">
        <w:t xml:space="preserve">Table </w:t>
      </w:r>
      <w:fldSimple w:instr=" SEQ Table \* ARABIC ">
        <w:r w:rsidR="00A1579C">
          <w:rPr>
            <w:noProof/>
          </w:rPr>
          <w:t>21</w:t>
        </w:r>
      </w:fldSimple>
      <w:bookmarkEnd w:id="401"/>
      <w:r w:rsidRPr="00E52B94">
        <w:t xml:space="preserve">. </w:t>
      </w:r>
      <w:r w:rsidRPr="00E52B94">
        <w:rPr>
          <w:lang w:eastAsia="en-AU"/>
        </w:rPr>
        <w:t>Summary statistics for quantities from the SRA MCMC analysis.</w:t>
      </w:r>
      <w:bookmarkEnd w:id="402"/>
    </w:p>
    <w:tbl>
      <w:tblPr>
        <w:tblW w:w="9460" w:type="dxa"/>
        <w:tblLook w:val="04A0" w:firstRow="1" w:lastRow="0" w:firstColumn="1" w:lastColumn="0" w:noHBand="0" w:noVBand="1"/>
      </w:tblPr>
      <w:tblGrid>
        <w:gridCol w:w="1209"/>
        <w:gridCol w:w="1672"/>
        <w:gridCol w:w="1209"/>
        <w:gridCol w:w="1209"/>
        <w:gridCol w:w="1209"/>
        <w:gridCol w:w="1209"/>
        <w:gridCol w:w="1743"/>
      </w:tblGrid>
      <w:tr w:rsidR="00C84F54" w:rsidRPr="003D614A" w14:paraId="19057733" w14:textId="77777777" w:rsidTr="0079322E">
        <w:trPr>
          <w:trHeight w:val="270"/>
        </w:trPr>
        <w:tc>
          <w:tcPr>
            <w:tcW w:w="1209" w:type="dxa"/>
            <w:tcBorders>
              <w:top w:val="nil"/>
              <w:left w:val="nil"/>
              <w:bottom w:val="nil"/>
              <w:right w:val="nil"/>
            </w:tcBorders>
            <w:shd w:val="clear" w:color="000000" w:fill="002060"/>
            <w:noWrap/>
            <w:vAlign w:val="bottom"/>
            <w:hideMark/>
          </w:tcPr>
          <w:p w14:paraId="73A04998" w14:textId="77777777" w:rsidR="00C84F54" w:rsidRPr="003D614A" w:rsidRDefault="00C84F54" w:rsidP="0079322E">
            <w:pPr>
              <w:spacing w:after="0"/>
              <w:rPr>
                <w:rFonts w:ascii="Aptos Narrow" w:eastAsia="Times New Roman" w:hAnsi="Aptos Narrow"/>
                <w:color w:val="FFFFFF"/>
                <w:lang w:eastAsia="en-AU"/>
              </w:rPr>
            </w:pPr>
            <w:r w:rsidRPr="003D614A">
              <w:rPr>
                <w:rFonts w:ascii="Aptos Narrow" w:eastAsia="Times New Roman" w:hAnsi="Aptos Narrow"/>
                <w:color w:val="FFFFFF"/>
                <w:lang w:eastAsia="en-AU"/>
              </w:rPr>
              <w:t>Scenarios</w:t>
            </w:r>
          </w:p>
        </w:tc>
        <w:tc>
          <w:tcPr>
            <w:tcW w:w="1672" w:type="dxa"/>
            <w:tcBorders>
              <w:top w:val="nil"/>
              <w:left w:val="nil"/>
              <w:bottom w:val="nil"/>
              <w:right w:val="single" w:sz="4" w:space="0" w:color="auto"/>
            </w:tcBorders>
            <w:shd w:val="clear" w:color="000000" w:fill="002060"/>
            <w:noWrap/>
            <w:hideMark/>
          </w:tcPr>
          <w:p w14:paraId="67344753" w14:textId="77777777" w:rsidR="00C84F54" w:rsidRPr="003D614A" w:rsidRDefault="00C84F54" w:rsidP="0079322E">
            <w:pPr>
              <w:spacing w:after="0"/>
              <w:rPr>
                <w:rFonts w:ascii="Aptos Narrow" w:eastAsia="Times New Roman" w:hAnsi="Aptos Narrow"/>
                <w:color w:val="FFFFFF"/>
                <w:lang w:eastAsia="en-AU"/>
              </w:rPr>
            </w:pPr>
            <w:r w:rsidRPr="003D614A">
              <w:rPr>
                <w:rFonts w:ascii="Aptos Narrow" w:eastAsia="Times New Roman" w:hAnsi="Aptos Narrow"/>
                <w:color w:val="FFFFFF"/>
                <w:lang w:eastAsia="en-AU"/>
              </w:rPr>
              <w:t>Parameter</w:t>
            </w:r>
          </w:p>
        </w:tc>
        <w:tc>
          <w:tcPr>
            <w:tcW w:w="1209" w:type="dxa"/>
            <w:tcBorders>
              <w:top w:val="nil"/>
              <w:left w:val="nil"/>
              <w:bottom w:val="nil"/>
              <w:right w:val="nil"/>
            </w:tcBorders>
            <w:shd w:val="clear" w:color="000000" w:fill="002060"/>
            <w:noWrap/>
            <w:vAlign w:val="center"/>
            <w:hideMark/>
          </w:tcPr>
          <w:p w14:paraId="5BA125C6" w14:textId="77777777" w:rsidR="00C84F54" w:rsidRPr="003D614A" w:rsidRDefault="00C84F54" w:rsidP="0079322E">
            <w:pPr>
              <w:spacing w:after="0"/>
              <w:jc w:val="center"/>
              <w:rPr>
                <w:rFonts w:ascii="Aptos Narrow" w:eastAsia="Times New Roman" w:hAnsi="Aptos Narrow"/>
                <w:color w:val="FFFFFF"/>
                <w:lang w:eastAsia="en-AU"/>
              </w:rPr>
            </w:pPr>
            <w:r w:rsidRPr="003D614A">
              <w:rPr>
                <w:rFonts w:ascii="Aptos Narrow" w:eastAsia="Times New Roman" w:hAnsi="Aptos Narrow"/>
                <w:color w:val="FFFFFF"/>
                <w:lang w:eastAsia="en-AU"/>
              </w:rPr>
              <w:t>Mean</w:t>
            </w:r>
          </w:p>
        </w:tc>
        <w:tc>
          <w:tcPr>
            <w:tcW w:w="1209" w:type="dxa"/>
            <w:tcBorders>
              <w:top w:val="nil"/>
              <w:left w:val="nil"/>
              <w:bottom w:val="nil"/>
              <w:right w:val="nil"/>
            </w:tcBorders>
            <w:shd w:val="clear" w:color="000000" w:fill="002060"/>
            <w:noWrap/>
            <w:vAlign w:val="center"/>
            <w:hideMark/>
          </w:tcPr>
          <w:p w14:paraId="503308FA" w14:textId="77777777" w:rsidR="00C84F54" w:rsidRPr="003D614A" w:rsidRDefault="00C84F54" w:rsidP="0079322E">
            <w:pPr>
              <w:spacing w:after="0"/>
              <w:jc w:val="center"/>
              <w:rPr>
                <w:rFonts w:ascii="Aptos Narrow" w:eastAsia="Times New Roman" w:hAnsi="Aptos Narrow"/>
                <w:color w:val="FFFFFF"/>
                <w:lang w:eastAsia="en-AU"/>
              </w:rPr>
            </w:pPr>
            <w:r w:rsidRPr="003D614A">
              <w:rPr>
                <w:rFonts w:ascii="Aptos Narrow" w:eastAsia="Times New Roman" w:hAnsi="Aptos Narrow"/>
                <w:color w:val="FFFFFF"/>
                <w:lang w:eastAsia="en-AU"/>
              </w:rPr>
              <w:t>SD</w:t>
            </w:r>
          </w:p>
        </w:tc>
        <w:tc>
          <w:tcPr>
            <w:tcW w:w="1209" w:type="dxa"/>
            <w:tcBorders>
              <w:top w:val="nil"/>
              <w:left w:val="nil"/>
              <w:bottom w:val="nil"/>
              <w:right w:val="nil"/>
            </w:tcBorders>
            <w:shd w:val="clear" w:color="000000" w:fill="002060"/>
            <w:noWrap/>
            <w:vAlign w:val="center"/>
            <w:hideMark/>
          </w:tcPr>
          <w:p w14:paraId="50EC35D0" w14:textId="77777777" w:rsidR="00C84F54" w:rsidRPr="003D614A" w:rsidRDefault="00C84F54" w:rsidP="0079322E">
            <w:pPr>
              <w:spacing w:after="0"/>
              <w:jc w:val="center"/>
              <w:rPr>
                <w:rFonts w:ascii="Aptos Narrow" w:eastAsia="Times New Roman" w:hAnsi="Aptos Narrow"/>
                <w:color w:val="FFFFFF"/>
                <w:lang w:eastAsia="en-AU"/>
              </w:rPr>
            </w:pPr>
            <w:proofErr w:type="spellStart"/>
            <w:r w:rsidRPr="003D614A">
              <w:rPr>
                <w:rFonts w:ascii="Aptos Narrow" w:eastAsia="Times New Roman" w:hAnsi="Aptos Narrow"/>
                <w:color w:val="FFFFFF"/>
                <w:lang w:eastAsia="en-AU"/>
              </w:rPr>
              <w:t>nEFF</w:t>
            </w:r>
            <w:proofErr w:type="spellEnd"/>
          </w:p>
        </w:tc>
        <w:tc>
          <w:tcPr>
            <w:tcW w:w="1209" w:type="dxa"/>
            <w:tcBorders>
              <w:top w:val="nil"/>
              <w:left w:val="nil"/>
              <w:bottom w:val="nil"/>
              <w:right w:val="nil"/>
            </w:tcBorders>
            <w:shd w:val="clear" w:color="000000" w:fill="002060"/>
            <w:noWrap/>
            <w:vAlign w:val="center"/>
            <w:hideMark/>
          </w:tcPr>
          <w:p w14:paraId="10D941FC" w14:textId="77777777" w:rsidR="00C84F54" w:rsidRPr="003D614A" w:rsidRDefault="00C84F54" w:rsidP="0079322E">
            <w:pPr>
              <w:spacing w:after="0"/>
              <w:jc w:val="center"/>
              <w:rPr>
                <w:rFonts w:ascii="Aptos Narrow" w:eastAsia="Times New Roman" w:hAnsi="Aptos Narrow"/>
                <w:color w:val="FFFFFF"/>
                <w:lang w:eastAsia="en-AU"/>
              </w:rPr>
            </w:pPr>
            <w:r w:rsidRPr="003D614A">
              <w:rPr>
                <w:rFonts w:ascii="Aptos Narrow" w:eastAsia="Times New Roman" w:hAnsi="Aptos Narrow"/>
                <w:color w:val="FFFFFF"/>
                <w:lang w:eastAsia="en-AU"/>
              </w:rPr>
              <w:t>Z-</w:t>
            </w:r>
            <w:proofErr w:type="spellStart"/>
            <w:r w:rsidRPr="003D614A">
              <w:rPr>
                <w:rFonts w:ascii="Aptos Narrow" w:eastAsia="Times New Roman" w:hAnsi="Aptos Narrow"/>
                <w:color w:val="FFFFFF"/>
                <w:lang w:eastAsia="en-AU"/>
              </w:rPr>
              <w:t>Geweke</w:t>
            </w:r>
            <w:proofErr w:type="spellEnd"/>
          </w:p>
        </w:tc>
        <w:tc>
          <w:tcPr>
            <w:tcW w:w="1743" w:type="dxa"/>
            <w:tcBorders>
              <w:top w:val="nil"/>
              <w:left w:val="nil"/>
              <w:bottom w:val="nil"/>
              <w:right w:val="nil"/>
            </w:tcBorders>
            <w:shd w:val="clear" w:color="000000" w:fill="002060"/>
            <w:noWrap/>
            <w:hideMark/>
          </w:tcPr>
          <w:p w14:paraId="79C516B8" w14:textId="77777777" w:rsidR="00C84F54" w:rsidRPr="003D614A" w:rsidRDefault="00C84F54" w:rsidP="0079322E">
            <w:pPr>
              <w:spacing w:after="0"/>
              <w:rPr>
                <w:rFonts w:ascii="Aptos Narrow" w:eastAsia="Times New Roman" w:hAnsi="Aptos Narrow"/>
                <w:color w:val="FFFFFF"/>
                <w:lang w:eastAsia="en-AU"/>
              </w:rPr>
            </w:pPr>
            <w:r w:rsidRPr="003D614A">
              <w:rPr>
                <w:rFonts w:ascii="Aptos Narrow" w:eastAsia="Times New Roman" w:hAnsi="Aptos Narrow"/>
                <w:color w:val="FFFFFF"/>
                <w:lang w:eastAsia="en-AU"/>
              </w:rPr>
              <w:t>Convergence</w:t>
            </w:r>
          </w:p>
        </w:tc>
      </w:tr>
      <w:tr w:rsidR="00C84F54" w:rsidRPr="003D614A" w14:paraId="71E90CD8" w14:textId="77777777" w:rsidTr="0079322E">
        <w:trPr>
          <w:trHeight w:val="270"/>
        </w:trPr>
        <w:tc>
          <w:tcPr>
            <w:tcW w:w="1209" w:type="dxa"/>
            <w:vMerge w:val="restart"/>
            <w:tcBorders>
              <w:top w:val="single" w:sz="4" w:space="0" w:color="auto"/>
              <w:left w:val="single" w:sz="4" w:space="0" w:color="auto"/>
              <w:bottom w:val="single" w:sz="4" w:space="0" w:color="auto"/>
              <w:right w:val="single" w:sz="4" w:space="0" w:color="auto"/>
            </w:tcBorders>
            <w:noWrap/>
            <w:vAlign w:val="center"/>
            <w:hideMark/>
          </w:tcPr>
          <w:p w14:paraId="01BA97CD" w14:textId="77777777" w:rsidR="00C84F54" w:rsidRPr="003D614A" w:rsidRDefault="00C84F54" w:rsidP="0079322E">
            <w:pPr>
              <w:spacing w:after="0"/>
              <w:jc w:val="center"/>
              <w:rPr>
                <w:rFonts w:ascii="Aptos Narrow" w:eastAsia="Times New Roman" w:hAnsi="Aptos Narrow"/>
                <w:color w:val="000000"/>
                <w:lang w:eastAsia="en-AU"/>
              </w:rPr>
            </w:pPr>
            <w:r w:rsidRPr="003D614A">
              <w:rPr>
                <w:rFonts w:ascii="Aptos Narrow" w:eastAsia="Times New Roman" w:hAnsi="Aptos Narrow"/>
                <w:color w:val="000000"/>
                <w:lang w:eastAsia="en-AU"/>
              </w:rPr>
              <w:t>S1</w:t>
            </w:r>
          </w:p>
        </w:tc>
        <w:tc>
          <w:tcPr>
            <w:tcW w:w="1672" w:type="dxa"/>
            <w:tcBorders>
              <w:top w:val="single" w:sz="4" w:space="0" w:color="auto"/>
              <w:left w:val="nil"/>
              <w:bottom w:val="nil"/>
              <w:right w:val="single" w:sz="4" w:space="0" w:color="auto"/>
            </w:tcBorders>
            <w:shd w:val="clear" w:color="D9D9D9" w:fill="FFFFFF"/>
            <w:noWrap/>
            <w:hideMark/>
          </w:tcPr>
          <w:p w14:paraId="6E5E56C1" w14:textId="77777777" w:rsidR="00C84F54" w:rsidRPr="003D614A" w:rsidRDefault="00C84F54" w:rsidP="0079322E">
            <w:pPr>
              <w:spacing w:after="0"/>
              <w:rPr>
                <w:rFonts w:ascii="Aptos Narrow" w:eastAsia="Times New Roman" w:hAnsi="Aptos Narrow"/>
                <w:color w:val="000000"/>
                <w:lang w:eastAsia="en-AU"/>
              </w:rPr>
            </w:pPr>
            <w:r w:rsidRPr="003D614A">
              <w:rPr>
                <w:rFonts w:ascii="Aptos Narrow" w:eastAsia="Times New Roman" w:hAnsi="Aptos Narrow"/>
                <w:color w:val="000000"/>
                <w:lang w:eastAsia="en-AU"/>
              </w:rPr>
              <w:t>MCMC.MSY</w:t>
            </w:r>
          </w:p>
        </w:tc>
        <w:tc>
          <w:tcPr>
            <w:tcW w:w="1209" w:type="dxa"/>
            <w:tcBorders>
              <w:top w:val="single" w:sz="4" w:space="0" w:color="auto"/>
              <w:left w:val="nil"/>
              <w:bottom w:val="nil"/>
              <w:right w:val="nil"/>
            </w:tcBorders>
            <w:shd w:val="clear" w:color="D9D9D9" w:fill="FFFFFF"/>
            <w:noWrap/>
            <w:vAlign w:val="center"/>
            <w:hideMark/>
          </w:tcPr>
          <w:p w14:paraId="34332EAA" w14:textId="77777777" w:rsidR="00C84F54" w:rsidRPr="003D614A" w:rsidRDefault="00C84F54" w:rsidP="0079322E">
            <w:pPr>
              <w:spacing w:after="0"/>
              <w:jc w:val="center"/>
              <w:rPr>
                <w:rFonts w:ascii="Aptos Narrow" w:eastAsia="Times New Roman" w:hAnsi="Aptos Narrow"/>
                <w:color w:val="000000"/>
                <w:lang w:eastAsia="en-AU"/>
              </w:rPr>
            </w:pPr>
            <w:r w:rsidRPr="003D614A">
              <w:rPr>
                <w:rFonts w:ascii="Aptos Narrow" w:eastAsia="Times New Roman" w:hAnsi="Aptos Narrow"/>
                <w:color w:val="000000"/>
                <w:lang w:eastAsia="en-AU"/>
              </w:rPr>
              <w:t>583.1</w:t>
            </w:r>
          </w:p>
        </w:tc>
        <w:tc>
          <w:tcPr>
            <w:tcW w:w="1209" w:type="dxa"/>
            <w:tcBorders>
              <w:top w:val="single" w:sz="4" w:space="0" w:color="auto"/>
              <w:left w:val="nil"/>
              <w:bottom w:val="nil"/>
              <w:right w:val="nil"/>
            </w:tcBorders>
            <w:shd w:val="clear" w:color="D9D9D9" w:fill="FFFFFF"/>
            <w:noWrap/>
            <w:vAlign w:val="center"/>
            <w:hideMark/>
          </w:tcPr>
          <w:p w14:paraId="2A92069A" w14:textId="77777777" w:rsidR="00C84F54" w:rsidRPr="003D614A" w:rsidRDefault="00C84F54" w:rsidP="0079322E">
            <w:pPr>
              <w:spacing w:after="0"/>
              <w:jc w:val="center"/>
              <w:rPr>
                <w:rFonts w:ascii="Aptos Narrow" w:eastAsia="Times New Roman" w:hAnsi="Aptos Narrow"/>
                <w:color w:val="000000"/>
                <w:lang w:eastAsia="en-AU"/>
              </w:rPr>
            </w:pPr>
            <w:r w:rsidRPr="003D614A">
              <w:rPr>
                <w:rFonts w:ascii="Aptos Narrow" w:eastAsia="Times New Roman" w:hAnsi="Aptos Narrow"/>
                <w:color w:val="000000"/>
                <w:lang w:eastAsia="en-AU"/>
              </w:rPr>
              <w:t>115.3</w:t>
            </w:r>
          </w:p>
        </w:tc>
        <w:tc>
          <w:tcPr>
            <w:tcW w:w="1209" w:type="dxa"/>
            <w:tcBorders>
              <w:top w:val="single" w:sz="4" w:space="0" w:color="auto"/>
              <w:left w:val="nil"/>
              <w:bottom w:val="nil"/>
              <w:right w:val="nil"/>
            </w:tcBorders>
            <w:shd w:val="clear" w:color="D9D9D9" w:fill="FFFFFF"/>
            <w:noWrap/>
            <w:vAlign w:val="center"/>
            <w:hideMark/>
          </w:tcPr>
          <w:p w14:paraId="3F14096D" w14:textId="77777777" w:rsidR="00C84F54" w:rsidRPr="003D614A" w:rsidRDefault="00C84F54" w:rsidP="0079322E">
            <w:pPr>
              <w:spacing w:after="0"/>
              <w:jc w:val="center"/>
              <w:rPr>
                <w:rFonts w:ascii="Aptos Narrow" w:eastAsia="Times New Roman" w:hAnsi="Aptos Narrow"/>
                <w:color w:val="000000"/>
                <w:lang w:eastAsia="en-AU"/>
              </w:rPr>
            </w:pPr>
            <w:r w:rsidRPr="003D614A">
              <w:rPr>
                <w:rFonts w:ascii="Aptos Narrow" w:eastAsia="Times New Roman" w:hAnsi="Aptos Narrow"/>
                <w:color w:val="000000"/>
                <w:lang w:eastAsia="en-AU"/>
              </w:rPr>
              <w:t>5042</w:t>
            </w:r>
          </w:p>
        </w:tc>
        <w:tc>
          <w:tcPr>
            <w:tcW w:w="1209" w:type="dxa"/>
            <w:tcBorders>
              <w:top w:val="single" w:sz="4" w:space="0" w:color="auto"/>
              <w:left w:val="nil"/>
              <w:bottom w:val="nil"/>
              <w:right w:val="nil"/>
            </w:tcBorders>
            <w:shd w:val="clear" w:color="D9D9D9" w:fill="FFFFFF"/>
            <w:noWrap/>
            <w:vAlign w:val="center"/>
            <w:hideMark/>
          </w:tcPr>
          <w:p w14:paraId="7EBA7F5F" w14:textId="77777777" w:rsidR="00C84F54" w:rsidRPr="003D614A" w:rsidRDefault="00C84F54" w:rsidP="0079322E">
            <w:pPr>
              <w:spacing w:after="0"/>
              <w:jc w:val="center"/>
              <w:rPr>
                <w:rFonts w:ascii="Aptos Narrow" w:eastAsia="Times New Roman" w:hAnsi="Aptos Narrow"/>
                <w:color w:val="000000"/>
                <w:lang w:eastAsia="en-AU"/>
              </w:rPr>
            </w:pPr>
            <w:r w:rsidRPr="003D614A">
              <w:rPr>
                <w:rFonts w:ascii="Aptos Narrow" w:eastAsia="Times New Roman" w:hAnsi="Aptos Narrow"/>
                <w:color w:val="000000"/>
                <w:lang w:eastAsia="en-AU"/>
              </w:rPr>
              <w:t>-1.41</w:t>
            </w:r>
          </w:p>
        </w:tc>
        <w:tc>
          <w:tcPr>
            <w:tcW w:w="1743" w:type="dxa"/>
            <w:tcBorders>
              <w:top w:val="single" w:sz="4" w:space="0" w:color="auto"/>
              <w:left w:val="nil"/>
              <w:bottom w:val="nil"/>
              <w:right w:val="single" w:sz="4" w:space="0" w:color="auto"/>
            </w:tcBorders>
            <w:shd w:val="clear" w:color="D9D9D9" w:fill="FFFFFF"/>
            <w:noWrap/>
            <w:hideMark/>
          </w:tcPr>
          <w:p w14:paraId="53B56B7A" w14:textId="77777777" w:rsidR="00C84F54" w:rsidRPr="003D614A" w:rsidRDefault="00C84F54" w:rsidP="0079322E">
            <w:pPr>
              <w:spacing w:after="0"/>
              <w:rPr>
                <w:rFonts w:ascii="Aptos Narrow" w:eastAsia="Times New Roman" w:hAnsi="Aptos Narrow"/>
                <w:color w:val="000000"/>
                <w:lang w:eastAsia="en-AU"/>
              </w:rPr>
            </w:pPr>
            <w:r w:rsidRPr="003D614A">
              <w:rPr>
                <w:rFonts w:ascii="Aptos Narrow" w:eastAsia="Times New Roman" w:hAnsi="Aptos Narrow"/>
                <w:color w:val="000000"/>
                <w:lang w:eastAsia="en-AU"/>
              </w:rPr>
              <w:t>Converged</w:t>
            </w:r>
          </w:p>
        </w:tc>
      </w:tr>
      <w:tr w:rsidR="00C84F54" w:rsidRPr="003D614A" w14:paraId="5AE1F042" w14:textId="77777777" w:rsidTr="0079322E">
        <w:trPr>
          <w:trHeight w:val="270"/>
        </w:trPr>
        <w:tc>
          <w:tcPr>
            <w:tcW w:w="1209" w:type="dxa"/>
            <w:vMerge/>
            <w:tcBorders>
              <w:top w:val="single" w:sz="4" w:space="0" w:color="auto"/>
              <w:left w:val="single" w:sz="4" w:space="0" w:color="auto"/>
              <w:bottom w:val="single" w:sz="4" w:space="0" w:color="auto"/>
              <w:right w:val="single" w:sz="4" w:space="0" w:color="auto"/>
            </w:tcBorders>
            <w:vAlign w:val="center"/>
            <w:hideMark/>
          </w:tcPr>
          <w:p w14:paraId="149EBF65" w14:textId="77777777" w:rsidR="00C84F54" w:rsidRPr="003D614A" w:rsidRDefault="00C84F54" w:rsidP="0079322E">
            <w:pPr>
              <w:spacing w:after="0"/>
              <w:rPr>
                <w:rFonts w:ascii="Aptos Narrow" w:eastAsia="Times New Roman" w:hAnsi="Aptos Narrow"/>
                <w:color w:val="000000"/>
                <w:lang w:eastAsia="en-AU"/>
              </w:rPr>
            </w:pPr>
          </w:p>
        </w:tc>
        <w:tc>
          <w:tcPr>
            <w:tcW w:w="1672" w:type="dxa"/>
            <w:tcBorders>
              <w:top w:val="nil"/>
              <w:left w:val="nil"/>
              <w:bottom w:val="nil"/>
              <w:right w:val="single" w:sz="4" w:space="0" w:color="auto"/>
            </w:tcBorders>
            <w:shd w:val="clear" w:color="000000" w:fill="D9D9D9"/>
            <w:noWrap/>
            <w:hideMark/>
          </w:tcPr>
          <w:p w14:paraId="29214229" w14:textId="77777777" w:rsidR="00C84F54" w:rsidRPr="00E54C22" w:rsidRDefault="00C84F54" w:rsidP="0079322E">
            <w:pPr>
              <w:spacing w:after="0"/>
              <w:rPr>
                <w:rFonts w:ascii="Aptos Narrow" w:eastAsia="Times New Roman" w:hAnsi="Aptos Narrow"/>
                <w:color w:val="000000"/>
                <w:lang w:eastAsia="en-AU"/>
              </w:rPr>
            </w:pPr>
            <w:proofErr w:type="spellStart"/>
            <w:r w:rsidRPr="00E54C22">
              <w:rPr>
                <w:rFonts w:ascii="Aptos Narrow" w:eastAsia="Times New Roman" w:hAnsi="Aptos Narrow"/>
                <w:color w:val="000000"/>
                <w:lang w:eastAsia="en-AU"/>
              </w:rPr>
              <w:t>Umsy</w:t>
            </w:r>
            <w:proofErr w:type="spellEnd"/>
          </w:p>
        </w:tc>
        <w:tc>
          <w:tcPr>
            <w:tcW w:w="1209" w:type="dxa"/>
            <w:tcBorders>
              <w:top w:val="nil"/>
              <w:left w:val="nil"/>
              <w:bottom w:val="nil"/>
              <w:right w:val="nil"/>
            </w:tcBorders>
            <w:shd w:val="clear" w:color="000000" w:fill="D9D9D9"/>
            <w:noWrap/>
            <w:vAlign w:val="center"/>
            <w:hideMark/>
          </w:tcPr>
          <w:p w14:paraId="7BF3E8C5" w14:textId="77777777" w:rsidR="00C84F54" w:rsidRPr="00E54C22" w:rsidRDefault="00C84F54" w:rsidP="0079322E">
            <w:pPr>
              <w:spacing w:after="0"/>
              <w:jc w:val="center"/>
              <w:rPr>
                <w:rFonts w:ascii="Aptos Narrow" w:eastAsia="Times New Roman" w:hAnsi="Aptos Narrow"/>
                <w:color w:val="000000"/>
                <w:lang w:eastAsia="en-AU"/>
              </w:rPr>
            </w:pPr>
            <w:r w:rsidRPr="00E54C22">
              <w:rPr>
                <w:rFonts w:ascii="Aptos Narrow" w:eastAsia="Times New Roman" w:hAnsi="Aptos Narrow"/>
                <w:color w:val="000000"/>
                <w:lang w:eastAsia="en-AU"/>
              </w:rPr>
              <w:t>0.4</w:t>
            </w:r>
          </w:p>
        </w:tc>
        <w:tc>
          <w:tcPr>
            <w:tcW w:w="1209" w:type="dxa"/>
            <w:tcBorders>
              <w:top w:val="nil"/>
              <w:left w:val="nil"/>
              <w:bottom w:val="nil"/>
              <w:right w:val="nil"/>
            </w:tcBorders>
            <w:shd w:val="clear" w:color="000000" w:fill="D9D9D9"/>
            <w:noWrap/>
            <w:vAlign w:val="center"/>
            <w:hideMark/>
          </w:tcPr>
          <w:p w14:paraId="5735D184" w14:textId="77777777" w:rsidR="00C84F54" w:rsidRPr="00E54C22" w:rsidRDefault="00C84F54" w:rsidP="0079322E">
            <w:pPr>
              <w:spacing w:after="0"/>
              <w:jc w:val="center"/>
              <w:rPr>
                <w:rFonts w:ascii="Aptos Narrow" w:eastAsia="Times New Roman" w:hAnsi="Aptos Narrow"/>
                <w:color w:val="000000"/>
                <w:lang w:eastAsia="en-AU"/>
              </w:rPr>
            </w:pPr>
            <w:r w:rsidRPr="00E54C22">
              <w:rPr>
                <w:rFonts w:ascii="Aptos Narrow" w:eastAsia="Times New Roman" w:hAnsi="Aptos Narrow"/>
                <w:color w:val="000000"/>
                <w:lang w:eastAsia="en-AU"/>
              </w:rPr>
              <w:t>0.1</w:t>
            </w:r>
          </w:p>
        </w:tc>
        <w:tc>
          <w:tcPr>
            <w:tcW w:w="1209" w:type="dxa"/>
            <w:tcBorders>
              <w:top w:val="nil"/>
              <w:left w:val="nil"/>
              <w:bottom w:val="nil"/>
              <w:right w:val="nil"/>
            </w:tcBorders>
            <w:shd w:val="clear" w:color="000000" w:fill="D9D9D9"/>
            <w:noWrap/>
            <w:vAlign w:val="center"/>
            <w:hideMark/>
          </w:tcPr>
          <w:p w14:paraId="46B389D9" w14:textId="77777777" w:rsidR="00C84F54" w:rsidRPr="00E54C22" w:rsidRDefault="00C84F54" w:rsidP="0079322E">
            <w:pPr>
              <w:spacing w:after="0"/>
              <w:jc w:val="center"/>
              <w:rPr>
                <w:rFonts w:ascii="Aptos Narrow" w:eastAsia="Times New Roman" w:hAnsi="Aptos Narrow"/>
                <w:color w:val="000000"/>
                <w:lang w:eastAsia="en-AU"/>
              </w:rPr>
            </w:pPr>
            <w:r w:rsidRPr="00E54C22">
              <w:rPr>
                <w:rFonts w:ascii="Aptos Narrow" w:eastAsia="Times New Roman" w:hAnsi="Aptos Narrow"/>
                <w:color w:val="000000"/>
                <w:lang w:eastAsia="en-AU"/>
              </w:rPr>
              <w:t>6142</w:t>
            </w:r>
          </w:p>
        </w:tc>
        <w:tc>
          <w:tcPr>
            <w:tcW w:w="1209" w:type="dxa"/>
            <w:tcBorders>
              <w:top w:val="nil"/>
              <w:left w:val="nil"/>
              <w:bottom w:val="nil"/>
              <w:right w:val="nil"/>
            </w:tcBorders>
            <w:shd w:val="clear" w:color="000000" w:fill="D9D9D9"/>
            <w:noWrap/>
            <w:vAlign w:val="center"/>
            <w:hideMark/>
          </w:tcPr>
          <w:p w14:paraId="70BC1BF3" w14:textId="77777777" w:rsidR="00C84F54" w:rsidRPr="00E54C22" w:rsidRDefault="00C84F54" w:rsidP="0079322E">
            <w:pPr>
              <w:spacing w:after="0"/>
              <w:jc w:val="center"/>
              <w:rPr>
                <w:rFonts w:ascii="Aptos Narrow" w:eastAsia="Times New Roman" w:hAnsi="Aptos Narrow"/>
                <w:color w:val="000000"/>
                <w:lang w:eastAsia="en-AU"/>
              </w:rPr>
            </w:pPr>
            <w:r w:rsidRPr="00E54C22">
              <w:rPr>
                <w:rFonts w:ascii="Aptos Narrow" w:eastAsia="Times New Roman" w:hAnsi="Aptos Narrow"/>
                <w:color w:val="000000"/>
                <w:lang w:eastAsia="en-AU"/>
              </w:rPr>
              <w:t>-0.27</w:t>
            </w:r>
          </w:p>
        </w:tc>
        <w:tc>
          <w:tcPr>
            <w:tcW w:w="1743" w:type="dxa"/>
            <w:tcBorders>
              <w:top w:val="nil"/>
              <w:left w:val="nil"/>
              <w:bottom w:val="nil"/>
              <w:right w:val="single" w:sz="4" w:space="0" w:color="auto"/>
            </w:tcBorders>
            <w:shd w:val="clear" w:color="000000" w:fill="D9D9D9"/>
            <w:noWrap/>
            <w:hideMark/>
          </w:tcPr>
          <w:p w14:paraId="7B893C79" w14:textId="77777777" w:rsidR="00C84F54" w:rsidRPr="00E54C22" w:rsidRDefault="00C84F54" w:rsidP="0079322E">
            <w:pPr>
              <w:spacing w:after="0"/>
              <w:rPr>
                <w:rFonts w:ascii="Aptos Narrow" w:eastAsia="Times New Roman" w:hAnsi="Aptos Narrow"/>
                <w:color w:val="000000"/>
                <w:lang w:eastAsia="en-AU"/>
              </w:rPr>
            </w:pPr>
            <w:r w:rsidRPr="00E54C22">
              <w:rPr>
                <w:rFonts w:ascii="Aptos Narrow" w:eastAsia="Times New Roman" w:hAnsi="Aptos Narrow"/>
                <w:color w:val="000000"/>
                <w:lang w:eastAsia="en-AU"/>
              </w:rPr>
              <w:t>Converged</w:t>
            </w:r>
          </w:p>
        </w:tc>
      </w:tr>
      <w:tr w:rsidR="00C84F54" w:rsidRPr="003D614A" w14:paraId="6F8DF378" w14:textId="77777777" w:rsidTr="0079322E">
        <w:trPr>
          <w:trHeight w:val="270"/>
        </w:trPr>
        <w:tc>
          <w:tcPr>
            <w:tcW w:w="1209" w:type="dxa"/>
            <w:vMerge/>
            <w:tcBorders>
              <w:top w:val="single" w:sz="4" w:space="0" w:color="auto"/>
              <w:left w:val="single" w:sz="4" w:space="0" w:color="auto"/>
              <w:bottom w:val="single" w:sz="4" w:space="0" w:color="auto"/>
              <w:right w:val="single" w:sz="4" w:space="0" w:color="auto"/>
            </w:tcBorders>
            <w:vAlign w:val="center"/>
            <w:hideMark/>
          </w:tcPr>
          <w:p w14:paraId="28CAE906" w14:textId="77777777" w:rsidR="00C84F54" w:rsidRPr="003D614A" w:rsidRDefault="00C84F54" w:rsidP="0079322E">
            <w:pPr>
              <w:spacing w:after="0"/>
              <w:rPr>
                <w:rFonts w:ascii="Aptos Narrow" w:eastAsia="Times New Roman" w:hAnsi="Aptos Narrow"/>
                <w:color w:val="000000"/>
                <w:lang w:eastAsia="en-AU"/>
              </w:rPr>
            </w:pPr>
          </w:p>
        </w:tc>
        <w:tc>
          <w:tcPr>
            <w:tcW w:w="1672" w:type="dxa"/>
            <w:tcBorders>
              <w:top w:val="nil"/>
              <w:left w:val="nil"/>
              <w:bottom w:val="nil"/>
              <w:right w:val="single" w:sz="4" w:space="0" w:color="auto"/>
            </w:tcBorders>
            <w:shd w:val="clear" w:color="D9D9D9" w:fill="FFFFFF"/>
            <w:noWrap/>
            <w:hideMark/>
          </w:tcPr>
          <w:p w14:paraId="0B5A44E1" w14:textId="77777777" w:rsidR="00C84F54" w:rsidRPr="00E54C22" w:rsidRDefault="00C84F54" w:rsidP="0079322E">
            <w:pPr>
              <w:spacing w:after="0"/>
              <w:rPr>
                <w:rFonts w:ascii="Aptos Narrow" w:eastAsia="Times New Roman" w:hAnsi="Aptos Narrow"/>
                <w:color w:val="000000"/>
                <w:lang w:eastAsia="en-AU"/>
              </w:rPr>
            </w:pPr>
            <w:r w:rsidRPr="00E54C22">
              <w:rPr>
                <w:rFonts w:ascii="Aptos Narrow" w:eastAsia="Times New Roman" w:hAnsi="Aptos Narrow"/>
                <w:color w:val="000000"/>
                <w:lang w:eastAsia="en-AU"/>
              </w:rPr>
              <w:t>S</w:t>
            </w:r>
          </w:p>
        </w:tc>
        <w:tc>
          <w:tcPr>
            <w:tcW w:w="1209" w:type="dxa"/>
            <w:tcBorders>
              <w:top w:val="nil"/>
              <w:left w:val="nil"/>
              <w:bottom w:val="nil"/>
              <w:right w:val="nil"/>
            </w:tcBorders>
            <w:shd w:val="clear" w:color="D9D9D9" w:fill="FFFFFF"/>
            <w:noWrap/>
            <w:vAlign w:val="center"/>
            <w:hideMark/>
          </w:tcPr>
          <w:p w14:paraId="211119F9" w14:textId="77777777" w:rsidR="00C84F54" w:rsidRPr="00E54C22" w:rsidRDefault="00C84F54" w:rsidP="0079322E">
            <w:pPr>
              <w:spacing w:after="0"/>
              <w:jc w:val="center"/>
              <w:rPr>
                <w:rFonts w:ascii="Aptos Narrow" w:eastAsia="Times New Roman" w:hAnsi="Aptos Narrow"/>
                <w:color w:val="000000"/>
                <w:lang w:eastAsia="en-AU"/>
              </w:rPr>
            </w:pPr>
            <w:r w:rsidRPr="00E54C22">
              <w:rPr>
                <w:rFonts w:ascii="Aptos Narrow" w:eastAsia="Times New Roman" w:hAnsi="Aptos Narrow"/>
                <w:color w:val="000000"/>
                <w:lang w:eastAsia="en-AU"/>
              </w:rPr>
              <w:t>0.7</w:t>
            </w:r>
          </w:p>
        </w:tc>
        <w:tc>
          <w:tcPr>
            <w:tcW w:w="1209" w:type="dxa"/>
            <w:tcBorders>
              <w:top w:val="nil"/>
              <w:left w:val="nil"/>
              <w:bottom w:val="nil"/>
              <w:right w:val="nil"/>
            </w:tcBorders>
            <w:shd w:val="clear" w:color="D9D9D9" w:fill="FFFFFF"/>
            <w:noWrap/>
            <w:vAlign w:val="center"/>
            <w:hideMark/>
          </w:tcPr>
          <w:p w14:paraId="281E1BB5" w14:textId="77777777" w:rsidR="00C84F54" w:rsidRPr="00E54C22" w:rsidRDefault="00C84F54" w:rsidP="0079322E">
            <w:pPr>
              <w:spacing w:after="0"/>
              <w:jc w:val="center"/>
              <w:rPr>
                <w:rFonts w:ascii="Aptos Narrow" w:eastAsia="Times New Roman" w:hAnsi="Aptos Narrow"/>
                <w:color w:val="000000"/>
                <w:lang w:eastAsia="en-AU"/>
              </w:rPr>
            </w:pPr>
            <w:r w:rsidRPr="00E54C22">
              <w:rPr>
                <w:rFonts w:ascii="Aptos Narrow" w:eastAsia="Times New Roman" w:hAnsi="Aptos Narrow"/>
                <w:color w:val="000000"/>
                <w:lang w:eastAsia="en-AU"/>
              </w:rPr>
              <w:t>0</w:t>
            </w:r>
          </w:p>
        </w:tc>
        <w:tc>
          <w:tcPr>
            <w:tcW w:w="1209" w:type="dxa"/>
            <w:tcBorders>
              <w:top w:val="nil"/>
              <w:left w:val="nil"/>
              <w:bottom w:val="nil"/>
              <w:right w:val="nil"/>
            </w:tcBorders>
            <w:shd w:val="clear" w:color="D9D9D9" w:fill="FFFFFF"/>
            <w:noWrap/>
            <w:vAlign w:val="center"/>
            <w:hideMark/>
          </w:tcPr>
          <w:p w14:paraId="2619B5B7" w14:textId="77777777" w:rsidR="00C84F54" w:rsidRPr="00E54C22" w:rsidRDefault="00C84F54" w:rsidP="0079322E">
            <w:pPr>
              <w:spacing w:after="0"/>
              <w:jc w:val="center"/>
              <w:rPr>
                <w:rFonts w:ascii="Aptos Narrow" w:eastAsia="Times New Roman" w:hAnsi="Aptos Narrow"/>
                <w:color w:val="000000"/>
                <w:lang w:eastAsia="en-AU"/>
              </w:rPr>
            </w:pPr>
            <w:r w:rsidRPr="00E54C22">
              <w:rPr>
                <w:rFonts w:ascii="Aptos Narrow" w:eastAsia="Times New Roman" w:hAnsi="Aptos Narrow"/>
                <w:color w:val="000000"/>
                <w:lang w:eastAsia="en-AU"/>
              </w:rPr>
              <w:t>6838</w:t>
            </w:r>
          </w:p>
        </w:tc>
        <w:tc>
          <w:tcPr>
            <w:tcW w:w="1209" w:type="dxa"/>
            <w:tcBorders>
              <w:top w:val="nil"/>
              <w:left w:val="nil"/>
              <w:bottom w:val="nil"/>
              <w:right w:val="nil"/>
            </w:tcBorders>
            <w:shd w:val="clear" w:color="D9D9D9" w:fill="FFFFFF"/>
            <w:noWrap/>
            <w:vAlign w:val="center"/>
            <w:hideMark/>
          </w:tcPr>
          <w:p w14:paraId="435CE17B" w14:textId="77777777" w:rsidR="00C84F54" w:rsidRPr="00E54C22" w:rsidRDefault="00C84F54" w:rsidP="0079322E">
            <w:pPr>
              <w:spacing w:after="0"/>
              <w:jc w:val="center"/>
              <w:rPr>
                <w:rFonts w:ascii="Aptos Narrow" w:eastAsia="Times New Roman" w:hAnsi="Aptos Narrow"/>
                <w:color w:val="000000"/>
                <w:lang w:eastAsia="en-AU"/>
              </w:rPr>
            </w:pPr>
            <w:r w:rsidRPr="00E54C22">
              <w:rPr>
                <w:rFonts w:ascii="Aptos Narrow" w:eastAsia="Times New Roman" w:hAnsi="Aptos Narrow"/>
                <w:color w:val="000000"/>
                <w:lang w:eastAsia="en-AU"/>
              </w:rPr>
              <w:t>0.15</w:t>
            </w:r>
          </w:p>
        </w:tc>
        <w:tc>
          <w:tcPr>
            <w:tcW w:w="1743" w:type="dxa"/>
            <w:tcBorders>
              <w:top w:val="nil"/>
              <w:left w:val="nil"/>
              <w:bottom w:val="nil"/>
              <w:right w:val="single" w:sz="4" w:space="0" w:color="auto"/>
            </w:tcBorders>
            <w:shd w:val="clear" w:color="D9D9D9" w:fill="FFFFFF"/>
            <w:noWrap/>
            <w:hideMark/>
          </w:tcPr>
          <w:p w14:paraId="5D4307C5" w14:textId="77777777" w:rsidR="00C84F54" w:rsidRPr="00E54C22" w:rsidRDefault="00C84F54" w:rsidP="0079322E">
            <w:pPr>
              <w:spacing w:after="0"/>
              <w:rPr>
                <w:rFonts w:ascii="Aptos Narrow" w:eastAsia="Times New Roman" w:hAnsi="Aptos Narrow"/>
                <w:color w:val="000000"/>
                <w:lang w:eastAsia="en-AU"/>
              </w:rPr>
            </w:pPr>
            <w:r w:rsidRPr="00E54C22">
              <w:rPr>
                <w:rFonts w:ascii="Aptos Narrow" w:eastAsia="Times New Roman" w:hAnsi="Aptos Narrow"/>
                <w:color w:val="000000"/>
                <w:lang w:eastAsia="en-AU"/>
              </w:rPr>
              <w:t>Converged</w:t>
            </w:r>
          </w:p>
        </w:tc>
      </w:tr>
      <w:tr w:rsidR="00C84F54" w:rsidRPr="003D614A" w14:paraId="69384D85" w14:textId="77777777" w:rsidTr="0079322E">
        <w:trPr>
          <w:trHeight w:val="270"/>
        </w:trPr>
        <w:tc>
          <w:tcPr>
            <w:tcW w:w="1209" w:type="dxa"/>
            <w:vMerge/>
            <w:tcBorders>
              <w:top w:val="single" w:sz="4" w:space="0" w:color="auto"/>
              <w:left w:val="single" w:sz="4" w:space="0" w:color="auto"/>
              <w:bottom w:val="single" w:sz="4" w:space="0" w:color="auto"/>
              <w:right w:val="single" w:sz="4" w:space="0" w:color="auto"/>
            </w:tcBorders>
            <w:vAlign w:val="center"/>
            <w:hideMark/>
          </w:tcPr>
          <w:p w14:paraId="33C239CE" w14:textId="77777777" w:rsidR="00C84F54" w:rsidRPr="003D614A" w:rsidRDefault="00C84F54" w:rsidP="0079322E">
            <w:pPr>
              <w:spacing w:after="0"/>
              <w:rPr>
                <w:rFonts w:ascii="Aptos Narrow" w:eastAsia="Times New Roman" w:hAnsi="Aptos Narrow"/>
                <w:color w:val="000000"/>
                <w:lang w:eastAsia="en-AU"/>
              </w:rPr>
            </w:pPr>
          </w:p>
        </w:tc>
        <w:tc>
          <w:tcPr>
            <w:tcW w:w="1672" w:type="dxa"/>
            <w:tcBorders>
              <w:top w:val="nil"/>
              <w:left w:val="nil"/>
              <w:bottom w:val="nil"/>
              <w:right w:val="single" w:sz="4" w:space="0" w:color="auto"/>
            </w:tcBorders>
            <w:shd w:val="clear" w:color="000000" w:fill="D9D9D9"/>
            <w:noWrap/>
            <w:hideMark/>
          </w:tcPr>
          <w:p w14:paraId="3D306D60" w14:textId="77777777" w:rsidR="00C84F54" w:rsidRPr="00E54C22" w:rsidRDefault="00C84F54" w:rsidP="0079322E">
            <w:pPr>
              <w:spacing w:after="0"/>
              <w:rPr>
                <w:rFonts w:ascii="Aptos Narrow" w:eastAsia="Times New Roman" w:hAnsi="Aptos Narrow"/>
                <w:color w:val="000000"/>
                <w:lang w:eastAsia="en-AU"/>
              </w:rPr>
            </w:pPr>
            <w:r w:rsidRPr="00E54C22">
              <w:rPr>
                <w:rFonts w:ascii="Aptos Narrow" w:eastAsia="Times New Roman" w:hAnsi="Aptos Narrow"/>
                <w:color w:val="000000"/>
                <w:lang w:eastAsia="en-AU"/>
              </w:rPr>
              <w:t>E.2021.Eo</w:t>
            </w:r>
          </w:p>
        </w:tc>
        <w:tc>
          <w:tcPr>
            <w:tcW w:w="1209" w:type="dxa"/>
            <w:tcBorders>
              <w:top w:val="nil"/>
              <w:left w:val="nil"/>
              <w:bottom w:val="nil"/>
              <w:right w:val="nil"/>
            </w:tcBorders>
            <w:shd w:val="clear" w:color="000000" w:fill="D9D9D9"/>
            <w:noWrap/>
            <w:vAlign w:val="center"/>
            <w:hideMark/>
          </w:tcPr>
          <w:p w14:paraId="05E0D80A" w14:textId="77777777" w:rsidR="00C84F54" w:rsidRPr="00E54C22" w:rsidRDefault="00C84F54" w:rsidP="0079322E">
            <w:pPr>
              <w:spacing w:after="0"/>
              <w:jc w:val="center"/>
              <w:rPr>
                <w:rFonts w:ascii="Aptos Narrow" w:eastAsia="Times New Roman" w:hAnsi="Aptos Narrow"/>
                <w:color w:val="000000"/>
                <w:lang w:eastAsia="en-AU"/>
              </w:rPr>
            </w:pPr>
            <w:r w:rsidRPr="00E54C22">
              <w:rPr>
                <w:rFonts w:ascii="Aptos Narrow" w:eastAsia="Times New Roman" w:hAnsi="Aptos Narrow"/>
                <w:color w:val="000000"/>
                <w:lang w:eastAsia="en-AU"/>
              </w:rPr>
              <w:t>0.7</w:t>
            </w:r>
          </w:p>
        </w:tc>
        <w:tc>
          <w:tcPr>
            <w:tcW w:w="1209" w:type="dxa"/>
            <w:tcBorders>
              <w:top w:val="nil"/>
              <w:left w:val="nil"/>
              <w:bottom w:val="nil"/>
              <w:right w:val="nil"/>
            </w:tcBorders>
            <w:shd w:val="clear" w:color="000000" w:fill="D9D9D9"/>
            <w:noWrap/>
            <w:vAlign w:val="center"/>
            <w:hideMark/>
          </w:tcPr>
          <w:p w14:paraId="1DCCBB25" w14:textId="77777777" w:rsidR="00C84F54" w:rsidRPr="00E54C22" w:rsidRDefault="00C84F54" w:rsidP="0079322E">
            <w:pPr>
              <w:spacing w:after="0"/>
              <w:jc w:val="center"/>
              <w:rPr>
                <w:rFonts w:ascii="Aptos Narrow" w:eastAsia="Times New Roman" w:hAnsi="Aptos Narrow"/>
                <w:color w:val="000000"/>
                <w:lang w:eastAsia="en-AU"/>
              </w:rPr>
            </w:pPr>
            <w:r w:rsidRPr="00E54C22">
              <w:rPr>
                <w:rFonts w:ascii="Aptos Narrow" w:eastAsia="Times New Roman" w:hAnsi="Aptos Narrow"/>
                <w:color w:val="000000"/>
                <w:lang w:eastAsia="en-AU"/>
              </w:rPr>
              <w:t>0.1</w:t>
            </w:r>
          </w:p>
        </w:tc>
        <w:tc>
          <w:tcPr>
            <w:tcW w:w="1209" w:type="dxa"/>
            <w:tcBorders>
              <w:top w:val="nil"/>
              <w:left w:val="nil"/>
              <w:bottom w:val="nil"/>
              <w:right w:val="nil"/>
            </w:tcBorders>
            <w:shd w:val="clear" w:color="000000" w:fill="D9D9D9"/>
            <w:noWrap/>
            <w:vAlign w:val="center"/>
            <w:hideMark/>
          </w:tcPr>
          <w:p w14:paraId="5234472B" w14:textId="77777777" w:rsidR="00C84F54" w:rsidRPr="00E54C22" w:rsidRDefault="00C84F54" w:rsidP="0079322E">
            <w:pPr>
              <w:spacing w:after="0"/>
              <w:jc w:val="center"/>
              <w:rPr>
                <w:rFonts w:ascii="Aptos Narrow" w:eastAsia="Times New Roman" w:hAnsi="Aptos Narrow"/>
                <w:color w:val="000000"/>
                <w:lang w:eastAsia="en-AU"/>
              </w:rPr>
            </w:pPr>
            <w:r w:rsidRPr="00E54C22">
              <w:rPr>
                <w:rFonts w:ascii="Aptos Narrow" w:eastAsia="Times New Roman" w:hAnsi="Aptos Narrow"/>
                <w:color w:val="000000"/>
                <w:lang w:eastAsia="en-AU"/>
              </w:rPr>
              <w:t>683</w:t>
            </w:r>
          </w:p>
        </w:tc>
        <w:tc>
          <w:tcPr>
            <w:tcW w:w="1209" w:type="dxa"/>
            <w:tcBorders>
              <w:top w:val="nil"/>
              <w:left w:val="nil"/>
              <w:bottom w:val="nil"/>
              <w:right w:val="nil"/>
            </w:tcBorders>
            <w:shd w:val="clear" w:color="000000" w:fill="D9D9D9"/>
            <w:noWrap/>
            <w:vAlign w:val="center"/>
            <w:hideMark/>
          </w:tcPr>
          <w:p w14:paraId="3A9B1676" w14:textId="77777777" w:rsidR="00C84F54" w:rsidRPr="00E54C22" w:rsidRDefault="00C84F54" w:rsidP="0079322E">
            <w:pPr>
              <w:spacing w:after="0"/>
              <w:jc w:val="center"/>
              <w:rPr>
                <w:rFonts w:ascii="Aptos Narrow" w:eastAsia="Times New Roman" w:hAnsi="Aptos Narrow"/>
                <w:color w:val="000000"/>
                <w:lang w:eastAsia="en-AU"/>
              </w:rPr>
            </w:pPr>
            <w:r w:rsidRPr="00E54C22">
              <w:rPr>
                <w:rFonts w:ascii="Aptos Narrow" w:eastAsia="Times New Roman" w:hAnsi="Aptos Narrow"/>
                <w:color w:val="000000"/>
                <w:lang w:eastAsia="en-AU"/>
              </w:rPr>
              <w:t>2.04</w:t>
            </w:r>
          </w:p>
        </w:tc>
        <w:tc>
          <w:tcPr>
            <w:tcW w:w="1743" w:type="dxa"/>
            <w:tcBorders>
              <w:top w:val="nil"/>
              <w:left w:val="nil"/>
              <w:bottom w:val="nil"/>
              <w:right w:val="single" w:sz="4" w:space="0" w:color="auto"/>
            </w:tcBorders>
            <w:shd w:val="clear" w:color="000000" w:fill="D9D9D9"/>
            <w:noWrap/>
            <w:hideMark/>
          </w:tcPr>
          <w:p w14:paraId="6AB97E89" w14:textId="77777777" w:rsidR="00C84F54" w:rsidRPr="00E54C22" w:rsidRDefault="00C84F54" w:rsidP="0079322E">
            <w:pPr>
              <w:spacing w:after="0"/>
              <w:rPr>
                <w:rFonts w:ascii="Aptos Narrow" w:eastAsia="Times New Roman" w:hAnsi="Aptos Narrow"/>
                <w:color w:val="000000"/>
                <w:lang w:eastAsia="en-AU"/>
              </w:rPr>
            </w:pPr>
            <w:r w:rsidRPr="00E54C22">
              <w:rPr>
                <w:rFonts w:ascii="Aptos Narrow" w:eastAsia="Times New Roman" w:hAnsi="Aptos Narrow"/>
                <w:color w:val="000000"/>
                <w:lang w:eastAsia="en-AU"/>
              </w:rPr>
              <w:t>No</w:t>
            </w:r>
            <w:r>
              <w:rPr>
                <w:rFonts w:ascii="Aptos Narrow" w:eastAsia="Times New Roman" w:hAnsi="Aptos Narrow"/>
                <w:color w:val="000000"/>
                <w:lang w:eastAsia="en-AU"/>
              </w:rPr>
              <w:t>t</w:t>
            </w:r>
            <w:r w:rsidRPr="00E54C22">
              <w:rPr>
                <w:rFonts w:ascii="Aptos Narrow" w:eastAsia="Times New Roman" w:hAnsi="Aptos Narrow"/>
                <w:color w:val="000000"/>
                <w:lang w:eastAsia="en-AU"/>
              </w:rPr>
              <w:t xml:space="preserve"> Converged</w:t>
            </w:r>
          </w:p>
        </w:tc>
      </w:tr>
      <w:tr w:rsidR="00C84F54" w:rsidRPr="003D614A" w14:paraId="59E331F9" w14:textId="77777777" w:rsidTr="0079322E">
        <w:trPr>
          <w:trHeight w:val="270"/>
        </w:trPr>
        <w:tc>
          <w:tcPr>
            <w:tcW w:w="1209" w:type="dxa"/>
            <w:vMerge/>
            <w:tcBorders>
              <w:top w:val="single" w:sz="4" w:space="0" w:color="auto"/>
              <w:left w:val="single" w:sz="4" w:space="0" w:color="auto"/>
              <w:bottom w:val="single" w:sz="4" w:space="0" w:color="auto"/>
              <w:right w:val="single" w:sz="4" w:space="0" w:color="auto"/>
            </w:tcBorders>
            <w:vAlign w:val="center"/>
            <w:hideMark/>
          </w:tcPr>
          <w:p w14:paraId="3002DBE8" w14:textId="77777777" w:rsidR="00C84F54" w:rsidRPr="003D614A" w:rsidRDefault="00C84F54" w:rsidP="0079322E">
            <w:pPr>
              <w:spacing w:after="0"/>
              <w:rPr>
                <w:rFonts w:ascii="Aptos Narrow" w:eastAsia="Times New Roman" w:hAnsi="Aptos Narrow"/>
                <w:color w:val="000000"/>
                <w:lang w:eastAsia="en-AU"/>
              </w:rPr>
            </w:pPr>
          </w:p>
        </w:tc>
        <w:tc>
          <w:tcPr>
            <w:tcW w:w="1672" w:type="dxa"/>
            <w:tcBorders>
              <w:top w:val="nil"/>
              <w:left w:val="nil"/>
              <w:bottom w:val="nil"/>
              <w:right w:val="single" w:sz="4" w:space="0" w:color="auto"/>
            </w:tcBorders>
            <w:shd w:val="clear" w:color="D9D9D9" w:fill="FFFFFF"/>
            <w:noWrap/>
            <w:hideMark/>
          </w:tcPr>
          <w:p w14:paraId="78BB1F08" w14:textId="77777777" w:rsidR="00C84F54" w:rsidRPr="00E54C22" w:rsidRDefault="00C84F54" w:rsidP="0079322E">
            <w:pPr>
              <w:spacing w:after="0"/>
              <w:rPr>
                <w:rFonts w:ascii="Aptos Narrow" w:eastAsia="Times New Roman" w:hAnsi="Aptos Narrow"/>
                <w:color w:val="000000"/>
                <w:lang w:eastAsia="en-AU"/>
              </w:rPr>
            </w:pPr>
            <w:r w:rsidRPr="00E54C22">
              <w:rPr>
                <w:rFonts w:ascii="Aptos Narrow" w:eastAsia="Times New Roman" w:hAnsi="Aptos Narrow"/>
                <w:color w:val="000000"/>
                <w:lang w:eastAsia="en-AU"/>
              </w:rPr>
              <w:t>U.2021.Umsy</w:t>
            </w:r>
          </w:p>
        </w:tc>
        <w:tc>
          <w:tcPr>
            <w:tcW w:w="1209" w:type="dxa"/>
            <w:tcBorders>
              <w:top w:val="nil"/>
              <w:left w:val="nil"/>
              <w:bottom w:val="nil"/>
              <w:right w:val="nil"/>
            </w:tcBorders>
            <w:shd w:val="clear" w:color="D9D9D9" w:fill="FFFFFF"/>
            <w:noWrap/>
            <w:vAlign w:val="center"/>
            <w:hideMark/>
          </w:tcPr>
          <w:p w14:paraId="3DA2683F" w14:textId="77777777" w:rsidR="00C84F54" w:rsidRPr="00E54C22" w:rsidRDefault="00C84F54" w:rsidP="0079322E">
            <w:pPr>
              <w:spacing w:after="0"/>
              <w:jc w:val="center"/>
              <w:rPr>
                <w:rFonts w:ascii="Aptos Narrow" w:eastAsia="Times New Roman" w:hAnsi="Aptos Narrow"/>
                <w:color w:val="000000"/>
                <w:lang w:eastAsia="en-AU"/>
              </w:rPr>
            </w:pPr>
            <w:r w:rsidRPr="00E54C22">
              <w:rPr>
                <w:rFonts w:ascii="Aptos Narrow" w:eastAsia="Times New Roman" w:hAnsi="Aptos Narrow"/>
                <w:color w:val="000000"/>
                <w:lang w:eastAsia="en-AU"/>
              </w:rPr>
              <w:t>0.5</w:t>
            </w:r>
          </w:p>
        </w:tc>
        <w:tc>
          <w:tcPr>
            <w:tcW w:w="1209" w:type="dxa"/>
            <w:tcBorders>
              <w:top w:val="nil"/>
              <w:left w:val="nil"/>
              <w:bottom w:val="nil"/>
              <w:right w:val="nil"/>
            </w:tcBorders>
            <w:shd w:val="clear" w:color="D9D9D9" w:fill="FFFFFF"/>
            <w:noWrap/>
            <w:vAlign w:val="center"/>
            <w:hideMark/>
          </w:tcPr>
          <w:p w14:paraId="1A8619EC" w14:textId="77777777" w:rsidR="00C84F54" w:rsidRPr="00E54C22" w:rsidRDefault="00C84F54" w:rsidP="0079322E">
            <w:pPr>
              <w:spacing w:after="0"/>
              <w:jc w:val="center"/>
              <w:rPr>
                <w:rFonts w:ascii="Aptos Narrow" w:eastAsia="Times New Roman" w:hAnsi="Aptos Narrow"/>
                <w:color w:val="000000"/>
                <w:lang w:eastAsia="en-AU"/>
              </w:rPr>
            </w:pPr>
            <w:r w:rsidRPr="00E54C22">
              <w:rPr>
                <w:rFonts w:ascii="Aptos Narrow" w:eastAsia="Times New Roman" w:hAnsi="Aptos Narrow"/>
                <w:color w:val="000000"/>
                <w:lang w:eastAsia="en-AU"/>
              </w:rPr>
              <w:t>0.2</w:t>
            </w:r>
          </w:p>
        </w:tc>
        <w:tc>
          <w:tcPr>
            <w:tcW w:w="1209" w:type="dxa"/>
            <w:tcBorders>
              <w:top w:val="nil"/>
              <w:left w:val="nil"/>
              <w:bottom w:val="nil"/>
              <w:right w:val="nil"/>
            </w:tcBorders>
            <w:shd w:val="clear" w:color="D9D9D9" w:fill="FFFFFF"/>
            <w:noWrap/>
            <w:vAlign w:val="center"/>
            <w:hideMark/>
          </w:tcPr>
          <w:p w14:paraId="259D2ED4" w14:textId="77777777" w:rsidR="00C84F54" w:rsidRPr="00E54C22" w:rsidRDefault="00C84F54" w:rsidP="0079322E">
            <w:pPr>
              <w:spacing w:after="0"/>
              <w:jc w:val="center"/>
              <w:rPr>
                <w:rFonts w:ascii="Aptos Narrow" w:eastAsia="Times New Roman" w:hAnsi="Aptos Narrow"/>
                <w:color w:val="000000"/>
                <w:lang w:eastAsia="en-AU"/>
              </w:rPr>
            </w:pPr>
            <w:r w:rsidRPr="00E54C22">
              <w:rPr>
                <w:rFonts w:ascii="Aptos Narrow" w:eastAsia="Times New Roman" w:hAnsi="Aptos Narrow"/>
                <w:color w:val="000000"/>
                <w:lang w:eastAsia="en-AU"/>
              </w:rPr>
              <w:t>5537</w:t>
            </w:r>
          </w:p>
        </w:tc>
        <w:tc>
          <w:tcPr>
            <w:tcW w:w="1209" w:type="dxa"/>
            <w:tcBorders>
              <w:top w:val="nil"/>
              <w:left w:val="nil"/>
              <w:bottom w:val="nil"/>
              <w:right w:val="nil"/>
            </w:tcBorders>
            <w:shd w:val="clear" w:color="D9D9D9" w:fill="FFFFFF"/>
            <w:noWrap/>
            <w:vAlign w:val="center"/>
            <w:hideMark/>
          </w:tcPr>
          <w:p w14:paraId="1A1A486B" w14:textId="77777777" w:rsidR="00C84F54" w:rsidRPr="00E54C22" w:rsidRDefault="00C84F54" w:rsidP="0079322E">
            <w:pPr>
              <w:spacing w:after="0"/>
              <w:jc w:val="center"/>
              <w:rPr>
                <w:rFonts w:ascii="Aptos Narrow" w:eastAsia="Times New Roman" w:hAnsi="Aptos Narrow"/>
                <w:color w:val="000000"/>
                <w:lang w:eastAsia="en-AU"/>
              </w:rPr>
            </w:pPr>
            <w:r w:rsidRPr="00E54C22">
              <w:rPr>
                <w:rFonts w:ascii="Aptos Narrow" w:eastAsia="Times New Roman" w:hAnsi="Aptos Narrow"/>
                <w:color w:val="000000"/>
                <w:lang w:eastAsia="en-AU"/>
              </w:rPr>
              <w:t>0.42</w:t>
            </w:r>
          </w:p>
        </w:tc>
        <w:tc>
          <w:tcPr>
            <w:tcW w:w="1743" w:type="dxa"/>
            <w:tcBorders>
              <w:top w:val="nil"/>
              <w:left w:val="nil"/>
              <w:bottom w:val="nil"/>
              <w:right w:val="single" w:sz="4" w:space="0" w:color="auto"/>
            </w:tcBorders>
            <w:shd w:val="clear" w:color="D9D9D9" w:fill="FFFFFF"/>
            <w:noWrap/>
            <w:hideMark/>
          </w:tcPr>
          <w:p w14:paraId="7D58FCB2" w14:textId="77777777" w:rsidR="00C84F54" w:rsidRPr="00E54C22" w:rsidRDefault="00C84F54" w:rsidP="0079322E">
            <w:pPr>
              <w:spacing w:after="0"/>
              <w:rPr>
                <w:rFonts w:ascii="Aptos Narrow" w:eastAsia="Times New Roman" w:hAnsi="Aptos Narrow"/>
                <w:color w:val="000000"/>
                <w:lang w:eastAsia="en-AU"/>
              </w:rPr>
            </w:pPr>
            <w:r w:rsidRPr="00E54C22">
              <w:rPr>
                <w:rFonts w:ascii="Aptos Narrow" w:eastAsia="Times New Roman" w:hAnsi="Aptos Narrow"/>
                <w:color w:val="000000"/>
                <w:lang w:eastAsia="en-AU"/>
              </w:rPr>
              <w:t>Converged</w:t>
            </w:r>
          </w:p>
        </w:tc>
      </w:tr>
      <w:tr w:rsidR="00C84F54" w:rsidRPr="003D614A" w14:paraId="5DDADF44" w14:textId="77777777" w:rsidTr="0079322E">
        <w:trPr>
          <w:trHeight w:val="270"/>
        </w:trPr>
        <w:tc>
          <w:tcPr>
            <w:tcW w:w="1209" w:type="dxa"/>
            <w:vMerge/>
            <w:tcBorders>
              <w:top w:val="single" w:sz="4" w:space="0" w:color="auto"/>
              <w:left w:val="single" w:sz="4" w:space="0" w:color="auto"/>
              <w:bottom w:val="single" w:sz="4" w:space="0" w:color="auto"/>
              <w:right w:val="single" w:sz="4" w:space="0" w:color="auto"/>
            </w:tcBorders>
            <w:vAlign w:val="center"/>
            <w:hideMark/>
          </w:tcPr>
          <w:p w14:paraId="7C00FA4A" w14:textId="77777777" w:rsidR="00C84F54" w:rsidRPr="003D614A" w:rsidRDefault="00C84F54" w:rsidP="0079322E">
            <w:pPr>
              <w:spacing w:after="0"/>
              <w:rPr>
                <w:rFonts w:ascii="Aptos Narrow" w:eastAsia="Times New Roman" w:hAnsi="Aptos Narrow"/>
                <w:color w:val="000000"/>
                <w:lang w:eastAsia="en-AU"/>
              </w:rPr>
            </w:pPr>
          </w:p>
        </w:tc>
        <w:tc>
          <w:tcPr>
            <w:tcW w:w="1672" w:type="dxa"/>
            <w:tcBorders>
              <w:top w:val="nil"/>
              <w:left w:val="nil"/>
              <w:bottom w:val="nil"/>
              <w:right w:val="single" w:sz="4" w:space="0" w:color="auto"/>
            </w:tcBorders>
            <w:shd w:val="clear" w:color="000000" w:fill="D9D9D9"/>
            <w:noWrap/>
            <w:hideMark/>
          </w:tcPr>
          <w:p w14:paraId="4C8EEB1C" w14:textId="77777777" w:rsidR="00C84F54" w:rsidRPr="00E54C22" w:rsidRDefault="00C84F54" w:rsidP="0079322E">
            <w:pPr>
              <w:spacing w:after="0"/>
              <w:rPr>
                <w:rFonts w:ascii="Aptos Narrow" w:eastAsia="Times New Roman" w:hAnsi="Aptos Narrow"/>
                <w:color w:val="000000"/>
                <w:lang w:eastAsia="en-AU"/>
              </w:rPr>
            </w:pPr>
            <w:proofErr w:type="spellStart"/>
            <w:r w:rsidRPr="00E54C22">
              <w:rPr>
                <w:rFonts w:ascii="Aptos Narrow" w:eastAsia="Times New Roman" w:hAnsi="Aptos Narrow"/>
                <w:color w:val="000000"/>
                <w:lang w:eastAsia="en-AU"/>
              </w:rPr>
              <w:t>RecK</w:t>
            </w:r>
            <w:proofErr w:type="spellEnd"/>
          </w:p>
        </w:tc>
        <w:tc>
          <w:tcPr>
            <w:tcW w:w="1209" w:type="dxa"/>
            <w:tcBorders>
              <w:top w:val="nil"/>
              <w:left w:val="nil"/>
              <w:bottom w:val="nil"/>
              <w:right w:val="nil"/>
            </w:tcBorders>
            <w:shd w:val="clear" w:color="000000" w:fill="D9D9D9"/>
            <w:noWrap/>
            <w:vAlign w:val="center"/>
            <w:hideMark/>
          </w:tcPr>
          <w:p w14:paraId="21DE5F53" w14:textId="77777777" w:rsidR="00C84F54" w:rsidRPr="00E54C22" w:rsidRDefault="00C84F54" w:rsidP="0079322E">
            <w:pPr>
              <w:spacing w:after="0"/>
              <w:jc w:val="center"/>
              <w:rPr>
                <w:rFonts w:ascii="Aptos Narrow" w:eastAsia="Times New Roman" w:hAnsi="Aptos Narrow"/>
                <w:color w:val="000000"/>
                <w:lang w:eastAsia="en-AU"/>
              </w:rPr>
            </w:pPr>
            <w:r w:rsidRPr="00E54C22">
              <w:rPr>
                <w:rFonts w:ascii="Aptos Narrow" w:eastAsia="Times New Roman" w:hAnsi="Aptos Narrow"/>
                <w:color w:val="000000"/>
                <w:lang w:eastAsia="en-AU"/>
              </w:rPr>
              <w:t>11.2</w:t>
            </w:r>
          </w:p>
        </w:tc>
        <w:tc>
          <w:tcPr>
            <w:tcW w:w="1209" w:type="dxa"/>
            <w:tcBorders>
              <w:top w:val="nil"/>
              <w:left w:val="nil"/>
              <w:bottom w:val="nil"/>
              <w:right w:val="nil"/>
            </w:tcBorders>
            <w:shd w:val="clear" w:color="000000" w:fill="D9D9D9"/>
            <w:noWrap/>
            <w:vAlign w:val="center"/>
            <w:hideMark/>
          </w:tcPr>
          <w:p w14:paraId="6AFBB7EF" w14:textId="77777777" w:rsidR="00C84F54" w:rsidRPr="00E54C22" w:rsidRDefault="00C84F54" w:rsidP="0079322E">
            <w:pPr>
              <w:spacing w:after="0"/>
              <w:jc w:val="center"/>
              <w:rPr>
                <w:rFonts w:ascii="Aptos Narrow" w:eastAsia="Times New Roman" w:hAnsi="Aptos Narrow"/>
                <w:color w:val="000000"/>
                <w:lang w:eastAsia="en-AU"/>
              </w:rPr>
            </w:pPr>
            <w:r w:rsidRPr="00E54C22">
              <w:rPr>
                <w:rFonts w:ascii="Aptos Narrow" w:eastAsia="Times New Roman" w:hAnsi="Aptos Narrow"/>
                <w:color w:val="000000"/>
                <w:lang w:eastAsia="en-AU"/>
              </w:rPr>
              <w:t>7.4</w:t>
            </w:r>
          </w:p>
        </w:tc>
        <w:tc>
          <w:tcPr>
            <w:tcW w:w="1209" w:type="dxa"/>
            <w:tcBorders>
              <w:top w:val="nil"/>
              <w:left w:val="nil"/>
              <w:bottom w:val="nil"/>
              <w:right w:val="nil"/>
            </w:tcBorders>
            <w:shd w:val="clear" w:color="000000" w:fill="D9D9D9"/>
            <w:noWrap/>
            <w:vAlign w:val="center"/>
            <w:hideMark/>
          </w:tcPr>
          <w:p w14:paraId="55CC4249" w14:textId="77777777" w:rsidR="00C84F54" w:rsidRPr="00E54C22" w:rsidRDefault="00C84F54" w:rsidP="0079322E">
            <w:pPr>
              <w:spacing w:after="0"/>
              <w:jc w:val="center"/>
              <w:rPr>
                <w:rFonts w:ascii="Aptos Narrow" w:eastAsia="Times New Roman" w:hAnsi="Aptos Narrow"/>
                <w:color w:val="000000"/>
                <w:lang w:eastAsia="en-AU"/>
              </w:rPr>
            </w:pPr>
            <w:r w:rsidRPr="00E54C22">
              <w:rPr>
                <w:rFonts w:ascii="Aptos Narrow" w:eastAsia="Times New Roman" w:hAnsi="Aptos Narrow"/>
                <w:color w:val="000000"/>
                <w:lang w:eastAsia="en-AU"/>
              </w:rPr>
              <w:t>8598</w:t>
            </w:r>
          </w:p>
        </w:tc>
        <w:tc>
          <w:tcPr>
            <w:tcW w:w="1209" w:type="dxa"/>
            <w:tcBorders>
              <w:top w:val="nil"/>
              <w:left w:val="nil"/>
              <w:bottom w:val="nil"/>
              <w:right w:val="nil"/>
            </w:tcBorders>
            <w:shd w:val="clear" w:color="000000" w:fill="D9D9D9"/>
            <w:noWrap/>
            <w:vAlign w:val="center"/>
            <w:hideMark/>
          </w:tcPr>
          <w:p w14:paraId="1817CB1B" w14:textId="77777777" w:rsidR="00C84F54" w:rsidRPr="00E54C22" w:rsidRDefault="00C84F54" w:rsidP="0079322E">
            <w:pPr>
              <w:spacing w:after="0"/>
              <w:jc w:val="center"/>
              <w:rPr>
                <w:rFonts w:ascii="Aptos Narrow" w:eastAsia="Times New Roman" w:hAnsi="Aptos Narrow"/>
                <w:color w:val="000000"/>
                <w:lang w:eastAsia="en-AU"/>
              </w:rPr>
            </w:pPr>
            <w:r w:rsidRPr="00E54C22">
              <w:rPr>
                <w:rFonts w:ascii="Aptos Narrow" w:eastAsia="Times New Roman" w:hAnsi="Aptos Narrow"/>
                <w:color w:val="000000"/>
                <w:lang w:eastAsia="en-AU"/>
              </w:rPr>
              <w:t>-0.34</w:t>
            </w:r>
          </w:p>
        </w:tc>
        <w:tc>
          <w:tcPr>
            <w:tcW w:w="1743" w:type="dxa"/>
            <w:tcBorders>
              <w:top w:val="nil"/>
              <w:left w:val="nil"/>
              <w:bottom w:val="nil"/>
              <w:right w:val="single" w:sz="4" w:space="0" w:color="auto"/>
            </w:tcBorders>
            <w:shd w:val="clear" w:color="000000" w:fill="D9D9D9"/>
            <w:noWrap/>
            <w:hideMark/>
          </w:tcPr>
          <w:p w14:paraId="63D78374" w14:textId="77777777" w:rsidR="00C84F54" w:rsidRPr="00E54C22" w:rsidRDefault="00C84F54" w:rsidP="0079322E">
            <w:pPr>
              <w:spacing w:after="0"/>
              <w:rPr>
                <w:rFonts w:ascii="Aptos Narrow" w:eastAsia="Times New Roman" w:hAnsi="Aptos Narrow"/>
                <w:color w:val="000000"/>
                <w:lang w:eastAsia="en-AU"/>
              </w:rPr>
            </w:pPr>
            <w:r w:rsidRPr="00E54C22">
              <w:rPr>
                <w:rFonts w:ascii="Aptos Narrow" w:eastAsia="Times New Roman" w:hAnsi="Aptos Narrow"/>
                <w:color w:val="000000"/>
                <w:lang w:eastAsia="en-AU"/>
              </w:rPr>
              <w:t>Converged</w:t>
            </w:r>
          </w:p>
        </w:tc>
      </w:tr>
      <w:tr w:rsidR="00C84F54" w:rsidRPr="003D614A" w14:paraId="4D0326C6" w14:textId="77777777" w:rsidTr="0079322E">
        <w:trPr>
          <w:trHeight w:val="270"/>
        </w:trPr>
        <w:tc>
          <w:tcPr>
            <w:tcW w:w="1209" w:type="dxa"/>
            <w:vMerge/>
            <w:tcBorders>
              <w:top w:val="single" w:sz="4" w:space="0" w:color="auto"/>
              <w:left w:val="single" w:sz="4" w:space="0" w:color="auto"/>
              <w:bottom w:val="single" w:sz="4" w:space="0" w:color="auto"/>
              <w:right w:val="single" w:sz="4" w:space="0" w:color="auto"/>
            </w:tcBorders>
            <w:vAlign w:val="center"/>
            <w:hideMark/>
          </w:tcPr>
          <w:p w14:paraId="30B423A6" w14:textId="77777777" w:rsidR="00C84F54" w:rsidRPr="003D614A" w:rsidRDefault="00C84F54" w:rsidP="0079322E">
            <w:pPr>
              <w:spacing w:after="0"/>
              <w:rPr>
                <w:rFonts w:ascii="Aptos Narrow" w:eastAsia="Times New Roman" w:hAnsi="Aptos Narrow"/>
                <w:color w:val="000000"/>
                <w:lang w:eastAsia="en-AU"/>
              </w:rPr>
            </w:pPr>
          </w:p>
        </w:tc>
        <w:tc>
          <w:tcPr>
            <w:tcW w:w="1672" w:type="dxa"/>
            <w:tcBorders>
              <w:top w:val="nil"/>
              <w:left w:val="nil"/>
              <w:bottom w:val="nil"/>
              <w:right w:val="single" w:sz="4" w:space="0" w:color="auto"/>
            </w:tcBorders>
            <w:shd w:val="clear" w:color="D9D9D9" w:fill="FFFFFF"/>
            <w:noWrap/>
            <w:hideMark/>
          </w:tcPr>
          <w:p w14:paraId="09C85905" w14:textId="77777777" w:rsidR="00C84F54" w:rsidRPr="00E54C22" w:rsidRDefault="00C84F54" w:rsidP="0079322E">
            <w:pPr>
              <w:spacing w:after="0"/>
              <w:rPr>
                <w:rFonts w:ascii="Aptos Narrow" w:eastAsia="Times New Roman" w:hAnsi="Aptos Narrow"/>
                <w:color w:val="000000"/>
                <w:lang w:eastAsia="en-AU"/>
              </w:rPr>
            </w:pPr>
            <w:r w:rsidRPr="00E54C22">
              <w:rPr>
                <w:rFonts w:ascii="Aptos Narrow" w:eastAsia="Times New Roman" w:hAnsi="Aptos Narrow"/>
                <w:color w:val="000000"/>
                <w:lang w:eastAsia="en-AU"/>
              </w:rPr>
              <w:t>Btot.2021</w:t>
            </w:r>
          </w:p>
        </w:tc>
        <w:tc>
          <w:tcPr>
            <w:tcW w:w="1209" w:type="dxa"/>
            <w:tcBorders>
              <w:top w:val="nil"/>
              <w:left w:val="nil"/>
              <w:bottom w:val="nil"/>
              <w:right w:val="nil"/>
            </w:tcBorders>
            <w:shd w:val="clear" w:color="D9D9D9" w:fill="FFFFFF"/>
            <w:noWrap/>
            <w:vAlign w:val="center"/>
            <w:hideMark/>
          </w:tcPr>
          <w:p w14:paraId="660BD3C1" w14:textId="77777777" w:rsidR="00C84F54" w:rsidRPr="00E54C22" w:rsidRDefault="00C84F54" w:rsidP="0079322E">
            <w:pPr>
              <w:spacing w:after="0"/>
              <w:jc w:val="center"/>
              <w:rPr>
                <w:rFonts w:ascii="Aptos Narrow" w:eastAsia="Times New Roman" w:hAnsi="Aptos Narrow"/>
                <w:color w:val="000000"/>
                <w:lang w:eastAsia="en-AU"/>
              </w:rPr>
            </w:pPr>
            <w:r w:rsidRPr="00E54C22">
              <w:rPr>
                <w:rFonts w:ascii="Aptos Narrow" w:eastAsia="Times New Roman" w:hAnsi="Aptos Narrow"/>
                <w:color w:val="000000"/>
                <w:lang w:eastAsia="en-AU"/>
              </w:rPr>
              <w:t>3293</w:t>
            </w:r>
          </w:p>
        </w:tc>
        <w:tc>
          <w:tcPr>
            <w:tcW w:w="1209" w:type="dxa"/>
            <w:tcBorders>
              <w:top w:val="nil"/>
              <w:left w:val="nil"/>
              <w:bottom w:val="nil"/>
              <w:right w:val="nil"/>
            </w:tcBorders>
            <w:shd w:val="clear" w:color="D9D9D9" w:fill="FFFFFF"/>
            <w:noWrap/>
            <w:vAlign w:val="center"/>
            <w:hideMark/>
          </w:tcPr>
          <w:p w14:paraId="6EC78321" w14:textId="77777777" w:rsidR="00C84F54" w:rsidRPr="00E54C22" w:rsidRDefault="00C84F54" w:rsidP="0079322E">
            <w:pPr>
              <w:spacing w:after="0"/>
              <w:jc w:val="center"/>
              <w:rPr>
                <w:rFonts w:ascii="Aptos Narrow" w:eastAsia="Times New Roman" w:hAnsi="Aptos Narrow"/>
                <w:color w:val="000000"/>
                <w:lang w:eastAsia="en-AU"/>
              </w:rPr>
            </w:pPr>
            <w:r w:rsidRPr="00E54C22">
              <w:rPr>
                <w:rFonts w:ascii="Aptos Narrow" w:eastAsia="Times New Roman" w:hAnsi="Aptos Narrow"/>
                <w:color w:val="000000"/>
                <w:lang w:eastAsia="en-AU"/>
              </w:rPr>
              <w:t>388.9</w:t>
            </w:r>
          </w:p>
        </w:tc>
        <w:tc>
          <w:tcPr>
            <w:tcW w:w="1209" w:type="dxa"/>
            <w:tcBorders>
              <w:top w:val="nil"/>
              <w:left w:val="nil"/>
              <w:bottom w:val="nil"/>
              <w:right w:val="nil"/>
            </w:tcBorders>
            <w:shd w:val="clear" w:color="D9D9D9" w:fill="FFFFFF"/>
            <w:noWrap/>
            <w:vAlign w:val="center"/>
            <w:hideMark/>
          </w:tcPr>
          <w:p w14:paraId="76FE7807" w14:textId="77777777" w:rsidR="00C84F54" w:rsidRPr="00E54C22" w:rsidRDefault="00C84F54" w:rsidP="0079322E">
            <w:pPr>
              <w:spacing w:after="0"/>
              <w:jc w:val="center"/>
              <w:rPr>
                <w:rFonts w:ascii="Aptos Narrow" w:eastAsia="Times New Roman" w:hAnsi="Aptos Narrow"/>
                <w:color w:val="000000"/>
                <w:lang w:eastAsia="en-AU"/>
              </w:rPr>
            </w:pPr>
            <w:r w:rsidRPr="00E54C22">
              <w:rPr>
                <w:rFonts w:ascii="Aptos Narrow" w:eastAsia="Times New Roman" w:hAnsi="Aptos Narrow"/>
                <w:color w:val="000000"/>
                <w:lang w:eastAsia="en-AU"/>
              </w:rPr>
              <w:t>39146</w:t>
            </w:r>
          </w:p>
        </w:tc>
        <w:tc>
          <w:tcPr>
            <w:tcW w:w="1209" w:type="dxa"/>
            <w:tcBorders>
              <w:top w:val="nil"/>
              <w:left w:val="nil"/>
              <w:bottom w:val="nil"/>
              <w:right w:val="nil"/>
            </w:tcBorders>
            <w:shd w:val="clear" w:color="D9D9D9" w:fill="FFFFFF"/>
            <w:noWrap/>
            <w:vAlign w:val="center"/>
            <w:hideMark/>
          </w:tcPr>
          <w:p w14:paraId="1B4FAC3E" w14:textId="77777777" w:rsidR="00C84F54" w:rsidRPr="00E54C22" w:rsidRDefault="00C84F54" w:rsidP="0079322E">
            <w:pPr>
              <w:spacing w:after="0"/>
              <w:jc w:val="center"/>
              <w:rPr>
                <w:rFonts w:ascii="Aptos Narrow" w:eastAsia="Times New Roman" w:hAnsi="Aptos Narrow"/>
                <w:color w:val="000000"/>
                <w:lang w:eastAsia="en-AU"/>
              </w:rPr>
            </w:pPr>
            <w:r w:rsidRPr="00E54C22">
              <w:rPr>
                <w:rFonts w:ascii="Aptos Narrow" w:eastAsia="Times New Roman" w:hAnsi="Aptos Narrow"/>
                <w:color w:val="000000"/>
                <w:lang w:eastAsia="en-AU"/>
              </w:rPr>
              <w:t>3.4</w:t>
            </w:r>
          </w:p>
        </w:tc>
        <w:tc>
          <w:tcPr>
            <w:tcW w:w="1743" w:type="dxa"/>
            <w:tcBorders>
              <w:top w:val="nil"/>
              <w:left w:val="nil"/>
              <w:bottom w:val="nil"/>
              <w:right w:val="single" w:sz="4" w:space="0" w:color="auto"/>
            </w:tcBorders>
            <w:shd w:val="clear" w:color="D9D9D9" w:fill="FFFFFF"/>
            <w:noWrap/>
            <w:hideMark/>
          </w:tcPr>
          <w:p w14:paraId="5A8F7833" w14:textId="77777777" w:rsidR="00C84F54" w:rsidRPr="00E54C22" w:rsidRDefault="00C84F54" w:rsidP="0079322E">
            <w:pPr>
              <w:spacing w:after="0"/>
              <w:rPr>
                <w:rFonts w:ascii="Aptos Narrow" w:eastAsia="Times New Roman" w:hAnsi="Aptos Narrow"/>
                <w:color w:val="000000"/>
                <w:lang w:eastAsia="en-AU"/>
              </w:rPr>
            </w:pPr>
            <w:r w:rsidRPr="00E54C22">
              <w:rPr>
                <w:rFonts w:ascii="Aptos Narrow" w:eastAsia="Times New Roman" w:hAnsi="Aptos Narrow"/>
                <w:color w:val="000000"/>
                <w:lang w:eastAsia="en-AU"/>
              </w:rPr>
              <w:t>Not converged</w:t>
            </w:r>
          </w:p>
        </w:tc>
      </w:tr>
      <w:tr w:rsidR="00C84F54" w:rsidRPr="003D614A" w14:paraId="7EA57294" w14:textId="77777777" w:rsidTr="0079322E">
        <w:trPr>
          <w:trHeight w:val="270"/>
        </w:trPr>
        <w:tc>
          <w:tcPr>
            <w:tcW w:w="1209" w:type="dxa"/>
            <w:vMerge/>
            <w:tcBorders>
              <w:top w:val="single" w:sz="4" w:space="0" w:color="auto"/>
              <w:left w:val="single" w:sz="4" w:space="0" w:color="auto"/>
              <w:bottom w:val="single" w:sz="4" w:space="0" w:color="auto"/>
              <w:right w:val="single" w:sz="4" w:space="0" w:color="auto"/>
            </w:tcBorders>
            <w:vAlign w:val="center"/>
            <w:hideMark/>
          </w:tcPr>
          <w:p w14:paraId="0CF36980" w14:textId="77777777" w:rsidR="00C84F54" w:rsidRPr="003D614A" w:rsidRDefault="00C84F54" w:rsidP="0079322E">
            <w:pPr>
              <w:spacing w:after="0"/>
              <w:rPr>
                <w:rFonts w:ascii="Aptos Narrow" w:eastAsia="Times New Roman" w:hAnsi="Aptos Narrow"/>
                <w:color w:val="000000"/>
                <w:lang w:eastAsia="en-AU"/>
              </w:rPr>
            </w:pPr>
          </w:p>
        </w:tc>
        <w:tc>
          <w:tcPr>
            <w:tcW w:w="1672" w:type="dxa"/>
            <w:tcBorders>
              <w:top w:val="nil"/>
              <w:left w:val="nil"/>
              <w:bottom w:val="nil"/>
              <w:right w:val="single" w:sz="4" w:space="0" w:color="auto"/>
            </w:tcBorders>
            <w:shd w:val="clear" w:color="000000" w:fill="D9D9D9"/>
            <w:noWrap/>
            <w:hideMark/>
          </w:tcPr>
          <w:p w14:paraId="712318BB" w14:textId="77777777" w:rsidR="00C84F54" w:rsidRPr="00E54C22" w:rsidRDefault="00C84F54" w:rsidP="0079322E">
            <w:pPr>
              <w:spacing w:after="0"/>
              <w:rPr>
                <w:rFonts w:ascii="Aptos Narrow" w:eastAsia="Times New Roman" w:hAnsi="Aptos Narrow"/>
                <w:color w:val="000000"/>
                <w:lang w:eastAsia="en-AU"/>
              </w:rPr>
            </w:pPr>
            <w:r w:rsidRPr="00E54C22">
              <w:rPr>
                <w:rFonts w:ascii="Aptos Narrow" w:eastAsia="Times New Roman" w:hAnsi="Aptos Narrow"/>
                <w:color w:val="000000"/>
                <w:lang w:eastAsia="en-AU"/>
              </w:rPr>
              <w:t>SSB.2021</w:t>
            </w:r>
          </w:p>
        </w:tc>
        <w:tc>
          <w:tcPr>
            <w:tcW w:w="1209" w:type="dxa"/>
            <w:tcBorders>
              <w:top w:val="nil"/>
              <w:left w:val="nil"/>
              <w:bottom w:val="nil"/>
              <w:right w:val="nil"/>
            </w:tcBorders>
            <w:shd w:val="clear" w:color="000000" w:fill="D9D9D9"/>
            <w:noWrap/>
            <w:vAlign w:val="center"/>
            <w:hideMark/>
          </w:tcPr>
          <w:p w14:paraId="6A78B7D7" w14:textId="77777777" w:rsidR="00C84F54" w:rsidRPr="00E54C22" w:rsidRDefault="00C84F54" w:rsidP="0079322E">
            <w:pPr>
              <w:spacing w:after="0"/>
              <w:jc w:val="center"/>
              <w:rPr>
                <w:rFonts w:ascii="Aptos Narrow" w:eastAsia="Times New Roman" w:hAnsi="Aptos Narrow"/>
                <w:color w:val="000000"/>
                <w:lang w:eastAsia="en-AU"/>
              </w:rPr>
            </w:pPr>
            <w:r w:rsidRPr="00E54C22">
              <w:rPr>
                <w:rFonts w:ascii="Aptos Narrow" w:eastAsia="Times New Roman" w:hAnsi="Aptos Narrow"/>
                <w:color w:val="000000"/>
                <w:lang w:eastAsia="en-AU"/>
              </w:rPr>
              <w:t>2565.2</w:t>
            </w:r>
          </w:p>
        </w:tc>
        <w:tc>
          <w:tcPr>
            <w:tcW w:w="1209" w:type="dxa"/>
            <w:tcBorders>
              <w:top w:val="nil"/>
              <w:left w:val="nil"/>
              <w:bottom w:val="nil"/>
              <w:right w:val="nil"/>
            </w:tcBorders>
            <w:shd w:val="clear" w:color="000000" w:fill="D9D9D9"/>
            <w:noWrap/>
            <w:vAlign w:val="center"/>
            <w:hideMark/>
          </w:tcPr>
          <w:p w14:paraId="3431A153" w14:textId="77777777" w:rsidR="00C84F54" w:rsidRPr="00E54C22" w:rsidRDefault="00C84F54" w:rsidP="0079322E">
            <w:pPr>
              <w:spacing w:after="0"/>
              <w:jc w:val="center"/>
              <w:rPr>
                <w:rFonts w:ascii="Aptos Narrow" w:eastAsia="Times New Roman" w:hAnsi="Aptos Narrow"/>
                <w:color w:val="000000"/>
                <w:lang w:eastAsia="en-AU"/>
              </w:rPr>
            </w:pPr>
            <w:r w:rsidRPr="00E54C22">
              <w:rPr>
                <w:rFonts w:ascii="Aptos Narrow" w:eastAsia="Times New Roman" w:hAnsi="Aptos Narrow"/>
                <w:color w:val="000000"/>
                <w:lang w:eastAsia="en-AU"/>
              </w:rPr>
              <w:t>368.5</w:t>
            </w:r>
          </w:p>
        </w:tc>
        <w:tc>
          <w:tcPr>
            <w:tcW w:w="1209" w:type="dxa"/>
            <w:tcBorders>
              <w:top w:val="nil"/>
              <w:left w:val="nil"/>
              <w:bottom w:val="nil"/>
              <w:right w:val="nil"/>
            </w:tcBorders>
            <w:shd w:val="clear" w:color="000000" w:fill="D9D9D9"/>
            <w:noWrap/>
            <w:vAlign w:val="center"/>
            <w:hideMark/>
          </w:tcPr>
          <w:p w14:paraId="6F06CE68" w14:textId="77777777" w:rsidR="00C84F54" w:rsidRPr="00E54C22" w:rsidRDefault="00C84F54" w:rsidP="0079322E">
            <w:pPr>
              <w:spacing w:after="0"/>
              <w:jc w:val="center"/>
              <w:rPr>
                <w:rFonts w:ascii="Aptos Narrow" w:eastAsia="Times New Roman" w:hAnsi="Aptos Narrow"/>
                <w:color w:val="000000"/>
                <w:lang w:eastAsia="en-AU"/>
              </w:rPr>
            </w:pPr>
            <w:r w:rsidRPr="00E54C22">
              <w:rPr>
                <w:rFonts w:ascii="Aptos Narrow" w:eastAsia="Times New Roman" w:hAnsi="Aptos Narrow"/>
                <w:color w:val="000000"/>
                <w:lang w:eastAsia="en-AU"/>
              </w:rPr>
              <w:t>12023</w:t>
            </w:r>
          </w:p>
        </w:tc>
        <w:tc>
          <w:tcPr>
            <w:tcW w:w="1209" w:type="dxa"/>
            <w:tcBorders>
              <w:top w:val="nil"/>
              <w:left w:val="nil"/>
              <w:bottom w:val="nil"/>
              <w:right w:val="nil"/>
            </w:tcBorders>
            <w:shd w:val="clear" w:color="000000" w:fill="D9D9D9"/>
            <w:noWrap/>
            <w:vAlign w:val="center"/>
            <w:hideMark/>
          </w:tcPr>
          <w:p w14:paraId="73296324" w14:textId="77777777" w:rsidR="00C84F54" w:rsidRPr="00E54C22" w:rsidRDefault="00C84F54" w:rsidP="0079322E">
            <w:pPr>
              <w:spacing w:after="0"/>
              <w:jc w:val="center"/>
              <w:rPr>
                <w:rFonts w:ascii="Aptos Narrow" w:eastAsia="Times New Roman" w:hAnsi="Aptos Narrow"/>
                <w:color w:val="000000"/>
                <w:lang w:eastAsia="en-AU"/>
              </w:rPr>
            </w:pPr>
            <w:r w:rsidRPr="00E54C22">
              <w:rPr>
                <w:rFonts w:ascii="Aptos Narrow" w:eastAsia="Times New Roman" w:hAnsi="Aptos Narrow"/>
                <w:color w:val="000000"/>
                <w:lang w:eastAsia="en-AU"/>
              </w:rPr>
              <w:t>6.01</w:t>
            </w:r>
          </w:p>
        </w:tc>
        <w:tc>
          <w:tcPr>
            <w:tcW w:w="1743" w:type="dxa"/>
            <w:tcBorders>
              <w:top w:val="nil"/>
              <w:left w:val="nil"/>
              <w:bottom w:val="nil"/>
              <w:right w:val="single" w:sz="4" w:space="0" w:color="auto"/>
            </w:tcBorders>
            <w:shd w:val="clear" w:color="000000" w:fill="D9D9D9"/>
            <w:noWrap/>
            <w:hideMark/>
          </w:tcPr>
          <w:p w14:paraId="15CD438F" w14:textId="77777777" w:rsidR="00C84F54" w:rsidRPr="00E54C22" w:rsidRDefault="00C84F54" w:rsidP="0079322E">
            <w:pPr>
              <w:spacing w:after="0"/>
              <w:rPr>
                <w:rFonts w:ascii="Aptos Narrow" w:eastAsia="Times New Roman" w:hAnsi="Aptos Narrow"/>
                <w:color w:val="000000"/>
                <w:lang w:eastAsia="en-AU"/>
              </w:rPr>
            </w:pPr>
            <w:r w:rsidRPr="00E54C22">
              <w:rPr>
                <w:rFonts w:ascii="Aptos Narrow" w:eastAsia="Times New Roman" w:hAnsi="Aptos Narrow"/>
                <w:color w:val="000000"/>
                <w:lang w:eastAsia="en-AU"/>
              </w:rPr>
              <w:t>Not converged</w:t>
            </w:r>
          </w:p>
        </w:tc>
      </w:tr>
      <w:tr w:rsidR="00C84F54" w:rsidRPr="003D614A" w14:paraId="599AC4F2" w14:textId="77777777" w:rsidTr="0079322E">
        <w:trPr>
          <w:trHeight w:val="270"/>
        </w:trPr>
        <w:tc>
          <w:tcPr>
            <w:tcW w:w="1209" w:type="dxa"/>
            <w:vMerge/>
            <w:tcBorders>
              <w:top w:val="single" w:sz="4" w:space="0" w:color="auto"/>
              <w:left w:val="single" w:sz="4" w:space="0" w:color="auto"/>
              <w:bottom w:val="single" w:sz="4" w:space="0" w:color="auto"/>
              <w:right w:val="single" w:sz="4" w:space="0" w:color="auto"/>
            </w:tcBorders>
            <w:vAlign w:val="center"/>
            <w:hideMark/>
          </w:tcPr>
          <w:p w14:paraId="2C29895C" w14:textId="77777777" w:rsidR="00C84F54" w:rsidRPr="003D614A" w:rsidRDefault="00C84F54" w:rsidP="0079322E">
            <w:pPr>
              <w:spacing w:after="0"/>
              <w:rPr>
                <w:rFonts w:ascii="Aptos Narrow" w:eastAsia="Times New Roman" w:hAnsi="Aptos Narrow"/>
                <w:color w:val="000000"/>
                <w:lang w:eastAsia="en-AU"/>
              </w:rPr>
            </w:pPr>
          </w:p>
        </w:tc>
        <w:tc>
          <w:tcPr>
            <w:tcW w:w="1672" w:type="dxa"/>
            <w:tcBorders>
              <w:top w:val="nil"/>
              <w:left w:val="nil"/>
              <w:bottom w:val="single" w:sz="4" w:space="0" w:color="auto"/>
              <w:right w:val="single" w:sz="4" w:space="0" w:color="auto"/>
            </w:tcBorders>
            <w:shd w:val="clear" w:color="D9D9D9" w:fill="FFFFFF"/>
            <w:noWrap/>
            <w:hideMark/>
          </w:tcPr>
          <w:p w14:paraId="50874FFC" w14:textId="77777777" w:rsidR="00C84F54" w:rsidRPr="003D614A" w:rsidRDefault="00C84F54" w:rsidP="0079322E">
            <w:pPr>
              <w:spacing w:after="0"/>
              <w:rPr>
                <w:rFonts w:ascii="Aptos Narrow" w:eastAsia="Times New Roman" w:hAnsi="Aptos Narrow"/>
                <w:color w:val="000000"/>
                <w:lang w:eastAsia="en-AU"/>
              </w:rPr>
            </w:pPr>
            <w:proofErr w:type="spellStart"/>
            <w:r w:rsidRPr="003D614A">
              <w:rPr>
                <w:rFonts w:ascii="Aptos Narrow" w:eastAsia="Times New Roman" w:hAnsi="Aptos Narrow"/>
                <w:color w:val="000000"/>
                <w:lang w:eastAsia="en-AU"/>
              </w:rPr>
              <w:t>SSBmsy</w:t>
            </w:r>
            <w:proofErr w:type="spellEnd"/>
          </w:p>
        </w:tc>
        <w:tc>
          <w:tcPr>
            <w:tcW w:w="1209" w:type="dxa"/>
            <w:tcBorders>
              <w:top w:val="nil"/>
              <w:left w:val="nil"/>
              <w:bottom w:val="single" w:sz="4" w:space="0" w:color="auto"/>
              <w:right w:val="nil"/>
            </w:tcBorders>
            <w:shd w:val="clear" w:color="D9D9D9" w:fill="FFFFFF"/>
            <w:noWrap/>
            <w:vAlign w:val="center"/>
            <w:hideMark/>
          </w:tcPr>
          <w:p w14:paraId="72144DE9" w14:textId="77777777" w:rsidR="00C84F54" w:rsidRPr="003D614A" w:rsidRDefault="00C84F54" w:rsidP="0079322E">
            <w:pPr>
              <w:spacing w:after="0"/>
              <w:jc w:val="center"/>
              <w:rPr>
                <w:rFonts w:ascii="Aptos Narrow" w:eastAsia="Times New Roman" w:hAnsi="Aptos Narrow"/>
                <w:color w:val="000000"/>
                <w:lang w:eastAsia="en-AU"/>
              </w:rPr>
            </w:pPr>
            <w:r w:rsidRPr="003D614A">
              <w:rPr>
                <w:rFonts w:ascii="Aptos Narrow" w:eastAsia="Times New Roman" w:hAnsi="Aptos Narrow"/>
                <w:color w:val="000000"/>
                <w:lang w:eastAsia="en-AU"/>
              </w:rPr>
              <w:t>2276</w:t>
            </w:r>
          </w:p>
        </w:tc>
        <w:tc>
          <w:tcPr>
            <w:tcW w:w="1209" w:type="dxa"/>
            <w:tcBorders>
              <w:top w:val="nil"/>
              <w:left w:val="nil"/>
              <w:bottom w:val="single" w:sz="4" w:space="0" w:color="auto"/>
              <w:right w:val="nil"/>
            </w:tcBorders>
            <w:shd w:val="clear" w:color="D9D9D9" w:fill="FFFFFF"/>
            <w:noWrap/>
            <w:vAlign w:val="center"/>
            <w:hideMark/>
          </w:tcPr>
          <w:p w14:paraId="0FFDDBE8" w14:textId="77777777" w:rsidR="00C84F54" w:rsidRPr="003D614A" w:rsidRDefault="00C84F54" w:rsidP="0079322E">
            <w:pPr>
              <w:spacing w:after="0"/>
              <w:jc w:val="center"/>
              <w:rPr>
                <w:rFonts w:ascii="Aptos Narrow" w:eastAsia="Times New Roman" w:hAnsi="Aptos Narrow"/>
                <w:color w:val="000000"/>
                <w:lang w:eastAsia="en-AU"/>
              </w:rPr>
            </w:pPr>
            <w:r w:rsidRPr="003D614A">
              <w:rPr>
                <w:rFonts w:ascii="Aptos Narrow" w:eastAsia="Times New Roman" w:hAnsi="Aptos Narrow"/>
                <w:color w:val="000000"/>
                <w:lang w:eastAsia="en-AU"/>
              </w:rPr>
              <w:t>503.6</w:t>
            </w:r>
          </w:p>
        </w:tc>
        <w:tc>
          <w:tcPr>
            <w:tcW w:w="1209" w:type="dxa"/>
            <w:tcBorders>
              <w:top w:val="nil"/>
              <w:left w:val="nil"/>
              <w:bottom w:val="single" w:sz="4" w:space="0" w:color="auto"/>
              <w:right w:val="nil"/>
            </w:tcBorders>
            <w:shd w:val="clear" w:color="D9D9D9" w:fill="FFFFFF"/>
            <w:noWrap/>
            <w:vAlign w:val="center"/>
            <w:hideMark/>
          </w:tcPr>
          <w:p w14:paraId="18EA1B4A" w14:textId="77777777" w:rsidR="00C84F54" w:rsidRPr="003D614A" w:rsidRDefault="00C84F54" w:rsidP="0079322E">
            <w:pPr>
              <w:spacing w:after="0"/>
              <w:jc w:val="center"/>
              <w:rPr>
                <w:rFonts w:ascii="Aptos Narrow" w:eastAsia="Times New Roman" w:hAnsi="Aptos Narrow"/>
                <w:color w:val="000000"/>
                <w:lang w:eastAsia="en-AU"/>
              </w:rPr>
            </w:pPr>
            <w:r w:rsidRPr="003D614A">
              <w:rPr>
                <w:rFonts w:ascii="Aptos Narrow" w:eastAsia="Times New Roman" w:hAnsi="Aptos Narrow"/>
                <w:color w:val="000000"/>
                <w:lang w:eastAsia="en-AU"/>
              </w:rPr>
              <w:t>2765</w:t>
            </w:r>
          </w:p>
        </w:tc>
        <w:tc>
          <w:tcPr>
            <w:tcW w:w="1209" w:type="dxa"/>
            <w:tcBorders>
              <w:top w:val="nil"/>
              <w:left w:val="nil"/>
              <w:bottom w:val="single" w:sz="4" w:space="0" w:color="auto"/>
              <w:right w:val="nil"/>
            </w:tcBorders>
            <w:shd w:val="clear" w:color="D9D9D9" w:fill="FFFFFF"/>
            <w:noWrap/>
            <w:vAlign w:val="center"/>
            <w:hideMark/>
          </w:tcPr>
          <w:p w14:paraId="6825AEB6" w14:textId="77777777" w:rsidR="00C84F54" w:rsidRPr="003D614A" w:rsidRDefault="00C84F54" w:rsidP="0079322E">
            <w:pPr>
              <w:spacing w:after="0"/>
              <w:jc w:val="center"/>
              <w:rPr>
                <w:rFonts w:ascii="Aptos Narrow" w:eastAsia="Times New Roman" w:hAnsi="Aptos Narrow"/>
                <w:color w:val="000000"/>
                <w:lang w:eastAsia="en-AU"/>
              </w:rPr>
            </w:pPr>
            <w:r w:rsidRPr="003D614A">
              <w:rPr>
                <w:rFonts w:ascii="Aptos Narrow" w:eastAsia="Times New Roman" w:hAnsi="Aptos Narrow"/>
                <w:color w:val="000000"/>
                <w:lang w:eastAsia="en-AU"/>
              </w:rPr>
              <w:t>-1</w:t>
            </w:r>
          </w:p>
        </w:tc>
        <w:tc>
          <w:tcPr>
            <w:tcW w:w="1743" w:type="dxa"/>
            <w:tcBorders>
              <w:top w:val="nil"/>
              <w:left w:val="nil"/>
              <w:bottom w:val="single" w:sz="4" w:space="0" w:color="auto"/>
              <w:right w:val="single" w:sz="4" w:space="0" w:color="auto"/>
            </w:tcBorders>
            <w:shd w:val="clear" w:color="D9D9D9" w:fill="FFFFFF"/>
            <w:noWrap/>
            <w:hideMark/>
          </w:tcPr>
          <w:p w14:paraId="08AC6B3D" w14:textId="77777777" w:rsidR="00C84F54" w:rsidRPr="003D614A" w:rsidRDefault="00C84F54" w:rsidP="0079322E">
            <w:pPr>
              <w:spacing w:after="0"/>
              <w:rPr>
                <w:rFonts w:ascii="Aptos Narrow" w:eastAsia="Times New Roman" w:hAnsi="Aptos Narrow"/>
                <w:color w:val="000000"/>
                <w:lang w:eastAsia="en-AU"/>
              </w:rPr>
            </w:pPr>
            <w:r w:rsidRPr="003D614A">
              <w:rPr>
                <w:rFonts w:ascii="Aptos Narrow" w:eastAsia="Times New Roman" w:hAnsi="Aptos Narrow"/>
                <w:color w:val="000000"/>
                <w:lang w:eastAsia="en-AU"/>
              </w:rPr>
              <w:t>Converged</w:t>
            </w:r>
          </w:p>
        </w:tc>
      </w:tr>
      <w:tr w:rsidR="00C84F54" w:rsidRPr="003D614A" w14:paraId="3B6B9C52" w14:textId="77777777" w:rsidTr="0079322E">
        <w:trPr>
          <w:trHeight w:val="270"/>
        </w:trPr>
        <w:tc>
          <w:tcPr>
            <w:tcW w:w="1209" w:type="dxa"/>
            <w:vMerge w:val="restart"/>
            <w:tcBorders>
              <w:top w:val="nil"/>
              <w:left w:val="single" w:sz="4" w:space="0" w:color="auto"/>
              <w:bottom w:val="single" w:sz="4" w:space="0" w:color="auto"/>
              <w:right w:val="single" w:sz="4" w:space="0" w:color="auto"/>
            </w:tcBorders>
            <w:noWrap/>
            <w:vAlign w:val="center"/>
            <w:hideMark/>
          </w:tcPr>
          <w:p w14:paraId="21826430" w14:textId="77777777" w:rsidR="00C84F54" w:rsidRPr="003D614A" w:rsidRDefault="00C84F54" w:rsidP="0079322E">
            <w:pPr>
              <w:spacing w:after="0"/>
              <w:jc w:val="center"/>
              <w:rPr>
                <w:rFonts w:ascii="Aptos Narrow" w:eastAsia="Times New Roman" w:hAnsi="Aptos Narrow"/>
                <w:color w:val="000000"/>
                <w:lang w:eastAsia="en-AU"/>
              </w:rPr>
            </w:pPr>
            <w:r w:rsidRPr="003D614A">
              <w:rPr>
                <w:rFonts w:ascii="Aptos Narrow" w:eastAsia="Times New Roman" w:hAnsi="Aptos Narrow"/>
                <w:color w:val="000000"/>
                <w:lang w:eastAsia="en-AU"/>
              </w:rPr>
              <w:t>S6</w:t>
            </w:r>
          </w:p>
        </w:tc>
        <w:tc>
          <w:tcPr>
            <w:tcW w:w="1672" w:type="dxa"/>
            <w:tcBorders>
              <w:top w:val="nil"/>
              <w:left w:val="nil"/>
              <w:bottom w:val="nil"/>
              <w:right w:val="single" w:sz="4" w:space="0" w:color="auto"/>
            </w:tcBorders>
            <w:shd w:val="clear" w:color="000000" w:fill="D9D9D9"/>
            <w:noWrap/>
            <w:hideMark/>
          </w:tcPr>
          <w:p w14:paraId="224A4AF9" w14:textId="77777777" w:rsidR="00C84F54" w:rsidRPr="003D614A" w:rsidRDefault="00C84F54" w:rsidP="0079322E">
            <w:pPr>
              <w:spacing w:after="0"/>
              <w:rPr>
                <w:rFonts w:ascii="Aptos Narrow" w:eastAsia="Times New Roman" w:hAnsi="Aptos Narrow"/>
                <w:color w:val="000000"/>
                <w:lang w:eastAsia="en-AU"/>
              </w:rPr>
            </w:pPr>
            <w:r w:rsidRPr="003D614A">
              <w:rPr>
                <w:rFonts w:ascii="Aptos Narrow" w:eastAsia="Times New Roman" w:hAnsi="Aptos Narrow"/>
                <w:color w:val="000000"/>
                <w:lang w:eastAsia="en-AU"/>
              </w:rPr>
              <w:t>MCMC.MSY</w:t>
            </w:r>
          </w:p>
        </w:tc>
        <w:tc>
          <w:tcPr>
            <w:tcW w:w="1209" w:type="dxa"/>
            <w:tcBorders>
              <w:top w:val="single" w:sz="4" w:space="0" w:color="auto"/>
              <w:left w:val="nil"/>
              <w:bottom w:val="nil"/>
              <w:right w:val="nil"/>
            </w:tcBorders>
            <w:shd w:val="clear" w:color="000000" w:fill="D9D9D9"/>
            <w:noWrap/>
            <w:vAlign w:val="center"/>
          </w:tcPr>
          <w:p w14:paraId="172AFB84" w14:textId="77777777" w:rsidR="00C84F54" w:rsidRPr="003D614A" w:rsidRDefault="00C84F54" w:rsidP="0079322E">
            <w:pPr>
              <w:spacing w:after="0"/>
              <w:jc w:val="center"/>
              <w:rPr>
                <w:rFonts w:ascii="Aptos Narrow" w:eastAsia="Times New Roman" w:hAnsi="Aptos Narrow"/>
                <w:color w:val="000000"/>
                <w:lang w:eastAsia="en-AU"/>
              </w:rPr>
            </w:pPr>
            <w:r>
              <w:rPr>
                <w:rFonts w:ascii="Aptos Narrow" w:hAnsi="Aptos Narrow"/>
                <w:color w:val="000000"/>
              </w:rPr>
              <w:t>569.6</w:t>
            </w:r>
          </w:p>
        </w:tc>
        <w:tc>
          <w:tcPr>
            <w:tcW w:w="1209" w:type="dxa"/>
            <w:tcBorders>
              <w:top w:val="single" w:sz="4" w:space="0" w:color="auto"/>
              <w:left w:val="nil"/>
              <w:bottom w:val="nil"/>
              <w:right w:val="nil"/>
            </w:tcBorders>
            <w:shd w:val="clear" w:color="000000" w:fill="D9D9D9"/>
            <w:noWrap/>
            <w:vAlign w:val="center"/>
          </w:tcPr>
          <w:p w14:paraId="66FFAE40" w14:textId="77777777" w:rsidR="00C84F54" w:rsidRPr="003D614A" w:rsidRDefault="00C84F54" w:rsidP="0079322E">
            <w:pPr>
              <w:spacing w:after="0"/>
              <w:jc w:val="center"/>
              <w:rPr>
                <w:rFonts w:ascii="Aptos Narrow" w:eastAsia="Times New Roman" w:hAnsi="Aptos Narrow"/>
                <w:color w:val="000000"/>
                <w:lang w:eastAsia="en-AU"/>
              </w:rPr>
            </w:pPr>
            <w:r>
              <w:rPr>
                <w:rFonts w:ascii="Aptos Narrow" w:hAnsi="Aptos Narrow"/>
                <w:color w:val="000000"/>
              </w:rPr>
              <w:t>150.2</w:t>
            </w:r>
          </w:p>
        </w:tc>
        <w:tc>
          <w:tcPr>
            <w:tcW w:w="1209" w:type="dxa"/>
            <w:tcBorders>
              <w:top w:val="single" w:sz="4" w:space="0" w:color="auto"/>
              <w:left w:val="nil"/>
              <w:bottom w:val="nil"/>
              <w:right w:val="nil"/>
            </w:tcBorders>
            <w:shd w:val="clear" w:color="000000" w:fill="D9D9D9"/>
            <w:noWrap/>
            <w:vAlign w:val="center"/>
          </w:tcPr>
          <w:p w14:paraId="79CCA909" w14:textId="77777777" w:rsidR="00C84F54" w:rsidRPr="003D614A" w:rsidRDefault="00C84F54" w:rsidP="0079322E">
            <w:pPr>
              <w:spacing w:after="0"/>
              <w:jc w:val="center"/>
              <w:rPr>
                <w:rFonts w:ascii="Aptos Narrow" w:eastAsia="Times New Roman" w:hAnsi="Aptos Narrow"/>
                <w:color w:val="000000"/>
                <w:lang w:eastAsia="en-AU"/>
              </w:rPr>
            </w:pPr>
            <w:r>
              <w:rPr>
                <w:rFonts w:ascii="Aptos Narrow" w:hAnsi="Aptos Narrow"/>
                <w:color w:val="000000"/>
              </w:rPr>
              <w:t>5982 </w:t>
            </w:r>
          </w:p>
        </w:tc>
        <w:tc>
          <w:tcPr>
            <w:tcW w:w="1209" w:type="dxa"/>
            <w:tcBorders>
              <w:top w:val="single" w:sz="4" w:space="0" w:color="auto"/>
              <w:left w:val="nil"/>
              <w:bottom w:val="nil"/>
              <w:right w:val="nil"/>
            </w:tcBorders>
            <w:shd w:val="clear" w:color="000000" w:fill="D9D9D9"/>
            <w:noWrap/>
            <w:vAlign w:val="center"/>
          </w:tcPr>
          <w:p w14:paraId="3B7DABAA" w14:textId="77777777" w:rsidR="00C84F54" w:rsidRPr="003D614A" w:rsidRDefault="00C84F54" w:rsidP="0079322E">
            <w:pPr>
              <w:spacing w:after="0"/>
              <w:jc w:val="center"/>
              <w:rPr>
                <w:rFonts w:ascii="Aptos Narrow" w:eastAsia="Times New Roman" w:hAnsi="Aptos Narrow"/>
                <w:color w:val="000000"/>
                <w:lang w:eastAsia="en-AU"/>
              </w:rPr>
            </w:pPr>
            <w:r>
              <w:rPr>
                <w:rFonts w:ascii="Aptos Narrow" w:hAnsi="Aptos Narrow"/>
                <w:color w:val="000000"/>
              </w:rPr>
              <w:t>0.5</w:t>
            </w:r>
          </w:p>
        </w:tc>
        <w:tc>
          <w:tcPr>
            <w:tcW w:w="1743" w:type="dxa"/>
            <w:tcBorders>
              <w:top w:val="single" w:sz="4" w:space="0" w:color="auto"/>
              <w:left w:val="nil"/>
              <w:bottom w:val="nil"/>
              <w:right w:val="single" w:sz="4" w:space="0" w:color="auto"/>
            </w:tcBorders>
            <w:shd w:val="clear" w:color="000000" w:fill="D9D9D9"/>
            <w:noWrap/>
          </w:tcPr>
          <w:p w14:paraId="5F2F7A17" w14:textId="77777777" w:rsidR="00C84F54" w:rsidRPr="003D614A" w:rsidRDefault="00C84F54" w:rsidP="0079322E">
            <w:pPr>
              <w:spacing w:after="0"/>
              <w:rPr>
                <w:rFonts w:ascii="Aptos Narrow" w:eastAsia="Times New Roman" w:hAnsi="Aptos Narrow"/>
                <w:color w:val="000000"/>
                <w:lang w:eastAsia="en-AU"/>
              </w:rPr>
            </w:pPr>
            <w:r>
              <w:rPr>
                <w:rFonts w:ascii="Aptos Narrow" w:hAnsi="Aptos Narrow"/>
                <w:color w:val="000000"/>
              </w:rPr>
              <w:t>Converged</w:t>
            </w:r>
          </w:p>
        </w:tc>
      </w:tr>
      <w:tr w:rsidR="00C84F54" w:rsidRPr="003D614A" w14:paraId="4D1BA167" w14:textId="77777777" w:rsidTr="0079322E">
        <w:trPr>
          <w:trHeight w:val="270"/>
        </w:trPr>
        <w:tc>
          <w:tcPr>
            <w:tcW w:w="1209" w:type="dxa"/>
            <w:vMerge/>
            <w:tcBorders>
              <w:top w:val="nil"/>
              <w:left w:val="single" w:sz="4" w:space="0" w:color="auto"/>
              <w:bottom w:val="single" w:sz="4" w:space="0" w:color="auto"/>
              <w:right w:val="single" w:sz="4" w:space="0" w:color="auto"/>
            </w:tcBorders>
            <w:vAlign w:val="center"/>
            <w:hideMark/>
          </w:tcPr>
          <w:p w14:paraId="2A58D912" w14:textId="77777777" w:rsidR="00C84F54" w:rsidRPr="003D614A" w:rsidRDefault="00C84F54" w:rsidP="0079322E">
            <w:pPr>
              <w:spacing w:after="0"/>
              <w:rPr>
                <w:rFonts w:ascii="Aptos Narrow" w:eastAsia="Times New Roman" w:hAnsi="Aptos Narrow"/>
                <w:color w:val="000000"/>
                <w:lang w:eastAsia="en-AU"/>
              </w:rPr>
            </w:pPr>
          </w:p>
        </w:tc>
        <w:tc>
          <w:tcPr>
            <w:tcW w:w="1672" w:type="dxa"/>
            <w:tcBorders>
              <w:top w:val="nil"/>
              <w:left w:val="nil"/>
              <w:bottom w:val="nil"/>
              <w:right w:val="single" w:sz="4" w:space="0" w:color="auto"/>
            </w:tcBorders>
            <w:shd w:val="clear" w:color="D9D9D9" w:fill="FFFFFF"/>
            <w:noWrap/>
            <w:hideMark/>
          </w:tcPr>
          <w:p w14:paraId="2D8C54DE" w14:textId="77777777" w:rsidR="00C84F54" w:rsidRPr="003D614A" w:rsidRDefault="00C84F54" w:rsidP="0079322E">
            <w:pPr>
              <w:spacing w:after="0"/>
              <w:rPr>
                <w:rFonts w:ascii="Aptos Narrow" w:eastAsia="Times New Roman" w:hAnsi="Aptos Narrow"/>
                <w:color w:val="000000"/>
                <w:lang w:eastAsia="en-AU"/>
              </w:rPr>
            </w:pPr>
            <w:proofErr w:type="spellStart"/>
            <w:r w:rsidRPr="003D614A">
              <w:rPr>
                <w:rFonts w:ascii="Aptos Narrow" w:eastAsia="Times New Roman" w:hAnsi="Aptos Narrow"/>
                <w:color w:val="000000"/>
                <w:lang w:eastAsia="en-AU"/>
              </w:rPr>
              <w:t>Umsy</w:t>
            </w:r>
            <w:proofErr w:type="spellEnd"/>
          </w:p>
        </w:tc>
        <w:tc>
          <w:tcPr>
            <w:tcW w:w="1209" w:type="dxa"/>
            <w:tcBorders>
              <w:top w:val="nil"/>
              <w:left w:val="nil"/>
              <w:bottom w:val="nil"/>
              <w:right w:val="nil"/>
            </w:tcBorders>
            <w:shd w:val="clear" w:color="D9D9D9" w:fill="FFFFFF"/>
            <w:noWrap/>
            <w:vAlign w:val="center"/>
          </w:tcPr>
          <w:p w14:paraId="7BA08D81" w14:textId="77777777" w:rsidR="00C84F54" w:rsidRPr="003D614A" w:rsidRDefault="00C84F54" w:rsidP="0079322E">
            <w:pPr>
              <w:spacing w:after="0"/>
              <w:jc w:val="center"/>
              <w:rPr>
                <w:rFonts w:ascii="Aptos Narrow" w:eastAsia="Times New Roman" w:hAnsi="Aptos Narrow"/>
                <w:color w:val="000000"/>
                <w:lang w:eastAsia="en-AU"/>
              </w:rPr>
            </w:pPr>
            <w:r>
              <w:rPr>
                <w:rFonts w:ascii="Aptos Narrow" w:hAnsi="Aptos Narrow"/>
                <w:color w:val="000000"/>
              </w:rPr>
              <w:t>0.5</w:t>
            </w:r>
          </w:p>
        </w:tc>
        <w:tc>
          <w:tcPr>
            <w:tcW w:w="1209" w:type="dxa"/>
            <w:tcBorders>
              <w:top w:val="nil"/>
              <w:left w:val="nil"/>
              <w:bottom w:val="nil"/>
              <w:right w:val="nil"/>
            </w:tcBorders>
            <w:shd w:val="clear" w:color="D9D9D9" w:fill="FFFFFF"/>
            <w:noWrap/>
            <w:vAlign w:val="center"/>
          </w:tcPr>
          <w:p w14:paraId="59618B4B" w14:textId="77777777" w:rsidR="00C84F54" w:rsidRPr="003D614A" w:rsidRDefault="00C84F54" w:rsidP="0079322E">
            <w:pPr>
              <w:spacing w:after="0"/>
              <w:jc w:val="center"/>
              <w:rPr>
                <w:rFonts w:ascii="Aptos Narrow" w:eastAsia="Times New Roman" w:hAnsi="Aptos Narrow"/>
                <w:color w:val="000000"/>
                <w:lang w:eastAsia="en-AU"/>
              </w:rPr>
            </w:pPr>
            <w:r>
              <w:rPr>
                <w:rFonts w:ascii="Aptos Narrow" w:hAnsi="Aptos Narrow"/>
                <w:color w:val="000000"/>
              </w:rPr>
              <w:t>0.2</w:t>
            </w:r>
          </w:p>
        </w:tc>
        <w:tc>
          <w:tcPr>
            <w:tcW w:w="1209" w:type="dxa"/>
            <w:tcBorders>
              <w:top w:val="nil"/>
              <w:left w:val="nil"/>
              <w:bottom w:val="nil"/>
              <w:right w:val="nil"/>
            </w:tcBorders>
            <w:shd w:val="clear" w:color="D9D9D9" w:fill="FFFFFF"/>
            <w:noWrap/>
            <w:vAlign w:val="center"/>
          </w:tcPr>
          <w:p w14:paraId="0E2998C9" w14:textId="77777777" w:rsidR="00C84F54" w:rsidRPr="003D614A" w:rsidRDefault="00C84F54" w:rsidP="0079322E">
            <w:pPr>
              <w:spacing w:after="0"/>
              <w:jc w:val="center"/>
              <w:rPr>
                <w:rFonts w:ascii="Aptos Narrow" w:eastAsia="Times New Roman" w:hAnsi="Aptos Narrow"/>
                <w:color w:val="000000"/>
                <w:lang w:eastAsia="en-AU"/>
              </w:rPr>
            </w:pPr>
            <w:r>
              <w:rPr>
                <w:rFonts w:ascii="Aptos Narrow" w:hAnsi="Aptos Narrow"/>
                <w:color w:val="000000"/>
              </w:rPr>
              <w:t> 8297</w:t>
            </w:r>
          </w:p>
        </w:tc>
        <w:tc>
          <w:tcPr>
            <w:tcW w:w="1209" w:type="dxa"/>
            <w:tcBorders>
              <w:top w:val="nil"/>
              <w:left w:val="nil"/>
              <w:bottom w:val="nil"/>
              <w:right w:val="nil"/>
            </w:tcBorders>
            <w:shd w:val="clear" w:color="D9D9D9" w:fill="FFFFFF"/>
            <w:noWrap/>
            <w:vAlign w:val="center"/>
          </w:tcPr>
          <w:p w14:paraId="6CD71702" w14:textId="77777777" w:rsidR="00C84F54" w:rsidRPr="003D614A" w:rsidRDefault="00C84F54" w:rsidP="0079322E">
            <w:pPr>
              <w:spacing w:after="0"/>
              <w:jc w:val="center"/>
              <w:rPr>
                <w:rFonts w:ascii="Aptos Narrow" w:eastAsia="Times New Roman" w:hAnsi="Aptos Narrow"/>
                <w:color w:val="000000"/>
                <w:lang w:eastAsia="en-AU"/>
              </w:rPr>
            </w:pPr>
            <w:r>
              <w:rPr>
                <w:rFonts w:ascii="Aptos Narrow" w:hAnsi="Aptos Narrow"/>
                <w:color w:val="000000"/>
              </w:rPr>
              <w:t>-1.9</w:t>
            </w:r>
          </w:p>
        </w:tc>
        <w:tc>
          <w:tcPr>
            <w:tcW w:w="1743" w:type="dxa"/>
            <w:tcBorders>
              <w:top w:val="nil"/>
              <w:left w:val="nil"/>
              <w:bottom w:val="nil"/>
              <w:right w:val="single" w:sz="4" w:space="0" w:color="auto"/>
            </w:tcBorders>
            <w:shd w:val="clear" w:color="D9D9D9" w:fill="FFFFFF"/>
            <w:noWrap/>
          </w:tcPr>
          <w:p w14:paraId="129A8637" w14:textId="77777777" w:rsidR="00C84F54" w:rsidRPr="003D614A" w:rsidRDefault="00C84F54" w:rsidP="0079322E">
            <w:pPr>
              <w:spacing w:after="0"/>
              <w:rPr>
                <w:rFonts w:ascii="Aptos Narrow" w:eastAsia="Times New Roman" w:hAnsi="Aptos Narrow"/>
                <w:color w:val="000000"/>
                <w:lang w:eastAsia="en-AU"/>
              </w:rPr>
            </w:pPr>
            <w:r>
              <w:rPr>
                <w:rFonts w:ascii="Aptos Narrow" w:hAnsi="Aptos Narrow"/>
                <w:color w:val="000000"/>
              </w:rPr>
              <w:t>Converged</w:t>
            </w:r>
          </w:p>
        </w:tc>
      </w:tr>
      <w:tr w:rsidR="00C84F54" w:rsidRPr="003D614A" w14:paraId="4F13FB9F" w14:textId="77777777" w:rsidTr="0079322E">
        <w:trPr>
          <w:trHeight w:val="270"/>
        </w:trPr>
        <w:tc>
          <w:tcPr>
            <w:tcW w:w="1209" w:type="dxa"/>
            <w:vMerge/>
            <w:tcBorders>
              <w:top w:val="nil"/>
              <w:left w:val="single" w:sz="4" w:space="0" w:color="auto"/>
              <w:bottom w:val="single" w:sz="4" w:space="0" w:color="auto"/>
              <w:right w:val="single" w:sz="4" w:space="0" w:color="auto"/>
            </w:tcBorders>
            <w:vAlign w:val="center"/>
            <w:hideMark/>
          </w:tcPr>
          <w:p w14:paraId="380BD9D0" w14:textId="77777777" w:rsidR="00C84F54" w:rsidRPr="003D614A" w:rsidRDefault="00C84F54" w:rsidP="0079322E">
            <w:pPr>
              <w:spacing w:after="0"/>
              <w:rPr>
                <w:rFonts w:ascii="Aptos Narrow" w:eastAsia="Times New Roman" w:hAnsi="Aptos Narrow"/>
                <w:color w:val="000000"/>
                <w:lang w:eastAsia="en-AU"/>
              </w:rPr>
            </w:pPr>
          </w:p>
        </w:tc>
        <w:tc>
          <w:tcPr>
            <w:tcW w:w="1672" w:type="dxa"/>
            <w:tcBorders>
              <w:top w:val="nil"/>
              <w:left w:val="nil"/>
              <w:bottom w:val="nil"/>
              <w:right w:val="single" w:sz="4" w:space="0" w:color="auto"/>
            </w:tcBorders>
            <w:shd w:val="clear" w:color="000000" w:fill="D9D9D9"/>
            <w:noWrap/>
            <w:hideMark/>
          </w:tcPr>
          <w:p w14:paraId="39AFE1E5" w14:textId="77777777" w:rsidR="00C84F54" w:rsidRPr="003D614A" w:rsidRDefault="00C84F54" w:rsidP="0079322E">
            <w:pPr>
              <w:spacing w:after="0"/>
              <w:rPr>
                <w:rFonts w:ascii="Aptos Narrow" w:eastAsia="Times New Roman" w:hAnsi="Aptos Narrow"/>
                <w:color w:val="000000"/>
                <w:lang w:eastAsia="en-AU"/>
              </w:rPr>
            </w:pPr>
            <w:r w:rsidRPr="003D614A">
              <w:rPr>
                <w:rFonts w:ascii="Aptos Narrow" w:eastAsia="Times New Roman" w:hAnsi="Aptos Narrow"/>
                <w:color w:val="000000"/>
                <w:lang w:eastAsia="en-AU"/>
              </w:rPr>
              <w:t>S</w:t>
            </w:r>
          </w:p>
        </w:tc>
        <w:tc>
          <w:tcPr>
            <w:tcW w:w="1209" w:type="dxa"/>
            <w:tcBorders>
              <w:top w:val="nil"/>
              <w:left w:val="nil"/>
              <w:bottom w:val="nil"/>
              <w:right w:val="nil"/>
            </w:tcBorders>
            <w:shd w:val="clear" w:color="000000" w:fill="D9D9D9"/>
            <w:noWrap/>
            <w:vAlign w:val="center"/>
          </w:tcPr>
          <w:p w14:paraId="2B79E629" w14:textId="77777777" w:rsidR="00C84F54" w:rsidRPr="003D614A" w:rsidRDefault="00C84F54" w:rsidP="0079322E">
            <w:pPr>
              <w:spacing w:after="0"/>
              <w:jc w:val="center"/>
              <w:rPr>
                <w:rFonts w:ascii="Aptos Narrow" w:eastAsia="Times New Roman" w:hAnsi="Aptos Narrow"/>
                <w:color w:val="000000"/>
                <w:lang w:eastAsia="en-AU"/>
              </w:rPr>
            </w:pPr>
            <w:r>
              <w:rPr>
                <w:rFonts w:ascii="Aptos Narrow" w:hAnsi="Aptos Narrow"/>
                <w:color w:val="000000"/>
              </w:rPr>
              <w:t>0.7</w:t>
            </w:r>
          </w:p>
        </w:tc>
        <w:tc>
          <w:tcPr>
            <w:tcW w:w="1209" w:type="dxa"/>
            <w:tcBorders>
              <w:top w:val="nil"/>
              <w:left w:val="nil"/>
              <w:bottom w:val="nil"/>
              <w:right w:val="nil"/>
            </w:tcBorders>
            <w:shd w:val="clear" w:color="000000" w:fill="D9D9D9"/>
            <w:noWrap/>
            <w:vAlign w:val="center"/>
          </w:tcPr>
          <w:p w14:paraId="7E7F6FCF" w14:textId="77777777" w:rsidR="00C84F54" w:rsidRPr="003D614A" w:rsidRDefault="00C84F54" w:rsidP="0079322E">
            <w:pPr>
              <w:spacing w:after="0"/>
              <w:jc w:val="center"/>
              <w:rPr>
                <w:rFonts w:ascii="Aptos Narrow" w:eastAsia="Times New Roman" w:hAnsi="Aptos Narrow"/>
                <w:color w:val="000000"/>
                <w:lang w:eastAsia="en-AU"/>
              </w:rPr>
            </w:pPr>
            <w:r>
              <w:rPr>
                <w:rFonts w:ascii="Aptos Narrow" w:hAnsi="Aptos Narrow"/>
                <w:color w:val="000000"/>
              </w:rPr>
              <w:t>0.0</w:t>
            </w:r>
          </w:p>
        </w:tc>
        <w:tc>
          <w:tcPr>
            <w:tcW w:w="1209" w:type="dxa"/>
            <w:tcBorders>
              <w:top w:val="nil"/>
              <w:left w:val="nil"/>
              <w:bottom w:val="nil"/>
              <w:right w:val="nil"/>
            </w:tcBorders>
            <w:shd w:val="clear" w:color="000000" w:fill="D9D9D9"/>
            <w:noWrap/>
            <w:vAlign w:val="center"/>
          </w:tcPr>
          <w:p w14:paraId="79F14BE3" w14:textId="77777777" w:rsidR="00C84F54" w:rsidRPr="003D614A" w:rsidRDefault="00C84F54" w:rsidP="0079322E">
            <w:pPr>
              <w:spacing w:after="0"/>
              <w:jc w:val="center"/>
              <w:rPr>
                <w:rFonts w:ascii="Aptos Narrow" w:eastAsia="Times New Roman" w:hAnsi="Aptos Narrow"/>
                <w:color w:val="000000"/>
                <w:lang w:eastAsia="en-AU"/>
              </w:rPr>
            </w:pPr>
            <w:r>
              <w:rPr>
                <w:rFonts w:ascii="Aptos Narrow" w:hAnsi="Aptos Narrow"/>
                <w:color w:val="000000"/>
              </w:rPr>
              <w:t> 9193</w:t>
            </w:r>
          </w:p>
        </w:tc>
        <w:tc>
          <w:tcPr>
            <w:tcW w:w="1209" w:type="dxa"/>
            <w:tcBorders>
              <w:top w:val="nil"/>
              <w:left w:val="nil"/>
              <w:bottom w:val="nil"/>
              <w:right w:val="nil"/>
            </w:tcBorders>
            <w:shd w:val="clear" w:color="000000" w:fill="D9D9D9"/>
            <w:noWrap/>
            <w:vAlign w:val="center"/>
          </w:tcPr>
          <w:p w14:paraId="38F92EB0" w14:textId="77777777" w:rsidR="00C84F54" w:rsidRPr="003D614A" w:rsidRDefault="00C84F54" w:rsidP="0079322E">
            <w:pPr>
              <w:spacing w:after="0"/>
              <w:jc w:val="center"/>
              <w:rPr>
                <w:rFonts w:ascii="Aptos Narrow" w:eastAsia="Times New Roman" w:hAnsi="Aptos Narrow"/>
                <w:color w:val="000000"/>
                <w:lang w:eastAsia="en-AU"/>
              </w:rPr>
            </w:pPr>
            <w:r>
              <w:rPr>
                <w:rFonts w:ascii="Aptos Narrow" w:hAnsi="Aptos Narrow"/>
                <w:color w:val="000000"/>
              </w:rPr>
              <w:t>-1.2</w:t>
            </w:r>
          </w:p>
        </w:tc>
        <w:tc>
          <w:tcPr>
            <w:tcW w:w="1743" w:type="dxa"/>
            <w:tcBorders>
              <w:top w:val="nil"/>
              <w:left w:val="nil"/>
              <w:bottom w:val="nil"/>
              <w:right w:val="single" w:sz="4" w:space="0" w:color="auto"/>
            </w:tcBorders>
            <w:shd w:val="clear" w:color="000000" w:fill="D9D9D9"/>
            <w:noWrap/>
          </w:tcPr>
          <w:p w14:paraId="4A80ED14" w14:textId="77777777" w:rsidR="00C84F54" w:rsidRPr="003D614A" w:rsidRDefault="00C84F54" w:rsidP="0079322E">
            <w:pPr>
              <w:spacing w:after="0"/>
              <w:rPr>
                <w:rFonts w:ascii="Aptos Narrow" w:eastAsia="Times New Roman" w:hAnsi="Aptos Narrow"/>
                <w:color w:val="000000"/>
                <w:lang w:eastAsia="en-AU"/>
              </w:rPr>
            </w:pPr>
            <w:r>
              <w:rPr>
                <w:rFonts w:ascii="Aptos Narrow" w:hAnsi="Aptos Narrow"/>
                <w:color w:val="000000"/>
              </w:rPr>
              <w:t>Converged</w:t>
            </w:r>
          </w:p>
        </w:tc>
      </w:tr>
      <w:tr w:rsidR="00C84F54" w:rsidRPr="003D614A" w14:paraId="0455CFCF" w14:textId="77777777" w:rsidTr="0079322E">
        <w:trPr>
          <w:trHeight w:val="270"/>
        </w:trPr>
        <w:tc>
          <w:tcPr>
            <w:tcW w:w="1209" w:type="dxa"/>
            <w:vMerge/>
            <w:tcBorders>
              <w:top w:val="nil"/>
              <w:left w:val="single" w:sz="4" w:space="0" w:color="auto"/>
              <w:bottom w:val="single" w:sz="4" w:space="0" w:color="auto"/>
              <w:right w:val="single" w:sz="4" w:space="0" w:color="auto"/>
            </w:tcBorders>
            <w:vAlign w:val="center"/>
            <w:hideMark/>
          </w:tcPr>
          <w:p w14:paraId="4CA8D70E" w14:textId="77777777" w:rsidR="00C84F54" w:rsidRPr="003D614A" w:rsidRDefault="00C84F54" w:rsidP="0079322E">
            <w:pPr>
              <w:spacing w:after="0"/>
              <w:rPr>
                <w:rFonts w:ascii="Aptos Narrow" w:eastAsia="Times New Roman" w:hAnsi="Aptos Narrow"/>
                <w:color w:val="000000"/>
                <w:lang w:eastAsia="en-AU"/>
              </w:rPr>
            </w:pPr>
          </w:p>
        </w:tc>
        <w:tc>
          <w:tcPr>
            <w:tcW w:w="1672" w:type="dxa"/>
            <w:tcBorders>
              <w:top w:val="nil"/>
              <w:left w:val="nil"/>
              <w:bottom w:val="nil"/>
              <w:right w:val="single" w:sz="4" w:space="0" w:color="auto"/>
            </w:tcBorders>
            <w:shd w:val="clear" w:color="D9D9D9" w:fill="FFFFFF"/>
            <w:noWrap/>
            <w:hideMark/>
          </w:tcPr>
          <w:p w14:paraId="044F1B31" w14:textId="77777777" w:rsidR="00C84F54" w:rsidRPr="003D614A" w:rsidRDefault="00C84F54" w:rsidP="0079322E">
            <w:pPr>
              <w:spacing w:after="0"/>
              <w:rPr>
                <w:rFonts w:ascii="Aptos Narrow" w:eastAsia="Times New Roman" w:hAnsi="Aptos Narrow"/>
                <w:color w:val="000000"/>
                <w:lang w:eastAsia="en-AU"/>
              </w:rPr>
            </w:pPr>
            <w:r w:rsidRPr="003D614A">
              <w:rPr>
                <w:rFonts w:ascii="Aptos Narrow" w:eastAsia="Times New Roman" w:hAnsi="Aptos Narrow"/>
                <w:color w:val="000000"/>
                <w:lang w:eastAsia="en-AU"/>
              </w:rPr>
              <w:t>E.2024.Eo</w:t>
            </w:r>
          </w:p>
        </w:tc>
        <w:tc>
          <w:tcPr>
            <w:tcW w:w="1209" w:type="dxa"/>
            <w:tcBorders>
              <w:top w:val="nil"/>
              <w:left w:val="nil"/>
              <w:bottom w:val="nil"/>
              <w:right w:val="nil"/>
            </w:tcBorders>
            <w:shd w:val="clear" w:color="D9D9D9" w:fill="FFFFFF"/>
            <w:noWrap/>
            <w:vAlign w:val="center"/>
          </w:tcPr>
          <w:p w14:paraId="69D2D7E0" w14:textId="77777777" w:rsidR="00C84F54" w:rsidRPr="003D614A" w:rsidRDefault="00C84F54" w:rsidP="0079322E">
            <w:pPr>
              <w:spacing w:after="0"/>
              <w:jc w:val="center"/>
              <w:rPr>
                <w:rFonts w:ascii="Aptos Narrow" w:eastAsia="Times New Roman" w:hAnsi="Aptos Narrow"/>
                <w:color w:val="000000"/>
                <w:lang w:eastAsia="en-AU"/>
              </w:rPr>
            </w:pPr>
            <w:r>
              <w:rPr>
                <w:rFonts w:ascii="Aptos Narrow" w:hAnsi="Aptos Narrow"/>
                <w:color w:val="000000"/>
              </w:rPr>
              <w:t>0.9</w:t>
            </w:r>
          </w:p>
        </w:tc>
        <w:tc>
          <w:tcPr>
            <w:tcW w:w="1209" w:type="dxa"/>
            <w:tcBorders>
              <w:top w:val="nil"/>
              <w:left w:val="nil"/>
              <w:bottom w:val="nil"/>
              <w:right w:val="nil"/>
            </w:tcBorders>
            <w:shd w:val="clear" w:color="D9D9D9" w:fill="FFFFFF"/>
            <w:noWrap/>
            <w:vAlign w:val="center"/>
          </w:tcPr>
          <w:p w14:paraId="58B0AB9A" w14:textId="77777777" w:rsidR="00C84F54" w:rsidRPr="003D614A" w:rsidRDefault="00C84F54" w:rsidP="0079322E">
            <w:pPr>
              <w:spacing w:after="0"/>
              <w:jc w:val="center"/>
              <w:rPr>
                <w:rFonts w:ascii="Aptos Narrow" w:eastAsia="Times New Roman" w:hAnsi="Aptos Narrow"/>
                <w:color w:val="000000"/>
                <w:lang w:eastAsia="en-AU"/>
              </w:rPr>
            </w:pPr>
            <w:r>
              <w:rPr>
                <w:rFonts w:ascii="Aptos Narrow" w:hAnsi="Aptos Narrow"/>
                <w:color w:val="000000"/>
              </w:rPr>
              <w:t>0.2</w:t>
            </w:r>
          </w:p>
        </w:tc>
        <w:tc>
          <w:tcPr>
            <w:tcW w:w="1209" w:type="dxa"/>
            <w:tcBorders>
              <w:top w:val="nil"/>
              <w:left w:val="nil"/>
              <w:bottom w:val="nil"/>
              <w:right w:val="nil"/>
            </w:tcBorders>
            <w:shd w:val="clear" w:color="D9D9D9" w:fill="FFFFFF"/>
            <w:noWrap/>
            <w:vAlign w:val="center"/>
          </w:tcPr>
          <w:p w14:paraId="0CB41D1F" w14:textId="77777777" w:rsidR="00C84F54" w:rsidRPr="003D614A" w:rsidRDefault="00C84F54" w:rsidP="0079322E">
            <w:pPr>
              <w:spacing w:after="0"/>
              <w:jc w:val="center"/>
              <w:rPr>
                <w:rFonts w:ascii="Aptos Narrow" w:eastAsia="Times New Roman" w:hAnsi="Aptos Narrow"/>
                <w:color w:val="000000"/>
                <w:lang w:eastAsia="en-AU"/>
              </w:rPr>
            </w:pPr>
            <w:r>
              <w:rPr>
                <w:rFonts w:ascii="Aptos Narrow" w:hAnsi="Aptos Narrow"/>
                <w:color w:val="000000"/>
              </w:rPr>
              <w:t> 637</w:t>
            </w:r>
          </w:p>
        </w:tc>
        <w:tc>
          <w:tcPr>
            <w:tcW w:w="1209" w:type="dxa"/>
            <w:tcBorders>
              <w:top w:val="nil"/>
              <w:left w:val="nil"/>
              <w:bottom w:val="nil"/>
              <w:right w:val="nil"/>
            </w:tcBorders>
            <w:shd w:val="clear" w:color="D9D9D9" w:fill="FFFFFF"/>
            <w:noWrap/>
            <w:vAlign w:val="center"/>
          </w:tcPr>
          <w:p w14:paraId="74CDF07F" w14:textId="77777777" w:rsidR="00C84F54" w:rsidRPr="003D614A" w:rsidRDefault="00C84F54" w:rsidP="0079322E">
            <w:pPr>
              <w:spacing w:after="0"/>
              <w:jc w:val="center"/>
              <w:rPr>
                <w:rFonts w:ascii="Aptos Narrow" w:eastAsia="Times New Roman" w:hAnsi="Aptos Narrow"/>
                <w:color w:val="000000"/>
                <w:lang w:eastAsia="en-AU"/>
              </w:rPr>
            </w:pPr>
            <w:r>
              <w:rPr>
                <w:rFonts w:ascii="Aptos Narrow" w:hAnsi="Aptos Narrow"/>
                <w:color w:val="000000"/>
              </w:rPr>
              <w:t>-1.2</w:t>
            </w:r>
          </w:p>
        </w:tc>
        <w:tc>
          <w:tcPr>
            <w:tcW w:w="1743" w:type="dxa"/>
            <w:tcBorders>
              <w:top w:val="nil"/>
              <w:left w:val="nil"/>
              <w:bottom w:val="nil"/>
              <w:right w:val="single" w:sz="4" w:space="0" w:color="auto"/>
            </w:tcBorders>
            <w:shd w:val="clear" w:color="D9D9D9" w:fill="FFFFFF"/>
            <w:noWrap/>
          </w:tcPr>
          <w:p w14:paraId="1B9027DB" w14:textId="77777777" w:rsidR="00C84F54" w:rsidRPr="003D614A" w:rsidRDefault="00C84F54" w:rsidP="0079322E">
            <w:pPr>
              <w:spacing w:after="0"/>
              <w:rPr>
                <w:rFonts w:ascii="Aptos Narrow" w:eastAsia="Times New Roman" w:hAnsi="Aptos Narrow"/>
                <w:color w:val="000000"/>
                <w:lang w:eastAsia="en-AU"/>
              </w:rPr>
            </w:pPr>
            <w:r>
              <w:rPr>
                <w:rFonts w:ascii="Aptos Narrow" w:hAnsi="Aptos Narrow"/>
                <w:color w:val="000000"/>
              </w:rPr>
              <w:t>Converged</w:t>
            </w:r>
          </w:p>
        </w:tc>
      </w:tr>
      <w:tr w:rsidR="00C84F54" w:rsidRPr="003D614A" w14:paraId="4F205929" w14:textId="77777777" w:rsidTr="0079322E">
        <w:trPr>
          <w:trHeight w:val="270"/>
        </w:trPr>
        <w:tc>
          <w:tcPr>
            <w:tcW w:w="1209" w:type="dxa"/>
            <w:vMerge/>
            <w:tcBorders>
              <w:top w:val="nil"/>
              <w:left w:val="single" w:sz="4" w:space="0" w:color="auto"/>
              <w:bottom w:val="single" w:sz="4" w:space="0" w:color="auto"/>
              <w:right w:val="single" w:sz="4" w:space="0" w:color="auto"/>
            </w:tcBorders>
            <w:vAlign w:val="center"/>
            <w:hideMark/>
          </w:tcPr>
          <w:p w14:paraId="6B11E41B" w14:textId="77777777" w:rsidR="00C84F54" w:rsidRPr="003D614A" w:rsidRDefault="00C84F54" w:rsidP="0079322E">
            <w:pPr>
              <w:spacing w:after="0"/>
              <w:rPr>
                <w:rFonts w:ascii="Aptos Narrow" w:eastAsia="Times New Roman" w:hAnsi="Aptos Narrow"/>
                <w:color w:val="000000"/>
                <w:lang w:eastAsia="en-AU"/>
              </w:rPr>
            </w:pPr>
          </w:p>
        </w:tc>
        <w:tc>
          <w:tcPr>
            <w:tcW w:w="1672" w:type="dxa"/>
            <w:tcBorders>
              <w:top w:val="nil"/>
              <w:left w:val="nil"/>
              <w:bottom w:val="nil"/>
              <w:right w:val="single" w:sz="4" w:space="0" w:color="auto"/>
            </w:tcBorders>
            <w:shd w:val="clear" w:color="000000" w:fill="D9D9D9"/>
            <w:noWrap/>
            <w:hideMark/>
          </w:tcPr>
          <w:p w14:paraId="2868CA95" w14:textId="77777777" w:rsidR="00C84F54" w:rsidRPr="003D614A" w:rsidRDefault="00C84F54" w:rsidP="0079322E">
            <w:pPr>
              <w:spacing w:after="0"/>
              <w:rPr>
                <w:rFonts w:ascii="Aptos Narrow" w:eastAsia="Times New Roman" w:hAnsi="Aptos Narrow"/>
                <w:color w:val="000000"/>
                <w:lang w:eastAsia="en-AU"/>
              </w:rPr>
            </w:pPr>
            <w:r w:rsidRPr="003D614A">
              <w:rPr>
                <w:rFonts w:ascii="Aptos Narrow" w:eastAsia="Times New Roman" w:hAnsi="Aptos Narrow"/>
                <w:color w:val="000000"/>
                <w:lang w:eastAsia="en-AU"/>
              </w:rPr>
              <w:t>U.2024.Umsy</w:t>
            </w:r>
          </w:p>
        </w:tc>
        <w:tc>
          <w:tcPr>
            <w:tcW w:w="1209" w:type="dxa"/>
            <w:tcBorders>
              <w:top w:val="nil"/>
              <w:left w:val="nil"/>
              <w:bottom w:val="nil"/>
              <w:right w:val="nil"/>
            </w:tcBorders>
            <w:shd w:val="clear" w:color="000000" w:fill="D9D9D9"/>
            <w:noWrap/>
            <w:vAlign w:val="center"/>
          </w:tcPr>
          <w:p w14:paraId="573089D3" w14:textId="77777777" w:rsidR="00C84F54" w:rsidRPr="003D614A" w:rsidRDefault="00C84F54" w:rsidP="0079322E">
            <w:pPr>
              <w:spacing w:after="0"/>
              <w:jc w:val="center"/>
              <w:rPr>
                <w:rFonts w:ascii="Aptos Narrow" w:eastAsia="Times New Roman" w:hAnsi="Aptos Narrow"/>
                <w:color w:val="000000"/>
                <w:lang w:eastAsia="en-AU"/>
              </w:rPr>
            </w:pPr>
            <w:r>
              <w:rPr>
                <w:rFonts w:ascii="Aptos Narrow" w:hAnsi="Aptos Narrow"/>
                <w:color w:val="000000"/>
              </w:rPr>
              <w:t>0.3</w:t>
            </w:r>
          </w:p>
        </w:tc>
        <w:tc>
          <w:tcPr>
            <w:tcW w:w="1209" w:type="dxa"/>
            <w:tcBorders>
              <w:top w:val="nil"/>
              <w:left w:val="nil"/>
              <w:bottom w:val="nil"/>
              <w:right w:val="nil"/>
            </w:tcBorders>
            <w:shd w:val="clear" w:color="000000" w:fill="D9D9D9"/>
            <w:noWrap/>
            <w:vAlign w:val="center"/>
          </w:tcPr>
          <w:p w14:paraId="7C24395E" w14:textId="77777777" w:rsidR="00C84F54" w:rsidRPr="003D614A" w:rsidRDefault="00C84F54" w:rsidP="0079322E">
            <w:pPr>
              <w:spacing w:after="0"/>
              <w:jc w:val="center"/>
              <w:rPr>
                <w:rFonts w:ascii="Aptos Narrow" w:eastAsia="Times New Roman" w:hAnsi="Aptos Narrow"/>
                <w:color w:val="000000"/>
                <w:lang w:eastAsia="en-AU"/>
              </w:rPr>
            </w:pPr>
            <w:r>
              <w:rPr>
                <w:rFonts w:ascii="Aptos Narrow" w:hAnsi="Aptos Narrow"/>
                <w:color w:val="000000"/>
              </w:rPr>
              <w:t>0.1</w:t>
            </w:r>
          </w:p>
        </w:tc>
        <w:tc>
          <w:tcPr>
            <w:tcW w:w="1209" w:type="dxa"/>
            <w:tcBorders>
              <w:top w:val="nil"/>
              <w:left w:val="nil"/>
              <w:bottom w:val="nil"/>
              <w:right w:val="nil"/>
            </w:tcBorders>
            <w:shd w:val="clear" w:color="000000" w:fill="D9D9D9"/>
            <w:noWrap/>
            <w:vAlign w:val="center"/>
          </w:tcPr>
          <w:p w14:paraId="14B9C390" w14:textId="77777777" w:rsidR="00C84F54" w:rsidRPr="003D614A" w:rsidRDefault="00C84F54" w:rsidP="0079322E">
            <w:pPr>
              <w:spacing w:after="0"/>
              <w:jc w:val="center"/>
              <w:rPr>
                <w:rFonts w:ascii="Aptos Narrow" w:eastAsia="Times New Roman" w:hAnsi="Aptos Narrow"/>
                <w:color w:val="000000"/>
                <w:lang w:eastAsia="en-AU"/>
              </w:rPr>
            </w:pPr>
            <w:r>
              <w:rPr>
                <w:rFonts w:ascii="Aptos Narrow" w:hAnsi="Aptos Narrow"/>
                <w:color w:val="000000"/>
              </w:rPr>
              <w:t> 7256</w:t>
            </w:r>
          </w:p>
        </w:tc>
        <w:tc>
          <w:tcPr>
            <w:tcW w:w="1209" w:type="dxa"/>
            <w:tcBorders>
              <w:top w:val="nil"/>
              <w:left w:val="nil"/>
              <w:bottom w:val="nil"/>
              <w:right w:val="nil"/>
            </w:tcBorders>
            <w:shd w:val="clear" w:color="000000" w:fill="D9D9D9"/>
            <w:noWrap/>
            <w:vAlign w:val="center"/>
          </w:tcPr>
          <w:p w14:paraId="35901AE5" w14:textId="77777777" w:rsidR="00C84F54" w:rsidRPr="003D614A" w:rsidRDefault="00C84F54" w:rsidP="0079322E">
            <w:pPr>
              <w:spacing w:after="0"/>
              <w:jc w:val="center"/>
              <w:rPr>
                <w:rFonts w:ascii="Aptos Narrow" w:eastAsia="Times New Roman" w:hAnsi="Aptos Narrow"/>
                <w:color w:val="000000"/>
                <w:lang w:eastAsia="en-AU"/>
              </w:rPr>
            </w:pPr>
            <w:r>
              <w:rPr>
                <w:rFonts w:ascii="Aptos Narrow" w:hAnsi="Aptos Narrow"/>
                <w:color w:val="000000"/>
              </w:rPr>
              <w:t>1.2</w:t>
            </w:r>
          </w:p>
        </w:tc>
        <w:tc>
          <w:tcPr>
            <w:tcW w:w="1743" w:type="dxa"/>
            <w:tcBorders>
              <w:top w:val="nil"/>
              <w:left w:val="nil"/>
              <w:bottom w:val="nil"/>
              <w:right w:val="single" w:sz="4" w:space="0" w:color="auto"/>
            </w:tcBorders>
            <w:shd w:val="clear" w:color="000000" w:fill="D9D9D9"/>
            <w:noWrap/>
          </w:tcPr>
          <w:p w14:paraId="746483C7" w14:textId="77777777" w:rsidR="00C84F54" w:rsidRPr="003D614A" w:rsidRDefault="00C84F54" w:rsidP="0079322E">
            <w:pPr>
              <w:spacing w:after="0"/>
              <w:rPr>
                <w:rFonts w:ascii="Aptos Narrow" w:eastAsia="Times New Roman" w:hAnsi="Aptos Narrow"/>
                <w:color w:val="000000"/>
                <w:lang w:eastAsia="en-AU"/>
              </w:rPr>
            </w:pPr>
            <w:r>
              <w:rPr>
                <w:rFonts w:ascii="Aptos Narrow" w:hAnsi="Aptos Narrow"/>
                <w:color w:val="000000"/>
              </w:rPr>
              <w:t>Converged</w:t>
            </w:r>
          </w:p>
        </w:tc>
      </w:tr>
      <w:tr w:rsidR="00C84F54" w:rsidRPr="003D614A" w14:paraId="12D1AC30" w14:textId="77777777" w:rsidTr="0079322E">
        <w:trPr>
          <w:trHeight w:val="270"/>
        </w:trPr>
        <w:tc>
          <w:tcPr>
            <w:tcW w:w="1209" w:type="dxa"/>
            <w:vMerge/>
            <w:tcBorders>
              <w:top w:val="nil"/>
              <w:left w:val="single" w:sz="4" w:space="0" w:color="auto"/>
              <w:bottom w:val="single" w:sz="4" w:space="0" w:color="auto"/>
              <w:right w:val="single" w:sz="4" w:space="0" w:color="auto"/>
            </w:tcBorders>
            <w:vAlign w:val="center"/>
            <w:hideMark/>
          </w:tcPr>
          <w:p w14:paraId="27095B14" w14:textId="77777777" w:rsidR="00C84F54" w:rsidRPr="003D614A" w:rsidRDefault="00C84F54" w:rsidP="0079322E">
            <w:pPr>
              <w:spacing w:after="0"/>
              <w:rPr>
                <w:rFonts w:ascii="Aptos Narrow" w:eastAsia="Times New Roman" w:hAnsi="Aptos Narrow"/>
                <w:color w:val="000000"/>
                <w:lang w:eastAsia="en-AU"/>
              </w:rPr>
            </w:pPr>
          </w:p>
        </w:tc>
        <w:tc>
          <w:tcPr>
            <w:tcW w:w="1672" w:type="dxa"/>
            <w:tcBorders>
              <w:top w:val="nil"/>
              <w:left w:val="nil"/>
              <w:bottom w:val="nil"/>
              <w:right w:val="single" w:sz="4" w:space="0" w:color="auto"/>
            </w:tcBorders>
            <w:shd w:val="clear" w:color="D9D9D9" w:fill="FFFFFF"/>
            <w:noWrap/>
            <w:hideMark/>
          </w:tcPr>
          <w:p w14:paraId="2CF7D84C" w14:textId="77777777" w:rsidR="00C84F54" w:rsidRPr="003D614A" w:rsidRDefault="00C84F54" w:rsidP="0079322E">
            <w:pPr>
              <w:spacing w:after="0"/>
              <w:rPr>
                <w:rFonts w:ascii="Aptos Narrow" w:eastAsia="Times New Roman" w:hAnsi="Aptos Narrow"/>
                <w:color w:val="000000"/>
                <w:lang w:eastAsia="en-AU"/>
              </w:rPr>
            </w:pPr>
            <w:proofErr w:type="spellStart"/>
            <w:r w:rsidRPr="003D614A">
              <w:rPr>
                <w:rFonts w:ascii="Aptos Narrow" w:eastAsia="Times New Roman" w:hAnsi="Aptos Narrow"/>
                <w:color w:val="000000"/>
                <w:lang w:eastAsia="en-AU"/>
              </w:rPr>
              <w:t>RecK</w:t>
            </w:r>
            <w:proofErr w:type="spellEnd"/>
          </w:p>
        </w:tc>
        <w:tc>
          <w:tcPr>
            <w:tcW w:w="1209" w:type="dxa"/>
            <w:tcBorders>
              <w:top w:val="nil"/>
              <w:left w:val="nil"/>
              <w:bottom w:val="nil"/>
              <w:right w:val="nil"/>
            </w:tcBorders>
            <w:shd w:val="clear" w:color="D9D9D9" w:fill="FFFFFF"/>
            <w:noWrap/>
            <w:vAlign w:val="center"/>
          </w:tcPr>
          <w:p w14:paraId="3B31A0C5" w14:textId="77777777" w:rsidR="00C84F54" w:rsidRPr="003D614A" w:rsidRDefault="00C84F54" w:rsidP="0079322E">
            <w:pPr>
              <w:spacing w:after="0"/>
              <w:jc w:val="center"/>
              <w:rPr>
                <w:rFonts w:ascii="Aptos Narrow" w:eastAsia="Times New Roman" w:hAnsi="Aptos Narrow"/>
                <w:color w:val="000000"/>
                <w:lang w:eastAsia="en-AU"/>
              </w:rPr>
            </w:pPr>
            <w:r>
              <w:rPr>
                <w:rFonts w:ascii="Aptos Narrow" w:hAnsi="Aptos Narrow"/>
                <w:color w:val="000000"/>
              </w:rPr>
              <w:t>5.9</w:t>
            </w:r>
          </w:p>
        </w:tc>
        <w:tc>
          <w:tcPr>
            <w:tcW w:w="1209" w:type="dxa"/>
            <w:tcBorders>
              <w:top w:val="nil"/>
              <w:left w:val="nil"/>
              <w:bottom w:val="nil"/>
              <w:right w:val="nil"/>
            </w:tcBorders>
            <w:shd w:val="clear" w:color="D9D9D9" w:fill="FFFFFF"/>
            <w:noWrap/>
            <w:vAlign w:val="center"/>
          </w:tcPr>
          <w:p w14:paraId="79F17224" w14:textId="77777777" w:rsidR="00C84F54" w:rsidRPr="003D614A" w:rsidRDefault="00C84F54" w:rsidP="0079322E">
            <w:pPr>
              <w:spacing w:after="0"/>
              <w:jc w:val="center"/>
              <w:rPr>
                <w:rFonts w:ascii="Aptos Narrow" w:eastAsia="Times New Roman" w:hAnsi="Aptos Narrow"/>
                <w:color w:val="000000"/>
                <w:lang w:eastAsia="en-AU"/>
              </w:rPr>
            </w:pPr>
            <w:r>
              <w:rPr>
                <w:rFonts w:ascii="Aptos Narrow" w:hAnsi="Aptos Narrow"/>
                <w:color w:val="000000"/>
              </w:rPr>
              <w:t>2.7</w:t>
            </w:r>
          </w:p>
        </w:tc>
        <w:tc>
          <w:tcPr>
            <w:tcW w:w="1209" w:type="dxa"/>
            <w:tcBorders>
              <w:top w:val="nil"/>
              <w:left w:val="nil"/>
              <w:bottom w:val="nil"/>
              <w:right w:val="nil"/>
            </w:tcBorders>
            <w:shd w:val="clear" w:color="D9D9D9" w:fill="FFFFFF"/>
            <w:noWrap/>
            <w:vAlign w:val="center"/>
          </w:tcPr>
          <w:p w14:paraId="3EB4C158" w14:textId="77777777" w:rsidR="00C84F54" w:rsidRPr="003D614A" w:rsidRDefault="00C84F54" w:rsidP="0079322E">
            <w:pPr>
              <w:spacing w:after="0"/>
              <w:jc w:val="center"/>
              <w:rPr>
                <w:rFonts w:ascii="Aptos Narrow" w:eastAsia="Times New Roman" w:hAnsi="Aptos Narrow"/>
                <w:color w:val="000000"/>
                <w:lang w:eastAsia="en-AU"/>
              </w:rPr>
            </w:pPr>
            <w:r>
              <w:rPr>
                <w:rFonts w:ascii="Aptos Narrow" w:hAnsi="Aptos Narrow"/>
                <w:color w:val="000000"/>
              </w:rPr>
              <w:t> 10650</w:t>
            </w:r>
          </w:p>
        </w:tc>
        <w:tc>
          <w:tcPr>
            <w:tcW w:w="1209" w:type="dxa"/>
            <w:tcBorders>
              <w:top w:val="nil"/>
              <w:left w:val="nil"/>
              <w:bottom w:val="nil"/>
              <w:right w:val="nil"/>
            </w:tcBorders>
            <w:shd w:val="clear" w:color="D9D9D9" w:fill="FFFFFF"/>
            <w:noWrap/>
            <w:vAlign w:val="center"/>
          </w:tcPr>
          <w:p w14:paraId="376A26F5" w14:textId="77777777" w:rsidR="00C84F54" w:rsidRPr="003D614A" w:rsidRDefault="00C84F54" w:rsidP="0079322E">
            <w:pPr>
              <w:spacing w:after="0"/>
              <w:jc w:val="center"/>
              <w:rPr>
                <w:rFonts w:ascii="Aptos Narrow" w:eastAsia="Times New Roman" w:hAnsi="Aptos Narrow"/>
                <w:color w:val="000000"/>
                <w:lang w:eastAsia="en-AU"/>
              </w:rPr>
            </w:pPr>
            <w:r>
              <w:rPr>
                <w:rFonts w:ascii="Aptos Narrow" w:hAnsi="Aptos Narrow"/>
                <w:color w:val="000000"/>
              </w:rPr>
              <w:t>-2.2</w:t>
            </w:r>
          </w:p>
        </w:tc>
        <w:tc>
          <w:tcPr>
            <w:tcW w:w="1743" w:type="dxa"/>
            <w:tcBorders>
              <w:top w:val="nil"/>
              <w:left w:val="nil"/>
              <w:bottom w:val="nil"/>
              <w:right w:val="single" w:sz="4" w:space="0" w:color="auto"/>
            </w:tcBorders>
            <w:shd w:val="clear" w:color="D9D9D9" w:fill="FFFFFF"/>
            <w:noWrap/>
          </w:tcPr>
          <w:p w14:paraId="7E65649C" w14:textId="77777777" w:rsidR="00C84F54" w:rsidRPr="003D614A" w:rsidRDefault="00C84F54" w:rsidP="0079322E">
            <w:pPr>
              <w:spacing w:after="0"/>
              <w:rPr>
                <w:rFonts w:ascii="Aptos Narrow" w:eastAsia="Times New Roman" w:hAnsi="Aptos Narrow"/>
                <w:color w:val="000000"/>
                <w:lang w:eastAsia="en-AU"/>
              </w:rPr>
            </w:pPr>
            <w:r>
              <w:rPr>
                <w:rFonts w:ascii="Aptos Narrow" w:hAnsi="Aptos Narrow"/>
                <w:color w:val="000000"/>
              </w:rPr>
              <w:t>Not converged</w:t>
            </w:r>
          </w:p>
        </w:tc>
      </w:tr>
      <w:tr w:rsidR="00C84F54" w:rsidRPr="003D614A" w14:paraId="65A87B90" w14:textId="77777777" w:rsidTr="0079322E">
        <w:trPr>
          <w:trHeight w:val="270"/>
        </w:trPr>
        <w:tc>
          <w:tcPr>
            <w:tcW w:w="1209" w:type="dxa"/>
            <w:vMerge/>
            <w:tcBorders>
              <w:top w:val="nil"/>
              <w:left w:val="single" w:sz="4" w:space="0" w:color="auto"/>
              <w:bottom w:val="single" w:sz="4" w:space="0" w:color="auto"/>
              <w:right w:val="single" w:sz="4" w:space="0" w:color="auto"/>
            </w:tcBorders>
            <w:vAlign w:val="center"/>
            <w:hideMark/>
          </w:tcPr>
          <w:p w14:paraId="10C75620" w14:textId="77777777" w:rsidR="00C84F54" w:rsidRPr="003D614A" w:rsidRDefault="00C84F54" w:rsidP="0079322E">
            <w:pPr>
              <w:spacing w:after="0"/>
              <w:rPr>
                <w:rFonts w:ascii="Aptos Narrow" w:eastAsia="Times New Roman" w:hAnsi="Aptos Narrow"/>
                <w:color w:val="000000"/>
                <w:lang w:eastAsia="en-AU"/>
              </w:rPr>
            </w:pPr>
          </w:p>
        </w:tc>
        <w:tc>
          <w:tcPr>
            <w:tcW w:w="1672" w:type="dxa"/>
            <w:tcBorders>
              <w:top w:val="nil"/>
              <w:left w:val="nil"/>
              <w:bottom w:val="nil"/>
              <w:right w:val="single" w:sz="4" w:space="0" w:color="auto"/>
            </w:tcBorders>
            <w:shd w:val="clear" w:color="000000" w:fill="D9D9D9"/>
            <w:noWrap/>
            <w:hideMark/>
          </w:tcPr>
          <w:p w14:paraId="4A3FD54D" w14:textId="77777777" w:rsidR="00C84F54" w:rsidRPr="003D614A" w:rsidRDefault="00C84F54" w:rsidP="0079322E">
            <w:pPr>
              <w:spacing w:after="0"/>
              <w:rPr>
                <w:rFonts w:ascii="Aptos Narrow" w:eastAsia="Times New Roman" w:hAnsi="Aptos Narrow"/>
                <w:color w:val="000000"/>
                <w:lang w:eastAsia="en-AU"/>
              </w:rPr>
            </w:pPr>
            <w:r w:rsidRPr="003D614A">
              <w:rPr>
                <w:rFonts w:ascii="Aptos Narrow" w:eastAsia="Times New Roman" w:hAnsi="Aptos Narrow"/>
                <w:color w:val="000000"/>
                <w:lang w:eastAsia="en-AU"/>
              </w:rPr>
              <w:t>Btot.2024</w:t>
            </w:r>
          </w:p>
        </w:tc>
        <w:tc>
          <w:tcPr>
            <w:tcW w:w="1209" w:type="dxa"/>
            <w:tcBorders>
              <w:top w:val="nil"/>
              <w:left w:val="nil"/>
              <w:bottom w:val="nil"/>
              <w:right w:val="nil"/>
            </w:tcBorders>
            <w:shd w:val="clear" w:color="000000" w:fill="D9D9D9"/>
            <w:noWrap/>
            <w:vAlign w:val="center"/>
          </w:tcPr>
          <w:p w14:paraId="0DE6D659" w14:textId="77777777" w:rsidR="00C84F54" w:rsidRPr="003D614A" w:rsidRDefault="00C84F54" w:rsidP="0079322E">
            <w:pPr>
              <w:spacing w:after="0"/>
              <w:jc w:val="center"/>
              <w:rPr>
                <w:rFonts w:ascii="Aptos Narrow" w:eastAsia="Times New Roman" w:hAnsi="Aptos Narrow"/>
                <w:color w:val="000000"/>
                <w:lang w:eastAsia="en-AU"/>
              </w:rPr>
            </w:pPr>
            <w:r>
              <w:rPr>
                <w:rFonts w:ascii="Aptos Narrow" w:hAnsi="Aptos Narrow"/>
                <w:color w:val="000000"/>
              </w:rPr>
              <w:t>3936.4</w:t>
            </w:r>
          </w:p>
        </w:tc>
        <w:tc>
          <w:tcPr>
            <w:tcW w:w="1209" w:type="dxa"/>
            <w:tcBorders>
              <w:top w:val="nil"/>
              <w:left w:val="nil"/>
              <w:bottom w:val="nil"/>
              <w:right w:val="nil"/>
            </w:tcBorders>
            <w:shd w:val="clear" w:color="000000" w:fill="D9D9D9"/>
            <w:noWrap/>
            <w:vAlign w:val="center"/>
          </w:tcPr>
          <w:p w14:paraId="6BB9D2F8" w14:textId="77777777" w:rsidR="00C84F54" w:rsidRPr="003D614A" w:rsidRDefault="00C84F54" w:rsidP="0079322E">
            <w:pPr>
              <w:spacing w:after="0"/>
              <w:jc w:val="center"/>
              <w:rPr>
                <w:rFonts w:ascii="Aptos Narrow" w:eastAsia="Times New Roman" w:hAnsi="Aptos Narrow"/>
                <w:color w:val="000000"/>
                <w:lang w:eastAsia="en-AU"/>
              </w:rPr>
            </w:pPr>
            <w:r>
              <w:rPr>
                <w:rFonts w:ascii="Aptos Narrow" w:hAnsi="Aptos Narrow"/>
                <w:color w:val="000000"/>
              </w:rPr>
              <w:t>607.9</w:t>
            </w:r>
          </w:p>
        </w:tc>
        <w:tc>
          <w:tcPr>
            <w:tcW w:w="1209" w:type="dxa"/>
            <w:tcBorders>
              <w:top w:val="nil"/>
              <w:left w:val="nil"/>
              <w:bottom w:val="nil"/>
              <w:right w:val="nil"/>
            </w:tcBorders>
            <w:shd w:val="clear" w:color="000000" w:fill="D9D9D9"/>
            <w:noWrap/>
            <w:vAlign w:val="center"/>
          </w:tcPr>
          <w:p w14:paraId="52DF6E9A" w14:textId="77777777" w:rsidR="00C84F54" w:rsidRPr="003D614A" w:rsidRDefault="00C84F54" w:rsidP="0079322E">
            <w:pPr>
              <w:spacing w:after="0"/>
              <w:jc w:val="center"/>
              <w:rPr>
                <w:rFonts w:ascii="Aptos Narrow" w:eastAsia="Times New Roman" w:hAnsi="Aptos Narrow"/>
                <w:color w:val="000000"/>
                <w:lang w:eastAsia="en-AU"/>
              </w:rPr>
            </w:pPr>
            <w:r>
              <w:rPr>
                <w:rFonts w:ascii="Aptos Narrow" w:hAnsi="Aptos Narrow"/>
                <w:color w:val="000000"/>
              </w:rPr>
              <w:t> 4500</w:t>
            </w:r>
          </w:p>
        </w:tc>
        <w:tc>
          <w:tcPr>
            <w:tcW w:w="1209" w:type="dxa"/>
            <w:tcBorders>
              <w:top w:val="nil"/>
              <w:left w:val="nil"/>
              <w:bottom w:val="nil"/>
              <w:right w:val="nil"/>
            </w:tcBorders>
            <w:shd w:val="clear" w:color="000000" w:fill="D9D9D9"/>
            <w:noWrap/>
            <w:vAlign w:val="center"/>
          </w:tcPr>
          <w:p w14:paraId="60A2E32F" w14:textId="77777777" w:rsidR="00C84F54" w:rsidRPr="003D614A" w:rsidRDefault="00C84F54" w:rsidP="0079322E">
            <w:pPr>
              <w:spacing w:after="0"/>
              <w:jc w:val="center"/>
              <w:rPr>
                <w:rFonts w:ascii="Aptos Narrow" w:eastAsia="Times New Roman" w:hAnsi="Aptos Narrow"/>
                <w:color w:val="000000"/>
                <w:lang w:eastAsia="en-AU"/>
              </w:rPr>
            </w:pPr>
            <w:r>
              <w:rPr>
                <w:rFonts w:ascii="Aptos Narrow" w:hAnsi="Aptos Narrow"/>
                <w:color w:val="000000"/>
              </w:rPr>
              <w:t>0.4</w:t>
            </w:r>
          </w:p>
        </w:tc>
        <w:tc>
          <w:tcPr>
            <w:tcW w:w="1743" w:type="dxa"/>
            <w:tcBorders>
              <w:top w:val="nil"/>
              <w:left w:val="nil"/>
              <w:bottom w:val="nil"/>
              <w:right w:val="single" w:sz="4" w:space="0" w:color="auto"/>
            </w:tcBorders>
            <w:shd w:val="clear" w:color="000000" w:fill="D9D9D9"/>
            <w:noWrap/>
          </w:tcPr>
          <w:p w14:paraId="63F268B9" w14:textId="77777777" w:rsidR="00C84F54" w:rsidRPr="003D614A" w:rsidRDefault="00C84F54" w:rsidP="0079322E">
            <w:pPr>
              <w:spacing w:after="0"/>
              <w:rPr>
                <w:rFonts w:ascii="Aptos Narrow" w:eastAsia="Times New Roman" w:hAnsi="Aptos Narrow"/>
                <w:color w:val="000000"/>
                <w:lang w:eastAsia="en-AU"/>
              </w:rPr>
            </w:pPr>
            <w:r>
              <w:rPr>
                <w:rFonts w:ascii="Aptos Narrow" w:hAnsi="Aptos Narrow"/>
                <w:color w:val="000000"/>
              </w:rPr>
              <w:t>Converged</w:t>
            </w:r>
          </w:p>
        </w:tc>
      </w:tr>
      <w:tr w:rsidR="00C84F54" w:rsidRPr="003D614A" w14:paraId="5267BB3A" w14:textId="77777777" w:rsidTr="0079322E">
        <w:trPr>
          <w:trHeight w:val="270"/>
        </w:trPr>
        <w:tc>
          <w:tcPr>
            <w:tcW w:w="1209" w:type="dxa"/>
            <w:vMerge/>
            <w:tcBorders>
              <w:top w:val="nil"/>
              <w:left w:val="single" w:sz="4" w:space="0" w:color="auto"/>
              <w:bottom w:val="single" w:sz="4" w:space="0" w:color="auto"/>
              <w:right w:val="single" w:sz="4" w:space="0" w:color="auto"/>
            </w:tcBorders>
            <w:vAlign w:val="center"/>
            <w:hideMark/>
          </w:tcPr>
          <w:p w14:paraId="0B9934E8" w14:textId="77777777" w:rsidR="00C84F54" w:rsidRPr="003D614A" w:rsidRDefault="00C84F54" w:rsidP="0079322E">
            <w:pPr>
              <w:spacing w:after="0"/>
              <w:rPr>
                <w:rFonts w:ascii="Aptos Narrow" w:eastAsia="Times New Roman" w:hAnsi="Aptos Narrow"/>
                <w:color w:val="000000"/>
                <w:lang w:eastAsia="en-AU"/>
              </w:rPr>
            </w:pPr>
          </w:p>
        </w:tc>
        <w:tc>
          <w:tcPr>
            <w:tcW w:w="1672" w:type="dxa"/>
            <w:tcBorders>
              <w:top w:val="nil"/>
              <w:left w:val="nil"/>
              <w:bottom w:val="nil"/>
              <w:right w:val="single" w:sz="4" w:space="0" w:color="auto"/>
            </w:tcBorders>
            <w:shd w:val="clear" w:color="D9D9D9" w:fill="FFFFFF"/>
            <w:noWrap/>
            <w:hideMark/>
          </w:tcPr>
          <w:p w14:paraId="0F8F69D9" w14:textId="77777777" w:rsidR="00C84F54" w:rsidRPr="003D614A" w:rsidRDefault="00C84F54" w:rsidP="0079322E">
            <w:pPr>
              <w:spacing w:after="0"/>
              <w:rPr>
                <w:rFonts w:ascii="Aptos Narrow" w:eastAsia="Times New Roman" w:hAnsi="Aptos Narrow"/>
                <w:color w:val="000000"/>
                <w:lang w:eastAsia="en-AU"/>
              </w:rPr>
            </w:pPr>
            <w:r w:rsidRPr="003D614A">
              <w:rPr>
                <w:rFonts w:ascii="Aptos Narrow" w:eastAsia="Times New Roman" w:hAnsi="Aptos Narrow"/>
                <w:color w:val="000000"/>
                <w:lang w:eastAsia="en-AU"/>
              </w:rPr>
              <w:t>SSB.2024</w:t>
            </w:r>
          </w:p>
        </w:tc>
        <w:tc>
          <w:tcPr>
            <w:tcW w:w="1209" w:type="dxa"/>
            <w:tcBorders>
              <w:top w:val="nil"/>
              <w:left w:val="nil"/>
              <w:bottom w:val="nil"/>
              <w:right w:val="nil"/>
            </w:tcBorders>
            <w:shd w:val="clear" w:color="D9D9D9" w:fill="FFFFFF"/>
            <w:noWrap/>
            <w:vAlign w:val="center"/>
          </w:tcPr>
          <w:p w14:paraId="0BDC5AD7" w14:textId="77777777" w:rsidR="00C84F54" w:rsidRPr="003D614A" w:rsidRDefault="00C84F54" w:rsidP="0079322E">
            <w:pPr>
              <w:spacing w:after="0"/>
              <w:jc w:val="center"/>
              <w:rPr>
                <w:rFonts w:ascii="Aptos Narrow" w:eastAsia="Times New Roman" w:hAnsi="Aptos Narrow"/>
                <w:color w:val="000000"/>
                <w:lang w:eastAsia="en-AU"/>
              </w:rPr>
            </w:pPr>
            <w:r>
              <w:rPr>
                <w:rFonts w:ascii="Aptos Narrow" w:hAnsi="Aptos Narrow"/>
                <w:color w:val="000000"/>
              </w:rPr>
              <w:t>3112.1</w:t>
            </w:r>
          </w:p>
        </w:tc>
        <w:tc>
          <w:tcPr>
            <w:tcW w:w="1209" w:type="dxa"/>
            <w:tcBorders>
              <w:top w:val="nil"/>
              <w:left w:val="nil"/>
              <w:bottom w:val="nil"/>
              <w:right w:val="nil"/>
            </w:tcBorders>
            <w:shd w:val="clear" w:color="D9D9D9" w:fill="FFFFFF"/>
            <w:noWrap/>
            <w:vAlign w:val="center"/>
          </w:tcPr>
          <w:p w14:paraId="1F9595A4" w14:textId="77777777" w:rsidR="00C84F54" w:rsidRPr="003D614A" w:rsidRDefault="00C84F54" w:rsidP="0079322E">
            <w:pPr>
              <w:spacing w:after="0"/>
              <w:jc w:val="center"/>
              <w:rPr>
                <w:rFonts w:ascii="Aptos Narrow" w:eastAsia="Times New Roman" w:hAnsi="Aptos Narrow"/>
                <w:color w:val="000000"/>
                <w:lang w:eastAsia="en-AU"/>
              </w:rPr>
            </w:pPr>
            <w:r>
              <w:rPr>
                <w:rFonts w:ascii="Aptos Narrow" w:hAnsi="Aptos Narrow"/>
                <w:color w:val="000000"/>
              </w:rPr>
              <w:t>410.4</w:t>
            </w:r>
          </w:p>
        </w:tc>
        <w:tc>
          <w:tcPr>
            <w:tcW w:w="1209" w:type="dxa"/>
            <w:tcBorders>
              <w:top w:val="nil"/>
              <w:left w:val="nil"/>
              <w:bottom w:val="nil"/>
              <w:right w:val="nil"/>
            </w:tcBorders>
            <w:shd w:val="clear" w:color="D9D9D9" w:fill="FFFFFF"/>
            <w:noWrap/>
            <w:vAlign w:val="center"/>
          </w:tcPr>
          <w:p w14:paraId="489A7C82" w14:textId="77777777" w:rsidR="00C84F54" w:rsidRPr="003D614A" w:rsidRDefault="00C84F54" w:rsidP="0079322E">
            <w:pPr>
              <w:spacing w:after="0"/>
              <w:jc w:val="center"/>
              <w:rPr>
                <w:rFonts w:ascii="Aptos Narrow" w:eastAsia="Times New Roman" w:hAnsi="Aptos Narrow"/>
                <w:color w:val="000000"/>
                <w:lang w:eastAsia="en-AU"/>
              </w:rPr>
            </w:pPr>
            <w:r>
              <w:rPr>
                <w:rFonts w:ascii="Aptos Narrow" w:hAnsi="Aptos Narrow"/>
                <w:color w:val="000000"/>
              </w:rPr>
              <w:t> 18047</w:t>
            </w:r>
          </w:p>
        </w:tc>
        <w:tc>
          <w:tcPr>
            <w:tcW w:w="1209" w:type="dxa"/>
            <w:tcBorders>
              <w:top w:val="nil"/>
              <w:left w:val="nil"/>
              <w:bottom w:val="nil"/>
              <w:right w:val="nil"/>
            </w:tcBorders>
            <w:shd w:val="clear" w:color="D9D9D9" w:fill="FFFFFF"/>
            <w:noWrap/>
            <w:vAlign w:val="center"/>
          </w:tcPr>
          <w:p w14:paraId="69A76F73" w14:textId="77777777" w:rsidR="00C84F54" w:rsidRPr="003D614A" w:rsidRDefault="00C84F54" w:rsidP="0079322E">
            <w:pPr>
              <w:spacing w:after="0"/>
              <w:jc w:val="center"/>
              <w:rPr>
                <w:rFonts w:ascii="Aptos Narrow" w:eastAsia="Times New Roman" w:hAnsi="Aptos Narrow"/>
                <w:color w:val="000000"/>
                <w:lang w:eastAsia="en-AU"/>
              </w:rPr>
            </w:pPr>
            <w:r>
              <w:rPr>
                <w:rFonts w:ascii="Aptos Narrow" w:hAnsi="Aptos Narrow"/>
                <w:color w:val="000000"/>
              </w:rPr>
              <w:t>-1.8</w:t>
            </w:r>
          </w:p>
        </w:tc>
        <w:tc>
          <w:tcPr>
            <w:tcW w:w="1743" w:type="dxa"/>
            <w:tcBorders>
              <w:top w:val="nil"/>
              <w:left w:val="nil"/>
              <w:bottom w:val="nil"/>
              <w:right w:val="single" w:sz="4" w:space="0" w:color="auto"/>
            </w:tcBorders>
            <w:shd w:val="clear" w:color="D9D9D9" w:fill="FFFFFF"/>
            <w:noWrap/>
          </w:tcPr>
          <w:p w14:paraId="576B8204" w14:textId="77777777" w:rsidR="00C84F54" w:rsidRPr="003D614A" w:rsidRDefault="00C84F54" w:rsidP="0079322E">
            <w:pPr>
              <w:spacing w:after="0"/>
              <w:rPr>
                <w:rFonts w:ascii="Aptos Narrow" w:eastAsia="Times New Roman" w:hAnsi="Aptos Narrow"/>
                <w:color w:val="000000"/>
                <w:lang w:eastAsia="en-AU"/>
              </w:rPr>
            </w:pPr>
            <w:r>
              <w:rPr>
                <w:rFonts w:ascii="Aptos Narrow" w:hAnsi="Aptos Narrow"/>
                <w:color w:val="000000"/>
              </w:rPr>
              <w:t>Converged</w:t>
            </w:r>
          </w:p>
        </w:tc>
      </w:tr>
      <w:tr w:rsidR="00C84F54" w:rsidRPr="003D614A" w14:paraId="120F1944" w14:textId="77777777" w:rsidTr="0079322E">
        <w:trPr>
          <w:trHeight w:val="270"/>
        </w:trPr>
        <w:tc>
          <w:tcPr>
            <w:tcW w:w="1209" w:type="dxa"/>
            <w:vMerge/>
            <w:tcBorders>
              <w:top w:val="nil"/>
              <w:left w:val="single" w:sz="4" w:space="0" w:color="auto"/>
              <w:bottom w:val="single" w:sz="4" w:space="0" w:color="auto"/>
              <w:right w:val="single" w:sz="4" w:space="0" w:color="auto"/>
            </w:tcBorders>
            <w:vAlign w:val="center"/>
            <w:hideMark/>
          </w:tcPr>
          <w:p w14:paraId="70868FDC" w14:textId="77777777" w:rsidR="00C84F54" w:rsidRPr="003D614A" w:rsidRDefault="00C84F54" w:rsidP="0079322E">
            <w:pPr>
              <w:spacing w:after="0"/>
              <w:rPr>
                <w:rFonts w:ascii="Aptos Narrow" w:eastAsia="Times New Roman" w:hAnsi="Aptos Narrow"/>
                <w:color w:val="000000"/>
                <w:lang w:eastAsia="en-AU"/>
              </w:rPr>
            </w:pPr>
          </w:p>
        </w:tc>
        <w:tc>
          <w:tcPr>
            <w:tcW w:w="1672" w:type="dxa"/>
            <w:tcBorders>
              <w:top w:val="nil"/>
              <w:left w:val="nil"/>
              <w:bottom w:val="single" w:sz="4" w:space="0" w:color="auto"/>
              <w:right w:val="single" w:sz="4" w:space="0" w:color="auto"/>
            </w:tcBorders>
            <w:shd w:val="clear" w:color="000000" w:fill="D9D9D9"/>
            <w:noWrap/>
            <w:hideMark/>
          </w:tcPr>
          <w:p w14:paraId="7549EB6C" w14:textId="77777777" w:rsidR="00C84F54" w:rsidRPr="003D614A" w:rsidRDefault="00C84F54" w:rsidP="0079322E">
            <w:pPr>
              <w:spacing w:after="0"/>
              <w:rPr>
                <w:rFonts w:ascii="Aptos Narrow" w:eastAsia="Times New Roman" w:hAnsi="Aptos Narrow"/>
                <w:color w:val="000000"/>
                <w:lang w:eastAsia="en-AU"/>
              </w:rPr>
            </w:pPr>
            <w:proofErr w:type="spellStart"/>
            <w:r w:rsidRPr="003D614A">
              <w:rPr>
                <w:rFonts w:ascii="Aptos Narrow" w:eastAsia="Times New Roman" w:hAnsi="Aptos Narrow"/>
                <w:color w:val="000000"/>
                <w:lang w:eastAsia="en-AU"/>
              </w:rPr>
              <w:t>SSBmsy</w:t>
            </w:r>
            <w:proofErr w:type="spellEnd"/>
          </w:p>
        </w:tc>
        <w:tc>
          <w:tcPr>
            <w:tcW w:w="1209" w:type="dxa"/>
            <w:tcBorders>
              <w:top w:val="nil"/>
              <w:left w:val="nil"/>
              <w:bottom w:val="single" w:sz="4" w:space="0" w:color="auto"/>
              <w:right w:val="nil"/>
            </w:tcBorders>
            <w:shd w:val="clear" w:color="000000" w:fill="D9D9D9"/>
            <w:noWrap/>
            <w:vAlign w:val="center"/>
          </w:tcPr>
          <w:p w14:paraId="2FD97BDB" w14:textId="77777777" w:rsidR="00C84F54" w:rsidRPr="003D614A" w:rsidRDefault="00C84F54" w:rsidP="0079322E">
            <w:pPr>
              <w:spacing w:after="0"/>
              <w:jc w:val="center"/>
              <w:rPr>
                <w:rFonts w:ascii="Aptos Narrow" w:eastAsia="Times New Roman" w:hAnsi="Aptos Narrow"/>
                <w:color w:val="000000"/>
                <w:lang w:eastAsia="en-AU"/>
              </w:rPr>
            </w:pPr>
            <w:r>
              <w:rPr>
                <w:rFonts w:ascii="Aptos Narrow" w:hAnsi="Aptos Narrow"/>
                <w:color w:val="000000"/>
              </w:rPr>
              <w:t>2298.3</w:t>
            </w:r>
          </w:p>
        </w:tc>
        <w:tc>
          <w:tcPr>
            <w:tcW w:w="1209" w:type="dxa"/>
            <w:tcBorders>
              <w:top w:val="nil"/>
              <w:left w:val="nil"/>
              <w:bottom w:val="single" w:sz="4" w:space="0" w:color="auto"/>
              <w:right w:val="nil"/>
            </w:tcBorders>
            <w:shd w:val="clear" w:color="000000" w:fill="D9D9D9"/>
            <w:noWrap/>
            <w:vAlign w:val="center"/>
          </w:tcPr>
          <w:p w14:paraId="45715082" w14:textId="77777777" w:rsidR="00C84F54" w:rsidRPr="003D614A" w:rsidRDefault="00C84F54" w:rsidP="0079322E">
            <w:pPr>
              <w:spacing w:after="0"/>
              <w:jc w:val="center"/>
              <w:rPr>
                <w:rFonts w:ascii="Aptos Narrow" w:eastAsia="Times New Roman" w:hAnsi="Aptos Narrow"/>
                <w:color w:val="000000"/>
                <w:lang w:eastAsia="en-AU"/>
              </w:rPr>
            </w:pPr>
            <w:r>
              <w:rPr>
                <w:rFonts w:ascii="Aptos Narrow" w:hAnsi="Aptos Narrow"/>
                <w:color w:val="000000"/>
              </w:rPr>
              <w:t>578.3</w:t>
            </w:r>
          </w:p>
        </w:tc>
        <w:tc>
          <w:tcPr>
            <w:tcW w:w="1209" w:type="dxa"/>
            <w:tcBorders>
              <w:top w:val="nil"/>
              <w:left w:val="nil"/>
              <w:bottom w:val="single" w:sz="4" w:space="0" w:color="auto"/>
              <w:right w:val="nil"/>
            </w:tcBorders>
            <w:shd w:val="clear" w:color="000000" w:fill="D9D9D9"/>
            <w:noWrap/>
            <w:vAlign w:val="center"/>
          </w:tcPr>
          <w:p w14:paraId="272A5DCD" w14:textId="77777777" w:rsidR="00C84F54" w:rsidRPr="003D614A" w:rsidRDefault="00C84F54" w:rsidP="0079322E">
            <w:pPr>
              <w:spacing w:after="0"/>
              <w:jc w:val="center"/>
              <w:rPr>
                <w:rFonts w:ascii="Aptos Narrow" w:eastAsia="Times New Roman" w:hAnsi="Aptos Narrow"/>
                <w:color w:val="000000"/>
                <w:lang w:eastAsia="en-AU"/>
              </w:rPr>
            </w:pPr>
            <w:r>
              <w:rPr>
                <w:rFonts w:ascii="Aptos Narrow" w:hAnsi="Aptos Narrow"/>
                <w:color w:val="000000"/>
              </w:rPr>
              <w:t> 2193</w:t>
            </w:r>
          </w:p>
        </w:tc>
        <w:tc>
          <w:tcPr>
            <w:tcW w:w="1209" w:type="dxa"/>
            <w:tcBorders>
              <w:top w:val="nil"/>
              <w:left w:val="nil"/>
              <w:bottom w:val="single" w:sz="4" w:space="0" w:color="auto"/>
              <w:right w:val="nil"/>
            </w:tcBorders>
            <w:shd w:val="clear" w:color="000000" w:fill="D9D9D9"/>
            <w:noWrap/>
            <w:vAlign w:val="center"/>
          </w:tcPr>
          <w:p w14:paraId="1F5D3B65" w14:textId="77777777" w:rsidR="00C84F54" w:rsidRPr="003D614A" w:rsidRDefault="00C84F54" w:rsidP="0079322E">
            <w:pPr>
              <w:spacing w:after="0"/>
              <w:jc w:val="center"/>
              <w:rPr>
                <w:rFonts w:ascii="Aptos Narrow" w:eastAsia="Times New Roman" w:hAnsi="Aptos Narrow"/>
                <w:color w:val="000000"/>
                <w:lang w:eastAsia="en-AU"/>
              </w:rPr>
            </w:pPr>
            <w:r>
              <w:rPr>
                <w:rFonts w:ascii="Aptos Narrow" w:hAnsi="Aptos Narrow"/>
                <w:color w:val="000000"/>
              </w:rPr>
              <w:t>1.5</w:t>
            </w:r>
          </w:p>
        </w:tc>
        <w:tc>
          <w:tcPr>
            <w:tcW w:w="1743" w:type="dxa"/>
            <w:tcBorders>
              <w:top w:val="nil"/>
              <w:left w:val="nil"/>
              <w:bottom w:val="single" w:sz="4" w:space="0" w:color="auto"/>
              <w:right w:val="single" w:sz="4" w:space="0" w:color="auto"/>
            </w:tcBorders>
            <w:shd w:val="clear" w:color="000000" w:fill="D9D9D9"/>
            <w:noWrap/>
          </w:tcPr>
          <w:p w14:paraId="56BC54D3" w14:textId="77777777" w:rsidR="00C84F54" w:rsidRPr="003D614A" w:rsidRDefault="00C84F54" w:rsidP="0079322E">
            <w:pPr>
              <w:spacing w:after="0"/>
              <w:rPr>
                <w:rFonts w:ascii="Aptos Narrow" w:eastAsia="Times New Roman" w:hAnsi="Aptos Narrow"/>
                <w:color w:val="000000"/>
                <w:lang w:eastAsia="en-AU"/>
              </w:rPr>
            </w:pPr>
            <w:r>
              <w:rPr>
                <w:rFonts w:ascii="Aptos Narrow" w:hAnsi="Aptos Narrow"/>
                <w:color w:val="000000"/>
              </w:rPr>
              <w:t>Converged</w:t>
            </w:r>
          </w:p>
        </w:tc>
      </w:tr>
      <w:tr w:rsidR="00C84F54" w:rsidRPr="003D614A" w14:paraId="603565D0" w14:textId="77777777" w:rsidTr="0079322E">
        <w:trPr>
          <w:trHeight w:val="270"/>
        </w:trPr>
        <w:tc>
          <w:tcPr>
            <w:tcW w:w="1209" w:type="dxa"/>
            <w:vMerge w:val="restart"/>
            <w:tcBorders>
              <w:top w:val="nil"/>
              <w:left w:val="single" w:sz="4" w:space="0" w:color="auto"/>
              <w:bottom w:val="single" w:sz="4" w:space="0" w:color="auto"/>
              <w:right w:val="single" w:sz="4" w:space="0" w:color="auto"/>
            </w:tcBorders>
            <w:noWrap/>
            <w:vAlign w:val="center"/>
            <w:hideMark/>
          </w:tcPr>
          <w:p w14:paraId="68490DC8" w14:textId="77777777" w:rsidR="00C84F54" w:rsidRPr="003D614A" w:rsidRDefault="00C84F54" w:rsidP="0079322E">
            <w:pPr>
              <w:spacing w:after="0"/>
              <w:jc w:val="center"/>
              <w:rPr>
                <w:rFonts w:ascii="Aptos Narrow" w:eastAsia="Times New Roman" w:hAnsi="Aptos Narrow"/>
                <w:color w:val="000000"/>
                <w:lang w:eastAsia="en-AU"/>
              </w:rPr>
            </w:pPr>
            <w:r w:rsidRPr="003D614A">
              <w:rPr>
                <w:rFonts w:ascii="Aptos Narrow" w:eastAsia="Times New Roman" w:hAnsi="Aptos Narrow"/>
                <w:color w:val="000000"/>
                <w:lang w:eastAsia="en-AU"/>
              </w:rPr>
              <w:t>S7</w:t>
            </w:r>
          </w:p>
        </w:tc>
        <w:tc>
          <w:tcPr>
            <w:tcW w:w="1672" w:type="dxa"/>
            <w:tcBorders>
              <w:top w:val="single" w:sz="4" w:space="0" w:color="auto"/>
              <w:left w:val="single" w:sz="4" w:space="0" w:color="auto"/>
              <w:bottom w:val="nil"/>
              <w:right w:val="single" w:sz="4" w:space="0" w:color="auto"/>
            </w:tcBorders>
            <w:shd w:val="clear" w:color="D9D9D9" w:fill="FFFFFF"/>
            <w:noWrap/>
            <w:hideMark/>
          </w:tcPr>
          <w:p w14:paraId="55A2A7D1" w14:textId="77777777" w:rsidR="00C84F54" w:rsidRPr="003D614A" w:rsidRDefault="00C84F54" w:rsidP="0079322E">
            <w:pPr>
              <w:spacing w:after="0"/>
              <w:rPr>
                <w:rFonts w:ascii="Aptos Narrow" w:eastAsia="Times New Roman" w:hAnsi="Aptos Narrow"/>
                <w:color w:val="000000"/>
                <w:lang w:eastAsia="en-AU"/>
              </w:rPr>
            </w:pPr>
            <w:r w:rsidRPr="003D614A">
              <w:rPr>
                <w:rFonts w:ascii="Aptos Narrow" w:eastAsia="Times New Roman" w:hAnsi="Aptos Narrow"/>
                <w:color w:val="000000"/>
                <w:lang w:eastAsia="en-AU"/>
              </w:rPr>
              <w:t>MCMC.MSY</w:t>
            </w:r>
          </w:p>
        </w:tc>
        <w:tc>
          <w:tcPr>
            <w:tcW w:w="1209" w:type="dxa"/>
            <w:tcBorders>
              <w:top w:val="single" w:sz="4" w:space="0" w:color="auto"/>
              <w:left w:val="single" w:sz="4" w:space="0" w:color="auto"/>
              <w:bottom w:val="nil"/>
            </w:tcBorders>
            <w:shd w:val="clear" w:color="D9D9D9" w:fill="FFFFFF"/>
            <w:noWrap/>
            <w:vAlign w:val="center"/>
          </w:tcPr>
          <w:p w14:paraId="5C0CE7EC" w14:textId="77777777" w:rsidR="00C84F54" w:rsidRPr="003D614A" w:rsidRDefault="00C84F54" w:rsidP="0079322E">
            <w:pPr>
              <w:spacing w:after="0"/>
              <w:jc w:val="center"/>
              <w:rPr>
                <w:rFonts w:ascii="Aptos Narrow" w:eastAsia="Times New Roman" w:hAnsi="Aptos Narrow"/>
                <w:color w:val="000000"/>
                <w:lang w:eastAsia="en-AU"/>
              </w:rPr>
            </w:pPr>
            <w:r>
              <w:rPr>
                <w:rFonts w:ascii="Aptos Narrow" w:hAnsi="Aptos Narrow"/>
                <w:color w:val="000000"/>
              </w:rPr>
              <w:t>598.6</w:t>
            </w:r>
          </w:p>
        </w:tc>
        <w:tc>
          <w:tcPr>
            <w:tcW w:w="1209" w:type="dxa"/>
            <w:tcBorders>
              <w:top w:val="single" w:sz="4" w:space="0" w:color="auto"/>
              <w:bottom w:val="nil"/>
            </w:tcBorders>
            <w:shd w:val="clear" w:color="D9D9D9" w:fill="FFFFFF"/>
            <w:noWrap/>
            <w:vAlign w:val="center"/>
          </w:tcPr>
          <w:p w14:paraId="762A3142" w14:textId="77777777" w:rsidR="00C84F54" w:rsidRPr="003D614A" w:rsidRDefault="00C84F54" w:rsidP="0079322E">
            <w:pPr>
              <w:spacing w:after="0"/>
              <w:jc w:val="center"/>
              <w:rPr>
                <w:rFonts w:ascii="Aptos Narrow" w:eastAsia="Times New Roman" w:hAnsi="Aptos Narrow"/>
                <w:color w:val="000000"/>
                <w:lang w:eastAsia="en-AU"/>
              </w:rPr>
            </w:pPr>
            <w:r>
              <w:rPr>
                <w:rFonts w:ascii="Aptos Narrow" w:hAnsi="Aptos Narrow"/>
                <w:color w:val="000000"/>
              </w:rPr>
              <w:t>152.0</w:t>
            </w:r>
          </w:p>
        </w:tc>
        <w:tc>
          <w:tcPr>
            <w:tcW w:w="1209" w:type="dxa"/>
            <w:tcBorders>
              <w:top w:val="single" w:sz="4" w:space="0" w:color="auto"/>
              <w:bottom w:val="nil"/>
            </w:tcBorders>
            <w:shd w:val="clear" w:color="D9D9D9" w:fill="FFFFFF"/>
            <w:noWrap/>
            <w:vAlign w:val="center"/>
          </w:tcPr>
          <w:p w14:paraId="4BB099BA" w14:textId="77777777" w:rsidR="00C84F54" w:rsidRPr="003D614A" w:rsidRDefault="00C84F54" w:rsidP="0079322E">
            <w:pPr>
              <w:spacing w:after="0"/>
              <w:jc w:val="center"/>
              <w:rPr>
                <w:rFonts w:ascii="Aptos Narrow" w:eastAsia="Times New Roman" w:hAnsi="Aptos Narrow"/>
                <w:color w:val="000000"/>
                <w:lang w:eastAsia="en-AU"/>
              </w:rPr>
            </w:pPr>
            <w:r>
              <w:rPr>
                <w:rFonts w:ascii="Aptos Narrow" w:hAnsi="Aptos Narrow"/>
                <w:color w:val="000000"/>
              </w:rPr>
              <w:t> 6063</w:t>
            </w:r>
          </w:p>
        </w:tc>
        <w:tc>
          <w:tcPr>
            <w:tcW w:w="1209" w:type="dxa"/>
            <w:tcBorders>
              <w:top w:val="single" w:sz="4" w:space="0" w:color="auto"/>
              <w:bottom w:val="nil"/>
            </w:tcBorders>
            <w:shd w:val="clear" w:color="D9D9D9" w:fill="FFFFFF"/>
            <w:noWrap/>
            <w:vAlign w:val="center"/>
          </w:tcPr>
          <w:p w14:paraId="51064C03" w14:textId="77777777" w:rsidR="00C84F54" w:rsidRPr="003D614A" w:rsidRDefault="00C84F54" w:rsidP="0079322E">
            <w:pPr>
              <w:spacing w:after="0"/>
              <w:jc w:val="center"/>
              <w:rPr>
                <w:rFonts w:ascii="Aptos Narrow" w:eastAsia="Times New Roman" w:hAnsi="Aptos Narrow"/>
                <w:color w:val="000000"/>
                <w:lang w:eastAsia="en-AU"/>
              </w:rPr>
            </w:pPr>
            <w:r>
              <w:rPr>
                <w:rFonts w:ascii="Aptos Narrow" w:hAnsi="Aptos Narrow"/>
                <w:color w:val="000000"/>
              </w:rPr>
              <w:t>0.5</w:t>
            </w:r>
          </w:p>
        </w:tc>
        <w:tc>
          <w:tcPr>
            <w:tcW w:w="1743" w:type="dxa"/>
            <w:tcBorders>
              <w:top w:val="single" w:sz="4" w:space="0" w:color="auto"/>
              <w:bottom w:val="nil"/>
              <w:right w:val="single" w:sz="4" w:space="0" w:color="auto"/>
            </w:tcBorders>
            <w:shd w:val="clear" w:color="D9D9D9" w:fill="FFFFFF"/>
            <w:noWrap/>
          </w:tcPr>
          <w:p w14:paraId="799EE7F4" w14:textId="77777777" w:rsidR="00C84F54" w:rsidRPr="003D614A" w:rsidRDefault="00C84F54" w:rsidP="0079322E">
            <w:pPr>
              <w:spacing w:after="0"/>
              <w:rPr>
                <w:rFonts w:ascii="Aptos Narrow" w:eastAsia="Times New Roman" w:hAnsi="Aptos Narrow"/>
                <w:color w:val="000000"/>
                <w:lang w:eastAsia="en-AU"/>
              </w:rPr>
            </w:pPr>
            <w:r>
              <w:rPr>
                <w:rFonts w:ascii="Aptos Narrow" w:hAnsi="Aptos Narrow"/>
                <w:color w:val="000000"/>
              </w:rPr>
              <w:t>Converged</w:t>
            </w:r>
          </w:p>
        </w:tc>
      </w:tr>
      <w:tr w:rsidR="00C84F54" w:rsidRPr="003D614A" w14:paraId="16A3ABB5" w14:textId="77777777" w:rsidTr="0079322E">
        <w:trPr>
          <w:trHeight w:val="270"/>
        </w:trPr>
        <w:tc>
          <w:tcPr>
            <w:tcW w:w="1209" w:type="dxa"/>
            <w:vMerge/>
            <w:tcBorders>
              <w:top w:val="nil"/>
              <w:left w:val="single" w:sz="4" w:space="0" w:color="auto"/>
              <w:bottom w:val="single" w:sz="4" w:space="0" w:color="auto"/>
              <w:right w:val="single" w:sz="4" w:space="0" w:color="auto"/>
            </w:tcBorders>
            <w:vAlign w:val="center"/>
            <w:hideMark/>
          </w:tcPr>
          <w:p w14:paraId="7B8FC53C" w14:textId="77777777" w:rsidR="00C84F54" w:rsidRPr="003D614A" w:rsidRDefault="00C84F54" w:rsidP="0079322E">
            <w:pPr>
              <w:spacing w:after="0"/>
              <w:rPr>
                <w:rFonts w:ascii="Aptos Narrow" w:eastAsia="Times New Roman" w:hAnsi="Aptos Narrow"/>
                <w:color w:val="000000"/>
                <w:lang w:eastAsia="en-AU"/>
              </w:rPr>
            </w:pPr>
          </w:p>
        </w:tc>
        <w:tc>
          <w:tcPr>
            <w:tcW w:w="1672" w:type="dxa"/>
            <w:tcBorders>
              <w:top w:val="nil"/>
              <w:left w:val="single" w:sz="4" w:space="0" w:color="auto"/>
              <w:bottom w:val="nil"/>
              <w:right w:val="single" w:sz="4" w:space="0" w:color="auto"/>
            </w:tcBorders>
            <w:shd w:val="clear" w:color="000000" w:fill="D9D9D9"/>
            <w:noWrap/>
            <w:hideMark/>
          </w:tcPr>
          <w:p w14:paraId="558E857B" w14:textId="77777777" w:rsidR="00C84F54" w:rsidRPr="003D614A" w:rsidRDefault="00C84F54" w:rsidP="0079322E">
            <w:pPr>
              <w:spacing w:after="0"/>
              <w:rPr>
                <w:rFonts w:ascii="Aptos Narrow" w:eastAsia="Times New Roman" w:hAnsi="Aptos Narrow"/>
                <w:color w:val="000000"/>
                <w:lang w:eastAsia="en-AU"/>
              </w:rPr>
            </w:pPr>
            <w:proofErr w:type="spellStart"/>
            <w:r w:rsidRPr="003D614A">
              <w:rPr>
                <w:rFonts w:ascii="Aptos Narrow" w:eastAsia="Times New Roman" w:hAnsi="Aptos Narrow"/>
                <w:color w:val="000000"/>
                <w:lang w:eastAsia="en-AU"/>
              </w:rPr>
              <w:t>Umsy</w:t>
            </w:r>
            <w:proofErr w:type="spellEnd"/>
          </w:p>
        </w:tc>
        <w:tc>
          <w:tcPr>
            <w:tcW w:w="1209" w:type="dxa"/>
            <w:tcBorders>
              <w:top w:val="nil"/>
              <w:left w:val="single" w:sz="4" w:space="0" w:color="auto"/>
              <w:bottom w:val="nil"/>
            </w:tcBorders>
            <w:shd w:val="clear" w:color="000000" w:fill="D9D9D9"/>
            <w:noWrap/>
            <w:vAlign w:val="center"/>
          </w:tcPr>
          <w:p w14:paraId="57A3B518" w14:textId="77777777" w:rsidR="00C84F54" w:rsidRPr="003D614A" w:rsidRDefault="00C84F54" w:rsidP="0079322E">
            <w:pPr>
              <w:spacing w:after="0"/>
              <w:jc w:val="center"/>
              <w:rPr>
                <w:rFonts w:ascii="Aptos Narrow" w:eastAsia="Times New Roman" w:hAnsi="Aptos Narrow"/>
                <w:color w:val="000000"/>
                <w:lang w:eastAsia="en-AU"/>
              </w:rPr>
            </w:pPr>
            <w:r>
              <w:rPr>
                <w:rFonts w:ascii="Aptos Narrow" w:hAnsi="Aptos Narrow"/>
                <w:color w:val="000000"/>
              </w:rPr>
              <w:t>0.5</w:t>
            </w:r>
          </w:p>
        </w:tc>
        <w:tc>
          <w:tcPr>
            <w:tcW w:w="1209" w:type="dxa"/>
            <w:tcBorders>
              <w:top w:val="nil"/>
              <w:bottom w:val="nil"/>
            </w:tcBorders>
            <w:shd w:val="clear" w:color="000000" w:fill="D9D9D9"/>
            <w:noWrap/>
            <w:vAlign w:val="center"/>
          </w:tcPr>
          <w:p w14:paraId="3E674BC3" w14:textId="77777777" w:rsidR="00C84F54" w:rsidRPr="003D614A" w:rsidRDefault="00C84F54" w:rsidP="0079322E">
            <w:pPr>
              <w:spacing w:after="0"/>
              <w:jc w:val="center"/>
              <w:rPr>
                <w:rFonts w:ascii="Aptos Narrow" w:eastAsia="Times New Roman" w:hAnsi="Aptos Narrow"/>
                <w:color w:val="000000"/>
                <w:lang w:eastAsia="en-AU"/>
              </w:rPr>
            </w:pPr>
            <w:r>
              <w:rPr>
                <w:rFonts w:ascii="Aptos Narrow" w:hAnsi="Aptos Narrow"/>
                <w:color w:val="000000"/>
              </w:rPr>
              <w:t>0.2</w:t>
            </w:r>
          </w:p>
        </w:tc>
        <w:tc>
          <w:tcPr>
            <w:tcW w:w="1209" w:type="dxa"/>
            <w:tcBorders>
              <w:top w:val="nil"/>
              <w:bottom w:val="nil"/>
            </w:tcBorders>
            <w:shd w:val="clear" w:color="000000" w:fill="D9D9D9"/>
            <w:noWrap/>
            <w:vAlign w:val="center"/>
          </w:tcPr>
          <w:p w14:paraId="1BD23CDA" w14:textId="77777777" w:rsidR="00C84F54" w:rsidRPr="003D614A" w:rsidRDefault="00C84F54" w:rsidP="0079322E">
            <w:pPr>
              <w:spacing w:after="0"/>
              <w:jc w:val="center"/>
              <w:rPr>
                <w:rFonts w:ascii="Aptos Narrow" w:eastAsia="Times New Roman" w:hAnsi="Aptos Narrow"/>
                <w:color w:val="000000"/>
                <w:lang w:eastAsia="en-AU"/>
              </w:rPr>
            </w:pPr>
            <w:r>
              <w:rPr>
                <w:rFonts w:ascii="Aptos Narrow" w:hAnsi="Aptos Narrow"/>
                <w:color w:val="000000"/>
              </w:rPr>
              <w:t> 9150</w:t>
            </w:r>
          </w:p>
        </w:tc>
        <w:tc>
          <w:tcPr>
            <w:tcW w:w="1209" w:type="dxa"/>
            <w:tcBorders>
              <w:top w:val="nil"/>
              <w:bottom w:val="nil"/>
            </w:tcBorders>
            <w:shd w:val="clear" w:color="000000" w:fill="D9D9D9"/>
            <w:noWrap/>
            <w:vAlign w:val="center"/>
          </w:tcPr>
          <w:p w14:paraId="6B7535D5" w14:textId="77777777" w:rsidR="00C84F54" w:rsidRPr="003D614A" w:rsidRDefault="00C84F54" w:rsidP="0079322E">
            <w:pPr>
              <w:spacing w:after="0"/>
              <w:jc w:val="center"/>
              <w:rPr>
                <w:rFonts w:ascii="Aptos Narrow" w:eastAsia="Times New Roman" w:hAnsi="Aptos Narrow"/>
                <w:color w:val="000000"/>
                <w:lang w:eastAsia="en-AU"/>
              </w:rPr>
            </w:pPr>
            <w:r>
              <w:rPr>
                <w:rFonts w:ascii="Aptos Narrow" w:hAnsi="Aptos Narrow"/>
                <w:color w:val="000000"/>
              </w:rPr>
              <w:t>-1.9</w:t>
            </w:r>
          </w:p>
        </w:tc>
        <w:tc>
          <w:tcPr>
            <w:tcW w:w="1743" w:type="dxa"/>
            <w:tcBorders>
              <w:top w:val="nil"/>
              <w:bottom w:val="nil"/>
              <w:right w:val="single" w:sz="4" w:space="0" w:color="auto"/>
            </w:tcBorders>
            <w:shd w:val="clear" w:color="000000" w:fill="D9D9D9"/>
            <w:noWrap/>
          </w:tcPr>
          <w:p w14:paraId="0A9F26E4" w14:textId="77777777" w:rsidR="00C84F54" w:rsidRPr="003D614A" w:rsidRDefault="00C84F54" w:rsidP="0079322E">
            <w:pPr>
              <w:spacing w:after="0"/>
              <w:rPr>
                <w:rFonts w:ascii="Aptos Narrow" w:eastAsia="Times New Roman" w:hAnsi="Aptos Narrow"/>
                <w:color w:val="000000"/>
                <w:lang w:eastAsia="en-AU"/>
              </w:rPr>
            </w:pPr>
            <w:r>
              <w:rPr>
                <w:rFonts w:ascii="Aptos Narrow" w:hAnsi="Aptos Narrow"/>
                <w:color w:val="000000"/>
              </w:rPr>
              <w:t>Converged</w:t>
            </w:r>
          </w:p>
        </w:tc>
      </w:tr>
      <w:tr w:rsidR="00C84F54" w:rsidRPr="003D614A" w14:paraId="5A92C318" w14:textId="77777777" w:rsidTr="0079322E">
        <w:trPr>
          <w:trHeight w:val="270"/>
        </w:trPr>
        <w:tc>
          <w:tcPr>
            <w:tcW w:w="1209" w:type="dxa"/>
            <w:vMerge/>
            <w:tcBorders>
              <w:top w:val="nil"/>
              <w:left w:val="single" w:sz="4" w:space="0" w:color="auto"/>
              <w:bottom w:val="single" w:sz="4" w:space="0" w:color="auto"/>
              <w:right w:val="single" w:sz="4" w:space="0" w:color="auto"/>
            </w:tcBorders>
            <w:vAlign w:val="center"/>
            <w:hideMark/>
          </w:tcPr>
          <w:p w14:paraId="1FFEFF0B" w14:textId="77777777" w:rsidR="00C84F54" w:rsidRPr="003D614A" w:rsidRDefault="00C84F54" w:rsidP="0079322E">
            <w:pPr>
              <w:spacing w:after="0"/>
              <w:rPr>
                <w:rFonts w:ascii="Aptos Narrow" w:eastAsia="Times New Roman" w:hAnsi="Aptos Narrow"/>
                <w:color w:val="000000"/>
                <w:lang w:eastAsia="en-AU"/>
              </w:rPr>
            </w:pPr>
          </w:p>
        </w:tc>
        <w:tc>
          <w:tcPr>
            <w:tcW w:w="1672" w:type="dxa"/>
            <w:tcBorders>
              <w:top w:val="nil"/>
              <w:left w:val="single" w:sz="4" w:space="0" w:color="auto"/>
              <w:bottom w:val="nil"/>
              <w:right w:val="single" w:sz="4" w:space="0" w:color="auto"/>
            </w:tcBorders>
            <w:shd w:val="clear" w:color="D9D9D9" w:fill="FFFFFF"/>
            <w:noWrap/>
            <w:hideMark/>
          </w:tcPr>
          <w:p w14:paraId="148B1CFE" w14:textId="77777777" w:rsidR="00C84F54" w:rsidRPr="003D614A" w:rsidRDefault="00C84F54" w:rsidP="0079322E">
            <w:pPr>
              <w:spacing w:after="0"/>
              <w:rPr>
                <w:rFonts w:ascii="Aptos Narrow" w:eastAsia="Times New Roman" w:hAnsi="Aptos Narrow"/>
                <w:color w:val="000000"/>
                <w:lang w:eastAsia="en-AU"/>
              </w:rPr>
            </w:pPr>
            <w:r w:rsidRPr="003D614A">
              <w:rPr>
                <w:rFonts w:ascii="Aptos Narrow" w:eastAsia="Times New Roman" w:hAnsi="Aptos Narrow"/>
                <w:color w:val="000000"/>
                <w:lang w:eastAsia="en-AU"/>
              </w:rPr>
              <w:t>S</w:t>
            </w:r>
          </w:p>
        </w:tc>
        <w:tc>
          <w:tcPr>
            <w:tcW w:w="1209" w:type="dxa"/>
            <w:tcBorders>
              <w:top w:val="nil"/>
              <w:left w:val="single" w:sz="4" w:space="0" w:color="auto"/>
              <w:bottom w:val="nil"/>
            </w:tcBorders>
            <w:shd w:val="clear" w:color="D9D9D9" w:fill="FFFFFF"/>
            <w:noWrap/>
            <w:vAlign w:val="center"/>
          </w:tcPr>
          <w:p w14:paraId="37E40781" w14:textId="77777777" w:rsidR="00C84F54" w:rsidRPr="003D614A" w:rsidRDefault="00C84F54" w:rsidP="0079322E">
            <w:pPr>
              <w:spacing w:after="0"/>
              <w:jc w:val="center"/>
              <w:rPr>
                <w:rFonts w:ascii="Aptos Narrow" w:eastAsia="Times New Roman" w:hAnsi="Aptos Narrow"/>
                <w:color w:val="000000"/>
                <w:lang w:eastAsia="en-AU"/>
              </w:rPr>
            </w:pPr>
            <w:r>
              <w:rPr>
                <w:rFonts w:ascii="Aptos Narrow" w:hAnsi="Aptos Narrow"/>
                <w:color w:val="000000"/>
              </w:rPr>
              <w:t>0.7</w:t>
            </w:r>
          </w:p>
        </w:tc>
        <w:tc>
          <w:tcPr>
            <w:tcW w:w="1209" w:type="dxa"/>
            <w:tcBorders>
              <w:top w:val="nil"/>
              <w:bottom w:val="nil"/>
            </w:tcBorders>
            <w:shd w:val="clear" w:color="D9D9D9" w:fill="FFFFFF"/>
            <w:noWrap/>
            <w:vAlign w:val="center"/>
          </w:tcPr>
          <w:p w14:paraId="4200A16D" w14:textId="77777777" w:rsidR="00C84F54" w:rsidRPr="003D614A" w:rsidRDefault="00C84F54" w:rsidP="0079322E">
            <w:pPr>
              <w:spacing w:after="0"/>
              <w:jc w:val="center"/>
              <w:rPr>
                <w:rFonts w:ascii="Aptos Narrow" w:eastAsia="Times New Roman" w:hAnsi="Aptos Narrow"/>
                <w:color w:val="000000"/>
                <w:lang w:eastAsia="en-AU"/>
              </w:rPr>
            </w:pPr>
            <w:r>
              <w:rPr>
                <w:rFonts w:ascii="Aptos Narrow" w:hAnsi="Aptos Narrow"/>
                <w:color w:val="000000"/>
              </w:rPr>
              <w:t>0.0</w:t>
            </w:r>
          </w:p>
        </w:tc>
        <w:tc>
          <w:tcPr>
            <w:tcW w:w="1209" w:type="dxa"/>
            <w:tcBorders>
              <w:top w:val="nil"/>
              <w:bottom w:val="nil"/>
            </w:tcBorders>
            <w:shd w:val="clear" w:color="D9D9D9" w:fill="FFFFFF"/>
            <w:noWrap/>
            <w:vAlign w:val="center"/>
          </w:tcPr>
          <w:p w14:paraId="2D3DA9F7" w14:textId="77777777" w:rsidR="00C84F54" w:rsidRPr="003D614A" w:rsidRDefault="00C84F54" w:rsidP="0079322E">
            <w:pPr>
              <w:spacing w:after="0"/>
              <w:jc w:val="center"/>
              <w:rPr>
                <w:rFonts w:ascii="Aptos Narrow" w:eastAsia="Times New Roman" w:hAnsi="Aptos Narrow"/>
                <w:color w:val="000000"/>
                <w:lang w:eastAsia="en-AU"/>
              </w:rPr>
            </w:pPr>
            <w:r>
              <w:rPr>
                <w:rFonts w:ascii="Aptos Narrow" w:hAnsi="Aptos Narrow"/>
                <w:color w:val="000000"/>
              </w:rPr>
              <w:t> 9631</w:t>
            </w:r>
          </w:p>
        </w:tc>
        <w:tc>
          <w:tcPr>
            <w:tcW w:w="1209" w:type="dxa"/>
            <w:tcBorders>
              <w:top w:val="nil"/>
              <w:bottom w:val="nil"/>
            </w:tcBorders>
            <w:shd w:val="clear" w:color="D9D9D9" w:fill="FFFFFF"/>
            <w:noWrap/>
            <w:vAlign w:val="center"/>
          </w:tcPr>
          <w:p w14:paraId="31AE3AA1" w14:textId="77777777" w:rsidR="00C84F54" w:rsidRPr="003D614A" w:rsidRDefault="00C84F54" w:rsidP="0079322E">
            <w:pPr>
              <w:spacing w:after="0"/>
              <w:jc w:val="center"/>
              <w:rPr>
                <w:rFonts w:ascii="Aptos Narrow" w:eastAsia="Times New Roman" w:hAnsi="Aptos Narrow"/>
                <w:color w:val="000000"/>
                <w:lang w:eastAsia="en-AU"/>
              </w:rPr>
            </w:pPr>
            <w:r>
              <w:rPr>
                <w:rFonts w:ascii="Aptos Narrow" w:hAnsi="Aptos Narrow"/>
                <w:color w:val="000000"/>
              </w:rPr>
              <w:t>-1.2</w:t>
            </w:r>
          </w:p>
        </w:tc>
        <w:tc>
          <w:tcPr>
            <w:tcW w:w="1743" w:type="dxa"/>
            <w:tcBorders>
              <w:top w:val="nil"/>
              <w:bottom w:val="nil"/>
              <w:right w:val="single" w:sz="4" w:space="0" w:color="auto"/>
            </w:tcBorders>
            <w:shd w:val="clear" w:color="D9D9D9" w:fill="FFFFFF"/>
            <w:noWrap/>
          </w:tcPr>
          <w:p w14:paraId="040BFA6C" w14:textId="77777777" w:rsidR="00C84F54" w:rsidRPr="003D614A" w:rsidRDefault="00C84F54" w:rsidP="0079322E">
            <w:pPr>
              <w:spacing w:after="0"/>
              <w:rPr>
                <w:rFonts w:ascii="Aptos Narrow" w:eastAsia="Times New Roman" w:hAnsi="Aptos Narrow"/>
                <w:color w:val="000000"/>
                <w:lang w:eastAsia="en-AU"/>
              </w:rPr>
            </w:pPr>
            <w:r>
              <w:rPr>
                <w:rFonts w:ascii="Aptos Narrow" w:hAnsi="Aptos Narrow"/>
                <w:color w:val="000000"/>
              </w:rPr>
              <w:t>Converged</w:t>
            </w:r>
          </w:p>
        </w:tc>
      </w:tr>
      <w:tr w:rsidR="00C84F54" w:rsidRPr="003D614A" w14:paraId="4FBA5411" w14:textId="77777777" w:rsidTr="0079322E">
        <w:trPr>
          <w:trHeight w:val="270"/>
        </w:trPr>
        <w:tc>
          <w:tcPr>
            <w:tcW w:w="1209" w:type="dxa"/>
            <w:vMerge/>
            <w:tcBorders>
              <w:top w:val="nil"/>
              <w:left w:val="single" w:sz="4" w:space="0" w:color="auto"/>
              <w:bottom w:val="single" w:sz="4" w:space="0" w:color="auto"/>
              <w:right w:val="single" w:sz="4" w:space="0" w:color="auto"/>
            </w:tcBorders>
            <w:vAlign w:val="center"/>
            <w:hideMark/>
          </w:tcPr>
          <w:p w14:paraId="4B5362F5" w14:textId="77777777" w:rsidR="00C84F54" w:rsidRPr="003D614A" w:rsidRDefault="00C84F54" w:rsidP="0079322E">
            <w:pPr>
              <w:spacing w:after="0"/>
              <w:rPr>
                <w:rFonts w:ascii="Aptos Narrow" w:eastAsia="Times New Roman" w:hAnsi="Aptos Narrow"/>
                <w:color w:val="000000"/>
                <w:lang w:eastAsia="en-AU"/>
              </w:rPr>
            </w:pPr>
          </w:p>
        </w:tc>
        <w:tc>
          <w:tcPr>
            <w:tcW w:w="1672" w:type="dxa"/>
            <w:tcBorders>
              <w:top w:val="nil"/>
              <w:left w:val="single" w:sz="4" w:space="0" w:color="auto"/>
              <w:bottom w:val="nil"/>
              <w:right w:val="single" w:sz="4" w:space="0" w:color="auto"/>
            </w:tcBorders>
            <w:shd w:val="clear" w:color="000000" w:fill="D9D9D9"/>
            <w:noWrap/>
            <w:hideMark/>
          </w:tcPr>
          <w:p w14:paraId="590838C7" w14:textId="77777777" w:rsidR="00C84F54" w:rsidRPr="003D614A" w:rsidRDefault="00C84F54" w:rsidP="0079322E">
            <w:pPr>
              <w:spacing w:after="0"/>
              <w:rPr>
                <w:rFonts w:ascii="Aptos Narrow" w:eastAsia="Times New Roman" w:hAnsi="Aptos Narrow"/>
                <w:color w:val="000000"/>
                <w:lang w:eastAsia="en-AU"/>
              </w:rPr>
            </w:pPr>
            <w:r w:rsidRPr="003D614A">
              <w:rPr>
                <w:rFonts w:ascii="Aptos Narrow" w:eastAsia="Times New Roman" w:hAnsi="Aptos Narrow"/>
                <w:color w:val="000000"/>
                <w:lang w:eastAsia="en-AU"/>
              </w:rPr>
              <w:t>E.2024.Eo</w:t>
            </w:r>
          </w:p>
        </w:tc>
        <w:tc>
          <w:tcPr>
            <w:tcW w:w="1209" w:type="dxa"/>
            <w:tcBorders>
              <w:top w:val="nil"/>
              <w:left w:val="single" w:sz="4" w:space="0" w:color="auto"/>
              <w:bottom w:val="nil"/>
            </w:tcBorders>
            <w:shd w:val="clear" w:color="000000" w:fill="D9D9D9"/>
            <w:noWrap/>
            <w:vAlign w:val="center"/>
          </w:tcPr>
          <w:p w14:paraId="2B771A16" w14:textId="77777777" w:rsidR="00C84F54" w:rsidRPr="003D614A" w:rsidRDefault="00C84F54" w:rsidP="0079322E">
            <w:pPr>
              <w:spacing w:after="0"/>
              <w:jc w:val="center"/>
              <w:rPr>
                <w:rFonts w:ascii="Aptos Narrow" w:eastAsia="Times New Roman" w:hAnsi="Aptos Narrow"/>
                <w:color w:val="000000"/>
                <w:lang w:eastAsia="en-AU"/>
              </w:rPr>
            </w:pPr>
            <w:r>
              <w:rPr>
                <w:rFonts w:ascii="Aptos Narrow" w:hAnsi="Aptos Narrow"/>
                <w:color w:val="000000"/>
              </w:rPr>
              <w:t>0.8</w:t>
            </w:r>
          </w:p>
        </w:tc>
        <w:tc>
          <w:tcPr>
            <w:tcW w:w="1209" w:type="dxa"/>
            <w:tcBorders>
              <w:top w:val="nil"/>
              <w:bottom w:val="nil"/>
            </w:tcBorders>
            <w:shd w:val="clear" w:color="000000" w:fill="D9D9D9"/>
            <w:noWrap/>
            <w:vAlign w:val="center"/>
          </w:tcPr>
          <w:p w14:paraId="13309822" w14:textId="77777777" w:rsidR="00C84F54" w:rsidRPr="003D614A" w:rsidRDefault="00C84F54" w:rsidP="0079322E">
            <w:pPr>
              <w:spacing w:after="0"/>
              <w:jc w:val="center"/>
              <w:rPr>
                <w:rFonts w:ascii="Aptos Narrow" w:eastAsia="Times New Roman" w:hAnsi="Aptos Narrow"/>
                <w:color w:val="000000"/>
                <w:lang w:eastAsia="en-AU"/>
              </w:rPr>
            </w:pPr>
            <w:r>
              <w:rPr>
                <w:rFonts w:ascii="Aptos Narrow" w:hAnsi="Aptos Narrow"/>
                <w:color w:val="000000"/>
              </w:rPr>
              <w:t>0.2</w:t>
            </w:r>
          </w:p>
        </w:tc>
        <w:tc>
          <w:tcPr>
            <w:tcW w:w="1209" w:type="dxa"/>
            <w:tcBorders>
              <w:top w:val="nil"/>
              <w:bottom w:val="nil"/>
            </w:tcBorders>
            <w:shd w:val="clear" w:color="000000" w:fill="D9D9D9"/>
            <w:noWrap/>
            <w:vAlign w:val="center"/>
          </w:tcPr>
          <w:p w14:paraId="4A491788" w14:textId="77777777" w:rsidR="00C84F54" w:rsidRPr="003D614A" w:rsidRDefault="00C84F54" w:rsidP="0079322E">
            <w:pPr>
              <w:spacing w:after="0"/>
              <w:jc w:val="center"/>
              <w:rPr>
                <w:rFonts w:ascii="Aptos Narrow" w:eastAsia="Times New Roman" w:hAnsi="Aptos Narrow"/>
                <w:color w:val="000000"/>
                <w:lang w:eastAsia="en-AU"/>
              </w:rPr>
            </w:pPr>
            <w:r>
              <w:rPr>
                <w:rFonts w:ascii="Aptos Narrow" w:hAnsi="Aptos Narrow"/>
                <w:color w:val="000000"/>
              </w:rPr>
              <w:t> 914</w:t>
            </w:r>
          </w:p>
        </w:tc>
        <w:tc>
          <w:tcPr>
            <w:tcW w:w="1209" w:type="dxa"/>
            <w:tcBorders>
              <w:top w:val="nil"/>
              <w:bottom w:val="nil"/>
            </w:tcBorders>
            <w:shd w:val="clear" w:color="000000" w:fill="D9D9D9"/>
            <w:noWrap/>
            <w:vAlign w:val="center"/>
          </w:tcPr>
          <w:p w14:paraId="7118ABAC" w14:textId="77777777" w:rsidR="00C84F54" w:rsidRPr="003D614A" w:rsidRDefault="00C84F54" w:rsidP="0079322E">
            <w:pPr>
              <w:spacing w:after="0"/>
              <w:jc w:val="center"/>
              <w:rPr>
                <w:rFonts w:ascii="Aptos Narrow" w:eastAsia="Times New Roman" w:hAnsi="Aptos Narrow"/>
                <w:color w:val="000000"/>
                <w:lang w:eastAsia="en-AU"/>
              </w:rPr>
            </w:pPr>
            <w:r>
              <w:rPr>
                <w:rFonts w:ascii="Aptos Narrow" w:hAnsi="Aptos Narrow"/>
                <w:color w:val="000000"/>
              </w:rPr>
              <w:t>-1.2</w:t>
            </w:r>
          </w:p>
        </w:tc>
        <w:tc>
          <w:tcPr>
            <w:tcW w:w="1743" w:type="dxa"/>
            <w:tcBorders>
              <w:top w:val="nil"/>
              <w:bottom w:val="nil"/>
              <w:right w:val="single" w:sz="4" w:space="0" w:color="auto"/>
            </w:tcBorders>
            <w:shd w:val="clear" w:color="000000" w:fill="D9D9D9"/>
            <w:noWrap/>
          </w:tcPr>
          <w:p w14:paraId="5A7EDB92" w14:textId="77777777" w:rsidR="00C84F54" w:rsidRPr="003D614A" w:rsidRDefault="00C84F54" w:rsidP="0079322E">
            <w:pPr>
              <w:spacing w:after="0"/>
              <w:rPr>
                <w:rFonts w:ascii="Aptos Narrow" w:eastAsia="Times New Roman" w:hAnsi="Aptos Narrow"/>
                <w:color w:val="000000"/>
                <w:lang w:eastAsia="en-AU"/>
              </w:rPr>
            </w:pPr>
            <w:r>
              <w:rPr>
                <w:rFonts w:ascii="Aptos Narrow" w:hAnsi="Aptos Narrow"/>
                <w:color w:val="000000"/>
              </w:rPr>
              <w:t>Converged</w:t>
            </w:r>
          </w:p>
        </w:tc>
      </w:tr>
      <w:tr w:rsidR="00C84F54" w:rsidRPr="003D614A" w14:paraId="7CA8FB36" w14:textId="77777777" w:rsidTr="0079322E">
        <w:trPr>
          <w:trHeight w:val="270"/>
        </w:trPr>
        <w:tc>
          <w:tcPr>
            <w:tcW w:w="1209" w:type="dxa"/>
            <w:vMerge/>
            <w:tcBorders>
              <w:top w:val="nil"/>
              <w:left w:val="single" w:sz="4" w:space="0" w:color="auto"/>
              <w:bottom w:val="single" w:sz="4" w:space="0" w:color="auto"/>
              <w:right w:val="single" w:sz="4" w:space="0" w:color="auto"/>
            </w:tcBorders>
            <w:vAlign w:val="center"/>
            <w:hideMark/>
          </w:tcPr>
          <w:p w14:paraId="3A37FCD3" w14:textId="77777777" w:rsidR="00C84F54" w:rsidRPr="003D614A" w:rsidRDefault="00C84F54" w:rsidP="0079322E">
            <w:pPr>
              <w:spacing w:after="0"/>
              <w:rPr>
                <w:rFonts w:ascii="Aptos Narrow" w:eastAsia="Times New Roman" w:hAnsi="Aptos Narrow"/>
                <w:color w:val="000000"/>
                <w:lang w:eastAsia="en-AU"/>
              </w:rPr>
            </w:pPr>
          </w:p>
        </w:tc>
        <w:tc>
          <w:tcPr>
            <w:tcW w:w="1672" w:type="dxa"/>
            <w:tcBorders>
              <w:top w:val="nil"/>
              <w:left w:val="single" w:sz="4" w:space="0" w:color="auto"/>
              <w:bottom w:val="nil"/>
              <w:right w:val="single" w:sz="4" w:space="0" w:color="auto"/>
            </w:tcBorders>
            <w:shd w:val="clear" w:color="D9D9D9" w:fill="FFFFFF"/>
            <w:noWrap/>
            <w:hideMark/>
          </w:tcPr>
          <w:p w14:paraId="10EAECAB" w14:textId="77777777" w:rsidR="00C84F54" w:rsidRPr="003D614A" w:rsidRDefault="00C84F54" w:rsidP="0079322E">
            <w:pPr>
              <w:spacing w:after="0"/>
              <w:rPr>
                <w:rFonts w:ascii="Aptos Narrow" w:eastAsia="Times New Roman" w:hAnsi="Aptos Narrow"/>
                <w:color w:val="000000"/>
                <w:lang w:eastAsia="en-AU"/>
              </w:rPr>
            </w:pPr>
            <w:r w:rsidRPr="003D614A">
              <w:rPr>
                <w:rFonts w:ascii="Aptos Narrow" w:eastAsia="Times New Roman" w:hAnsi="Aptos Narrow"/>
                <w:color w:val="000000"/>
                <w:lang w:eastAsia="en-AU"/>
              </w:rPr>
              <w:t>U.2024.Umsy</w:t>
            </w:r>
          </w:p>
        </w:tc>
        <w:tc>
          <w:tcPr>
            <w:tcW w:w="1209" w:type="dxa"/>
            <w:tcBorders>
              <w:top w:val="nil"/>
              <w:left w:val="single" w:sz="4" w:space="0" w:color="auto"/>
              <w:bottom w:val="nil"/>
            </w:tcBorders>
            <w:shd w:val="clear" w:color="D9D9D9" w:fill="FFFFFF"/>
            <w:noWrap/>
            <w:vAlign w:val="center"/>
          </w:tcPr>
          <w:p w14:paraId="1F861093" w14:textId="77777777" w:rsidR="00C84F54" w:rsidRPr="003D614A" w:rsidRDefault="00C84F54" w:rsidP="0079322E">
            <w:pPr>
              <w:spacing w:after="0"/>
              <w:jc w:val="center"/>
              <w:rPr>
                <w:rFonts w:ascii="Aptos Narrow" w:eastAsia="Times New Roman" w:hAnsi="Aptos Narrow"/>
                <w:color w:val="000000"/>
                <w:lang w:eastAsia="en-AU"/>
              </w:rPr>
            </w:pPr>
            <w:r>
              <w:rPr>
                <w:rFonts w:ascii="Aptos Narrow" w:hAnsi="Aptos Narrow"/>
                <w:color w:val="000000"/>
              </w:rPr>
              <w:t>0.3</w:t>
            </w:r>
          </w:p>
        </w:tc>
        <w:tc>
          <w:tcPr>
            <w:tcW w:w="1209" w:type="dxa"/>
            <w:tcBorders>
              <w:top w:val="nil"/>
              <w:bottom w:val="nil"/>
            </w:tcBorders>
            <w:shd w:val="clear" w:color="D9D9D9" w:fill="FFFFFF"/>
            <w:noWrap/>
            <w:vAlign w:val="center"/>
          </w:tcPr>
          <w:p w14:paraId="75369092" w14:textId="77777777" w:rsidR="00C84F54" w:rsidRPr="003D614A" w:rsidRDefault="00C84F54" w:rsidP="0079322E">
            <w:pPr>
              <w:spacing w:after="0"/>
              <w:jc w:val="center"/>
              <w:rPr>
                <w:rFonts w:ascii="Aptos Narrow" w:eastAsia="Times New Roman" w:hAnsi="Aptos Narrow"/>
                <w:color w:val="000000"/>
                <w:lang w:eastAsia="en-AU"/>
              </w:rPr>
            </w:pPr>
            <w:r>
              <w:rPr>
                <w:rFonts w:ascii="Aptos Narrow" w:hAnsi="Aptos Narrow"/>
                <w:color w:val="000000"/>
              </w:rPr>
              <w:t>0.2</w:t>
            </w:r>
          </w:p>
        </w:tc>
        <w:tc>
          <w:tcPr>
            <w:tcW w:w="1209" w:type="dxa"/>
            <w:tcBorders>
              <w:top w:val="nil"/>
              <w:bottom w:val="nil"/>
            </w:tcBorders>
            <w:shd w:val="clear" w:color="D9D9D9" w:fill="FFFFFF"/>
            <w:noWrap/>
            <w:vAlign w:val="center"/>
          </w:tcPr>
          <w:p w14:paraId="49552195" w14:textId="77777777" w:rsidR="00C84F54" w:rsidRPr="003D614A" w:rsidRDefault="00C84F54" w:rsidP="0079322E">
            <w:pPr>
              <w:spacing w:after="0"/>
              <w:jc w:val="center"/>
              <w:rPr>
                <w:rFonts w:ascii="Aptos Narrow" w:eastAsia="Times New Roman" w:hAnsi="Aptos Narrow"/>
                <w:color w:val="000000"/>
                <w:lang w:eastAsia="en-AU"/>
              </w:rPr>
            </w:pPr>
            <w:r>
              <w:rPr>
                <w:rFonts w:ascii="Aptos Narrow" w:hAnsi="Aptos Narrow"/>
                <w:color w:val="000000"/>
              </w:rPr>
              <w:t> 8690</w:t>
            </w:r>
          </w:p>
        </w:tc>
        <w:tc>
          <w:tcPr>
            <w:tcW w:w="1209" w:type="dxa"/>
            <w:tcBorders>
              <w:top w:val="nil"/>
              <w:bottom w:val="nil"/>
            </w:tcBorders>
            <w:shd w:val="clear" w:color="D9D9D9" w:fill="FFFFFF"/>
            <w:noWrap/>
            <w:vAlign w:val="center"/>
          </w:tcPr>
          <w:p w14:paraId="61F6245F" w14:textId="77777777" w:rsidR="00C84F54" w:rsidRPr="003D614A" w:rsidRDefault="00C84F54" w:rsidP="0079322E">
            <w:pPr>
              <w:spacing w:after="0"/>
              <w:jc w:val="center"/>
              <w:rPr>
                <w:rFonts w:ascii="Aptos Narrow" w:eastAsia="Times New Roman" w:hAnsi="Aptos Narrow"/>
                <w:color w:val="000000"/>
                <w:lang w:eastAsia="en-AU"/>
              </w:rPr>
            </w:pPr>
            <w:r>
              <w:rPr>
                <w:rFonts w:ascii="Aptos Narrow" w:hAnsi="Aptos Narrow"/>
                <w:color w:val="000000"/>
              </w:rPr>
              <w:t>1.2</w:t>
            </w:r>
          </w:p>
        </w:tc>
        <w:tc>
          <w:tcPr>
            <w:tcW w:w="1743" w:type="dxa"/>
            <w:tcBorders>
              <w:top w:val="nil"/>
              <w:bottom w:val="nil"/>
              <w:right w:val="single" w:sz="4" w:space="0" w:color="auto"/>
            </w:tcBorders>
            <w:shd w:val="clear" w:color="D9D9D9" w:fill="FFFFFF"/>
            <w:noWrap/>
          </w:tcPr>
          <w:p w14:paraId="3ADE4926" w14:textId="77777777" w:rsidR="00C84F54" w:rsidRPr="003D614A" w:rsidRDefault="00C84F54" w:rsidP="0079322E">
            <w:pPr>
              <w:spacing w:after="0"/>
              <w:rPr>
                <w:rFonts w:ascii="Aptos Narrow" w:eastAsia="Times New Roman" w:hAnsi="Aptos Narrow"/>
                <w:color w:val="000000"/>
                <w:lang w:eastAsia="en-AU"/>
              </w:rPr>
            </w:pPr>
            <w:r>
              <w:rPr>
                <w:rFonts w:ascii="Aptos Narrow" w:hAnsi="Aptos Narrow"/>
                <w:color w:val="000000"/>
              </w:rPr>
              <w:t>Converged</w:t>
            </w:r>
          </w:p>
        </w:tc>
      </w:tr>
      <w:tr w:rsidR="00C84F54" w:rsidRPr="003D614A" w14:paraId="5604D44A" w14:textId="77777777" w:rsidTr="0079322E">
        <w:trPr>
          <w:trHeight w:val="270"/>
        </w:trPr>
        <w:tc>
          <w:tcPr>
            <w:tcW w:w="1209" w:type="dxa"/>
            <w:vMerge/>
            <w:tcBorders>
              <w:top w:val="nil"/>
              <w:left w:val="single" w:sz="4" w:space="0" w:color="auto"/>
              <w:bottom w:val="single" w:sz="4" w:space="0" w:color="auto"/>
              <w:right w:val="single" w:sz="4" w:space="0" w:color="auto"/>
            </w:tcBorders>
            <w:vAlign w:val="center"/>
            <w:hideMark/>
          </w:tcPr>
          <w:p w14:paraId="79BA4099" w14:textId="77777777" w:rsidR="00C84F54" w:rsidRPr="003D614A" w:rsidRDefault="00C84F54" w:rsidP="0079322E">
            <w:pPr>
              <w:spacing w:after="0"/>
              <w:rPr>
                <w:rFonts w:ascii="Aptos Narrow" w:eastAsia="Times New Roman" w:hAnsi="Aptos Narrow"/>
                <w:color w:val="000000"/>
                <w:lang w:eastAsia="en-AU"/>
              </w:rPr>
            </w:pPr>
          </w:p>
        </w:tc>
        <w:tc>
          <w:tcPr>
            <w:tcW w:w="1672" w:type="dxa"/>
            <w:tcBorders>
              <w:top w:val="nil"/>
              <w:left w:val="single" w:sz="4" w:space="0" w:color="auto"/>
              <w:right w:val="single" w:sz="4" w:space="0" w:color="auto"/>
            </w:tcBorders>
            <w:shd w:val="clear" w:color="000000" w:fill="D9D9D9"/>
            <w:noWrap/>
            <w:hideMark/>
          </w:tcPr>
          <w:p w14:paraId="794D22B1" w14:textId="77777777" w:rsidR="00C84F54" w:rsidRPr="003D614A" w:rsidRDefault="00C84F54" w:rsidP="0079322E">
            <w:pPr>
              <w:spacing w:after="0"/>
              <w:rPr>
                <w:rFonts w:ascii="Aptos Narrow" w:eastAsia="Times New Roman" w:hAnsi="Aptos Narrow"/>
                <w:color w:val="000000"/>
                <w:lang w:eastAsia="en-AU"/>
              </w:rPr>
            </w:pPr>
            <w:proofErr w:type="spellStart"/>
            <w:r w:rsidRPr="003D614A">
              <w:rPr>
                <w:rFonts w:ascii="Aptos Narrow" w:eastAsia="Times New Roman" w:hAnsi="Aptos Narrow"/>
                <w:color w:val="000000"/>
                <w:lang w:eastAsia="en-AU"/>
              </w:rPr>
              <w:t>RecK</w:t>
            </w:r>
            <w:proofErr w:type="spellEnd"/>
          </w:p>
        </w:tc>
        <w:tc>
          <w:tcPr>
            <w:tcW w:w="1209" w:type="dxa"/>
            <w:tcBorders>
              <w:top w:val="nil"/>
              <w:left w:val="single" w:sz="4" w:space="0" w:color="auto"/>
            </w:tcBorders>
            <w:shd w:val="clear" w:color="000000" w:fill="D9D9D9"/>
            <w:noWrap/>
            <w:vAlign w:val="center"/>
          </w:tcPr>
          <w:p w14:paraId="1F38DCE9" w14:textId="77777777" w:rsidR="00C84F54" w:rsidRPr="003D614A" w:rsidRDefault="00C84F54" w:rsidP="0079322E">
            <w:pPr>
              <w:spacing w:after="0"/>
              <w:jc w:val="center"/>
              <w:rPr>
                <w:rFonts w:ascii="Aptos Narrow" w:eastAsia="Times New Roman" w:hAnsi="Aptos Narrow"/>
                <w:color w:val="000000"/>
                <w:lang w:eastAsia="en-AU"/>
              </w:rPr>
            </w:pPr>
            <w:r>
              <w:rPr>
                <w:rFonts w:ascii="Aptos Narrow" w:hAnsi="Aptos Narrow"/>
                <w:color w:val="000000"/>
              </w:rPr>
              <w:t>5.9</w:t>
            </w:r>
          </w:p>
        </w:tc>
        <w:tc>
          <w:tcPr>
            <w:tcW w:w="1209" w:type="dxa"/>
            <w:tcBorders>
              <w:top w:val="nil"/>
            </w:tcBorders>
            <w:shd w:val="clear" w:color="000000" w:fill="D9D9D9"/>
            <w:noWrap/>
            <w:vAlign w:val="center"/>
          </w:tcPr>
          <w:p w14:paraId="637F8CD1" w14:textId="77777777" w:rsidR="00C84F54" w:rsidRPr="003D614A" w:rsidRDefault="00C84F54" w:rsidP="0079322E">
            <w:pPr>
              <w:spacing w:after="0"/>
              <w:jc w:val="center"/>
              <w:rPr>
                <w:rFonts w:ascii="Aptos Narrow" w:eastAsia="Times New Roman" w:hAnsi="Aptos Narrow"/>
                <w:color w:val="000000"/>
                <w:lang w:eastAsia="en-AU"/>
              </w:rPr>
            </w:pPr>
            <w:r>
              <w:rPr>
                <w:rFonts w:ascii="Aptos Narrow" w:hAnsi="Aptos Narrow"/>
                <w:color w:val="000000"/>
              </w:rPr>
              <w:t>2.8</w:t>
            </w:r>
          </w:p>
        </w:tc>
        <w:tc>
          <w:tcPr>
            <w:tcW w:w="1209" w:type="dxa"/>
            <w:tcBorders>
              <w:top w:val="nil"/>
            </w:tcBorders>
            <w:shd w:val="clear" w:color="000000" w:fill="D9D9D9"/>
            <w:noWrap/>
            <w:vAlign w:val="center"/>
          </w:tcPr>
          <w:p w14:paraId="2F4A1447" w14:textId="77777777" w:rsidR="00C84F54" w:rsidRPr="003D614A" w:rsidRDefault="00C84F54" w:rsidP="0079322E">
            <w:pPr>
              <w:spacing w:after="0"/>
              <w:jc w:val="center"/>
              <w:rPr>
                <w:rFonts w:ascii="Aptos Narrow" w:eastAsia="Times New Roman" w:hAnsi="Aptos Narrow"/>
                <w:color w:val="000000"/>
                <w:lang w:eastAsia="en-AU"/>
              </w:rPr>
            </w:pPr>
            <w:r>
              <w:rPr>
                <w:rFonts w:ascii="Aptos Narrow" w:hAnsi="Aptos Narrow"/>
                <w:color w:val="000000"/>
              </w:rPr>
              <w:t> 11139</w:t>
            </w:r>
          </w:p>
        </w:tc>
        <w:tc>
          <w:tcPr>
            <w:tcW w:w="1209" w:type="dxa"/>
            <w:tcBorders>
              <w:top w:val="nil"/>
            </w:tcBorders>
            <w:shd w:val="clear" w:color="000000" w:fill="D9D9D9"/>
            <w:noWrap/>
            <w:vAlign w:val="center"/>
          </w:tcPr>
          <w:p w14:paraId="47F8C647" w14:textId="77777777" w:rsidR="00C84F54" w:rsidRPr="003D614A" w:rsidRDefault="00C84F54" w:rsidP="0079322E">
            <w:pPr>
              <w:spacing w:after="0"/>
              <w:jc w:val="center"/>
              <w:rPr>
                <w:rFonts w:ascii="Aptos Narrow" w:eastAsia="Times New Roman" w:hAnsi="Aptos Narrow"/>
                <w:color w:val="000000"/>
                <w:lang w:eastAsia="en-AU"/>
              </w:rPr>
            </w:pPr>
            <w:r>
              <w:rPr>
                <w:rFonts w:ascii="Aptos Narrow" w:hAnsi="Aptos Narrow"/>
                <w:color w:val="000000"/>
              </w:rPr>
              <w:t>-2.2</w:t>
            </w:r>
          </w:p>
        </w:tc>
        <w:tc>
          <w:tcPr>
            <w:tcW w:w="1743" w:type="dxa"/>
            <w:tcBorders>
              <w:top w:val="nil"/>
              <w:right w:val="single" w:sz="4" w:space="0" w:color="auto"/>
            </w:tcBorders>
            <w:shd w:val="clear" w:color="000000" w:fill="D9D9D9"/>
            <w:noWrap/>
          </w:tcPr>
          <w:p w14:paraId="2DDB6D82" w14:textId="77777777" w:rsidR="00C84F54" w:rsidRPr="003D614A" w:rsidRDefault="00C84F54" w:rsidP="0079322E">
            <w:pPr>
              <w:spacing w:after="0"/>
              <w:rPr>
                <w:rFonts w:ascii="Aptos Narrow" w:eastAsia="Times New Roman" w:hAnsi="Aptos Narrow"/>
                <w:color w:val="000000"/>
                <w:lang w:eastAsia="en-AU"/>
              </w:rPr>
            </w:pPr>
            <w:r>
              <w:rPr>
                <w:rFonts w:ascii="Aptos Narrow" w:hAnsi="Aptos Narrow"/>
                <w:color w:val="000000"/>
              </w:rPr>
              <w:t>Not converged</w:t>
            </w:r>
          </w:p>
        </w:tc>
      </w:tr>
      <w:tr w:rsidR="00C84F54" w:rsidRPr="003D614A" w14:paraId="49691A9B" w14:textId="77777777" w:rsidTr="0079322E">
        <w:trPr>
          <w:trHeight w:val="270"/>
        </w:trPr>
        <w:tc>
          <w:tcPr>
            <w:tcW w:w="1209" w:type="dxa"/>
            <w:vMerge/>
            <w:tcBorders>
              <w:top w:val="nil"/>
              <w:left w:val="single" w:sz="4" w:space="0" w:color="auto"/>
              <w:bottom w:val="single" w:sz="4" w:space="0" w:color="auto"/>
              <w:right w:val="single" w:sz="4" w:space="0" w:color="auto"/>
            </w:tcBorders>
            <w:vAlign w:val="center"/>
            <w:hideMark/>
          </w:tcPr>
          <w:p w14:paraId="12510057" w14:textId="77777777" w:rsidR="00C84F54" w:rsidRPr="003D614A" w:rsidRDefault="00C84F54" w:rsidP="0079322E">
            <w:pPr>
              <w:spacing w:after="0"/>
              <w:rPr>
                <w:rFonts w:ascii="Aptos Narrow" w:eastAsia="Times New Roman" w:hAnsi="Aptos Narrow"/>
                <w:color w:val="000000"/>
                <w:lang w:eastAsia="en-AU"/>
              </w:rPr>
            </w:pPr>
          </w:p>
        </w:tc>
        <w:tc>
          <w:tcPr>
            <w:tcW w:w="1672" w:type="dxa"/>
            <w:tcBorders>
              <w:left w:val="single" w:sz="4" w:space="0" w:color="auto"/>
              <w:bottom w:val="nil"/>
              <w:right w:val="single" w:sz="4" w:space="0" w:color="auto"/>
            </w:tcBorders>
            <w:shd w:val="clear" w:color="D9D9D9" w:fill="FFFFFF"/>
            <w:noWrap/>
            <w:hideMark/>
          </w:tcPr>
          <w:p w14:paraId="4886BAD5" w14:textId="77777777" w:rsidR="00C84F54" w:rsidRPr="003D614A" w:rsidRDefault="00C84F54" w:rsidP="0079322E">
            <w:pPr>
              <w:spacing w:after="0"/>
              <w:rPr>
                <w:rFonts w:ascii="Aptos Narrow" w:eastAsia="Times New Roman" w:hAnsi="Aptos Narrow"/>
                <w:color w:val="000000"/>
                <w:lang w:eastAsia="en-AU"/>
              </w:rPr>
            </w:pPr>
            <w:r w:rsidRPr="003D614A">
              <w:rPr>
                <w:rFonts w:ascii="Aptos Narrow" w:eastAsia="Times New Roman" w:hAnsi="Aptos Narrow"/>
                <w:color w:val="000000"/>
                <w:lang w:eastAsia="en-AU"/>
              </w:rPr>
              <w:t>Btot.2024</w:t>
            </w:r>
          </w:p>
        </w:tc>
        <w:tc>
          <w:tcPr>
            <w:tcW w:w="1209" w:type="dxa"/>
            <w:tcBorders>
              <w:left w:val="single" w:sz="4" w:space="0" w:color="auto"/>
              <w:bottom w:val="nil"/>
            </w:tcBorders>
            <w:shd w:val="clear" w:color="D9D9D9" w:fill="FFFFFF"/>
            <w:noWrap/>
            <w:vAlign w:val="center"/>
          </w:tcPr>
          <w:p w14:paraId="73BA642D" w14:textId="77777777" w:rsidR="00C84F54" w:rsidRPr="003D614A" w:rsidRDefault="00C84F54" w:rsidP="0079322E">
            <w:pPr>
              <w:spacing w:after="0"/>
              <w:jc w:val="center"/>
              <w:rPr>
                <w:rFonts w:ascii="Aptos Narrow" w:eastAsia="Times New Roman" w:hAnsi="Aptos Narrow"/>
                <w:color w:val="000000"/>
                <w:lang w:eastAsia="en-AU"/>
              </w:rPr>
            </w:pPr>
            <w:r>
              <w:rPr>
                <w:rFonts w:ascii="Aptos Narrow" w:hAnsi="Aptos Narrow"/>
                <w:color w:val="000000"/>
              </w:rPr>
              <w:t>3875.4</w:t>
            </w:r>
          </w:p>
        </w:tc>
        <w:tc>
          <w:tcPr>
            <w:tcW w:w="1209" w:type="dxa"/>
            <w:tcBorders>
              <w:bottom w:val="nil"/>
            </w:tcBorders>
            <w:shd w:val="clear" w:color="D9D9D9" w:fill="FFFFFF"/>
            <w:noWrap/>
            <w:vAlign w:val="center"/>
          </w:tcPr>
          <w:p w14:paraId="50A21AA4" w14:textId="77777777" w:rsidR="00C84F54" w:rsidRPr="003D614A" w:rsidRDefault="00C84F54" w:rsidP="0079322E">
            <w:pPr>
              <w:spacing w:after="0"/>
              <w:jc w:val="center"/>
              <w:rPr>
                <w:rFonts w:ascii="Aptos Narrow" w:eastAsia="Times New Roman" w:hAnsi="Aptos Narrow"/>
                <w:color w:val="000000"/>
                <w:lang w:eastAsia="en-AU"/>
              </w:rPr>
            </w:pPr>
            <w:r>
              <w:rPr>
                <w:rFonts w:ascii="Aptos Narrow" w:hAnsi="Aptos Narrow"/>
                <w:color w:val="000000"/>
              </w:rPr>
              <w:t>618.9</w:t>
            </w:r>
          </w:p>
        </w:tc>
        <w:tc>
          <w:tcPr>
            <w:tcW w:w="1209" w:type="dxa"/>
            <w:tcBorders>
              <w:bottom w:val="nil"/>
            </w:tcBorders>
            <w:shd w:val="clear" w:color="D9D9D9" w:fill="FFFFFF"/>
            <w:noWrap/>
            <w:vAlign w:val="center"/>
          </w:tcPr>
          <w:p w14:paraId="75E4EF00" w14:textId="77777777" w:rsidR="00C84F54" w:rsidRPr="003D614A" w:rsidRDefault="00C84F54" w:rsidP="0079322E">
            <w:pPr>
              <w:spacing w:after="0"/>
              <w:jc w:val="center"/>
              <w:rPr>
                <w:rFonts w:ascii="Aptos Narrow" w:eastAsia="Times New Roman" w:hAnsi="Aptos Narrow"/>
                <w:color w:val="000000"/>
                <w:lang w:eastAsia="en-AU"/>
              </w:rPr>
            </w:pPr>
            <w:r>
              <w:rPr>
                <w:rFonts w:ascii="Aptos Narrow" w:hAnsi="Aptos Narrow"/>
                <w:color w:val="000000"/>
              </w:rPr>
              <w:t> 4441</w:t>
            </w:r>
          </w:p>
        </w:tc>
        <w:tc>
          <w:tcPr>
            <w:tcW w:w="1209" w:type="dxa"/>
            <w:tcBorders>
              <w:bottom w:val="nil"/>
            </w:tcBorders>
            <w:shd w:val="clear" w:color="D9D9D9" w:fill="FFFFFF"/>
            <w:noWrap/>
            <w:vAlign w:val="center"/>
          </w:tcPr>
          <w:p w14:paraId="6AB1C2A4" w14:textId="77777777" w:rsidR="00C84F54" w:rsidRPr="003D614A" w:rsidRDefault="00C84F54" w:rsidP="0079322E">
            <w:pPr>
              <w:spacing w:after="0"/>
              <w:jc w:val="center"/>
              <w:rPr>
                <w:rFonts w:ascii="Aptos Narrow" w:eastAsia="Times New Roman" w:hAnsi="Aptos Narrow"/>
                <w:color w:val="000000"/>
                <w:lang w:eastAsia="en-AU"/>
              </w:rPr>
            </w:pPr>
            <w:r>
              <w:rPr>
                <w:rFonts w:ascii="Aptos Narrow" w:hAnsi="Aptos Narrow"/>
                <w:color w:val="000000"/>
              </w:rPr>
              <w:t>0.4</w:t>
            </w:r>
          </w:p>
        </w:tc>
        <w:tc>
          <w:tcPr>
            <w:tcW w:w="1743" w:type="dxa"/>
            <w:tcBorders>
              <w:bottom w:val="nil"/>
              <w:right w:val="single" w:sz="4" w:space="0" w:color="auto"/>
            </w:tcBorders>
            <w:shd w:val="clear" w:color="D9D9D9" w:fill="FFFFFF"/>
            <w:noWrap/>
          </w:tcPr>
          <w:p w14:paraId="4085004B" w14:textId="77777777" w:rsidR="00C84F54" w:rsidRPr="003D614A" w:rsidRDefault="00C84F54" w:rsidP="0079322E">
            <w:pPr>
              <w:spacing w:after="0"/>
              <w:rPr>
                <w:rFonts w:ascii="Aptos Narrow" w:eastAsia="Times New Roman" w:hAnsi="Aptos Narrow"/>
                <w:color w:val="000000"/>
                <w:lang w:eastAsia="en-AU"/>
              </w:rPr>
            </w:pPr>
            <w:r>
              <w:rPr>
                <w:rFonts w:ascii="Aptos Narrow" w:hAnsi="Aptos Narrow"/>
                <w:color w:val="000000"/>
              </w:rPr>
              <w:t>Converged</w:t>
            </w:r>
          </w:p>
        </w:tc>
      </w:tr>
      <w:tr w:rsidR="00C84F54" w:rsidRPr="003D614A" w14:paraId="74F1E120" w14:textId="77777777" w:rsidTr="0079322E">
        <w:trPr>
          <w:trHeight w:val="270"/>
        </w:trPr>
        <w:tc>
          <w:tcPr>
            <w:tcW w:w="1209" w:type="dxa"/>
            <w:vMerge/>
            <w:tcBorders>
              <w:top w:val="nil"/>
              <w:left w:val="single" w:sz="4" w:space="0" w:color="auto"/>
              <w:bottom w:val="single" w:sz="4" w:space="0" w:color="auto"/>
              <w:right w:val="single" w:sz="4" w:space="0" w:color="auto"/>
            </w:tcBorders>
            <w:vAlign w:val="center"/>
            <w:hideMark/>
          </w:tcPr>
          <w:p w14:paraId="602E9296" w14:textId="77777777" w:rsidR="00C84F54" w:rsidRPr="003D614A" w:rsidRDefault="00C84F54" w:rsidP="0079322E">
            <w:pPr>
              <w:spacing w:after="0"/>
              <w:rPr>
                <w:rFonts w:ascii="Aptos Narrow" w:eastAsia="Times New Roman" w:hAnsi="Aptos Narrow"/>
                <w:color w:val="000000"/>
                <w:lang w:eastAsia="en-AU"/>
              </w:rPr>
            </w:pPr>
          </w:p>
        </w:tc>
        <w:tc>
          <w:tcPr>
            <w:tcW w:w="1672" w:type="dxa"/>
            <w:tcBorders>
              <w:top w:val="nil"/>
              <w:left w:val="single" w:sz="4" w:space="0" w:color="auto"/>
              <w:bottom w:val="nil"/>
              <w:right w:val="single" w:sz="4" w:space="0" w:color="auto"/>
            </w:tcBorders>
            <w:shd w:val="clear" w:color="000000" w:fill="D9D9D9"/>
            <w:noWrap/>
            <w:hideMark/>
          </w:tcPr>
          <w:p w14:paraId="75BA5C01" w14:textId="77777777" w:rsidR="00C84F54" w:rsidRPr="003D614A" w:rsidRDefault="00C84F54" w:rsidP="0079322E">
            <w:pPr>
              <w:spacing w:after="0"/>
              <w:rPr>
                <w:rFonts w:ascii="Aptos Narrow" w:eastAsia="Times New Roman" w:hAnsi="Aptos Narrow"/>
                <w:color w:val="000000"/>
                <w:lang w:eastAsia="en-AU"/>
              </w:rPr>
            </w:pPr>
            <w:r w:rsidRPr="003D614A">
              <w:rPr>
                <w:rFonts w:ascii="Aptos Narrow" w:eastAsia="Times New Roman" w:hAnsi="Aptos Narrow"/>
                <w:color w:val="000000"/>
                <w:lang w:eastAsia="en-AU"/>
              </w:rPr>
              <w:t>SSB.2024</w:t>
            </w:r>
          </w:p>
        </w:tc>
        <w:tc>
          <w:tcPr>
            <w:tcW w:w="1209" w:type="dxa"/>
            <w:tcBorders>
              <w:top w:val="nil"/>
              <w:left w:val="single" w:sz="4" w:space="0" w:color="auto"/>
              <w:bottom w:val="nil"/>
            </w:tcBorders>
            <w:shd w:val="clear" w:color="000000" w:fill="D9D9D9"/>
            <w:noWrap/>
            <w:vAlign w:val="center"/>
          </w:tcPr>
          <w:p w14:paraId="09689890" w14:textId="77777777" w:rsidR="00C84F54" w:rsidRPr="003D614A" w:rsidRDefault="00C84F54" w:rsidP="0079322E">
            <w:pPr>
              <w:spacing w:after="0"/>
              <w:jc w:val="center"/>
              <w:rPr>
                <w:rFonts w:ascii="Aptos Narrow" w:eastAsia="Times New Roman" w:hAnsi="Aptos Narrow"/>
                <w:color w:val="000000"/>
                <w:lang w:eastAsia="en-AU"/>
              </w:rPr>
            </w:pPr>
            <w:r>
              <w:rPr>
                <w:rFonts w:ascii="Aptos Narrow" w:hAnsi="Aptos Narrow"/>
                <w:color w:val="000000"/>
              </w:rPr>
              <w:t>3027.9</w:t>
            </w:r>
          </w:p>
        </w:tc>
        <w:tc>
          <w:tcPr>
            <w:tcW w:w="1209" w:type="dxa"/>
            <w:tcBorders>
              <w:top w:val="nil"/>
              <w:bottom w:val="nil"/>
            </w:tcBorders>
            <w:shd w:val="clear" w:color="000000" w:fill="D9D9D9"/>
            <w:noWrap/>
            <w:vAlign w:val="center"/>
          </w:tcPr>
          <w:p w14:paraId="0CB18C14" w14:textId="77777777" w:rsidR="00C84F54" w:rsidRPr="003D614A" w:rsidRDefault="00C84F54" w:rsidP="0079322E">
            <w:pPr>
              <w:spacing w:after="0"/>
              <w:jc w:val="center"/>
              <w:rPr>
                <w:rFonts w:ascii="Aptos Narrow" w:eastAsia="Times New Roman" w:hAnsi="Aptos Narrow"/>
                <w:color w:val="000000"/>
                <w:lang w:eastAsia="en-AU"/>
              </w:rPr>
            </w:pPr>
            <w:r>
              <w:rPr>
                <w:rFonts w:ascii="Aptos Narrow" w:hAnsi="Aptos Narrow"/>
                <w:color w:val="000000"/>
              </w:rPr>
              <w:t>409.3</w:t>
            </w:r>
          </w:p>
        </w:tc>
        <w:tc>
          <w:tcPr>
            <w:tcW w:w="1209" w:type="dxa"/>
            <w:tcBorders>
              <w:top w:val="nil"/>
              <w:bottom w:val="nil"/>
            </w:tcBorders>
            <w:shd w:val="clear" w:color="000000" w:fill="D9D9D9"/>
            <w:noWrap/>
            <w:vAlign w:val="center"/>
          </w:tcPr>
          <w:p w14:paraId="1257A4D9" w14:textId="77777777" w:rsidR="00C84F54" w:rsidRPr="003D614A" w:rsidRDefault="00C84F54" w:rsidP="0079322E">
            <w:pPr>
              <w:spacing w:after="0"/>
              <w:jc w:val="center"/>
              <w:rPr>
                <w:rFonts w:ascii="Aptos Narrow" w:eastAsia="Times New Roman" w:hAnsi="Aptos Narrow"/>
                <w:color w:val="000000"/>
                <w:lang w:eastAsia="en-AU"/>
              </w:rPr>
            </w:pPr>
            <w:r>
              <w:rPr>
                <w:rFonts w:ascii="Aptos Narrow" w:hAnsi="Aptos Narrow"/>
                <w:color w:val="000000"/>
              </w:rPr>
              <w:t> 18825</w:t>
            </w:r>
          </w:p>
        </w:tc>
        <w:tc>
          <w:tcPr>
            <w:tcW w:w="1209" w:type="dxa"/>
            <w:tcBorders>
              <w:top w:val="nil"/>
              <w:bottom w:val="nil"/>
            </w:tcBorders>
            <w:shd w:val="clear" w:color="000000" w:fill="D9D9D9"/>
            <w:noWrap/>
            <w:vAlign w:val="center"/>
          </w:tcPr>
          <w:p w14:paraId="475BDA8B" w14:textId="77777777" w:rsidR="00C84F54" w:rsidRPr="003D614A" w:rsidRDefault="00C84F54" w:rsidP="0079322E">
            <w:pPr>
              <w:spacing w:after="0"/>
              <w:jc w:val="center"/>
              <w:rPr>
                <w:rFonts w:ascii="Aptos Narrow" w:eastAsia="Times New Roman" w:hAnsi="Aptos Narrow"/>
                <w:color w:val="000000"/>
                <w:lang w:eastAsia="en-AU"/>
              </w:rPr>
            </w:pPr>
            <w:r>
              <w:rPr>
                <w:rFonts w:ascii="Aptos Narrow" w:hAnsi="Aptos Narrow"/>
                <w:color w:val="000000"/>
              </w:rPr>
              <w:t>-1.8</w:t>
            </w:r>
          </w:p>
        </w:tc>
        <w:tc>
          <w:tcPr>
            <w:tcW w:w="1743" w:type="dxa"/>
            <w:tcBorders>
              <w:top w:val="nil"/>
              <w:bottom w:val="nil"/>
              <w:right w:val="single" w:sz="4" w:space="0" w:color="auto"/>
            </w:tcBorders>
            <w:shd w:val="clear" w:color="000000" w:fill="D9D9D9"/>
            <w:noWrap/>
          </w:tcPr>
          <w:p w14:paraId="29DBEBCD" w14:textId="77777777" w:rsidR="00C84F54" w:rsidRPr="003D614A" w:rsidRDefault="00C84F54" w:rsidP="0079322E">
            <w:pPr>
              <w:spacing w:after="0"/>
              <w:rPr>
                <w:rFonts w:ascii="Aptos Narrow" w:eastAsia="Times New Roman" w:hAnsi="Aptos Narrow"/>
                <w:color w:val="000000"/>
                <w:lang w:eastAsia="en-AU"/>
              </w:rPr>
            </w:pPr>
            <w:r>
              <w:rPr>
                <w:rFonts w:ascii="Aptos Narrow" w:hAnsi="Aptos Narrow"/>
                <w:color w:val="000000"/>
              </w:rPr>
              <w:t>Converged</w:t>
            </w:r>
          </w:p>
        </w:tc>
      </w:tr>
      <w:tr w:rsidR="00C84F54" w:rsidRPr="003D614A" w14:paraId="69659286" w14:textId="77777777" w:rsidTr="0079322E">
        <w:trPr>
          <w:trHeight w:val="270"/>
        </w:trPr>
        <w:tc>
          <w:tcPr>
            <w:tcW w:w="1209" w:type="dxa"/>
            <w:vMerge/>
            <w:tcBorders>
              <w:top w:val="nil"/>
              <w:left w:val="single" w:sz="4" w:space="0" w:color="auto"/>
              <w:bottom w:val="single" w:sz="4" w:space="0" w:color="auto"/>
              <w:right w:val="single" w:sz="4" w:space="0" w:color="auto"/>
            </w:tcBorders>
            <w:vAlign w:val="center"/>
            <w:hideMark/>
          </w:tcPr>
          <w:p w14:paraId="7E5677AA" w14:textId="77777777" w:rsidR="00C84F54" w:rsidRPr="003D614A" w:rsidRDefault="00C84F54" w:rsidP="0079322E">
            <w:pPr>
              <w:spacing w:after="0"/>
              <w:rPr>
                <w:rFonts w:ascii="Aptos Narrow" w:eastAsia="Times New Roman" w:hAnsi="Aptos Narrow"/>
                <w:color w:val="000000"/>
                <w:lang w:eastAsia="en-AU"/>
              </w:rPr>
            </w:pPr>
          </w:p>
        </w:tc>
        <w:tc>
          <w:tcPr>
            <w:tcW w:w="1672" w:type="dxa"/>
            <w:tcBorders>
              <w:top w:val="nil"/>
              <w:left w:val="single" w:sz="4" w:space="0" w:color="auto"/>
              <w:bottom w:val="single" w:sz="4" w:space="0" w:color="auto"/>
              <w:right w:val="single" w:sz="4" w:space="0" w:color="auto"/>
            </w:tcBorders>
            <w:shd w:val="clear" w:color="D9D9D9" w:fill="FFFFFF"/>
            <w:noWrap/>
            <w:hideMark/>
          </w:tcPr>
          <w:p w14:paraId="5639BC74" w14:textId="77777777" w:rsidR="00C84F54" w:rsidRPr="003D614A" w:rsidRDefault="00C84F54" w:rsidP="0079322E">
            <w:pPr>
              <w:spacing w:after="0"/>
              <w:rPr>
                <w:rFonts w:ascii="Aptos Narrow" w:eastAsia="Times New Roman" w:hAnsi="Aptos Narrow"/>
                <w:color w:val="000000"/>
                <w:lang w:eastAsia="en-AU"/>
              </w:rPr>
            </w:pPr>
            <w:proofErr w:type="spellStart"/>
            <w:r w:rsidRPr="003D614A">
              <w:rPr>
                <w:rFonts w:ascii="Aptos Narrow" w:eastAsia="Times New Roman" w:hAnsi="Aptos Narrow"/>
                <w:color w:val="000000"/>
                <w:lang w:eastAsia="en-AU"/>
              </w:rPr>
              <w:t>SSBmsy</w:t>
            </w:r>
            <w:proofErr w:type="spellEnd"/>
          </w:p>
        </w:tc>
        <w:tc>
          <w:tcPr>
            <w:tcW w:w="1209" w:type="dxa"/>
            <w:tcBorders>
              <w:top w:val="nil"/>
              <w:left w:val="single" w:sz="4" w:space="0" w:color="auto"/>
              <w:bottom w:val="single" w:sz="4" w:space="0" w:color="auto"/>
            </w:tcBorders>
            <w:shd w:val="clear" w:color="D9D9D9" w:fill="FFFFFF"/>
            <w:noWrap/>
            <w:vAlign w:val="center"/>
          </w:tcPr>
          <w:p w14:paraId="7FFF862E" w14:textId="77777777" w:rsidR="00C84F54" w:rsidRPr="003D614A" w:rsidRDefault="00C84F54" w:rsidP="0079322E">
            <w:pPr>
              <w:spacing w:after="0"/>
              <w:jc w:val="center"/>
              <w:rPr>
                <w:rFonts w:ascii="Aptos Narrow" w:eastAsia="Times New Roman" w:hAnsi="Aptos Narrow"/>
                <w:color w:val="000000"/>
                <w:lang w:eastAsia="en-AU"/>
              </w:rPr>
            </w:pPr>
            <w:r>
              <w:rPr>
                <w:rFonts w:ascii="Aptos Narrow" w:hAnsi="Aptos Narrow"/>
                <w:color w:val="000000"/>
              </w:rPr>
              <w:t>2489.6</w:t>
            </w:r>
          </w:p>
        </w:tc>
        <w:tc>
          <w:tcPr>
            <w:tcW w:w="1209" w:type="dxa"/>
            <w:tcBorders>
              <w:top w:val="nil"/>
              <w:bottom w:val="single" w:sz="4" w:space="0" w:color="auto"/>
            </w:tcBorders>
            <w:shd w:val="clear" w:color="D9D9D9" w:fill="FFFFFF"/>
            <w:noWrap/>
            <w:vAlign w:val="center"/>
          </w:tcPr>
          <w:p w14:paraId="08CB7CF7" w14:textId="77777777" w:rsidR="00C84F54" w:rsidRPr="003D614A" w:rsidRDefault="00C84F54" w:rsidP="0079322E">
            <w:pPr>
              <w:spacing w:after="0"/>
              <w:jc w:val="center"/>
              <w:rPr>
                <w:rFonts w:ascii="Aptos Narrow" w:eastAsia="Times New Roman" w:hAnsi="Aptos Narrow"/>
                <w:color w:val="000000"/>
                <w:lang w:eastAsia="en-AU"/>
              </w:rPr>
            </w:pPr>
            <w:r>
              <w:rPr>
                <w:rFonts w:ascii="Aptos Narrow" w:hAnsi="Aptos Narrow"/>
                <w:color w:val="000000"/>
              </w:rPr>
              <w:t>682.0</w:t>
            </w:r>
          </w:p>
        </w:tc>
        <w:tc>
          <w:tcPr>
            <w:tcW w:w="1209" w:type="dxa"/>
            <w:tcBorders>
              <w:top w:val="nil"/>
              <w:bottom w:val="single" w:sz="4" w:space="0" w:color="auto"/>
            </w:tcBorders>
            <w:shd w:val="clear" w:color="D9D9D9" w:fill="FFFFFF"/>
            <w:noWrap/>
            <w:vAlign w:val="center"/>
          </w:tcPr>
          <w:p w14:paraId="0185B2BA" w14:textId="77777777" w:rsidR="00C84F54" w:rsidRPr="003D614A" w:rsidRDefault="00C84F54" w:rsidP="0079322E">
            <w:pPr>
              <w:spacing w:after="0"/>
              <w:jc w:val="center"/>
              <w:rPr>
                <w:rFonts w:ascii="Aptos Narrow" w:eastAsia="Times New Roman" w:hAnsi="Aptos Narrow"/>
                <w:color w:val="000000"/>
                <w:lang w:eastAsia="en-AU"/>
              </w:rPr>
            </w:pPr>
            <w:r>
              <w:rPr>
                <w:rFonts w:ascii="Aptos Narrow" w:hAnsi="Aptos Narrow"/>
                <w:color w:val="000000"/>
              </w:rPr>
              <w:t> 3217</w:t>
            </w:r>
          </w:p>
        </w:tc>
        <w:tc>
          <w:tcPr>
            <w:tcW w:w="1209" w:type="dxa"/>
            <w:tcBorders>
              <w:top w:val="nil"/>
              <w:bottom w:val="single" w:sz="4" w:space="0" w:color="auto"/>
            </w:tcBorders>
            <w:shd w:val="clear" w:color="D9D9D9" w:fill="FFFFFF"/>
            <w:noWrap/>
            <w:vAlign w:val="center"/>
          </w:tcPr>
          <w:p w14:paraId="01263662" w14:textId="77777777" w:rsidR="00C84F54" w:rsidRPr="003D614A" w:rsidRDefault="00C84F54" w:rsidP="0079322E">
            <w:pPr>
              <w:spacing w:after="0"/>
              <w:jc w:val="center"/>
              <w:rPr>
                <w:rFonts w:ascii="Aptos Narrow" w:eastAsia="Times New Roman" w:hAnsi="Aptos Narrow"/>
                <w:color w:val="000000"/>
                <w:lang w:eastAsia="en-AU"/>
              </w:rPr>
            </w:pPr>
            <w:r>
              <w:rPr>
                <w:rFonts w:ascii="Aptos Narrow" w:hAnsi="Aptos Narrow"/>
                <w:color w:val="000000"/>
              </w:rPr>
              <w:t>1.5</w:t>
            </w:r>
          </w:p>
        </w:tc>
        <w:tc>
          <w:tcPr>
            <w:tcW w:w="1743" w:type="dxa"/>
            <w:tcBorders>
              <w:top w:val="nil"/>
              <w:bottom w:val="single" w:sz="4" w:space="0" w:color="auto"/>
              <w:right w:val="single" w:sz="4" w:space="0" w:color="auto"/>
            </w:tcBorders>
            <w:shd w:val="clear" w:color="D9D9D9" w:fill="FFFFFF"/>
            <w:noWrap/>
          </w:tcPr>
          <w:p w14:paraId="3200F28B" w14:textId="77777777" w:rsidR="00C84F54" w:rsidRPr="003D614A" w:rsidRDefault="00C84F54" w:rsidP="0079322E">
            <w:pPr>
              <w:spacing w:after="0"/>
              <w:rPr>
                <w:rFonts w:ascii="Aptos Narrow" w:eastAsia="Times New Roman" w:hAnsi="Aptos Narrow"/>
                <w:color w:val="000000"/>
                <w:lang w:eastAsia="en-AU"/>
              </w:rPr>
            </w:pPr>
            <w:r>
              <w:rPr>
                <w:rFonts w:ascii="Aptos Narrow" w:hAnsi="Aptos Narrow"/>
                <w:color w:val="000000"/>
              </w:rPr>
              <w:t>Converged</w:t>
            </w:r>
          </w:p>
        </w:tc>
      </w:tr>
    </w:tbl>
    <w:p w14:paraId="150188CD" w14:textId="2C7E04DF" w:rsidR="00141287" w:rsidRPr="003668BB" w:rsidRDefault="009213E5" w:rsidP="003668BB">
      <w:pPr>
        <w:pStyle w:val="Heading2"/>
      </w:pPr>
      <w:bookmarkStart w:id="403" w:name="_Toc218521615"/>
      <w:bookmarkStart w:id="404" w:name="_Hlk198812451"/>
      <w:r w:rsidRPr="009213E5">
        <w:lastRenderedPageBreak/>
        <w:t>Bridging Scenarios for CPUE and Estimated Recruitment Deviations</w:t>
      </w:r>
      <w:bookmarkEnd w:id="403"/>
      <w:r w:rsidR="0052498C">
        <w:t xml:space="preserve"> using SS3</w:t>
      </w:r>
    </w:p>
    <w:bookmarkEnd w:id="404"/>
    <w:p w14:paraId="5FF4CE4F" w14:textId="427AAEB6" w:rsidR="00905AC5" w:rsidRDefault="00BE3AA0" w:rsidP="00A1579C">
      <w:pPr>
        <w:jc w:val="both"/>
      </w:pPr>
      <w:r>
        <w:t>The CPUE bridging</w:t>
      </w:r>
      <w:r w:rsidRPr="005D1FDB">
        <w:t xml:space="preserve"> analysis </w:t>
      </w:r>
      <w:r>
        <w:t>shows</w:t>
      </w:r>
      <w:r w:rsidRPr="005D1FDB">
        <w:t xml:space="preserve"> that the scenario employing the </w:t>
      </w:r>
      <w:r>
        <w:t>entire</w:t>
      </w:r>
      <w:r w:rsidRPr="005D1FDB">
        <w:t xml:space="preserve"> CPUE series from 2000–2024 in conjunction with recruitment estimation from 1983–2021 (Scenario 1) resulted in implausibly low recruitment estimates during the early 2000s, which are not supported by independent biological indicators or empirical expectations (</w:t>
      </w:r>
      <w:r w:rsidR="00A1579C">
        <w:fldChar w:fldCharType="begin"/>
      </w:r>
      <w:r w:rsidR="00A1579C">
        <w:instrText xml:space="preserve"> REF _Ref218519158 \h </w:instrText>
      </w:r>
      <w:r w:rsidR="00A1579C">
        <w:fldChar w:fldCharType="separate"/>
      </w:r>
      <w:r w:rsidR="00A1579C" w:rsidRPr="00C630C1">
        <w:t xml:space="preserve">Figure </w:t>
      </w:r>
      <w:r w:rsidR="00A1579C">
        <w:rPr>
          <w:noProof/>
        </w:rPr>
        <w:t>48</w:t>
      </w:r>
      <w:r w:rsidR="00A1579C">
        <w:fldChar w:fldCharType="end"/>
      </w:r>
      <w:r w:rsidRPr="005D1FDB">
        <w:t xml:space="preserve">). These </w:t>
      </w:r>
      <w:r>
        <w:t>discrepancies</w:t>
      </w:r>
      <w:r w:rsidRPr="005D1FDB">
        <w:t xml:space="preserve"> are attributed to the inclusion of inconsistent and potentially biased CPUE observations from the pre-2006 period. </w:t>
      </w:r>
      <w:r>
        <w:t>In contrast</w:t>
      </w:r>
      <w:r w:rsidRPr="005D1FDB">
        <w:t>, scenarios restricting the CPUE input to the post</w:t>
      </w:r>
      <w:r>
        <w:t xml:space="preserve"> </w:t>
      </w:r>
      <w:r w:rsidRPr="005D1FDB">
        <w:t>2006</w:t>
      </w:r>
      <w:r>
        <w:t xml:space="preserve"> </w:t>
      </w:r>
      <w:r w:rsidRPr="005D1FDB">
        <w:t>yielded more stable and biologically coherent recruitment patterns, particularly when combined with tuning of recruitment deviations. Among these, the configuration using recruitment estimation from 2000–2021 with tuning (Scenario 5: CPUE_2006–24_recv_2000–21_Tuned) exhibited superior performance across key diagnostics, including improved fit to the CPUE index, realistic spawning biomass trajectories, and credible recruitment histories (</w:t>
      </w:r>
      <w:r w:rsidR="0013033D">
        <w:fldChar w:fldCharType="begin"/>
      </w:r>
      <w:r w:rsidR="0013033D">
        <w:instrText xml:space="preserve"> REF _Ref218519158 \h </w:instrText>
      </w:r>
      <w:r w:rsidR="0013033D">
        <w:fldChar w:fldCharType="separate"/>
      </w:r>
      <w:r w:rsidR="0013033D" w:rsidRPr="00C630C1">
        <w:t xml:space="preserve">Figure </w:t>
      </w:r>
      <w:r w:rsidR="0013033D">
        <w:rPr>
          <w:noProof/>
        </w:rPr>
        <w:t>48</w:t>
      </w:r>
      <w:r w:rsidR="0013033D">
        <w:fldChar w:fldCharType="end"/>
      </w:r>
      <w:r w:rsidR="0013033D">
        <w:t>-</w:t>
      </w:r>
      <w:r w:rsidR="0013033D">
        <w:fldChar w:fldCharType="begin"/>
      </w:r>
      <w:r w:rsidR="0013033D">
        <w:instrText xml:space="preserve"> REF _Ref218515969 \h </w:instrText>
      </w:r>
      <w:r w:rsidR="0013033D">
        <w:fldChar w:fldCharType="separate"/>
      </w:r>
      <w:r w:rsidR="0013033D" w:rsidRPr="00C630C1">
        <w:t xml:space="preserve">Figure </w:t>
      </w:r>
      <w:r w:rsidR="0013033D">
        <w:rPr>
          <w:noProof/>
        </w:rPr>
        <w:t>50</w:t>
      </w:r>
      <w:r w:rsidR="0013033D">
        <w:fldChar w:fldCharType="end"/>
      </w:r>
      <w:r w:rsidRPr="005D1FDB">
        <w:t>). By excluding the pre-2006 CPUE series and aligning recruitment estimation with the onset of directed fishing, this scenario minimi</w:t>
      </w:r>
      <w:r>
        <w:t>s</w:t>
      </w:r>
      <w:r w:rsidRPr="005D1FDB">
        <w:t xml:space="preserve">es retrospective bias, enhances parameter identifiability, and better reflects the temporal structure of fishery operations under the current management regime. </w:t>
      </w:r>
      <w:r>
        <w:t>As a result</w:t>
      </w:r>
      <w:r w:rsidRPr="005D1FDB">
        <w:t>, Scenario 5 was adopted as the preferred base case for the</w:t>
      </w:r>
      <w:r>
        <w:t xml:space="preserve"> </w:t>
      </w:r>
      <w:proofErr w:type="gramStart"/>
      <w:r>
        <w:t>North West</w:t>
      </w:r>
      <w:proofErr w:type="gramEnd"/>
      <w:r>
        <w:t xml:space="preserve"> Grey Mackerel </w:t>
      </w:r>
      <w:r w:rsidRPr="005D1FDB">
        <w:t>assessment due to its scientific defensibility and alignment with the ecological and regulatory history of the fishery.</w:t>
      </w:r>
    </w:p>
    <w:p w14:paraId="71F316FC" w14:textId="77777777" w:rsidR="005C164B" w:rsidRDefault="005C164B" w:rsidP="005C164B">
      <w:r>
        <w:rPr>
          <w:noProof/>
        </w:rPr>
        <w:drawing>
          <wp:inline distT="0" distB="0" distL="0" distR="0" wp14:anchorId="5C877867" wp14:editId="5422EB5F">
            <wp:extent cx="2858477" cy="2588654"/>
            <wp:effectExtent l="0" t="0" r="0" b="2540"/>
            <wp:docPr id="201355128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3551281" name="Picture 2013551281"/>
                    <pic:cNvPicPr/>
                  </pic:nvPicPr>
                  <pic:blipFill>
                    <a:blip r:embed="rId82" cstate="print">
                      <a:extLst>
                        <a:ext uri="{28A0092B-C50C-407E-A947-70E740481C1C}">
                          <a14:useLocalDpi xmlns:a14="http://schemas.microsoft.com/office/drawing/2010/main" val="0"/>
                        </a:ext>
                      </a:extLst>
                    </a:blip>
                    <a:stretch>
                      <a:fillRect/>
                    </a:stretch>
                  </pic:blipFill>
                  <pic:spPr>
                    <a:xfrm>
                      <a:off x="0" y="0"/>
                      <a:ext cx="2874860" cy="2603490"/>
                    </a:xfrm>
                    <a:prstGeom prst="rect">
                      <a:avLst/>
                    </a:prstGeom>
                  </pic:spPr>
                </pic:pic>
              </a:graphicData>
            </a:graphic>
          </wp:inline>
        </w:drawing>
      </w:r>
      <w:r>
        <w:rPr>
          <w:noProof/>
        </w:rPr>
        <w:drawing>
          <wp:inline distT="0" distB="0" distL="0" distR="0" wp14:anchorId="5AAC8130" wp14:editId="26E4FAEF">
            <wp:extent cx="2817792" cy="2556180"/>
            <wp:effectExtent l="0" t="0" r="1905" b="0"/>
            <wp:docPr id="161079115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0791159" name="Picture 1610791159"/>
                    <pic:cNvPicPr/>
                  </pic:nvPicPr>
                  <pic:blipFill>
                    <a:blip r:embed="rId83" cstate="print">
                      <a:extLst>
                        <a:ext uri="{28A0092B-C50C-407E-A947-70E740481C1C}">
                          <a14:useLocalDpi xmlns:a14="http://schemas.microsoft.com/office/drawing/2010/main" val="0"/>
                        </a:ext>
                      </a:extLst>
                    </a:blip>
                    <a:stretch>
                      <a:fillRect/>
                    </a:stretch>
                  </pic:blipFill>
                  <pic:spPr>
                    <a:xfrm>
                      <a:off x="0" y="0"/>
                      <a:ext cx="2831008" cy="2568169"/>
                    </a:xfrm>
                    <a:prstGeom prst="rect">
                      <a:avLst/>
                    </a:prstGeom>
                  </pic:spPr>
                </pic:pic>
              </a:graphicData>
            </a:graphic>
          </wp:inline>
        </w:drawing>
      </w:r>
    </w:p>
    <w:p w14:paraId="4D9FB987" w14:textId="1A280741" w:rsidR="005C164B" w:rsidRDefault="0078471C" w:rsidP="00FE087F">
      <w:pPr>
        <w:pStyle w:val="Caption"/>
      </w:pPr>
      <w:bookmarkStart w:id="405" w:name="_Ref218519158"/>
      <w:bookmarkStart w:id="406" w:name="_Toc218520801"/>
      <w:r w:rsidRPr="00C630C1">
        <w:t xml:space="preserve">Figure </w:t>
      </w:r>
      <w:fldSimple w:instr=" SEQ Figure \* ARABIC ">
        <w:r w:rsidR="00A1579C">
          <w:rPr>
            <w:noProof/>
          </w:rPr>
          <w:t>48</w:t>
        </w:r>
      </w:fldSimple>
      <w:bookmarkEnd w:id="405"/>
      <w:r w:rsidRPr="00C630C1">
        <w:t xml:space="preserve">. </w:t>
      </w:r>
      <w:r w:rsidR="005C164B" w:rsidRPr="00C630C1">
        <w:t xml:space="preserve">Comparison of the estimated recruitments and estimated recruitments deviations across scenarios </w:t>
      </w:r>
      <w:r w:rsidR="00A11544">
        <w:t>used for</w:t>
      </w:r>
      <w:r w:rsidR="0031261F">
        <w:t xml:space="preserve"> the</w:t>
      </w:r>
      <w:r w:rsidR="00A11544">
        <w:t xml:space="preserve"> stock assessment</w:t>
      </w:r>
      <w:r w:rsidR="005C164B" w:rsidRPr="00C630C1">
        <w:t>.</w:t>
      </w:r>
      <w:bookmarkEnd w:id="406"/>
      <w:r w:rsidR="005C164B" w:rsidRPr="00C630C1">
        <w:t xml:space="preserve"> </w:t>
      </w:r>
    </w:p>
    <w:p w14:paraId="5827B0E7" w14:textId="77777777" w:rsidR="00A1579C" w:rsidRPr="00A1579C" w:rsidRDefault="00A1579C" w:rsidP="00A1579C"/>
    <w:p w14:paraId="426A0117" w14:textId="0837A803" w:rsidR="002352FC" w:rsidRDefault="002352FC" w:rsidP="00DB7D01">
      <w:pPr>
        <w:jc w:val="both"/>
        <w:rPr>
          <w:noProof/>
        </w:rPr>
      </w:pPr>
      <w:bookmarkStart w:id="407" w:name="_Hlk197519952"/>
      <w:r>
        <w:rPr>
          <w:noProof/>
        </w:rPr>
        <w:lastRenderedPageBreak/>
        <w:drawing>
          <wp:inline distT="0" distB="0" distL="0" distR="0" wp14:anchorId="22793598" wp14:editId="39896CD8">
            <wp:extent cx="2846231" cy="2569995"/>
            <wp:effectExtent l="0" t="0" r="0" b="1905"/>
            <wp:docPr id="190551321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5513219" name="Picture 1905513219"/>
                    <pic:cNvPicPr/>
                  </pic:nvPicPr>
                  <pic:blipFill>
                    <a:blip r:embed="rId84" cstate="print">
                      <a:extLst>
                        <a:ext uri="{28A0092B-C50C-407E-A947-70E740481C1C}">
                          <a14:useLocalDpi xmlns:a14="http://schemas.microsoft.com/office/drawing/2010/main" val="0"/>
                        </a:ext>
                      </a:extLst>
                    </a:blip>
                    <a:stretch>
                      <a:fillRect/>
                    </a:stretch>
                  </pic:blipFill>
                  <pic:spPr>
                    <a:xfrm>
                      <a:off x="0" y="0"/>
                      <a:ext cx="2863241" cy="2585354"/>
                    </a:xfrm>
                    <a:prstGeom prst="rect">
                      <a:avLst/>
                    </a:prstGeom>
                  </pic:spPr>
                </pic:pic>
              </a:graphicData>
            </a:graphic>
          </wp:inline>
        </w:drawing>
      </w:r>
      <w:r>
        <w:rPr>
          <w:noProof/>
        </w:rPr>
        <w:drawing>
          <wp:inline distT="0" distB="0" distL="0" distR="0" wp14:anchorId="5A353828" wp14:editId="3C1CD7A3">
            <wp:extent cx="2801155" cy="2527742"/>
            <wp:effectExtent l="0" t="0" r="0" b="6350"/>
            <wp:docPr id="179980885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9808852" name="Picture 1799808852"/>
                    <pic:cNvPicPr/>
                  </pic:nvPicPr>
                  <pic:blipFill>
                    <a:blip r:embed="rId85" cstate="print">
                      <a:extLst>
                        <a:ext uri="{28A0092B-C50C-407E-A947-70E740481C1C}">
                          <a14:useLocalDpi xmlns:a14="http://schemas.microsoft.com/office/drawing/2010/main" val="0"/>
                        </a:ext>
                      </a:extLst>
                    </a:blip>
                    <a:stretch>
                      <a:fillRect/>
                    </a:stretch>
                  </pic:blipFill>
                  <pic:spPr>
                    <a:xfrm>
                      <a:off x="0" y="0"/>
                      <a:ext cx="2812447" cy="2537932"/>
                    </a:xfrm>
                    <a:prstGeom prst="rect">
                      <a:avLst/>
                    </a:prstGeom>
                  </pic:spPr>
                </pic:pic>
              </a:graphicData>
            </a:graphic>
          </wp:inline>
        </w:drawing>
      </w:r>
    </w:p>
    <w:p w14:paraId="7B122787" w14:textId="3964B2B9" w:rsidR="00905AC5" w:rsidRDefault="0078471C" w:rsidP="00FE087F">
      <w:pPr>
        <w:pStyle w:val="Caption"/>
      </w:pPr>
      <w:bookmarkStart w:id="408" w:name="_Ref218519250"/>
      <w:bookmarkStart w:id="409" w:name="_Toc218520802"/>
      <w:r w:rsidRPr="00C630C1">
        <w:t xml:space="preserve">Figure </w:t>
      </w:r>
      <w:fldSimple w:instr=" SEQ Figure \* ARABIC ">
        <w:r w:rsidR="00A1579C">
          <w:rPr>
            <w:noProof/>
          </w:rPr>
          <w:t>49</w:t>
        </w:r>
      </w:fldSimple>
      <w:bookmarkEnd w:id="408"/>
      <w:r w:rsidRPr="00C630C1">
        <w:t xml:space="preserve">. </w:t>
      </w:r>
      <w:r w:rsidR="00DB7D01" w:rsidRPr="00C630C1">
        <w:t xml:space="preserve">Comparison of absolute spawning biomass and relative unfished biomass fits across scenarios </w:t>
      </w:r>
      <w:r w:rsidR="00A11544">
        <w:t xml:space="preserve">used for </w:t>
      </w:r>
      <w:r w:rsidR="0031261F">
        <w:t xml:space="preserve">the </w:t>
      </w:r>
      <w:r w:rsidR="00A11544">
        <w:t>stock assessment</w:t>
      </w:r>
      <w:r w:rsidR="00DB7D01" w:rsidRPr="00C630C1">
        <w:t>.</w:t>
      </w:r>
      <w:bookmarkEnd w:id="409"/>
    </w:p>
    <w:p w14:paraId="6F39850E" w14:textId="77777777" w:rsidR="001F6B7F" w:rsidRPr="001F6B7F" w:rsidRDefault="001F6B7F" w:rsidP="001F6B7F"/>
    <w:p w14:paraId="6A5A921A" w14:textId="5F295412" w:rsidR="003420DE" w:rsidRDefault="002352FC" w:rsidP="009F6152">
      <w:bookmarkStart w:id="410" w:name="_Hlk197519967"/>
      <w:bookmarkEnd w:id="407"/>
      <w:r>
        <w:rPr>
          <w:noProof/>
        </w:rPr>
        <w:drawing>
          <wp:inline distT="0" distB="0" distL="0" distR="0" wp14:anchorId="4F8B3180" wp14:editId="5CBBFE89">
            <wp:extent cx="3064259" cy="2626429"/>
            <wp:effectExtent l="0" t="0" r="3175" b="2540"/>
            <wp:docPr id="142722709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227099" name="Picture 1427227099"/>
                    <pic:cNvPicPr/>
                  </pic:nvPicPr>
                  <pic:blipFill rotWithShape="1">
                    <a:blip r:embed="rId86">
                      <a:extLst>
                        <a:ext uri="{28A0092B-C50C-407E-A947-70E740481C1C}">
                          <a14:useLocalDpi xmlns:a14="http://schemas.microsoft.com/office/drawing/2010/main" val="0"/>
                        </a:ext>
                      </a:extLst>
                    </a:blip>
                    <a:srcRect t="2301" b="3365"/>
                    <a:stretch/>
                  </pic:blipFill>
                  <pic:spPr bwMode="auto">
                    <a:xfrm>
                      <a:off x="0" y="0"/>
                      <a:ext cx="3071397" cy="2632547"/>
                    </a:xfrm>
                    <a:prstGeom prst="rect">
                      <a:avLst/>
                    </a:prstGeom>
                    <a:ln>
                      <a:noFill/>
                    </a:ln>
                    <a:extLst>
                      <a:ext uri="{53640926-AAD7-44D8-BBD7-CCE9431645EC}">
                        <a14:shadowObscured xmlns:a14="http://schemas.microsoft.com/office/drawing/2010/main"/>
                      </a:ext>
                    </a:extLst>
                  </pic:spPr>
                </pic:pic>
              </a:graphicData>
            </a:graphic>
          </wp:inline>
        </w:drawing>
      </w:r>
    </w:p>
    <w:p w14:paraId="28E84F63" w14:textId="6EC2AD5F" w:rsidR="002352FC" w:rsidRPr="00C630C1" w:rsidRDefault="0078471C" w:rsidP="00FE087F">
      <w:pPr>
        <w:pStyle w:val="Caption"/>
        <w:rPr>
          <w:iCs/>
        </w:rPr>
      </w:pPr>
      <w:bookmarkStart w:id="411" w:name="_Ref218515969"/>
      <w:bookmarkStart w:id="412" w:name="_Toc218520803"/>
      <w:r w:rsidRPr="00C630C1">
        <w:t xml:space="preserve">Figure </w:t>
      </w:r>
      <w:fldSimple w:instr=" SEQ Figure \* ARABIC ">
        <w:r w:rsidR="00480AC5">
          <w:rPr>
            <w:noProof/>
          </w:rPr>
          <w:t>50</w:t>
        </w:r>
      </w:fldSimple>
      <w:bookmarkEnd w:id="411"/>
      <w:r w:rsidRPr="00C630C1">
        <w:t xml:space="preserve">. </w:t>
      </w:r>
      <w:r w:rsidR="002352FC" w:rsidRPr="00C630C1">
        <w:t xml:space="preserve">Comparison of </w:t>
      </w:r>
      <w:r w:rsidR="00A11544">
        <w:t xml:space="preserve">model </w:t>
      </w:r>
      <w:r w:rsidR="002352FC" w:rsidRPr="00C630C1">
        <w:t>fit</w:t>
      </w:r>
      <w:r w:rsidR="00A11544">
        <w:t>s</w:t>
      </w:r>
      <w:r w:rsidR="002352FC" w:rsidRPr="00C630C1">
        <w:t xml:space="preserve"> to CPUE ind</w:t>
      </w:r>
      <w:r w:rsidR="00A11544">
        <w:t>ices considered in the bridging scenarios</w:t>
      </w:r>
      <w:r w:rsidR="002352FC" w:rsidRPr="00C630C1">
        <w:t>.</w:t>
      </w:r>
      <w:bookmarkEnd w:id="412"/>
      <w:r w:rsidR="002352FC" w:rsidRPr="00C630C1">
        <w:t xml:space="preserve"> </w:t>
      </w:r>
    </w:p>
    <w:p w14:paraId="74D2BA81" w14:textId="77777777" w:rsidR="00331048" w:rsidRDefault="00331048" w:rsidP="007738A3">
      <w:pPr>
        <w:pStyle w:val="Heading2"/>
      </w:pPr>
      <w:bookmarkStart w:id="413" w:name="_Toc217465754"/>
      <w:bookmarkStart w:id="414" w:name="_Toc217465948"/>
      <w:bookmarkStart w:id="415" w:name="_Toc217465755"/>
      <w:bookmarkStart w:id="416" w:name="_Toc217465949"/>
      <w:bookmarkStart w:id="417" w:name="_Toc217465756"/>
      <w:bookmarkStart w:id="418" w:name="_Toc217465950"/>
      <w:bookmarkStart w:id="419" w:name="_Toc217465757"/>
      <w:bookmarkStart w:id="420" w:name="_Toc217465951"/>
      <w:bookmarkStart w:id="421" w:name="_Toc217465758"/>
      <w:bookmarkStart w:id="422" w:name="_Toc217465952"/>
      <w:bookmarkStart w:id="423" w:name="_Toc217465759"/>
      <w:bookmarkStart w:id="424" w:name="_Toc217465953"/>
      <w:bookmarkStart w:id="425" w:name="_Toc217465760"/>
      <w:bookmarkStart w:id="426" w:name="_Toc217465954"/>
      <w:bookmarkStart w:id="427" w:name="_Toc217465761"/>
      <w:bookmarkStart w:id="428" w:name="_Toc217465955"/>
      <w:bookmarkStart w:id="429" w:name="_Toc217465762"/>
      <w:bookmarkStart w:id="430" w:name="_Toc217465956"/>
      <w:bookmarkStart w:id="431" w:name="_Toc217465763"/>
      <w:bookmarkStart w:id="432" w:name="_Toc217465957"/>
      <w:bookmarkStart w:id="433" w:name="_Toc217465764"/>
      <w:bookmarkStart w:id="434" w:name="_Toc217465958"/>
      <w:bookmarkStart w:id="435" w:name="_Toc217465765"/>
      <w:bookmarkStart w:id="436" w:name="_Toc217465959"/>
      <w:bookmarkStart w:id="437" w:name="_Toc217465766"/>
      <w:bookmarkStart w:id="438" w:name="_Toc217465960"/>
      <w:bookmarkStart w:id="439" w:name="_Toc217465767"/>
      <w:bookmarkStart w:id="440" w:name="_Toc217465961"/>
      <w:bookmarkStart w:id="441" w:name="_Toc217465768"/>
      <w:bookmarkStart w:id="442" w:name="_Toc217465962"/>
      <w:bookmarkStart w:id="443" w:name="_Toc217465769"/>
      <w:bookmarkStart w:id="444" w:name="_Toc217465963"/>
      <w:bookmarkStart w:id="445" w:name="_Toc217465770"/>
      <w:bookmarkStart w:id="446" w:name="_Toc217465964"/>
      <w:bookmarkStart w:id="447" w:name="_Toc217465771"/>
      <w:bookmarkStart w:id="448" w:name="_Toc217465965"/>
      <w:bookmarkStart w:id="449" w:name="_Toc217465772"/>
      <w:bookmarkStart w:id="450" w:name="_Toc217465966"/>
      <w:bookmarkStart w:id="451" w:name="_Hlk198812465"/>
      <w:bookmarkEnd w:id="410"/>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r>
        <w:br w:type="page"/>
      </w:r>
    </w:p>
    <w:p w14:paraId="6EFC8430" w14:textId="5BF97ED9" w:rsidR="009466F3" w:rsidRPr="008C0AC7" w:rsidRDefault="00FF09AB" w:rsidP="009E67D0">
      <w:pPr>
        <w:pStyle w:val="Heading2"/>
      </w:pPr>
      <w:bookmarkStart w:id="452" w:name="_Toc218521616"/>
      <w:r w:rsidRPr="003668BB">
        <w:lastRenderedPageBreak/>
        <w:t>Fits of 2025 base case model</w:t>
      </w:r>
      <w:bookmarkStart w:id="453" w:name="_Toc218498764"/>
      <w:bookmarkEnd w:id="451"/>
      <w:bookmarkEnd w:id="452"/>
    </w:p>
    <w:p w14:paraId="7580F9BC" w14:textId="1DDB743E" w:rsidR="008C0AC7" w:rsidRDefault="008C0AC7" w:rsidP="009E67D0">
      <w:pPr>
        <w:rPr>
          <w:bCs/>
          <w:iCs/>
          <w:color w:val="093E60" w:themeColor="accent2" w:themeShade="80"/>
        </w:rPr>
      </w:pPr>
      <w:r>
        <w:rPr>
          <w:bCs/>
          <w:iCs/>
          <w:noProof/>
          <w:color w:val="093E60" w:themeColor="accent2" w:themeShade="80"/>
        </w:rPr>
        <w:drawing>
          <wp:inline distT="0" distB="0" distL="0" distR="0" wp14:anchorId="07073F26" wp14:editId="419A666E">
            <wp:extent cx="5594684" cy="6476674"/>
            <wp:effectExtent l="0" t="0" r="6350" b="635"/>
            <wp:docPr id="2123807432"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3807432" name="Picture 2123807432"/>
                    <pic:cNvPicPr/>
                  </pic:nvPicPr>
                  <pic:blipFill rotWithShape="1">
                    <a:blip r:embed="rId87" cstate="print">
                      <a:extLst>
                        <a:ext uri="{28A0092B-C50C-407E-A947-70E740481C1C}">
                          <a14:useLocalDpi xmlns:a14="http://schemas.microsoft.com/office/drawing/2010/main" val="0"/>
                        </a:ext>
                      </a:extLst>
                    </a:blip>
                    <a:srcRect r="13618"/>
                    <a:stretch>
                      <a:fillRect/>
                    </a:stretch>
                  </pic:blipFill>
                  <pic:spPr bwMode="auto">
                    <a:xfrm>
                      <a:off x="0" y="0"/>
                      <a:ext cx="5603511" cy="6486892"/>
                    </a:xfrm>
                    <a:prstGeom prst="rect">
                      <a:avLst/>
                    </a:prstGeom>
                    <a:ln>
                      <a:noFill/>
                    </a:ln>
                    <a:extLst>
                      <a:ext uri="{53640926-AAD7-44D8-BBD7-CCE9431645EC}">
                        <a14:shadowObscured xmlns:a14="http://schemas.microsoft.com/office/drawing/2010/main"/>
                      </a:ext>
                    </a:extLst>
                  </pic:spPr>
                </pic:pic>
              </a:graphicData>
            </a:graphic>
          </wp:inline>
        </w:drawing>
      </w:r>
    </w:p>
    <w:p w14:paraId="4355BD3F" w14:textId="31EEDD4B" w:rsidR="007966A4" w:rsidRPr="00A4613A" w:rsidRDefault="0078471C" w:rsidP="009E67D0">
      <w:pPr>
        <w:rPr>
          <w:color w:val="093E60" w:themeColor="accent2" w:themeShade="80"/>
        </w:rPr>
      </w:pPr>
      <w:bookmarkStart w:id="454" w:name="_Ref218515993"/>
      <w:bookmarkStart w:id="455" w:name="_Toc218520804"/>
      <w:r w:rsidRPr="00A4613A">
        <w:rPr>
          <w:color w:val="093E60" w:themeColor="accent2" w:themeShade="80"/>
        </w:rPr>
        <w:t xml:space="preserve">Figure </w:t>
      </w:r>
      <w:r w:rsidR="00DE63E9" w:rsidRPr="00A4613A">
        <w:rPr>
          <w:color w:val="093E60" w:themeColor="accent2" w:themeShade="80"/>
        </w:rPr>
        <w:fldChar w:fldCharType="begin"/>
      </w:r>
      <w:r w:rsidR="00DE63E9" w:rsidRPr="00A4613A">
        <w:rPr>
          <w:color w:val="093E60" w:themeColor="accent2" w:themeShade="80"/>
        </w:rPr>
        <w:instrText xml:space="preserve"> SEQ Figure \* ARABIC </w:instrText>
      </w:r>
      <w:r w:rsidR="00DE63E9" w:rsidRPr="00A4613A">
        <w:rPr>
          <w:color w:val="093E60" w:themeColor="accent2" w:themeShade="80"/>
        </w:rPr>
        <w:fldChar w:fldCharType="separate"/>
      </w:r>
      <w:r w:rsidR="0013033D">
        <w:rPr>
          <w:noProof/>
          <w:color w:val="093E60" w:themeColor="accent2" w:themeShade="80"/>
        </w:rPr>
        <w:t>51</w:t>
      </w:r>
      <w:r w:rsidR="00DE63E9" w:rsidRPr="00A4613A">
        <w:rPr>
          <w:color w:val="093E60" w:themeColor="accent2" w:themeShade="80"/>
        </w:rPr>
        <w:fldChar w:fldCharType="end"/>
      </w:r>
      <w:bookmarkEnd w:id="454"/>
      <w:r w:rsidRPr="00A4613A">
        <w:rPr>
          <w:color w:val="093E60" w:themeColor="accent2" w:themeShade="80"/>
        </w:rPr>
        <w:t xml:space="preserve">. </w:t>
      </w:r>
      <w:r w:rsidR="00A11544" w:rsidRPr="00A4613A">
        <w:rPr>
          <w:color w:val="093E60" w:themeColor="accent2" w:themeShade="80"/>
        </w:rPr>
        <w:t>L</w:t>
      </w:r>
      <w:r w:rsidR="007966A4" w:rsidRPr="00A4613A">
        <w:rPr>
          <w:color w:val="093E60" w:themeColor="accent2" w:themeShade="80"/>
        </w:rPr>
        <w:t xml:space="preserve">ength composition fits from the </w:t>
      </w:r>
      <w:r w:rsidR="00A11544" w:rsidRPr="00A4613A">
        <w:rPr>
          <w:color w:val="093E60" w:themeColor="accent2" w:themeShade="80"/>
        </w:rPr>
        <w:t>ON</w:t>
      </w:r>
      <w:r w:rsidR="0031261F" w:rsidRPr="00A4613A">
        <w:rPr>
          <w:color w:val="093E60" w:themeColor="accent2" w:themeShade="80"/>
        </w:rPr>
        <w:t>L</w:t>
      </w:r>
      <w:r w:rsidR="00A11544" w:rsidRPr="00A4613A">
        <w:rPr>
          <w:color w:val="093E60" w:themeColor="accent2" w:themeShade="80"/>
        </w:rPr>
        <w:t>F (</w:t>
      </w:r>
      <w:r w:rsidR="007966A4" w:rsidRPr="00A4613A">
        <w:rPr>
          <w:color w:val="093E60" w:themeColor="accent2" w:themeShade="80"/>
        </w:rPr>
        <w:t>commercial</w:t>
      </w:r>
      <w:r w:rsidR="00A11544" w:rsidRPr="00A4613A">
        <w:rPr>
          <w:color w:val="093E60" w:themeColor="accent2" w:themeShade="80"/>
        </w:rPr>
        <w:t>)</w:t>
      </w:r>
      <w:r w:rsidR="007966A4" w:rsidRPr="00A4613A">
        <w:rPr>
          <w:color w:val="093E60" w:themeColor="accent2" w:themeShade="80"/>
        </w:rPr>
        <w:t xml:space="preserve"> fleet</w:t>
      </w:r>
      <w:r w:rsidR="00A11544" w:rsidRPr="00A4613A">
        <w:rPr>
          <w:color w:val="093E60" w:themeColor="accent2" w:themeShade="80"/>
        </w:rPr>
        <w:t xml:space="preserve"> for the </w:t>
      </w:r>
      <w:r w:rsidR="00F54E7C" w:rsidRPr="00A4613A">
        <w:rPr>
          <w:color w:val="093E60" w:themeColor="accent2" w:themeShade="80"/>
        </w:rPr>
        <w:t>Grey Mackerel</w:t>
      </w:r>
      <w:r w:rsidR="00A11544" w:rsidRPr="00A4613A">
        <w:rPr>
          <w:color w:val="093E60" w:themeColor="accent2" w:themeShade="80"/>
        </w:rPr>
        <w:t xml:space="preserve"> stock</w:t>
      </w:r>
      <w:r w:rsidR="007966A4" w:rsidRPr="00A4613A">
        <w:rPr>
          <w:color w:val="093E60" w:themeColor="accent2" w:themeShade="80"/>
        </w:rPr>
        <w:t>.</w:t>
      </w:r>
      <w:bookmarkEnd w:id="453"/>
      <w:bookmarkEnd w:id="455"/>
      <w:r w:rsidR="007966A4" w:rsidRPr="00A4613A">
        <w:rPr>
          <w:color w:val="093E60" w:themeColor="accent2" w:themeShade="80"/>
        </w:rPr>
        <w:t xml:space="preserve"> </w:t>
      </w:r>
    </w:p>
    <w:p w14:paraId="1814E53A" w14:textId="459C8E57" w:rsidR="009466F3" w:rsidRDefault="009466F3" w:rsidP="009466F3">
      <w:pPr>
        <w:jc w:val="center"/>
      </w:pPr>
    </w:p>
    <w:p w14:paraId="69D11771" w14:textId="5D234D6B" w:rsidR="008C0AC7" w:rsidRDefault="008C0AC7" w:rsidP="009466F3">
      <w:pPr>
        <w:jc w:val="center"/>
      </w:pPr>
      <w:r>
        <w:rPr>
          <w:noProof/>
        </w:rPr>
        <w:lastRenderedPageBreak/>
        <w:drawing>
          <wp:inline distT="0" distB="0" distL="0" distR="0" wp14:anchorId="2E5DF9AF" wp14:editId="2035A8E1">
            <wp:extent cx="5534025" cy="5047247"/>
            <wp:effectExtent l="0" t="0" r="0" b="1270"/>
            <wp:docPr id="1886779139"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6779139" name="Picture 1886779139"/>
                    <pic:cNvPicPr/>
                  </pic:nvPicPr>
                  <pic:blipFill rotWithShape="1">
                    <a:blip r:embed="rId88" cstate="print">
                      <a:extLst>
                        <a:ext uri="{28A0092B-C50C-407E-A947-70E740481C1C}">
                          <a14:useLocalDpi xmlns:a14="http://schemas.microsoft.com/office/drawing/2010/main" val="0"/>
                        </a:ext>
                      </a:extLst>
                    </a:blip>
                    <a:srcRect t="9132" r="3428" b="2791"/>
                    <a:stretch>
                      <a:fillRect/>
                    </a:stretch>
                  </pic:blipFill>
                  <pic:spPr bwMode="auto">
                    <a:xfrm>
                      <a:off x="0" y="0"/>
                      <a:ext cx="5535058" cy="5048189"/>
                    </a:xfrm>
                    <a:prstGeom prst="rect">
                      <a:avLst/>
                    </a:prstGeom>
                    <a:ln>
                      <a:noFill/>
                    </a:ln>
                    <a:extLst>
                      <a:ext uri="{53640926-AAD7-44D8-BBD7-CCE9431645EC}">
                        <a14:shadowObscured xmlns:a14="http://schemas.microsoft.com/office/drawing/2010/main"/>
                      </a:ext>
                    </a:extLst>
                  </pic:spPr>
                </pic:pic>
              </a:graphicData>
            </a:graphic>
          </wp:inline>
        </w:drawing>
      </w:r>
    </w:p>
    <w:p w14:paraId="4F538F1D" w14:textId="2607E2C8" w:rsidR="005204FF" w:rsidRDefault="0078471C" w:rsidP="009466F3">
      <w:pPr>
        <w:jc w:val="both"/>
        <w:rPr>
          <w:color w:val="093E60" w:themeColor="accent2" w:themeShade="80"/>
        </w:rPr>
      </w:pPr>
      <w:bookmarkStart w:id="456" w:name="_Toc218520805"/>
      <w:r w:rsidRPr="009466F3">
        <w:rPr>
          <w:color w:val="093E60" w:themeColor="accent2" w:themeShade="80"/>
        </w:rPr>
        <w:t xml:space="preserve">Figure </w:t>
      </w:r>
      <w:r w:rsidR="00DE63E9" w:rsidRPr="009466F3">
        <w:rPr>
          <w:color w:val="093E60" w:themeColor="accent2" w:themeShade="80"/>
        </w:rPr>
        <w:fldChar w:fldCharType="begin"/>
      </w:r>
      <w:r w:rsidR="00DE63E9" w:rsidRPr="009466F3">
        <w:rPr>
          <w:color w:val="093E60" w:themeColor="accent2" w:themeShade="80"/>
        </w:rPr>
        <w:instrText xml:space="preserve"> SEQ Figure \* ARABIC </w:instrText>
      </w:r>
      <w:r w:rsidR="00DE63E9" w:rsidRPr="009466F3">
        <w:rPr>
          <w:color w:val="093E60" w:themeColor="accent2" w:themeShade="80"/>
        </w:rPr>
        <w:fldChar w:fldCharType="separate"/>
      </w:r>
      <w:r w:rsidR="0013033D">
        <w:rPr>
          <w:noProof/>
          <w:color w:val="093E60" w:themeColor="accent2" w:themeShade="80"/>
        </w:rPr>
        <w:t>52</w:t>
      </w:r>
      <w:r w:rsidR="00DE63E9" w:rsidRPr="009466F3">
        <w:rPr>
          <w:color w:val="093E60" w:themeColor="accent2" w:themeShade="80"/>
        </w:rPr>
        <w:fldChar w:fldCharType="end"/>
      </w:r>
      <w:r w:rsidRPr="009466F3">
        <w:rPr>
          <w:color w:val="093E60" w:themeColor="accent2" w:themeShade="80"/>
        </w:rPr>
        <w:t xml:space="preserve">. </w:t>
      </w:r>
      <w:r w:rsidR="00411AAB" w:rsidRPr="009466F3">
        <w:rPr>
          <w:color w:val="093E60" w:themeColor="accent2" w:themeShade="80"/>
        </w:rPr>
        <w:t>Pearson residuals from the model fit to length composition data for the commercial fleet.</w:t>
      </w:r>
      <w:bookmarkEnd w:id="456"/>
    </w:p>
    <w:p w14:paraId="77555A79" w14:textId="77777777" w:rsidR="008C0AC7" w:rsidRDefault="008C0AC7" w:rsidP="009466F3">
      <w:pPr>
        <w:jc w:val="both"/>
        <w:rPr>
          <w:color w:val="093E60" w:themeColor="accent2" w:themeShade="80"/>
        </w:rPr>
      </w:pPr>
    </w:p>
    <w:p w14:paraId="16DDAC8A" w14:textId="77777777" w:rsidR="008C0AC7" w:rsidRDefault="008C0AC7" w:rsidP="009466F3">
      <w:pPr>
        <w:jc w:val="both"/>
        <w:rPr>
          <w:color w:val="093E60" w:themeColor="accent2" w:themeShade="80"/>
        </w:rPr>
      </w:pPr>
    </w:p>
    <w:p w14:paraId="5BE8ED60" w14:textId="77777777" w:rsidR="008C0AC7" w:rsidRDefault="008C0AC7" w:rsidP="009466F3">
      <w:pPr>
        <w:jc w:val="both"/>
        <w:rPr>
          <w:color w:val="093E60" w:themeColor="accent2" w:themeShade="80"/>
        </w:rPr>
      </w:pPr>
    </w:p>
    <w:p w14:paraId="7509458B" w14:textId="77777777" w:rsidR="008C0AC7" w:rsidRDefault="008C0AC7" w:rsidP="009466F3">
      <w:pPr>
        <w:jc w:val="both"/>
        <w:rPr>
          <w:color w:val="093E60" w:themeColor="accent2" w:themeShade="80"/>
        </w:rPr>
      </w:pPr>
    </w:p>
    <w:p w14:paraId="67724288" w14:textId="3FDD9850" w:rsidR="00141287" w:rsidRPr="008C0AC7" w:rsidRDefault="008C0AC7" w:rsidP="008C0AC7">
      <w:pPr>
        <w:jc w:val="center"/>
        <w:rPr>
          <w:color w:val="093E60" w:themeColor="accent2" w:themeShade="80"/>
        </w:rPr>
      </w:pPr>
      <w:r>
        <w:rPr>
          <w:noProof/>
          <w:color w:val="093E60" w:themeColor="accent2" w:themeShade="80"/>
        </w:rPr>
        <w:lastRenderedPageBreak/>
        <w:drawing>
          <wp:inline distT="0" distB="0" distL="0" distR="0" wp14:anchorId="60C16FCA" wp14:editId="1BB1BC78">
            <wp:extent cx="5731510" cy="5731510"/>
            <wp:effectExtent l="0" t="0" r="2540" b="2540"/>
            <wp:docPr id="1401320618"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1320618" name="Picture 1401320618"/>
                    <pic:cNvPicPr/>
                  </pic:nvPicPr>
                  <pic:blipFill>
                    <a:blip r:embed="rId89" cstate="print">
                      <a:extLst>
                        <a:ext uri="{28A0092B-C50C-407E-A947-70E740481C1C}">
                          <a14:useLocalDpi xmlns:a14="http://schemas.microsoft.com/office/drawing/2010/main" val="0"/>
                        </a:ext>
                      </a:extLst>
                    </a:blip>
                    <a:stretch>
                      <a:fillRect/>
                    </a:stretch>
                  </pic:blipFill>
                  <pic:spPr>
                    <a:xfrm>
                      <a:off x="0" y="0"/>
                      <a:ext cx="5731510" cy="5731510"/>
                    </a:xfrm>
                    <a:prstGeom prst="rect">
                      <a:avLst/>
                    </a:prstGeom>
                  </pic:spPr>
                </pic:pic>
              </a:graphicData>
            </a:graphic>
          </wp:inline>
        </w:drawing>
      </w:r>
    </w:p>
    <w:p w14:paraId="38432D93" w14:textId="66D6EE51" w:rsidR="00141287" w:rsidRDefault="0078471C" w:rsidP="00FE087F">
      <w:pPr>
        <w:pStyle w:val="Caption"/>
      </w:pPr>
      <w:bookmarkStart w:id="457" w:name="_Toc218520806"/>
      <w:r w:rsidRPr="0078471C">
        <w:t xml:space="preserve">Figure </w:t>
      </w:r>
      <w:fldSimple w:instr=" SEQ Figure \* ARABIC ">
        <w:r w:rsidR="0013033D">
          <w:rPr>
            <w:noProof/>
          </w:rPr>
          <w:t>53</w:t>
        </w:r>
      </w:fldSimple>
      <w:r w:rsidRPr="0078471C">
        <w:t xml:space="preserve">. </w:t>
      </w:r>
      <w:r w:rsidR="005204FF" w:rsidRPr="0078471C">
        <w:t xml:space="preserve">Mean length for </w:t>
      </w:r>
      <w:r w:rsidR="00411AAB">
        <w:t>c</w:t>
      </w:r>
      <w:r w:rsidR="005204FF" w:rsidRPr="0078471C">
        <w:t>ommercial with 95% confidence intervals based on current sample sizes.</w:t>
      </w:r>
      <w:r>
        <w:t xml:space="preserve"> </w:t>
      </w:r>
      <w:proofErr w:type="gramStart"/>
      <w:r w:rsidR="005204FF" w:rsidRPr="0078471C">
        <w:t>Francis</w:t>
      </w:r>
      <w:proofErr w:type="gramEnd"/>
      <w:r w:rsidR="005204FF" w:rsidRPr="0078471C">
        <w:t xml:space="preserve"> data weighting method TA1.8: </w:t>
      </w:r>
      <w:r w:rsidR="00411AAB">
        <w:t>T</w:t>
      </w:r>
      <w:r w:rsidR="005204FF" w:rsidRPr="0078471C">
        <w:t>hinner intervals (with capped ends) show result</w:t>
      </w:r>
      <w:r w:rsidR="009466F3">
        <w:t xml:space="preserve"> </w:t>
      </w:r>
      <w:r w:rsidR="005204FF" w:rsidRPr="0078471C">
        <w:t>of further adjusting sample sizes based on suggested multiplier (with 95% interval):</w:t>
      </w:r>
      <w:r>
        <w:t xml:space="preserve"> </w:t>
      </w:r>
      <w:r w:rsidR="005204FF" w:rsidRPr="0078471C">
        <w:t>1 (0.7055-1.7118)</w:t>
      </w:r>
      <w:r w:rsidR="00C630C1">
        <w:t>.</w:t>
      </w:r>
      <w:bookmarkEnd w:id="457"/>
    </w:p>
    <w:p w14:paraId="504650C8" w14:textId="77777777" w:rsidR="00480AC5" w:rsidRPr="00480AC5" w:rsidRDefault="00480AC5" w:rsidP="00480AC5"/>
    <w:p w14:paraId="45744DB4" w14:textId="0C5B8326" w:rsidR="0010697D" w:rsidRDefault="008C0AC7" w:rsidP="009F6152">
      <w:r>
        <w:rPr>
          <w:noProof/>
        </w:rPr>
        <w:lastRenderedPageBreak/>
        <w:drawing>
          <wp:inline distT="0" distB="0" distL="0" distR="0" wp14:anchorId="2DC2F936" wp14:editId="4D42BF5A">
            <wp:extent cx="5731510" cy="5731510"/>
            <wp:effectExtent l="0" t="0" r="2540" b="2540"/>
            <wp:docPr id="284363042"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363042" name="Picture 284363042"/>
                    <pic:cNvPicPr/>
                  </pic:nvPicPr>
                  <pic:blipFill>
                    <a:blip r:embed="rId90" cstate="print">
                      <a:extLst>
                        <a:ext uri="{28A0092B-C50C-407E-A947-70E740481C1C}">
                          <a14:useLocalDpi xmlns:a14="http://schemas.microsoft.com/office/drawing/2010/main" val="0"/>
                        </a:ext>
                      </a:extLst>
                    </a:blip>
                    <a:stretch>
                      <a:fillRect/>
                    </a:stretch>
                  </pic:blipFill>
                  <pic:spPr>
                    <a:xfrm>
                      <a:off x="0" y="0"/>
                      <a:ext cx="5731510" cy="5731510"/>
                    </a:xfrm>
                    <a:prstGeom prst="rect">
                      <a:avLst/>
                    </a:prstGeom>
                  </pic:spPr>
                </pic:pic>
              </a:graphicData>
            </a:graphic>
          </wp:inline>
        </w:drawing>
      </w:r>
    </w:p>
    <w:p w14:paraId="550FB8D4" w14:textId="436D6EA8" w:rsidR="005204FF" w:rsidRPr="0078471C" w:rsidRDefault="0078471C" w:rsidP="00FE087F">
      <w:pPr>
        <w:pStyle w:val="Caption"/>
        <w:rPr>
          <w:iCs/>
        </w:rPr>
      </w:pPr>
      <w:bookmarkStart w:id="458" w:name="_Toc218520807"/>
      <w:r w:rsidRPr="0078471C">
        <w:t xml:space="preserve">Figure </w:t>
      </w:r>
      <w:fldSimple w:instr=" SEQ Figure \* ARABIC ">
        <w:r w:rsidR="0013033D">
          <w:rPr>
            <w:noProof/>
          </w:rPr>
          <w:t>54</w:t>
        </w:r>
      </w:fldSimple>
      <w:r w:rsidRPr="0078471C">
        <w:t xml:space="preserve">. </w:t>
      </w:r>
      <w:r w:rsidR="00EB28FC" w:rsidRPr="00EB28FC">
        <w:t>Pearson residuals from the fits to conditional age-at-length for</w:t>
      </w:r>
      <w:r w:rsidR="000771A8">
        <w:t xml:space="preserve"> the</w:t>
      </w:r>
      <w:r w:rsidR="00EB28FC" w:rsidRPr="00EB28FC">
        <w:t xml:space="preserve"> commercial fleet from 2007 to 2014. This plot gives an indication of the year-to-year variability in the conditional age-at-length samples.</w:t>
      </w:r>
      <w:bookmarkEnd w:id="458"/>
    </w:p>
    <w:p w14:paraId="3F6F5E0A" w14:textId="77777777" w:rsidR="005204FF" w:rsidRDefault="005204FF" w:rsidP="005204FF">
      <w:pPr>
        <w:rPr>
          <w:lang w:eastAsia="en-AU"/>
        </w:rPr>
      </w:pPr>
    </w:p>
    <w:p w14:paraId="3A286DB5" w14:textId="6D466576" w:rsidR="005204FF" w:rsidRPr="005204FF" w:rsidRDefault="008C0AC7" w:rsidP="005204FF">
      <w:pPr>
        <w:rPr>
          <w:lang w:eastAsia="en-AU"/>
        </w:rPr>
      </w:pPr>
      <w:r>
        <w:rPr>
          <w:noProof/>
          <w:lang w:eastAsia="en-AU"/>
        </w:rPr>
        <w:lastRenderedPageBreak/>
        <w:drawing>
          <wp:inline distT="0" distB="0" distL="0" distR="0" wp14:anchorId="40AF5FFF" wp14:editId="3A60C46E">
            <wp:extent cx="5731510" cy="5731510"/>
            <wp:effectExtent l="0" t="0" r="2540" b="2540"/>
            <wp:docPr id="1192222932"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2222932" name="Picture 1192222932"/>
                    <pic:cNvPicPr/>
                  </pic:nvPicPr>
                  <pic:blipFill>
                    <a:blip r:embed="rId91" cstate="print">
                      <a:extLst>
                        <a:ext uri="{28A0092B-C50C-407E-A947-70E740481C1C}">
                          <a14:useLocalDpi xmlns:a14="http://schemas.microsoft.com/office/drawing/2010/main" val="0"/>
                        </a:ext>
                      </a:extLst>
                    </a:blip>
                    <a:stretch>
                      <a:fillRect/>
                    </a:stretch>
                  </pic:blipFill>
                  <pic:spPr>
                    <a:xfrm>
                      <a:off x="0" y="0"/>
                      <a:ext cx="5731510" cy="5731510"/>
                    </a:xfrm>
                    <a:prstGeom prst="rect">
                      <a:avLst/>
                    </a:prstGeom>
                  </pic:spPr>
                </pic:pic>
              </a:graphicData>
            </a:graphic>
          </wp:inline>
        </w:drawing>
      </w:r>
    </w:p>
    <w:p w14:paraId="17DD289C" w14:textId="341C36B0" w:rsidR="005204FF" w:rsidRPr="0078471C" w:rsidRDefault="0078471C" w:rsidP="00FE087F">
      <w:pPr>
        <w:pStyle w:val="Caption"/>
        <w:rPr>
          <w:iCs/>
        </w:rPr>
      </w:pPr>
      <w:bookmarkStart w:id="459" w:name="_Toc218520808"/>
      <w:r w:rsidRPr="0078471C">
        <w:t xml:space="preserve">Figure </w:t>
      </w:r>
      <w:fldSimple w:instr=" SEQ Figure \* ARABIC ">
        <w:r w:rsidR="0013033D">
          <w:rPr>
            <w:noProof/>
          </w:rPr>
          <w:t>55</w:t>
        </w:r>
      </w:fldSimple>
      <w:r w:rsidRPr="0078471C">
        <w:t xml:space="preserve">. </w:t>
      </w:r>
      <w:r w:rsidR="00EB28FC" w:rsidRPr="00EB28FC">
        <w:t xml:space="preserve">Pearson residuals from the fits to conditional age-at-length for </w:t>
      </w:r>
      <w:r w:rsidR="000771A8">
        <w:t xml:space="preserve">the </w:t>
      </w:r>
      <w:r w:rsidR="00EB28FC" w:rsidRPr="00EB28FC">
        <w:t>commercial fleet from 2020 to 2022. This plot gives an indication of the year-to-year variability in the conditional age-at-length samples.</w:t>
      </w:r>
      <w:bookmarkEnd w:id="459"/>
    </w:p>
    <w:p w14:paraId="5D1898EE" w14:textId="77777777" w:rsidR="005204FF" w:rsidRDefault="005204FF" w:rsidP="009F6152"/>
    <w:p w14:paraId="07E70C7C" w14:textId="5D127044" w:rsidR="005204FF" w:rsidRDefault="008C0AC7" w:rsidP="00BA002E">
      <w:pPr>
        <w:jc w:val="center"/>
      </w:pPr>
      <w:r>
        <w:rPr>
          <w:noProof/>
        </w:rPr>
        <w:lastRenderedPageBreak/>
        <w:drawing>
          <wp:inline distT="0" distB="0" distL="0" distR="0" wp14:anchorId="2769D3CB" wp14:editId="304F0A88">
            <wp:extent cx="5731510" cy="5731510"/>
            <wp:effectExtent l="0" t="0" r="2540" b="2540"/>
            <wp:docPr id="1194956737"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4956737" name="Picture 1194956737"/>
                    <pic:cNvPicPr/>
                  </pic:nvPicPr>
                  <pic:blipFill>
                    <a:blip r:embed="rId92" cstate="print">
                      <a:extLst>
                        <a:ext uri="{28A0092B-C50C-407E-A947-70E740481C1C}">
                          <a14:useLocalDpi xmlns:a14="http://schemas.microsoft.com/office/drawing/2010/main" val="0"/>
                        </a:ext>
                      </a:extLst>
                    </a:blip>
                    <a:stretch>
                      <a:fillRect/>
                    </a:stretch>
                  </pic:blipFill>
                  <pic:spPr>
                    <a:xfrm>
                      <a:off x="0" y="0"/>
                      <a:ext cx="5731510" cy="5731510"/>
                    </a:xfrm>
                    <a:prstGeom prst="rect">
                      <a:avLst/>
                    </a:prstGeom>
                  </pic:spPr>
                </pic:pic>
              </a:graphicData>
            </a:graphic>
          </wp:inline>
        </w:drawing>
      </w:r>
    </w:p>
    <w:p w14:paraId="3C1D0D05" w14:textId="7192B8FE" w:rsidR="00BA002E" w:rsidRPr="0078471C" w:rsidRDefault="0078471C" w:rsidP="00FE087F">
      <w:pPr>
        <w:pStyle w:val="Caption"/>
        <w:rPr>
          <w:iCs/>
        </w:rPr>
      </w:pPr>
      <w:bookmarkStart w:id="460" w:name="_Toc218520809"/>
      <w:r w:rsidRPr="0078471C">
        <w:t xml:space="preserve">Figure </w:t>
      </w:r>
      <w:fldSimple w:instr=" SEQ Figure \* ARABIC ">
        <w:r w:rsidR="0013033D">
          <w:rPr>
            <w:noProof/>
          </w:rPr>
          <w:t>56</w:t>
        </w:r>
      </w:fldSimple>
      <w:r w:rsidRPr="0078471C">
        <w:t xml:space="preserve">. </w:t>
      </w:r>
      <w:r w:rsidR="00BA002E" w:rsidRPr="0078471C">
        <w:t xml:space="preserve">Mean age from conditional </w:t>
      </w:r>
      <w:r w:rsidR="00EB28FC">
        <w:t xml:space="preserve">age-at-length </w:t>
      </w:r>
      <w:r w:rsidR="00BA002E" w:rsidRPr="0078471C">
        <w:t xml:space="preserve">data (aggregated across length bins) for </w:t>
      </w:r>
      <w:r w:rsidR="000771A8">
        <w:t xml:space="preserve">the </w:t>
      </w:r>
      <w:r w:rsidR="00EB28FC">
        <w:t>c</w:t>
      </w:r>
      <w:r w:rsidR="00BA002E" w:rsidRPr="0078471C">
        <w:t xml:space="preserve">ommercial </w:t>
      </w:r>
      <w:r w:rsidR="00EB28FC">
        <w:t xml:space="preserve">fleet </w:t>
      </w:r>
      <w:r w:rsidR="00BA002E" w:rsidRPr="0078471C">
        <w:t xml:space="preserve">with 95% confidence intervals based on current samples sizes. </w:t>
      </w:r>
      <w:proofErr w:type="gramStart"/>
      <w:r w:rsidR="00BA002E" w:rsidRPr="0078471C">
        <w:t>Francis</w:t>
      </w:r>
      <w:proofErr w:type="gramEnd"/>
      <w:r w:rsidR="00BA002E" w:rsidRPr="0078471C">
        <w:t xml:space="preserve"> data weighting method TA1.8</w:t>
      </w:r>
      <w:r w:rsidR="00EB28FC">
        <w:t xml:space="preserve"> was applied</w:t>
      </w:r>
      <w:r w:rsidR="00BA002E" w:rsidRPr="0078471C">
        <w:t xml:space="preserve">: </w:t>
      </w:r>
      <w:r w:rsidR="00EB28FC">
        <w:t>T</w:t>
      </w:r>
      <w:r w:rsidR="00BA002E" w:rsidRPr="0078471C">
        <w:t xml:space="preserve">hinner intervals (with capped ends) show result of </w:t>
      </w:r>
      <w:r w:rsidR="00BA002E" w:rsidRPr="0078471C">
        <w:lastRenderedPageBreak/>
        <w:t>further adjusting sample sizes based on suggested multiplier (with 95% interval) for conditional age-at-length data: 1 (0.524-5.902)</w:t>
      </w:r>
      <w:bookmarkEnd w:id="460"/>
    </w:p>
    <w:p w14:paraId="3D9FF25C" w14:textId="50244F0E" w:rsidR="00BA002E" w:rsidRDefault="008C0AC7" w:rsidP="008C0AC7">
      <w:r>
        <w:rPr>
          <w:noProof/>
        </w:rPr>
        <w:drawing>
          <wp:inline distT="0" distB="0" distL="0" distR="0" wp14:anchorId="0E5002E6" wp14:editId="4544B65C">
            <wp:extent cx="5731510" cy="5731510"/>
            <wp:effectExtent l="0" t="0" r="2540" b="2540"/>
            <wp:docPr id="1162970965"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2970965" name="Picture 1162970965"/>
                    <pic:cNvPicPr/>
                  </pic:nvPicPr>
                  <pic:blipFill>
                    <a:blip r:embed="rId93" cstate="print">
                      <a:extLst>
                        <a:ext uri="{28A0092B-C50C-407E-A947-70E740481C1C}">
                          <a14:useLocalDpi xmlns:a14="http://schemas.microsoft.com/office/drawing/2010/main" val="0"/>
                        </a:ext>
                      </a:extLst>
                    </a:blip>
                    <a:stretch>
                      <a:fillRect/>
                    </a:stretch>
                  </pic:blipFill>
                  <pic:spPr>
                    <a:xfrm>
                      <a:off x="0" y="0"/>
                      <a:ext cx="5731510" cy="5731510"/>
                    </a:xfrm>
                    <a:prstGeom prst="rect">
                      <a:avLst/>
                    </a:prstGeom>
                  </pic:spPr>
                </pic:pic>
              </a:graphicData>
            </a:graphic>
          </wp:inline>
        </w:drawing>
      </w:r>
    </w:p>
    <w:p w14:paraId="45492323" w14:textId="649E2145" w:rsidR="00BA002E" w:rsidRDefault="0078471C" w:rsidP="00FE087F">
      <w:pPr>
        <w:pStyle w:val="Caption"/>
      </w:pPr>
      <w:bookmarkStart w:id="461" w:name="_Toc218520810"/>
      <w:r w:rsidRPr="0078471C">
        <w:t xml:space="preserve">Figure </w:t>
      </w:r>
      <w:fldSimple w:instr=" SEQ Figure \* ARABIC ">
        <w:r w:rsidR="00480AC5">
          <w:rPr>
            <w:noProof/>
          </w:rPr>
          <w:t>57</w:t>
        </w:r>
      </w:fldSimple>
      <w:r w:rsidRPr="0078471C">
        <w:t xml:space="preserve">. </w:t>
      </w:r>
      <w:r w:rsidR="00BA002E" w:rsidRPr="0078471C">
        <w:t>Fits to conditional age at length data for the commercial fleet (2007-2010).</w:t>
      </w:r>
      <w:bookmarkEnd w:id="461"/>
    </w:p>
    <w:p w14:paraId="51C15964" w14:textId="77777777" w:rsidR="008C0AC7" w:rsidRPr="008C0AC7" w:rsidRDefault="008C0AC7" w:rsidP="008C0AC7"/>
    <w:p w14:paraId="24DE315C" w14:textId="1A8DFB0E" w:rsidR="00BA002E" w:rsidRDefault="008C0AC7" w:rsidP="00BA002E">
      <w:pPr>
        <w:jc w:val="center"/>
      </w:pPr>
      <w:r>
        <w:rPr>
          <w:noProof/>
        </w:rPr>
        <w:lastRenderedPageBreak/>
        <w:drawing>
          <wp:inline distT="0" distB="0" distL="0" distR="0" wp14:anchorId="53E50680" wp14:editId="41377322">
            <wp:extent cx="5731510" cy="5731510"/>
            <wp:effectExtent l="0" t="0" r="2540" b="2540"/>
            <wp:docPr id="1498017533"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8017533" name="Picture 1498017533"/>
                    <pic:cNvPicPr/>
                  </pic:nvPicPr>
                  <pic:blipFill>
                    <a:blip r:embed="rId94" cstate="print">
                      <a:extLst>
                        <a:ext uri="{28A0092B-C50C-407E-A947-70E740481C1C}">
                          <a14:useLocalDpi xmlns:a14="http://schemas.microsoft.com/office/drawing/2010/main" val="0"/>
                        </a:ext>
                      </a:extLst>
                    </a:blip>
                    <a:stretch>
                      <a:fillRect/>
                    </a:stretch>
                  </pic:blipFill>
                  <pic:spPr>
                    <a:xfrm>
                      <a:off x="0" y="0"/>
                      <a:ext cx="5731510" cy="5731510"/>
                    </a:xfrm>
                    <a:prstGeom prst="rect">
                      <a:avLst/>
                    </a:prstGeom>
                  </pic:spPr>
                </pic:pic>
              </a:graphicData>
            </a:graphic>
          </wp:inline>
        </w:drawing>
      </w:r>
    </w:p>
    <w:p w14:paraId="0183661C" w14:textId="16031B92" w:rsidR="00BA002E" w:rsidRDefault="0078471C" w:rsidP="00FE087F">
      <w:pPr>
        <w:pStyle w:val="Caption"/>
      </w:pPr>
      <w:bookmarkStart w:id="462" w:name="_Toc218520811"/>
      <w:r w:rsidRPr="0078471C">
        <w:t xml:space="preserve">Figure </w:t>
      </w:r>
      <w:fldSimple w:instr=" SEQ Figure \* ARABIC ">
        <w:r w:rsidR="0013033D">
          <w:rPr>
            <w:noProof/>
          </w:rPr>
          <w:t>58</w:t>
        </w:r>
      </w:fldSimple>
      <w:r w:rsidRPr="0078471C">
        <w:t xml:space="preserve">. </w:t>
      </w:r>
      <w:r w:rsidR="00BA002E" w:rsidRPr="0078471C">
        <w:t>Fits to conditional age at length data for the commercial fleet (2011-2014).</w:t>
      </w:r>
      <w:bookmarkEnd w:id="462"/>
    </w:p>
    <w:p w14:paraId="4EBA20EE" w14:textId="77777777" w:rsidR="00480AC5" w:rsidRPr="00480AC5" w:rsidRDefault="00480AC5" w:rsidP="00480AC5"/>
    <w:p w14:paraId="4074E552" w14:textId="0C4ADEFF" w:rsidR="00BA002E" w:rsidRDefault="008C0AC7" w:rsidP="00BA002E">
      <w:pPr>
        <w:jc w:val="center"/>
      </w:pPr>
      <w:r>
        <w:rPr>
          <w:noProof/>
        </w:rPr>
        <w:lastRenderedPageBreak/>
        <w:drawing>
          <wp:inline distT="0" distB="0" distL="0" distR="0" wp14:anchorId="2F598879" wp14:editId="2B030CB4">
            <wp:extent cx="5731510" cy="5442752"/>
            <wp:effectExtent l="0" t="0" r="2540" b="5715"/>
            <wp:docPr id="815548086"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5548086" name="Picture 815548086"/>
                    <pic:cNvPicPr/>
                  </pic:nvPicPr>
                  <pic:blipFill rotWithShape="1">
                    <a:blip r:embed="rId95" cstate="print">
                      <a:extLst>
                        <a:ext uri="{28A0092B-C50C-407E-A947-70E740481C1C}">
                          <a14:useLocalDpi xmlns:a14="http://schemas.microsoft.com/office/drawing/2010/main" val="0"/>
                        </a:ext>
                      </a:extLst>
                    </a:blip>
                    <a:srcRect t="5038"/>
                    <a:stretch>
                      <a:fillRect/>
                    </a:stretch>
                  </pic:blipFill>
                  <pic:spPr bwMode="auto">
                    <a:xfrm>
                      <a:off x="0" y="0"/>
                      <a:ext cx="5731510" cy="5442752"/>
                    </a:xfrm>
                    <a:prstGeom prst="rect">
                      <a:avLst/>
                    </a:prstGeom>
                    <a:ln>
                      <a:noFill/>
                    </a:ln>
                    <a:extLst>
                      <a:ext uri="{53640926-AAD7-44D8-BBD7-CCE9431645EC}">
                        <a14:shadowObscured xmlns:a14="http://schemas.microsoft.com/office/drawing/2010/main"/>
                      </a:ext>
                    </a:extLst>
                  </pic:spPr>
                </pic:pic>
              </a:graphicData>
            </a:graphic>
          </wp:inline>
        </w:drawing>
      </w:r>
    </w:p>
    <w:p w14:paraId="08399C34" w14:textId="368F4ED7" w:rsidR="009277FF" w:rsidRPr="0078471C" w:rsidRDefault="0078471C" w:rsidP="00FE087F">
      <w:pPr>
        <w:pStyle w:val="Caption"/>
        <w:rPr>
          <w:iCs/>
        </w:rPr>
      </w:pPr>
      <w:bookmarkStart w:id="463" w:name="_Ref218516019"/>
      <w:bookmarkStart w:id="464" w:name="_Toc218520812"/>
      <w:r w:rsidRPr="0078471C">
        <w:t xml:space="preserve">Figure </w:t>
      </w:r>
      <w:fldSimple w:instr=" SEQ Figure \* ARABIC ">
        <w:r w:rsidR="0013033D">
          <w:rPr>
            <w:noProof/>
          </w:rPr>
          <w:t>59</w:t>
        </w:r>
      </w:fldSimple>
      <w:bookmarkEnd w:id="463"/>
      <w:r w:rsidRPr="0078471C">
        <w:t xml:space="preserve">. </w:t>
      </w:r>
      <w:r w:rsidR="009277FF" w:rsidRPr="0078471C">
        <w:t>Fits to conditional age at length data for the commercial fleet (2011-2014).</w:t>
      </w:r>
      <w:bookmarkEnd w:id="464"/>
    </w:p>
    <w:p w14:paraId="743560EA" w14:textId="77777777" w:rsidR="00BA002E" w:rsidRDefault="00BA002E" w:rsidP="00BA002E">
      <w:pPr>
        <w:jc w:val="center"/>
      </w:pPr>
    </w:p>
    <w:p w14:paraId="303B570D" w14:textId="77777777" w:rsidR="00331048" w:rsidRDefault="00331048" w:rsidP="003668BB">
      <w:pPr>
        <w:pStyle w:val="Heading2"/>
      </w:pPr>
      <w:bookmarkStart w:id="465" w:name="_Toc217465775"/>
      <w:bookmarkStart w:id="466" w:name="_Toc217465969"/>
      <w:bookmarkStart w:id="467" w:name="_Toc217465776"/>
      <w:bookmarkStart w:id="468" w:name="_Toc217465970"/>
      <w:bookmarkStart w:id="469" w:name="_Toc217465777"/>
      <w:bookmarkStart w:id="470" w:name="_Toc217465971"/>
      <w:bookmarkStart w:id="471" w:name="_Toc217465778"/>
      <w:bookmarkStart w:id="472" w:name="_Toc217465972"/>
      <w:bookmarkStart w:id="473" w:name="_Toc217465779"/>
      <w:bookmarkStart w:id="474" w:name="_Toc217465973"/>
      <w:bookmarkStart w:id="475" w:name="_Toc217465780"/>
      <w:bookmarkStart w:id="476" w:name="_Toc217465974"/>
      <w:bookmarkStart w:id="477" w:name="_Toc217465781"/>
      <w:bookmarkStart w:id="478" w:name="_Toc217465975"/>
      <w:bookmarkStart w:id="479" w:name="_Toc217465782"/>
      <w:bookmarkStart w:id="480" w:name="_Toc217465976"/>
      <w:bookmarkStart w:id="481" w:name="_Toc217465783"/>
      <w:bookmarkStart w:id="482" w:name="_Toc217465977"/>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r>
        <w:br w:type="page"/>
      </w:r>
    </w:p>
    <w:p w14:paraId="45119DBA" w14:textId="00149240" w:rsidR="00683697" w:rsidRDefault="0061058C" w:rsidP="003668BB">
      <w:pPr>
        <w:pStyle w:val="Heading2"/>
      </w:pPr>
      <w:bookmarkStart w:id="483" w:name="_Toc218521617"/>
      <w:r>
        <w:lastRenderedPageBreak/>
        <w:t>Stock Assessment</w:t>
      </w:r>
      <w:r w:rsidR="005137D9">
        <w:t xml:space="preserve"> Diagnostics</w:t>
      </w:r>
      <w:bookmarkEnd w:id="483"/>
    </w:p>
    <w:p w14:paraId="059FEF15" w14:textId="77777777" w:rsidR="0061058C" w:rsidRPr="001D4B95" w:rsidRDefault="0061058C" w:rsidP="003668BB">
      <w:pPr>
        <w:pStyle w:val="Heading3"/>
      </w:pPr>
      <w:bookmarkStart w:id="484" w:name="_Toc119480231"/>
      <w:bookmarkStart w:id="485" w:name="_Toc218521618"/>
      <w:bookmarkStart w:id="486" w:name="_Hlk214875878"/>
      <w:r w:rsidRPr="001D4B95">
        <w:t>Retrospective analysis</w:t>
      </w:r>
      <w:bookmarkEnd w:id="484"/>
      <w:bookmarkEnd w:id="485"/>
    </w:p>
    <w:p w14:paraId="63A3B9D1" w14:textId="77777777" w:rsidR="0061058C" w:rsidRPr="00226737" w:rsidRDefault="0061058C" w:rsidP="0061058C">
      <w:pPr>
        <w:jc w:val="both"/>
      </w:pPr>
      <w:r w:rsidRPr="00226737">
        <w:t>A retrospective analysis was conducted by sequentially removing the most recent year of data, working backward in time until five consecutive years of data were excluded from the assessment. This type of analysis is useful for identifying potential issues and instability within the assessment model.</w:t>
      </w:r>
    </w:p>
    <w:p w14:paraId="1B1C61D1" w14:textId="73AEE38F" w:rsidR="0061058C" w:rsidRPr="00226737" w:rsidRDefault="00114DB8" w:rsidP="0061058C">
      <w:pPr>
        <w:jc w:val="both"/>
      </w:pPr>
      <w:r>
        <w:fldChar w:fldCharType="begin"/>
      </w:r>
      <w:r>
        <w:instrText xml:space="preserve"> REF _Ref218519522 \h </w:instrText>
      </w:r>
      <w:r>
        <w:fldChar w:fldCharType="separate"/>
      </w:r>
      <w:r w:rsidRPr="0078471C">
        <w:t xml:space="preserve">Figure </w:t>
      </w:r>
      <w:r>
        <w:rPr>
          <w:noProof/>
        </w:rPr>
        <w:t>60</w:t>
      </w:r>
      <w:r>
        <w:fldChar w:fldCharType="end"/>
      </w:r>
      <w:r>
        <w:t xml:space="preserve"> d</w:t>
      </w:r>
      <w:r w:rsidR="0061058C" w:rsidRPr="00226737">
        <w:t>isplays the retrospective analysis for absolute spawning biomass, with the model</w:t>
      </w:r>
      <w:r w:rsidR="002065BF">
        <w:t xml:space="preserve"> that has data until 2024</w:t>
      </w:r>
      <w:r w:rsidR="0061058C" w:rsidRPr="00226737">
        <w:t xml:space="preserve"> represented in dark blue, and the successive years of data removed back to 2019 shown in red. </w:t>
      </w:r>
      <w:r>
        <w:fldChar w:fldCharType="begin"/>
      </w:r>
      <w:r>
        <w:instrText xml:space="preserve"> REF _Ref218593312 \h </w:instrText>
      </w:r>
      <w:r>
        <w:fldChar w:fldCharType="separate"/>
      </w:r>
      <w:r w:rsidRPr="0078471C">
        <w:t xml:space="preserve">Figure </w:t>
      </w:r>
      <w:r>
        <w:rPr>
          <w:noProof/>
        </w:rPr>
        <w:t>61</w:t>
      </w:r>
      <w:r>
        <w:fldChar w:fldCharType="end"/>
      </w:r>
      <w:r>
        <w:t xml:space="preserve"> </w:t>
      </w:r>
      <w:r w:rsidR="0061058C" w:rsidRPr="00226737">
        <w:t xml:space="preserve">presents the same analysis for relative spawning biomass. In both the absolute and relative spawning biomass assessments, the general trends remain consistent over time, with the 2020 and 2023 retrospective cases showing lower SSB compared to the other models from </w:t>
      </w:r>
      <w:r w:rsidR="000771A8">
        <w:t>approximately</w:t>
      </w:r>
      <w:r w:rsidR="000771A8" w:rsidRPr="00226737">
        <w:t xml:space="preserve"> </w:t>
      </w:r>
      <w:r w:rsidR="0061058C" w:rsidRPr="00226737">
        <w:t>2009 onwards. This discrepancy is particularly evident in the recruitment estimates, especially for recent recruitment from 2005 onwards, with the 2020 to 2022 retrospective runs exhibiting lower estimated recruitment (</w:t>
      </w:r>
      <w:r>
        <w:fldChar w:fldCharType="begin"/>
      </w:r>
      <w:r>
        <w:instrText xml:space="preserve"> REF _Ref218593329 \h </w:instrText>
      </w:r>
      <w:r>
        <w:fldChar w:fldCharType="separate"/>
      </w:r>
      <w:r w:rsidRPr="00DD5190">
        <w:t xml:space="preserve">Figure </w:t>
      </w:r>
      <w:r>
        <w:rPr>
          <w:noProof/>
        </w:rPr>
        <w:t>62</w:t>
      </w:r>
      <w:r>
        <w:fldChar w:fldCharType="end"/>
      </w:r>
      <w:r>
        <w:t xml:space="preserve"> </w:t>
      </w:r>
      <w:r w:rsidR="0061058C" w:rsidRPr="00226737">
        <w:t>and</w:t>
      </w:r>
      <w:r w:rsidR="0013033D">
        <w:t xml:space="preserve"> </w:t>
      </w:r>
      <w:r w:rsidR="0013033D">
        <w:fldChar w:fldCharType="begin"/>
      </w:r>
      <w:r w:rsidR="0013033D">
        <w:instrText xml:space="preserve"> REF _Ref218519622 \h </w:instrText>
      </w:r>
      <w:r w:rsidR="0013033D">
        <w:fldChar w:fldCharType="separate"/>
      </w:r>
      <w:r w:rsidR="0013033D" w:rsidRPr="00DD5190">
        <w:t xml:space="preserve">Figure </w:t>
      </w:r>
      <w:r w:rsidR="0013033D">
        <w:rPr>
          <w:noProof/>
        </w:rPr>
        <w:t>63</w:t>
      </w:r>
      <w:r w:rsidR="0013033D">
        <w:fldChar w:fldCharType="end"/>
      </w:r>
      <w:r w:rsidR="0061058C" w:rsidRPr="00226737">
        <w:t>).</w:t>
      </w:r>
    </w:p>
    <w:p w14:paraId="2AE14F11" w14:textId="77777777" w:rsidR="0061058C" w:rsidRDefault="0061058C" w:rsidP="0061058C">
      <w:pPr>
        <w:jc w:val="both"/>
      </w:pPr>
      <w:r w:rsidRPr="00226737">
        <w:t>These retrospective analyses do not indicate any pathological patterns or apparent biases in the estimates at the end of the time series due to the incorporation of new data. This further supports the stability of the assessment, and as such, the retrospective pattern is not expected to pose a concern for future management recommendations</w:t>
      </w:r>
    </w:p>
    <w:p w14:paraId="5B1CE7BC" w14:textId="1BB609E7" w:rsidR="008C0AC7" w:rsidRDefault="008C0AC7" w:rsidP="008C0AC7">
      <w:pPr>
        <w:jc w:val="center"/>
      </w:pPr>
      <w:r>
        <w:rPr>
          <w:noProof/>
        </w:rPr>
        <w:drawing>
          <wp:inline distT="0" distB="0" distL="0" distR="0" wp14:anchorId="31A6968B" wp14:editId="42F24CAF">
            <wp:extent cx="5089358" cy="3675136"/>
            <wp:effectExtent l="0" t="0" r="0" b="1905"/>
            <wp:docPr id="20792128"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92128" name="Picture 20792128"/>
                    <pic:cNvPicPr/>
                  </pic:nvPicPr>
                  <pic:blipFill rotWithShape="1">
                    <a:blip r:embed="rId96" cstate="print">
                      <a:extLst>
                        <a:ext uri="{28A0092B-C50C-407E-A947-70E740481C1C}">
                          <a14:useLocalDpi xmlns:a14="http://schemas.microsoft.com/office/drawing/2010/main" val="0"/>
                        </a:ext>
                      </a:extLst>
                    </a:blip>
                    <a:srcRect t="2592" b="3531"/>
                    <a:stretch>
                      <a:fillRect/>
                    </a:stretch>
                  </pic:blipFill>
                  <pic:spPr bwMode="auto">
                    <a:xfrm>
                      <a:off x="0" y="0"/>
                      <a:ext cx="5100821" cy="3683414"/>
                    </a:xfrm>
                    <a:prstGeom prst="rect">
                      <a:avLst/>
                    </a:prstGeom>
                    <a:ln>
                      <a:noFill/>
                    </a:ln>
                    <a:extLst>
                      <a:ext uri="{53640926-AAD7-44D8-BBD7-CCE9431645EC}">
                        <a14:shadowObscured xmlns:a14="http://schemas.microsoft.com/office/drawing/2010/main"/>
                      </a:ext>
                    </a:extLst>
                  </pic:spPr>
                </pic:pic>
              </a:graphicData>
            </a:graphic>
          </wp:inline>
        </w:drawing>
      </w:r>
    </w:p>
    <w:bookmarkEnd w:id="486"/>
    <w:p w14:paraId="20A3053C" w14:textId="6474BD7F" w:rsidR="0061058C" w:rsidRPr="00AE2DEB" w:rsidRDefault="0061058C" w:rsidP="0061058C">
      <w:pPr>
        <w:jc w:val="center"/>
      </w:pPr>
    </w:p>
    <w:p w14:paraId="290CA245" w14:textId="32956217" w:rsidR="0061058C" w:rsidRDefault="0078471C" w:rsidP="00FE087F">
      <w:pPr>
        <w:pStyle w:val="Caption"/>
      </w:pPr>
      <w:bookmarkStart w:id="487" w:name="_Ref218519522"/>
      <w:bookmarkStart w:id="488" w:name="_Toc218520813"/>
      <w:r w:rsidRPr="0078471C">
        <w:t xml:space="preserve">Figure </w:t>
      </w:r>
      <w:fldSimple w:instr=" SEQ Figure \* ARABIC ">
        <w:r w:rsidR="00114DB8">
          <w:rPr>
            <w:noProof/>
          </w:rPr>
          <w:t>60</w:t>
        </w:r>
      </w:fldSimple>
      <w:bookmarkEnd w:id="487"/>
      <w:r w:rsidRPr="0078471C">
        <w:t>.</w:t>
      </w:r>
      <w:r w:rsidR="0061058C" w:rsidRPr="00DD5190">
        <w:t xml:space="preserve"> Retrospectives for absolute spawning biomass for </w:t>
      </w:r>
      <w:r w:rsidR="002065BF">
        <w:t xml:space="preserve">the </w:t>
      </w:r>
      <w:r w:rsidR="0061058C" w:rsidRPr="00DD5190">
        <w:t>base case assessment</w:t>
      </w:r>
      <w:r w:rsidR="002065BF">
        <w:t xml:space="preserve"> of </w:t>
      </w:r>
      <w:r w:rsidR="00F54E7C">
        <w:t>Grey Mackerel</w:t>
      </w:r>
      <w:r w:rsidR="0061058C" w:rsidRPr="00DD5190">
        <w:t>, with data included to 2024 (blue) and then successive years removed back to 2019 (red).</w:t>
      </w:r>
      <w:bookmarkEnd w:id="488"/>
      <w:r w:rsidR="0061058C" w:rsidRPr="00DD5190">
        <w:t xml:space="preserve"> </w:t>
      </w:r>
    </w:p>
    <w:p w14:paraId="71EE3FB9" w14:textId="77777777" w:rsidR="00480AC5" w:rsidRPr="00480AC5" w:rsidRDefault="00480AC5" w:rsidP="00480AC5"/>
    <w:p w14:paraId="64B9F1E1" w14:textId="6DE85EDD" w:rsidR="0061058C" w:rsidRDefault="008C0AC7" w:rsidP="0061058C">
      <w:pPr>
        <w:jc w:val="center"/>
      </w:pPr>
      <w:r>
        <w:rPr>
          <w:noProof/>
        </w:rPr>
        <w:lastRenderedPageBreak/>
        <w:drawing>
          <wp:inline distT="0" distB="0" distL="0" distR="0" wp14:anchorId="068C337C" wp14:editId="430CC2FB">
            <wp:extent cx="4469732" cy="3241766"/>
            <wp:effectExtent l="0" t="0" r="7620" b="0"/>
            <wp:docPr id="1739244164"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9244164" name="Picture 1739244164"/>
                    <pic:cNvPicPr/>
                  </pic:nvPicPr>
                  <pic:blipFill rotWithShape="1">
                    <a:blip r:embed="rId97" cstate="print">
                      <a:extLst>
                        <a:ext uri="{28A0092B-C50C-407E-A947-70E740481C1C}">
                          <a14:useLocalDpi xmlns:a14="http://schemas.microsoft.com/office/drawing/2010/main" val="0"/>
                        </a:ext>
                      </a:extLst>
                    </a:blip>
                    <a:srcRect t="2730" b="2984"/>
                    <a:stretch>
                      <a:fillRect/>
                    </a:stretch>
                  </pic:blipFill>
                  <pic:spPr bwMode="auto">
                    <a:xfrm>
                      <a:off x="0" y="0"/>
                      <a:ext cx="4494307" cy="3259590"/>
                    </a:xfrm>
                    <a:prstGeom prst="rect">
                      <a:avLst/>
                    </a:prstGeom>
                    <a:ln>
                      <a:noFill/>
                    </a:ln>
                    <a:extLst>
                      <a:ext uri="{53640926-AAD7-44D8-BBD7-CCE9431645EC}">
                        <a14:shadowObscured xmlns:a14="http://schemas.microsoft.com/office/drawing/2010/main"/>
                      </a:ext>
                    </a:extLst>
                  </pic:spPr>
                </pic:pic>
              </a:graphicData>
            </a:graphic>
          </wp:inline>
        </w:drawing>
      </w:r>
    </w:p>
    <w:p w14:paraId="4C812326" w14:textId="038715D7" w:rsidR="0061058C" w:rsidRDefault="0078471C" w:rsidP="00FE087F">
      <w:pPr>
        <w:pStyle w:val="Caption"/>
      </w:pPr>
      <w:bookmarkStart w:id="489" w:name="_Ref218593312"/>
      <w:bookmarkStart w:id="490" w:name="_Toc218520814"/>
      <w:r w:rsidRPr="0078471C">
        <w:t xml:space="preserve">Figure </w:t>
      </w:r>
      <w:fldSimple w:instr=" SEQ Figure \* ARABIC ">
        <w:r w:rsidR="0013033D">
          <w:rPr>
            <w:noProof/>
          </w:rPr>
          <w:t>61</w:t>
        </w:r>
      </w:fldSimple>
      <w:bookmarkEnd w:id="489"/>
      <w:r w:rsidRPr="0078471C">
        <w:t>.</w:t>
      </w:r>
      <w:r w:rsidR="0061058C" w:rsidRPr="00DD5190">
        <w:t xml:space="preserve"> Retrospectives for relative stock status for the base case assessment of </w:t>
      </w:r>
      <w:r w:rsidR="00F54E7C">
        <w:t>Grey Mackerel</w:t>
      </w:r>
      <w:r w:rsidR="0061058C" w:rsidRPr="00DD5190">
        <w:t>, with data included to 2024 (blue) and then successive years removed back to 2019 (red).</w:t>
      </w:r>
      <w:bookmarkEnd w:id="490"/>
    </w:p>
    <w:p w14:paraId="112E3D8D" w14:textId="063288D5" w:rsidR="0061058C" w:rsidRPr="008C0AC7" w:rsidRDefault="008C0AC7" w:rsidP="008C0AC7">
      <w:pPr>
        <w:jc w:val="center"/>
      </w:pPr>
      <w:r>
        <w:rPr>
          <w:noProof/>
        </w:rPr>
        <w:drawing>
          <wp:inline distT="0" distB="0" distL="0" distR="0" wp14:anchorId="04B6B3DD" wp14:editId="3FBF3F6D">
            <wp:extent cx="4336334" cy="3151739"/>
            <wp:effectExtent l="0" t="0" r="7620" b="0"/>
            <wp:docPr id="794389616"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389616" name="Picture 794389616"/>
                    <pic:cNvPicPr/>
                  </pic:nvPicPr>
                  <pic:blipFill rotWithShape="1">
                    <a:blip r:embed="rId98" cstate="print">
                      <a:extLst>
                        <a:ext uri="{28A0092B-C50C-407E-A947-70E740481C1C}">
                          <a14:useLocalDpi xmlns:a14="http://schemas.microsoft.com/office/drawing/2010/main" val="0"/>
                        </a:ext>
                      </a:extLst>
                    </a:blip>
                    <a:srcRect t="2525" b="2988"/>
                    <a:stretch>
                      <a:fillRect/>
                    </a:stretch>
                  </pic:blipFill>
                  <pic:spPr bwMode="auto">
                    <a:xfrm>
                      <a:off x="0" y="0"/>
                      <a:ext cx="4341848" cy="3155747"/>
                    </a:xfrm>
                    <a:prstGeom prst="rect">
                      <a:avLst/>
                    </a:prstGeom>
                    <a:ln>
                      <a:noFill/>
                    </a:ln>
                    <a:extLst>
                      <a:ext uri="{53640926-AAD7-44D8-BBD7-CCE9431645EC}">
                        <a14:shadowObscured xmlns:a14="http://schemas.microsoft.com/office/drawing/2010/main"/>
                      </a:ext>
                    </a:extLst>
                  </pic:spPr>
                </pic:pic>
              </a:graphicData>
            </a:graphic>
          </wp:inline>
        </w:drawing>
      </w:r>
    </w:p>
    <w:p w14:paraId="35FC0E69" w14:textId="36F20A60" w:rsidR="0061058C" w:rsidRDefault="0061058C" w:rsidP="00FE087F">
      <w:pPr>
        <w:pStyle w:val="Caption"/>
      </w:pPr>
      <w:bookmarkStart w:id="491" w:name="_Ref218593329"/>
      <w:bookmarkStart w:id="492" w:name="_Toc218520815"/>
      <w:r w:rsidRPr="00DD5190">
        <w:t xml:space="preserve">Figure </w:t>
      </w:r>
      <w:fldSimple w:instr=" SEQ Figure \* ARABIC ">
        <w:r w:rsidR="00480AC5">
          <w:rPr>
            <w:noProof/>
          </w:rPr>
          <w:t>62</w:t>
        </w:r>
      </w:fldSimple>
      <w:bookmarkEnd w:id="491"/>
      <w:r w:rsidRPr="00DD5190">
        <w:t xml:space="preserve">. Retrospectives for Age-0 recruits for the base case assessment of </w:t>
      </w:r>
      <w:r w:rsidR="000771A8">
        <w:t>North=</w:t>
      </w:r>
      <w:r w:rsidRPr="00DD5190">
        <w:t xml:space="preserve">western </w:t>
      </w:r>
      <w:r w:rsidR="00F54E7C">
        <w:t>Grey Mackerel</w:t>
      </w:r>
      <w:r w:rsidRPr="00DD5190">
        <w:t xml:space="preserve"> stock, with data included to 2024 (blue) and then successive years removed back to 2019 (red).</w:t>
      </w:r>
      <w:bookmarkStart w:id="493" w:name="_Toc88572838"/>
      <w:bookmarkEnd w:id="492"/>
    </w:p>
    <w:p w14:paraId="55F6ABE6" w14:textId="77777777" w:rsidR="00480AC5" w:rsidRDefault="00480AC5" w:rsidP="00480AC5"/>
    <w:p w14:paraId="3F89BE9C" w14:textId="77777777" w:rsidR="008C0AC7" w:rsidRDefault="008C0AC7" w:rsidP="00480AC5"/>
    <w:p w14:paraId="1957BA12" w14:textId="77777777" w:rsidR="008C0AC7" w:rsidRDefault="008C0AC7" w:rsidP="00480AC5"/>
    <w:p w14:paraId="2C15DF6F" w14:textId="77777777" w:rsidR="008C0AC7" w:rsidRDefault="008C0AC7" w:rsidP="00480AC5"/>
    <w:p w14:paraId="21C190DD" w14:textId="02DF07CE" w:rsidR="0061058C" w:rsidRPr="00AB3C1A" w:rsidRDefault="008C0AC7" w:rsidP="008C0AC7">
      <w:pPr>
        <w:jc w:val="center"/>
      </w:pPr>
      <w:r>
        <w:rPr>
          <w:noProof/>
        </w:rPr>
        <w:lastRenderedPageBreak/>
        <w:drawing>
          <wp:inline distT="0" distB="0" distL="0" distR="0" wp14:anchorId="5C458B23" wp14:editId="40C93ABC">
            <wp:extent cx="5018915" cy="3621372"/>
            <wp:effectExtent l="0" t="0" r="0" b="0"/>
            <wp:docPr id="1567512508"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7512508" name="Picture 1567512508"/>
                    <pic:cNvPicPr/>
                  </pic:nvPicPr>
                  <pic:blipFill rotWithShape="1">
                    <a:blip r:embed="rId99" cstate="print">
                      <a:extLst>
                        <a:ext uri="{28A0092B-C50C-407E-A947-70E740481C1C}">
                          <a14:useLocalDpi xmlns:a14="http://schemas.microsoft.com/office/drawing/2010/main" val="0"/>
                        </a:ext>
                      </a:extLst>
                    </a:blip>
                    <a:srcRect t="2649" b="3549"/>
                    <a:stretch>
                      <a:fillRect/>
                    </a:stretch>
                  </pic:blipFill>
                  <pic:spPr bwMode="auto">
                    <a:xfrm>
                      <a:off x="0" y="0"/>
                      <a:ext cx="5029272" cy="3628845"/>
                    </a:xfrm>
                    <a:prstGeom prst="rect">
                      <a:avLst/>
                    </a:prstGeom>
                    <a:ln>
                      <a:noFill/>
                    </a:ln>
                    <a:extLst>
                      <a:ext uri="{53640926-AAD7-44D8-BBD7-CCE9431645EC}">
                        <a14:shadowObscured xmlns:a14="http://schemas.microsoft.com/office/drawing/2010/main"/>
                      </a:ext>
                    </a:extLst>
                  </pic:spPr>
                </pic:pic>
              </a:graphicData>
            </a:graphic>
          </wp:inline>
        </w:drawing>
      </w:r>
    </w:p>
    <w:p w14:paraId="19DF230A" w14:textId="0B941A1E" w:rsidR="0061058C" w:rsidRPr="00DD5190" w:rsidRDefault="0061058C" w:rsidP="00FE087F">
      <w:pPr>
        <w:pStyle w:val="Caption"/>
        <w:rPr>
          <w:iCs/>
        </w:rPr>
      </w:pPr>
      <w:bookmarkStart w:id="494" w:name="_Ref218519622"/>
      <w:bookmarkStart w:id="495" w:name="_Toc218520816"/>
      <w:r w:rsidRPr="00DD5190">
        <w:t xml:space="preserve">Figure </w:t>
      </w:r>
      <w:r w:rsidRPr="00DD5190">
        <w:rPr>
          <w:iCs/>
        </w:rPr>
        <w:fldChar w:fldCharType="begin"/>
      </w:r>
      <w:r w:rsidRPr="00DD5190">
        <w:instrText>SEQ Figure \* ARABIC</w:instrText>
      </w:r>
      <w:r w:rsidRPr="00DD5190">
        <w:rPr>
          <w:iCs/>
        </w:rPr>
        <w:fldChar w:fldCharType="separate"/>
      </w:r>
      <w:r w:rsidR="00480AC5">
        <w:rPr>
          <w:noProof/>
        </w:rPr>
        <w:t>63</w:t>
      </w:r>
      <w:r w:rsidRPr="00DD5190">
        <w:rPr>
          <w:iCs/>
        </w:rPr>
        <w:fldChar w:fldCharType="end"/>
      </w:r>
      <w:bookmarkEnd w:id="494"/>
      <w:r w:rsidRPr="00DD5190">
        <w:t>. Retrospectives for recr</w:t>
      </w:r>
      <w:r w:rsidR="00856670">
        <w:t xml:space="preserve">uitment deviations </w:t>
      </w:r>
      <w:r w:rsidRPr="00DD5190">
        <w:t xml:space="preserve">for the base case assessment of </w:t>
      </w:r>
      <w:proofErr w:type="gramStart"/>
      <w:r w:rsidR="00115947">
        <w:t>North West</w:t>
      </w:r>
      <w:proofErr w:type="gramEnd"/>
      <w:r w:rsidR="00115947">
        <w:t xml:space="preserve"> NT</w:t>
      </w:r>
      <w:r w:rsidR="000771A8">
        <w:t xml:space="preserve"> </w:t>
      </w:r>
      <w:r w:rsidR="00F54E7C">
        <w:t>Grey Mackerel</w:t>
      </w:r>
      <w:r w:rsidRPr="00DD5190">
        <w:t xml:space="preserve"> stock, with data included to 2024 (blue) and then successive years removed back to 2019 (red)</w:t>
      </w:r>
      <w:bookmarkEnd w:id="493"/>
      <w:r w:rsidRPr="00DD5190">
        <w:t>.</w:t>
      </w:r>
      <w:bookmarkEnd w:id="495"/>
      <w:r w:rsidRPr="00DD5190">
        <w:t xml:space="preserve"> </w:t>
      </w:r>
    </w:p>
    <w:p w14:paraId="341D0E1F" w14:textId="77777777" w:rsidR="0061058C" w:rsidRDefault="0061058C" w:rsidP="0061058C"/>
    <w:p w14:paraId="59B38FDB" w14:textId="6FA7C511" w:rsidR="0061058C" w:rsidRDefault="0061058C" w:rsidP="0061058C">
      <w:pPr>
        <w:jc w:val="both"/>
      </w:pPr>
      <w:bookmarkStart w:id="496" w:name="_Hlk198636495"/>
      <w:r w:rsidRPr="00DB2BFD">
        <w:t>An alternative view of the retrospective analysis for the recruitment time series is presented in a “squid plot” (</w:t>
      </w:r>
      <w:r w:rsidR="0013033D">
        <w:fldChar w:fldCharType="begin"/>
      </w:r>
      <w:r w:rsidR="0013033D">
        <w:instrText xml:space="preserve"> REF _Ref218519585 \h </w:instrText>
      </w:r>
      <w:r w:rsidR="0013033D">
        <w:fldChar w:fldCharType="separate"/>
      </w:r>
      <w:r w:rsidR="0013033D" w:rsidRPr="000305E8">
        <w:t xml:space="preserve">Figure </w:t>
      </w:r>
      <w:r w:rsidR="0013033D">
        <w:rPr>
          <w:noProof/>
        </w:rPr>
        <w:t>64</w:t>
      </w:r>
      <w:r w:rsidR="0013033D">
        <w:fldChar w:fldCharType="end"/>
      </w:r>
      <w:r w:rsidRPr="00DB2BFD">
        <w:t>). This plot illustrates how recruitment deviations for individual cohorts change as data from the last five years are progressively removed. Each coloured line represents a cohort and can include up to six points: one for the base case model using data through to 2024, and one for each of the five retrospectives. The lines are read from right to left, showing how recruitment estimates shift as successive years of data are removed. The y-axis reflects the magnitude and direction of these changes:  negative values indicate an upward revision, while a positive value indicates a downward revision, relative to the most recent estimate. Large deviations suggest significant re-estimations and consistent shift in one direction may signal potential bias rather than random variation in the model’s recruitment estimates.</w:t>
      </w:r>
    </w:p>
    <w:p w14:paraId="58A2A12B" w14:textId="3A7C0D4A" w:rsidR="0061058C" w:rsidRDefault="0061058C" w:rsidP="0061058C">
      <w:pPr>
        <w:jc w:val="both"/>
      </w:pPr>
      <w:r w:rsidRPr="00DD5190">
        <w:t>The squid plot for the</w:t>
      </w:r>
      <w:r>
        <w:t xml:space="preserve"> </w:t>
      </w:r>
      <w:r w:rsidR="00856670">
        <w:t xml:space="preserve">base case </w:t>
      </w:r>
      <w:r w:rsidRPr="00DD5190">
        <w:t xml:space="preserve">shows recruitment deviations within a range of </w:t>
      </w:r>
      <w:r>
        <w:t>-</w:t>
      </w:r>
      <w:r w:rsidRPr="00DD5190">
        <w:t>0.2 to 0.2, indicating that there is no pathological retrospective pattern in recruitment deviation estimates (</w:t>
      </w:r>
      <w:r w:rsidR="0013033D">
        <w:fldChar w:fldCharType="begin"/>
      </w:r>
      <w:r w:rsidR="0013033D">
        <w:instrText xml:space="preserve"> REF _Ref218519585 \h </w:instrText>
      </w:r>
      <w:r w:rsidR="0013033D">
        <w:fldChar w:fldCharType="separate"/>
      </w:r>
      <w:r w:rsidR="0013033D" w:rsidRPr="000305E8">
        <w:t xml:space="preserve">Figure </w:t>
      </w:r>
      <w:r w:rsidR="0013033D">
        <w:rPr>
          <w:noProof/>
        </w:rPr>
        <w:t>64</w:t>
      </w:r>
      <w:r w:rsidR="0013033D">
        <w:fldChar w:fldCharType="end"/>
      </w:r>
      <w:r w:rsidRPr="00DD5190">
        <w:t>). This range of deviations suggests stability and does not point to</w:t>
      </w:r>
      <w:r>
        <w:t xml:space="preserve"> a</w:t>
      </w:r>
      <w:r w:rsidRPr="00DD5190">
        <w:t xml:space="preserve"> model misspecification. </w:t>
      </w:r>
      <w:r>
        <w:t xml:space="preserve">The symmetrical distribution of the branches around zero further support the conclusion that the model is stable over time. </w:t>
      </w:r>
      <w:r w:rsidRPr="00DD5190">
        <w:t>As recruitment estimates remain relatively consistent in successive assessments, this pattern is considered normal and not indicative of any significant issues. Therefore, this retrospective pattern does not raise concerns from a management perspective and is not considered problematic.</w:t>
      </w:r>
    </w:p>
    <w:bookmarkEnd w:id="496"/>
    <w:p w14:paraId="720DDBF0" w14:textId="0E2585C0" w:rsidR="0061058C" w:rsidRDefault="008C0AC7" w:rsidP="0061058C">
      <w:pPr>
        <w:jc w:val="center"/>
      </w:pPr>
      <w:r>
        <w:rPr>
          <w:noProof/>
        </w:rPr>
        <w:lastRenderedPageBreak/>
        <w:drawing>
          <wp:inline distT="0" distB="0" distL="0" distR="0" wp14:anchorId="5088D59D" wp14:editId="62D6CFA4">
            <wp:extent cx="5299911" cy="5121407"/>
            <wp:effectExtent l="0" t="0" r="0" b="3175"/>
            <wp:docPr id="1859525906"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9525906" name="Picture 1859525906"/>
                    <pic:cNvPicPr/>
                  </pic:nvPicPr>
                  <pic:blipFill>
                    <a:blip r:embed="rId100">
                      <a:extLst>
                        <a:ext uri="{28A0092B-C50C-407E-A947-70E740481C1C}">
                          <a14:useLocalDpi xmlns:a14="http://schemas.microsoft.com/office/drawing/2010/main" val="0"/>
                        </a:ext>
                      </a:extLst>
                    </a:blip>
                    <a:stretch>
                      <a:fillRect/>
                    </a:stretch>
                  </pic:blipFill>
                  <pic:spPr>
                    <a:xfrm>
                      <a:off x="0" y="0"/>
                      <a:ext cx="5304610" cy="5125948"/>
                    </a:xfrm>
                    <a:prstGeom prst="rect">
                      <a:avLst/>
                    </a:prstGeom>
                  </pic:spPr>
                </pic:pic>
              </a:graphicData>
            </a:graphic>
          </wp:inline>
        </w:drawing>
      </w:r>
    </w:p>
    <w:p w14:paraId="18BB86EB" w14:textId="564F6CA5" w:rsidR="0061058C" w:rsidRPr="000305E8" w:rsidRDefault="0061058C" w:rsidP="00FE087F">
      <w:pPr>
        <w:pStyle w:val="Caption"/>
        <w:rPr>
          <w:iCs/>
        </w:rPr>
      </w:pPr>
      <w:bookmarkStart w:id="497" w:name="_Ref218519585"/>
      <w:bookmarkStart w:id="498" w:name="_Toc88572840"/>
      <w:bookmarkStart w:id="499" w:name="_Toc218520817"/>
      <w:r w:rsidRPr="000305E8">
        <w:t xml:space="preserve">Figure </w:t>
      </w:r>
      <w:r w:rsidRPr="000305E8">
        <w:rPr>
          <w:iCs/>
        </w:rPr>
        <w:fldChar w:fldCharType="begin"/>
      </w:r>
      <w:r w:rsidRPr="000305E8">
        <w:instrText>SEQ Figure \* ARABIC</w:instrText>
      </w:r>
      <w:r w:rsidRPr="000305E8">
        <w:rPr>
          <w:iCs/>
        </w:rPr>
        <w:fldChar w:fldCharType="separate"/>
      </w:r>
      <w:r w:rsidR="00480AC5">
        <w:rPr>
          <w:noProof/>
        </w:rPr>
        <w:t>64</w:t>
      </w:r>
      <w:r w:rsidRPr="000305E8">
        <w:rPr>
          <w:iCs/>
        </w:rPr>
        <w:fldChar w:fldCharType="end"/>
      </w:r>
      <w:bookmarkEnd w:id="497"/>
      <w:r w:rsidRPr="000305E8">
        <w:t xml:space="preserve">. Retrospective analysis of recruitment deviations (squid plot), for the </w:t>
      </w:r>
      <w:r w:rsidR="00F54E7C">
        <w:t>Grey Mackerel</w:t>
      </w:r>
      <w:r w:rsidRPr="000305E8">
        <w:t xml:space="preserve"> </w:t>
      </w:r>
      <w:r w:rsidR="00473A2D">
        <w:t>base case assessment</w:t>
      </w:r>
      <w:r w:rsidRPr="000305E8">
        <w:t>, with data removed in successive years back to 201</w:t>
      </w:r>
      <w:bookmarkEnd w:id="498"/>
      <w:r w:rsidRPr="000305E8">
        <w:t>9.</w:t>
      </w:r>
      <w:r>
        <w:t xml:space="preserve"> Recruitment deviations are the median log-scale differences between recruitment estimated by the model and expected recruitment from the stock-recruitment relationship.</w:t>
      </w:r>
      <w:bookmarkEnd w:id="499"/>
    </w:p>
    <w:p w14:paraId="6D339B3E" w14:textId="77777777" w:rsidR="0061058C" w:rsidRDefault="0061058C" w:rsidP="0061058C"/>
    <w:p w14:paraId="6FD78A5D" w14:textId="32E49182" w:rsidR="0061058C" w:rsidRDefault="0061058C" w:rsidP="0061058C">
      <w:pPr>
        <w:jc w:val="both"/>
      </w:pPr>
      <w:bookmarkStart w:id="500" w:name="_Hlk198636502"/>
      <w:r w:rsidRPr="007D4E8F">
        <w:t xml:space="preserve">The Mohn’s rho values estimated for the base case </w:t>
      </w:r>
      <w:r w:rsidR="00473A2D">
        <w:t>is</w:t>
      </w:r>
      <w:r w:rsidRPr="007D4E8F">
        <w:t xml:space="preserve"> consistent with retrospective patterns typically considered acceptable for short-lived species, such as </w:t>
      </w:r>
      <w:r w:rsidR="00F54E7C">
        <w:t>Grey Mackerel</w:t>
      </w:r>
      <w:r w:rsidRPr="007D4E8F">
        <w:t>, which has a maximum age of approximately 14 years. According to the thresholds proposed by Hurtado-Ferro et al. (2015), acceptable Mohn’s rho values for short-lived species fall within the range of -0.22 to 0.33 for SSB, -0.87 to 0.39 for recruitment, and -0.22 to 0.30 for fishing mortality</w:t>
      </w:r>
      <w:r>
        <w:t xml:space="preserve"> (</w:t>
      </w:r>
      <w:r w:rsidR="0013033D">
        <w:fldChar w:fldCharType="begin"/>
      </w:r>
      <w:r w:rsidR="0013033D">
        <w:instrText xml:space="preserve"> REF _Ref218519689 \h </w:instrText>
      </w:r>
      <w:r w:rsidR="0013033D">
        <w:fldChar w:fldCharType="separate"/>
      </w:r>
      <w:r w:rsidR="0013033D" w:rsidRPr="00006593">
        <w:t xml:space="preserve">Table </w:t>
      </w:r>
      <w:r w:rsidR="0013033D">
        <w:rPr>
          <w:noProof/>
        </w:rPr>
        <w:t>22</w:t>
      </w:r>
      <w:r w:rsidR="0013033D">
        <w:fldChar w:fldCharType="end"/>
      </w:r>
      <w:r>
        <w:t>)</w:t>
      </w:r>
      <w:r w:rsidRPr="007D4E8F">
        <w:t>. In this assessment, the value for SSB is 0.03</w:t>
      </w:r>
      <w:r w:rsidR="002F1A34">
        <w:t>5</w:t>
      </w:r>
      <w:r w:rsidRPr="007D4E8F">
        <w:t>, indicating a minimal upward bias in historical estimates. Recruitment shows a rho of -0.0</w:t>
      </w:r>
      <w:r w:rsidR="002F1A34">
        <w:t>21</w:t>
      </w:r>
      <w:r w:rsidRPr="007D4E8F">
        <w:t>, reflecting a very slight tendency for upward revisions in earlier recruitment estimates when data from recent years are removed, with no indication of a pathological pattern</w:t>
      </w:r>
      <w:r>
        <w:t xml:space="preserve"> (</w:t>
      </w:r>
      <w:r w:rsidR="0013033D">
        <w:fldChar w:fldCharType="begin"/>
      </w:r>
      <w:r w:rsidR="0013033D">
        <w:instrText xml:space="preserve"> REF _Ref218519689 \h </w:instrText>
      </w:r>
      <w:r w:rsidR="0013033D">
        <w:fldChar w:fldCharType="separate"/>
      </w:r>
      <w:r w:rsidR="0013033D" w:rsidRPr="00006593">
        <w:t xml:space="preserve">Table </w:t>
      </w:r>
      <w:r w:rsidR="0013033D">
        <w:rPr>
          <w:noProof/>
        </w:rPr>
        <w:t>22</w:t>
      </w:r>
      <w:r w:rsidR="0013033D">
        <w:fldChar w:fldCharType="end"/>
      </w:r>
      <w:r>
        <w:t>)</w:t>
      </w:r>
      <w:r w:rsidRPr="007D4E8F">
        <w:t>. Fishing mortality (</w:t>
      </w:r>
      <w:r w:rsidRPr="00523FCC">
        <w:t>F</w:t>
      </w:r>
      <w:r w:rsidRPr="007D4E8F">
        <w:t>) has a value of 0.01</w:t>
      </w:r>
      <w:r w:rsidR="002F1A34">
        <w:t>9</w:t>
      </w:r>
      <w:r w:rsidRPr="007D4E8F">
        <w:t>, also within the acceptable range, suggesting a small positive retrospective bias. Overall, these values point to a stable model with no major retrospective patterns or model misspecification, providing confidence in the robustness of the assessment and its management advice.</w:t>
      </w:r>
    </w:p>
    <w:p w14:paraId="3D1DAD15" w14:textId="77777777" w:rsidR="00A61425" w:rsidRDefault="00A61425" w:rsidP="0061058C">
      <w:pPr>
        <w:jc w:val="both"/>
      </w:pPr>
    </w:p>
    <w:p w14:paraId="58853933" w14:textId="736A0CE4" w:rsidR="0061058C" w:rsidRPr="00006593" w:rsidRDefault="0061058C" w:rsidP="00FE087F">
      <w:pPr>
        <w:pStyle w:val="Caption"/>
        <w:rPr>
          <w:iCs/>
        </w:rPr>
      </w:pPr>
      <w:bookmarkStart w:id="501" w:name="_Ref218519689"/>
      <w:bookmarkStart w:id="502" w:name="_Toc218594420"/>
      <w:bookmarkEnd w:id="500"/>
      <w:r w:rsidRPr="00006593">
        <w:lastRenderedPageBreak/>
        <w:t xml:space="preserve">Table </w:t>
      </w:r>
      <w:r w:rsidRPr="00006593">
        <w:rPr>
          <w:iCs/>
        </w:rPr>
        <w:fldChar w:fldCharType="begin"/>
      </w:r>
      <w:r w:rsidRPr="00006593">
        <w:instrText>SEQ Table \* ARABIC</w:instrText>
      </w:r>
      <w:r w:rsidRPr="00006593">
        <w:rPr>
          <w:iCs/>
        </w:rPr>
        <w:fldChar w:fldCharType="separate"/>
      </w:r>
      <w:r w:rsidR="0013033D">
        <w:rPr>
          <w:noProof/>
        </w:rPr>
        <w:t>22</w:t>
      </w:r>
      <w:r w:rsidRPr="00006593">
        <w:rPr>
          <w:iCs/>
        </w:rPr>
        <w:fldChar w:fldCharType="end"/>
      </w:r>
      <w:bookmarkEnd w:id="501"/>
      <w:r w:rsidRPr="00006593">
        <w:t>. Mohn’s rho values for the recruitment retrospectives.</w:t>
      </w:r>
      <w:bookmarkEnd w:id="502"/>
    </w:p>
    <w:tbl>
      <w:tblPr>
        <w:tblStyle w:val="TableCSIRO"/>
        <w:tblW w:w="0" w:type="auto"/>
        <w:jc w:val="center"/>
        <w:tblInd w:w="0" w:type="dxa"/>
        <w:tblLayout w:type="fixed"/>
        <w:tblLook w:val="04A0" w:firstRow="1" w:lastRow="0" w:firstColumn="1" w:lastColumn="0" w:noHBand="0" w:noVBand="1"/>
      </w:tblPr>
      <w:tblGrid>
        <w:gridCol w:w="2127"/>
        <w:gridCol w:w="1333"/>
        <w:gridCol w:w="1731"/>
        <w:gridCol w:w="1730"/>
        <w:gridCol w:w="1731"/>
      </w:tblGrid>
      <w:tr w:rsidR="0061058C" w14:paraId="1B631E9E" w14:textId="77777777" w:rsidTr="008931EA">
        <w:trPr>
          <w:cnfStyle w:val="100000000000" w:firstRow="1" w:lastRow="0" w:firstColumn="0" w:lastColumn="0" w:oddVBand="0" w:evenVBand="0" w:oddHBand="0"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2127" w:type="dxa"/>
          </w:tcPr>
          <w:p w14:paraId="09F04953" w14:textId="77777777" w:rsidR="0061058C" w:rsidRDefault="0061058C" w:rsidP="008931EA">
            <w:pPr>
              <w:pStyle w:val="BodyText"/>
            </w:pPr>
            <w:bookmarkStart w:id="503" w:name="_Hlk118295824"/>
          </w:p>
        </w:tc>
        <w:tc>
          <w:tcPr>
            <w:tcW w:w="1333" w:type="dxa"/>
          </w:tcPr>
          <w:p w14:paraId="6239A8ED" w14:textId="77777777" w:rsidR="0061058C" w:rsidRPr="00AB3C1A" w:rsidRDefault="0061058C" w:rsidP="008931EA">
            <w:pPr>
              <w:pStyle w:val="BodyText"/>
              <w:jc w:val="center"/>
              <w:cnfStyle w:val="100000000000" w:firstRow="1" w:lastRow="0" w:firstColumn="0" w:lastColumn="0" w:oddVBand="0" w:evenVBand="0" w:oddHBand="0" w:evenHBand="0" w:firstRowFirstColumn="0" w:firstRowLastColumn="0" w:lastRowFirstColumn="0" w:lastRowLastColumn="0"/>
              <w:rPr>
                <w:sz w:val="24"/>
                <w:szCs w:val="24"/>
              </w:rPr>
            </w:pPr>
            <w:r w:rsidRPr="00AB3C1A">
              <w:rPr>
                <w:sz w:val="24"/>
                <w:szCs w:val="24"/>
              </w:rPr>
              <w:t>SSB</w:t>
            </w:r>
          </w:p>
        </w:tc>
        <w:tc>
          <w:tcPr>
            <w:tcW w:w="1731" w:type="dxa"/>
          </w:tcPr>
          <w:p w14:paraId="591279A4" w14:textId="77777777" w:rsidR="0061058C" w:rsidRPr="00AB3C1A" w:rsidRDefault="0061058C" w:rsidP="008931EA">
            <w:pPr>
              <w:pStyle w:val="BodyText"/>
              <w:jc w:val="center"/>
              <w:cnfStyle w:val="100000000000" w:firstRow="1" w:lastRow="0" w:firstColumn="0" w:lastColumn="0" w:oddVBand="0" w:evenVBand="0" w:oddHBand="0" w:evenHBand="0" w:firstRowFirstColumn="0" w:firstRowLastColumn="0" w:lastRowFirstColumn="0" w:lastRowLastColumn="0"/>
              <w:rPr>
                <w:sz w:val="24"/>
                <w:szCs w:val="24"/>
              </w:rPr>
            </w:pPr>
            <w:r w:rsidRPr="00AB3C1A">
              <w:rPr>
                <w:sz w:val="24"/>
                <w:szCs w:val="24"/>
              </w:rPr>
              <w:t>R</w:t>
            </w:r>
            <w:r w:rsidRPr="00AB3C1A">
              <w:rPr>
                <w:caps w:val="0"/>
                <w:sz w:val="24"/>
                <w:szCs w:val="24"/>
              </w:rPr>
              <w:t>ecruitment</w:t>
            </w:r>
          </w:p>
        </w:tc>
        <w:tc>
          <w:tcPr>
            <w:tcW w:w="1730" w:type="dxa"/>
          </w:tcPr>
          <w:p w14:paraId="34D177D9" w14:textId="77777777" w:rsidR="0061058C" w:rsidRPr="00AB3C1A" w:rsidRDefault="0061058C" w:rsidP="008931EA">
            <w:pPr>
              <w:pStyle w:val="BodyText"/>
              <w:jc w:val="center"/>
              <w:cnfStyle w:val="100000000000" w:firstRow="1" w:lastRow="0" w:firstColumn="0" w:lastColumn="0" w:oddVBand="0" w:evenVBand="0" w:oddHBand="0" w:evenHBand="0" w:firstRowFirstColumn="0" w:firstRowLastColumn="0" w:lastRowFirstColumn="0" w:lastRowLastColumn="0"/>
              <w:rPr>
                <w:sz w:val="24"/>
                <w:szCs w:val="24"/>
              </w:rPr>
            </w:pPr>
            <w:r w:rsidRPr="00AB3C1A">
              <w:rPr>
                <w:sz w:val="24"/>
                <w:szCs w:val="24"/>
              </w:rPr>
              <w:t>F</w:t>
            </w:r>
          </w:p>
        </w:tc>
        <w:tc>
          <w:tcPr>
            <w:tcW w:w="1731" w:type="dxa"/>
          </w:tcPr>
          <w:p w14:paraId="62EF8F8E" w14:textId="77777777" w:rsidR="0061058C" w:rsidRPr="00AB3C1A" w:rsidRDefault="0061058C" w:rsidP="008931EA">
            <w:pPr>
              <w:pStyle w:val="BodyText"/>
              <w:jc w:val="center"/>
              <w:cnfStyle w:val="100000000000" w:firstRow="1" w:lastRow="0" w:firstColumn="0" w:lastColumn="0" w:oddVBand="0" w:evenVBand="0" w:oddHBand="0" w:evenHBand="0" w:firstRowFirstColumn="0" w:firstRowLastColumn="0" w:lastRowFirstColumn="0" w:lastRowLastColumn="0"/>
              <w:rPr>
                <w:sz w:val="24"/>
                <w:szCs w:val="24"/>
              </w:rPr>
            </w:pPr>
            <w:r w:rsidRPr="00AB3C1A">
              <w:rPr>
                <w:sz w:val="24"/>
                <w:szCs w:val="24"/>
              </w:rPr>
              <w:t>S</w:t>
            </w:r>
            <w:r w:rsidRPr="00AB3C1A">
              <w:rPr>
                <w:caps w:val="0"/>
                <w:sz w:val="24"/>
                <w:szCs w:val="24"/>
              </w:rPr>
              <w:t xml:space="preserve">tock </w:t>
            </w:r>
            <w:r w:rsidRPr="00AB3C1A">
              <w:rPr>
                <w:sz w:val="24"/>
                <w:szCs w:val="24"/>
              </w:rPr>
              <w:t>s</w:t>
            </w:r>
            <w:r w:rsidRPr="00AB3C1A">
              <w:rPr>
                <w:caps w:val="0"/>
                <w:sz w:val="24"/>
                <w:szCs w:val="24"/>
              </w:rPr>
              <w:t>tatus</w:t>
            </w:r>
          </w:p>
        </w:tc>
      </w:tr>
      <w:tr w:rsidR="0061058C" w14:paraId="34C28BC5" w14:textId="77777777" w:rsidTr="008931EA">
        <w:trPr>
          <w:cnfStyle w:val="000000100000" w:firstRow="0" w:lastRow="0" w:firstColumn="0" w:lastColumn="0" w:oddVBand="0" w:evenVBand="0" w:oddHBand="1" w:evenHBand="0" w:firstRowFirstColumn="0" w:firstRowLastColumn="0" w:lastRowFirstColumn="0" w:lastRowLastColumn="0"/>
          <w:trHeight w:val="569"/>
          <w:jc w:val="center"/>
        </w:trPr>
        <w:tc>
          <w:tcPr>
            <w:cnfStyle w:val="001000000000" w:firstRow="0" w:lastRow="0" w:firstColumn="1" w:lastColumn="0" w:oddVBand="0" w:evenVBand="0" w:oddHBand="0" w:evenHBand="0" w:firstRowFirstColumn="0" w:firstRowLastColumn="0" w:lastRowFirstColumn="0" w:lastRowLastColumn="0"/>
            <w:tcW w:w="2127" w:type="dxa"/>
          </w:tcPr>
          <w:p w14:paraId="449A59AE" w14:textId="77777777" w:rsidR="0061058C" w:rsidRDefault="0061058C" w:rsidP="008931EA">
            <w:pPr>
              <w:pStyle w:val="BodyText"/>
            </w:pPr>
            <w:r>
              <w:t>GM base case 2025</w:t>
            </w:r>
          </w:p>
        </w:tc>
        <w:tc>
          <w:tcPr>
            <w:tcW w:w="1333" w:type="dxa"/>
          </w:tcPr>
          <w:p w14:paraId="706F5095" w14:textId="4E7DF20B" w:rsidR="0061058C" w:rsidRDefault="0061058C" w:rsidP="008931EA">
            <w:pPr>
              <w:pStyle w:val="BodyText"/>
              <w:jc w:val="center"/>
              <w:cnfStyle w:val="000000100000" w:firstRow="0" w:lastRow="0" w:firstColumn="0" w:lastColumn="0" w:oddVBand="0" w:evenVBand="0" w:oddHBand="1" w:evenHBand="0" w:firstRowFirstColumn="0" w:firstRowLastColumn="0" w:lastRowFirstColumn="0" w:lastRowLastColumn="0"/>
            </w:pPr>
            <w:r w:rsidRPr="0022717B">
              <w:t>0.03</w:t>
            </w:r>
            <w:r w:rsidR="002F1A34">
              <w:t>5</w:t>
            </w:r>
          </w:p>
        </w:tc>
        <w:tc>
          <w:tcPr>
            <w:tcW w:w="1731" w:type="dxa"/>
          </w:tcPr>
          <w:p w14:paraId="7973654D" w14:textId="5C94D875" w:rsidR="0061058C" w:rsidRDefault="0061058C" w:rsidP="008931EA">
            <w:pPr>
              <w:pStyle w:val="BodyText"/>
              <w:jc w:val="center"/>
              <w:cnfStyle w:val="000000100000" w:firstRow="0" w:lastRow="0" w:firstColumn="0" w:lastColumn="0" w:oddVBand="0" w:evenVBand="0" w:oddHBand="1" w:evenHBand="0" w:firstRowFirstColumn="0" w:firstRowLastColumn="0" w:lastRowFirstColumn="0" w:lastRowLastColumn="0"/>
            </w:pPr>
            <w:r w:rsidRPr="0022717B">
              <w:t>-0.0</w:t>
            </w:r>
            <w:r w:rsidR="002F1A34">
              <w:t>21</w:t>
            </w:r>
          </w:p>
        </w:tc>
        <w:tc>
          <w:tcPr>
            <w:tcW w:w="1730" w:type="dxa"/>
          </w:tcPr>
          <w:p w14:paraId="5B0240DE" w14:textId="7907067B" w:rsidR="0061058C" w:rsidRDefault="0061058C" w:rsidP="008931EA">
            <w:pPr>
              <w:pStyle w:val="BodyText"/>
              <w:jc w:val="center"/>
              <w:cnfStyle w:val="000000100000" w:firstRow="0" w:lastRow="0" w:firstColumn="0" w:lastColumn="0" w:oddVBand="0" w:evenVBand="0" w:oddHBand="1" w:evenHBand="0" w:firstRowFirstColumn="0" w:firstRowLastColumn="0" w:lastRowFirstColumn="0" w:lastRowLastColumn="0"/>
            </w:pPr>
            <w:r w:rsidRPr="0022717B">
              <w:t>0.01</w:t>
            </w:r>
            <w:r w:rsidR="002F1A34">
              <w:t>9</w:t>
            </w:r>
          </w:p>
        </w:tc>
        <w:tc>
          <w:tcPr>
            <w:tcW w:w="1731" w:type="dxa"/>
          </w:tcPr>
          <w:p w14:paraId="007F7545" w14:textId="6B9BC1AA" w:rsidR="0061058C" w:rsidRDefault="0061058C" w:rsidP="008931EA">
            <w:pPr>
              <w:pStyle w:val="BodyText"/>
              <w:jc w:val="center"/>
              <w:cnfStyle w:val="000000100000" w:firstRow="0" w:lastRow="0" w:firstColumn="0" w:lastColumn="0" w:oddVBand="0" w:evenVBand="0" w:oddHBand="1" w:evenHBand="0" w:firstRowFirstColumn="0" w:firstRowLastColumn="0" w:lastRowFirstColumn="0" w:lastRowLastColumn="0"/>
            </w:pPr>
            <w:r w:rsidRPr="0022717B">
              <w:t>0.0</w:t>
            </w:r>
            <w:r w:rsidR="002F1A34">
              <w:t>33</w:t>
            </w:r>
          </w:p>
        </w:tc>
      </w:tr>
    </w:tbl>
    <w:p w14:paraId="6E2DBA12" w14:textId="77777777" w:rsidR="0061058C" w:rsidRPr="0061058C" w:rsidRDefault="0061058C" w:rsidP="003668BB">
      <w:pPr>
        <w:pStyle w:val="Heading3"/>
      </w:pPr>
      <w:bookmarkStart w:id="504" w:name="_Toc217465786"/>
      <w:bookmarkStart w:id="505" w:name="_Toc217465980"/>
      <w:bookmarkStart w:id="506" w:name="_Toc217465787"/>
      <w:bookmarkStart w:id="507" w:name="_Toc217465981"/>
      <w:bookmarkStart w:id="508" w:name="_Toc218521619"/>
      <w:bookmarkStart w:id="509" w:name="_Hlk214875918"/>
      <w:bookmarkStart w:id="510" w:name="_Hlk198636510"/>
      <w:bookmarkEnd w:id="503"/>
      <w:bookmarkEnd w:id="504"/>
      <w:bookmarkEnd w:id="505"/>
      <w:bookmarkEnd w:id="506"/>
      <w:bookmarkEnd w:id="507"/>
      <w:r w:rsidRPr="0061058C">
        <w:t>Likelihood profiles</w:t>
      </w:r>
      <w:bookmarkEnd w:id="508"/>
      <w:r w:rsidRPr="0061058C">
        <w:t xml:space="preserve"> </w:t>
      </w:r>
    </w:p>
    <w:p w14:paraId="5C51AA34" w14:textId="402D97B1" w:rsidR="004B7D5A" w:rsidRPr="00372ACF" w:rsidRDefault="0061058C" w:rsidP="0061058C">
      <w:pPr>
        <w:jc w:val="both"/>
        <w:rPr>
          <w:sz w:val="24"/>
          <w:szCs w:val="24"/>
        </w:rPr>
      </w:pPr>
      <w:bookmarkStart w:id="511" w:name="_Hlk214875926"/>
      <w:bookmarkEnd w:id="509"/>
      <w:r w:rsidRPr="00372ACF">
        <w:rPr>
          <w:sz w:val="24"/>
          <w:szCs w:val="24"/>
        </w:rPr>
        <w:t>Likelihood profiles were conducted for natural mortality (M), stock-recruit steepness (</w:t>
      </w:r>
      <m:oMath>
        <m:r>
          <w:rPr>
            <w:rFonts w:ascii="Cambria Math" w:hAnsi="Cambria Math"/>
            <w:sz w:val="24"/>
            <w:szCs w:val="24"/>
          </w:rPr>
          <m:t>h</m:t>
        </m:r>
      </m:oMath>
      <w:r w:rsidRPr="00372ACF">
        <w:rPr>
          <w:sz w:val="24"/>
          <w:szCs w:val="24"/>
        </w:rPr>
        <w:t xml:space="preserve">), growth coefficient by </w:t>
      </w:r>
      <w:r>
        <w:rPr>
          <w:sz w:val="24"/>
          <w:szCs w:val="24"/>
        </w:rPr>
        <w:t>sex</w:t>
      </w:r>
      <w:r w:rsidRPr="00372ACF">
        <w:rPr>
          <w:sz w:val="24"/>
          <w:szCs w:val="24"/>
        </w:rPr>
        <w:t xml:space="preserve"> (</w:t>
      </w:r>
      <m:oMath>
        <m:r>
          <w:rPr>
            <w:rFonts w:ascii="Cambria Math" w:hAnsi="Cambria Math"/>
            <w:sz w:val="24"/>
            <w:szCs w:val="24"/>
          </w:rPr>
          <m:t>k</m:t>
        </m:r>
      </m:oMath>
      <w:r w:rsidRPr="00372ACF">
        <w:rPr>
          <w:sz w:val="24"/>
          <w:szCs w:val="24"/>
        </w:rPr>
        <w:t xml:space="preserve">), asymptotic length by </w:t>
      </w:r>
      <w:r w:rsidR="001610BD">
        <w:rPr>
          <w:sz w:val="24"/>
          <w:szCs w:val="24"/>
        </w:rPr>
        <w:t>sex</w:t>
      </w:r>
      <w:r w:rsidR="001610BD" w:rsidRPr="00372ACF">
        <w:rPr>
          <w:sz w:val="24"/>
          <w:szCs w:val="24"/>
        </w:rPr>
        <w:t xml:space="preserve"> </w:t>
      </w:r>
      <w:r w:rsidRPr="00372ACF">
        <w:rPr>
          <w:sz w:val="24"/>
          <w:szCs w:val="24"/>
        </w:rPr>
        <w:t>(</w:t>
      </w:r>
      <m:oMath>
        <m:sSub>
          <m:sSubPr>
            <m:ctrlPr>
              <w:rPr>
                <w:rFonts w:ascii="Cambria Math" w:hAnsi="Cambria Math"/>
                <w:sz w:val="24"/>
                <w:szCs w:val="24"/>
              </w:rPr>
            </m:ctrlPr>
          </m:sSubPr>
          <m:e>
            <m:r>
              <w:rPr>
                <w:rFonts w:ascii="Cambria Math" w:hAnsi="Cambria Math"/>
                <w:sz w:val="24"/>
                <w:szCs w:val="24"/>
              </w:rPr>
              <m:t>L</m:t>
            </m:r>
          </m:e>
          <m:sub>
            <m:r>
              <m:rPr>
                <m:sty m:val="p"/>
              </m:rPr>
              <w:rPr>
                <w:rFonts w:ascii="Cambria Math" w:hAnsi="Cambria Math"/>
                <w:sz w:val="24"/>
                <w:szCs w:val="24"/>
              </w:rPr>
              <m:t>∞</m:t>
            </m:r>
          </m:sub>
        </m:sSub>
      </m:oMath>
      <w:r w:rsidRPr="00372ACF">
        <w:rPr>
          <w:sz w:val="24"/>
          <w:szCs w:val="24"/>
        </w:rPr>
        <w:t xml:space="preserve">) and some quantities of management </w:t>
      </w:r>
      <w:r w:rsidR="002E2795">
        <w:rPr>
          <w:sz w:val="24"/>
          <w:szCs w:val="24"/>
        </w:rPr>
        <w:t xml:space="preserve">such </w:t>
      </w:r>
      <w:r w:rsidRPr="00372ACF">
        <w:rPr>
          <w:sz w:val="24"/>
          <w:szCs w:val="24"/>
        </w:rPr>
        <w:t>as virgin spawning biomass (</w:t>
      </w:r>
      <m:oMath>
        <m:sSub>
          <m:sSubPr>
            <m:ctrlPr>
              <w:rPr>
                <w:rFonts w:ascii="Cambria Math" w:hAnsi="Cambria Math"/>
                <w:sz w:val="24"/>
                <w:szCs w:val="24"/>
              </w:rPr>
            </m:ctrlPr>
          </m:sSubPr>
          <m:e>
            <m:r>
              <w:rPr>
                <w:rFonts w:ascii="Cambria Math" w:hAnsi="Cambria Math"/>
                <w:sz w:val="24"/>
                <w:szCs w:val="24"/>
              </w:rPr>
              <m:t>SSB</m:t>
            </m:r>
          </m:e>
          <m:sub>
            <m:r>
              <m:rPr>
                <m:sty m:val="p"/>
              </m:rPr>
              <w:rPr>
                <w:rFonts w:ascii="Cambria Math" w:hAnsi="Cambria Math"/>
                <w:sz w:val="24"/>
                <w:szCs w:val="24"/>
              </w:rPr>
              <m:t>0</m:t>
            </m:r>
          </m:sub>
        </m:sSub>
      </m:oMath>
      <w:r w:rsidRPr="00372ACF">
        <w:rPr>
          <w:sz w:val="24"/>
          <w:szCs w:val="24"/>
        </w:rPr>
        <w:t xml:space="preserve">), current </w:t>
      </w:r>
      <w:r>
        <w:rPr>
          <w:sz w:val="24"/>
          <w:szCs w:val="24"/>
        </w:rPr>
        <w:t xml:space="preserve">spawning </w:t>
      </w:r>
      <w:r w:rsidRPr="00372ACF">
        <w:rPr>
          <w:sz w:val="24"/>
          <w:szCs w:val="24"/>
        </w:rPr>
        <w:t>biomass (</w:t>
      </w:r>
      <m:oMath>
        <m:r>
          <w:rPr>
            <w:rFonts w:ascii="Cambria Math" w:hAnsi="Cambria Math"/>
            <w:sz w:val="24"/>
            <w:szCs w:val="24"/>
          </w:rPr>
          <m:t>SS</m:t>
        </m:r>
        <m:sSub>
          <m:sSubPr>
            <m:ctrlPr>
              <w:rPr>
                <w:rFonts w:ascii="Cambria Math" w:hAnsi="Cambria Math"/>
                <w:sz w:val="24"/>
                <w:szCs w:val="24"/>
              </w:rPr>
            </m:ctrlPr>
          </m:sSubPr>
          <m:e>
            <m:r>
              <w:rPr>
                <w:rFonts w:ascii="Cambria Math" w:hAnsi="Cambria Math"/>
                <w:sz w:val="24"/>
                <w:szCs w:val="24"/>
              </w:rPr>
              <m:t>B</m:t>
            </m:r>
          </m:e>
          <m:sub>
            <m:r>
              <w:rPr>
                <w:rFonts w:ascii="Cambria Math" w:hAnsi="Cambria Math"/>
                <w:sz w:val="24"/>
                <w:szCs w:val="24"/>
              </w:rPr>
              <m:t>curr</m:t>
            </m:r>
          </m:sub>
        </m:sSub>
      </m:oMath>
      <w:r w:rsidRPr="00372ACF">
        <w:rPr>
          <w:sz w:val="24"/>
          <w:szCs w:val="24"/>
        </w:rPr>
        <w:t xml:space="preserve">) and </w:t>
      </w:r>
      <w:r>
        <w:rPr>
          <w:sz w:val="24"/>
          <w:szCs w:val="24"/>
        </w:rPr>
        <w:t>relative spawning biomass (stock status)</w:t>
      </w:r>
      <w:r w:rsidRPr="00372ACF">
        <w:rPr>
          <w:sz w:val="24"/>
          <w:szCs w:val="24"/>
        </w:rPr>
        <w:t xml:space="preserve">. Results of these profiles are shown in Figure </w:t>
      </w:r>
      <w:r w:rsidR="001226D4">
        <w:rPr>
          <w:sz w:val="24"/>
          <w:szCs w:val="24"/>
        </w:rPr>
        <w:t>67</w:t>
      </w:r>
      <w:r w:rsidRPr="00372ACF">
        <w:rPr>
          <w:sz w:val="24"/>
          <w:szCs w:val="24"/>
        </w:rPr>
        <w:t xml:space="preserve"> through Figure </w:t>
      </w:r>
      <w:r w:rsidR="001226D4">
        <w:rPr>
          <w:sz w:val="24"/>
          <w:szCs w:val="24"/>
        </w:rPr>
        <w:t>75</w:t>
      </w:r>
      <w:r w:rsidRPr="00372ACF">
        <w:rPr>
          <w:sz w:val="24"/>
          <w:szCs w:val="24"/>
        </w:rPr>
        <w:t>. The contribution of different data sources to the changes in likelihood within the profiles were considered in the context of a change of less than 1.92 units of negative log-likelihood, which were considered small, based on half of the 95% quantile of a Chi-squared distribution with 1 degree of freedom.</w:t>
      </w:r>
    </w:p>
    <w:p w14:paraId="4AE02FA6" w14:textId="77777777" w:rsidR="0061058C" w:rsidRPr="00CF60B1" w:rsidRDefault="0061058C" w:rsidP="003668BB">
      <w:pPr>
        <w:pStyle w:val="Heading4"/>
      </w:pPr>
      <w:r>
        <w:t>Natural mortality (</w:t>
      </w:r>
      <w:r w:rsidRPr="00AF7F0A">
        <w:rPr>
          <w:i/>
        </w:rPr>
        <w:t>M</w:t>
      </w:r>
      <w:r>
        <w:t>)</w:t>
      </w:r>
    </w:p>
    <w:p w14:paraId="1590C49B" w14:textId="7B497554" w:rsidR="0061058C" w:rsidRPr="003D772D" w:rsidRDefault="0061058C" w:rsidP="0061058C">
      <w:pPr>
        <w:jc w:val="both"/>
        <w:rPr>
          <w:sz w:val="24"/>
          <w:szCs w:val="24"/>
        </w:rPr>
      </w:pPr>
      <w:r w:rsidRPr="00D41C4B">
        <w:rPr>
          <w:sz w:val="24"/>
          <w:szCs w:val="24"/>
        </w:rPr>
        <w:t>The likelihood profile for natural mortality (</w:t>
      </w:r>
      <m:oMath>
        <m:r>
          <w:rPr>
            <w:rFonts w:ascii="Cambria Math" w:hAnsi="Cambria Math"/>
            <w:sz w:val="24"/>
            <w:szCs w:val="24"/>
          </w:rPr>
          <m:t>M</m:t>
        </m:r>
      </m:oMath>
      <w:r w:rsidRPr="00D41C4B">
        <w:rPr>
          <w:sz w:val="24"/>
          <w:szCs w:val="24"/>
        </w:rPr>
        <w:t xml:space="preserve">) </w:t>
      </w:r>
      <w:r>
        <w:rPr>
          <w:sz w:val="24"/>
          <w:szCs w:val="24"/>
        </w:rPr>
        <w:t>in</w:t>
      </w:r>
      <w:r w:rsidRPr="00D41C4B">
        <w:rPr>
          <w:sz w:val="24"/>
          <w:szCs w:val="24"/>
        </w:rPr>
        <w:t xml:space="preserve"> </w:t>
      </w:r>
      <w:r w:rsidR="00F54E7C">
        <w:rPr>
          <w:sz w:val="24"/>
          <w:szCs w:val="24"/>
        </w:rPr>
        <w:t>Grey Mackerel</w:t>
      </w:r>
      <w:r w:rsidRPr="00D41C4B">
        <w:rPr>
          <w:sz w:val="24"/>
          <w:szCs w:val="24"/>
        </w:rPr>
        <w:t xml:space="preserve"> is </w:t>
      </w:r>
      <w:r>
        <w:rPr>
          <w:sz w:val="24"/>
          <w:szCs w:val="24"/>
        </w:rPr>
        <w:t>shown</w:t>
      </w:r>
      <w:r w:rsidRPr="00D41C4B">
        <w:rPr>
          <w:sz w:val="24"/>
          <w:szCs w:val="24"/>
        </w:rPr>
        <w:t xml:space="preserve"> in</w:t>
      </w:r>
      <w:r w:rsidR="0013033D">
        <w:rPr>
          <w:sz w:val="24"/>
          <w:szCs w:val="24"/>
        </w:rPr>
        <w:t xml:space="preserve"> </w:t>
      </w:r>
      <w:r w:rsidR="0013033D">
        <w:rPr>
          <w:sz w:val="24"/>
          <w:szCs w:val="24"/>
        </w:rPr>
        <w:fldChar w:fldCharType="begin"/>
      </w:r>
      <w:r w:rsidR="0013033D">
        <w:rPr>
          <w:sz w:val="24"/>
          <w:szCs w:val="24"/>
        </w:rPr>
        <w:instrText xml:space="preserve"> REF _Ref218519740 \h  \* MERGEFORMAT </w:instrText>
      </w:r>
      <w:r w:rsidR="0013033D">
        <w:rPr>
          <w:sz w:val="24"/>
          <w:szCs w:val="24"/>
        </w:rPr>
      </w:r>
      <w:r w:rsidR="0013033D">
        <w:rPr>
          <w:sz w:val="24"/>
          <w:szCs w:val="24"/>
        </w:rPr>
        <w:fldChar w:fldCharType="separate"/>
      </w:r>
      <w:r w:rsidR="0013033D" w:rsidRPr="0013033D">
        <w:rPr>
          <w:sz w:val="24"/>
          <w:szCs w:val="24"/>
        </w:rPr>
        <w:t>Figure 65</w:t>
      </w:r>
      <w:r w:rsidR="0013033D">
        <w:rPr>
          <w:sz w:val="24"/>
          <w:szCs w:val="24"/>
        </w:rPr>
        <w:fldChar w:fldCharType="end"/>
      </w:r>
      <w:r>
        <w:rPr>
          <w:sz w:val="24"/>
          <w:szCs w:val="24"/>
        </w:rPr>
        <w:t>. T</w:t>
      </w:r>
      <w:r w:rsidRPr="003D772D">
        <w:rPr>
          <w:sz w:val="24"/>
          <w:szCs w:val="24"/>
        </w:rPr>
        <w:t>he black</w:t>
      </w:r>
      <w:r>
        <w:rPr>
          <w:sz w:val="24"/>
          <w:szCs w:val="24"/>
        </w:rPr>
        <w:t xml:space="preserve"> line represents the total likelihood, while the coloured lines depict contributions from individual data</w:t>
      </w:r>
      <w:r w:rsidRPr="003D772D">
        <w:rPr>
          <w:sz w:val="24"/>
          <w:szCs w:val="24"/>
        </w:rPr>
        <w:t xml:space="preserve"> components</w:t>
      </w:r>
      <w:r>
        <w:rPr>
          <w:sz w:val="24"/>
          <w:szCs w:val="24"/>
        </w:rPr>
        <w:t xml:space="preserve">. The profile indicates that </w:t>
      </w:r>
      <w:r w:rsidRPr="00E937E3">
        <w:rPr>
          <w:i/>
          <w:iCs/>
          <w:sz w:val="24"/>
          <w:szCs w:val="24"/>
        </w:rPr>
        <w:t>M</w:t>
      </w:r>
      <w:r>
        <w:rPr>
          <w:sz w:val="24"/>
          <w:szCs w:val="24"/>
        </w:rPr>
        <w:t xml:space="preserve"> is </w:t>
      </w:r>
      <w:r w:rsidRPr="003D772D">
        <w:rPr>
          <w:sz w:val="24"/>
          <w:szCs w:val="24"/>
        </w:rPr>
        <w:t>well estimated</w:t>
      </w:r>
      <w:r>
        <w:rPr>
          <w:sz w:val="24"/>
          <w:szCs w:val="24"/>
        </w:rPr>
        <w:t xml:space="preserve">, with a maximum </w:t>
      </w:r>
      <w:r w:rsidRPr="003D772D">
        <w:rPr>
          <w:sz w:val="24"/>
          <w:szCs w:val="24"/>
        </w:rPr>
        <w:t xml:space="preserve">likelihood </w:t>
      </w:r>
      <w:r>
        <w:rPr>
          <w:sz w:val="24"/>
          <w:szCs w:val="24"/>
        </w:rPr>
        <w:t>estimate</w:t>
      </w:r>
      <w:r w:rsidRPr="003D772D">
        <w:rPr>
          <w:sz w:val="24"/>
          <w:szCs w:val="24"/>
        </w:rPr>
        <w:t xml:space="preserve"> at </w:t>
      </w:r>
      <w:r w:rsidRPr="003D772D">
        <w:rPr>
          <w:i/>
          <w:iCs/>
          <w:sz w:val="24"/>
          <w:szCs w:val="24"/>
        </w:rPr>
        <w:t>M</w:t>
      </w:r>
      <w:r w:rsidRPr="003D772D">
        <w:rPr>
          <w:sz w:val="24"/>
          <w:szCs w:val="24"/>
        </w:rPr>
        <w:t xml:space="preserve"> = 0.</w:t>
      </w:r>
      <w:r>
        <w:rPr>
          <w:sz w:val="24"/>
          <w:szCs w:val="24"/>
        </w:rPr>
        <w:t>4</w:t>
      </w:r>
      <w:r w:rsidR="002F1A34">
        <w:rPr>
          <w:sz w:val="24"/>
          <w:szCs w:val="24"/>
        </w:rPr>
        <w:t>4</w:t>
      </w:r>
      <w:r w:rsidRPr="003D772D">
        <w:rPr>
          <w:sz w:val="24"/>
          <w:szCs w:val="24"/>
        </w:rPr>
        <w:t xml:space="preserve"> year</w:t>
      </w:r>
      <w:r w:rsidRPr="003D772D">
        <w:rPr>
          <w:sz w:val="24"/>
          <w:szCs w:val="24"/>
          <w:vertAlign w:val="superscript"/>
        </w:rPr>
        <w:t>-1</w:t>
      </w:r>
      <w:r w:rsidRPr="003D772D">
        <w:rPr>
          <w:sz w:val="24"/>
          <w:szCs w:val="24"/>
        </w:rPr>
        <w:t xml:space="preserve"> with 95% confidence intervals of </w:t>
      </w:r>
      <w:r w:rsidRPr="003D772D">
        <w:rPr>
          <w:i/>
          <w:iCs/>
          <w:sz w:val="24"/>
          <w:szCs w:val="24"/>
        </w:rPr>
        <w:t>M</w:t>
      </w:r>
      <w:r w:rsidRPr="003D772D">
        <w:rPr>
          <w:sz w:val="24"/>
          <w:szCs w:val="24"/>
        </w:rPr>
        <w:t xml:space="preserve"> = 0.</w:t>
      </w:r>
      <w:r w:rsidR="002F1A34">
        <w:rPr>
          <w:sz w:val="24"/>
          <w:szCs w:val="24"/>
        </w:rPr>
        <w:t>1</w:t>
      </w:r>
      <w:r w:rsidRPr="003D772D">
        <w:rPr>
          <w:sz w:val="24"/>
          <w:szCs w:val="24"/>
        </w:rPr>
        <w:t xml:space="preserve"> to </w:t>
      </w:r>
      <w:r w:rsidRPr="003D772D">
        <w:rPr>
          <w:i/>
          <w:iCs/>
          <w:sz w:val="24"/>
          <w:szCs w:val="24"/>
        </w:rPr>
        <w:t>M</w:t>
      </w:r>
      <w:r w:rsidRPr="003D772D">
        <w:rPr>
          <w:sz w:val="24"/>
          <w:szCs w:val="24"/>
        </w:rPr>
        <w:t xml:space="preserve"> = 0.</w:t>
      </w:r>
      <w:r w:rsidR="002F1A34">
        <w:rPr>
          <w:sz w:val="24"/>
          <w:szCs w:val="24"/>
        </w:rPr>
        <w:t>58</w:t>
      </w:r>
      <w:r w:rsidRPr="003D772D">
        <w:rPr>
          <w:sz w:val="24"/>
          <w:szCs w:val="24"/>
        </w:rPr>
        <w:t xml:space="preserve"> year</w:t>
      </w:r>
      <w:r w:rsidRPr="003D772D">
        <w:rPr>
          <w:sz w:val="24"/>
          <w:szCs w:val="24"/>
          <w:vertAlign w:val="superscript"/>
        </w:rPr>
        <w:t>-1</w:t>
      </w:r>
      <w:r w:rsidRPr="003D772D">
        <w:rPr>
          <w:sz w:val="24"/>
          <w:szCs w:val="24"/>
        </w:rPr>
        <w:t xml:space="preserve"> (</w:t>
      </w:r>
      <w:r w:rsidR="0013033D">
        <w:rPr>
          <w:sz w:val="24"/>
          <w:szCs w:val="24"/>
        </w:rPr>
        <w:fldChar w:fldCharType="begin"/>
      </w:r>
      <w:r w:rsidR="0013033D">
        <w:rPr>
          <w:sz w:val="24"/>
          <w:szCs w:val="24"/>
        </w:rPr>
        <w:instrText xml:space="preserve"> REF _Ref218519740 \h  \* MERGEFORMAT </w:instrText>
      </w:r>
      <w:r w:rsidR="0013033D">
        <w:rPr>
          <w:sz w:val="24"/>
          <w:szCs w:val="24"/>
        </w:rPr>
      </w:r>
      <w:r w:rsidR="0013033D">
        <w:rPr>
          <w:sz w:val="24"/>
          <w:szCs w:val="24"/>
        </w:rPr>
        <w:fldChar w:fldCharType="separate"/>
      </w:r>
      <w:r w:rsidR="0013033D" w:rsidRPr="0013033D">
        <w:rPr>
          <w:sz w:val="24"/>
          <w:szCs w:val="24"/>
        </w:rPr>
        <w:t>Figure 65</w:t>
      </w:r>
      <w:r w:rsidR="0013033D">
        <w:rPr>
          <w:sz w:val="24"/>
          <w:szCs w:val="24"/>
        </w:rPr>
        <w:fldChar w:fldCharType="end"/>
      </w:r>
      <w:r w:rsidRPr="003D772D">
        <w:rPr>
          <w:sz w:val="24"/>
          <w:szCs w:val="24"/>
        </w:rPr>
        <w:t xml:space="preserve">). There is some </w:t>
      </w:r>
      <w:r>
        <w:rPr>
          <w:sz w:val="24"/>
          <w:szCs w:val="24"/>
        </w:rPr>
        <w:t xml:space="preserve">evidence of data </w:t>
      </w:r>
      <w:r w:rsidRPr="003D772D">
        <w:rPr>
          <w:sz w:val="24"/>
          <w:szCs w:val="24"/>
        </w:rPr>
        <w:t xml:space="preserve">conflict in the data with the index data suggesting a </w:t>
      </w:r>
      <w:r>
        <w:rPr>
          <w:sz w:val="24"/>
          <w:szCs w:val="24"/>
        </w:rPr>
        <w:t>lower</w:t>
      </w:r>
      <w:r w:rsidRPr="003D772D">
        <w:rPr>
          <w:sz w:val="24"/>
          <w:szCs w:val="24"/>
        </w:rPr>
        <w:t xml:space="preserve"> </w:t>
      </w:r>
      <w:r w:rsidRPr="003D772D">
        <w:rPr>
          <w:i/>
          <w:iCs/>
          <w:sz w:val="24"/>
          <w:szCs w:val="24"/>
        </w:rPr>
        <w:t>M</w:t>
      </w:r>
      <w:r w:rsidRPr="003D772D">
        <w:rPr>
          <w:sz w:val="24"/>
          <w:szCs w:val="24"/>
        </w:rPr>
        <w:t xml:space="preserve"> while the length data suggest a </w:t>
      </w:r>
      <w:r>
        <w:rPr>
          <w:sz w:val="24"/>
          <w:szCs w:val="24"/>
        </w:rPr>
        <w:t>higher</w:t>
      </w:r>
      <w:r w:rsidRPr="003D772D">
        <w:rPr>
          <w:sz w:val="24"/>
          <w:szCs w:val="24"/>
        </w:rPr>
        <w:t xml:space="preserve"> </w:t>
      </w:r>
      <w:r w:rsidRPr="003D772D">
        <w:rPr>
          <w:i/>
          <w:iCs/>
          <w:sz w:val="24"/>
          <w:szCs w:val="24"/>
        </w:rPr>
        <w:t>M</w:t>
      </w:r>
      <w:r w:rsidRPr="003D772D">
        <w:rPr>
          <w:sz w:val="24"/>
          <w:szCs w:val="24"/>
        </w:rPr>
        <w:t xml:space="preserve">. </w:t>
      </w:r>
      <w:bookmarkEnd w:id="510"/>
    </w:p>
    <w:p w14:paraId="6DD324DB" w14:textId="34565745" w:rsidR="0061058C" w:rsidRPr="003D772D" w:rsidRDefault="0061058C" w:rsidP="0061058C">
      <w:pPr>
        <w:jc w:val="both"/>
        <w:rPr>
          <w:sz w:val="24"/>
          <w:szCs w:val="24"/>
        </w:rPr>
      </w:pPr>
      <w:bookmarkStart w:id="512" w:name="_Hlk198636521"/>
      <w:r w:rsidRPr="003D772D">
        <w:rPr>
          <w:sz w:val="24"/>
          <w:szCs w:val="24"/>
        </w:rPr>
        <w:t xml:space="preserve">The contribution from each fleet to the likelihood components is presented in </w:t>
      </w:r>
      <w:r w:rsidR="0013033D">
        <w:rPr>
          <w:sz w:val="24"/>
          <w:szCs w:val="24"/>
        </w:rPr>
        <w:fldChar w:fldCharType="begin"/>
      </w:r>
      <w:r w:rsidR="0013033D">
        <w:rPr>
          <w:sz w:val="24"/>
          <w:szCs w:val="24"/>
        </w:rPr>
        <w:instrText xml:space="preserve"> REF _Ref218519740 \h  \* MERGEFORMAT </w:instrText>
      </w:r>
      <w:r w:rsidR="0013033D">
        <w:rPr>
          <w:sz w:val="24"/>
          <w:szCs w:val="24"/>
        </w:rPr>
      </w:r>
      <w:r w:rsidR="0013033D">
        <w:rPr>
          <w:sz w:val="24"/>
          <w:szCs w:val="24"/>
        </w:rPr>
        <w:fldChar w:fldCharType="separate"/>
      </w:r>
      <w:r w:rsidR="0013033D" w:rsidRPr="0013033D">
        <w:rPr>
          <w:sz w:val="24"/>
          <w:szCs w:val="24"/>
        </w:rPr>
        <w:t>Figure 65</w:t>
      </w:r>
      <w:r w:rsidR="0013033D">
        <w:rPr>
          <w:sz w:val="24"/>
          <w:szCs w:val="24"/>
        </w:rPr>
        <w:fldChar w:fldCharType="end"/>
      </w:r>
      <w:r w:rsidRPr="003D772D">
        <w:rPr>
          <w:sz w:val="24"/>
          <w:szCs w:val="24"/>
        </w:rPr>
        <w:t xml:space="preserve">. The length data component appears to contribute limited information to the </w:t>
      </w:r>
      <w:r w:rsidRPr="003D772D">
        <w:rPr>
          <w:i/>
          <w:iCs/>
          <w:sz w:val="24"/>
          <w:szCs w:val="24"/>
        </w:rPr>
        <w:t>M</w:t>
      </w:r>
      <w:r w:rsidRPr="003D772D">
        <w:rPr>
          <w:sz w:val="24"/>
          <w:szCs w:val="24"/>
        </w:rPr>
        <w:t xml:space="preserve"> estimate</w:t>
      </w:r>
      <w:r w:rsidRPr="003D772D">
        <w:rPr>
          <w:i/>
          <w:iCs/>
          <w:sz w:val="24"/>
          <w:szCs w:val="24"/>
        </w:rPr>
        <w:t xml:space="preserve"> </w:t>
      </w:r>
      <w:r w:rsidRPr="003D772D">
        <w:rPr>
          <w:sz w:val="24"/>
          <w:szCs w:val="24"/>
        </w:rPr>
        <w:t>(</w:t>
      </w:r>
      <w:r w:rsidR="0013033D">
        <w:rPr>
          <w:sz w:val="24"/>
          <w:szCs w:val="24"/>
        </w:rPr>
        <w:fldChar w:fldCharType="begin"/>
      </w:r>
      <w:r w:rsidR="0013033D">
        <w:rPr>
          <w:sz w:val="24"/>
          <w:szCs w:val="24"/>
        </w:rPr>
        <w:instrText xml:space="preserve"> REF _Ref218519740 \h  \* MERGEFORMAT </w:instrText>
      </w:r>
      <w:r w:rsidR="0013033D">
        <w:rPr>
          <w:sz w:val="24"/>
          <w:szCs w:val="24"/>
        </w:rPr>
      </w:r>
      <w:r w:rsidR="0013033D">
        <w:rPr>
          <w:sz w:val="24"/>
          <w:szCs w:val="24"/>
        </w:rPr>
        <w:fldChar w:fldCharType="separate"/>
      </w:r>
      <w:r w:rsidR="0013033D" w:rsidRPr="0013033D">
        <w:rPr>
          <w:sz w:val="24"/>
          <w:szCs w:val="24"/>
        </w:rPr>
        <w:t>Figure 65</w:t>
      </w:r>
      <w:r w:rsidR="0013033D">
        <w:rPr>
          <w:sz w:val="24"/>
          <w:szCs w:val="24"/>
        </w:rPr>
        <w:fldChar w:fldCharType="end"/>
      </w:r>
      <w:r w:rsidRPr="003D772D">
        <w:rPr>
          <w:sz w:val="24"/>
          <w:szCs w:val="24"/>
        </w:rPr>
        <w:t xml:space="preserve">). </w:t>
      </w:r>
      <w:r w:rsidR="00095B99">
        <w:rPr>
          <w:sz w:val="24"/>
          <w:szCs w:val="24"/>
        </w:rPr>
        <w:t>L</w:t>
      </w:r>
      <w:r w:rsidRPr="003D772D">
        <w:rPr>
          <w:sz w:val="24"/>
          <w:szCs w:val="24"/>
        </w:rPr>
        <w:t xml:space="preserve">ength data for the samples of the </w:t>
      </w:r>
      <w:r>
        <w:rPr>
          <w:sz w:val="24"/>
          <w:szCs w:val="24"/>
        </w:rPr>
        <w:t>commercial</w:t>
      </w:r>
      <w:r w:rsidRPr="003D772D">
        <w:rPr>
          <w:sz w:val="24"/>
          <w:szCs w:val="24"/>
        </w:rPr>
        <w:t xml:space="preserve"> fleet suggests </w:t>
      </w:r>
      <w:r>
        <w:rPr>
          <w:sz w:val="24"/>
          <w:szCs w:val="24"/>
        </w:rPr>
        <w:t>higher</w:t>
      </w:r>
      <w:r w:rsidRPr="003D772D">
        <w:rPr>
          <w:sz w:val="24"/>
          <w:szCs w:val="24"/>
        </w:rPr>
        <w:t xml:space="preserve"> </w:t>
      </w:r>
      <w:r w:rsidRPr="003D772D">
        <w:rPr>
          <w:i/>
          <w:iCs/>
          <w:sz w:val="24"/>
          <w:szCs w:val="24"/>
        </w:rPr>
        <w:t>M</w:t>
      </w:r>
      <w:r w:rsidRPr="003D772D">
        <w:rPr>
          <w:sz w:val="24"/>
          <w:szCs w:val="24"/>
        </w:rPr>
        <w:t xml:space="preserve"> </w:t>
      </w:r>
      <w:r>
        <w:rPr>
          <w:sz w:val="24"/>
          <w:szCs w:val="24"/>
        </w:rPr>
        <w:t xml:space="preserve">for the length composition, </w:t>
      </w:r>
      <w:r w:rsidRPr="00E87B57">
        <w:rPr>
          <w:sz w:val="24"/>
          <w:szCs w:val="24"/>
        </w:rPr>
        <w:t>although</w:t>
      </w:r>
      <w:r w:rsidRPr="003D772D">
        <w:rPr>
          <w:sz w:val="24"/>
          <w:szCs w:val="24"/>
        </w:rPr>
        <w:t xml:space="preserve"> there is little information in this data </w:t>
      </w:r>
      <w:r>
        <w:rPr>
          <w:sz w:val="24"/>
          <w:szCs w:val="24"/>
        </w:rPr>
        <w:t xml:space="preserve">while age composition suggest smaller M estimate </w:t>
      </w:r>
      <w:r w:rsidRPr="003D772D">
        <w:rPr>
          <w:sz w:val="24"/>
          <w:szCs w:val="24"/>
        </w:rPr>
        <w:t>to the total value (</w:t>
      </w:r>
      <w:r w:rsidR="0013033D">
        <w:rPr>
          <w:sz w:val="24"/>
          <w:szCs w:val="24"/>
        </w:rPr>
        <w:fldChar w:fldCharType="begin"/>
      </w:r>
      <w:r w:rsidR="0013033D">
        <w:rPr>
          <w:sz w:val="24"/>
          <w:szCs w:val="24"/>
        </w:rPr>
        <w:instrText xml:space="preserve"> REF _Ref218519740 \h  \* MERGEFORMAT </w:instrText>
      </w:r>
      <w:r w:rsidR="0013033D">
        <w:rPr>
          <w:sz w:val="24"/>
          <w:szCs w:val="24"/>
        </w:rPr>
      </w:r>
      <w:r w:rsidR="0013033D">
        <w:rPr>
          <w:sz w:val="24"/>
          <w:szCs w:val="24"/>
        </w:rPr>
        <w:fldChar w:fldCharType="separate"/>
      </w:r>
      <w:r w:rsidR="0013033D" w:rsidRPr="0013033D">
        <w:rPr>
          <w:sz w:val="24"/>
          <w:szCs w:val="24"/>
        </w:rPr>
        <w:t>Figure 65</w:t>
      </w:r>
      <w:r w:rsidR="0013033D">
        <w:rPr>
          <w:sz w:val="24"/>
          <w:szCs w:val="24"/>
        </w:rPr>
        <w:fldChar w:fldCharType="end"/>
      </w:r>
      <w:r w:rsidR="0013033D">
        <w:rPr>
          <w:sz w:val="24"/>
          <w:szCs w:val="24"/>
        </w:rPr>
        <w:t xml:space="preserve">) </w:t>
      </w:r>
      <w:r w:rsidRPr="003D772D">
        <w:rPr>
          <w:sz w:val="24"/>
          <w:szCs w:val="24"/>
        </w:rPr>
        <w:t xml:space="preserve">For the index data (labelled survey likelihoods) the </w:t>
      </w:r>
      <w:r>
        <w:rPr>
          <w:sz w:val="24"/>
          <w:szCs w:val="24"/>
        </w:rPr>
        <w:t>commercial</w:t>
      </w:r>
      <w:r w:rsidRPr="003D772D">
        <w:rPr>
          <w:sz w:val="24"/>
          <w:szCs w:val="24"/>
        </w:rPr>
        <w:t xml:space="preserve"> CPUE</w:t>
      </w:r>
      <w:r>
        <w:rPr>
          <w:sz w:val="24"/>
          <w:szCs w:val="24"/>
        </w:rPr>
        <w:t xml:space="preserve"> is not </w:t>
      </w:r>
      <w:r w:rsidRPr="003D772D">
        <w:rPr>
          <w:sz w:val="24"/>
          <w:szCs w:val="24"/>
        </w:rPr>
        <w:t>informati</w:t>
      </w:r>
      <w:r>
        <w:rPr>
          <w:sz w:val="24"/>
          <w:szCs w:val="24"/>
        </w:rPr>
        <w:t>ve</w:t>
      </w:r>
      <w:r w:rsidRPr="003D772D">
        <w:rPr>
          <w:sz w:val="24"/>
          <w:szCs w:val="24"/>
        </w:rPr>
        <w:t xml:space="preserve"> in the </w:t>
      </w:r>
      <w:r>
        <w:rPr>
          <w:sz w:val="24"/>
          <w:szCs w:val="24"/>
        </w:rPr>
        <w:t>commercial</w:t>
      </w:r>
      <w:r w:rsidRPr="003D772D">
        <w:rPr>
          <w:sz w:val="24"/>
          <w:szCs w:val="24"/>
        </w:rPr>
        <w:t xml:space="preserve"> index (</w:t>
      </w:r>
      <w:r w:rsidR="0013033D">
        <w:rPr>
          <w:sz w:val="24"/>
          <w:szCs w:val="24"/>
        </w:rPr>
        <w:fldChar w:fldCharType="begin"/>
      </w:r>
      <w:r w:rsidR="0013033D">
        <w:rPr>
          <w:sz w:val="24"/>
          <w:szCs w:val="24"/>
        </w:rPr>
        <w:instrText xml:space="preserve"> REF _Ref218519740 \h  \* MERGEFORMAT </w:instrText>
      </w:r>
      <w:r w:rsidR="0013033D">
        <w:rPr>
          <w:sz w:val="24"/>
          <w:szCs w:val="24"/>
        </w:rPr>
      </w:r>
      <w:r w:rsidR="0013033D">
        <w:rPr>
          <w:sz w:val="24"/>
          <w:szCs w:val="24"/>
        </w:rPr>
        <w:fldChar w:fldCharType="separate"/>
      </w:r>
      <w:r w:rsidR="0013033D" w:rsidRPr="0013033D">
        <w:rPr>
          <w:sz w:val="24"/>
          <w:szCs w:val="24"/>
        </w:rPr>
        <w:t>Figure 65</w:t>
      </w:r>
      <w:r w:rsidR="0013033D">
        <w:rPr>
          <w:sz w:val="24"/>
          <w:szCs w:val="24"/>
        </w:rPr>
        <w:fldChar w:fldCharType="end"/>
      </w:r>
      <w:r w:rsidRPr="003D772D">
        <w:rPr>
          <w:sz w:val="24"/>
          <w:szCs w:val="24"/>
        </w:rPr>
        <w:t>).</w:t>
      </w:r>
    </w:p>
    <w:p w14:paraId="5839C863" w14:textId="19371226" w:rsidR="0061058C" w:rsidRPr="003D772D" w:rsidRDefault="0061058C" w:rsidP="0061058C">
      <w:pPr>
        <w:jc w:val="both"/>
        <w:rPr>
          <w:sz w:val="24"/>
          <w:szCs w:val="24"/>
          <w:lang w:eastAsia="en-AU"/>
        </w:rPr>
      </w:pPr>
      <w:r w:rsidRPr="003D772D">
        <w:rPr>
          <w:sz w:val="24"/>
          <w:szCs w:val="24"/>
        </w:rPr>
        <w:t xml:space="preserve">Overall, </w:t>
      </w:r>
      <w:r w:rsidRPr="003D772D">
        <w:rPr>
          <w:sz w:val="24"/>
          <w:szCs w:val="24"/>
          <w:lang w:eastAsia="en-AU"/>
        </w:rPr>
        <w:t xml:space="preserve">the age data appears highly informative and representative of overall profile shape, with </w:t>
      </w:r>
      <w:r>
        <w:rPr>
          <w:sz w:val="24"/>
          <w:szCs w:val="24"/>
          <w:lang w:eastAsia="en-AU"/>
        </w:rPr>
        <w:t>small</w:t>
      </w:r>
      <w:r w:rsidRPr="003D772D">
        <w:rPr>
          <w:sz w:val="24"/>
          <w:szCs w:val="24"/>
          <w:lang w:eastAsia="en-AU"/>
        </w:rPr>
        <w:t xml:space="preserve"> minimum values (</w:t>
      </w:r>
      <w:r w:rsidR="0013033D">
        <w:rPr>
          <w:sz w:val="24"/>
          <w:szCs w:val="24"/>
        </w:rPr>
        <w:fldChar w:fldCharType="begin"/>
      </w:r>
      <w:r w:rsidR="0013033D">
        <w:rPr>
          <w:sz w:val="24"/>
          <w:szCs w:val="24"/>
        </w:rPr>
        <w:instrText xml:space="preserve"> REF _Ref218519740 \h  \* MERGEFORMAT </w:instrText>
      </w:r>
      <w:r w:rsidR="0013033D">
        <w:rPr>
          <w:sz w:val="24"/>
          <w:szCs w:val="24"/>
        </w:rPr>
      </w:r>
      <w:r w:rsidR="0013033D">
        <w:rPr>
          <w:sz w:val="24"/>
          <w:szCs w:val="24"/>
        </w:rPr>
        <w:fldChar w:fldCharType="separate"/>
      </w:r>
      <w:r w:rsidR="0013033D" w:rsidRPr="0013033D">
        <w:rPr>
          <w:sz w:val="24"/>
          <w:szCs w:val="24"/>
        </w:rPr>
        <w:t>Figure 65</w:t>
      </w:r>
      <w:r w:rsidR="0013033D">
        <w:rPr>
          <w:sz w:val="24"/>
          <w:szCs w:val="24"/>
        </w:rPr>
        <w:fldChar w:fldCharType="end"/>
      </w:r>
      <w:r w:rsidRPr="003D772D">
        <w:rPr>
          <w:sz w:val="24"/>
          <w:szCs w:val="24"/>
          <w:lang w:eastAsia="en-AU"/>
        </w:rPr>
        <w:t>). The index (</w:t>
      </w:r>
      <w:r>
        <w:rPr>
          <w:sz w:val="24"/>
          <w:szCs w:val="24"/>
          <w:lang w:eastAsia="en-AU"/>
        </w:rPr>
        <w:t>is not informative</w:t>
      </w:r>
      <w:r w:rsidRPr="003D772D">
        <w:rPr>
          <w:sz w:val="24"/>
          <w:szCs w:val="24"/>
          <w:lang w:eastAsia="en-AU"/>
        </w:rPr>
        <w:t>)</w:t>
      </w:r>
      <w:r w:rsidR="00095B99">
        <w:rPr>
          <w:sz w:val="24"/>
          <w:szCs w:val="24"/>
          <w:lang w:eastAsia="en-AU"/>
        </w:rPr>
        <w:t xml:space="preserve">, age data suggest lower value </w:t>
      </w:r>
      <w:r w:rsidRPr="003D772D">
        <w:rPr>
          <w:sz w:val="24"/>
          <w:szCs w:val="24"/>
          <w:lang w:eastAsia="en-AU"/>
        </w:rPr>
        <w:t xml:space="preserve">and length data (suggesting </w:t>
      </w:r>
      <w:r w:rsidR="00095B99">
        <w:rPr>
          <w:sz w:val="24"/>
          <w:szCs w:val="24"/>
          <w:lang w:eastAsia="en-AU"/>
        </w:rPr>
        <w:t>higher</w:t>
      </w:r>
      <w:r w:rsidRPr="003D772D">
        <w:rPr>
          <w:sz w:val="24"/>
          <w:szCs w:val="24"/>
          <w:lang w:eastAsia="en-AU"/>
        </w:rPr>
        <w:t xml:space="preserve"> values) show some conflict in informing the value of </w:t>
      </w:r>
      <w:r w:rsidRPr="003D772D">
        <w:rPr>
          <w:i/>
          <w:iCs/>
          <w:sz w:val="24"/>
          <w:szCs w:val="24"/>
          <w:lang w:eastAsia="en-AU"/>
        </w:rPr>
        <w:t>M</w:t>
      </w:r>
      <w:r w:rsidRPr="003D772D">
        <w:rPr>
          <w:sz w:val="24"/>
          <w:szCs w:val="24"/>
          <w:lang w:eastAsia="en-AU"/>
        </w:rPr>
        <w:t xml:space="preserve"> in the assessment. </w:t>
      </w:r>
    </w:p>
    <w:p w14:paraId="3BC96E48" w14:textId="6FFBA191" w:rsidR="0061058C" w:rsidRDefault="008C0AC7" w:rsidP="0061058C">
      <w:pPr>
        <w:jc w:val="center"/>
      </w:pPr>
      <w:bookmarkStart w:id="513" w:name="_Toc115260997"/>
      <w:bookmarkEnd w:id="511"/>
      <w:bookmarkEnd w:id="512"/>
      <w:r>
        <w:rPr>
          <w:noProof/>
        </w:rPr>
        <w:lastRenderedPageBreak/>
        <w:drawing>
          <wp:inline distT="0" distB="0" distL="0" distR="0" wp14:anchorId="23721A35" wp14:editId="4C345E49">
            <wp:extent cx="5731510" cy="5057775"/>
            <wp:effectExtent l="0" t="0" r="2540" b="9525"/>
            <wp:docPr id="1055149896"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5149896" name="Picture 1055149896"/>
                    <pic:cNvPicPr/>
                  </pic:nvPicPr>
                  <pic:blipFill>
                    <a:blip r:embed="rId101">
                      <a:extLst>
                        <a:ext uri="{28A0092B-C50C-407E-A947-70E740481C1C}">
                          <a14:useLocalDpi xmlns:a14="http://schemas.microsoft.com/office/drawing/2010/main" val="0"/>
                        </a:ext>
                      </a:extLst>
                    </a:blip>
                    <a:stretch>
                      <a:fillRect/>
                    </a:stretch>
                  </pic:blipFill>
                  <pic:spPr>
                    <a:xfrm>
                      <a:off x="0" y="0"/>
                      <a:ext cx="5731510" cy="5057775"/>
                    </a:xfrm>
                    <a:prstGeom prst="rect">
                      <a:avLst/>
                    </a:prstGeom>
                  </pic:spPr>
                </pic:pic>
              </a:graphicData>
            </a:graphic>
          </wp:inline>
        </w:drawing>
      </w:r>
    </w:p>
    <w:p w14:paraId="74DF20FD" w14:textId="653ED172" w:rsidR="004B7D5A" w:rsidRDefault="0061058C" w:rsidP="00FE087F">
      <w:pPr>
        <w:pStyle w:val="Caption"/>
      </w:pPr>
      <w:bookmarkStart w:id="514" w:name="_Ref218519740"/>
      <w:bookmarkStart w:id="515" w:name="_Toc218520818"/>
      <w:r w:rsidRPr="00CF6420">
        <w:t xml:space="preserve">Figure </w:t>
      </w:r>
      <w:fldSimple w:instr=" SEQ Figure \* ARABIC ">
        <w:r w:rsidR="0013033D">
          <w:rPr>
            <w:noProof/>
          </w:rPr>
          <w:t>65</w:t>
        </w:r>
      </w:fldSimple>
      <w:bookmarkEnd w:id="514"/>
      <w:r w:rsidRPr="00CF6420">
        <w:t xml:space="preserve">. </w:t>
      </w:r>
      <w:proofErr w:type="spellStart"/>
      <w:r w:rsidRPr="00CF6420">
        <w:t>Pinerplot</w:t>
      </w:r>
      <w:proofErr w:type="spellEnd"/>
      <w:r w:rsidRPr="00CF6420">
        <w:t xml:space="preserve"> for the likelihood profile </w:t>
      </w:r>
      <w:r w:rsidR="001226D4">
        <w:t xml:space="preserve">of </w:t>
      </w:r>
      <w:r w:rsidRPr="00CF6420">
        <w:t>natural mortality (M), showing components of the change in likelihood for length, age and indices (CPUE commercial) in addition to the changes in the total likelihood.</w:t>
      </w:r>
      <w:bookmarkEnd w:id="513"/>
      <w:bookmarkEnd w:id="515"/>
      <w:r w:rsidRPr="00CF6420">
        <w:t xml:space="preserve"> </w:t>
      </w:r>
      <w:bookmarkStart w:id="516" w:name="_Hlk198636527"/>
    </w:p>
    <w:p w14:paraId="2992AE9C" w14:textId="0F1FD93F" w:rsidR="004B7D5A" w:rsidRPr="00CF60B1" w:rsidRDefault="004B7D5A" w:rsidP="003668BB">
      <w:pPr>
        <w:pStyle w:val="Heading4"/>
      </w:pPr>
      <w:r>
        <w:t>Steepness (</w:t>
      </w:r>
      <w:r>
        <w:rPr>
          <w:i/>
        </w:rPr>
        <w:t>h</w:t>
      </w:r>
      <w:r>
        <w:t>)</w:t>
      </w:r>
    </w:p>
    <w:p w14:paraId="31ECDF74" w14:textId="2D77ABEF" w:rsidR="0061058C" w:rsidRDefault="0061058C" w:rsidP="0061058C">
      <w:pPr>
        <w:jc w:val="both"/>
        <w:rPr>
          <w:lang w:eastAsia="en-AU"/>
        </w:rPr>
      </w:pPr>
      <w:r w:rsidRPr="007B21AB">
        <w:rPr>
          <w:lang w:eastAsia="en-AU"/>
        </w:rPr>
        <w:t xml:space="preserve">A likelihood profile on </w:t>
      </w:r>
      <w:r>
        <w:rPr>
          <w:lang w:eastAsia="en-AU"/>
        </w:rPr>
        <w:t xml:space="preserve">stock recruitment </w:t>
      </w:r>
      <w:r w:rsidRPr="007B21AB">
        <w:rPr>
          <w:lang w:eastAsia="en-AU"/>
        </w:rPr>
        <w:t>steepness</w:t>
      </w:r>
      <w:r>
        <w:rPr>
          <w:lang w:eastAsia="en-AU"/>
        </w:rPr>
        <w:t xml:space="preserve"> parameter</w:t>
      </w:r>
      <w:r w:rsidRPr="007B21AB">
        <w:rPr>
          <w:lang w:eastAsia="en-AU"/>
        </w:rPr>
        <w:t xml:space="preserve">, </w:t>
      </w:r>
      <w:r w:rsidRPr="007B21AB">
        <w:rPr>
          <w:i/>
          <w:lang w:eastAsia="en-AU"/>
        </w:rPr>
        <w:t>h</w:t>
      </w:r>
      <w:r w:rsidRPr="007B21AB">
        <w:rPr>
          <w:lang w:eastAsia="en-AU"/>
        </w:rPr>
        <w:t xml:space="preserve">, </w:t>
      </w:r>
      <w:r>
        <w:rPr>
          <w:lang w:eastAsia="en-AU"/>
        </w:rPr>
        <w:t xml:space="preserve">is presented in </w:t>
      </w:r>
      <w:r w:rsidR="0013033D">
        <w:rPr>
          <w:lang w:eastAsia="en-AU"/>
        </w:rPr>
        <w:fldChar w:fldCharType="begin"/>
      </w:r>
      <w:r w:rsidR="0013033D">
        <w:rPr>
          <w:lang w:eastAsia="en-AU"/>
        </w:rPr>
        <w:instrText xml:space="preserve"> REF _Ref218519844 \h </w:instrText>
      </w:r>
      <w:r w:rsidR="0013033D">
        <w:rPr>
          <w:lang w:eastAsia="en-AU"/>
        </w:rPr>
      </w:r>
      <w:r w:rsidR="0013033D">
        <w:rPr>
          <w:lang w:eastAsia="en-AU"/>
        </w:rPr>
        <w:fldChar w:fldCharType="separate"/>
      </w:r>
      <w:r w:rsidR="0013033D" w:rsidRPr="00CF6420">
        <w:t xml:space="preserve">Figure </w:t>
      </w:r>
      <w:r w:rsidR="0013033D">
        <w:rPr>
          <w:noProof/>
        </w:rPr>
        <w:t>66</w:t>
      </w:r>
      <w:r w:rsidR="0013033D">
        <w:rPr>
          <w:lang w:eastAsia="en-AU"/>
        </w:rPr>
        <w:fldChar w:fldCharType="end"/>
      </w:r>
      <w:r>
        <w:rPr>
          <w:lang w:eastAsia="en-AU"/>
        </w:rPr>
        <w:t>. T</w:t>
      </w:r>
      <w:r w:rsidRPr="007B21AB">
        <w:rPr>
          <w:lang w:eastAsia="en-AU"/>
        </w:rPr>
        <w:t xml:space="preserve">he total likelihood </w:t>
      </w:r>
      <w:r>
        <w:rPr>
          <w:lang w:eastAsia="en-AU"/>
        </w:rPr>
        <w:t>is depicted</w:t>
      </w:r>
      <w:r w:rsidRPr="007B21AB">
        <w:rPr>
          <w:lang w:eastAsia="en-AU"/>
        </w:rPr>
        <w:t xml:space="preserve"> in black</w:t>
      </w:r>
      <w:r>
        <w:rPr>
          <w:lang w:eastAsia="en-AU"/>
        </w:rPr>
        <w:t>, with contributions from d</w:t>
      </w:r>
      <w:r w:rsidRPr="007B21AB">
        <w:rPr>
          <w:lang w:eastAsia="en-AU"/>
        </w:rPr>
        <w:t xml:space="preserve">ifferent data sources shown in </w:t>
      </w:r>
      <w:r>
        <w:rPr>
          <w:lang w:eastAsia="en-AU"/>
        </w:rPr>
        <w:t>different</w:t>
      </w:r>
      <w:r w:rsidRPr="007B21AB">
        <w:rPr>
          <w:lang w:eastAsia="en-AU"/>
        </w:rPr>
        <w:t xml:space="preserve"> colours (</w:t>
      </w:r>
      <w:r w:rsidR="0013033D">
        <w:rPr>
          <w:lang w:eastAsia="en-AU"/>
        </w:rPr>
        <w:fldChar w:fldCharType="begin"/>
      </w:r>
      <w:r w:rsidR="0013033D">
        <w:rPr>
          <w:lang w:eastAsia="en-AU"/>
        </w:rPr>
        <w:instrText xml:space="preserve"> REF _Ref218519844 \h </w:instrText>
      </w:r>
      <w:r w:rsidR="0013033D">
        <w:rPr>
          <w:lang w:eastAsia="en-AU"/>
        </w:rPr>
      </w:r>
      <w:r w:rsidR="0013033D">
        <w:rPr>
          <w:lang w:eastAsia="en-AU"/>
        </w:rPr>
        <w:fldChar w:fldCharType="separate"/>
      </w:r>
      <w:r w:rsidR="0013033D" w:rsidRPr="00CF6420">
        <w:t xml:space="preserve">Figure </w:t>
      </w:r>
      <w:r w:rsidR="0013033D">
        <w:rPr>
          <w:noProof/>
        </w:rPr>
        <w:t>66</w:t>
      </w:r>
      <w:r w:rsidR="0013033D">
        <w:rPr>
          <w:lang w:eastAsia="en-AU"/>
        </w:rPr>
        <w:fldChar w:fldCharType="end"/>
      </w:r>
      <w:r w:rsidRPr="007B21AB">
        <w:rPr>
          <w:lang w:eastAsia="en-AU"/>
        </w:rPr>
        <w:t xml:space="preserve">). This figure shows that </w:t>
      </w:r>
      <w:r w:rsidRPr="00614658">
        <w:rPr>
          <w:i/>
          <w:iCs/>
          <w:lang w:eastAsia="en-AU"/>
        </w:rPr>
        <w:t>h</w:t>
      </w:r>
      <w:r>
        <w:rPr>
          <w:lang w:eastAsia="en-AU"/>
        </w:rPr>
        <w:t xml:space="preserve"> </w:t>
      </w:r>
      <w:r w:rsidRPr="007B21AB">
        <w:rPr>
          <w:lang w:eastAsia="en-AU"/>
        </w:rPr>
        <w:t xml:space="preserve">is not well defined, as the 95% confidence limits are not crossed (log-likelihood of 1.92 on the y-axis) by the total likelihood within the range </w:t>
      </w:r>
      <w:r>
        <w:rPr>
          <w:lang w:eastAsia="en-AU"/>
        </w:rPr>
        <w:t xml:space="preserve">of values </w:t>
      </w:r>
      <w:r w:rsidRPr="007B21AB">
        <w:rPr>
          <w:lang w:eastAsia="en-AU"/>
        </w:rPr>
        <w:t>considered (</w:t>
      </w:r>
      <w:r w:rsidRPr="007B21AB">
        <w:rPr>
          <w:i/>
          <w:lang w:eastAsia="en-AU"/>
        </w:rPr>
        <w:t>h</w:t>
      </w:r>
      <w:r>
        <w:rPr>
          <w:i/>
          <w:lang w:eastAsia="en-AU"/>
        </w:rPr>
        <w:t> </w:t>
      </w:r>
      <w:r w:rsidRPr="007B21AB">
        <w:rPr>
          <w:lang w:eastAsia="en-AU"/>
        </w:rPr>
        <w:t>=</w:t>
      </w:r>
      <w:r>
        <w:rPr>
          <w:lang w:eastAsia="en-AU"/>
        </w:rPr>
        <w:t> </w:t>
      </w:r>
      <w:r w:rsidRPr="007B21AB">
        <w:rPr>
          <w:lang w:eastAsia="en-AU"/>
        </w:rPr>
        <w:t>0.</w:t>
      </w:r>
      <w:r>
        <w:rPr>
          <w:lang w:eastAsia="en-AU"/>
        </w:rPr>
        <w:t>4</w:t>
      </w:r>
      <w:r w:rsidRPr="007B21AB">
        <w:rPr>
          <w:lang w:eastAsia="en-AU"/>
        </w:rPr>
        <w:t xml:space="preserve"> to 0.8). This is not surprising given the stock has not been depleted</w:t>
      </w:r>
      <w:r>
        <w:rPr>
          <w:lang w:eastAsia="en-AU"/>
        </w:rPr>
        <w:t xml:space="preserve"> and then subsequently recovered</w:t>
      </w:r>
      <w:r w:rsidRPr="007B21AB">
        <w:rPr>
          <w:lang w:eastAsia="en-AU"/>
        </w:rPr>
        <w:t xml:space="preserve"> to </w:t>
      </w:r>
      <w:r>
        <w:rPr>
          <w:lang w:eastAsia="en-AU"/>
        </w:rPr>
        <w:t xml:space="preserve">provide the information that </w:t>
      </w:r>
      <w:r w:rsidRPr="007B21AB">
        <w:rPr>
          <w:lang w:eastAsia="en-AU"/>
        </w:rPr>
        <w:t xml:space="preserve">would </w:t>
      </w:r>
      <w:r>
        <w:rPr>
          <w:lang w:eastAsia="en-AU"/>
        </w:rPr>
        <w:t xml:space="preserve">assist in the estimation of </w:t>
      </w:r>
      <w:r w:rsidRPr="00A95A42">
        <w:rPr>
          <w:i/>
          <w:iCs/>
          <w:lang w:eastAsia="en-AU"/>
        </w:rPr>
        <w:t>h</w:t>
      </w:r>
      <w:r w:rsidRPr="007B21AB">
        <w:rPr>
          <w:lang w:eastAsia="en-AU"/>
        </w:rPr>
        <w:t xml:space="preserve">. It is therefore reasonable to fix </w:t>
      </w:r>
      <w:r w:rsidRPr="00A95A42">
        <w:rPr>
          <w:i/>
          <w:iCs/>
          <w:lang w:eastAsia="en-AU"/>
        </w:rPr>
        <w:t>h</w:t>
      </w:r>
      <w:r>
        <w:rPr>
          <w:lang w:eastAsia="en-AU"/>
        </w:rPr>
        <w:t xml:space="preserve"> </w:t>
      </w:r>
      <w:r w:rsidRPr="007B21AB">
        <w:rPr>
          <w:lang w:eastAsia="en-AU"/>
        </w:rPr>
        <w:t>at 0.75</w:t>
      </w:r>
      <w:r>
        <w:rPr>
          <w:lang w:eastAsia="en-AU"/>
        </w:rPr>
        <w:t xml:space="preserve">, the default value assumed in other pelagic fisheries. </w:t>
      </w:r>
    </w:p>
    <w:p w14:paraId="67454293" w14:textId="55E294D3" w:rsidR="0061058C" w:rsidRPr="00BE2E73" w:rsidRDefault="0061058C" w:rsidP="0061058C">
      <w:pPr>
        <w:jc w:val="both"/>
        <w:rPr>
          <w:lang w:eastAsia="en-AU"/>
        </w:rPr>
      </w:pPr>
      <w:r w:rsidRPr="00BE2E73">
        <w:rPr>
          <w:lang w:eastAsia="en-AU"/>
        </w:rPr>
        <w:t xml:space="preserve">The individual data components support this interpretation. The likelihood contributions from length composition, age composition, and the commercial CPUE index are all relatively flat across the steepness range, suggesting a lack of sensitivity to </w:t>
      </w:r>
      <w:r w:rsidRPr="00BE2E73">
        <w:rPr>
          <w:i/>
          <w:iCs/>
          <w:lang w:eastAsia="en-AU"/>
        </w:rPr>
        <w:t>h</w:t>
      </w:r>
      <w:r w:rsidRPr="00BE2E73">
        <w:rPr>
          <w:lang w:eastAsia="en-AU"/>
        </w:rPr>
        <w:t>. None of these data sources exhibit pronounced minima or curvature, indicating that they provide limited direct information to reliably estimate steepness</w:t>
      </w:r>
      <w:r>
        <w:rPr>
          <w:lang w:eastAsia="en-AU"/>
        </w:rPr>
        <w:t xml:space="preserve"> (</w:t>
      </w:r>
      <w:r w:rsidR="0013033D">
        <w:rPr>
          <w:lang w:eastAsia="en-AU"/>
        </w:rPr>
        <w:fldChar w:fldCharType="begin"/>
      </w:r>
      <w:r w:rsidR="0013033D">
        <w:rPr>
          <w:lang w:eastAsia="en-AU"/>
        </w:rPr>
        <w:instrText xml:space="preserve"> REF _Ref218519844 \h </w:instrText>
      </w:r>
      <w:r w:rsidR="0013033D">
        <w:rPr>
          <w:lang w:eastAsia="en-AU"/>
        </w:rPr>
      </w:r>
      <w:r w:rsidR="0013033D">
        <w:rPr>
          <w:lang w:eastAsia="en-AU"/>
        </w:rPr>
        <w:fldChar w:fldCharType="separate"/>
      </w:r>
      <w:r w:rsidR="0013033D" w:rsidRPr="00CF6420">
        <w:t xml:space="preserve">Figure </w:t>
      </w:r>
      <w:r w:rsidR="0013033D">
        <w:rPr>
          <w:noProof/>
        </w:rPr>
        <w:t>66</w:t>
      </w:r>
      <w:r w:rsidR="0013033D">
        <w:rPr>
          <w:lang w:eastAsia="en-AU"/>
        </w:rPr>
        <w:fldChar w:fldCharType="end"/>
      </w:r>
      <w:r>
        <w:rPr>
          <w:lang w:eastAsia="en-AU"/>
        </w:rPr>
        <w:t>)</w:t>
      </w:r>
      <w:r w:rsidRPr="00BE2E73">
        <w:rPr>
          <w:lang w:eastAsia="en-AU"/>
        </w:rPr>
        <w:t>.</w:t>
      </w:r>
    </w:p>
    <w:p w14:paraId="6717EEA5" w14:textId="77777777" w:rsidR="0061058C" w:rsidRPr="00BE2E73" w:rsidRDefault="0061058C" w:rsidP="0061058C">
      <w:pPr>
        <w:jc w:val="both"/>
        <w:rPr>
          <w:lang w:eastAsia="en-AU"/>
        </w:rPr>
      </w:pPr>
      <w:r w:rsidRPr="00BE2E73">
        <w:rPr>
          <w:lang w:eastAsia="en-AU"/>
        </w:rPr>
        <w:t xml:space="preserve">Given these considerations, it is methodologically justified to fix steepness at </w:t>
      </w:r>
      <w:r w:rsidRPr="00BE2E73">
        <w:rPr>
          <w:i/>
          <w:iCs/>
          <w:lang w:eastAsia="en-AU"/>
        </w:rPr>
        <w:t>h</w:t>
      </w:r>
      <w:r w:rsidRPr="00BE2E73">
        <w:rPr>
          <w:lang w:eastAsia="en-AU"/>
        </w:rPr>
        <w:t xml:space="preserve"> = 0.75, a biologically reasonable default value that aligns with assumptions commonly used in </w:t>
      </w:r>
      <w:r w:rsidRPr="00BE2E73">
        <w:rPr>
          <w:lang w:eastAsia="en-AU"/>
        </w:rPr>
        <w:lastRenderedPageBreak/>
        <w:t xml:space="preserve">assessments of comparable pelagic species. Fixing </w:t>
      </w:r>
      <w:r w:rsidRPr="00BE2E73">
        <w:rPr>
          <w:i/>
          <w:iCs/>
          <w:lang w:eastAsia="en-AU"/>
        </w:rPr>
        <w:t>h</w:t>
      </w:r>
      <w:r w:rsidRPr="00BE2E73">
        <w:rPr>
          <w:lang w:eastAsia="en-AU"/>
        </w:rPr>
        <w:t xml:space="preserve"> in this context ensures model stability while avoiding over-interpretation of poorly supported estimates.</w:t>
      </w:r>
    </w:p>
    <w:p w14:paraId="1C2B29B4" w14:textId="6A707368" w:rsidR="0061058C" w:rsidRDefault="008C0AC7" w:rsidP="0061058C">
      <w:bookmarkStart w:id="517" w:name="_Hlk199227076"/>
      <w:bookmarkEnd w:id="516"/>
      <w:r>
        <w:rPr>
          <w:noProof/>
        </w:rPr>
        <w:drawing>
          <wp:inline distT="0" distB="0" distL="0" distR="0" wp14:anchorId="77085317" wp14:editId="5AAF6381">
            <wp:extent cx="5731510" cy="5590540"/>
            <wp:effectExtent l="0" t="0" r="2540" b="0"/>
            <wp:docPr id="19108961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0896136" name="Picture 1910896136"/>
                    <pic:cNvPicPr/>
                  </pic:nvPicPr>
                  <pic:blipFill>
                    <a:blip r:embed="rId102">
                      <a:extLst>
                        <a:ext uri="{28A0092B-C50C-407E-A947-70E740481C1C}">
                          <a14:useLocalDpi xmlns:a14="http://schemas.microsoft.com/office/drawing/2010/main" val="0"/>
                        </a:ext>
                      </a:extLst>
                    </a:blip>
                    <a:stretch>
                      <a:fillRect/>
                    </a:stretch>
                  </pic:blipFill>
                  <pic:spPr>
                    <a:xfrm>
                      <a:off x="0" y="0"/>
                      <a:ext cx="5731510" cy="5590540"/>
                    </a:xfrm>
                    <a:prstGeom prst="rect">
                      <a:avLst/>
                    </a:prstGeom>
                  </pic:spPr>
                </pic:pic>
              </a:graphicData>
            </a:graphic>
          </wp:inline>
        </w:drawing>
      </w:r>
    </w:p>
    <w:p w14:paraId="3EEB983C" w14:textId="2A1CBF01" w:rsidR="0061058C" w:rsidRPr="00CF6420" w:rsidRDefault="0061058C" w:rsidP="00FE087F">
      <w:pPr>
        <w:pStyle w:val="Caption"/>
        <w:rPr>
          <w:iCs/>
        </w:rPr>
      </w:pPr>
      <w:bookmarkStart w:id="518" w:name="_Ref218519844"/>
      <w:bookmarkStart w:id="519" w:name="_Toc218520819"/>
      <w:r w:rsidRPr="00CF6420">
        <w:t xml:space="preserve">Figure </w:t>
      </w:r>
      <w:fldSimple w:instr=" SEQ Figure \* ARABIC ">
        <w:r w:rsidR="0013033D">
          <w:rPr>
            <w:noProof/>
          </w:rPr>
          <w:t>66</w:t>
        </w:r>
      </w:fldSimple>
      <w:bookmarkEnd w:id="518"/>
      <w:r w:rsidRPr="00CF6420">
        <w:t xml:space="preserve">.  </w:t>
      </w:r>
      <w:proofErr w:type="spellStart"/>
      <w:r w:rsidRPr="00CF6420">
        <w:t>Pinerplot</w:t>
      </w:r>
      <w:proofErr w:type="spellEnd"/>
      <w:r w:rsidRPr="00CF6420">
        <w:t xml:space="preserve"> for the likelihood profile for steepness (h), showing components of the change in likelihood for length, age and indices (CPUE commercial) in addition to the changes in the total likelihood.</w:t>
      </w:r>
      <w:bookmarkEnd w:id="519"/>
      <w:r w:rsidRPr="00CF6420">
        <w:t xml:space="preserve"> </w:t>
      </w:r>
    </w:p>
    <w:bookmarkEnd w:id="517"/>
    <w:p w14:paraId="6F3C1853" w14:textId="02A844DC" w:rsidR="0061058C" w:rsidRDefault="004B7D5A" w:rsidP="0061058C">
      <w:pPr>
        <w:pStyle w:val="Heading4"/>
      </w:pPr>
      <w:r>
        <w:t>Growth Coefficient (</w:t>
      </w:r>
      <w:r>
        <w:rPr>
          <w:i/>
        </w:rPr>
        <w:t>k</w:t>
      </w:r>
      <w:r>
        <w:t>)</w:t>
      </w:r>
    </w:p>
    <w:p w14:paraId="6F7E22E2" w14:textId="16A2BB41" w:rsidR="0061058C" w:rsidRDefault="0061058C" w:rsidP="0061058C">
      <w:pPr>
        <w:jc w:val="both"/>
      </w:pPr>
      <w:bookmarkStart w:id="520" w:name="_Hlk214875966"/>
      <w:bookmarkStart w:id="521" w:name="_Hlk198636536"/>
      <w:r w:rsidRPr="00B224E2">
        <w:t>The likelihood profiles for the growth coefficient (</w:t>
      </w:r>
      <w:r w:rsidRPr="00A75DCB">
        <w:rPr>
          <w:i/>
          <w:iCs/>
        </w:rPr>
        <w:t>K</w:t>
      </w:r>
      <w:r w:rsidRPr="00B224E2">
        <w:t xml:space="preserve">) for both </w:t>
      </w:r>
      <w:r w:rsidR="001610BD">
        <w:t xml:space="preserve">males and </w:t>
      </w:r>
      <w:r w:rsidRPr="00B224E2">
        <w:t>females indicate that the parameter is well estimated, with a clear likelihood minimum identified for each sex. The estimated growth coefficient in the model for male</w:t>
      </w:r>
      <w:r w:rsidR="001610BD">
        <w:t>s</w:t>
      </w:r>
      <w:r w:rsidRPr="00B224E2">
        <w:t xml:space="preserve"> is </w:t>
      </w:r>
      <w:r w:rsidRPr="00A75DCB">
        <w:rPr>
          <w:i/>
          <w:iCs/>
        </w:rPr>
        <w:t>K</w:t>
      </w:r>
      <w:r w:rsidRPr="00B224E2">
        <w:t>=0.3</w:t>
      </w:r>
      <w:r w:rsidR="00F15D1B">
        <w:t>3</w:t>
      </w:r>
      <w:r w:rsidRPr="00B224E2">
        <w:t xml:space="preserve"> yr⁻¹, </w:t>
      </w:r>
      <w:r w:rsidR="001610BD">
        <w:t>w</w:t>
      </w:r>
      <w:r w:rsidR="001610BD" w:rsidRPr="00B224E2">
        <w:t>hile</w:t>
      </w:r>
      <w:r w:rsidR="001610BD">
        <w:t xml:space="preserve"> the</w:t>
      </w:r>
      <w:r w:rsidR="001610BD" w:rsidRPr="00B224E2">
        <w:t xml:space="preserve"> growth coefficient for females is</w:t>
      </w:r>
      <w:r w:rsidR="001610BD">
        <w:t xml:space="preserve"> estimated at</w:t>
      </w:r>
      <w:r w:rsidR="001610BD" w:rsidRPr="00B224E2">
        <w:t xml:space="preserve"> </w:t>
      </w:r>
      <w:r w:rsidR="001610BD" w:rsidRPr="00A75DCB">
        <w:rPr>
          <w:i/>
          <w:iCs/>
        </w:rPr>
        <w:t>K</w:t>
      </w:r>
      <w:r w:rsidR="001610BD" w:rsidRPr="00B224E2">
        <w:t xml:space="preserve"> = 0.4</w:t>
      </w:r>
      <w:r w:rsidR="00F15D1B">
        <w:t>3</w:t>
      </w:r>
      <w:r w:rsidR="001610BD" w:rsidRPr="00B224E2">
        <w:t xml:space="preserve"> yr⁻¹, </w:t>
      </w:r>
      <w:r w:rsidRPr="00B224E2">
        <w:t>with a profiling range considered between 0.20 and 0.50 yr⁻¹ for both sex</w:t>
      </w:r>
      <w:r>
        <w:t>es (</w:t>
      </w:r>
      <w:r w:rsidR="00187D2A">
        <w:fldChar w:fldCharType="begin"/>
      </w:r>
      <w:r w:rsidR="00187D2A">
        <w:instrText xml:space="preserve"> REF _Ref218519925 \h </w:instrText>
      </w:r>
      <w:r w:rsidR="00187D2A">
        <w:fldChar w:fldCharType="separate"/>
      </w:r>
      <w:r w:rsidR="00187D2A" w:rsidRPr="00CF6420">
        <w:t xml:space="preserve">Figure </w:t>
      </w:r>
      <w:r w:rsidR="00187D2A">
        <w:rPr>
          <w:noProof/>
        </w:rPr>
        <w:t>67</w:t>
      </w:r>
      <w:r w:rsidR="00187D2A">
        <w:fldChar w:fldCharType="end"/>
      </w:r>
      <w:r w:rsidR="002A2F6D">
        <w:t xml:space="preserve"> and </w:t>
      </w:r>
      <w:r w:rsidR="00187D2A">
        <w:fldChar w:fldCharType="begin"/>
      </w:r>
      <w:r w:rsidR="00187D2A">
        <w:instrText xml:space="preserve"> REF _Ref218519945 \h </w:instrText>
      </w:r>
      <w:r w:rsidR="00187D2A">
        <w:fldChar w:fldCharType="separate"/>
      </w:r>
      <w:r w:rsidR="00187D2A" w:rsidRPr="00CF6420">
        <w:t xml:space="preserve">Figure </w:t>
      </w:r>
      <w:r w:rsidR="00187D2A">
        <w:rPr>
          <w:noProof/>
        </w:rPr>
        <w:t>68</w:t>
      </w:r>
      <w:r w:rsidR="00187D2A">
        <w:fldChar w:fldCharType="end"/>
      </w:r>
      <w:r>
        <w:t>)</w:t>
      </w:r>
      <w:r w:rsidRPr="00B224E2">
        <w:t>.</w:t>
      </w:r>
    </w:p>
    <w:p w14:paraId="550D2652" w14:textId="48A67066" w:rsidR="0061058C" w:rsidRPr="00A75DCB" w:rsidRDefault="0061058C" w:rsidP="0061058C">
      <w:pPr>
        <w:jc w:val="both"/>
      </w:pPr>
      <w:r w:rsidRPr="00A75DCB">
        <w:t xml:space="preserve">For females, the likelihood profile for the </w:t>
      </w:r>
      <w:r w:rsidRPr="00A75DCB">
        <w:rPr>
          <w:i/>
          <w:iCs/>
        </w:rPr>
        <w:t>K</w:t>
      </w:r>
      <w:r w:rsidRPr="00A75DCB">
        <w:t xml:space="preserve"> shows that the age composition data fit best at a value slightly below the overall likelihood minimum. In contrast, the length composition and abundance index data exhibit conflicting signals, supporting different values of </w:t>
      </w:r>
      <w:r w:rsidRPr="00A75DCB">
        <w:rPr>
          <w:i/>
          <w:iCs/>
        </w:rPr>
        <w:t>K</w:t>
      </w:r>
      <w:r w:rsidRPr="00A75DCB">
        <w:t>. Specifically, the length composition data suggest a higher growth coefficient (</w:t>
      </w:r>
      <w:r w:rsidRPr="00A75DCB">
        <w:rPr>
          <w:i/>
          <w:iCs/>
        </w:rPr>
        <w:t>K</w:t>
      </w:r>
      <w:r w:rsidRPr="00A75DCB">
        <w:t xml:space="preserve"> = 0.5), while the abundance index (commercial CPUE) supports a much lower value (</w:t>
      </w:r>
      <w:r w:rsidRPr="00A75DCB">
        <w:rPr>
          <w:i/>
          <w:iCs/>
        </w:rPr>
        <w:t>K</w:t>
      </w:r>
      <w:r w:rsidRPr="00A75DCB">
        <w:t xml:space="preserve"> = 0.2</w:t>
      </w:r>
      <w:r w:rsidR="00F15D1B">
        <w:t>5</w:t>
      </w:r>
      <w:r w:rsidRPr="00A75DCB">
        <w:t xml:space="preserve">). Recruitment data appear to be uninformative with respect to estimating </w:t>
      </w:r>
      <w:r w:rsidRPr="00A75DCB">
        <w:rPr>
          <w:i/>
          <w:iCs/>
        </w:rPr>
        <w:t>K</w:t>
      </w:r>
      <w:r w:rsidRPr="00A75DCB">
        <w:t xml:space="preserve"> in females (</w:t>
      </w:r>
      <w:r w:rsidR="00187D2A">
        <w:fldChar w:fldCharType="begin"/>
      </w:r>
      <w:r w:rsidR="00187D2A">
        <w:instrText xml:space="preserve"> REF _Ref218519925 \h </w:instrText>
      </w:r>
      <w:r w:rsidR="00187D2A">
        <w:fldChar w:fldCharType="separate"/>
      </w:r>
      <w:r w:rsidR="00187D2A" w:rsidRPr="00CF6420">
        <w:t xml:space="preserve">Figure </w:t>
      </w:r>
      <w:r w:rsidR="00187D2A">
        <w:rPr>
          <w:noProof/>
        </w:rPr>
        <w:t>67</w:t>
      </w:r>
      <w:r w:rsidR="00187D2A">
        <w:fldChar w:fldCharType="end"/>
      </w:r>
      <w:r w:rsidRPr="00A75DCB">
        <w:t>).</w:t>
      </w:r>
      <w:r>
        <w:t xml:space="preserve"> </w:t>
      </w:r>
      <w:r w:rsidRPr="00A75DCB">
        <w:t xml:space="preserve">Within the length </w:t>
      </w:r>
      <w:r w:rsidRPr="00A75DCB">
        <w:lastRenderedPageBreak/>
        <w:t xml:space="preserve">composition data, observations from the commercial fleet support higher values of </w:t>
      </w:r>
      <w:r w:rsidRPr="00A75DCB">
        <w:rPr>
          <w:i/>
          <w:iCs/>
        </w:rPr>
        <w:t>K</w:t>
      </w:r>
      <w:r w:rsidRPr="00A75DCB">
        <w:t xml:space="preserve">, whereas the conditional age-at-length data favour </w:t>
      </w:r>
      <w:r w:rsidRPr="00A75DCB">
        <w:rPr>
          <w:i/>
          <w:iCs/>
        </w:rPr>
        <w:t xml:space="preserve">K </w:t>
      </w:r>
      <w:r w:rsidRPr="00A75DCB">
        <w:t>= 0.</w:t>
      </w:r>
      <w:r w:rsidR="00F15D1B">
        <w:t>38</w:t>
      </w:r>
      <w:r w:rsidRPr="00A75DCB">
        <w:t>, which corresponds to the local minimum in the total likelihood profile. Conversely, the index data derived from the commercial CPUE again suggest a lower growth coefficient for females (</w:t>
      </w:r>
      <w:r w:rsidR="00187D2A">
        <w:fldChar w:fldCharType="begin"/>
      </w:r>
      <w:r w:rsidR="00187D2A">
        <w:instrText xml:space="preserve"> REF _Ref218519925 \h </w:instrText>
      </w:r>
      <w:r w:rsidR="00187D2A">
        <w:fldChar w:fldCharType="separate"/>
      </w:r>
      <w:r w:rsidR="00187D2A" w:rsidRPr="00CF6420">
        <w:t xml:space="preserve">Figure </w:t>
      </w:r>
      <w:r w:rsidR="00187D2A">
        <w:rPr>
          <w:noProof/>
        </w:rPr>
        <w:t>67</w:t>
      </w:r>
      <w:r w:rsidR="00187D2A">
        <w:fldChar w:fldCharType="end"/>
      </w:r>
      <w:r w:rsidRPr="00A75DCB">
        <w:t>).</w:t>
      </w:r>
    </w:p>
    <w:p w14:paraId="7483F91E" w14:textId="50B0F1D1" w:rsidR="0061058C" w:rsidRPr="00A75DCB" w:rsidRDefault="0061058C" w:rsidP="0061058C">
      <w:pPr>
        <w:jc w:val="both"/>
      </w:pPr>
      <w:bookmarkStart w:id="522" w:name="_Hlk214875973"/>
      <w:bookmarkEnd w:id="520"/>
      <w:r w:rsidRPr="00A75DCB">
        <w:t xml:space="preserve">For males, the likelihood profile for </w:t>
      </w:r>
      <w:r>
        <w:t xml:space="preserve">the </w:t>
      </w:r>
      <w:r w:rsidRPr="00A75DCB">
        <w:rPr>
          <w:i/>
          <w:iCs/>
        </w:rPr>
        <w:t>K</w:t>
      </w:r>
      <w:r w:rsidRPr="00A75DCB">
        <w:t xml:space="preserve"> also reveals a well-defined minimum, although the age composition data provide the best fit at a value marginally below this point, suggesting moderate sensitivity to small deviations in </w:t>
      </w:r>
      <w:r w:rsidRPr="00A75DCB">
        <w:rPr>
          <w:i/>
          <w:iCs/>
        </w:rPr>
        <w:t>K</w:t>
      </w:r>
      <w:r w:rsidR="001D7052">
        <w:rPr>
          <w:i/>
          <w:iCs/>
        </w:rPr>
        <w:t xml:space="preserve"> </w:t>
      </w:r>
      <w:r w:rsidR="001D7052" w:rsidRPr="001D7052">
        <w:t>(</w:t>
      </w:r>
      <w:r w:rsidR="00187D2A">
        <w:fldChar w:fldCharType="begin"/>
      </w:r>
      <w:r w:rsidR="00187D2A">
        <w:instrText xml:space="preserve"> REF _Ref218519945 \h </w:instrText>
      </w:r>
      <w:r w:rsidR="00187D2A">
        <w:fldChar w:fldCharType="separate"/>
      </w:r>
      <w:r w:rsidR="00187D2A" w:rsidRPr="00CF6420">
        <w:t xml:space="preserve">Figure </w:t>
      </w:r>
      <w:r w:rsidR="00187D2A">
        <w:rPr>
          <w:noProof/>
        </w:rPr>
        <w:t>68</w:t>
      </w:r>
      <w:r w:rsidR="00187D2A">
        <w:fldChar w:fldCharType="end"/>
      </w:r>
      <w:r w:rsidR="001D7052" w:rsidRPr="001D7052">
        <w:t>)</w:t>
      </w:r>
      <w:r w:rsidRPr="00A75DCB">
        <w:t>. Compared to females, the degree of agreement among data components is somewhat weaker, with greater divergence observed among the individual likelihood contributions. The length composition and index data support conflicting values, with the former suggesting a higher growth coefficient (</w:t>
      </w:r>
      <w:r w:rsidRPr="00A75DCB">
        <w:rPr>
          <w:i/>
          <w:iCs/>
        </w:rPr>
        <w:t>K</w:t>
      </w:r>
      <w:r w:rsidRPr="00A75DCB">
        <w:t xml:space="preserve"> = 0.5), while the abundance index (commercial CPUE) </w:t>
      </w:r>
      <w:r w:rsidR="00F15D1B">
        <w:t xml:space="preserve">and recruitment </w:t>
      </w:r>
      <w:r w:rsidRPr="00A75DCB">
        <w:t xml:space="preserve">for males are also largely uninformative in estimating </w:t>
      </w:r>
      <w:r w:rsidRPr="00A75DCB">
        <w:rPr>
          <w:i/>
          <w:iCs/>
        </w:rPr>
        <w:t>K</w:t>
      </w:r>
      <w:r w:rsidRPr="00A75DCB">
        <w:t xml:space="preserve"> (</w:t>
      </w:r>
      <w:r w:rsidR="00187D2A">
        <w:fldChar w:fldCharType="begin"/>
      </w:r>
      <w:r w:rsidR="00187D2A">
        <w:instrText xml:space="preserve"> REF _Ref218519945 \h </w:instrText>
      </w:r>
      <w:r w:rsidR="00187D2A">
        <w:fldChar w:fldCharType="separate"/>
      </w:r>
      <w:r w:rsidR="00187D2A" w:rsidRPr="00CF6420">
        <w:t xml:space="preserve">Figure </w:t>
      </w:r>
      <w:r w:rsidR="00187D2A">
        <w:rPr>
          <w:noProof/>
        </w:rPr>
        <w:t>68</w:t>
      </w:r>
      <w:r w:rsidR="00187D2A">
        <w:fldChar w:fldCharType="end"/>
      </w:r>
      <w:r w:rsidRPr="00A75DCB">
        <w:t>).</w:t>
      </w:r>
    </w:p>
    <w:p w14:paraId="05F8F23B" w14:textId="20C5A2E1" w:rsidR="0061058C" w:rsidRPr="00A75DCB" w:rsidRDefault="0061058C" w:rsidP="0061058C">
      <w:pPr>
        <w:jc w:val="both"/>
      </w:pPr>
      <w:r w:rsidRPr="00A75DCB">
        <w:t>Overall, the age composition data appear to be the most informative for both sexes and are broadly consistent with the shape of the total likelihood profile, producing a well-defined minimum for both females and males (</w:t>
      </w:r>
      <w:r w:rsidR="00187D2A">
        <w:fldChar w:fldCharType="begin"/>
      </w:r>
      <w:r w:rsidR="00187D2A">
        <w:instrText xml:space="preserve"> REF _Ref218519925 \h </w:instrText>
      </w:r>
      <w:r w:rsidR="00187D2A">
        <w:fldChar w:fldCharType="separate"/>
      </w:r>
      <w:r w:rsidR="00187D2A" w:rsidRPr="00CF6420">
        <w:t xml:space="preserve">Figure </w:t>
      </w:r>
      <w:r w:rsidR="00187D2A">
        <w:rPr>
          <w:noProof/>
        </w:rPr>
        <w:t>67</w:t>
      </w:r>
      <w:r w:rsidR="00187D2A">
        <w:fldChar w:fldCharType="end"/>
      </w:r>
      <w:r w:rsidR="00187D2A">
        <w:t xml:space="preserve"> and </w:t>
      </w:r>
      <w:r w:rsidR="00187D2A">
        <w:fldChar w:fldCharType="begin"/>
      </w:r>
      <w:r w:rsidR="00187D2A">
        <w:instrText xml:space="preserve"> REF _Ref218519945 \h </w:instrText>
      </w:r>
      <w:r w:rsidR="00187D2A">
        <w:fldChar w:fldCharType="separate"/>
      </w:r>
      <w:r w:rsidR="00187D2A" w:rsidRPr="00CF6420">
        <w:t xml:space="preserve">Figure </w:t>
      </w:r>
      <w:r w:rsidR="00187D2A">
        <w:rPr>
          <w:noProof/>
        </w:rPr>
        <w:t>68</w:t>
      </w:r>
      <w:r w:rsidR="00187D2A">
        <w:fldChar w:fldCharType="end"/>
      </w:r>
      <w:r w:rsidRPr="00A75DCB">
        <w:t xml:space="preserve">). In contrast, the conflicting signals from the length composition data (suggesting higher </w:t>
      </w:r>
      <w:r w:rsidRPr="00A75DCB">
        <w:rPr>
          <w:i/>
          <w:iCs/>
        </w:rPr>
        <w:t>K</w:t>
      </w:r>
      <w:r w:rsidRPr="00A75DCB">
        <w:t xml:space="preserve"> values) and the index data (suggesting lower </w:t>
      </w:r>
      <w:r w:rsidRPr="00A75DCB">
        <w:rPr>
          <w:i/>
          <w:iCs/>
        </w:rPr>
        <w:t>K</w:t>
      </w:r>
      <w:r w:rsidRPr="00A75DCB">
        <w:t xml:space="preserve"> values) for both sexes highlight some inconsistency among data sources in informing the estimation of the growth coefficient within the assessment framework.</w:t>
      </w:r>
    </w:p>
    <w:bookmarkEnd w:id="521"/>
    <w:bookmarkEnd w:id="522"/>
    <w:p w14:paraId="3A717E80" w14:textId="574F57EE" w:rsidR="0061058C" w:rsidRDefault="008C0AC7" w:rsidP="0061058C">
      <w:pPr>
        <w:jc w:val="both"/>
      </w:pPr>
      <w:r>
        <w:rPr>
          <w:noProof/>
        </w:rPr>
        <w:drawing>
          <wp:inline distT="0" distB="0" distL="0" distR="0" wp14:anchorId="19ED321C" wp14:editId="7A56012D">
            <wp:extent cx="5731510" cy="5509260"/>
            <wp:effectExtent l="0" t="0" r="2540" b="0"/>
            <wp:docPr id="629027515"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9027515" name="Picture 629027515"/>
                    <pic:cNvPicPr/>
                  </pic:nvPicPr>
                  <pic:blipFill>
                    <a:blip r:embed="rId103">
                      <a:extLst>
                        <a:ext uri="{28A0092B-C50C-407E-A947-70E740481C1C}">
                          <a14:useLocalDpi xmlns:a14="http://schemas.microsoft.com/office/drawing/2010/main" val="0"/>
                        </a:ext>
                      </a:extLst>
                    </a:blip>
                    <a:stretch>
                      <a:fillRect/>
                    </a:stretch>
                  </pic:blipFill>
                  <pic:spPr>
                    <a:xfrm>
                      <a:off x="0" y="0"/>
                      <a:ext cx="5731510" cy="5509260"/>
                    </a:xfrm>
                    <a:prstGeom prst="rect">
                      <a:avLst/>
                    </a:prstGeom>
                  </pic:spPr>
                </pic:pic>
              </a:graphicData>
            </a:graphic>
          </wp:inline>
        </w:drawing>
      </w:r>
    </w:p>
    <w:p w14:paraId="66454ED1" w14:textId="555B5C4F" w:rsidR="0061058C" w:rsidRDefault="0061058C" w:rsidP="00FE087F">
      <w:pPr>
        <w:pStyle w:val="Caption"/>
      </w:pPr>
      <w:bookmarkStart w:id="523" w:name="_Ref218519925"/>
      <w:bookmarkStart w:id="524" w:name="_Toc218520820"/>
      <w:r w:rsidRPr="00CF6420">
        <w:lastRenderedPageBreak/>
        <w:t xml:space="preserve">Figure </w:t>
      </w:r>
      <w:fldSimple w:instr=" SEQ Figure \* ARABIC ">
        <w:r w:rsidR="0013033D">
          <w:rPr>
            <w:noProof/>
          </w:rPr>
          <w:t>67</w:t>
        </w:r>
      </w:fldSimple>
      <w:bookmarkEnd w:id="523"/>
      <w:r w:rsidRPr="00CF6420">
        <w:t xml:space="preserve">. </w:t>
      </w:r>
      <w:proofErr w:type="spellStart"/>
      <w:r w:rsidRPr="00CF6420">
        <w:t>Pinerplot</w:t>
      </w:r>
      <w:proofErr w:type="spellEnd"/>
      <w:r w:rsidRPr="00CF6420">
        <w:t xml:space="preserve"> for the likelihood profile for </w:t>
      </w:r>
      <w:r w:rsidR="00C725E8">
        <w:t xml:space="preserve">the </w:t>
      </w:r>
      <w:r w:rsidRPr="00CF6420">
        <w:t>growth coefficient (K) for females, showing components of the change in likelihood for length, age and indices (CPUE commercial) in addition to the changes in the total likelihood.</w:t>
      </w:r>
      <w:bookmarkEnd w:id="524"/>
      <w:r w:rsidRPr="0078471C">
        <w:t xml:space="preserve"> </w:t>
      </w:r>
    </w:p>
    <w:p w14:paraId="467141DA" w14:textId="77777777" w:rsidR="00480AC5" w:rsidRPr="00480AC5" w:rsidRDefault="00480AC5" w:rsidP="00480AC5"/>
    <w:p w14:paraId="0BEDA61C" w14:textId="3AEDED4B" w:rsidR="0061058C" w:rsidRDefault="008C0AC7" w:rsidP="0061058C">
      <w:r>
        <w:rPr>
          <w:noProof/>
        </w:rPr>
        <w:drawing>
          <wp:inline distT="0" distB="0" distL="0" distR="0" wp14:anchorId="54B524FF" wp14:editId="775CE80B">
            <wp:extent cx="5731510" cy="5394960"/>
            <wp:effectExtent l="0" t="0" r="2540" b="0"/>
            <wp:docPr id="993575421"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3575421" name="Picture 993575421"/>
                    <pic:cNvPicPr/>
                  </pic:nvPicPr>
                  <pic:blipFill>
                    <a:blip r:embed="rId104">
                      <a:extLst>
                        <a:ext uri="{28A0092B-C50C-407E-A947-70E740481C1C}">
                          <a14:useLocalDpi xmlns:a14="http://schemas.microsoft.com/office/drawing/2010/main" val="0"/>
                        </a:ext>
                      </a:extLst>
                    </a:blip>
                    <a:stretch>
                      <a:fillRect/>
                    </a:stretch>
                  </pic:blipFill>
                  <pic:spPr>
                    <a:xfrm>
                      <a:off x="0" y="0"/>
                      <a:ext cx="5731510" cy="5394960"/>
                    </a:xfrm>
                    <a:prstGeom prst="rect">
                      <a:avLst/>
                    </a:prstGeom>
                  </pic:spPr>
                </pic:pic>
              </a:graphicData>
            </a:graphic>
          </wp:inline>
        </w:drawing>
      </w:r>
    </w:p>
    <w:p w14:paraId="370A2F27" w14:textId="46B548F1" w:rsidR="0061058C" w:rsidRPr="00CF6420" w:rsidRDefault="0061058C" w:rsidP="00FE087F">
      <w:pPr>
        <w:pStyle w:val="Caption"/>
        <w:rPr>
          <w:iCs/>
        </w:rPr>
      </w:pPr>
      <w:bookmarkStart w:id="525" w:name="_Ref218519945"/>
      <w:bookmarkStart w:id="526" w:name="_Toc218520821"/>
      <w:r w:rsidRPr="00CF6420">
        <w:t xml:space="preserve">Figure </w:t>
      </w:r>
      <w:fldSimple w:instr=" SEQ Figure \* ARABIC ">
        <w:r w:rsidR="00222B30">
          <w:rPr>
            <w:noProof/>
          </w:rPr>
          <w:t>68</w:t>
        </w:r>
      </w:fldSimple>
      <w:bookmarkEnd w:id="525"/>
      <w:r w:rsidRPr="00CF6420">
        <w:t xml:space="preserve">.  </w:t>
      </w:r>
      <w:proofErr w:type="spellStart"/>
      <w:r w:rsidRPr="00CF6420">
        <w:t>Pinerplot</w:t>
      </w:r>
      <w:proofErr w:type="spellEnd"/>
      <w:r w:rsidRPr="00CF6420">
        <w:t xml:space="preserve"> for the likelihood profile for </w:t>
      </w:r>
      <w:r w:rsidR="00C725E8">
        <w:t xml:space="preserve">the </w:t>
      </w:r>
      <w:r w:rsidRPr="00CF6420">
        <w:t>growth coefficient (K) for males, showing components of the change in likelihood for length, age and indices (CPUE commercial) in addition to the changes in the total likelihood.</w:t>
      </w:r>
      <w:bookmarkEnd w:id="526"/>
    </w:p>
    <w:p w14:paraId="37FE3546" w14:textId="0F64A035" w:rsidR="004B7D5A" w:rsidRPr="00CF60B1" w:rsidRDefault="004B7D5A" w:rsidP="003668BB">
      <w:pPr>
        <w:pStyle w:val="Heading4"/>
      </w:pPr>
      <w:r>
        <w:t>Asymptotic Length (</w:t>
      </w:r>
      <m:oMath>
        <m:sSub>
          <m:sSubPr>
            <m:ctrlPr>
              <w:rPr>
                <w:rFonts w:ascii="Cambria Math" w:hAnsi="Cambria Math"/>
              </w:rPr>
            </m:ctrlPr>
          </m:sSubPr>
          <m:e>
            <m:r>
              <w:rPr>
                <w:rFonts w:ascii="Cambria Math" w:hAnsi="Cambria Math"/>
              </w:rPr>
              <m:t>L</m:t>
            </m:r>
          </m:e>
          <m:sub>
            <m:r>
              <m:rPr>
                <m:sty m:val="p"/>
              </m:rPr>
              <w:rPr>
                <w:rFonts w:ascii="Cambria Math" w:hAnsi="Cambria Math"/>
              </w:rPr>
              <m:t>∞</m:t>
            </m:r>
          </m:sub>
        </m:sSub>
        <m:r>
          <m:rPr>
            <m:sty m:val="p"/>
          </m:rPr>
          <w:rPr>
            <w:rFonts w:ascii="Cambria Math" w:hAnsi="Cambria Math"/>
          </w:rPr>
          <m:t>)</m:t>
        </m:r>
      </m:oMath>
    </w:p>
    <w:p w14:paraId="0351D6C6" w14:textId="4E9F610E" w:rsidR="0061058C" w:rsidRPr="001D0981" w:rsidRDefault="0061058C" w:rsidP="0061058C">
      <w:pPr>
        <w:jc w:val="both"/>
      </w:pPr>
      <w:bookmarkStart w:id="527" w:name="_Hlk214875985"/>
      <w:bookmarkStart w:id="528" w:name="_Hlk198636555"/>
      <w:r w:rsidRPr="001D0981">
        <w:t xml:space="preserve">The likelihood profiles for the asymptotic length </w:t>
      </w:r>
      <m:oMath>
        <m:r>
          <w:rPr>
            <w:rFonts w:ascii="Cambria Math" w:hAnsi="Cambria Math"/>
          </w:rPr>
          <m:t>(</m:t>
        </m:r>
        <m:sSub>
          <m:sSubPr>
            <m:ctrlPr>
              <w:rPr>
                <w:rFonts w:ascii="Cambria Math" w:hAnsi="Cambria Math"/>
                <w:i/>
              </w:rPr>
            </m:ctrlPr>
          </m:sSubPr>
          <m:e>
            <m:r>
              <w:rPr>
                <w:rFonts w:ascii="Cambria Math" w:hAnsi="Cambria Math"/>
              </w:rPr>
              <m:t>L</m:t>
            </m:r>
          </m:e>
          <m:sub>
            <m:r>
              <w:rPr>
                <w:rFonts w:ascii="Cambria Math" w:hAnsi="Cambria Math"/>
              </w:rPr>
              <m:t>∞</m:t>
            </m:r>
          </m:sub>
        </m:sSub>
        <m:r>
          <w:rPr>
            <w:rFonts w:ascii="Cambria Math" w:hAnsi="Cambria Math"/>
          </w:rPr>
          <m:t>)</m:t>
        </m:r>
      </m:oMath>
      <w:r w:rsidRPr="001D0981">
        <w:t xml:space="preserve"> for both </w:t>
      </w:r>
      <w:r w:rsidR="007D4F93">
        <w:t>females</w:t>
      </w:r>
      <w:r w:rsidR="00C725E8">
        <w:t xml:space="preserve"> and </w:t>
      </w:r>
      <w:r w:rsidR="007D4F93">
        <w:t>males</w:t>
      </w:r>
      <w:r w:rsidRPr="001D0981">
        <w:t xml:space="preserve"> indicate that this parameter is well estimated, with a clearly defined likelihood minimum identified for each sex. In the model, the estimated </w:t>
      </w:r>
      <m:oMath>
        <m:sSub>
          <m:sSubPr>
            <m:ctrlPr>
              <w:rPr>
                <w:rFonts w:ascii="Cambria Math" w:hAnsi="Cambria Math"/>
                <w:i/>
              </w:rPr>
            </m:ctrlPr>
          </m:sSubPr>
          <m:e>
            <m:r>
              <w:rPr>
                <w:rFonts w:ascii="Cambria Math" w:hAnsi="Cambria Math"/>
              </w:rPr>
              <m:t>L</m:t>
            </m:r>
          </m:e>
          <m:sub>
            <m:r>
              <w:rPr>
                <w:rFonts w:ascii="Cambria Math" w:hAnsi="Cambria Math"/>
              </w:rPr>
              <m:t>∞</m:t>
            </m:r>
          </m:sub>
        </m:sSub>
      </m:oMath>
      <w:r w:rsidRPr="001D0981">
        <w:t xml:space="preserve"> for </w:t>
      </w:r>
      <w:r w:rsidR="007D4F93">
        <w:t>females</w:t>
      </w:r>
      <w:r w:rsidR="00C725E8" w:rsidRPr="001D0981">
        <w:t xml:space="preserve"> </w:t>
      </w:r>
      <w:r w:rsidRPr="001D0981">
        <w:t xml:space="preserve">is </w:t>
      </w:r>
      <w:r w:rsidR="007D4F93">
        <w:t>98</w:t>
      </w:r>
      <w:r w:rsidRPr="001D0981">
        <w:t xml:space="preserve"> cm, while that for </w:t>
      </w:r>
      <w:r w:rsidR="007D4F93">
        <w:t>males</w:t>
      </w:r>
      <w:r w:rsidRPr="001D0981">
        <w:t xml:space="preserve"> is </w:t>
      </w:r>
      <w:r w:rsidR="00F15D1B">
        <w:t>90</w:t>
      </w:r>
      <w:r w:rsidR="007D4F93">
        <w:t>.1</w:t>
      </w:r>
      <w:r w:rsidRPr="001D0981">
        <w:t xml:space="preserve"> cm, based on profiling across a range of 60 to 130 cm for both sexes (</w:t>
      </w:r>
      <w:r w:rsidR="00187D2A">
        <w:fldChar w:fldCharType="begin"/>
      </w:r>
      <w:r w:rsidR="00187D2A">
        <w:instrText xml:space="preserve"> REF _Ref218520189 \h </w:instrText>
      </w:r>
      <w:r w:rsidR="00187D2A">
        <w:fldChar w:fldCharType="separate"/>
      </w:r>
      <w:r w:rsidR="00187D2A" w:rsidRPr="00CF6420">
        <w:t xml:space="preserve">Figure </w:t>
      </w:r>
      <w:r w:rsidR="00187D2A">
        <w:rPr>
          <w:noProof/>
        </w:rPr>
        <w:t>69</w:t>
      </w:r>
      <w:r w:rsidR="00187D2A">
        <w:fldChar w:fldCharType="end"/>
      </w:r>
      <w:r w:rsidR="00187D2A">
        <w:t xml:space="preserve"> </w:t>
      </w:r>
      <w:r w:rsidR="002A2F6D">
        <w:t xml:space="preserve">and </w:t>
      </w:r>
      <w:r w:rsidR="00187D2A">
        <w:fldChar w:fldCharType="begin"/>
      </w:r>
      <w:r w:rsidR="00187D2A">
        <w:instrText xml:space="preserve"> REF _Ref218520208 \h </w:instrText>
      </w:r>
      <w:r w:rsidR="00187D2A">
        <w:fldChar w:fldCharType="separate"/>
      </w:r>
      <w:r w:rsidR="00187D2A" w:rsidRPr="00CF6420">
        <w:t xml:space="preserve">Figure </w:t>
      </w:r>
      <w:r w:rsidR="00187D2A">
        <w:rPr>
          <w:noProof/>
        </w:rPr>
        <w:t>70</w:t>
      </w:r>
      <w:r w:rsidR="00187D2A">
        <w:fldChar w:fldCharType="end"/>
      </w:r>
      <w:r w:rsidR="002A2F6D">
        <w:t>)</w:t>
      </w:r>
      <w:r w:rsidRPr="001D0981">
        <w:t xml:space="preserve">. For females, the likelihood profile shows that the overall minimum likelihood is achieved near the model estimate; however, length composition data suggest a slightly lower </w:t>
      </w:r>
      <m:oMath>
        <m:sSub>
          <m:sSubPr>
            <m:ctrlPr>
              <w:rPr>
                <w:rFonts w:ascii="Cambria Math" w:hAnsi="Cambria Math"/>
                <w:i/>
              </w:rPr>
            </m:ctrlPr>
          </m:sSubPr>
          <m:e>
            <m:r>
              <w:rPr>
                <w:rFonts w:ascii="Cambria Math" w:hAnsi="Cambria Math"/>
              </w:rPr>
              <m:t>L</m:t>
            </m:r>
          </m:e>
          <m:sub>
            <m:r>
              <w:rPr>
                <w:rFonts w:ascii="Cambria Math" w:hAnsi="Cambria Math"/>
              </w:rPr>
              <m:t>∞</m:t>
            </m:r>
          </m:sub>
        </m:sSub>
      </m:oMath>
      <w:r>
        <w:t xml:space="preserve"> </w:t>
      </w:r>
      <w:r w:rsidRPr="001D0981">
        <w:t>of approximately 8</w:t>
      </w:r>
      <w:r w:rsidR="00F15D1B">
        <w:t>7</w:t>
      </w:r>
      <w:r w:rsidRPr="001D0981">
        <w:t xml:space="preserve"> cm, albeit with a </w:t>
      </w:r>
      <w:r>
        <w:t>tight</w:t>
      </w:r>
      <w:r w:rsidRPr="001D0981">
        <w:t xml:space="preserve"> range of plausible value</w:t>
      </w:r>
      <w:r w:rsidR="00F15D1B">
        <w:t xml:space="preserve">s </w:t>
      </w:r>
      <w:r w:rsidRPr="001D0981">
        <w:t>(</w:t>
      </w:r>
      <w:r w:rsidR="00187D2A">
        <w:fldChar w:fldCharType="begin"/>
      </w:r>
      <w:r w:rsidR="00187D2A">
        <w:instrText xml:space="preserve"> REF _Ref218520189 \h </w:instrText>
      </w:r>
      <w:r w:rsidR="00187D2A">
        <w:fldChar w:fldCharType="separate"/>
      </w:r>
      <w:r w:rsidR="00187D2A" w:rsidRPr="00CF6420">
        <w:t xml:space="preserve">Figure </w:t>
      </w:r>
      <w:r w:rsidR="00187D2A">
        <w:rPr>
          <w:noProof/>
        </w:rPr>
        <w:t>69</w:t>
      </w:r>
      <w:r w:rsidR="00187D2A">
        <w:fldChar w:fldCharType="end"/>
      </w:r>
      <w:r w:rsidRPr="001D0981">
        <w:t xml:space="preserve">). Observations from the commercial fleet's length and age composition data are generally consistent, supporting similar  </w:t>
      </w:r>
      <m:oMath>
        <m:sSub>
          <m:sSubPr>
            <m:ctrlPr>
              <w:rPr>
                <w:rFonts w:ascii="Cambria Math" w:hAnsi="Cambria Math"/>
                <w:i/>
              </w:rPr>
            </m:ctrlPr>
          </m:sSubPr>
          <m:e>
            <m:r>
              <w:rPr>
                <w:rFonts w:ascii="Cambria Math" w:hAnsi="Cambria Math"/>
              </w:rPr>
              <m:t>L</m:t>
            </m:r>
          </m:e>
          <m:sub>
            <m:r>
              <w:rPr>
                <w:rFonts w:ascii="Cambria Math" w:hAnsi="Cambria Math"/>
              </w:rPr>
              <m:t>∞</m:t>
            </m:r>
          </m:sub>
        </m:sSub>
      </m:oMath>
      <w:r w:rsidRPr="001D0981">
        <w:t xml:space="preserve"> values for females. However, the commercial CPUE index data suggest a substantially higher  </w:t>
      </w:r>
      <m:oMath>
        <m:sSub>
          <m:sSubPr>
            <m:ctrlPr>
              <w:rPr>
                <w:rFonts w:ascii="Cambria Math" w:hAnsi="Cambria Math"/>
                <w:i/>
              </w:rPr>
            </m:ctrlPr>
          </m:sSubPr>
          <m:e>
            <m:r>
              <w:rPr>
                <w:rFonts w:ascii="Cambria Math" w:hAnsi="Cambria Math"/>
              </w:rPr>
              <m:t>L</m:t>
            </m:r>
          </m:e>
          <m:sub>
            <m:r>
              <w:rPr>
                <w:rFonts w:ascii="Cambria Math" w:hAnsi="Cambria Math"/>
              </w:rPr>
              <m:t>∞</m:t>
            </m:r>
          </m:sub>
        </m:sSub>
      </m:oMath>
      <w:r w:rsidRPr="001D0981">
        <w:t>, adding to the divergence in signal (</w:t>
      </w:r>
      <w:r w:rsidR="00187D2A">
        <w:fldChar w:fldCharType="begin"/>
      </w:r>
      <w:r w:rsidR="00187D2A">
        <w:instrText xml:space="preserve"> REF _Ref218520189 \h </w:instrText>
      </w:r>
      <w:r w:rsidR="00187D2A">
        <w:fldChar w:fldCharType="separate"/>
      </w:r>
      <w:r w:rsidR="00187D2A" w:rsidRPr="00CF6420">
        <w:t xml:space="preserve">Figure </w:t>
      </w:r>
      <w:r w:rsidR="00187D2A">
        <w:rPr>
          <w:noProof/>
        </w:rPr>
        <w:t>69</w:t>
      </w:r>
      <w:r w:rsidR="00187D2A">
        <w:fldChar w:fldCharType="end"/>
      </w:r>
      <w:r w:rsidRPr="001D0981">
        <w:t>).</w:t>
      </w:r>
    </w:p>
    <w:p w14:paraId="75A921AC" w14:textId="12941647" w:rsidR="0061058C" w:rsidRPr="001D0981" w:rsidRDefault="0061058C" w:rsidP="0061058C">
      <w:pPr>
        <w:jc w:val="both"/>
      </w:pPr>
      <w:r w:rsidRPr="001D0981">
        <w:lastRenderedPageBreak/>
        <w:t xml:space="preserve">For males, the  </w:t>
      </w:r>
      <m:oMath>
        <m:sSub>
          <m:sSubPr>
            <m:ctrlPr>
              <w:rPr>
                <w:rFonts w:ascii="Cambria Math" w:hAnsi="Cambria Math"/>
                <w:i/>
              </w:rPr>
            </m:ctrlPr>
          </m:sSubPr>
          <m:e>
            <m:r>
              <w:rPr>
                <w:rFonts w:ascii="Cambria Math" w:hAnsi="Cambria Math"/>
              </w:rPr>
              <m:t>L</m:t>
            </m:r>
          </m:e>
          <m:sub>
            <m:r>
              <w:rPr>
                <w:rFonts w:ascii="Cambria Math" w:hAnsi="Cambria Math"/>
              </w:rPr>
              <m:t>∞</m:t>
            </m:r>
          </m:sub>
        </m:sSub>
      </m:oMath>
      <w:r w:rsidRPr="001D0981">
        <w:t>likelihood profile also displays a well-defined minimum, centered around 90 cm</w:t>
      </w:r>
      <w:r w:rsidR="00187D2A">
        <w:t xml:space="preserve"> (</w:t>
      </w:r>
      <w:r w:rsidR="00187D2A">
        <w:fldChar w:fldCharType="begin"/>
      </w:r>
      <w:r w:rsidR="00187D2A">
        <w:instrText xml:space="preserve"> REF _Ref218520208 \h </w:instrText>
      </w:r>
      <w:r w:rsidR="00187D2A">
        <w:fldChar w:fldCharType="separate"/>
      </w:r>
      <w:r w:rsidR="00187D2A" w:rsidRPr="00CF6420">
        <w:t xml:space="preserve">Figure </w:t>
      </w:r>
      <w:r w:rsidR="00187D2A">
        <w:rPr>
          <w:noProof/>
        </w:rPr>
        <w:t>70</w:t>
      </w:r>
      <w:r w:rsidR="00187D2A">
        <w:fldChar w:fldCharType="end"/>
      </w:r>
      <w:r w:rsidR="00187D2A">
        <w:t>)</w:t>
      </w:r>
      <w:r w:rsidRPr="001D0981">
        <w:t xml:space="preserve">. The age composition data provide the best fit slightly below this value, indicating some sensitivity of the likelihood to small deviations in  </w:t>
      </w:r>
      <m:oMath>
        <m:sSub>
          <m:sSubPr>
            <m:ctrlPr>
              <w:rPr>
                <w:rFonts w:ascii="Cambria Math" w:hAnsi="Cambria Math"/>
                <w:i/>
              </w:rPr>
            </m:ctrlPr>
          </m:sSubPr>
          <m:e>
            <m:r>
              <w:rPr>
                <w:rFonts w:ascii="Cambria Math" w:hAnsi="Cambria Math"/>
              </w:rPr>
              <m:t>L</m:t>
            </m:r>
          </m:e>
          <m:sub>
            <m:r>
              <w:rPr>
                <w:rFonts w:ascii="Cambria Math" w:hAnsi="Cambria Math"/>
              </w:rPr>
              <m:t>∞</m:t>
            </m:r>
          </m:sub>
        </m:sSub>
      </m:oMath>
      <w:r w:rsidRPr="001D0981">
        <w:t xml:space="preserve"> (</w:t>
      </w:r>
      <w:r w:rsidR="00187D2A">
        <w:fldChar w:fldCharType="begin"/>
      </w:r>
      <w:r w:rsidR="00187D2A">
        <w:instrText xml:space="preserve"> REF _Ref218520189 \h </w:instrText>
      </w:r>
      <w:r w:rsidR="00187D2A">
        <w:fldChar w:fldCharType="separate"/>
      </w:r>
      <w:r w:rsidR="00187D2A" w:rsidRPr="00CF6420">
        <w:t xml:space="preserve">Figure </w:t>
      </w:r>
      <w:r w:rsidR="00187D2A">
        <w:rPr>
          <w:noProof/>
        </w:rPr>
        <w:t>69</w:t>
      </w:r>
      <w:r w:rsidR="00187D2A">
        <w:fldChar w:fldCharType="end"/>
      </w:r>
      <w:r w:rsidR="00187D2A">
        <w:t xml:space="preserve"> and </w:t>
      </w:r>
      <w:r w:rsidR="00187D2A">
        <w:fldChar w:fldCharType="begin"/>
      </w:r>
      <w:r w:rsidR="00187D2A">
        <w:instrText xml:space="preserve"> REF _Ref218520208 \h </w:instrText>
      </w:r>
      <w:r w:rsidR="00187D2A">
        <w:fldChar w:fldCharType="separate"/>
      </w:r>
      <w:r w:rsidR="00187D2A" w:rsidRPr="00CF6420">
        <w:t xml:space="preserve">Figure </w:t>
      </w:r>
      <w:r w:rsidR="00187D2A">
        <w:rPr>
          <w:noProof/>
        </w:rPr>
        <w:t>70</w:t>
      </w:r>
      <w:r w:rsidR="00187D2A">
        <w:fldChar w:fldCharType="end"/>
      </w:r>
      <w:r w:rsidRPr="001D0981">
        <w:t xml:space="preserve">). Compared to females, the </w:t>
      </w:r>
      <w:bookmarkStart w:id="529" w:name="_Hlk214875996"/>
      <w:bookmarkEnd w:id="527"/>
      <w:r w:rsidRPr="001D0981">
        <w:t xml:space="preserve">agreement among data components for males is weaker, with more pronounced divergence between individual likelihood contributions. The length composition </w:t>
      </w:r>
      <w:proofErr w:type="gramStart"/>
      <w:r w:rsidRPr="001D0981">
        <w:t>suggest</w:t>
      </w:r>
      <w:proofErr w:type="gramEnd"/>
      <w:r w:rsidRPr="001D0981">
        <w:t xml:space="preserve"> lower  </w:t>
      </w:r>
      <m:oMath>
        <m:sSub>
          <m:sSubPr>
            <m:ctrlPr>
              <w:rPr>
                <w:rFonts w:ascii="Cambria Math" w:hAnsi="Cambria Math"/>
                <w:i/>
              </w:rPr>
            </m:ctrlPr>
          </m:sSubPr>
          <m:e>
            <m:r>
              <w:rPr>
                <w:rFonts w:ascii="Cambria Math" w:hAnsi="Cambria Math"/>
              </w:rPr>
              <m:t>L</m:t>
            </m:r>
          </m:e>
          <m:sub>
            <m:r>
              <w:rPr>
                <w:rFonts w:ascii="Cambria Math" w:hAnsi="Cambria Math"/>
              </w:rPr>
              <m:t>∞</m:t>
            </m:r>
          </m:sub>
        </m:sSub>
        <m:r>
          <w:rPr>
            <w:rFonts w:ascii="Cambria Math" w:hAnsi="Cambria Math"/>
          </w:rPr>
          <m:t xml:space="preserve"> </m:t>
        </m:r>
      </m:oMath>
      <w:r w:rsidRPr="001D0981">
        <w:t>values near 80 cm, while the index data also present an alternative signal indicating higher values between 110 and 130 cm.</w:t>
      </w:r>
      <w:r w:rsidR="007D0F75">
        <w:t xml:space="preserve"> </w:t>
      </w:r>
      <w:r w:rsidRPr="001D0981">
        <w:t xml:space="preserve">Recruitment data for males </w:t>
      </w:r>
      <w:r w:rsidR="007D0F75">
        <w:t>is not informative</w:t>
      </w:r>
      <w:r w:rsidRPr="001D0981">
        <w:t>. Notably, the age composition data remain the most influential in shaping the total likelihood, aligning closely with the global minimum.</w:t>
      </w:r>
    </w:p>
    <w:p w14:paraId="1898164E" w14:textId="3DC871CC" w:rsidR="0061058C" w:rsidRDefault="0061058C" w:rsidP="00DF6334">
      <w:pPr>
        <w:jc w:val="both"/>
      </w:pPr>
      <w:r w:rsidRPr="001D0981">
        <w:t xml:space="preserve">Overall, the age composition data are the most informative source for both sexes and correspond well with the shape of the total likelihood profile, </w:t>
      </w:r>
      <w:r>
        <w:t>resulting</w:t>
      </w:r>
      <w:r w:rsidRPr="001D0981">
        <w:t xml:space="preserve"> </w:t>
      </w:r>
      <w:r>
        <w:t xml:space="preserve">in </w:t>
      </w:r>
      <w:r w:rsidRPr="001D0981">
        <w:t>clearly defined minim</w:t>
      </w:r>
      <w:r>
        <w:t>ums</w:t>
      </w:r>
      <w:r w:rsidRPr="001D0981">
        <w:t xml:space="preserve"> in both cases (</w:t>
      </w:r>
      <w:r w:rsidR="00187D2A">
        <w:fldChar w:fldCharType="begin"/>
      </w:r>
      <w:r w:rsidR="00187D2A">
        <w:instrText xml:space="preserve"> REF _Ref218520189 \h </w:instrText>
      </w:r>
      <w:r w:rsidR="00187D2A">
        <w:fldChar w:fldCharType="separate"/>
      </w:r>
      <w:r w:rsidR="00187D2A" w:rsidRPr="00CF6420">
        <w:t xml:space="preserve">Figure </w:t>
      </w:r>
      <w:r w:rsidR="00187D2A">
        <w:rPr>
          <w:noProof/>
        </w:rPr>
        <w:t>69</w:t>
      </w:r>
      <w:r w:rsidR="00187D2A">
        <w:fldChar w:fldCharType="end"/>
      </w:r>
      <w:r w:rsidR="00187D2A">
        <w:t xml:space="preserve"> and </w:t>
      </w:r>
      <w:r w:rsidR="00187D2A">
        <w:fldChar w:fldCharType="begin"/>
      </w:r>
      <w:r w:rsidR="00187D2A">
        <w:instrText xml:space="preserve"> REF _Ref218520208 \h </w:instrText>
      </w:r>
      <w:r w:rsidR="00187D2A">
        <w:fldChar w:fldCharType="separate"/>
      </w:r>
      <w:r w:rsidR="00187D2A" w:rsidRPr="00CF6420">
        <w:t xml:space="preserve">Figure </w:t>
      </w:r>
      <w:r w:rsidR="00187D2A">
        <w:rPr>
          <w:noProof/>
        </w:rPr>
        <w:t>70</w:t>
      </w:r>
      <w:r w:rsidR="00187D2A">
        <w:fldChar w:fldCharType="end"/>
      </w:r>
      <w:r w:rsidRPr="001D0981">
        <w:t xml:space="preserve">). In contrast, conflicting signals from the length composition data (suggesting lower </w:t>
      </w:r>
      <m:oMath>
        <m:sSub>
          <m:sSubPr>
            <m:ctrlPr>
              <w:rPr>
                <w:rFonts w:ascii="Cambria Math" w:hAnsi="Cambria Math"/>
                <w:i/>
              </w:rPr>
            </m:ctrlPr>
          </m:sSubPr>
          <m:e>
            <m:r>
              <w:rPr>
                <w:rFonts w:ascii="Cambria Math" w:hAnsi="Cambria Math"/>
              </w:rPr>
              <m:t>L</m:t>
            </m:r>
          </m:e>
          <m:sub>
            <m:r>
              <w:rPr>
                <w:rFonts w:ascii="Cambria Math" w:hAnsi="Cambria Math"/>
              </w:rPr>
              <m:t>∞</m:t>
            </m:r>
          </m:sub>
        </m:sSub>
      </m:oMath>
      <w:r w:rsidRPr="001D0981">
        <w:t xml:space="preserve"> for males) and the CPUE index data (suggesting higher </w:t>
      </w:r>
      <m:oMath>
        <m:sSub>
          <m:sSubPr>
            <m:ctrlPr>
              <w:rPr>
                <w:rFonts w:ascii="Cambria Math" w:hAnsi="Cambria Math"/>
                <w:i/>
              </w:rPr>
            </m:ctrlPr>
          </m:sSubPr>
          <m:e>
            <m:r>
              <w:rPr>
                <w:rFonts w:ascii="Cambria Math" w:hAnsi="Cambria Math"/>
              </w:rPr>
              <m:t>L</m:t>
            </m:r>
          </m:e>
          <m:sub>
            <m:r>
              <w:rPr>
                <w:rFonts w:ascii="Cambria Math" w:hAnsi="Cambria Math"/>
              </w:rPr>
              <m:t>∞</m:t>
            </m:r>
          </m:sub>
        </m:sSub>
        <m:r>
          <w:rPr>
            <w:rFonts w:ascii="Cambria Math" w:hAnsi="Cambria Math"/>
          </w:rPr>
          <m:t xml:space="preserve"> </m:t>
        </m:r>
      </m:oMath>
      <w:r w:rsidRPr="001D0981">
        <w:t>for both sexes) reveal inconsistencies among data sources, which introduce uncertainty in the estimation of asymptotic length within the stock assessment framework.</w:t>
      </w:r>
      <w:bookmarkEnd w:id="528"/>
      <w:bookmarkEnd w:id="529"/>
    </w:p>
    <w:p w14:paraId="1D9C6290" w14:textId="6299B055" w:rsidR="0061058C" w:rsidRDefault="008C0AC7" w:rsidP="0061058C">
      <w:r>
        <w:rPr>
          <w:noProof/>
        </w:rPr>
        <w:drawing>
          <wp:inline distT="0" distB="0" distL="0" distR="0" wp14:anchorId="3D0E8BF7" wp14:editId="1462169F">
            <wp:extent cx="5731510" cy="5236845"/>
            <wp:effectExtent l="0" t="0" r="2540" b="1905"/>
            <wp:docPr id="1608717181"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8717181" name="Picture 1608717181"/>
                    <pic:cNvPicPr/>
                  </pic:nvPicPr>
                  <pic:blipFill>
                    <a:blip r:embed="rId105">
                      <a:extLst>
                        <a:ext uri="{28A0092B-C50C-407E-A947-70E740481C1C}">
                          <a14:useLocalDpi xmlns:a14="http://schemas.microsoft.com/office/drawing/2010/main" val="0"/>
                        </a:ext>
                      </a:extLst>
                    </a:blip>
                    <a:stretch>
                      <a:fillRect/>
                    </a:stretch>
                  </pic:blipFill>
                  <pic:spPr>
                    <a:xfrm>
                      <a:off x="0" y="0"/>
                      <a:ext cx="5731510" cy="5236845"/>
                    </a:xfrm>
                    <a:prstGeom prst="rect">
                      <a:avLst/>
                    </a:prstGeom>
                  </pic:spPr>
                </pic:pic>
              </a:graphicData>
            </a:graphic>
          </wp:inline>
        </w:drawing>
      </w:r>
    </w:p>
    <w:p w14:paraId="137DF8F2" w14:textId="253EADC4" w:rsidR="0061058C" w:rsidRPr="00CF6420" w:rsidRDefault="0061058C" w:rsidP="00FE087F">
      <w:pPr>
        <w:pStyle w:val="Caption"/>
        <w:rPr>
          <w:iCs/>
        </w:rPr>
      </w:pPr>
      <w:bookmarkStart w:id="530" w:name="_Ref218520189"/>
      <w:bookmarkStart w:id="531" w:name="_Toc218520822"/>
      <w:r w:rsidRPr="00CF6420">
        <w:t xml:space="preserve">Figure </w:t>
      </w:r>
      <w:fldSimple w:instr=" SEQ Figure \* ARABIC ">
        <w:r w:rsidR="00187D2A">
          <w:rPr>
            <w:noProof/>
          </w:rPr>
          <w:t>69</w:t>
        </w:r>
      </w:fldSimple>
      <w:bookmarkEnd w:id="530"/>
      <w:r w:rsidRPr="00CF6420">
        <w:t xml:space="preserve">. </w:t>
      </w:r>
      <w:proofErr w:type="spellStart"/>
      <w:r w:rsidRPr="00CF6420">
        <w:t>Pinerplot</w:t>
      </w:r>
      <w:proofErr w:type="spellEnd"/>
      <w:r w:rsidRPr="00CF6420">
        <w:t xml:space="preserve"> for the likelihood profile for asymptotic length (</w:t>
      </w:r>
      <m:oMath>
        <m:sSub>
          <m:sSubPr>
            <m:ctrlPr>
              <w:rPr>
                <w:rFonts w:ascii="Cambria Math" w:hAnsi="Cambria Math"/>
              </w:rPr>
            </m:ctrlPr>
          </m:sSubPr>
          <m:e>
            <m:r>
              <w:rPr>
                <w:rFonts w:ascii="Cambria Math" w:hAnsi="Cambria Math"/>
              </w:rPr>
              <m:t>L</m:t>
            </m:r>
          </m:e>
          <m:sub>
            <m:r>
              <m:rPr>
                <m:sty m:val="p"/>
              </m:rPr>
              <w:rPr>
                <w:rFonts w:ascii="Cambria Math" w:hAnsi="Cambria Math"/>
              </w:rPr>
              <m:t>∞</m:t>
            </m:r>
          </m:sub>
        </m:sSub>
      </m:oMath>
      <w:r w:rsidRPr="00CF6420">
        <w:t>) for females, showing components of the change in likelihood for length, age and indices (CPUE commercial) in addition to the changes in the total likelihood.</w:t>
      </w:r>
      <w:bookmarkEnd w:id="531"/>
    </w:p>
    <w:p w14:paraId="1610C6B1" w14:textId="77777777" w:rsidR="0061058C" w:rsidRDefault="0061058C" w:rsidP="0061058C"/>
    <w:p w14:paraId="1CA34334" w14:textId="152AF645" w:rsidR="0061058C" w:rsidRDefault="008C0AC7" w:rsidP="0061058C">
      <w:pPr>
        <w:jc w:val="center"/>
      </w:pPr>
      <w:r>
        <w:rPr>
          <w:noProof/>
        </w:rPr>
        <w:lastRenderedPageBreak/>
        <w:drawing>
          <wp:inline distT="0" distB="0" distL="0" distR="0" wp14:anchorId="2C36774E" wp14:editId="157550E0">
            <wp:extent cx="5731510" cy="5572760"/>
            <wp:effectExtent l="0" t="0" r="2540" b="8890"/>
            <wp:docPr id="6028760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2876040" name="Picture 602876040"/>
                    <pic:cNvPicPr/>
                  </pic:nvPicPr>
                  <pic:blipFill>
                    <a:blip r:embed="rId106">
                      <a:extLst>
                        <a:ext uri="{28A0092B-C50C-407E-A947-70E740481C1C}">
                          <a14:useLocalDpi xmlns:a14="http://schemas.microsoft.com/office/drawing/2010/main" val="0"/>
                        </a:ext>
                      </a:extLst>
                    </a:blip>
                    <a:stretch>
                      <a:fillRect/>
                    </a:stretch>
                  </pic:blipFill>
                  <pic:spPr>
                    <a:xfrm>
                      <a:off x="0" y="0"/>
                      <a:ext cx="5731510" cy="5572760"/>
                    </a:xfrm>
                    <a:prstGeom prst="rect">
                      <a:avLst/>
                    </a:prstGeom>
                  </pic:spPr>
                </pic:pic>
              </a:graphicData>
            </a:graphic>
          </wp:inline>
        </w:drawing>
      </w:r>
    </w:p>
    <w:p w14:paraId="3409DC67" w14:textId="463AA0CD" w:rsidR="002E67FB" w:rsidRDefault="0061058C" w:rsidP="00FE087F">
      <w:pPr>
        <w:pStyle w:val="Caption"/>
      </w:pPr>
      <w:bookmarkStart w:id="532" w:name="_Ref218520208"/>
      <w:bookmarkStart w:id="533" w:name="_Toc218520823"/>
      <w:r w:rsidRPr="00CF6420">
        <w:t xml:space="preserve">Figure </w:t>
      </w:r>
      <w:fldSimple w:instr=" SEQ Figure \* ARABIC ">
        <w:r w:rsidR="00187D2A">
          <w:rPr>
            <w:noProof/>
          </w:rPr>
          <w:t>70</w:t>
        </w:r>
      </w:fldSimple>
      <w:bookmarkEnd w:id="532"/>
      <w:r w:rsidRPr="00CF6420">
        <w:t xml:space="preserve">. </w:t>
      </w:r>
      <w:proofErr w:type="spellStart"/>
      <w:r w:rsidRPr="00CF6420">
        <w:t>Pinerplot</w:t>
      </w:r>
      <w:proofErr w:type="spellEnd"/>
      <w:r w:rsidRPr="00CF6420">
        <w:t xml:space="preserve"> for the likelihood profile for asymptotic length (</w:t>
      </w:r>
      <m:oMath>
        <m:sSub>
          <m:sSubPr>
            <m:ctrlPr>
              <w:rPr>
                <w:rFonts w:ascii="Cambria Math" w:hAnsi="Cambria Math"/>
              </w:rPr>
            </m:ctrlPr>
          </m:sSubPr>
          <m:e>
            <m:r>
              <m:rPr>
                <m:sty m:val="bi"/>
              </m:rPr>
              <w:rPr>
                <w:rFonts w:ascii="Cambria Math" w:hAnsi="Cambria Math"/>
              </w:rPr>
              <m:t>L</m:t>
            </m:r>
          </m:e>
          <m:sub>
            <m:r>
              <m:rPr>
                <m:sty m:val="p"/>
              </m:rPr>
              <w:rPr>
                <w:rFonts w:ascii="Cambria Math" w:hAnsi="Cambria Math"/>
              </w:rPr>
              <m:t>∞</m:t>
            </m:r>
          </m:sub>
        </m:sSub>
      </m:oMath>
      <w:r w:rsidRPr="00CF6420">
        <w:t>) for males, showing components of the change in likelihood for length, age and indices (CPUE commercial) in addition to the changes in the total likelihood.</w:t>
      </w:r>
      <w:bookmarkStart w:id="534" w:name="_Hlk198636564"/>
      <w:bookmarkEnd w:id="533"/>
    </w:p>
    <w:p w14:paraId="6F7F4995" w14:textId="41662EE7" w:rsidR="002E67FB" w:rsidRDefault="002E67FB" w:rsidP="0061058C">
      <w:pPr>
        <w:pStyle w:val="Heading4"/>
      </w:pPr>
      <w:r>
        <w:t>Unfished Spawning</w:t>
      </w:r>
      <w:r w:rsidR="00F268B1">
        <w:t xml:space="preserve"> stock</w:t>
      </w:r>
      <w:r>
        <w:t xml:space="preserve"> Biomass (</w:t>
      </w:r>
      <m:oMath>
        <m:r>
          <w:rPr>
            <w:rFonts w:ascii="Cambria Math" w:hAnsi="Cambria Math"/>
          </w:rPr>
          <m:t>S</m:t>
        </m:r>
        <m:sSub>
          <m:sSubPr>
            <m:ctrlPr>
              <w:rPr>
                <w:rFonts w:ascii="Cambria Math" w:hAnsi="Cambria Math"/>
              </w:rPr>
            </m:ctrlPr>
          </m:sSubPr>
          <m:e>
            <m:r>
              <w:rPr>
                <w:rFonts w:ascii="Cambria Math" w:hAnsi="Cambria Math"/>
              </w:rPr>
              <m:t>SB</m:t>
            </m:r>
          </m:e>
          <m:sub>
            <m:r>
              <w:rPr>
                <w:rFonts w:ascii="Cambria Math" w:hAnsi="Cambria Math"/>
              </w:rPr>
              <m:t>0</m:t>
            </m:r>
          </m:sub>
        </m:sSub>
        <m:r>
          <m:rPr>
            <m:sty m:val="p"/>
          </m:rPr>
          <w:rPr>
            <w:rFonts w:ascii="Cambria Math" w:hAnsi="Cambria Math"/>
          </w:rPr>
          <m:t>)</m:t>
        </m:r>
      </m:oMath>
    </w:p>
    <w:p w14:paraId="46A3DF30" w14:textId="6C14112A" w:rsidR="00293B14" w:rsidRDefault="0061058C" w:rsidP="0061058C">
      <w:pPr>
        <w:pStyle w:val="BodyText"/>
        <w:jc w:val="both"/>
      </w:pPr>
      <w:r>
        <w:t>The likelihood profile on unfished spawning biomass (</w:t>
      </w:r>
      <m:oMath>
        <m:r>
          <w:rPr>
            <w:rFonts w:ascii="Cambria Math" w:hAnsi="Cambria Math"/>
          </w:rPr>
          <m:t>S</m:t>
        </m:r>
        <m:sSub>
          <m:sSubPr>
            <m:ctrlPr>
              <w:rPr>
                <w:rFonts w:ascii="Cambria Math" w:hAnsi="Cambria Math"/>
              </w:rPr>
            </m:ctrlPr>
          </m:sSubPr>
          <m:e>
            <m:r>
              <w:rPr>
                <w:rFonts w:ascii="Cambria Math" w:hAnsi="Cambria Math"/>
              </w:rPr>
              <m:t>SB</m:t>
            </m:r>
          </m:e>
          <m:sub>
            <m:r>
              <w:rPr>
                <w:rFonts w:ascii="Cambria Math" w:hAnsi="Cambria Math"/>
              </w:rPr>
              <m:t>0</m:t>
            </m:r>
          </m:sub>
        </m:sSub>
        <m:r>
          <w:rPr>
            <w:rFonts w:ascii="Cambria Math" w:hAnsi="Cambria Math"/>
          </w:rPr>
          <m:t>)</m:t>
        </m:r>
      </m:oMath>
      <w:r>
        <w:t xml:space="preserve"> suggests that estimates range between </w:t>
      </w:r>
      <w:r w:rsidR="007D0F75">
        <w:t>1184</w:t>
      </w:r>
      <w:r>
        <w:t xml:space="preserve"> t and </w:t>
      </w:r>
      <w:r w:rsidR="007D0F75">
        <w:t>3184</w:t>
      </w:r>
      <w:r>
        <w:t xml:space="preserve"> t with the most likely value around </w:t>
      </w:r>
      <w:r w:rsidR="007D0F75">
        <w:t xml:space="preserve">1750 </w:t>
      </w:r>
      <w:r>
        <w:t>t (</w:t>
      </w:r>
      <w:r w:rsidR="00187D2A">
        <w:fldChar w:fldCharType="begin"/>
      </w:r>
      <w:r w:rsidR="00187D2A">
        <w:instrText xml:space="preserve"> REF _Ref218520328 \h </w:instrText>
      </w:r>
      <w:r w:rsidR="00187D2A">
        <w:fldChar w:fldCharType="separate"/>
      </w:r>
      <w:r w:rsidR="00187D2A" w:rsidRPr="00CF6420">
        <w:t xml:space="preserve">Figure </w:t>
      </w:r>
      <w:r w:rsidR="00187D2A">
        <w:rPr>
          <w:noProof/>
        </w:rPr>
        <w:t>71</w:t>
      </w:r>
      <w:r w:rsidR="00187D2A">
        <w:fldChar w:fldCharType="end"/>
      </w:r>
      <w:r>
        <w:t xml:space="preserve">). </w:t>
      </w:r>
      <w:r w:rsidRPr="0011379C">
        <w:t>The profiles suggest that unfished spawning biomass is well estimated, with a well-defined minimum in the likelihood.</w:t>
      </w:r>
      <w:r>
        <w:t xml:space="preserve"> </w:t>
      </w:r>
      <w:r w:rsidR="00293B14" w:rsidRPr="00293B14">
        <w:t>However, the length composition, age composition, and CPUE index components are not fully consistent, indicating conflict among data sources. Specifically, the age composition and CPUE index components support higher estimates of SSB₀ (between approximately 2,000 t and 3,000 t), whereas the length composition data support lower estimates (Figure 71).</w:t>
      </w:r>
    </w:p>
    <w:p w14:paraId="441953BC" w14:textId="4E728410" w:rsidR="0061058C" w:rsidRDefault="0061058C" w:rsidP="0061058C">
      <w:pPr>
        <w:pStyle w:val="BodyText"/>
        <w:jc w:val="both"/>
      </w:pPr>
      <w:r w:rsidRPr="001D0981">
        <w:t xml:space="preserve">Overall, the </w:t>
      </w:r>
      <w:r>
        <w:t>recruitment</w:t>
      </w:r>
      <w:r w:rsidRPr="001D0981">
        <w:t xml:space="preserve"> composition data </w:t>
      </w:r>
      <w:r>
        <w:t>is</w:t>
      </w:r>
      <w:r w:rsidRPr="001D0981">
        <w:t xml:space="preserve"> the most informative source for </w:t>
      </w:r>
      <w:r>
        <w:t xml:space="preserve">the estimation of </w:t>
      </w:r>
      <m:oMath>
        <m:r>
          <w:rPr>
            <w:rFonts w:ascii="Cambria Math" w:hAnsi="Cambria Math"/>
          </w:rPr>
          <m:t>SS</m:t>
        </m:r>
        <m:sSub>
          <m:sSubPr>
            <m:ctrlPr>
              <w:rPr>
                <w:rFonts w:ascii="Cambria Math" w:hAnsi="Cambria Math"/>
              </w:rPr>
            </m:ctrlPr>
          </m:sSubPr>
          <m:e>
            <m:r>
              <w:rPr>
                <w:rFonts w:ascii="Cambria Math" w:hAnsi="Cambria Math"/>
              </w:rPr>
              <m:t>B</m:t>
            </m:r>
          </m:e>
          <m:sub>
            <m:r>
              <w:rPr>
                <w:rFonts w:ascii="Cambria Math" w:hAnsi="Cambria Math"/>
              </w:rPr>
              <m:t>0</m:t>
            </m:r>
          </m:sub>
        </m:sSub>
      </m:oMath>
      <w:r>
        <w:t xml:space="preserve"> </w:t>
      </w:r>
      <w:r w:rsidRPr="001D0981">
        <w:t xml:space="preserve">and correspond well with the shape of the total likelihood profile, </w:t>
      </w:r>
      <w:r>
        <w:t>resulting</w:t>
      </w:r>
      <w:r w:rsidRPr="001D0981">
        <w:t xml:space="preserve"> </w:t>
      </w:r>
      <w:r>
        <w:t xml:space="preserve">in a </w:t>
      </w:r>
      <w:r w:rsidRPr="001D0981">
        <w:t>clearly defined minim</w:t>
      </w:r>
      <w:r>
        <w:t>um</w:t>
      </w:r>
      <w:r w:rsidRPr="001D0981">
        <w:t xml:space="preserve"> (</w:t>
      </w:r>
      <w:r w:rsidR="00187D2A">
        <w:fldChar w:fldCharType="begin"/>
      </w:r>
      <w:r w:rsidR="00187D2A">
        <w:instrText xml:space="preserve"> REF _Ref218520328 \h </w:instrText>
      </w:r>
      <w:r w:rsidR="00187D2A">
        <w:fldChar w:fldCharType="separate"/>
      </w:r>
      <w:r w:rsidR="00187D2A" w:rsidRPr="00CF6420">
        <w:t xml:space="preserve">Figure </w:t>
      </w:r>
      <w:r w:rsidR="00187D2A">
        <w:rPr>
          <w:noProof/>
        </w:rPr>
        <w:t>71</w:t>
      </w:r>
      <w:r w:rsidR="00187D2A">
        <w:fldChar w:fldCharType="end"/>
      </w:r>
      <w:r w:rsidRPr="001D0981">
        <w:t xml:space="preserve">). In contrast, </w:t>
      </w:r>
      <w:r>
        <w:t xml:space="preserve">there are </w:t>
      </w:r>
      <w:r w:rsidRPr="001D0981">
        <w:t xml:space="preserve">conflicting signals from the length composition data (suggesting lower </w:t>
      </w:r>
      <m:oMath>
        <m:sSub>
          <m:sSubPr>
            <m:ctrlPr>
              <w:rPr>
                <w:rFonts w:ascii="Cambria Math" w:hAnsi="Cambria Math"/>
                <w:i/>
              </w:rPr>
            </m:ctrlPr>
          </m:sSubPr>
          <m:e>
            <m:r>
              <w:rPr>
                <w:rFonts w:ascii="Cambria Math" w:hAnsi="Cambria Math"/>
              </w:rPr>
              <m:t>SB</m:t>
            </m:r>
          </m:e>
          <m:sub>
            <m:r>
              <w:rPr>
                <w:rFonts w:ascii="Cambria Math" w:hAnsi="Cambria Math"/>
              </w:rPr>
              <m:t>0</m:t>
            </m:r>
          </m:sub>
        </m:sSub>
      </m:oMath>
      <w:r w:rsidRPr="001D0981">
        <w:t xml:space="preserve">) and the CPUE index data (suggesting higher </w:t>
      </w:r>
      <m:oMath>
        <m:sSub>
          <m:sSubPr>
            <m:ctrlPr>
              <w:rPr>
                <w:rFonts w:ascii="Cambria Math" w:hAnsi="Cambria Math"/>
                <w:i/>
              </w:rPr>
            </m:ctrlPr>
          </m:sSubPr>
          <m:e>
            <m:r>
              <w:rPr>
                <w:rFonts w:ascii="Cambria Math" w:hAnsi="Cambria Math"/>
              </w:rPr>
              <m:t>SSB</m:t>
            </m:r>
          </m:e>
          <m:sub>
            <m:r>
              <w:rPr>
                <w:rFonts w:ascii="Cambria Math" w:hAnsi="Cambria Math"/>
              </w:rPr>
              <m:t>0</m:t>
            </m:r>
          </m:sub>
        </m:sSub>
      </m:oMath>
      <w:r w:rsidRPr="001D0981">
        <w:t>)</w:t>
      </w:r>
      <w:r>
        <w:t>.</w:t>
      </w:r>
    </w:p>
    <w:bookmarkEnd w:id="534"/>
    <w:p w14:paraId="04A22741" w14:textId="1039B7AA" w:rsidR="000C27DA" w:rsidRDefault="008C0AC7" w:rsidP="00187D2A">
      <w:pPr>
        <w:pStyle w:val="Caption"/>
        <w:jc w:val="center"/>
        <w:rPr>
          <w:lang w:eastAsia="en-AU"/>
        </w:rPr>
      </w:pPr>
      <w:r>
        <w:rPr>
          <w:noProof/>
          <w:lang w:eastAsia="en-AU"/>
        </w:rPr>
        <w:lastRenderedPageBreak/>
        <w:drawing>
          <wp:inline distT="0" distB="0" distL="0" distR="0" wp14:anchorId="1147A218" wp14:editId="367FCF6D">
            <wp:extent cx="5731510" cy="5146040"/>
            <wp:effectExtent l="0" t="0" r="2540" b="0"/>
            <wp:docPr id="879178369"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9178369" name="Picture 879178369"/>
                    <pic:cNvPicPr/>
                  </pic:nvPicPr>
                  <pic:blipFill>
                    <a:blip r:embed="rId107">
                      <a:extLst>
                        <a:ext uri="{28A0092B-C50C-407E-A947-70E740481C1C}">
                          <a14:useLocalDpi xmlns:a14="http://schemas.microsoft.com/office/drawing/2010/main" val="0"/>
                        </a:ext>
                      </a:extLst>
                    </a:blip>
                    <a:stretch>
                      <a:fillRect/>
                    </a:stretch>
                  </pic:blipFill>
                  <pic:spPr>
                    <a:xfrm>
                      <a:off x="0" y="0"/>
                      <a:ext cx="5731510" cy="5146040"/>
                    </a:xfrm>
                    <a:prstGeom prst="rect">
                      <a:avLst/>
                    </a:prstGeom>
                  </pic:spPr>
                </pic:pic>
              </a:graphicData>
            </a:graphic>
          </wp:inline>
        </w:drawing>
      </w:r>
    </w:p>
    <w:p w14:paraId="1AAE26FF" w14:textId="7FC2B9D2" w:rsidR="0061058C" w:rsidRDefault="0061058C" w:rsidP="00FE087F">
      <w:pPr>
        <w:pStyle w:val="Caption"/>
      </w:pPr>
      <w:bookmarkStart w:id="535" w:name="_Ref218520328"/>
      <w:bookmarkStart w:id="536" w:name="_Toc218520824"/>
      <w:r w:rsidRPr="00CF6420">
        <w:t xml:space="preserve">Figure </w:t>
      </w:r>
      <w:fldSimple w:instr=" SEQ Figure \* ARABIC ">
        <w:r w:rsidR="00222B30">
          <w:rPr>
            <w:noProof/>
          </w:rPr>
          <w:t>71</w:t>
        </w:r>
      </w:fldSimple>
      <w:bookmarkEnd w:id="535"/>
      <w:r w:rsidRPr="00CF6420">
        <w:t xml:space="preserve">. </w:t>
      </w:r>
      <w:proofErr w:type="spellStart"/>
      <w:r w:rsidRPr="00CF6420">
        <w:t>Pinerplot</w:t>
      </w:r>
      <w:proofErr w:type="spellEnd"/>
      <w:r w:rsidRPr="00CF6420">
        <w:t xml:space="preserve"> for the likelihood profile for virgin spawning biomass, showing components of the change in likelihood for length, age and indices (CPUE commercial) in addition to the changes in the total likelihood.</w:t>
      </w:r>
      <w:bookmarkEnd w:id="536"/>
    </w:p>
    <w:p w14:paraId="1523685F" w14:textId="77777777" w:rsidR="002863A1" w:rsidRDefault="002863A1" w:rsidP="0061058C">
      <w:bookmarkStart w:id="537" w:name="_Hlk214876019"/>
      <w:bookmarkStart w:id="538" w:name="_Hlk198636575"/>
    </w:p>
    <w:p w14:paraId="0652EAED" w14:textId="5DCDC33B" w:rsidR="002863A1" w:rsidRPr="00CF60B1" w:rsidRDefault="002863A1" w:rsidP="003668BB">
      <w:pPr>
        <w:pStyle w:val="Heading4"/>
      </w:pPr>
      <w:r>
        <w:t>Current Spawning Biomass (</w:t>
      </w:r>
      <m:oMath>
        <m:r>
          <w:rPr>
            <w:rFonts w:ascii="Cambria Math" w:hAnsi="Cambria Math"/>
          </w:rPr>
          <m:t>S</m:t>
        </m:r>
        <m:sSub>
          <m:sSubPr>
            <m:ctrlPr>
              <w:rPr>
                <w:rFonts w:ascii="Cambria Math" w:hAnsi="Cambria Math"/>
              </w:rPr>
            </m:ctrlPr>
          </m:sSubPr>
          <m:e>
            <m:r>
              <w:rPr>
                <w:rFonts w:ascii="Cambria Math" w:hAnsi="Cambria Math"/>
              </w:rPr>
              <m:t>SB</m:t>
            </m:r>
          </m:e>
          <m:sub>
            <m:r>
              <w:rPr>
                <w:rFonts w:ascii="Cambria Math" w:hAnsi="Cambria Math"/>
              </w:rPr>
              <m:t>2024</m:t>
            </m:r>
          </m:sub>
        </m:sSub>
        <m:r>
          <m:rPr>
            <m:sty m:val="p"/>
          </m:rPr>
          <w:rPr>
            <w:rFonts w:ascii="Cambria Math" w:hAnsi="Cambria Math"/>
          </w:rPr>
          <m:t>)</m:t>
        </m:r>
      </m:oMath>
    </w:p>
    <w:p w14:paraId="6977E951" w14:textId="438678A7" w:rsidR="0061058C" w:rsidRDefault="0061058C" w:rsidP="0061058C">
      <w:pPr>
        <w:pStyle w:val="BodyText"/>
        <w:jc w:val="both"/>
      </w:pPr>
      <w:bookmarkStart w:id="539" w:name="_Hlk198283412"/>
      <w:r>
        <w:t xml:space="preserve">The likelihood profile on current spawning </w:t>
      </w:r>
      <w:r w:rsidR="00BF509B">
        <w:t xml:space="preserve">stock </w:t>
      </w:r>
      <w:r>
        <w:t>biomass (</w:t>
      </w:r>
      <m:oMath>
        <m:sSub>
          <m:sSubPr>
            <m:ctrlPr>
              <w:rPr>
                <w:rFonts w:ascii="Cambria Math" w:hAnsi="Cambria Math"/>
                <w:i/>
              </w:rPr>
            </m:ctrlPr>
          </m:sSubPr>
          <m:e>
            <m:r>
              <w:rPr>
                <w:rFonts w:ascii="Cambria Math" w:hAnsi="Cambria Math"/>
              </w:rPr>
              <m:t>SSB</m:t>
            </m:r>
          </m:e>
          <m:sub>
            <m:r>
              <w:rPr>
                <w:rFonts w:ascii="Cambria Math" w:hAnsi="Cambria Math"/>
              </w:rPr>
              <m:t>24</m:t>
            </m:r>
          </m:sub>
        </m:sSub>
        <m:r>
          <w:rPr>
            <w:rFonts w:ascii="Cambria Math" w:hAnsi="Cambria Math"/>
          </w:rPr>
          <m:t>)</m:t>
        </m:r>
      </m:oMath>
      <w:r>
        <w:t xml:space="preserve"> suggests that estimates range between </w:t>
      </w:r>
      <w:r w:rsidR="00293B14">
        <w:t>498</w:t>
      </w:r>
      <w:r>
        <w:t xml:space="preserve">t and </w:t>
      </w:r>
      <w:r w:rsidR="00293B14">
        <w:t>1798</w:t>
      </w:r>
      <w:r>
        <w:t xml:space="preserve">t with the most likely value around </w:t>
      </w:r>
      <w:r w:rsidRPr="000641DF">
        <w:t>1</w:t>
      </w:r>
      <w:r w:rsidR="00293B14">
        <w:t>100</w:t>
      </w:r>
      <w:r>
        <w:t>t (</w:t>
      </w:r>
      <w:r w:rsidR="00187D2A">
        <w:fldChar w:fldCharType="begin"/>
      </w:r>
      <w:r w:rsidR="00187D2A">
        <w:instrText xml:space="preserve"> REF _Ref218520374 \h </w:instrText>
      </w:r>
      <w:r w:rsidR="00187D2A">
        <w:fldChar w:fldCharType="separate"/>
      </w:r>
      <w:r w:rsidR="00187D2A" w:rsidRPr="00CF6420">
        <w:t xml:space="preserve">Figure </w:t>
      </w:r>
      <w:r w:rsidR="00187D2A">
        <w:rPr>
          <w:noProof/>
        </w:rPr>
        <w:t>72</w:t>
      </w:r>
      <w:r w:rsidR="00187D2A">
        <w:fldChar w:fldCharType="end"/>
      </w:r>
      <w:r>
        <w:t xml:space="preserve">). </w:t>
      </w:r>
      <w:r w:rsidRPr="0011379C">
        <w:t xml:space="preserve">The profiles </w:t>
      </w:r>
      <w:r>
        <w:t>indicate</w:t>
      </w:r>
      <w:r w:rsidRPr="0011379C">
        <w:t xml:space="preserve"> that </w:t>
      </w:r>
      <m:oMath>
        <m:sSub>
          <m:sSubPr>
            <m:ctrlPr>
              <w:rPr>
                <w:rFonts w:ascii="Cambria Math" w:hAnsi="Cambria Math"/>
                <w:i/>
              </w:rPr>
            </m:ctrlPr>
          </m:sSubPr>
          <m:e>
            <m:r>
              <w:rPr>
                <w:rFonts w:ascii="Cambria Math" w:hAnsi="Cambria Math"/>
              </w:rPr>
              <m:t>SSB</m:t>
            </m:r>
          </m:e>
          <m:sub>
            <m:r>
              <w:rPr>
                <w:rFonts w:ascii="Cambria Math" w:hAnsi="Cambria Math"/>
              </w:rPr>
              <m:t>24</m:t>
            </m:r>
          </m:sub>
        </m:sSub>
      </m:oMath>
      <w:r w:rsidRPr="0011379C">
        <w:t xml:space="preserve"> is well estimated, with a well-defined minimum in the likelihood.</w:t>
      </w:r>
      <w:r>
        <w:t xml:space="preserve"> However, there is conflict among data sources. </w:t>
      </w:r>
      <w:r w:rsidRPr="000B69BD">
        <w:t xml:space="preserve">The recruitment component suggests lower </w:t>
      </w:r>
      <m:oMath>
        <m:r>
          <w:rPr>
            <w:rFonts w:ascii="Cambria Math" w:hAnsi="Cambria Math"/>
          </w:rPr>
          <m:t>SS</m:t>
        </m:r>
        <m:sSub>
          <m:sSubPr>
            <m:ctrlPr>
              <w:rPr>
                <w:rFonts w:ascii="Cambria Math" w:hAnsi="Cambria Math"/>
              </w:rPr>
            </m:ctrlPr>
          </m:sSubPr>
          <m:e>
            <m:r>
              <w:rPr>
                <w:rFonts w:ascii="Cambria Math" w:hAnsi="Cambria Math"/>
              </w:rPr>
              <m:t>B</m:t>
            </m:r>
          </m:e>
          <m:sub>
            <m:r>
              <w:rPr>
                <w:rFonts w:ascii="Cambria Math" w:hAnsi="Cambria Math"/>
              </w:rPr>
              <m:t>2024</m:t>
            </m:r>
          </m:sub>
        </m:sSub>
      </m:oMath>
      <w:r w:rsidRPr="000B69BD">
        <w:t xml:space="preserve"> values, with a range between </w:t>
      </w:r>
      <w:r w:rsidR="00293B14">
        <w:t>978</w:t>
      </w:r>
      <w:r w:rsidRPr="000B69BD">
        <w:t xml:space="preserve"> t and 1</w:t>
      </w:r>
      <w:r w:rsidR="00293B14">
        <w:t>000</w:t>
      </w:r>
      <w:r w:rsidRPr="000B69BD">
        <w:t xml:space="preserve">t, while the age composition data support a similarly wide range of </w:t>
      </w:r>
      <m:oMath>
        <m:r>
          <w:rPr>
            <w:rFonts w:ascii="Cambria Math" w:hAnsi="Cambria Math"/>
          </w:rPr>
          <m:t>SS</m:t>
        </m:r>
        <m:sSub>
          <m:sSubPr>
            <m:ctrlPr>
              <w:rPr>
                <w:rFonts w:ascii="Cambria Math" w:hAnsi="Cambria Math"/>
              </w:rPr>
            </m:ctrlPr>
          </m:sSubPr>
          <m:e>
            <m:r>
              <w:rPr>
                <w:rFonts w:ascii="Cambria Math" w:hAnsi="Cambria Math"/>
              </w:rPr>
              <m:t>B</m:t>
            </m:r>
          </m:e>
          <m:sub>
            <m:r>
              <w:rPr>
                <w:rFonts w:ascii="Cambria Math" w:hAnsi="Cambria Math"/>
              </w:rPr>
              <m:t>2024</m:t>
            </m:r>
          </m:sub>
        </m:sSub>
      </m:oMath>
      <w:r w:rsidRPr="000B69BD">
        <w:t xml:space="preserve"> estimates, indicating that age data </w:t>
      </w:r>
      <w:r>
        <w:t>is</w:t>
      </w:r>
      <w:r w:rsidRPr="000B69BD">
        <w:t xml:space="preserve"> not particularly informative (</w:t>
      </w:r>
      <w:r w:rsidR="00187D2A">
        <w:fldChar w:fldCharType="begin"/>
      </w:r>
      <w:r w:rsidR="00187D2A">
        <w:instrText xml:space="preserve"> REF _Ref218520374 \h </w:instrText>
      </w:r>
      <w:r w:rsidR="00187D2A">
        <w:fldChar w:fldCharType="separate"/>
      </w:r>
      <w:r w:rsidR="00187D2A" w:rsidRPr="00CF6420">
        <w:t xml:space="preserve">Figure </w:t>
      </w:r>
      <w:r w:rsidR="00187D2A">
        <w:rPr>
          <w:noProof/>
        </w:rPr>
        <w:t>72</w:t>
      </w:r>
      <w:r w:rsidR="00187D2A">
        <w:fldChar w:fldCharType="end"/>
      </w:r>
      <w:r w:rsidRPr="000B69BD">
        <w:t>). In contrast, the index data support a value of approximately 1</w:t>
      </w:r>
      <w:r w:rsidR="00293B14">
        <w:t>200</w:t>
      </w:r>
      <w:r w:rsidRPr="000B69BD">
        <w:t xml:space="preserve"> t, which aligns closely with the overall</w:t>
      </w:r>
      <w:r>
        <w:t xml:space="preserve"> likelihood</w:t>
      </w:r>
      <w:r w:rsidRPr="000B69BD">
        <w:t xml:space="preserve"> estimate, suggesting that this data source exerts greater influence on the estimation of </w:t>
      </w:r>
      <m:oMath>
        <m:r>
          <w:rPr>
            <w:rFonts w:ascii="Cambria Math" w:hAnsi="Cambria Math"/>
          </w:rPr>
          <m:t>SS</m:t>
        </m:r>
        <m:sSub>
          <m:sSubPr>
            <m:ctrlPr>
              <w:rPr>
                <w:rFonts w:ascii="Cambria Math" w:hAnsi="Cambria Math"/>
              </w:rPr>
            </m:ctrlPr>
          </m:sSubPr>
          <m:e>
            <m:r>
              <w:rPr>
                <w:rFonts w:ascii="Cambria Math" w:hAnsi="Cambria Math"/>
              </w:rPr>
              <m:t>B</m:t>
            </m:r>
          </m:e>
          <m:sub>
            <m:r>
              <w:rPr>
                <w:rFonts w:ascii="Cambria Math" w:hAnsi="Cambria Math"/>
              </w:rPr>
              <m:t>2024</m:t>
            </m:r>
          </m:sub>
        </m:sSub>
      </m:oMath>
      <w:r w:rsidRPr="000B69BD">
        <w:t>.</w:t>
      </w:r>
    </w:p>
    <w:p w14:paraId="5B0B4103" w14:textId="39DC1F03" w:rsidR="0061058C" w:rsidRDefault="0061058C" w:rsidP="0061058C">
      <w:pPr>
        <w:pStyle w:val="BodyText"/>
        <w:jc w:val="both"/>
      </w:pPr>
      <w:r w:rsidRPr="000B69BD">
        <w:t xml:space="preserve">Length composition data from the commercial fleet suggest a lower estimate of </w:t>
      </w:r>
      <m:oMath>
        <m:sSub>
          <m:sSubPr>
            <m:ctrlPr>
              <w:rPr>
                <w:rFonts w:ascii="Cambria Math" w:hAnsi="Cambria Math"/>
                <w:i/>
              </w:rPr>
            </m:ctrlPr>
          </m:sSubPr>
          <m:e>
            <m:r>
              <w:rPr>
                <w:rFonts w:ascii="Cambria Math" w:hAnsi="Cambria Math"/>
              </w:rPr>
              <m:t>SSB</m:t>
            </m:r>
          </m:e>
          <m:sub>
            <m:r>
              <w:rPr>
                <w:rFonts w:ascii="Cambria Math" w:hAnsi="Cambria Math"/>
              </w:rPr>
              <m:t>24</m:t>
            </m:r>
          </m:sub>
        </m:sSub>
        <m:r>
          <w:rPr>
            <w:rFonts w:ascii="Cambria Math" w:hAnsi="Cambria Math"/>
          </w:rPr>
          <m:t xml:space="preserve"> </m:t>
        </m:r>
        <m:d>
          <m:dPr>
            <m:ctrlPr>
              <w:rPr>
                <w:rFonts w:ascii="Cambria Math" w:hAnsi="Cambria Math"/>
                <w:i/>
              </w:rPr>
            </m:ctrlPr>
          </m:dPr>
          <m:e>
            <m:r>
              <w:rPr>
                <w:rFonts w:ascii="Cambria Math" w:hAnsi="Cambria Math"/>
              </w:rPr>
              <m:t>498</m:t>
            </m:r>
          </m:e>
        </m:d>
        <m:r>
          <w:rPr>
            <w:rFonts w:ascii="Cambria Math" w:hAnsi="Cambria Math"/>
          </w:rPr>
          <m:t xml:space="preserve"> </m:t>
        </m:r>
      </m:oMath>
      <w:r>
        <w:t>compared to the total overall likelihood estimate,</w:t>
      </w:r>
      <w:r w:rsidRPr="000B69BD">
        <w:t xml:space="preserve"> the length data do</w:t>
      </w:r>
      <w:r>
        <w:t>es</w:t>
      </w:r>
      <w:r w:rsidRPr="000B69BD">
        <w:t xml:space="preserve"> not strongly influence the likelihood and may provide limited information for estimating current spawning biomass. Similarly, the age component appears uninformative, contributing little to the definition of the likelihood minimum (</w:t>
      </w:r>
      <w:r w:rsidR="00187D2A">
        <w:fldChar w:fldCharType="begin"/>
      </w:r>
      <w:r w:rsidR="00187D2A">
        <w:instrText xml:space="preserve"> REF _Ref218520374 \h </w:instrText>
      </w:r>
      <w:r w:rsidR="00187D2A">
        <w:fldChar w:fldCharType="separate"/>
      </w:r>
      <w:r w:rsidR="00187D2A" w:rsidRPr="00CF6420">
        <w:t xml:space="preserve">Figure </w:t>
      </w:r>
      <w:r w:rsidR="00187D2A">
        <w:rPr>
          <w:noProof/>
        </w:rPr>
        <w:t>72</w:t>
      </w:r>
      <w:r w:rsidR="00187D2A">
        <w:fldChar w:fldCharType="end"/>
      </w:r>
      <w:r w:rsidRPr="000B69BD">
        <w:t>)</w:t>
      </w:r>
      <w:r>
        <w:t xml:space="preserve">. </w:t>
      </w:r>
      <w:bookmarkEnd w:id="537"/>
    </w:p>
    <w:p w14:paraId="59CA0414" w14:textId="043D6796" w:rsidR="0061058C" w:rsidRDefault="0061058C" w:rsidP="0061058C">
      <w:pPr>
        <w:pStyle w:val="BodyText"/>
        <w:jc w:val="both"/>
      </w:pPr>
      <w:bookmarkStart w:id="540" w:name="_Hlk214876039"/>
      <w:r w:rsidRPr="001D0981">
        <w:lastRenderedPageBreak/>
        <w:t xml:space="preserve">Overall, the </w:t>
      </w:r>
      <w:r>
        <w:t>index</w:t>
      </w:r>
      <w:r w:rsidRPr="001D0981">
        <w:t xml:space="preserve"> composition data </w:t>
      </w:r>
      <w:r>
        <w:t>is</w:t>
      </w:r>
      <w:r w:rsidRPr="001D0981">
        <w:t xml:space="preserve"> the most informative source for </w:t>
      </w:r>
      <w:r>
        <w:t xml:space="preserve">estimating </w:t>
      </w:r>
      <m:oMath>
        <m:sSub>
          <m:sSubPr>
            <m:ctrlPr>
              <w:rPr>
                <w:rFonts w:ascii="Cambria Math" w:hAnsi="Cambria Math"/>
                <w:i/>
              </w:rPr>
            </m:ctrlPr>
          </m:sSubPr>
          <m:e>
            <m:r>
              <w:rPr>
                <w:rFonts w:ascii="Cambria Math" w:hAnsi="Cambria Math"/>
              </w:rPr>
              <m:t>SSB</m:t>
            </m:r>
          </m:e>
          <m:sub>
            <m:r>
              <w:rPr>
                <w:rFonts w:ascii="Cambria Math" w:hAnsi="Cambria Math"/>
              </w:rPr>
              <m:t>24</m:t>
            </m:r>
          </m:sub>
        </m:sSub>
      </m:oMath>
      <w:r>
        <w:t xml:space="preserve"> </w:t>
      </w:r>
      <w:r w:rsidRPr="001D0981">
        <w:t>and correspond</w:t>
      </w:r>
      <w:r w:rsidR="00C725E8">
        <w:t>s</w:t>
      </w:r>
      <w:r w:rsidRPr="001D0981">
        <w:t xml:space="preserve"> well with the s</w:t>
      </w:r>
      <w:r>
        <w:t>hape</w:t>
      </w:r>
      <w:r w:rsidRPr="001D0981">
        <w:t xml:space="preserve"> of the total likelihood profile, </w:t>
      </w:r>
      <w:r>
        <w:t>resulting</w:t>
      </w:r>
      <w:r w:rsidRPr="001D0981">
        <w:t xml:space="preserve"> </w:t>
      </w:r>
      <w:r>
        <w:t xml:space="preserve">in a </w:t>
      </w:r>
      <w:r w:rsidRPr="001D0981">
        <w:t>clearly defined minim</w:t>
      </w:r>
      <w:r>
        <w:t>um</w:t>
      </w:r>
      <w:r w:rsidRPr="001D0981">
        <w:t xml:space="preserve"> (</w:t>
      </w:r>
      <w:r w:rsidR="00187D2A">
        <w:fldChar w:fldCharType="begin"/>
      </w:r>
      <w:r w:rsidR="00187D2A">
        <w:instrText xml:space="preserve"> REF _Ref218520374 \h </w:instrText>
      </w:r>
      <w:r w:rsidR="00187D2A">
        <w:fldChar w:fldCharType="separate"/>
      </w:r>
      <w:r w:rsidR="00187D2A" w:rsidRPr="00CF6420">
        <w:t xml:space="preserve">Figure </w:t>
      </w:r>
      <w:r w:rsidR="00187D2A">
        <w:rPr>
          <w:noProof/>
        </w:rPr>
        <w:t>72</w:t>
      </w:r>
      <w:r w:rsidR="00187D2A">
        <w:fldChar w:fldCharType="end"/>
      </w:r>
      <w:r w:rsidRPr="001D0981">
        <w:t xml:space="preserve">). In contrast, </w:t>
      </w:r>
      <w:r>
        <w:t xml:space="preserve">there are </w:t>
      </w:r>
      <w:r w:rsidRPr="001D0981">
        <w:t xml:space="preserve">conflicting signals from the length composition data (suggesting lower </w:t>
      </w:r>
      <m:oMath>
        <m:sSub>
          <m:sSubPr>
            <m:ctrlPr>
              <w:rPr>
                <w:rFonts w:ascii="Cambria Math" w:hAnsi="Cambria Math"/>
                <w:i/>
              </w:rPr>
            </m:ctrlPr>
          </m:sSubPr>
          <m:e>
            <m:r>
              <w:rPr>
                <w:rFonts w:ascii="Cambria Math" w:hAnsi="Cambria Math"/>
              </w:rPr>
              <m:t>SSB</m:t>
            </m:r>
          </m:e>
          <m:sub>
            <m:r>
              <w:rPr>
                <w:rFonts w:ascii="Cambria Math" w:hAnsi="Cambria Math"/>
              </w:rPr>
              <m:t>2024</m:t>
            </m:r>
          </m:sub>
        </m:sSub>
      </m:oMath>
      <w:r>
        <w:t xml:space="preserve"> values</w:t>
      </w:r>
      <w:r w:rsidRPr="001D0981">
        <w:t xml:space="preserve">) and </w:t>
      </w:r>
      <w:r>
        <w:t>recruitment</w:t>
      </w:r>
      <w:r w:rsidRPr="001D0981">
        <w:t xml:space="preserve"> data (suggesting </w:t>
      </w:r>
      <w:r>
        <w:t>multiple</w:t>
      </w:r>
      <w:r w:rsidRPr="001D0981">
        <w:t xml:space="preserve"> </w:t>
      </w:r>
      <m:oMath>
        <m:sSub>
          <m:sSubPr>
            <m:ctrlPr>
              <w:rPr>
                <w:rFonts w:ascii="Cambria Math" w:hAnsi="Cambria Math"/>
                <w:i/>
              </w:rPr>
            </m:ctrlPr>
          </m:sSubPr>
          <m:e>
            <m:r>
              <w:rPr>
                <w:rFonts w:ascii="Cambria Math" w:hAnsi="Cambria Math"/>
              </w:rPr>
              <m:t>SSB</m:t>
            </m:r>
          </m:e>
          <m:sub>
            <m:r>
              <w:rPr>
                <w:rFonts w:ascii="Cambria Math" w:hAnsi="Cambria Math"/>
              </w:rPr>
              <m:t>2024</m:t>
            </m:r>
          </m:sub>
        </m:sSub>
      </m:oMath>
      <w:r>
        <w:t xml:space="preserve"> estimates</w:t>
      </w:r>
      <w:r w:rsidRPr="001D0981">
        <w:t>)</w:t>
      </w:r>
      <w:r>
        <w:t>.</w:t>
      </w:r>
    </w:p>
    <w:p w14:paraId="22051207" w14:textId="77777777" w:rsidR="00DF6334" w:rsidRDefault="00DF6334" w:rsidP="0061058C">
      <w:pPr>
        <w:pStyle w:val="BodyText"/>
        <w:jc w:val="both"/>
      </w:pPr>
    </w:p>
    <w:bookmarkEnd w:id="538"/>
    <w:bookmarkEnd w:id="539"/>
    <w:bookmarkEnd w:id="540"/>
    <w:p w14:paraId="360B5400" w14:textId="10B61AA3" w:rsidR="0061058C" w:rsidRDefault="008C0AC7" w:rsidP="00187D2A">
      <w:pPr>
        <w:jc w:val="center"/>
      </w:pPr>
      <w:r>
        <w:rPr>
          <w:noProof/>
        </w:rPr>
        <w:drawing>
          <wp:inline distT="0" distB="0" distL="0" distR="0" wp14:anchorId="352896BD" wp14:editId="06099601">
            <wp:extent cx="5731510" cy="4878070"/>
            <wp:effectExtent l="0" t="0" r="2540" b="0"/>
            <wp:docPr id="1908596416"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8596416" name="Picture 1908596416"/>
                    <pic:cNvPicPr/>
                  </pic:nvPicPr>
                  <pic:blipFill>
                    <a:blip r:embed="rId108">
                      <a:extLst>
                        <a:ext uri="{28A0092B-C50C-407E-A947-70E740481C1C}">
                          <a14:useLocalDpi xmlns:a14="http://schemas.microsoft.com/office/drawing/2010/main" val="0"/>
                        </a:ext>
                      </a:extLst>
                    </a:blip>
                    <a:stretch>
                      <a:fillRect/>
                    </a:stretch>
                  </pic:blipFill>
                  <pic:spPr>
                    <a:xfrm>
                      <a:off x="0" y="0"/>
                      <a:ext cx="5731510" cy="4878070"/>
                    </a:xfrm>
                    <a:prstGeom prst="rect">
                      <a:avLst/>
                    </a:prstGeom>
                  </pic:spPr>
                </pic:pic>
              </a:graphicData>
            </a:graphic>
          </wp:inline>
        </w:drawing>
      </w:r>
    </w:p>
    <w:p w14:paraId="68D2A048" w14:textId="0F411C31" w:rsidR="0061058C" w:rsidRDefault="0061058C" w:rsidP="00187D2A">
      <w:pPr>
        <w:pStyle w:val="Caption"/>
      </w:pPr>
      <w:bookmarkStart w:id="541" w:name="_Ref218520374"/>
      <w:bookmarkStart w:id="542" w:name="_Toc218520825"/>
      <w:r w:rsidRPr="00CF6420">
        <w:t xml:space="preserve">Figure </w:t>
      </w:r>
      <w:fldSimple w:instr=" SEQ Figure \* ARABIC ">
        <w:r w:rsidR="00187D2A">
          <w:rPr>
            <w:noProof/>
          </w:rPr>
          <w:t>72</w:t>
        </w:r>
      </w:fldSimple>
      <w:bookmarkEnd w:id="541"/>
      <w:r w:rsidRPr="00CF6420">
        <w:t xml:space="preserve">. </w:t>
      </w:r>
      <w:proofErr w:type="spellStart"/>
      <w:r w:rsidRPr="00CF6420">
        <w:t>Pinerplot</w:t>
      </w:r>
      <w:proofErr w:type="spellEnd"/>
      <w:r w:rsidRPr="00CF6420">
        <w:t xml:space="preserve"> for the likelihood profile for the 2024 spawning biomass, showing components of the change in likelihood for length, age and indices (CPUE commercial) in addition to the changes in the total likelihood.</w:t>
      </w:r>
      <w:bookmarkEnd w:id="542"/>
    </w:p>
    <w:p w14:paraId="5A735479" w14:textId="77777777" w:rsidR="00187D2A" w:rsidRPr="00187D2A" w:rsidRDefault="00187D2A" w:rsidP="00187D2A"/>
    <w:p w14:paraId="01751B68" w14:textId="0445E6E5" w:rsidR="00365D53" w:rsidRPr="00CF60B1" w:rsidRDefault="00365D53" w:rsidP="003668BB">
      <w:pPr>
        <w:pStyle w:val="Heading4"/>
      </w:pPr>
      <w:r>
        <w:t>Stock Status (</w:t>
      </w:r>
      <m:oMath>
        <m:sSub>
          <m:sSubPr>
            <m:ctrlPr>
              <w:rPr>
                <w:rFonts w:ascii="Cambria Math" w:hAnsi="Cambria Math"/>
              </w:rPr>
            </m:ctrlPr>
          </m:sSubPr>
          <m:e>
            <m:r>
              <w:rPr>
                <w:rFonts w:ascii="Cambria Math" w:hAnsi="Cambria Math"/>
              </w:rPr>
              <m:t>SSB</m:t>
            </m:r>
          </m:e>
          <m:sub>
            <m:r>
              <m:rPr>
                <m:sty m:val="p"/>
              </m:rPr>
              <w:rPr>
                <w:rFonts w:ascii="Cambria Math" w:hAnsi="Cambria Math"/>
              </w:rPr>
              <m:t>2024</m:t>
            </m:r>
          </m:sub>
        </m:sSub>
        <m:r>
          <m:rPr>
            <m:sty m:val="p"/>
          </m:rPr>
          <w:rPr>
            <w:rFonts w:ascii="Cambria Math" w:hAnsi="Cambria Math"/>
          </w:rPr>
          <m:t>/</m:t>
        </m:r>
        <m:sSub>
          <m:sSubPr>
            <m:ctrlPr>
              <w:rPr>
                <w:rFonts w:ascii="Cambria Math" w:hAnsi="Cambria Math"/>
              </w:rPr>
            </m:ctrlPr>
          </m:sSubPr>
          <m:e>
            <m:r>
              <w:rPr>
                <w:rFonts w:ascii="Cambria Math" w:hAnsi="Cambria Math"/>
              </w:rPr>
              <m:t>SSB</m:t>
            </m:r>
          </m:e>
          <m:sub>
            <m:r>
              <m:rPr>
                <m:sty m:val="p"/>
              </m:rPr>
              <w:rPr>
                <w:rFonts w:ascii="Cambria Math" w:hAnsi="Cambria Math"/>
              </w:rPr>
              <m:t>0</m:t>
            </m:r>
          </m:sub>
        </m:sSub>
        <m:r>
          <m:rPr>
            <m:sty m:val="p"/>
          </m:rPr>
          <w:rPr>
            <w:rFonts w:ascii="Cambria Math" w:hAnsi="Cambria Math"/>
          </w:rPr>
          <m:t>)</m:t>
        </m:r>
      </m:oMath>
    </w:p>
    <w:p w14:paraId="26489F4B" w14:textId="64EE01AB" w:rsidR="0061058C" w:rsidRDefault="0061058C" w:rsidP="0061058C">
      <w:pPr>
        <w:pStyle w:val="BodyText"/>
        <w:jc w:val="both"/>
      </w:pPr>
      <w:bookmarkStart w:id="543" w:name="_Hlk198636582"/>
      <w:r w:rsidRPr="00373765">
        <w:t>The likelihood profile for current spawning biomass relative to SSB₀ suggests a broad range of plausible stock status values for 2024, ranging from approximately 3</w:t>
      </w:r>
      <w:r w:rsidR="00293B14">
        <w:t>7</w:t>
      </w:r>
      <w:r w:rsidRPr="00373765">
        <w:t>% to 8</w:t>
      </w:r>
      <w:r w:rsidR="00293B14">
        <w:t>2</w:t>
      </w:r>
      <w:r w:rsidRPr="00373765">
        <w:t xml:space="preserve">%, with the most likely estimate near </w:t>
      </w:r>
      <w:r w:rsidR="00293B14">
        <w:t>61</w:t>
      </w:r>
      <w:r w:rsidRPr="00373765">
        <w:t xml:space="preserve">%. The index data </w:t>
      </w:r>
      <w:r w:rsidR="002031E8">
        <w:t xml:space="preserve">and recruitment </w:t>
      </w:r>
      <w:proofErr w:type="gramStart"/>
      <w:r>
        <w:t>has</w:t>
      </w:r>
      <w:proofErr w:type="gramEnd"/>
      <w:r w:rsidRPr="00373765">
        <w:t xml:space="preserve"> the </w:t>
      </w:r>
      <w:r>
        <w:t>most</w:t>
      </w:r>
      <w:r w:rsidRPr="00373765">
        <w:t xml:space="preserve"> influence on the profile (</w:t>
      </w:r>
      <w:r w:rsidR="00187D2A">
        <w:fldChar w:fldCharType="begin"/>
      </w:r>
      <w:r w:rsidR="00187D2A">
        <w:instrText xml:space="preserve"> REF _Ref218520499 \h </w:instrText>
      </w:r>
      <w:r w:rsidR="00187D2A">
        <w:fldChar w:fldCharType="separate"/>
      </w:r>
      <w:r w:rsidR="007625F0" w:rsidRPr="00CF6420">
        <w:t xml:space="preserve">Figure </w:t>
      </w:r>
      <w:r w:rsidR="007625F0">
        <w:rPr>
          <w:noProof/>
        </w:rPr>
        <w:t>73</w:t>
      </w:r>
      <w:r w:rsidR="00187D2A">
        <w:fldChar w:fldCharType="end"/>
      </w:r>
      <w:r w:rsidRPr="00373765">
        <w:t xml:space="preserve">), while the length and age composition components primarily </w:t>
      </w:r>
      <w:r w:rsidR="00293B14">
        <w:t>suggest</w:t>
      </w:r>
      <w:r w:rsidRPr="00373765">
        <w:t xml:space="preserve"> the lower bound of stock status near 30%. In contrast, the recruitment component supports </w:t>
      </w:r>
      <w:r w:rsidR="002031E8">
        <w:t>similar</w:t>
      </w:r>
      <w:r w:rsidRPr="00373765">
        <w:t xml:space="preserve"> value for stock status</w:t>
      </w:r>
      <w:r w:rsidR="002031E8">
        <w:t xml:space="preserve"> (</w:t>
      </w:r>
      <w:r w:rsidRPr="00373765">
        <w:t>60%</w:t>
      </w:r>
      <w:r w:rsidR="002031E8">
        <w:t>)</w:t>
      </w:r>
      <w:r w:rsidRPr="00373765">
        <w:t>. Overall, the profiles indicate that stock status is well estimated, with a clearly defined minimum in the likelihood.</w:t>
      </w:r>
    </w:p>
    <w:p w14:paraId="4B13B871" w14:textId="0045E26A" w:rsidR="0061058C" w:rsidRDefault="0061058C" w:rsidP="0061058C">
      <w:pPr>
        <w:pStyle w:val="BodyText"/>
        <w:jc w:val="both"/>
      </w:pPr>
      <w:r w:rsidRPr="007103D7">
        <w:t>The index composition data appear to be the most informative source for estimating stock status and correspond closely with the shape of the total likelihood profile, resulting in a clearly defined minimum (</w:t>
      </w:r>
      <w:r w:rsidR="00187D2A">
        <w:fldChar w:fldCharType="begin"/>
      </w:r>
      <w:r w:rsidR="00187D2A">
        <w:instrText xml:space="preserve"> REF _Ref218520499 \h </w:instrText>
      </w:r>
      <w:r w:rsidR="00187D2A">
        <w:fldChar w:fldCharType="separate"/>
      </w:r>
      <w:r w:rsidR="00187D2A" w:rsidRPr="00CF6420">
        <w:t xml:space="preserve">Figure </w:t>
      </w:r>
      <w:r w:rsidR="00187D2A">
        <w:rPr>
          <w:noProof/>
        </w:rPr>
        <w:t>73</w:t>
      </w:r>
      <w:r w:rsidR="00187D2A">
        <w:fldChar w:fldCharType="end"/>
      </w:r>
      <w:r w:rsidRPr="007103D7">
        <w:t>)</w:t>
      </w:r>
      <w:r w:rsidRPr="001D0981">
        <w:t>. In contrast, conflicting signals from the length</w:t>
      </w:r>
      <w:r>
        <w:t xml:space="preserve"> and age</w:t>
      </w:r>
      <w:r w:rsidRPr="001D0981">
        <w:t xml:space="preserve"> </w:t>
      </w:r>
      <w:r w:rsidRPr="001D0981">
        <w:lastRenderedPageBreak/>
        <w:t xml:space="preserve">composition data (suggesting lower </w:t>
      </w:r>
      <m:oMath>
        <m:sSub>
          <m:sSubPr>
            <m:ctrlPr>
              <w:rPr>
                <w:rFonts w:ascii="Cambria Math" w:hAnsi="Cambria Math"/>
                <w:i/>
              </w:rPr>
            </m:ctrlPr>
          </m:sSubPr>
          <m:e>
            <m:r>
              <w:rPr>
                <w:rFonts w:ascii="Cambria Math" w:hAnsi="Cambria Math"/>
              </w:rPr>
              <m:t>SSB</m:t>
            </m:r>
          </m:e>
          <m:sub>
            <m:r>
              <w:rPr>
                <w:rFonts w:ascii="Cambria Math" w:hAnsi="Cambria Math"/>
              </w:rPr>
              <m:t>2024</m:t>
            </m:r>
          </m:sub>
        </m:sSub>
      </m:oMath>
      <w:r>
        <w:t xml:space="preserve"> values</w:t>
      </w:r>
      <w:r w:rsidRPr="001D0981">
        <w:t>)</w:t>
      </w:r>
      <w:r>
        <w:t xml:space="preserve">, both data sources are uninformative </w:t>
      </w:r>
      <w:r w:rsidRPr="007103D7">
        <w:t>for determining current stock status</w:t>
      </w:r>
      <w:r>
        <w:t>.</w:t>
      </w:r>
    </w:p>
    <w:bookmarkEnd w:id="543"/>
    <w:p w14:paraId="4E97A9BB" w14:textId="77777777" w:rsidR="0061058C" w:rsidRDefault="0061058C" w:rsidP="0061058C">
      <w:pPr>
        <w:pStyle w:val="BodyText"/>
        <w:jc w:val="both"/>
      </w:pPr>
    </w:p>
    <w:p w14:paraId="2B574D3E" w14:textId="3304F953" w:rsidR="0061058C" w:rsidRDefault="00601030" w:rsidP="0061058C">
      <w:r>
        <w:rPr>
          <w:noProof/>
        </w:rPr>
        <w:drawing>
          <wp:inline distT="0" distB="0" distL="0" distR="0" wp14:anchorId="60DDBDF1" wp14:editId="3F29A6E6">
            <wp:extent cx="5731510" cy="5144770"/>
            <wp:effectExtent l="0" t="0" r="2540" b="0"/>
            <wp:docPr id="1102053532"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2053532" name="Picture 1102053532"/>
                    <pic:cNvPicPr/>
                  </pic:nvPicPr>
                  <pic:blipFill>
                    <a:blip r:embed="rId109">
                      <a:extLst>
                        <a:ext uri="{28A0092B-C50C-407E-A947-70E740481C1C}">
                          <a14:useLocalDpi xmlns:a14="http://schemas.microsoft.com/office/drawing/2010/main" val="0"/>
                        </a:ext>
                      </a:extLst>
                    </a:blip>
                    <a:stretch>
                      <a:fillRect/>
                    </a:stretch>
                  </pic:blipFill>
                  <pic:spPr>
                    <a:xfrm>
                      <a:off x="0" y="0"/>
                      <a:ext cx="5731510" cy="5144770"/>
                    </a:xfrm>
                    <a:prstGeom prst="rect">
                      <a:avLst/>
                    </a:prstGeom>
                  </pic:spPr>
                </pic:pic>
              </a:graphicData>
            </a:graphic>
          </wp:inline>
        </w:drawing>
      </w:r>
    </w:p>
    <w:p w14:paraId="4F3B02FD" w14:textId="0EC899A6" w:rsidR="0061058C" w:rsidRPr="00CF6420" w:rsidRDefault="0061058C" w:rsidP="00FE087F">
      <w:pPr>
        <w:pStyle w:val="Caption"/>
        <w:rPr>
          <w:iCs/>
        </w:rPr>
      </w:pPr>
      <w:bookmarkStart w:id="544" w:name="_Ref218520499"/>
      <w:bookmarkStart w:id="545" w:name="_Toc218520826"/>
      <w:r w:rsidRPr="00CF6420">
        <w:t xml:space="preserve">Figure </w:t>
      </w:r>
      <w:fldSimple w:instr=" SEQ Figure \* ARABIC ">
        <w:r w:rsidR="00222B30">
          <w:rPr>
            <w:noProof/>
          </w:rPr>
          <w:t>73</w:t>
        </w:r>
      </w:fldSimple>
      <w:bookmarkEnd w:id="544"/>
      <w:r w:rsidRPr="00CF6420">
        <w:t>. Piner</w:t>
      </w:r>
      <w:r>
        <w:t xml:space="preserve"> </w:t>
      </w:r>
      <w:r w:rsidRPr="00CF6420">
        <w:t xml:space="preserve">plot for the likelihood profile for </w:t>
      </w:r>
      <w:r>
        <w:t xml:space="preserve">relative spawning biomass (stock status) in </w:t>
      </w:r>
      <w:r w:rsidR="00C725E8">
        <w:t xml:space="preserve">the </w:t>
      </w:r>
      <w:r>
        <w:t xml:space="preserve">2024 </w:t>
      </w:r>
      <w:r w:rsidR="00F54E7C">
        <w:t>Grey Mackerel</w:t>
      </w:r>
      <w:r>
        <w:t xml:space="preserve"> model</w:t>
      </w:r>
      <w:r w:rsidRPr="00CF6420">
        <w:t>, showing components of the change in likelihood for length, age and indices (CPUE commercial) in addition to the changes in the total likelihood.</w:t>
      </w:r>
      <w:bookmarkEnd w:id="545"/>
    </w:p>
    <w:p w14:paraId="0D5F90BE" w14:textId="77777777" w:rsidR="0061058C" w:rsidRPr="005B1290" w:rsidRDefault="0061058C" w:rsidP="00BF509B">
      <w:pPr>
        <w:pStyle w:val="Heading3"/>
      </w:pPr>
      <w:bookmarkStart w:id="546" w:name="_Toc217465789"/>
      <w:bookmarkStart w:id="547" w:name="_Toc217465983"/>
      <w:bookmarkStart w:id="548" w:name="_Toc217465790"/>
      <w:bookmarkStart w:id="549" w:name="_Toc217465984"/>
      <w:bookmarkStart w:id="550" w:name="_Toc217465791"/>
      <w:bookmarkStart w:id="551" w:name="_Toc217465985"/>
      <w:bookmarkStart w:id="552" w:name="_Toc217465792"/>
      <w:bookmarkStart w:id="553" w:name="_Toc217465986"/>
      <w:bookmarkStart w:id="554" w:name="_Toc217465793"/>
      <w:bookmarkStart w:id="555" w:name="_Toc217465987"/>
      <w:bookmarkStart w:id="556" w:name="_Toc217465794"/>
      <w:bookmarkStart w:id="557" w:name="_Toc217465988"/>
      <w:bookmarkStart w:id="558" w:name="_Toc217465795"/>
      <w:bookmarkStart w:id="559" w:name="_Toc217465989"/>
      <w:bookmarkStart w:id="560" w:name="_Toc217465796"/>
      <w:bookmarkStart w:id="561" w:name="_Toc217465990"/>
      <w:bookmarkStart w:id="562" w:name="_Toc119480237"/>
      <w:bookmarkStart w:id="563" w:name="_Toc218521620"/>
      <w:bookmarkStart w:id="564" w:name="_Hlk198636593"/>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r w:rsidRPr="005B1290">
        <w:t>Jitter analysis</w:t>
      </w:r>
      <w:bookmarkEnd w:id="562"/>
      <w:bookmarkEnd w:id="563"/>
      <w:r w:rsidRPr="005B1290">
        <w:t xml:space="preserve"> </w:t>
      </w:r>
    </w:p>
    <w:p w14:paraId="26407109" w14:textId="22A0F747" w:rsidR="0061058C" w:rsidRDefault="0032531A" w:rsidP="0061058C">
      <w:pPr>
        <w:jc w:val="both"/>
      </w:pPr>
      <w:bookmarkStart w:id="565" w:name="_Hlk214876065"/>
      <w:r>
        <w:t xml:space="preserve">A jitter analysis was conducted with 25 replications, modifying initial parameter values by 10%. </w:t>
      </w:r>
      <w:r w:rsidR="0061058C">
        <w:t>For the base case assessment, 2</w:t>
      </w:r>
      <w:r w:rsidR="00C62086">
        <w:t>5</w:t>
      </w:r>
      <w:r w:rsidR="0061058C">
        <w:t xml:space="preserve"> of the 25 jitter replicates found the same optimal solution, with </w:t>
      </w:r>
      <w:r w:rsidR="00156791">
        <w:t xml:space="preserve">a </w:t>
      </w:r>
      <w:r w:rsidR="0061058C">
        <w:t xml:space="preserve">negative log likelihood of </w:t>
      </w:r>
      <w:r w:rsidR="00C62086" w:rsidRPr="00C62086">
        <w:t>273.407</w:t>
      </w:r>
      <w:r w:rsidR="00C62086">
        <w:t xml:space="preserve"> </w:t>
      </w:r>
      <w:r>
        <w:t>(</w:t>
      </w:r>
      <w:r w:rsidR="007625F0">
        <w:fldChar w:fldCharType="begin"/>
      </w:r>
      <w:r w:rsidR="007625F0">
        <w:instrText xml:space="preserve"> REF _Ref218520619 \h </w:instrText>
      </w:r>
      <w:r w:rsidR="007625F0">
        <w:fldChar w:fldCharType="separate"/>
      </w:r>
      <w:r w:rsidR="007625F0" w:rsidRPr="00CF6420">
        <w:t xml:space="preserve">Figure </w:t>
      </w:r>
      <w:r w:rsidR="007625F0">
        <w:rPr>
          <w:noProof/>
        </w:rPr>
        <w:t>74</w:t>
      </w:r>
      <w:r w:rsidR="007625F0">
        <w:fldChar w:fldCharType="end"/>
      </w:r>
      <w:r>
        <w:t>)</w:t>
      </w:r>
      <w:r w:rsidR="0061058C">
        <w:t>.</w:t>
      </w:r>
    </w:p>
    <w:bookmarkEnd w:id="564"/>
    <w:bookmarkEnd w:id="565"/>
    <w:p w14:paraId="5AA4D705" w14:textId="7909ED6E" w:rsidR="0032531A" w:rsidRDefault="0032531A" w:rsidP="0032531A">
      <w:pPr>
        <w:jc w:val="both"/>
      </w:pPr>
      <w:r>
        <w:t>These results give confidence that the chosen initial parameter values for the base case model provide the best optimal solution.</w:t>
      </w:r>
    </w:p>
    <w:p w14:paraId="75CB8419" w14:textId="4C35C551" w:rsidR="0061058C" w:rsidRDefault="00601030" w:rsidP="0061058C">
      <w:pPr>
        <w:jc w:val="center"/>
      </w:pPr>
      <w:r>
        <w:rPr>
          <w:noProof/>
        </w:rPr>
        <w:lastRenderedPageBreak/>
        <w:drawing>
          <wp:inline distT="0" distB="0" distL="0" distR="0" wp14:anchorId="45DFA0FF" wp14:editId="61A72276">
            <wp:extent cx="5731510" cy="5344160"/>
            <wp:effectExtent l="0" t="0" r="2540" b="8890"/>
            <wp:docPr id="1706852048"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6852048" name="Picture 1706852048"/>
                    <pic:cNvPicPr/>
                  </pic:nvPicPr>
                  <pic:blipFill>
                    <a:blip r:embed="rId110">
                      <a:extLst>
                        <a:ext uri="{28A0092B-C50C-407E-A947-70E740481C1C}">
                          <a14:useLocalDpi xmlns:a14="http://schemas.microsoft.com/office/drawing/2010/main" val="0"/>
                        </a:ext>
                      </a:extLst>
                    </a:blip>
                    <a:stretch>
                      <a:fillRect/>
                    </a:stretch>
                  </pic:blipFill>
                  <pic:spPr>
                    <a:xfrm>
                      <a:off x="0" y="0"/>
                      <a:ext cx="5731510" cy="5344160"/>
                    </a:xfrm>
                    <a:prstGeom prst="rect">
                      <a:avLst/>
                    </a:prstGeom>
                  </pic:spPr>
                </pic:pic>
              </a:graphicData>
            </a:graphic>
          </wp:inline>
        </w:drawing>
      </w:r>
    </w:p>
    <w:p w14:paraId="2ABEF1CB" w14:textId="4B631E0C" w:rsidR="00D520F6" w:rsidRPr="002D593B" w:rsidRDefault="0061058C" w:rsidP="00FE087F">
      <w:pPr>
        <w:pStyle w:val="Caption"/>
      </w:pPr>
      <w:bookmarkStart w:id="566" w:name="_Ref218520619"/>
      <w:bookmarkStart w:id="567" w:name="_Toc218520827"/>
      <w:r w:rsidRPr="00CF6420">
        <w:t xml:space="preserve">Figure </w:t>
      </w:r>
      <w:fldSimple w:instr=" SEQ Figure \* ARABIC ">
        <w:r w:rsidR="007625F0">
          <w:rPr>
            <w:noProof/>
          </w:rPr>
          <w:t>74</w:t>
        </w:r>
      </w:fldSimple>
      <w:bookmarkEnd w:id="566"/>
      <w:r w:rsidRPr="00CF6420">
        <w:t>. Results of models that converged during the jitter analysis and their log likelihood estimates.</w:t>
      </w:r>
      <w:bookmarkEnd w:id="567"/>
      <w:r w:rsidRPr="00CF6420">
        <w:t xml:space="preserve"> </w:t>
      </w:r>
    </w:p>
    <w:p w14:paraId="58DAA4F2" w14:textId="0CC7A8D8" w:rsidR="00657DBA" w:rsidRDefault="00D520F6" w:rsidP="009F6152">
      <w:pPr>
        <w:pStyle w:val="Heading2"/>
      </w:pPr>
      <w:bookmarkStart w:id="568" w:name="_Toc218521621"/>
      <w:bookmarkStart w:id="569" w:name="_Hlk198812482"/>
      <w:r w:rsidRPr="00657DBA">
        <w:t>Constant catch</w:t>
      </w:r>
      <w:r w:rsidR="00334FDC">
        <w:t xml:space="preserve"> using current TACC</w:t>
      </w:r>
      <w:bookmarkEnd w:id="568"/>
      <w:r w:rsidRPr="00657DBA">
        <w:t xml:space="preserve"> </w:t>
      </w:r>
      <w:bookmarkEnd w:id="569"/>
    </w:p>
    <w:p w14:paraId="086362E1" w14:textId="77777777" w:rsidR="00C80BBF" w:rsidRDefault="00C80BBF" w:rsidP="00C80BBF">
      <w:pPr>
        <w:spacing w:before="100" w:beforeAutospacing="1" w:after="100" w:afterAutospacing="1"/>
        <w:jc w:val="both"/>
      </w:pPr>
      <w:r w:rsidRPr="00C80BBF">
        <w:t xml:space="preserve">To evaluate the implications of current management settings, the </w:t>
      </w:r>
      <w:r>
        <w:t>integrate</w:t>
      </w:r>
      <w:r w:rsidRPr="00C80BBF">
        <w:t xml:space="preserve"> base case model was used to project the stock trajectory of Grey Mackerel under a constant annual catch of 404 tonnes for the </w:t>
      </w:r>
      <w:proofErr w:type="gramStart"/>
      <w:r w:rsidRPr="00C80BBF">
        <w:t>North West</w:t>
      </w:r>
      <w:proofErr w:type="gramEnd"/>
      <w:r w:rsidRPr="00C80BBF">
        <w:t xml:space="preserve"> NT stock</w:t>
      </w:r>
      <w:r>
        <w:t xml:space="preserve">, </w:t>
      </w:r>
      <w:r w:rsidRPr="00C80BBF">
        <w:t>the current Total Allowable Commercial Catch (TACC) applied by the Northern Territory Government.</w:t>
      </w:r>
    </w:p>
    <w:p w14:paraId="3C244294" w14:textId="788F4F9F" w:rsidR="00C80BBF" w:rsidRPr="00C80BBF" w:rsidRDefault="00C80BBF" w:rsidP="00C80BBF">
      <w:pPr>
        <w:spacing w:before="100" w:beforeAutospacing="1" w:after="100" w:afterAutospacing="1"/>
        <w:jc w:val="both"/>
      </w:pPr>
      <w:r w:rsidRPr="00C80BBF">
        <w:t xml:space="preserve">As shown in Figure 75 and Figure 76, the spawning biomass (SSB) relative to unfished levels (SSB₀) remains stable under this constant catch assumption. After reaching the management target of 48% </w:t>
      </w:r>
      <w:r>
        <w:t>SS</w:t>
      </w:r>
      <w:r w:rsidRPr="00C80BBF">
        <w:t>B₀ around 2025, the biomass fluctuates slightly but stabilises just above the target for the remainder of the projection period (up to 2060). This indicates that the current TACC level is consistent with maintaining stock biomass near the target reference point under equilibrium conditions.</w:t>
      </w:r>
      <w:r w:rsidR="000C49FC">
        <w:t xml:space="preserve"> </w:t>
      </w:r>
      <w:r w:rsidRPr="00C80BBF">
        <w:t>Under the</w:t>
      </w:r>
      <w:r>
        <w:t xml:space="preserve"> fix catch scenario the</w:t>
      </w:r>
      <w:r w:rsidRPr="00C80BBF">
        <w:t xml:space="preserve"> model-derived Recommended Biological Catch (RBC) </w:t>
      </w:r>
      <w:r w:rsidR="000C49FC">
        <w:t xml:space="preserve">is </w:t>
      </w:r>
      <w:r w:rsidRPr="00C80BBF">
        <w:t xml:space="preserve">415 t. </w:t>
      </w:r>
    </w:p>
    <w:p w14:paraId="775AFAD0" w14:textId="7BA6F593" w:rsidR="00C80BBF" w:rsidRDefault="00C80BBF" w:rsidP="00BC520F">
      <w:pPr>
        <w:spacing w:before="100" w:beforeAutospacing="1" w:after="100" w:afterAutospacing="1"/>
        <w:jc w:val="both"/>
      </w:pPr>
      <w:r w:rsidRPr="00C80BBF">
        <w:t xml:space="preserve">Importantly, the current fixed TACC of 404 t for the commercial sector is consistent with a constant catch management scenario. Under constant catch projections, a fixed RBC or TACC </w:t>
      </w:r>
      <w:r w:rsidRPr="00C80BBF">
        <w:lastRenderedPageBreak/>
        <w:t>represents a static harvest strategy that does not adjust dynamically to changes in stock status. The model results demonstrate that this fixed catch level is sustainable under current stock conditions and maintains biomass near the target reference level. This supports the conclusion that the current fixed RBC approach adopted in NT is appropriate under constant catch assumptions and does not result in stock depletion or deviation from management targets.</w:t>
      </w:r>
    </w:p>
    <w:p w14:paraId="534472DC" w14:textId="3F5D7245" w:rsidR="000C7B49" w:rsidRDefault="000C7B49" w:rsidP="00601030">
      <w:pPr>
        <w:jc w:val="both"/>
        <w:rPr>
          <w:noProof/>
        </w:rPr>
      </w:pPr>
      <w:bookmarkStart w:id="570" w:name="_Ref218520665"/>
      <w:bookmarkStart w:id="571" w:name="_Toc218520828"/>
      <w:r>
        <w:rPr>
          <w:noProof/>
        </w:rPr>
        <w:drawing>
          <wp:inline distT="0" distB="0" distL="0" distR="0" wp14:anchorId="7EF599DA" wp14:editId="0CAE7062">
            <wp:extent cx="5608800" cy="3241020"/>
            <wp:effectExtent l="0" t="0" r="0" b="0"/>
            <wp:docPr id="180818857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8188571" name="Picture 1808188571"/>
                    <pic:cNvPicPr/>
                  </pic:nvPicPr>
                  <pic:blipFill rotWithShape="1">
                    <a:blip r:embed="rId111" cstate="print">
                      <a:extLst>
                        <a:ext uri="{28A0092B-C50C-407E-A947-70E740481C1C}">
                          <a14:useLocalDpi xmlns:a14="http://schemas.microsoft.com/office/drawing/2010/main" val="0"/>
                        </a:ext>
                      </a:extLst>
                    </a:blip>
                    <a:srcRect t="5920" r="3255" b="3229"/>
                    <a:stretch>
                      <a:fillRect/>
                    </a:stretch>
                  </pic:blipFill>
                  <pic:spPr bwMode="auto">
                    <a:xfrm>
                      <a:off x="0" y="0"/>
                      <a:ext cx="5632006" cy="3254430"/>
                    </a:xfrm>
                    <a:prstGeom prst="rect">
                      <a:avLst/>
                    </a:prstGeom>
                    <a:ln>
                      <a:noFill/>
                    </a:ln>
                    <a:extLst>
                      <a:ext uri="{53640926-AAD7-44D8-BBD7-CCE9431645EC}">
                        <a14:shadowObscured xmlns:a14="http://schemas.microsoft.com/office/drawing/2010/main"/>
                      </a:ext>
                    </a:extLst>
                  </pic:spPr>
                </pic:pic>
              </a:graphicData>
            </a:graphic>
          </wp:inline>
        </w:drawing>
      </w:r>
    </w:p>
    <w:p w14:paraId="778BAD14" w14:textId="6F921BE1" w:rsidR="00334FDC" w:rsidRDefault="0078471C" w:rsidP="00601030">
      <w:pPr>
        <w:jc w:val="both"/>
      </w:pPr>
      <w:r w:rsidRPr="0078471C">
        <w:t xml:space="preserve">Figure </w:t>
      </w:r>
      <w:fldSimple w:instr=" SEQ Figure \* ARABIC ">
        <w:r w:rsidR="007625F0">
          <w:rPr>
            <w:noProof/>
          </w:rPr>
          <w:t>75</w:t>
        </w:r>
      </w:fldSimple>
      <w:bookmarkEnd w:id="570"/>
      <w:r w:rsidRPr="0078471C">
        <w:t xml:space="preserve">. </w:t>
      </w:r>
      <w:r w:rsidR="00BE601E" w:rsidRPr="001C7888">
        <w:t>The estimated time-series of relative spawning biomass with projections</w:t>
      </w:r>
      <w:r w:rsidR="00BE601E">
        <w:t xml:space="preserve"> to</w:t>
      </w:r>
      <w:r w:rsidR="00BE601E" w:rsidRPr="001C7888">
        <w:t xml:space="preserve"> </w:t>
      </w:r>
      <w:r w:rsidR="00BE601E">
        <w:t xml:space="preserve">2060 under </w:t>
      </w:r>
      <w:bookmarkEnd w:id="571"/>
      <w:r w:rsidR="00601030">
        <w:t xml:space="preserve">fix catch scenario. </w:t>
      </w:r>
    </w:p>
    <w:p w14:paraId="5C40BB61" w14:textId="16A0A5EC" w:rsidR="00334FDC" w:rsidRDefault="000C7B49" w:rsidP="000C7B49">
      <w:pPr>
        <w:jc w:val="center"/>
      </w:pPr>
      <w:r>
        <w:rPr>
          <w:noProof/>
        </w:rPr>
        <w:drawing>
          <wp:inline distT="0" distB="0" distL="0" distR="0" wp14:anchorId="2C0A1967" wp14:editId="60026023">
            <wp:extent cx="5515200" cy="3203575"/>
            <wp:effectExtent l="0" t="0" r="9525" b="0"/>
            <wp:docPr id="15054361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543618" name="Picture 150543618"/>
                    <pic:cNvPicPr/>
                  </pic:nvPicPr>
                  <pic:blipFill rotWithShape="1">
                    <a:blip r:embed="rId112" cstate="print">
                      <a:extLst>
                        <a:ext uri="{28A0092B-C50C-407E-A947-70E740481C1C}">
                          <a14:useLocalDpi xmlns:a14="http://schemas.microsoft.com/office/drawing/2010/main" val="0"/>
                        </a:ext>
                      </a:extLst>
                    </a:blip>
                    <a:srcRect t="5309" r="3757" b="3841"/>
                    <a:stretch>
                      <a:fillRect/>
                    </a:stretch>
                  </pic:blipFill>
                  <pic:spPr bwMode="auto">
                    <a:xfrm>
                      <a:off x="0" y="0"/>
                      <a:ext cx="5516138" cy="3204120"/>
                    </a:xfrm>
                    <a:prstGeom prst="rect">
                      <a:avLst/>
                    </a:prstGeom>
                    <a:ln>
                      <a:noFill/>
                    </a:ln>
                    <a:extLst>
                      <a:ext uri="{53640926-AAD7-44D8-BBD7-CCE9431645EC}">
                        <a14:shadowObscured xmlns:a14="http://schemas.microsoft.com/office/drawing/2010/main"/>
                      </a:ext>
                    </a:extLst>
                  </pic:spPr>
                </pic:pic>
              </a:graphicData>
            </a:graphic>
          </wp:inline>
        </w:drawing>
      </w:r>
    </w:p>
    <w:p w14:paraId="5C03C0DA" w14:textId="4344730C" w:rsidR="008019F1" w:rsidRPr="00B06154" w:rsidRDefault="0078471C" w:rsidP="00FE087F">
      <w:pPr>
        <w:pStyle w:val="Caption"/>
      </w:pPr>
      <w:bookmarkStart w:id="572" w:name="_Ref218520681"/>
      <w:bookmarkStart w:id="573" w:name="_Toc218520829"/>
      <w:r w:rsidRPr="0078471C">
        <w:t xml:space="preserve">Figure </w:t>
      </w:r>
      <w:fldSimple w:instr=" SEQ Figure \* ARABIC ">
        <w:r w:rsidR="007625F0">
          <w:rPr>
            <w:noProof/>
          </w:rPr>
          <w:t>76</w:t>
        </w:r>
      </w:fldSimple>
      <w:bookmarkEnd w:id="572"/>
      <w:r w:rsidRPr="0078471C">
        <w:t xml:space="preserve">. </w:t>
      </w:r>
      <w:r w:rsidR="00FD728B" w:rsidRPr="001C7888">
        <w:t>The estimated time-series of relative spawning biomass with projections</w:t>
      </w:r>
      <w:r w:rsidR="00FD728B">
        <w:t xml:space="preserve"> to</w:t>
      </w:r>
      <w:r w:rsidR="00FD728B" w:rsidRPr="001C7888">
        <w:t xml:space="preserve"> </w:t>
      </w:r>
      <w:r w:rsidR="00FD728B">
        <w:t xml:space="preserve">2060 under </w:t>
      </w:r>
      <w:bookmarkEnd w:id="314"/>
      <w:bookmarkEnd w:id="573"/>
      <w:r w:rsidR="00601030">
        <w:t xml:space="preserve">fix catch scenario. </w:t>
      </w:r>
    </w:p>
    <w:sectPr w:rsidR="008019F1" w:rsidRPr="00B06154" w:rsidSect="00206B9B">
      <w:pgSz w:w="11906" w:h="16838"/>
      <w:pgMar w:top="1440" w:right="1440" w:bottom="113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DDE313" w14:textId="77777777" w:rsidR="009A6D54" w:rsidRDefault="009A6D54">
      <w:r>
        <w:separator/>
      </w:r>
    </w:p>
  </w:endnote>
  <w:endnote w:type="continuationSeparator" w:id="0">
    <w:p w14:paraId="4D10C1EA" w14:textId="77777777" w:rsidR="009A6D54" w:rsidRDefault="009A6D54">
      <w:r>
        <w:continuationSeparator/>
      </w:r>
    </w:p>
  </w:endnote>
  <w:endnote w:type="continuationNotice" w:id="1">
    <w:p w14:paraId="77BC6416" w14:textId="77777777" w:rsidR="009A6D54" w:rsidRDefault="009A6D54">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ato">
    <w:panose1 w:val="020F0502020204030203"/>
    <w:charset w:val="00"/>
    <w:family w:val="swiss"/>
    <w:pitch w:val="variable"/>
    <w:sig w:usb0="E10002FF" w:usb1="5000ECFF" w:usb2="00000021" w:usb3="00000000" w:csb0="0000019F" w:csb1="00000000"/>
  </w:font>
  <w:font w:name="Lato Semibold">
    <w:panose1 w:val="020F0502020204030203"/>
    <w:charset w:val="00"/>
    <w:family w:val="swiss"/>
    <w:pitch w:val="variable"/>
    <w:sig w:usb0="E10002FF" w:usb1="5000ECFF" w:usb2="00000021"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ptos Narrow">
    <w:charset w:val="00"/>
    <w:family w:val="swiss"/>
    <w:pitch w:val="variable"/>
    <w:sig w:usb0="20000287" w:usb1="00000003" w:usb2="00000000" w:usb3="00000000" w:csb0="0000019F" w:csb1="00000000"/>
  </w:font>
  <w:font w:name="Lucida Console">
    <w:panose1 w:val="020B0609040504020204"/>
    <w:charset w:val="00"/>
    <w:family w:val="modern"/>
    <w:pitch w:val="fixed"/>
    <w:sig w:usb0="8000028F" w:usb1="00001800" w:usb2="00000000" w:usb3="00000000" w:csb0="0000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5325129"/>
      <w:docPartObj>
        <w:docPartGallery w:val="Page Numbers (Bottom of Page)"/>
        <w:docPartUnique/>
      </w:docPartObj>
    </w:sdtPr>
    <w:sdtContent>
      <w:sdt>
        <w:sdtPr>
          <w:id w:val="34003993"/>
          <w:docPartObj>
            <w:docPartGallery w:val="Page Numbers (Top of Page)"/>
            <w:docPartUnique/>
          </w:docPartObj>
        </w:sdtPr>
        <w:sdtContent>
          <w:p w14:paraId="37DC29B6" w14:textId="299B4799" w:rsidR="00493407" w:rsidRDefault="00493407" w:rsidP="004E7885">
            <w:r w:rsidRPr="004E7885">
              <w:rPr>
                <w:rStyle w:val="PageNumber"/>
              </w:rPr>
              <w:t xml:space="preserve">Page </w:t>
            </w:r>
            <w:r w:rsidRPr="004E7885">
              <w:rPr>
                <w:rStyle w:val="PageNumber"/>
              </w:rPr>
              <w:fldChar w:fldCharType="begin"/>
            </w:r>
            <w:r w:rsidRPr="004E7885">
              <w:rPr>
                <w:rStyle w:val="PageNumber"/>
              </w:rPr>
              <w:instrText xml:space="preserve"> PAGE </w:instrText>
            </w:r>
            <w:r w:rsidRPr="004E7885">
              <w:rPr>
                <w:rStyle w:val="PageNumber"/>
              </w:rPr>
              <w:fldChar w:fldCharType="separate"/>
            </w:r>
            <w:r>
              <w:rPr>
                <w:rStyle w:val="PageNumber"/>
                <w:noProof/>
              </w:rPr>
              <w:t>3</w:t>
            </w:r>
            <w:r w:rsidRPr="004E7885">
              <w:rPr>
                <w:rStyle w:val="PageNumber"/>
              </w:rPr>
              <w:fldChar w:fldCharType="end"/>
            </w:r>
            <w:r w:rsidRPr="004E7885">
              <w:rPr>
                <w:rStyle w:val="PageNumber"/>
              </w:rPr>
              <w:t xml:space="preserve"> of </w:t>
            </w:r>
            <w:r w:rsidRPr="004E7885">
              <w:rPr>
                <w:rStyle w:val="PageNumber"/>
              </w:rPr>
              <w:fldChar w:fldCharType="begin"/>
            </w:r>
            <w:r w:rsidRPr="004E7885">
              <w:rPr>
                <w:rStyle w:val="PageNumber"/>
              </w:rPr>
              <w:instrText xml:space="preserve"> NUMPAGES  </w:instrText>
            </w:r>
            <w:r w:rsidRPr="004E7885">
              <w:rPr>
                <w:rStyle w:val="PageNumber"/>
              </w:rPr>
              <w:fldChar w:fldCharType="separate"/>
            </w:r>
            <w:r>
              <w:rPr>
                <w:rStyle w:val="PageNumber"/>
                <w:noProof/>
              </w:rPr>
              <w:t>72</w:t>
            </w:r>
            <w:r w:rsidRPr="004E7885">
              <w:rPr>
                <w:rStyle w:val="PageNumber"/>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B5A5AC" w14:textId="77777777" w:rsidR="00493407" w:rsidRPr="00F538BD" w:rsidRDefault="00493407" w:rsidP="004E7885">
    <w:pPr>
      <w:spacing w:after="0"/>
      <w:jc w:val="right"/>
      <w:rPr>
        <w:sz w:val="6"/>
        <w:szCs w:val="6"/>
      </w:rPr>
    </w:pPr>
    <w:r w:rsidRPr="001852AF">
      <w:rPr>
        <w:noProof/>
        <w:lang w:eastAsia="en-AU"/>
      </w:rPr>
      <w:drawing>
        <wp:inline distT="0" distB="0" distL="0" distR="0" wp14:anchorId="5B6E6B18" wp14:editId="360F61F8">
          <wp:extent cx="1572479" cy="561600"/>
          <wp:effectExtent l="0" t="0" r="8890" b="0"/>
          <wp:docPr id="241860035" name="Picture 241860035" descr="Northern Territory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ntgcentral.nt.gov.au/sites/files/uploads/images/dcm/logos/ntg-logo/ntg-primary-cmyk.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572479" cy="561600"/>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9785339"/>
      <w:docPartObj>
        <w:docPartGallery w:val="Page Numbers (Bottom of Page)"/>
        <w:docPartUnique/>
      </w:docPartObj>
    </w:sdtPr>
    <w:sdtEndPr>
      <w:rPr>
        <w:noProof/>
      </w:rPr>
    </w:sdtEndPr>
    <w:sdtContent>
      <w:p w14:paraId="00DB8859" w14:textId="7C96F735" w:rsidR="00493407" w:rsidRDefault="00493407">
        <w:pPr>
          <w:pStyle w:val="Footer"/>
          <w:jc w:val="right"/>
        </w:pPr>
        <w:r>
          <w:fldChar w:fldCharType="begin"/>
        </w:r>
        <w:r>
          <w:instrText xml:space="preserve"> PAGE   \* MERGEFORMAT </w:instrText>
        </w:r>
        <w:r>
          <w:fldChar w:fldCharType="separate"/>
        </w:r>
        <w:r w:rsidR="00245E82">
          <w:rPr>
            <w:noProof/>
          </w:rPr>
          <w:t>11</w:t>
        </w:r>
        <w:r>
          <w:rPr>
            <w:noProof/>
          </w:rPr>
          <w:fldChar w:fldCharType="end"/>
        </w:r>
      </w:p>
    </w:sdtContent>
  </w:sdt>
  <w:p w14:paraId="010A5FE7" w14:textId="77777777" w:rsidR="00493407" w:rsidRDefault="00493407" w:rsidP="00C221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27F24D" w14:textId="77777777" w:rsidR="009A6D54" w:rsidRDefault="009A6D54">
      <w:r>
        <w:separator/>
      </w:r>
    </w:p>
  </w:footnote>
  <w:footnote w:type="continuationSeparator" w:id="0">
    <w:p w14:paraId="22F8C459" w14:textId="77777777" w:rsidR="009A6D54" w:rsidRDefault="009A6D54">
      <w:r>
        <w:continuationSeparator/>
      </w:r>
    </w:p>
  </w:footnote>
  <w:footnote w:type="continuationNotice" w:id="1">
    <w:p w14:paraId="2FFF0631" w14:textId="77777777" w:rsidR="009A6D54" w:rsidRDefault="009A6D54">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3F9E8C" w14:textId="61990E37" w:rsidR="00493407" w:rsidRPr="00670A05" w:rsidRDefault="00000000" w:rsidP="005A5A44">
    <w:pPr>
      <w:pStyle w:val="Header"/>
      <w:rPr>
        <w:sz w:val="19"/>
        <w:szCs w:val="19"/>
      </w:rPr>
    </w:pPr>
    <w:sdt>
      <w:sdtPr>
        <w:rPr>
          <w:i/>
          <w:sz w:val="19"/>
          <w:szCs w:val="19"/>
        </w:rPr>
        <w:alias w:val="Title"/>
        <w:tag w:val=""/>
        <w:id w:val="-477918894"/>
        <w:placeholder>
          <w:docPart w:val="73CCB1A437DD46C4915DC154BCA45DB5"/>
        </w:placeholder>
        <w:dataBinding w:prefixMappings="xmlns:ns0='http://purl.org/dc/elements/1.1/' xmlns:ns1='http://schemas.openxmlformats.org/package/2006/metadata/core-properties' " w:xpath="/ns1:coreProperties[1]/ns0:title[1]" w:storeItemID="{6C3C8BC8-F283-45AE-878A-BAB7291924A1}"/>
        <w:text/>
      </w:sdtPr>
      <w:sdtContent>
        <w:r w:rsidR="00F54E7C">
          <w:rPr>
            <w:i/>
            <w:sz w:val="19"/>
            <w:szCs w:val="19"/>
          </w:rPr>
          <w:t xml:space="preserve">Stock assessment of Northwest Grey Mackerel (Scomberomorus </w:t>
        </w:r>
        <w:proofErr w:type="spellStart"/>
        <w:r w:rsidR="00F54E7C">
          <w:rPr>
            <w:i/>
            <w:sz w:val="19"/>
            <w:szCs w:val="19"/>
          </w:rPr>
          <w:t>semifasciatus</w:t>
        </w:r>
        <w:proofErr w:type="spellEnd"/>
        <w:r w:rsidR="00F54E7C">
          <w:rPr>
            <w:i/>
            <w:sz w:val="19"/>
            <w:szCs w:val="19"/>
          </w:rPr>
          <w:t>) in the Northern Territory, with data to December 2024</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E0B28" w14:textId="7E37944A" w:rsidR="00493407" w:rsidRPr="00BD0F38" w:rsidRDefault="00493407" w:rsidP="00A32EFF">
    <w:pPr>
      <w:tabs>
        <w:tab w:val="right" w:pos="10318"/>
      </w:tabs>
    </w:pPr>
    <w:r w:rsidRPr="00BD0F38">
      <w:rPr>
        <w:noProof/>
        <w:lang w:eastAsia="en-AU"/>
      </w:rPr>
      <w:drawing>
        <wp:anchor distT="0" distB="0" distL="0" distR="0" simplePos="0" relativeHeight="251657216" behindDoc="0" locked="0" layoutInCell="1" allowOverlap="1" wp14:anchorId="73627155" wp14:editId="22A2D266">
          <wp:simplePos x="0" y="0"/>
          <wp:positionH relativeFrom="page">
            <wp:align>left</wp:align>
          </wp:positionH>
          <wp:positionV relativeFrom="page">
            <wp:posOffset>3393830</wp:posOffset>
          </wp:positionV>
          <wp:extent cx="7553130" cy="5448285"/>
          <wp:effectExtent l="0" t="0" r="0" b="635"/>
          <wp:wrapTopAndBottom/>
          <wp:docPr id="219591990" name="image4.png"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4.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3130" cy="544828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3CBBDEE"/>
    <w:multiLevelType w:val="multilevel"/>
    <w:tmpl w:val="2AEE6EA0"/>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1" w15:restartNumberingAfterBreak="0">
    <w:nsid w:val="EA454B4C"/>
    <w:multiLevelType w:val="multilevel"/>
    <w:tmpl w:val="33629A64"/>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2" w15:restartNumberingAfterBreak="0">
    <w:nsid w:val="0B7245D0"/>
    <w:multiLevelType w:val="multilevel"/>
    <w:tmpl w:val="0C78A7AC"/>
    <w:name w:val="NTG Table Bullet List322"/>
    <w:numStyleLink w:val="Tablebulletlist"/>
  </w:abstractNum>
  <w:abstractNum w:abstractNumId="3" w15:restartNumberingAfterBreak="0">
    <w:nsid w:val="0F195B3C"/>
    <w:multiLevelType w:val="multilevel"/>
    <w:tmpl w:val="3928FD02"/>
    <w:name w:val="NTG Table Bullet List3322222"/>
    <w:numStyleLink w:val="Bulletlist"/>
  </w:abstractNum>
  <w:abstractNum w:abstractNumId="4" w15:restartNumberingAfterBreak="0">
    <w:nsid w:val="100244A1"/>
    <w:multiLevelType w:val="multilevel"/>
    <w:tmpl w:val="0C78A7AC"/>
    <w:name w:val="NTG Table Bullet List332"/>
    <w:numStyleLink w:val="Tablebulletlist"/>
  </w:abstractNum>
  <w:abstractNum w:abstractNumId="5" w15:restartNumberingAfterBreak="0">
    <w:nsid w:val="1012237B"/>
    <w:multiLevelType w:val="multilevel"/>
    <w:tmpl w:val="0C78A7AC"/>
    <w:name w:val="NTG Table Bullet List32"/>
    <w:numStyleLink w:val="Tablebulletlist"/>
  </w:abstractNum>
  <w:abstractNum w:abstractNumId="6" w15:restartNumberingAfterBreak="0">
    <w:nsid w:val="15E93577"/>
    <w:multiLevelType w:val="multilevel"/>
    <w:tmpl w:val="4E6AC8F6"/>
    <w:name w:val="NTG Table Bullet List33222222"/>
    <w:numStyleLink w:val="Numberlist"/>
  </w:abstractNum>
  <w:abstractNum w:abstractNumId="7" w15:restartNumberingAfterBreak="0">
    <w:nsid w:val="187D1E47"/>
    <w:multiLevelType w:val="multilevel"/>
    <w:tmpl w:val="C8168844"/>
    <w:lvl w:ilvl="0">
      <w:start w:val="1"/>
      <w:numFmt w:val="decimal"/>
      <w:pStyle w:val="Heading1"/>
      <w:lvlText w:val="%1"/>
      <w:lvlJc w:val="left"/>
      <w:pPr>
        <w:ind w:left="432" w:hanging="432"/>
      </w:pPr>
    </w:lvl>
    <w:lvl w:ilvl="1">
      <w:start w:val="1"/>
      <w:numFmt w:val="decimal"/>
      <w:pStyle w:val="Heading2"/>
      <w:lvlText w:val="%1.%2"/>
      <w:lvlJc w:val="left"/>
      <w:pPr>
        <w:ind w:left="717"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8" w15:restartNumberingAfterBreak="0">
    <w:nsid w:val="18D26C06"/>
    <w:multiLevelType w:val="multilevel"/>
    <w:tmpl w:val="3E5E177A"/>
    <w:name w:val="NTG Table Bullet List33222222222222222"/>
    <w:numStyleLink w:val="Tablenumberlist"/>
  </w:abstractNum>
  <w:abstractNum w:abstractNumId="9" w15:restartNumberingAfterBreak="0">
    <w:nsid w:val="19533A06"/>
    <w:multiLevelType w:val="multilevel"/>
    <w:tmpl w:val="3928FD02"/>
    <w:name w:val="NTG Table Bullet List3222"/>
    <w:numStyleLink w:val="Bulletlist"/>
  </w:abstractNum>
  <w:abstractNum w:abstractNumId="10" w15:restartNumberingAfterBreak="0">
    <w:nsid w:val="19AE65C9"/>
    <w:multiLevelType w:val="multilevel"/>
    <w:tmpl w:val="39746A98"/>
    <w:lvl w:ilvl="0">
      <w:start w:val="1"/>
      <w:numFmt w:val="decimal"/>
      <w:pStyle w:val="Tablenumberlistlevel1"/>
      <w:lvlText w:val="%1."/>
      <w:lvlJc w:val="left"/>
      <w:pPr>
        <w:ind w:left="284" w:hanging="284"/>
      </w:pPr>
      <w:rPr>
        <w:rFonts w:hint="default"/>
      </w:rPr>
    </w:lvl>
    <w:lvl w:ilvl="1">
      <w:start w:val="1"/>
      <w:numFmt w:val="lowerLetter"/>
      <w:pStyle w:val="Tablenumberlistlevel2"/>
      <w:lvlText w:val="%2."/>
      <w:lvlJc w:val="left"/>
      <w:pPr>
        <w:ind w:left="567" w:hanging="283"/>
      </w:pPr>
      <w:rPr>
        <w:rFonts w:hint="default"/>
      </w:rPr>
    </w:lvl>
    <w:lvl w:ilvl="2">
      <w:start w:val="1"/>
      <w:numFmt w:val="lowerRoman"/>
      <w:pStyle w:val="Tablenumberlistlevel3"/>
      <w:lvlText w:val="%3."/>
      <w:lvlJc w:val="left"/>
      <w:pPr>
        <w:ind w:left="851" w:hanging="284"/>
      </w:pPr>
      <w:rPr>
        <w:rFonts w:hint="default"/>
      </w:rPr>
    </w:lvl>
    <w:lvl w:ilvl="3">
      <w:start w:val="1"/>
      <w:numFmt w:val="decimal"/>
      <w:pStyle w:val="Tablenumberlistlevel4"/>
      <w:lvlText w:val="(%4)"/>
      <w:lvlJc w:val="left"/>
      <w:pPr>
        <w:ind w:left="1134" w:hanging="283"/>
      </w:pPr>
      <w:rPr>
        <w:rFonts w:hint="default"/>
      </w:rPr>
    </w:lvl>
    <w:lvl w:ilvl="4">
      <w:start w:val="1"/>
      <w:numFmt w:val="lowerLetter"/>
      <w:pStyle w:val="Tablenumberlistlevel5"/>
      <w:lvlText w:val="(%5)"/>
      <w:lvlJc w:val="left"/>
      <w:pPr>
        <w:ind w:left="1418" w:hanging="284"/>
      </w:pPr>
      <w:rPr>
        <w:rFonts w:hint="default"/>
      </w:rPr>
    </w:lvl>
    <w:lvl w:ilvl="5">
      <w:start w:val="1"/>
      <w:numFmt w:val="lowerRoman"/>
      <w:pStyle w:val="Tablenumberlistlevel6"/>
      <w:lvlText w:val="(%6)"/>
      <w:lvlJc w:val="left"/>
      <w:pPr>
        <w:ind w:left="1701" w:hanging="283"/>
      </w:pPr>
      <w:rPr>
        <w:rFonts w:hint="default"/>
      </w:rPr>
    </w:lvl>
    <w:lvl w:ilvl="6">
      <w:start w:val="1"/>
      <w:numFmt w:val="decimal"/>
      <w:pStyle w:val="Tablenumberlistlevel7"/>
      <w:lvlText w:val="%7."/>
      <w:lvlJc w:val="left"/>
      <w:pPr>
        <w:ind w:left="1985" w:hanging="284"/>
      </w:pPr>
      <w:rPr>
        <w:rFonts w:hint="default"/>
      </w:rPr>
    </w:lvl>
    <w:lvl w:ilvl="7">
      <w:start w:val="1"/>
      <w:numFmt w:val="lowerLetter"/>
      <w:pStyle w:val="Tablenumberlistlevel8"/>
      <w:lvlText w:val="%8."/>
      <w:lvlJc w:val="left"/>
      <w:pPr>
        <w:ind w:left="2268" w:hanging="283"/>
      </w:pPr>
      <w:rPr>
        <w:rFonts w:hint="default"/>
      </w:rPr>
    </w:lvl>
    <w:lvl w:ilvl="8">
      <w:start w:val="1"/>
      <w:numFmt w:val="lowerRoman"/>
      <w:pStyle w:val="Tablenumberlistlevel9"/>
      <w:lvlText w:val="%9."/>
      <w:lvlJc w:val="left"/>
      <w:pPr>
        <w:ind w:left="2552" w:hanging="284"/>
      </w:pPr>
      <w:rPr>
        <w:rFonts w:hint="default"/>
      </w:rPr>
    </w:lvl>
  </w:abstractNum>
  <w:abstractNum w:abstractNumId="11" w15:restartNumberingAfterBreak="0">
    <w:nsid w:val="1B26429D"/>
    <w:multiLevelType w:val="multilevel"/>
    <w:tmpl w:val="3E5E177A"/>
    <w:name w:val="NTG Table Bullet List33222222222"/>
    <w:numStyleLink w:val="Tablenumberlist"/>
  </w:abstractNum>
  <w:abstractNum w:abstractNumId="12" w15:restartNumberingAfterBreak="0">
    <w:nsid w:val="1B86276C"/>
    <w:multiLevelType w:val="multilevel"/>
    <w:tmpl w:val="3928FD02"/>
    <w:name w:val="NTG Table Bullet List32223"/>
    <w:numStyleLink w:val="Bulletlist"/>
  </w:abstractNum>
  <w:abstractNum w:abstractNumId="13" w15:restartNumberingAfterBreak="0">
    <w:nsid w:val="1D0744AE"/>
    <w:multiLevelType w:val="multilevel"/>
    <w:tmpl w:val="3E5E177A"/>
    <w:name w:val="NTG Table Bullet List3222322"/>
    <w:numStyleLink w:val="Tablenumberlist"/>
  </w:abstractNum>
  <w:abstractNum w:abstractNumId="14" w15:restartNumberingAfterBreak="0">
    <w:nsid w:val="1F5B2B08"/>
    <w:multiLevelType w:val="hybridMultilevel"/>
    <w:tmpl w:val="1EF03426"/>
    <w:lvl w:ilvl="0" w:tplc="0C09001B">
      <w:start w:val="1"/>
      <w:numFmt w:val="lowerRoman"/>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5" w15:restartNumberingAfterBreak="0">
    <w:nsid w:val="2086735F"/>
    <w:multiLevelType w:val="multilevel"/>
    <w:tmpl w:val="F1420D32"/>
    <w:styleLink w:val="TableBullets"/>
    <w:lvl w:ilvl="0">
      <w:start w:val="1"/>
      <w:numFmt w:val="bullet"/>
      <w:pStyle w:val="TableBullet"/>
      <w:lvlText w:val=""/>
      <w:lvlJc w:val="left"/>
      <w:pPr>
        <w:tabs>
          <w:tab w:val="num" w:pos="170"/>
        </w:tabs>
        <w:ind w:left="170" w:hanging="17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21050236"/>
    <w:multiLevelType w:val="multilevel"/>
    <w:tmpl w:val="9432AB92"/>
    <w:styleLink w:val="Sources"/>
    <w:lvl w:ilvl="0">
      <w:start w:val="1"/>
      <w:numFmt w:val="none"/>
      <w:lvlText w:val="Source:"/>
      <w:lvlJc w:val="left"/>
      <w:pPr>
        <w:tabs>
          <w:tab w:val="num" w:pos="624"/>
        </w:tabs>
        <w:ind w:left="624" w:hanging="624"/>
      </w:pPr>
      <w:rPr>
        <w:rFonts w:cs="Times New Roman" w:hint="default"/>
      </w:rPr>
    </w:lvl>
    <w:lvl w:ilvl="1">
      <w:start w:val="1"/>
      <w:numFmt w:val="none"/>
      <w:lvlText w:val=""/>
      <w:lvlJc w:val="left"/>
      <w:pPr>
        <w:ind w:left="720" w:hanging="360"/>
      </w:pPr>
      <w:rPr>
        <w:rFonts w:cs="Times New Roman" w:hint="default"/>
      </w:rPr>
    </w:lvl>
    <w:lvl w:ilvl="2">
      <w:start w:val="1"/>
      <w:numFmt w:val="none"/>
      <w:lvlText w:val=""/>
      <w:lvlJc w:val="left"/>
      <w:pPr>
        <w:ind w:left="1080" w:hanging="360"/>
      </w:pPr>
      <w:rPr>
        <w:rFonts w:cs="Times New Roman" w:hint="default"/>
      </w:rPr>
    </w:lvl>
    <w:lvl w:ilvl="3">
      <w:start w:val="1"/>
      <w:numFmt w:val="none"/>
      <w:lvlText w:val=""/>
      <w:lvlJc w:val="left"/>
      <w:pPr>
        <w:ind w:left="1440" w:hanging="360"/>
      </w:pPr>
      <w:rPr>
        <w:rFonts w:cs="Times New Roman" w:hint="default"/>
      </w:rPr>
    </w:lvl>
    <w:lvl w:ilvl="4">
      <w:start w:val="1"/>
      <w:numFmt w:val="none"/>
      <w:lvlText w:val=""/>
      <w:lvlJc w:val="left"/>
      <w:pPr>
        <w:ind w:left="1800" w:hanging="360"/>
      </w:pPr>
      <w:rPr>
        <w:rFonts w:cs="Times New Roman" w:hint="default"/>
      </w:rPr>
    </w:lvl>
    <w:lvl w:ilvl="5">
      <w:start w:val="1"/>
      <w:numFmt w:val="none"/>
      <w:lvlText w:val=""/>
      <w:lvlJc w:val="left"/>
      <w:pPr>
        <w:ind w:left="2160" w:hanging="360"/>
      </w:pPr>
      <w:rPr>
        <w:rFonts w:cs="Times New Roman" w:hint="default"/>
      </w:rPr>
    </w:lvl>
    <w:lvl w:ilvl="6">
      <w:start w:val="1"/>
      <w:numFmt w:val="none"/>
      <w:lvlText w:val=""/>
      <w:lvlJc w:val="left"/>
      <w:pPr>
        <w:ind w:left="2520" w:hanging="360"/>
      </w:pPr>
      <w:rPr>
        <w:rFonts w:cs="Times New Roman" w:hint="default"/>
      </w:rPr>
    </w:lvl>
    <w:lvl w:ilvl="7">
      <w:start w:val="1"/>
      <w:numFmt w:val="none"/>
      <w:lvlText w:val=""/>
      <w:lvlJc w:val="left"/>
      <w:pPr>
        <w:ind w:left="2880" w:hanging="360"/>
      </w:pPr>
      <w:rPr>
        <w:rFonts w:cs="Times New Roman" w:hint="default"/>
      </w:rPr>
    </w:lvl>
    <w:lvl w:ilvl="8">
      <w:start w:val="1"/>
      <w:numFmt w:val="none"/>
      <w:lvlText w:val=""/>
      <w:lvlJc w:val="left"/>
      <w:pPr>
        <w:ind w:left="3240" w:hanging="360"/>
      </w:pPr>
      <w:rPr>
        <w:rFonts w:cs="Times New Roman" w:hint="default"/>
      </w:rPr>
    </w:lvl>
  </w:abstractNum>
  <w:abstractNum w:abstractNumId="17" w15:restartNumberingAfterBreak="0">
    <w:nsid w:val="22182E8A"/>
    <w:multiLevelType w:val="multilevel"/>
    <w:tmpl w:val="4E6AC8F6"/>
    <w:styleLink w:val="Numberlist"/>
    <w:lvl w:ilvl="0">
      <w:start w:val="1"/>
      <w:numFmt w:val="decimal"/>
      <w:lvlText w:val="%1."/>
      <w:lvlJc w:val="lef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left"/>
      <w:pPr>
        <w:tabs>
          <w:tab w:val="num" w:pos="714"/>
        </w:tabs>
        <w:ind w:left="1071" w:hanging="357"/>
      </w:pPr>
      <w:rPr>
        <w:rFonts w:hint="default"/>
      </w:rPr>
    </w:lvl>
    <w:lvl w:ilvl="3">
      <w:start w:val="1"/>
      <w:numFmt w:val="decimal"/>
      <w:lvlText w:val="(%4)"/>
      <w:lvlJc w:val="left"/>
      <w:pPr>
        <w:tabs>
          <w:tab w:val="num" w:pos="1072"/>
        </w:tabs>
        <w:ind w:left="1428" w:hanging="357"/>
      </w:pPr>
      <w:rPr>
        <w:rFonts w:hint="default"/>
      </w:rPr>
    </w:lvl>
    <w:lvl w:ilvl="4">
      <w:start w:val="1"/>
      <w:numFmt w:val="lowerLetter"/>
      <w:lvlText w:val="(%5)"/>
      <w:lvlJc w:val="left"/>
      <w:pPr>
        <w:tabs>
          <w:tab w:val="num" w:pos="1435"/>
        </w:tabs>
        <w:ind w:left="1785" w:hanging="357"/>
      </w:pPr>
      <w:rPr>
        <w:rFonts w:hint="default"/>
      </w:rPr>
    </w:lvl>
    <w:lvl w:ilvl="5">
      <w:start w:val="1"/>
      <w:numFmt w:val="lowerRoman"/>
      <w:lvlText w:val="(%6)"/>
      <w:lvlJc w:val="left"/>
      <w:pPr>
        <w:tabs>
          <w:tab w:val="num" w:pos="1786"/>
        </w:tabs>
        <w:ind w:left="2142" w:hanging="357"/>
      </w:pPr>
      <w:rPr>
        <w:rFonts w:hint="default"/>
      </w:rPr>
    </w:lvl>
    <w:lvl w:ilvl="6">
      <w:start w:val="1"/>
      <w:numFmt w:val="decimal"/>
      <w:lvlText w:val="%7."/>
      <w:lvlJc w:val="left"/>
      <w:pPr>
        <w:tabs>
          <w:tab w:val="num" w:pos="2143"/>
        </w:tabs>
        <w:ind w:left="2499" w:hanging="357"/>
      </w:pPr>
      <w:rPr>
        <w:rFonts w:hint="default"/>
      </w:rPr>
    </w:lvl>
    <w:lvl w:ilvl="7">
      <w:start w:val="1"/>
      <w:numFmt w:val="lowerLetter"/>
      <w:lvlText w:val="%8."/>
      <w:lvlJc w:val="left"/>
      <w:pPr>
        <w:tabs>
          <w:tab w:val="num" w:pos="2500"/>
        </w:tabs>
        <w:ind w:left="2856" w:hanging="357"/>
      </w:pPr>
      <w:rPr>
        <w:rFonts w:hint="default"/>
      </w:rPr>
    </w:lvl>
    <w:lvl w:ilvl="8">
      <w:start w:val="1"/>
      <w:numFmt w:val="lowerRoman"/>
      <w:lvlText w:val="%9."/>
      <w:lvlJc w:val="left"/>
      <w:pPr>
        <w:tabs>
          <w:tab w:val="num" w:pos="2858"/>
        </w:tabs>
        <w:ind w:left="3213" w:hanging="357"/>
      </w:pPr>
      <w:rPr>
        <w:rFonts w:hint="default"/>
      </w:rPr>
    </w:lvl>
  </w:abstractNum>
  <w:abstractNum w:abstractNumId="18" w15:restartNumberingAfterBreak="0">
    <w:nsid w:val="25BC62BB"/>
    <w:multiLevelType w:val="multilevel"/>
    <w:tmpl w:val="ECE46A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72E3F76"/>
    <w:multiLevelType w:val="multilevel"/>
    <w:tmpl w:val="3E5E177A"/>
    <w:name w:val="NTG Table Bullet List3322"/>
    <w:numStyleLink w:val="Tablenumberlist"/>
  </w:abstractNum>
  <w:abstractNum w:abstractNumId="20" w15:restartNumberingAfterBreak="0">
    <w:nsid w:val="27CE4608"/>
    <w:multiLevelType w:val="multilevel"/>
    <w:tmpl w:val="3E5E177A"/>
    <w:name w:val="NTG Table Bullet List33222"/>
    <w:numStyleLink w:val="Tablenumberlist"/>
  </w:abstractNum>
  <w:abstractNum w:abstractNumId="21" w15:restartNumberingAfterBreak="0">
    <w:nsid w:val="27D83E4D"/>
    <w:multiLevelType w:val="multilevel"/>
    <w:tmpl w:val="3928FD02"/>
    <w:numStyleLink w:val="Bulletlist"/>
  </w:abstractNum>
  <w:abstractNum w:abstractNumId="22" w15:restartNumberingAfterBreak="0">
    <w:nsid w:val="2D392732"/>
    <w:multiLevelType w:val="multilevel"/>
    <w:tmpl w:val="3E5E177A"/>
    <w:name w:val="NTG Table Bullet List322232"/>
    <w:styleLink w:val="Tablenumberlist"/>
    <w:lvl w:ilvl="0">
      <w:start w:val="1"/>
      <w:numFmt w:val="decimal"/>
      <w:lvlText w:val="%1."/>
      <w:lvlJc w:val="left"/>
      <w:pPr>
        <w:ind w:left="284" w:hanging="284"/>
      </w:pPr>
      <w:rPr>
        <w:rFonts w:hint="default"/>
      </w:rPr>
    </w:lvl>
    <w:lvl w:ilvl="1">
      <w:start w:val="1"/>
      <w:numFmt w:val="lowerLetter"/>
      <w:lvlText w:val="%2."/>
      <w:lvlJc w:val="left"/>
      <w:pPr>
        <w:ind w:left="567" w:hanging="283"/>
      </w:pPr>
      <w:rPr>
        <w:rFonts w:hint="default"/>
      </w:rPr>
    </w:lvl>
    <w:lvl w:ilvl="2">
      <w:start w:val="1"/>
      <w:numFmt w:val="lowerRoman"/>
      <w:lvlText w:val="%3."/>
      <w:lvlJc w:val="left"/>
      <w:pPr>
        <w:ind w:left="851" w:hanging="284"/>
      </w:pPr>
      <w:rPr>
        <w:rFonts w:hint="default"/>
      </w:rPr>
    </w:lvl>
    <w:lvl w:ilvl="3">
      <w:start w:val="1"/>
      <w:numFmt w:val="decimal"/>
      <w:lvlText w:val="(%4)"/>
      <w:lvlJc w:val="left"/>
      <w:pPr>
        <w:ind w:left="1134" w:hanging="283"/>
      </w:pPr>
      <w:rPr>
        <w:rFonts w:hint="default"/>
      </w:rPr>
    </w:lvl>
    <w:lvl w:ilvl="4">
      <w:start w:val="1"/>
      <w:numFmt w:val="lowerLetter"/>
      <w:lvlText w:val="(%5)"/>
      <w:lvlJc w:val="left"/>
      <w:pPr>
        <w:ind w:left="1418" w:hanging="284"/>
      </w:pPr>
      <w:rPr>
        <w:rFonts w:hint="default"/>
      </w:rPr>
    </w:lvl>
    <w:lvl w:ilvl="5">
      <w:start w:val="1"/>
      <w:numFmt w:val="lowerRoman"/>
      <w:lvlText w:val="(%6)"/>
      <w:lvlJc w:val="left"/>
      <w:pPr>
        <w:ind w:left="1701" w:hanging="283"/>
      </w:pPr>
      <w:rPr>
        <w:rFonts w:hint="default"/>
      </w:rPr>
    </w:lvl>
    <w:lvl w:ilvl="6">
      <w:start w:val="1"/>
      <w:numFmt w:val="decimal"/>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lowerRoman"/>
      <w:lvlText w:val="%9."/>
      <w:lvlJc w:val="left"/>
      <w:pPr>
        <w:ind w:left="2552" w:hanging="284"/>
      </w:pPr>
      <w:rPr>
        <w:rFonts w:hint="default"/>
      </w:rPr>
    </w:lvl>
  </w:abstractNum>
  <w:abstractNum w:abstractNumId="23" w15:restartNumberingAfterBreak="0">
    <w:nsid w:val="2E693641"/>
    <w:multiLevelType w:val="multilevel"/>
    <w:tmpl w:val="3E5E177A"/>
    <w:name w:val="NTG Table Bullet List33"/>
    <w:numStyleLink w:val="Tablenumberlist"/>
  </w:abstractNum>
  <w:abstractNum w:abstractNumId="24" w15:restartNumberingAfterBreak="0">
    <w:nsid w:val="2EF077BC"/>
    <w:multiLevelType w:val="multilevel"/>
    <w:tmpl w:val="0C78A7AC"/>
    <w:name w:val="NTG Table Bullet List33222222222222222222"/>
    <w:numStyleLink w:val="Tablebulletlist"/>
  </w:abstractNum>
  <w:abstractNum w:abstractNumId="25" w15:restartNumberingAfterBreak="0">
    <w:nsid w:val="32826584"/>
    <w:multiLevelType w:val="hybridMultilevel"/>
    <w:tmpl w:val="AFF251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32DF44DA"/>
    <w:multiLevelType w:val="multilevel"/>
    <w:tmpl w:val="3E5E177A"/>
    <w:name w:val="NTG Table Bullet List3222323"/>
    <w:numStyleLink w:val="Tablenumberlist"/>
  </w:abstractNum>
  <w:abstractNum w:abstractNumId="27" w15:restartNumberingAfterBreak="0">
    <w:nsid w:val="36744DFA"/>
    <w:multiLevelType w:val="multilevel"/>
    <w:tmpl w:val="3928FD02"/>
    <w:styleLink w:val="Bulletlist"/>
    <w:lvl w:ilvl="0">
      <w:start w:val="1"/>
      <w:numFmt w:val="bullet"/>
      <w:pStyle w:val="ListBullet"/>
      <w:lvlText w:val=""/>
      <w:lvlJc w:val="left"/>
      <w:pPr>
        <w:ind w:left="357" w:hanging="357"/>
      </w:pPr>
      <w:rPr>
        <w:rFonts w:ascii="Symbol" w:hAnsi="Symbol" w:hint="default"/>
        <w:color w:val="auto"/>
      </w:rPr>
    </w:lvl>
    <w:lvl w:ilvl="1">
      <w:start w:val="1"/>
      <w:numFmt w:val="bullet"/>
      <w:pStyle w:val="ListBullet2"/>
      <w:lvlText w:val="o"/>
      <w:lvlJc w:val="left"/>
      <w:pPr>
        <w:ind w:left="714" w:hanging="357"/>
      </w:pPr>
      <w:rPr>
        <w:rFonts w:ascii="Courier New" w:hAnsi="Courier New" w:hint="default"/>
      </w:rPr>
    </w:lvl>
    <w:lvl w:ilvl="2">
      <w:start w:val="1"/>
      <w:numFmt w:val="bullet"/>
      <w:pStyle w:val="ListBullet3"/>
      <w:lvlText w:val=""/>
      <w:lvlJc w:val="left"/>
      <w:pPr>
        <w:ind w:left="1071" w:hanging="357"/>
      </w:pPr>
      <w:rPr>
        <w:rFonts w:ascii="Wingdings" w:hAnsi="Wingdings" w:hint="default"/>
      </w:rPr>
    </w:lvl>
    <w:lvl w:ilvl="3">
      <w:start w:val="1"/>
      <w:numFmt w:val="bullet"/>
      <w:pStyle w:val="ListBullet4"/>
      <w:lvlText w:val=""/>
      <w:lvlJc w:val="left"/>
      <w:pPr>
        <w:ind w:left="1428" w:hanging="357"/>
      </w:pPr>
      <w:rPr>
        <w:rFonts w:ascii="Symbol" w:hAnsi="Symbol" w:hint="default"/>
      </w:rPr>
    </w:lvl>
    <w:lvl w:ilvl="4">
      <w:start w:val="1"/>
      <w:numFmt w:val="bullet"/>
      <w:pStyle w:val="ListBullet5"/>
      <w:lvlText w:val="o"/>
      <w:lvlJc w:val="left"/>
      <w:pPr>
        <w:ind w:left="1785" w:hanging="357"/>
      </w:pPr>
      <w:rPr>
        <w:rFonts w:ascii="Courier New" w:hAnsi="Courier New"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cs="Courier New" w:hint="default"/>
      </w:rPr>
    </w:lvl>
    <w:lvl w:ilvl="8">
      <w:start w:val="1"/>
      <w:numFmt w:val="bullet"/>
      <w:lvlText w:val=""/>
      <w:lvlJc w:val="left"/>
      <w:pPr>
        <w:ind w:left="3213" w:hanging="357"/>
      </w:pPr>
      <w:rPr>
        <w:rFonts w:ascii="Wingdings" w:hAnsi="Wingdings" w:hint="default"/>
      </w:rPr>
    </w:lvl>
  </w:abstractNum>
  <w:abstractNum w:abstractNumId="28" w15:restartNumberingAfterBreak="0">
    <w:nsid w:val="377C426F"/>
    <w:multiLevelType w:val="multilevel"/>
    <w:tmpl w:val="FD1CD746"/>
    <w:styleLink w:val="Numberedli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37CA7D5C"/>
    <w:multiLevelType w:val="multilevel"/>
    <w:tmpl w:val="33629A64"/>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30" w15:restartNumberingAfterBreak="0">
    <w:nsid w:val="3BE4662B"/>
    <w:multiLevelType w:val="hybridMultilevel"/>
    <w:tmpl w:val="A112B53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3BE61945"/>
    <w:multiLevelType w:val="multilevel"/>
    <w:tmpl w:val="3928FD02"/>
    <w:name w:val="NTG Table Bullet List332222222222222222"/>
    <w:numStyleLink w:val="Bulletlist"/>
  </w:abstractNum>
  <w:abstractNum w:abstractNumId="32" w15:restartNumberingAfterBreak="0">
    <w:nsid w:val="49FD3A20"/>
    <w:multiLevelType w:val="multilevel"/>
    <w:tmpl w:val="3E5E177A"/>
    <w:name w:val="NTG Table Bullet List3322222222222"/>
    <w:numStyleLink w:val="Tablenumberlist"/>
  </w:abstractNum>
  <w:abstractNum w:abstractNumId="33" w15:restartNumberingAfterBreak="0">
    <w:nsid w:val="4BB76081"/>
    <w:multiLevelType w:val="multilevel"/>
    <w:tmpl w:val="0C78A7AC"/>
    <w:styleLink w:val="Tablebulletlist"/>
    <w:lvl w:ilvl="0">
      <w:start w:val="1"/>
      <w:numFmt w:val="bullet"/>
      <w:pStyle w:val="Tablebulletlistlevel1"/>
      <w:lvlText w:val=""/>
      <w:lvlJc w:val="left"/>
      <w:pPr>
        <w:ind w:left="284" w:hanging="284"/>
      </w:pPr>
      <w:rPr>
        <w:rFonts w:ascii="Symbol" w:hAnsi="Symbol" w:hint="default"/>
        <w:color w:val="auto"/>
      </w:rPr>
    </w:lvl>
    <w:lvl w:ilvl="1">
      <w:start w:val="1"/>
      <w:numFmt w:val="bullet"/>
      <w:pStyle w:val="Tablebulletlistlevel2"/>
      <w:lvlText w:val="o"/>
      <w:lvlJc w:val="left"/>
      <w:pPr>
        <w:ind w:left="567" w:hanging="283"/>
      </w:pPr>
      <w:rPr>
        <w:rFonts w:ascii="Courier New" w:hAnsi="Courier New" w:hint="default"/>
      </w:rPr>
    </w:lvl>
    <w:lvl w:ilvl="2">
      <w:start w:val="1"/>
      <w:numFmt w:val="bullet"/>
      <w:pStyle w:val="Tablebulletlistlevel3"/>
      <w:lvlText w:val=""/>
      <w:lvlJc w:val="left"/>
      <w:pPr>
        <w:ind w:left="851" w:hanging="284"/>
      </w:pPr>
      <w:rPr>
        <w:rFonts w:ascii="Wingdings" w:hAnsi="Wingdings" w:hint="default"/>
        <w:color w:val="auto"/>
      </w:rPr>
    </w:lvl>
    <w:lvl w:ilvl="3">
      <w:start w:val="1"/>
      <w:numFmt w:val="bullet"/>
      <w:pStyle w:val="Tablebulletlistlevel4"/>
      <w:lvlText w:val=""/>
      <w:lvlJc w:val="left"/>
      <w:pPr>
        <w:ind w:left="1134" w:hanging="283"/>
      </w:pPr>
      <w:rPr>
        <w:rFonts w:ascii="Wingdings" w:hAnsi="Wingdings" w:hint="default"/>
        <w:color w:val="auto"/>
      </w:rPr>
    </w:lvl>
    <w:lvl w:ilvl="4">
      <w:start w:val="1"/>
      <w:numFmt w:val="bullet"/>
      <w:pStyle w:val="Tablebulletlistlevel5"/>
      <w:lvlText w:val=""/>
      <w:lvlJc w:val="left"/>
      <w:pPr>
        <w:ind w:left="1418" w:hanging="284"/>
      </w:pPr>
      <w:rPr>
        <w:rFonts w:ascii="Symbol" w:hAnsi="Symbol" w:hint="default"/>
        <w:color w:val="auto"/>
      </w:rPr>
    </w:lvl>
    <w:lvl w:ilvl="5">
      <w:start w:val="1"/>
      <w:numFmt w:val="bullet"/>
      <w:pStyle w:val="Tablebulletlistlevel6"/>
      <w:lvlText w:val=""/>
      <w:lvlJc w:val="left"/>
      <w:pPr>
        <w:ind w:left="1701" w:hanging="283"/>
      </w:pPr>
      <w:rPr>
        <w:rFonts w:ascii="Symbol" w:hAnsi="Symbol" w:hint="default"/>
        <w:color w:val="auto"/>
      </w:rPr>
    </w:lvl>
    <w:lvl w:ilvl="6">
      <w:start w:val="1"/>
      <w:numFmt w:val="bullet"/>
      <w:pStyle w:val="Tablebulletlistlevel7"/>
      <w:lvlText w:val="o"/>
      <w:lvlJc w:val="left"/>
      <w:pPr>
        <w:ind w:left="1985" w:hanging="284"/>
      </w:pPr>
      <w:rPr>
        <w:rFonts w:ascii="Courier New" w:hAnsi="Courier New" w:hint="default"/>
        <w:color w:val="auto"/>
      </w:rPr>
    </w:lvl>
    <w:lvl w:ilvl="7">
      <w:start w:val="1"/>
      <w:numFmt w:val="bullet"/>
      <w:pStyle w:val="Tablebulletlistlevel8"/>
      <w:lvlText w:val=""/>
      <w:lvlJc w:val="left"/>
      <w:pPr>
        <w:ind w:left="2268" w:hanging="283"/>
      </w:pPr>
      <w:rPr>
        <w:rFonts w:ascii="Wingdings" w:hAnsi="Wingdings" w:hint="default"/>
        <w:color w:val="auto"/>
      </w:rPr>
    </w:lvl>
    <w:lvl w:ilvl="8">
      <w:start w:val="1"/>
      <w:numFmt w:val="bullet"/>
      <w:pStyle w:val="Tablebulletlistlevel9"/>
      <w:lvlText w:val=""/>
      <w:lvlJc w:val="left"/>
      <w:pPr>
        <w:ind w:left="2552" w:hanging="284"/>
      </w:pPr>
      <w:rPr>
        <w:rFonts w:ascii="Wingdings" w:hAnsi="Wingdings" w:hint="default"/>
        <w:color w:val="auto"/>
      </w:rPr>
    </w:lvl>
  </w:abstractNum>
  <w:abstractNum w:abstractNumId="34" w15:restartNumberingAfterBreak="0">
    <w:nsid w:val="4D5634AF"/>
    <w:multiLevelType w:val="multilevel"/>
    <w:tmpl w:val="2BBEA3BA"/>
    <w:name w:val="NTG Table Bullet List"/>
    <w:lvl w:ilvl="0">
      <w:start w:val="1"/>
      <w:numFmt w:val="bullet"/>
      <w:lvlText w:val=""/>
      <w:lvlJc w:val="left"/>
      <w:pPr>
        <w:ind w:left="360" w:hanging="360"/>
      </w:pPr>
      <w:rPr>
        <w:rFonts w:ascii="Symbol" w:hAnsi="Symbol" w:hint="default"/>
        <w:color w:val="auto"/>
        <w:sz w:val="22"/>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color w:val="auto"/>
      </w:rPr>
    </w:lvl>
    <w:lvl w:ilvl="6">
      <w:start w:val="1"/>
      <w:numFmt w:val="bullet"/>
      <w:lvlText w:val="o"/>
      <w:lvlJc w:val="left"/>
      <w:pPr>
        <w:ind w:left="2520" w:hanging="360"/>
      </w:pPr>
      <w:rPr>
        <w:rFonts w:ascii="Courier New" w:hAnsi="Courier New" w:hint="default"/>
        <w:color w:val="auto"/>
      </w:rPr>
    </w:lvl>
    <w:lvl w:ilvl="7">
      <w:start w:val="1"/>
      <w:numFmt w:val="bullet"/>
      <w:lvlText w:val=""/>
      <w:lvlJc w:val="left"/>
      <w:pPr>
        <w:ind w:left="2880" w:hanging="360"/>
      </w:pPr>
      <w:rPr>
        <w:rFonts w:ascii="Wingdings" w:hAnsi="Wingdings" w:hint="default"/>
        <w:color w:val="auto"/>
      </w:rPr>
    </w:lvl>
    <w:lvl w:ilvl="8">
      <w:start w:val="1"/>
      <w:numFmt w:val="bullet"/>
      <w:lvlText w:val=""/>
      <w:lvlJc w:val="left"/>
      <w:pPr>
        <w:ind w:left="3240" w:hanging="360"/>
      </w:pPr>
      <w:rPr>
        <w:rFonts w:ascii="Wingdings" w:hAnsi="Wingdings" w:hint="default"/>
        <w:color w:val="auto"/>
      </w:rPr>
    </w:lvl>
  </w:abstractNum>
  <w:abstractNum w:abstractNumId="35" w15:restartNumberingAfterBreak="0">
    <w:nsid w:val="51B836D2"/>
    <w:multiLevelType w:val="hybridMultilevel"/>
    <w:tmpl w:val="9A3A1A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53842BC6"/>
    <w:multiLevelType w:val="multilevel"/>
    <w:tmpl w:val="0C78A7AC"/>
    <w:numStyleLink w:val="Tablebulletlist"/>
  </w:abstractNum>
  <w:abstractNum w:abstractNumId="37" w15:restartNumberingAfterBreak="0">
    <w:nsid w:val="54D23F9E"/>
    <w:multiLevelType w:val="multilevel"/>
    <w:tmpl w:val="2BBEA3BA"/>
    <w:name w:val="NTG Table Bullet List32222"/>
    <w:lvl w:ilvl="0">
      <w:start w:val="1"/>
      <w:numFmt w:val="bullet"/>
      <w:lvlText w:val=""/>
      <w:lvlJc w:val="left"/>
      <w:pPr>
        <w:ind w:left="360" w:hanging="360"/>
      </w:pPr>
      <w:rPr>
        <w:rFonts w:ascii="Symbol" w:hAnsi="Symbol" w:hint="default"/>
        <w:color w:val="auto"/>
        <w:sz w:val="22"/>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color w:val="auto"/>
      </w:rPr>
    </w:lvl>
    <w:lvl w:ilvl="6">
      <w:start w:val="1"/>
      <w:numFmt w:val="bullet"/>
      <w:lvlText w:val="o"/>
      <w:lvlJc w:val="left"/>
      <w:pPr>
        <w:ind w:left="2520" w:hanging="360"/>
      </w:pPr>
      <w:rPr>
        <w:rFonts w:ascii="Courier New" w:hAnsi="Courier New" w:hint="default"/>
        <w:color w:val="auto"/>
      </w:rPr>
    </w:lvl>
    <w:lvl w:ilvl="7">
      <w:start w:val="1"/>
      <w:numFmt w:val="bullet"/>
      <w:lvlText w:val=""/>
      <w:lvlJc w:val="left"/>
      <w:pPr>
        <w:ind w:left="2880" w:hanging="360"/>
      </w:pPr>
      <w:rPr>
        <w:rFonts w:ascii="Wingdings" w:hAnsi="Wingdings" w:hint="default"/>
        <w:color w:val="auto"/>
      </w:rPr>
    </w:lvl>
    <w:lvl w:ilvl="8">
      <w:start w:val="1"/>
      <w:numFmt w:val="bullet"/>
      <w:lvlText w:val=""/>
      <w:lvlJc w:val="left"/>
      <w:pPr>
        <w:ind w:left="3240" w:hanging="360"/>
      </w:pPr>
      <w:rPr>
        <w:rFonts w:ascii="Wingdings" w:hAnsi="Wingdings" w:hint="default"/>
        <w:color w:val="auto"/>
      </w:rPr>
    </w:lvl>
  </w:abstractNum>
  <w:abstractNum w:abstractNumId="38" w15:restartNumberingAfterBreak="0">
    <w:nsid w:val="56DA2CAE"/>
    <w:multiLevelType w:val="multilevel"/>
    <w:tmpl w:val="3E5E177A"/>
    <w:name w:val="NTG Table Bullet List332222222222222"/>
    <w:numStyleLink w:val="Tablenumberlist"/>
  </w:abstractNum>
  <w:abstractNum w:abstractNumId="39" w15:restartNumberingAfterBreak="0">
    <w:nsid w:val="583359D9"/>
    <w:multiLevelType w:val="multilevel"/>
    <w:tmpl w:val="3E5E177A"/>
    <w:name w:val="NTG Table Bullet List332222222"/>
    <w:numStyleLink w:val="Tablenumberlist"/>
  </w:abstractNum>
  <w:abstractNum w:abstractNumId="40" w15:restartNumberingAfterBreak="0">
    <w:nsid w:val="5B9A5FFE"/>
    <w:multiLevelType w:val="multilevel"/>
    <w:tmpl w:val="0C78A7AC"/>
    <w:name w:val="NTG Table Bullet List33222222222222"/>
    <w:numStyleLink w:val="Tablebulletlist"/>
  </w:abstractNum>
  <w:abstractNum w:abstractNumId="41" w15:restartNumberingAfterBreak="0">
    <w:nsid w:val="5D444259"/>
    <w:multiLevelType w:val="multilevel"/>
    <w:tmpl w:val="0C78A7AC"/>
    <w:name w:val="NTG Table Bullet List332222"/>
    <w:numStyleLink w:val="Tablebulletlist"/>
  </w:abstractNum>
  <w:abstractNum w:abstractNumId="42" w15:restartNumberingAfterBreak="0">
    <w:nsid w:val="69262556"/>
    <w:multiLevelType w:val="multilevel"/>
    <w:tmpl w:val="3E5E177A"/>
    <w:name w:val="NTG Table Bullet List3322222222222222"/>
    <w:numStyleLink w:val="Tablenumberlist"/>
  </w:abstractNum>
  <w:abstractNum w:abstractNumId="43" w15:restartNumberingAfterBreak="0">
    <w:nsid w:val="7453664D"/>
    <w:multiLevelType w:val="multilevel"/>
    <w:tmpl w:val="0C78A7AC"/>
    <w:name w:val="NTG Table Bullet List3322222222222222222"/>
    <w:numStyleLink w:val="Tablebulletlist"/>
  </w:abstractNum>
  <w:abstractNum w:abstractNumId="44" w15:restartNumberingAfterBreak="0">
    <w:nsid w:val="76141D1E"/>
    <w:multiLevelType w:val="multilevel"/>
    <w:tmpl w:val="0C78A7AC"/>
    <w:name w:val="NTG Table Bullet List332222222222"/>
    <w:numStyleLink w:val="Tablebulletlist"/>
  </w:abstractNum>
  <w:abstractNum w:abstractNumId="45" w15:restartNumberingAfterBreak="0">
    <w:nsid w:val="7E0D11F3"/>
    <w:multiLevelType w:val="multilevel"/>
    <w:tmpl w:val="A1D27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EB377EB"/>
    <w:multiLevelType w:val="multilevel"/>
    <w:tmpl w:val="2BBEA3BA"/>
    <w:name w:val="NTG Table Bullet List2"/>
    <w:lvl w:ilvl="0">
      <w:start w:val="1"/>
      <w:numFmt w:val="bullet"/>
      <w:lvlText w:val=""/>
      <w:lvlJc w:val="left"/>
      <w:pPr>
        <w:ind w:left="360" w:hanging="360"/>
      </w:pPr>
      <w:rPr>
        <w:rFonts w:ascii="Symbol" w:hAnsi="Symbol" w:hint="default"/>
        <w:color w:val="auto"/>
        <w:sz w:val="22"/>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color w:val="auto"/>
      </w:rPr>
    </w:lvl>
    <w:lvl w:ilvl="6">
      <w:start w:val="1"/>
      <w:numFmt w:val="bullet"/>
      <w:lvlText w:val="o"/>
      <w:lvlJc w:val="left"/>
      <w:pPr>
        <w:ind w:left="2520" w:hanging="360"/>
      </w:pPr>
      <w:rPr>
        <w:rFonts w:ascii="Courier New" w:hAnsi="Courier New" w:hint="default"/>
        <w:color w:val="auto"/>
      </w:rPr>
    </w:lvl>
    <w:lvl w:ilvl="7">
      <w:start w:val="1"/>
      <w:numFmt w:val="bullet"/>
      <w:lvlText w:val=""/>
      <w:lvlJc w:val="left"/>
      <w:pPr>
        <w:ind w:left="2880" w:hanging="360"/>
      </w:pPr>
      <w:rPr>
        <w:rFonts w:ascii="Wingdings" w:hAnsi="Wingdings" w:hint="default"/>
        <w:color w:val="auto"/>
      </w:rPr>
    </w:lvl>
    <w:lvl w:ilvl="8">
      <w:start w:val="1"/>
      <w:numFmt w:val="bullet"/>
      <w:lvlText w:val=""/>
      <w:lvlJc w:val="left"/>
      <w:pPr>
        <w:ind w:left="3240" w:hanging="360"/>
      </w:pPr>
      <w:rPr>
        <w:rFonts w:ascii="Wingdings" w:hAnsi="Wingdings" w:hint="default"/>
        <w:color w:val="auto"/>
      </w:rPr>
    </w:lvl>
  </w:abstractNum>
  <w:num w:numId="1" w16cid:durableId="866867175">
    <w:abstractNumId w:val="27"/>
  </w:num>
  <w:num w:numId="2" w16cid:durableId="1921209058">
    <w:abstractNumId w:val="17"/>
  </w:num>
  <w:num w:numId="3" w16cid:durableId="1515683276">
    <w:abstractNumId w:val="33"/>
  </w:num>
  <w:num w:numId="4" w16cid:durableId="895775398">
    <w:abstractNumId w:val="22"/>
  </w:num>
  <w:num w:numId="5" w16cid:durableId="1615668154">
    <w:abstractNumId w:val="10"/>
  </w:num>
  <w:num w:numId="6" w16cid:durableId="1037854604">
    <w:abstractNumId w:val="36"/>
  </w:num>
  <w:num w:numId="7" w16cid:durableId="1834754857">
    <w:abstractNumId w:val="21"/>
  </w:num>
  <w:num w:numId="8" w16cid:durableId="459347920">
    <w:abstractNumId w:val="28"/>
  </w:num>
  <w:num w:numId="9" w16cid:durableId="413672298">
    <w:abstractNumId w:val="35"/>
  </w:num>
  <w:num w:numId="10" w16cid:durableId="1588273093">
    <w:abstractNumId w:val="25"/>
  </w:num>
  <w:num w:numId="11" w16cid:durableId="1184318995">
    <w:abstractNumId w:val="15"/>
  </w:num>
  <w:num w:numId="12" w16cid:durableId="1735661399">
    <w:abstractNumId w:val="14"/>
  </w:num>
  <w:num w:numId="13" w16cid:durableId="163663864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076317309">
    <w:abstractNumId w:val="29"/>
  </w:num>
  <w:num w:numId="15" w16cid:durableId="32960437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46520109">
    <w:abstractNumId w:val="16"/>
  </w:num>
  <w:num w:numId="17" w16cid:durableId="1165318902">
    <w:abstractNumId w:val="30"/>
  </w:num>
  <w:num w:numId="18" w16cid:durableId="1713920958">
    <w:abstractNumId w:val="18"/>
  </w:num>
  <w:num w:numId="19" w16cid:durableId="1196500136">
    <w:abstractNumId w:val="45"/>
  </w:num>
  <w:num w:numId="20" w16cid:durableId="1788888859">
    <w:abstractNumId w:val="7"/>
  </w:num>
  <w:num w:numId="21" w16cid:durableId="876698606">
    <w:abstractNumId w:val="7"/>
    <w:lvlOverride w:ilvl="0">
      <w:startOverride w:val="6"/>
    </w:lvlOverride>
    <w:lvlOverride w:ilvl="1">
      <w:startOverride w:val="1"/>
    </w:lvlOverride>
  </w:num>
  <w:num w:numId="22" w16cid:durableId="115029785">
    <w:abstractNumId w:val="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NotTrackFormatting/>
  <w:defaultTabStop w:val="284"/>
  <w:characterSpacingControl w:val="doNotCompress"/>
  <w:hdrShapeDefaults>
    <o:shapedefaults v:ext="edit" spidmax="2056"/>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Harvard&lt;/Style&gt;&lt;LeftDelim&gt;{&lt;/LeftDelim&gt;&lt;RightDelim&gt;}&lt;/RightDelim&gt;&lt;FontName&gt;Lato&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2ps0225af5pdxe0vdlvetw3rappsv5rspt2&quot;&gt;My EndNote Library&lt;record-ids&gt;&lt;item&gt;1029&lt;/item&gt;&lt;item&gt;1093&lt;/item&gt;&lt;item&gt;1099&lt;/item&gt;&lt;item&gt;1104&lt;/item&gt;&lt;item&gt;1105&lt;/item&gt;&lt;item&gt;1106&lt;/item&gt;&lt;item&gt;1107&lt;/item&gt;&lt;item&gt;1108&lt;/item&gt;&lt;item&gt;1109&lt;/item&gt;&lt;item&gt;1110&lt;/item&gt;&lt;item&gt;1114&lt;/item&gt;&lt;item&gt;1115&lt;/item&gt;&lt;item&gt;1116&lt;/item&gt;&lt;item&gt;1121&lt;/item&gt;&lt;item&gt;1122&lt;/item&gt;&lt;item&gt;1123&lt;/item&gt;&lt;item&gt;1124&lt;/item&gt;&lt;item&gt;1125&lt;/item&gt;&lt;item&gt;1126&lt;/item&gt;&lt;item&gt;1127&lt;/item&gt;&lt;item&gt;1128&lt;/item&gt;&lt;/record-ids&gt;&lt;/item&gt;&lt;/Libraries&gt;"/>
  </w:docVars>
  <w:rsids>
    <w:rsidRoot w:val="002B5A8B"/>
    <w:rsid w:val="000001C1"/>
    <w:rsid w:val="0000071C"/>
    <w:rsid w:val="00000B14"/>
    <w:rsid w:val="00000EF0"/>
    <w:rsid w:val="00001AD3"/>
    <w:rsid w:val="00001DDF"/>
    <w:rsid w:val="00002850"/>
    <w:rsid w:val="0000322D"/>
    <w:rsid w:val="00003796"/>
    <w:rsid w:val="000037C9"/>
    <w:rsid w:val="000046C8"/>
    <w:rsid w:val="00006593"/>
    <w:rsid w:val="00007670"/>
    <w:rsid w:val="00007700"/>
    <w:rsid w:val="0001028C"/>
    <w:rsid w:val="00010665"/>
    <w:rsid w:val="000113C2"/>
    <w:rsid w:val="00011E6D"/>
    <w:rsid w:val="00011F64"/>
    <w:rsid w:val="00012791"/>
    <w:rsid w:val="00012BC8"/>
    <w:rsid w:val="000133C1"/>
    <w:rsid w:val="000152B3"/>
    <w:rsid w:val="0001584A"/>
    <w:rsid w:val="000167D1"/>
    <w:rsid w:val="000169C1"/>
    <w:rsid w:val="00016FF5"/>
    <w:rsid w:val="000176E3"/>
    <w:rsid w:val="000203E6"/>
    <w:rsid w:val="00020983"/>
    <w:rsid w:val="00020B7A"/>
    <w:rsid w:val="00020C81"/>
    <w:rsid w:val="000216F9"/>
    <w:rsid w:val="0002217B"/>
    <w:rsid w:val="000221D5"/>
    <w:rsid w:val="00022347"/>
    <w:rsid w:val="00022BCA"/>
    <w:rsid w:val="00022CE2"/>
    <w:rsid w:val="00022F1E"/>
    <w:rsid w:val="000231F5"/>
    <w:rsid w:val="000233DB"/>
    <w:rsid w:val="000235CE"/>
    <w:rsid w:val="000238B4"/>
    <w:rsid w:val="0002393A"/>
    <w:rsid w:val="000249CD"/>
    <w:rsid w:val="0002670D"/>
    <w:rsid w:val="0002794A"/>
    <w:rsid w:val="00027DB8"/>
    <w:rsid w:val="000305E8"/>
    <w:rsid w:val="000307A7"/>
    <w:rsid w:val="00030C57"/>
    <w:rsid w:val="00031326"/>
    <w:rsid w:val="00031A96"/>
    <w:rsid w:val="00031BD7"/>
    <w:rsid w:val="0003230F"/>
    <w:rsid w:val="00032585"/>
    <w:rsid w:val="00033D04"/>
    <w:rsid w:val="0003690B"/>
    <w:rsid w:val="00036DFF"/>
    <w:rsid w:val="0003757B"/>
    <w:rsid w:val="0003798D"/>
    <w:rsid w:val="00037C2C"/>
    <w:rsid w:val="00037F47"/>
    <w:rsid w:val="00040BF3"/>
    <w:rsid w:val="00040E0F"/>
    <w:rsid w:val="0004144B"/>
    <w:rsid w:val="0004283C"/>
    <w:rsid w:val="00043339"/>
    <w:rsid w:val="00043620"/>
    <w:rsid w:val="000436E0"/>
    <w:rsid w:val="0004522F"/>
    <w:rsid w:val="0004562E"/>
    <w:rsid w:val="000468CD"/>
    <w:rsid w:val="00046C59"/>
    <w:rsid w:val="00050358"/>
    <w:rsid w:val="00050451"/>
    <w:rsid w:val="00051362"/>
    <w:rsid w:val="00051F45"/>
    <w:rsid w:val="00052953"/>
    <w:rsid w:val="00053151"/>
    <w:rsid w:val="0005341A"/>
    <w:rsid w:val="00053992"/>
    <w:rsid w:val="000539DE"/>
    <w:rsid w:val="00053CBC"/>
    <w:rsid w:val="000541B4"/>
    <w:rsid w:val="00054A9D"/>
    <w:rsid w:val="00055329"/>
    <w:rsid w:val="000559EE"/>
    <w:rsid w:val="00055E3C"/>
    <w:rsid w:val="00055EA4"/>
    <w:rsid w:val="00056606"/>
    <w:rsid w:val="00056DEF"/>
    <w:rsid w:val="00057597"/>
    <w:rsid w:val="00061ACD"/>
    <w:rsid w:val="00061C0E"/>
    <w:rsid w:val="0006231C"/>
    <w:rsid w:val="00062933"/>
    <w:rsid w:val="00062C6C"/>
    <w:rsid w:val="00063D1B"/>
    <w:rsid w:val="000641DF"/>
    <w:rsid w:val="00064288"/>
    <w:rsid w:val="00064673"/>
    <w:rsid w:val="00064777"/>
    <w:rsid w:val="00064ADA"/>
    <w:rsid w:val="00065460"/>
    <w:rsid w:val="00066D26"/>
    <w:rsid w:val="00066F6C"/>
    <w:rsid w:val="00067166"/>
    <w:rsid w:val="0007078A"/>
    <w:rsid w:val="00070A50"/>
    <w:rsid w:val="0007177E"/>
    <w:rsid w:val="00071F64"/>
    <w:rsid w:val="000720BE"/>
    <w:rsid w:val="0007213B"/>
    <w:rsid w:val="0007259C"/>
    <w:rsid w:val="000727A9"/>
    <w:rsid w:val="00072D16"/>
    <w:rsid w:val="000737B0"/>
    <w:rsid w:val="00073F6A"/>
    <w:rsid w:val="000744D8"/>
    <w:rsid w:val="00075039"/>
    <w:rsid w:val="000750E3"/>
    <w:rsid w:val="00076D35"/>
    <w:rsid w:val="00077178"/>
    <w:rsid w:val="000771A8"/>
    <w:rsid w:val="00080202"/>
    <w:rsid w:val="00080757"/>
    <w:rsid w:val="00080DCD"/>
    <w:rsid w:val="00080E22"/>
    <w:rsid w:val="00082573"/>
    <w:rsid w:val="00082607"/>
    <w:rsid w:val="00082F31"/>
    <w:rsid w:val="000840A3"/>
    <w:rsid w:val="00085062"/>
    <w:rsid w:val="0008506D"/>
    <w:rsid w:val="000853BB"/>
    <w:rsid w:val="00086302"/>
    <w:rsid w:val="00086A5F"/>
    <w:rsid w:val="00087048"/>
    <w:rsid w:val="00087862"/>
    <w:rsid w:val="0009089D"/>
    <w:rsid w:val="000911EF"/>
    <w:rsid w:val="00093B0C"/>
    <w:rsid w:val="00095B99"/>
    <w:rsid w:val="000962C5"/>
    <w:rsid w:val="000A35F9"/>
    <w:rsid w:val="000A4317"/>
    <w:rsid w:val="000A559C"/>
    <w:rsid w:val="000A7EED"/>
    <w:rsid w:val="000B09C7"/>
    <w:rsid w:val="000B1719"/>
    <w:rsid w:val="000B280D"/>
    <w:rsid w:val="000B2CA1"/>
    <w:rsid w:val="000B3986"/>
    <w:rsid w:val="000B3D4F"/>
    <w:rsid w:val="000B3FD6"/>
    <w:rsid w:val="000B4BE8"/>
    <w:rsid w:val="000B5743"/>
    <w:rsid w:val="000B63F8"/>
    <w:rsid w:val="000B69BD"/>
    <w:rsid w:val="000B6E48"/>
    <w:rsid w:val="000B70EE"/>
    <w:rsid w:val="000B7586"/>
    <w:rsid w:val="000C0A09"/>
    <w:rsid w:val="000C0D77"/>
    <w:rsid w:val="000C1871"/>
    <w:rsid w:val="000C276E"/>
    <w:rsid w:val="000C27DA"/>
    <w:rsid w:val="000C2C80"/>
    <w:rsid w:val="000C3EB3"/>
    <w:rsid w:val="000C403C"/>
    <w:rsid w:val="000C45D8"/>
    <w:rsid w:val="000C49FC"/>
    <w:rsid w:val="000C5213"/>
    <w:rsid w:val="000C538D"/>
    <w:rsid w:val="000C6A8C"/>
    <w:rsid w:val="000C700A"/>
    <w:rsid w:val="000C7B49"/>
    <w:rsid w:val="000D01ED"/>
    <w:rsid w:val="000D1BFD"/>
    <w:rsid w:val="000D1DE2"/>
    <w:rsid w:val="000D1F29"/>
    <w:rsid w:val="000D2149"/>
    <w:rsid w:val="000D22F1"/>
    <w:rsid w:val="000D2310"/>
    <w:rsid w:val="000D3A95"/>
    <w:rsid w:val="000D4257"/>
    <w:rsid w:val="000D43A8"/>
    <w:rsid w:val="000D49EC"/>
    <w:rsid w:val="000D6234"/>
    <w:rsid w:val="000D633D"/>
    <w:rsid w:val="000D6540"/>
    <w:rsid w:val="000D6A3B"/>
    <w:rsid w:val="000D6E7E"/>
    <w:rsid w:val="000D7677"/>
    <w:rsid w:val="000E0962"/>
    <w:rsid w:val="000E0C13"/>
    <w:rsid w:val="000E13E2"/>
    <w:rsid w:val="000E1DDC"/>
    <w:rsid w:val="000E1E7B"/>
    <w:rsid w:val="000E2258"/>
    <w:rsid w:val="000E342B"/>
    <w:rsid w:val="000E38FB"/>
    <w:rsid w:val="000E5DD2"/>
    <w:rsid w:val="000E7054"/>
    <w:rsid w:val="000E7A05"/>
    <w:rsid w:val="000F1F20"/>
    <w:rsid w:val="000F2958"/>
    <w:rsid w:val="000F2AB6"/>
    <w:rsid w:val="000F2BC2"/>
    <w:rsid w:val="000F3FFD"/>
    <w:rsid w:val="000F4805"/>
    <w:rsid w:val="000F5065"/>
    <w:rsid w:val="000F639A"/>
    <w:rsid w:val="000F75DF"/>
    <w:rsid w:val="000F7716"/>
    <w:rsid w:val="000F78A9"/>
    <w:rsid w:val="000F796F"/>
    <w:rsid w:val="001001EA"/>
    <w:rsid w:val="001023A5"/>
    <w:rsid w:val="00102A9C"/>
    <w:rsid w:val="00104124"/>
    <w:rsid w:val="00104858"/>
    <w:rsid w:val="001049D9"/>
    <w:rsid w:val="00104E7F"/>
    <w:rsid w:val="0010551B"/>
    <w:rsid w:val="0010620B"/>
    <w:rsid w:val="00106415"/>
    <w:rsid w:val="00106897"/>
    <w:rsid w:val="0010697D"/>
    <w:rsid w:val="00106C60"/>
    <w:rsid w:val="0010709B"/>
    <w:rsid w:val="00107387"/>
    <w:rsid w:val="00107875"/>
    <w:rsid w:val="0011094E"/>
    <w:rsid w:val="001110FA"/>
    <w:rsid w:val="00111E5D"/>
    <w:rsid w:val="00111EA8"/>
    <w:rsid w:val="001123E6"/>
    <w:rsid w:val="001124CA"/>
    <w:rsid w:val="00112C23"/>
    <w:rsid w:val="0011379C"/>
    <w:rsid w:val="001137EC"/>
    <w:rsid w:val="00113A45"/>
    <w:rsid w:val="00113C6F"/>
    <w:rsid w:val="00113E88"/>
    <w:rsid w:val="00114DB8"/>
    <w:rsid w:val="00114E23"/>
    <w:rsid w:val="001152F5"/>
    <w:rsid w:val="00115947"/>
    <w:rsid w:val="00115B12"/>
    <w:rsid w:val="0011653F"/>
    <w:rsid w:val="001168D4"/>
    <w:rsid w:val="00117743"/>
    <w:rsid w:val="00117F5B"/>
    <w:rsid w:val="001205A9"/>
    <w:rsid w:val="001226D4"/>
    <w:rsid w:val="00122986"/>
    <w:rsid w:val="00122F6F"/>
    <w:rsid w:val="00123F0D"/>
    <w:rsid w:val="001247E3"/>
    <w:rsid w:val="00127A73"/>
    <w:rsid w:val="00127D82"/>
    <w:rsid w:val="00127E20"/>
    <w:rsid w:val="00127FA6"/>
    <w:rsid w:val="0013033D"/>
    <w:rsid w:val="0013054C"/>
    <w:rsid w:val="00131A03"/>
    <w:rsid w:val="00131C9F"/>
    <w:rsid w:val="0013210F"/>
    <w:rsid w:val="00132658"/>
    <w:rsid w:val="001328C8"/>
    <w:rsid w:val="00133640"/>
    <w:rsid w:val="00133BFF"/>
    <w:rsid w:val="00133DC5"/>
    <w:rsid w:val="00133FAF"/>
    <w:rsid w:val="00134133"/>
    <w:rsid w:val="00135405"/>
    <w:rsid w:val="001358BB"/>
    <w:rsid w:val="00137462"/>
    <w:rsid w:val="001375CC"/>
    <w:rsid w:val="001400B0"/>
    <w:rsid w:val="00140D7D"/>
    <w:rsid w:val="00141287"/>
    <w:rsid w:val="00141773"/>
    <w:rsid w:val="00142CE1"/>
    <w:rsid w:val="00143FE9"/>
    <w:rsid w:val="00144C40"/>
    <w:rsid w:val="00144C9D"/>
    <w:rsid w:val="00145B10"/>
    <w:rsid w:val="001466F9"/>
    <w:rsid w:val="00146F29"/>
    <w:rsid w:val="00146FBB"/>
    <w:rsid w:val="001471EF"/>
    <w:rsid w:val="00147329"/>
    <w:rsid w:val="00147775"/>
    <w:rsid w:val="00147DED"/>
    <w:rsid w:val="00150565"/>
    <w:rsid w:val="00150DC0"/>
    <w:rsid w:val="001511CC"/>
    <w:rsid w:val="00151359"/>
    <w:rsid w:val="00151582"/>
    <w:rsid w:val="0015168A"/>
    <w:rsid w:val="001518DC"/>
    <w:rsid w:val="00151A75"/>
    <w:rsid w:val="00151D68"/>
    <w:rsid w:val="00152B19"/>
    <w:rsid w:val="001534C0"/>
    <w:rsid w:val="001539C4"/>
    <w:rsid w:val="001562B6"/>
    <w:rsid w:val="00156791"/>
    <w:rsid w:val="00156CD4"/>
    <w:rsid w:val="0015784A"/>
    <w:rsid w:val="00160C9D"/>
    <w:rsid w:val="00160D85"/>
    <w:rsid w:val="00160F33"/>
    <w:rsid w:val="001610BD"/>
    <w:rsid w:val="00161990"/>
    <w:rsid w:val="00161CC6"/>
    <w:rsid w:val="00161EF8"/>
    <w:rsid w:val="00162E27"/>
    <w:rsid w:val="00164A3E"/>
    <w:rsid w:val="00164D57"/>
    <w:rsid w:val="001662E1"/>
    <w:rsid w:val="00166FF6"/>
    <w:rsid w:val="0016726D"/>
    <w:rsid w:val="00167DB7"/>
    <w:rsid w:val="00170F9A"/>
    <w:rsid w:val="0017114D"/>
    <w:rsid w:val="00171349"/>
    <w:rsid w:val="00171BD6"/>
    <w:rsid w:val="00171C82"/>
    <w:rsid w:val="00172450"/>
    <w:rsid w:val="00172B89"/>
    <w:rsid w:val="00172C77"/>
    <w:rsid w:val="00172D64"/>
    <w:rsid w:val="00175875"/>
    <w:rsid w:val="00176016"/>
    <w:rsid w:val="00176123"/>
    <w:rsid w:val="00180514"/>
    <w:rsid w:val="00181620"/>
    <w:rsid w:val="00181D74"/>
    <w:rsid w:val="0018228D"/>
    <w:rsid w:val="001828B8"/>
    <w:rsid w:val="0018295F"/>
    <w:rsid w:val="00183ACA"/>
    <w:rsid w:val="001846E2"/>
    <w:rsid w:val="00185E30"/>
    <w:rsid w:val="00185F0D"/>
    <w:rsid w:val="0018717A"/>
    <w:rsid w:val="00187362"/>
    <w:rsid w:val="00187424"/>
    <w:rsid w:val="001877A9"/>
    <w:rsid w:val="001877C0"/>
    <w:rsid w:val="0018787C"/>
    <w:rsid w:val="00187D2A"/>
    <w:rsid w:val="0019095F"/>
    <w:rsid w:val="001938B3"/>
    <w:rsid w:val="00195383"/>
    <w:rsid w:val="00195750"/>
    <w:rsid w:val="001957AD"/>
    <w:rsid w:val="001959EB"/>
    <w:rsid w:val="00195BDF"/>
    <w:rsid w:val="00196007"/>
    <w:rsid w:val="00196163"/>
    <w:rsid w:val="001961DF"/>
    <w:rsid w:val="0019663B"/>
    <w:rsid w:val="00196A91"/>
    <w:rsid w:val="00197979"/>
    <w:rsid w:val="00197E28"/>
    <w:rsid w:val="001A0123"/>
    <w:rsid w:val="001A01F4"/>
    <w:rsid w:val="001A20AC"/>
    <w:rsid w:val="001A2B7F"/>
    <w:rsid w:val="001A31A0"/>
    <w:rsid w:val="001A3AFD"/>
    <w:rsid w:val="001A3BE1"/>
    <w:rsid w:val="001A496C"/>
    <w:rsid w:val="001A5D92"/>
    <w:rsid w:val="001A6304"/>
    <w:rsid w:val="001A6A93"/>
    <w:rsid w:val="001A7A15"/>
    <w:rsid w:val="001B1073"/>
    <w:rsid w:val="001B19A1"/>
    <w:rsid w:val="001B1A92"/>
    <w:rsid w:val="001B2938"/>
    <w:rsid w:val="001B2B6C"/>
    <w:rsid w:val="001B2EAF"/>
    <w:rsid w:val="001B2FB8"/>
    <w:rsid w:val="001B352E"/>
    <w:rsid w:val="001B3836"/>
    <w:rsid w:val="001B471A"/>
    <w:rsid w:val="001B4735"/>
    <w:rsid w:val="001B474C"/>
    <w:rsid w:val="001B48D1"/>
    <w:rsid w:val="001B6C25"/>
    <w:rsid w:val="001C05E3"/>
    <w:rsid w:val="001C07AC"/>
    <w:rsid w:val="001C1059"/>
    <w:rsid w:val="001C1537"/>
    <w:rsid w:val="001C5D0C"/>
    <w:rsid w:val="001C6CA1"/>
    <w:rsid w:val="001C76F4"/>
    <w:rsid w:val="001C7888"/>
    <w:rsid w:val="001D01C4"/>
    <w:rsid w:val="001D0981"/>
    <w:rsid w:val="001D133C"/>
    <w:rsid w:val="001D2A59"/>
    <w:rsid w:val="001D2CD4"/>
    <w:rsid w:val="001D3046"/>
    <w:rsid w:val="001D3AD0"/>
    <w:rsid w:val="001D4002"/>
    <w:rsid w:val="001D4B95"/>
    <w:rsid w:val="001D52B0"/>
    <w:rsid w:val="001D54D5"/>
    <w:rsid w:val="001D595A"/>
    <w:rsid w:val="001D5A18"/>
    <w:rsid w:val="001D5C5F"/>
    <w:rsid w:val="001D7052"/>
    <w:rsid w:val="001D7796"/>
    <w:rsid w:val="001D7CA4"/>
    <w:rsid w:val="001E0558"/>
    <w:rsid w:val="001E057F"/>
    <w:rsid w:val="001E0F33"/>
    <w:rsid w:val="001E1039"/>
    <w:rsid w:val="001E14EB"/>
    <w:rsid w:val="001E1993"/>
    <w:rsid w:val="001E1D4D"/>
    <w:rsid w:val="001E20D6"/>
    <w:rsid w:val="001E2178"/>
    <w:rsid w:val="001E22A5"/>
    <w:rsid w:val="001E235B"/>
    <w:rsid w:val="001E285E"/>
    <w:rsid w:val="001E2F42"/>
    <w:rsid w:val="001E32C8"/>
    <w:rsid w:val="001E41E8"/>
    <w:rsid w:val="001E4282"/>
    <w:rsid w:val="001E47D6"/>
    <w:rsid w:val="001E49BE"/>
    <w:rsid w:val="001E524A"/>
    <w:rsid w:val="001E5508"/>
    <w:rsid w:val="001E5614"/>
    <w:rsid w:val="001E6922"/>
    <w:rsid w:val="001E7F53"/>
    <w:rsid w:val="001F049B"/>
    <w:rsid w:val="001F0DB1"/>
    <w:rsid w:val="001F0F94"/>
    <w:rsid w:val="001F2939"/>
    <w:rsid w:val="001F2E6B"/>
    <w:rsid w:val="001F31B2"/>
    <w:rsid w:val="001F3A20"/>
    <w:rsid w:val="001F4E3E"/>
    <w:rsid w:val="001F58CF"/>
    <w:rsid w:val="001F59E6"/>
    <w:rsid w:val="001F5D06"/>
    <w:rsid w:val="001F5F6B"/>
    <w:rsid w:val="001F5F9A"/>
    <w:rsid w:val="001F6B7F"/>
    <w:rsid w:val="001F70C1"/>
    <w:rsid w:val="001F717B"/>
    <w:rsid w:val="001F753D"/>
    <w:rsid w:val="001F79A8"/>
    <w:rsid w:val="001F79DD"/>
    <w:rsid w:val="00200024"/>
    <w:rsid w:val="00200E0C"/>
    <w:rsid w:val="00201A83"/>
    <w:rsid w:val="00202014"/>
    <w:rsid w:val="00202681"/>
    <w:rsid w:val="002031E8"/>
    <w:rsid w:val="0020328B"/>
    <w:rsid w:val="0020374F"/>
    <w:rsid w:val="00204A72"/>
    <w:rsid w:val="00205531"/>
    <w:rsid w:val="002056A2"/>
    <w:rsid w:val="00205DF8"/>
    <w:rsid w:val="00205EFC"/>
    <w:rsid w:val="002060FD"/>
    <w:rsid w:val="002064F6"/>
    <w:rsid w:val="002065BF"/>
    <w:rsid w:val="00206936"/>
    <w:rsid w:val="00206A48"/>
    <w:rsid w:val="00206B9B"/>
    <w:rsid w:val="00206C6F"/>
    <w:rsid w:val="00206FBD"/>
    <w:rsid w:val="0020729E"/>
    <w:rsid w:val="002074B9"/>
    <w:rsid w:val="00207746"/>
    <w:rsid w:val="0021006F"/>
    <w:rsid w:val="00210132"/>
    <w:rsid w:val="0021037B"/>
    <w:rsid w:val="00210C7F"/>
    <w:rsid w:val="0021131B"/>
    <w:rsid w:val="0021163E"/>
    <w:rsid w:val="00211748"/>
    <w:rsid w:val="00211E2D"/>
    <w:rsid w:val="002154B5"/>
    <w:rsid w:val="00215559"/>
    <w:rsid w:val="00215577"/>
    <w:rsid w:val="00215F7E"/>
    <w:rsid w:val="00216429"/>
    <w:rsid w:val="00216795"/>
    <w:rsid w:val="00216E24"/>
    <w:rsid w:val="00217964"/>
    <w:rsid w:val="00220D50"/>
    <w:rsid w:val="00221220"/>
    <w:rsid w:val="00222B30"/>
    <w:rsid w:val="00222DEE"/>
    <w:rsid w:val="00223017"/>
    <w:rsid w:val="002245E9"/>
    <w:rsid w:val="00224897"/>
    <w:rsid w:val="002254C3"/>
    <w:rsid w:val="002254D9"/>
    <w:rsid w:val="00225B19"/>
    <w:rsid w:val="00226737"/>
    <w:rsid w:val="0022717B"/>
    <w:rsid w:val="0022782F"/>
    <w:rsid w:val="00227E6C"/>
    <w:rsid w:val="00230031"/>
    <w:rsid w:val="00230F22"/>
    <w:rsid w:val="00232D5F"/>
    <w:rsid w:val="00234039"/>
    <w:rsid w:val="0023472D"/>
    <w:rsid w:val="002350FA"/>
    <w:rsid w:val="002351AB"/>
    <w:rsid w:val="002352FC"/>
    <w:rsid w:val="00235C01"/>
    <w:rsid w:val="00235D4E"/>
    <w:rsid w:val="00236277"/>
    <w:rsid w:val="002362EB"/>
    <w:rsid w:val="00236878"/>
    <w:rsid w:val="002368AF"/>
    <w:rsid w:val="00237664"/>
    <w:rsid w:val="00240439"/>
    <w:rsid w:val="002419AC"/>
    <w:rsid w:val="00241C36"/>
    <w:rsid w:val="0024334F"/>
    <w:rsid w:val="002444ED"/>
    <w:rsid w:val="00244819"/>
    <w:rsid w:val="00244A31"/>
    <w:rsid w:val="002452F9"/>
    <w:rsid w:val="00245E82"/>
    <w:rsid w:val="0024610E"/>
    <w:rsid w:val="00246FF0"/>
    <w:rsid w:val="0024712A"/>
    <w:rsid w:val="00247343"/>
    <w:rsid w:val="00247538"/>
    <w:rsid w:val="00247D0B"/>
    <w:rsid w:val="00247D43"/>
    <w:rsid w:val="00251FF2"/>
    <w:rsid w:val="002524E0"/>
    <w:rsid w:val="002525D5"/>
    <w:rsid w:val="00252819"/>
    <w:rsid w:val="002533FD"/>
    <w:rsid w:val="00253465"/>
    <w:rsid w:val="00253762"/>
    <w:rsid w:val="0025568B"/>
    <w:rsid w:val="0025654B"/>
    <w:rsid w:val="0025669D"/>
    <w:rsid w:val="00260B5B"/>
    <w:rsid w:val="0026218B"/>
    <w:rsid w:val="00262820"/>
    <w:rsid w:val="00264C90"/>
    <w:rsid w:val="00265AD8"/>
    <w:rsid w:val="00265C56"/>
    <w:rsid w:val="00265F42"/>
    <w:rsid w:val="00266703"/>
    <w:rsid w:val="002703AB"/>
    <w:rsid w:val="002716CD"/>
    <w:rsid w:val="00272232"/>
    <w:rsid w:val="00272D16"/>
    <w:rsid w:val="0027417E"/>
    <w:rsid w:val="0027479D"/>
    <w:rsid w:val="00274924"/>
    <w:rsid w:val="00274D4B"/>
    <w:rsid w:val="0027526F"/>
    <w:rsid w:val="00275721"/>
    <w:rsid w:val="00277265"/>
    <w:rsid w:val="002775EF"/>
    <w:rsid w:val="002806F5"/>
    <w:rsid w:val="00281577"/>
    <w:rsid w:val="002839EE"/>
    <w:rsid w:val="00283F84"/>
    <w:rsid w:val="002845DA"/>
    <w:rsid w:val="00285116"/>
    <w:rsid w:val="002853C7"/>
    <w:rsid w:val="0028574F"/>
    <w:rsid w:val="00285993"/>
    <w:rsid w:val="0028612F"/>
    <w:rsid w:val="002863A1"/>
    <w:rsid w:val="0028642B"/>
    <w:rsid w:val="00286629"/>
    <w:rsid w:val="0028731F"/>
    <w:rsid w:val="00287A62"/>
    <w:rsid w:val="002903F6"/>
    <w:rsid w:val="00290B78"/>
    <w:rsid w:val="0029182A"/>
    <w:rsid w:val="00292046"/>
    <w:rsid w:val="002926BC"/>
    <w:rsid w:val="002929D4"/>
    <w:rsid w:val="00293A72"/>
    <w:rsid w:val="00293ABD"/>
    <w:rsid w:val="00293B14"/>
    <w:rsid w:val="002947D4"/>
    <w:rsid w:val="002947DD"/>
    <w:rsid w:val="002952E9"/>
    <w:rsid w:val="00295CE2"/>
    <w:rsid w:val="0029615D"/>
    <w:rsid w:val="00297B72"/>
    <w:rsid w:val="002A0160"/>
    <w:rsid w:val="002A0465"/>
    <w:rsid w:val="002A1A55"/>
    <w:rsid w:val="002A1AC6"/>
    <w:rsid w:val="002A291E"/>
    <w:rsid w:val="002A2F6D"/>
    <w:rsid w:val="002A30C3"/>
    <w:rsid w:val="002A3A7F"/>
    <w:rsid w:val="002A3AA4"/>
    <w:rsid w:val="002A4604"/>
    <w:rsid w:val="002A4745"/>
    <w:rsid w:val="002A4C2C"/>
    <w:rsid w:val="002A63BB"/>
    <w:rsid w:val="002A66D8"/>
    <w:rsid w:val="002A67EC"/>
    <w:rsid w:val="002A6AEA"/>
    <w:rsid w:val="002A6D92"/>
    <w:rsid w:val="002A6F6A"/>
    <w:rsid w:val="002A7712"/>
    <w:rsid w:val="002A7C02"/>
    <w:rsid w:val="002A7D34"/>
    <w:rsid w:val="002B02C8"/>
    <w:rsid w:val="002B0EC5"/>
    <w:rsid w:val="002B2B80"/>
    <w:rsid w:val="002B35B5"/>
    <w:rsid w:val="002B38F7"/>
    <w:rsid w:val="002B49C4"/>
    <w:rsid w:val="002B4C0D"/>
    <w:rsid w:val="002B4F81"/>
    <w:rsid w:val="002B51C6"/>
    <w:rsid w:val="002B5591"/>
    <w:rsid w:val="002B5A8B"/>
    <w:rsid w:val="002B6AA4"/>
    <w:rsid w:val="002B6E82"/>
    <w:rsid w:val="002B791F"/>
    <w:rsid w:val="002B7ECA"/>
    <w:rsid w:val="002C1560"/>
    <w:rsid w:val="002C1FE9"/>
    <w:rsid w:val="002C24AE"/>
    <w:rsid w:val="002C2709"/>
    <w:rsid w:val="002C2F72"/>
    <w:rsid w:val="002C5137"/>
    <w:rsid w:val="002C5260"/>
    <w:rsid w:val="002C5525"/>
    <w:rsid w:val="002C5E00"/>
    <w:rsid w:val="002C6072"/>
    <w:rsid w:val="002C6713"/>
    <w:rsid w:val="002C6DCC"/>
    <w:rsid w:val="002C6EF8"/>
    <w:rsid w:val="002C74E3"/>
    <w:rsid w:val="002C7E51"/>
    <w:rsid w:val="002D1643"/>
    <w:rsid w:val="002D1EA0"/>
    <w:rsid w:val="002D3A57"/>
    <w:rsid w:val="002D4002"/>
    <w:rsid w:val="002D4298"/>
    <w:rsid w:val="002D4E34"/>
    <w:rsid w:val="002D4FC3"/>
    <w:rsid w:val="002D593B"/>
    <w:rsid w:val="002D5B3E"/>
    <w:rsid w:val="002D5F74"/>
    <w:rsid w:val="002D6522"/>
    <w:rsid w:val="002D69CA"/>
    <w:rsid w:val="002D6B18"/>
    <w:rsid w:val="002D6F7F"/>
    <w:rsid w:val="002D7AC2"/>
    <w:rsid w:val="002D7D05"/>
    <w:rsid w:val="002E02D8"/>
    <w:rsid w:val="002E0C29"/>
    <w:rsid w:val="002E0C98"/>
    <w:rsid w:val="002E0CF5"/>
    <w:rsid w:val="002E195D"/>
    <w:rsid w:val="002E1A3F"/>
    <w:rsid w:val="002E20C8"/>
    <w:rsid w:val="002E2795"/>
    <w:rsid w:val="002E28C6"/>
    <w:rsid w:val="002E2FDA"/>
    <w:rsid w:val="002E4290"/>
    <w:rsid w:val="002E4788"/>
    <w:rsid w:val="002E53F5"/>
    <w:rsid w:val="002E5A2E"/>
    <w:rsid w:val="002E5B94"/>
    <w:rsid w:val="002E5BA9"/>
    <w:rsid w:val="002E5D55"/>
    <w:rsid w:val="002E638A"/>
    <w:rsid w:val="002E66A6"/>
    <w:rsid w:val="002E67FB"/>
    <w:rsid w:val="002E70C5"/>
    <w:rsid w:val="002E79DD"/>
    <w:rsid w:val="002E7ED8"/>
    <w:rsid w:val="002F08A1"/>
    <w:rsid w:val="002F0DB1"/>
    <w:rsid w:val="002F1616"/>
    <w:rsid w:val="002F1907"/>
    <w:rsid w:val="002F1A34"/>
    <w:rsid w:val="002F1EF6"/>
    <w:rsid w:val="002F201B"/>
    <w:rsid w:val="002F278C"/>
    <w:rsid w:val="002F2885"/>
    <w:rsid w:val="002F2936"/>
    <w:rsid w:val="002F3CF1"/>
    <w:rsid w:val="002F45A1"/>
    <w:rsid w:val="002F5F00"/>
    <w:rsid w:val="002F615B"/>
    <w:rsid w:val="002F71D9"/>
    <w:rsid w:val="002F7769"/>
    <w:rsid w:val="00300467"/>
    <w:rsid w:val="00300659"/>
    <w:rsid w:val="003016F7"/>
    <w:rsid w:val="0030245D"/>
    <w:rsid w:val="00302C04"/>
    <w:rsid w:val="003037F9"/>
    <w:rsid w:val="0030459E"/>
    <w:rsid w:val="003045B9"/>
    <w:rsid w:val="00305028"/>
    <w:rsid w:val="003050A0"/>
    <w:rsid w:val="00305626"/>
    <w:rsid w:val="0030583E"/>
    <w:rsid w:val="00306BC6"/>
    <w:rsid w:val="003070D3"/>
    <w:rsid w:val="003072B2"/>
    <w:rsid w:val="00307A70"/>
    <w:rsid w:val="00307FE1"/>
    <w:rsid w:val="00310278"/>
    <w:rsid w:val="00310374"/>
    <w:rsid w:val="00310E23"/>
    <w:rsid w:val="003116A5"/>
    <w:rsid w:val="0031173F"/>
    <w:rsid w:val="00311E80"/>
    <w:rsid w:val="0031261F"/>
    <w:rsid w:val="00312D55"/>
    <w:rsid w:val="00313F25"/>
    <w:rsid w:val="003143E6"/>
    <w:rsid w:val="00315183"/>
    <w:rsid w:val="003152FB"/>
    <w:rsid w:val="00315476"/>
    <w:rsid w:val="0031577A"/>
    <w:rsid w:val="00315866"/>
    <w:rsid w:val="003160F9"/>
    <w:rsid w:val="003162E3"/>
    <w:rsid w:val="003164BA"/>
    <w:rsid w:val="00316C74"/>
    <w:rsid w:val="00316CB4"/>
    <w:rsid w:val="00317032"/>
    <w:rsid w:val="003170EE"/>
    <w:rsid w:val="0032079D"/>
    <w:rsid w:val="003216EA"/>
    <w:rsid w:val="00321B51"/>
    <w:rsid w:val="003223FE"/>
    <w:rsid w:val="0032310F"/>
    <w:rsid w:val="00323AED"/>
    <w:rsid w:val="00323C0A"/>
    <w:rsid w:val="00324E7A"/>
    <w:rsid w:val="0032531A"/>
    <w:rsid w:val="003258E6"/>
    <w:rsid w:val="003269D6"/>
    <w:rsid w:val="003275A4"/>
    <w:rsid w:val="0033039D"/>
    <w:rsid w:val="003304EF"/>
    <w:rsid w:val="00330B72"/>
    <w:rsid w:val="00330D5B"/>
    <w:rsid w:val="00330F83"/>
    <w:rsid w:val="00331048"/>
    <w:rsid w:val="00331161"/>
    <w:rsid w:val="003311C5"/>
    <w:rsid w:val="0033257F"/>
    <w:rsid w:val="003327D8"/>
    <w:rsid w:val="00332AF9"/>
    <w:rsid w:val="00333866"/>
    <w:rsid w:val="00333976"/>
    <w:rsid w:val="00334CF5"/>
    <w:rsid w:val="00334FDC"/>
    <w:rsid w:val="00335B55"/>
    <w:rsid w:val="0033636E"/>
    <w:rsid w:val="003379C9"/>
    <w:rsid w:val="0034059E"/>
    <w:rsid w:val="00340DCF"/>
    <w:rsid w:val="00340ED6"/>
    <w:rsid w:val="003411C3"/>
    <w:rsid w:val="003420DE"/>
    <w:rsid w:val="0034220E"/>
    <w:rsid w:val="00342283"/>
    <w:rsid w:val="00342F4D"/>
    <w:rsid w:val="00343913"/>
    <w:rsid w:val="00343A87"/>
    <w:rsid w:val="00344A36"/>
    <w:rsid w:val="003456F4"/>
    <w:rsid w:val="00345DF6"/>
    <w:rsid w:val="003460AA"/>
    <w:rsid w:val="003465AD"/>
    <w:rsid w:val="00346D8C"/>
    <w:rsid w:val="00346F74"/>
    <w:rsid w:val="003471DE"/>
    <w:rsid w:val="00347213"/>
    <w:rsid w:val="00347911"/>
    <w:rsid w:val="00347FB6"/>
    <w:rsid w:val="003504FD"/>
    <w:rsid w:val="00350881"/>
    <w:rsid w:val="0035161A"/>
    <w:rsid w:val="003524F0"/>
    <w:rsid w:val="003529C3"/>
    <w:rsid w:val="00352AFE"/>
    <w:rsid w:val="0035331A"/>
    <w:rsid w:val="0035362B"/>
    <w:rsid w:val="00353654"/>
    <w:rsid w:val="003543A4"/>
    <w:rsid w:val="00355CF2"/>
    <w:rsid w:val="00356485"/>
    <w:rsid w:val="0035655C"/>
    <w:rsid w:val="00357567"/>
    <w:rsid w:val="003576DB"/>
    <w:rsid w:val="00357D55"/>
    <w:rsid w:val="00361705"/>
    <w:rsid w:val="00363513"/>
    <w:rsid w:val="003636ED"/>
    <w:rsid w:val="00363B8F"/>
    <w:rsid w:val="00363DDC"/>
    <w:rsid w:val="003642C9"/>
    <w:rsid w:val="00364E60"/>
    <w:rsid w:val="00364FDF"/>
    <w:rsid w:val="0036557F"/>
    <w:rsid w:val="003657E5"/>
    <w:rsid w:val="0036589C"/>
    <w:rsid w:val="00365D53"/>
    <w:rsid w:val="003660F4"/>
    <w:rsid w:val="003668BB"/>
    <w:rsid w:val="00366BFA"/>
    <w:rsid w:val="00366C2F"/>
    <w:rsid w:val="00367769"/>
    <w:rsid w:val="00370013"/>
    <w:rsid w:val="00370355"/>
    <w:rsid w:val="00370567"/>
    <w:rsid w:val="003707AC"/>
    <w:rsid w:val="00370B41"/>
    <w:rsid w:val="00371312"/>
    <w:rsid w:val="00371B82"/>
    <w:rsid w:val="00371DC7"/>
    <w:rsid w:val="00372ACF"/>
    <w:rsid w:val="00373765"/>
    <w:rsid w:val="003739ED"/>
    <w:rsid w:val="00375021"/>
    <w:rsid w:val="003752C8"/>
    <w:rsid w:val="003758B2"/>
    <w:rsid w:val="003765C6"/>
    <w:rsid w:val="00376BF0"/>
    <w:rsid w:val="0037721A"/>
    <w:rsid w:val="00377B21"/>
    <w:rsid w:val="003814F7"/>
    <w:rsid w:val="00381785"/>
    <w:rsid w:val="00381986"/>
    <w:rsid w:val="00382E03"/>
    <w:rsid w:val="00384D2B"/>
    <w:rsid w:val="003855E2"/>
    <w:rsid w:val="003856FA"/>
    <w:rsid w:val="003862E0"/>
    <w:rsid w:val="00386326"/>
    <w:rsid w:val="00387B4C"/>
    <w:rsid w:val="00390CE3"/>
    <w:rsid w:val="003923E3"/>
    <w:rsid w:val="0039262F"/>
    <w:rsid w:val="00393893"/>
    <w:rsid w:val="00393E80"/>
    <w:rsid w:val="00393FF7"/>
    <w:rsid w:val="00394876"/>
    <w:rsid w:val="00394886"/>
    <w:rsid w:val="00394AAF"/>
    <w:rsid w:val="00394CE5"/>
    <w:rsid w:val="00395236"/>
    <w:rsid w:val="003957EB"/>
    <w:rsid w:val="00395971"/>
    <w:rsid w:val="0039600D"/>
    <w:rsid w:val="003961BD"/>
    <w:rsid w:val="003969E3"/>
    <w:rsid w:val="00396C07"/>
    <w:rsid w:val="00397AEB"/>
    <w:rsid w:val="003A03A9"/>
    <w:rsid w:val="003A161A"/>
    <w:rsid w:val="003A1E50"/>
    <w:rsid w:val="003A255E"/>
    <w:rsid w:val="003A2794"/>
    <w:rsid w:val="003A28C4"/>
    <w:rsid w:val="003A3301"/>
    <w:rsid w:val="003A494B"/>
    <w:rsid w:val="003A497C"/>
    <w:rsid w:val="003A5182"/>
    <w:rsid w:val="003A5BBC"/>
    <w:rsid w:val="003A6341"/>
    <w:rsid w:val="003A6FD5"/>
    <w:rsid w:val="003A72BD"/>
    <w:rsid w:val="003A7819"/>
    <w:rsid w:val="003B0EE9"/>
    <w:rsid w:val="003B1657"/>
    <w:rsid w:val="003B173F"/>
    <w:rsid w:val="003B1C3C"/>
    <w:rsid w:val="003B25FA"/>
    <w:rsid w:val="003B2709"/>
    <w:rsid w:val="003B2ECF"/>
    <w:rsid w:val="003B32FC"/>
    <w:rsid w:val="003B4BE3"/>
    <w:rsid w:val="003B5400"/>
    <w:rsid w:val="003B585E"/>
    <w:rsid w:val="003B5D39"/>
    <w:rsid w:val="003B67FD"/>
    <w:rsid w:val="003B6A61"/>
    <w:rsid w:val="003B7E77"/>
    <w:rsid w:val="003C1E40"/>
    <w:rsid w:val="003C26EF"/>
    <w:rsid w:val="003C2E6E"/>
    <w:rsid w:val="003C4656"/>
    <w:rsid w:val="003C46DE"/>
    <w:rsid w:val="003C523B"/>
    <w:rsid w:val="003C6139"/>
    <w:rsid w:val="003D127D"/>
    <w:rsid w:val="003D12C5"/>
    <w:rsid w:val="003D1DE8"/>
    <w:rsid w:val="003D209B"/>
    <w:rsid w:val="003D3596"/>
    <w:rsid w:val="003D3850"/>
    <w:rsid w:val="003D42C0"/>
    <w:rsid w:val="003D5255"/>
    <w:rsid w:val="003D5667"/>
    <w:rsid w:val="003D5B29"/>
    <w:rsid w:val="003D5E9E"/>
    <w:rsid w:val="003D66F9"/>
    <w:rsid w:val="003D6BE8"/>
    <w:rsid w:val="003D7176"/>
    <w:rsid w:val="003D76B3"/>
    <w:rsid w:val="003D772D"/>
    <w:rsid w:val="003D7818"/>
    <w:rsid w:val="003D7B27"/>
    <w:rsid w:val="003E1D7D"/>
    <w:rsid w:val="003E21BE"/>
    <w:rsid w:val="003E2445"/>
    <w:rsid w:val="003E39F5"/>
    <w:rsid w:val="003E3AF8"/>
    <w:rsid w:val="003E3BB2"/>
    <w:rsid w:val="003E43D5"/>
    <w:rsid w:val="003E4730"/>
    <w:rsid w:val="003E49FF"/>
    <w:rsid w:val="003E4AF1"/>
    <w:rsid w:val="003E4AF8"/>
    <w:rsid w:val="003E538D"/>
    <w:rsid w:val="003E559C"/>
    <w:rsid w:val="003E61C8"/>
    <w:rsid w:val="003E624B"/>
    <w:rsid w:val="003E6E88"/>
    <w:rsid w:val="003E739E"/>
    <w:rsid w:val="003F0981"/>
    <w:rsid w:val="003F2050"/>
    <w:rsid w:val="003F2975"/>
    <w:rsid w:val="003F2F28"/>
    <w:rsid w:val="003F34F6"/>
    <w:rsid w:val="003F5B58"/>
    <w:rsid w:val="003F6F4E"/>
    <w:rsid w:val="00401C19"/>
    <w:rsid w:val="0040222A"/>
    <w:rsid w:val="0040269B"/>
    <w:rsid w:val="004038BC"/>
    <w:rsid w:val="0040429A"/>
    <w:rsid w:val="004047BC"/>
    <w:rsid w:val="00405231"/>
    <w:rsid w:val="00405662"/>
    <w:rsid w:val="0040615F"/>
    <w:rsid w:val="00406497"/>
    <w:rsid w:val="00406B0A"/>
    <w:rsid w:val="00407A94"/>
    <w:rsid w:val="004100F7"/>
    <w:rsid w:val="00410781"/>
    <w:rsid w:val="00411235"/>
    <w:rsid w:val="0041126F"/>
    <w:rsid w:val="00411AAB"/>
    <w:rsid w:val="00412591"/>
    <w:rsid w:val="00412603"/>
    <w:rsid w:val="00414CB3"/>
    <w:rsid w:val="004150A7"/>
    <w:rsid w:val="0041563D"/>
    <w:rsid w:val="00415B98"/>
    <w:rsid w:val="0041699E"/>
    <w:rsid w:val="00416A5C"/>
    <w:rsid w:val="00417C09"/>
    <w:rsid w:val="00417CA1"/>
    <w:rsid w:val="00417E19"/>
    <w:rsid w:val="00420046"/>
    <w:rsid w:val="00420CF5"/>
    <w:rsid w:val="004224D5"/>
    <w:rsid w:val="00422874"/>
    <w:rsid w:val="00423BA5"/>
    <w:rsid w:val="00423F3E"/>
    <w:rsid w:val="00424123"/>
    <w:rsid w:val="004245C6"/>
    <w:rsid w:val="004250A4"/>
    <w:rsid w:val="00425203"/>
    <w:rsid w:val="00425306"/>
    <w:rsid w:val="00425B55"/>
    <w:rsid w:val="00425B8A"/>
    <w:rsid w:val="00425FBA"/>
    <w:rsid w:val="00426E25"/>
    <w:rsid w:val="00427D9C"/>
    <w:rsid w:val="00427E7E"/>
    <w:rsid w:val="004301D9"/>
    <w:rsid w:val="004313AB"/>
    <w:rsid w:val="00432359"/>
    <w:rsid w:val="00432389"/>
    <w:rsid w:val="004340A0"/>
    <w:rsid w:val="00434420"/>
    <w:rsid w:val="004347E0"/>
    <w:rsid w:val="004353A8"/>
    <w:rsid w:val="00435432"/>
    <w:rsid w:val="00435569"/>
    <w:rsid w:val="00435890"/>
    <w:rsid w:val="00435E0C"/>
    <w:rsid w:val="00435E57"/>
    <w:rsid w:val="004361E6"/>
    <w:rsid w:val="00436CCA"/>
    <w:rsid w:val="004405E1"/>
    <w:rsid w:val="0044067F"/>
    <w:rsid w:val="00441C1A"/>
    <w:rsid w:val="00442D65"/>
    <w:rsid w:val="004433AE"/>
    <w:rsid w:val="00443649"/>
    <w:rsid w:val="00443960"/>
    <w:rsid w:val="00443A0A"/>
    <w:rsid w:val="00443B6E"/>
    <w:rsid w:val="004445EF"/>
    <w:rsid w:val="00446018"/>
    <w:rsid w:val="00446441"/>
    <w:rsid w:val="00447FEE"/>
    <w:rsid w:val="0045036F"/>
    <w:rsid w:val="00450B2B"/>
    <w:rsid w:val="0045165C"/>
    <w:rsid w:val="004520C0"/>
    <w:rsid w:val="004521CB"/>
    <w:rsid w:val="00452B03"/>
    <w:rsid w:val="0045317F"/>
    <w:rsid w:val="00453603"/>
    <w:rsid w:val="00453844"/>
    <w:rsid w:val="0045420A"/>
    <w:rsid w:val="004554D4"/>
    <w:rsid w:val="0045575B"/>
    <w:rsid w:val="00455FDD"/>
    <w:rsid w:val="00456D13"/>
    <w:rsid w:val="00456F0A"/>
    <w:rsid w:val="0045771D"/>
    <w:rsid w:val="004610C3"/>
    <w:rsid w:val="00461744"/>
    <w:rsid w:val="004629E6"/>
    <w:rsid w:val="00462E4E"/>
    <w:rsid w:val="0046338C"/>
    <w:rsid w:val="00464B1B"/>
    <w:rsid w:val="00464B34"/>
    <w:rsid w:val="00464BA6"/>
    <w:rsid w:val="004658D4"/>
    <w:rsid w:val="00465BB3"/>
    <w:rsid w:val="00466185"/>
    <w:rsid w:val="004661D0"/>
    <w:rsid w:val="004668A7"/>
    <w:rsid w:val="00466D96"/>
    <w:rsid w:val="00467049"/>
    <w:rsid w:val="00467636"/>
    <w:rsid w:val="00467747"/>
    <w:rsid w:val="00467925"/>
    <w:rsid w:val="00467A6D"/>
    <w:rsid w:val="00471C0A"/>
    <w:rsid w:val="0047225C"/>
    <w:rsid w:val="00472412"/>
    <w:rsid w:val="00473A2D"/>
    <w:rsid w:val="00473C98"/>
    <w:rsid w:val="00474965"/>
    <w:rsid w:val="00475B43"/>
    <w:rsid w:val="00476F0C"/>
    <w:rsid w:val="004775B1"/>
    <w:rsid w:val="00480485"/>
    <w:rsid w:val="004804D5"/>
    <w:rsid w:val="00480AC5"/>
    <w:rsid w:val="00480D28"/>
    <w:rsid w:val="004812AB"/>
    <w:rsid w:val="00481E2C"/>
    <w:rsid w:val="00481FC8"/>
    <w:rsid w:val="0048261C"/>
    <w:rsid w:val="00482DF8"/>
    <w:rsid w:val="004844D1"/>
    <w:rsid w:val="00485D6A"/>
    <w:rsid w:val="004864DE"/>
    <w:rsid w:val="004914E8"/>
    <w:rsid w:val="004919B2"/>
    <w:rsid w:val="00491DFE"/>
    <w:rsid w:val="004923AA"/>
    <w:rsid w:val="00492654"/>
    <w:rsid w:val="00492A69"/>
    <w:rsid w:val="00493407"/>
    <w:rsid w:val="00493AB3"/>
    <w:rsid w:val="00494400"/>
    <w:rsid w:val="00494BE5"/>
    <w:rsid w:val="00494D7E"/>
    <w:rsid w:val="00494EFD"/>
    <w:rsid w:val="004A0152"/>
    <w:rsid w:val="004A0234"/>
    <w:rsid w:val="004A0499"/>
    <w:rsid w:val="004A0EBA"/>
    <w:rsid w:val="004A152A"/>
    <w:rsid w:val="004A1B8A"/>
    <w:rsid w:val="004A224C"/>
    <w:rsid w:val="004A2538"/>
    <w:rsid w:val="004A26EE"/>
    <w:rsid w:val="004A2ABE"/>
    <w:rsid w:val="004A306A"/>
    <w:rsid w:val="004A384D"/>
    <w:rsid w:val="004A39DF"/>
    <w:rsid w:val="004A43DB"/>
    <w:rsid w:val="004A4700"/>
    <w:rsid w:val="004A64DD"/>
    <w:rsid w:val="004A64F1"/>
    <w:rsid w:val="004B0B25"/>
    <w:rsid w:val="004B0BC5"/>
    <w:rsid w:val="004B0C15"/>
    <w:rsid w:val="004B0F08"/>
    <w:rsid w:val="004B27BB"/>
    <w:rsid w:val="004B2908"/>
    <w:rsid w:val="004B2FB2"/>
    <w:rsid w:val="004B35B6"/>
    <w:rsid w:val="004B35EA"/>
    <w:rsid w:val="004B455B"/>
    <w:rsid w:val="004B69E4"/>
    <w:rsid w:val="004B6C77"/>
    <w:rsid w:val="004B6DBF"/>
    <w:rsid w:val="004B7373"/>
    <w:rsid w:val="004B7D5A"/>
    <w:rsid w:val="004C0750"/>
    <w:rsid w:val="004C0B1E"/>
    <w:rsid w:val="004C1A3C"/>
    <w:rsid w:val="004C1A94"/>
    <w:rsid w:val="004C1DC1"/>
    <w:rsid w:val="004C2BF4"/>
    <w:rsid w:val="004C2FF9"/>
    <w:rsid w:val="004C3807"/>
    <w:rsid w:val="004C38DD"/>
    <w:rsid w:val="004C3970"/>
    <w:rsid w:val="004C4E31"/>
    <w:rsid w:val="004C5149"/>
    <w:rsid w:val="004C59CD"/>
    <w:rsid w:val="004C5DD1"/>
    <w:rsid w:val="004C617F"/>
    <w:rsid w:val="004C64DC"/>
    <w:rsid w:val="004C6544"/>
    <w:rsid w:val="004C6C39"/>
    <w:rsid w:val="004D06C2"/>
    <w:rsid w:val="004D075F"/>
    <w:rsid w:val="004D1858"/>
    <w:rsid w:val="004D1B76"/>
    <w:rsid w:val="004D26E8"/>
    <w:rsid w:val="004D2C8F"/>
    <w:rsid w:val="004D344E"/>
    <w:rsid w:val="004D34EA"/>
    <w:rsid w:val="004D3828"/>
    <w:rsid w:val="004D3B67"/>
    <w:rsid w:val="004D3BEB"/>
    <w:rsid w:val="004D493C"/>
    <w:rsid w:val="004D55C5"/>
    <w:rsid w:val="004D5F94"/>
    <w:rsid w:val="004D65BE"/>
    <w:rsid w:val="004D7807"/>
    <w:rsid w:val="004D79ED"/>
    <w:rsid w:val="004D7AF9"/>
    <w:rsid w:val="004E019E"/>
    <w:rsid w:val="004E06EC"/>
    <w:rsid w:val="004E0FD7"/>
    <w:rsid w:val="004E1127"/>
    <w:rsid w:val="004E1337"/>
    <w:rsid w:val="004E17C8"/>
    <w:rsid w:val="004E248E"/>
    <w:rsid w:val="004E2877"/>
    <w:rsid w:val="004E2CB7"/>
    <w:rsid w:val="004E31D1"/>
    <w:rsid w:val="004E44BB"/>
    <w:rsid w:val="004E4A8A"/>
    <w:rsid w:val="004E60BF"/>
    <w:rsid w:val="004E610F"/>
    <w:rsid w:val="004E6C6B"/>
    <w:rsid w:val="004E6F5A"/>
    <w:rsid w:val="004E774E"/>
    <w:rsid w:val="004E7885"/>
    <w:rsid w:val="004E7D1E"/>
    <w:rsid w:val="004F016A"/>
    <w:rsid w:val="004F0D2E"/>
    <w:rsid w:val="004F2206"/>
    <w:rsid w:val="004F25B8"/>
    <w:rsid w:val="004F3BD8"/>
    <w:rsid w:val="004F3EF6"/>
    <w:rsid w:val="004F4129"/>
    <w:rsid w:val="004F49FA"/>
    <w:rsid w:val="004F58E2"/>
    <w:rsid w:val="004F5FC5"/>
    <w:rsid w:val="004F6760"/>
    <w:rsid w:val="004F7B93"/>
    <w:rsid w:val="005000EC"/>
    <w:rsid w:val="005003DC"/>
    <w:rsid w:val="00500A53"/>
    <w:rsid w:val="00500F94"/>
    <w:rsid w:val="005014AF"/>
    <w:rsid w:val="00501DB5"/>
    <w:rsid w:val="00502FB3"/>
    <w:rsid w:val="00503DE9"/>
    <w:rsid w:val="0050530C"/>
    <w:rsid w:val="00505DEA"/>
    <w:rsid w:val="00506316"/>
    <w:rsid w:val="0050667C"/>
    <w:rsid w:val="0050721E"/>
    <w:rsid w:val="00507782"/>
    <w:rsid w:val="0050779D"/>
    <w:rsid w:val="005079DC"/>
    <w:rsid w:val="00507AB7"/>
    <w:rsid w:val="00507FE7"/>
    <w:rsid w:val="00510628"/>
    <w:rsid w:val="00510975"/>
    <w:rsid w:val="00511609"/>
    <w:rsid w:val="00512A04"/>
    <w:rsid w:val="00513784"/>
    <w:rsid w:val="005137D9"/>
    <w:rsid w:val="00514326"/>
    <w:rsid w:val="005153C4"/>
    <w:rsid w:val="00516556"/>
    <w:rsid w:val="00516632"/>
    <w:rsid w:val="005174E3"/>
    <w:rsid w:val="00517583"/>
    <w:rsid w:val="005202E7"/>
    <w:rsid w:val="005203CF"/>
    <w:rsid w:val="005204FF"/>
    <w:rsid w:val="0052142D"/>
    <w:rsid w:val="00522452"/>
    <w:rsid w:val="00523B1F"/>
    <w:rsid w:val="00523FCC"/>
    <w:rsid w:val="005248C2"/>
    <w:rsid w:val="0052498C"/>
    <w:rsid w:val="005249F5"/>
    <w:rsid w:val="00525158"/>
    <w:rsid w:val="0052608C"/>
    <w:rsid w:val="005260F7"/>
    <w:rsid w:val="00526406"/>
    <w:rsid w:val="00526845"/>
    <w:rsid w:val="00527098"/>
    <w:rsid w:val="0052718E"/>
    <w:rsid w:val="00527566"/>
    <w:rsid w:val="00530368"/>
    <w:rsid w:val="005316FB"/>
    <w:rsid w:val="0053188B"/>
    <w:rsid w:val="00531A3F"/>
    <w:rsid w:val="00531C10"/>
    <w:rsid w:val="00531FF6"/>
    <w:rsid w:val="005322D8"/>
    <w:rsid w:val="005338ED"/>
    <w:rsid w:val="005341E1"/>
    <w:rsid w:val="00537F62"/>
    <w:rsid w:val="005404E8"/>
    <w:rsid w:val="005423CD"/>
    <w:rsid w:val="0054243C"/>
    <w:rsid w:val="0054255E"/>
    <w:rsid w:val="0054267F"/>
    <w:rsid w:val="005433A6"/>
    <w:rsid w:val="00543AF9"/>
    <w:rsid w:val="00543BD1"/>
    <w:rsid w:val="00544110"/>
    <w:rsid w:val="00544C01"/>
    <w:rsid w:val="00545419"/>
    <w:rsid w:val="0054585C"/>
    <w:rsid w:val="0054601D"/>
    <w:rsid w:val="00546784"/>
    <w:rsid w:val="00546D7E"/>
    <w:rsid w:val="00547EE6"/>
    <w:rsid w:val="005502D9"/>
    <w:rsid w:val="00550651"/>
    <w:rsid w:val="00553385"/>
    <w:rsid w:val="00556113"/>
    <w:rsid w:val="005562A2"/>
    <w:rsid w:val="00556978"/>
    <w:rsid w:val="00557983"/>
    <w:rsid w:val="005600B2"/>
    <w:rsid w:val="00560F98"/>
    <w:rsid w:val="00562728"/>
    <w:rsid w:val="00562F94"/>
    <w:rsid w:val="005630D3"/>
    <w:rsid w:val="005630DF"/>
    <w:rsid w:val="0056420E"/>
    <w:rsid w:val="005645F0"/>
    <w:rsid w:val="00564C12"/>
    <w:rsid w:val="00564F4D"/>
    <w:rsid w:val="005654B8"/>
    <w:rsid w:val="00565A32"/>
    <w:rsid w:val="00565A3E"/>
    <w:rsid w:val="00565FCF"/>
    <w:rsid w:val="0056619E"/>
    <w:rsid w:val="005674B8"/>
    <w:rsid w:val="00570490"/>
    <w:rsid w:val="00570624"/>
    <w:rsid w:val="0057121E"/>
    <w:rsid w:val="0057155D"/>
    <w:rsid w:val="005724CF"/>
    <w:rsid w:val="0057377F"/>
    <w:rsid w:val="00574642"/>
    <w:rsid w:val="005752A9"/>
    <w:rsid w:val="00575764"/>
    <w:rsid w:val="005760B7"/>
    <w:rsid w:val="005762CC"/>
    <w:rsid w:val="005771BF"/>
    <w:rsid w:val="00577307"/>
    <w:rsid w:val="0057767D"/>
    <w:rsid w:val="0058082A"/>
    <w:rsid w:val="00580A48"/>
    <w:rsid w:val="00580D9A"/>
    <w:rsid w:val="00581CAF"/>
    <w:rsid w:val="00582C02"/>
    <w:rsid w:val="00582D3D"/>
    <w:rsid w:val="00583055"/>
    <w:rsid w:val="00583889"/>
    <w:rsid w:val="005839EE"/>
    <w:rsid w:val="00583A01"/>
    <w:rsid w:val="00583D32"/>
    <w:rsid w:val="00583FB4"/>
    <w:rsid w:val="00584710"/>
    <w:rsid w:val="00584723"/>
    <w:rsid w:val="005849C2"/>
    <w:rsid w:val="00584B88"/>
    <w:rsid w:val="0058625C"/>
    <w:rsid w:val="00587156"/>
    <w:rsid w:val="0058715D"/>
    <w:rsid w:val="00587B74"/>
    <w:rsid w:val="00595386"/>
    <w:rsid w:val="005953AA"/>
    <w:rsid w:val="005953B0"/>
    <w:rsid w:val="005959EC"/>
    <w:rsid w:val="00596248"/>
    <w:rsid w:val="0059644E"/>
    <w:rsid w:val="005977E1"/>
    <w:rsid w:val="005A0EC4"/>
    <w:rsid w:val="005A12F9"/>
    <w:rsid w:val="005A1663"/>
    <w:rsid w:val="005A16A3"/>
    <w:rsid w:val="005A2BDE"/>
    <w:rsid w:val="005A2FCD"/>
    <w:rsid w:val="005A3469"/>
    <w:rsid w:val="005A359B"/>
    <w:rsid w:val="005A3621"/>
    <w:rsid w:val="005A3DB8"/>
    <w:rsid w:val="005A3FFB"/>
    <w:rsid w:val="005A48EE"/>
    <w:rsid w:val="005A4AC0"/>
    <w:rsid w:val="005A5A44"/>
    <w:rsid w:val="005A5FDF"/>
    <w:rsid w:val="005A6A8A"/>
    <w:rsid w:val="005A76C0"/>
    <w:rsid w:val="005A7855"/>
    <w:rsid w:val="005B07D3"/>
    <w:rsid w:val="005B07D5"/>
    <w:rsid w:val="005B0A19"/>
    <w:rsid w:val="005B0FB7"/>
    <w:rsid w:val="005B122A"/>
    <w:rsid w:val="005B1290"/>
    <w:rsid w:val="005B1384"/>
    <w:rsid w:val="005B1E93"/>
    <w:rsid w:val="005B2200"/>
    <w:rsid w:val="005B30D4"/>
    <w:rsid w:val="005B4436"/>
    <w:rsid w:val="005B4DCD"/>
    <w:rsid w:val="005B5319"/>
    <w:rsid w:val="005B5AC2"/>
    <w:rsid w:val="005B619C"/>
    <w:rsid w:val="005B6905"/>
    <w:rsid w:val="005C07BB"/>
    <w:rsid w:val="005C0AAF"/>
    <w:rsid w:val="005C0BAB"/>
    <w:rsid w:val="005C0F8A"/>
    <w:rsid w:val="005C10F8"/>
    <w:rsid w:val="005C164B"/>
    <w:rsid w:val="005C1F51"/>
    <w:rsid w:val="005C252C"/>
    <w:rsid w:val="005C2833"/>
    <w:rsid w:val="005C32D7"/>
    <w:rsid w:val="005C3359"/>
    <w:rsid w:val="005C3911"/>
    <w:rsid w:val="005C42C8"/>
    <w:rsid w:val="005C440D"/>
    <w:rsid w:val="005C4EDD"/>
    <w:rsid w:val="005C51F7"/>
    <w:rsid w:val="005C525A"/>
    <w:rsid w:val="005C532C"/>
    <w:rsid w:val="005C53B7"/>
    <w:rsid w:val="005C56A6"/>
    <w:rsid w:val="005C602C"/>
    <w:rsid w:val="005C6A82"/>
    <w:rsid w:val="005C7E12"/>
    <w:rsid w:val="005D0197"/>
    <w:rsid w:val="005D1FDB"/>
    <w:rsid w:val="005D2807"/>
    <w:rsid w:val="005D2F8D"/>
    <w:rsid w:val="005D357B"/>
    <w:rsid w:val="005D3DCD"/>
    <w:rsid w:val="005D3EAD"/>
    <w:rsid w:val="005D3EF4"/>
    <w:rsid w:val="005D466C"/>
    <w:rsid w:val="005D48E0"/>
    <w:rsid w:val="005D57A5"/>
    <w:rsid w:val="005D6234"/>
    <w:rsid w:val="005D6278"/>
    <w:rsid w:val="005D64E3"/>
    <w:rsid w:val="005D6924"/>
    <w:rsid w:val="005D757D"/>
    <w:rsid w:val="005D7647"/>
    <w:rsid w:val="005D776C"/>
    <w:rsid w:val="005D795E"/>
    <w:rsid w:val="005E025F"/>
    <w:rsid w:val="005E07D1"/>
    <w:rsid w:val="005E0C5B"/>
    <w:rsid w:val="005E0E1C"/>
    <w:rsid w:val="005E144D"/>
    <w:rsid w:val="005E1500"/>
    <w:rsid w:val="005E15C8"/>
    <w:rsid w:val="005E197E"/>
    <w:rsid w:val="005E2EB2"/>
    <w:rsid w:val="005E33CA"/>
    <w:rsid w:val="005E3A43"/>
    <w:rsid w:val="005E3F2A"/>
    <w:rsid w:val="005E40FF"/>
    <w:rsid w:val="005E44C8"/>
    <w:rsid w:val="005E4812"/>
    <w:rsid w:val="005E49D3"/>
    <w:rsid w:val="005E4A3E"/>
    <w:rsid w:val="005E4B8B"/>
    <w:rsid w:val="005E4BDD"/>
    <w:rsid w:val="005E51A4"/>
    <w:rsid w:val="005E58A0"/>
    <w:rsid w:val="005E71F1"/>
    <w:rsid w:val="005E7AA9"/>
    <w:rsid w:val="005F1919"/>
    <w:rsid w:val="005F1EEF"/>
    <w:rsid w:val="005F22DF"/>
    <w:rsid w:val="005F2D5B"/>
    <w:rsid w:val="005F3C54"/>
    <w:rsid w:val="005F4393"/>
    <w:rsid w:val="005F514D"/>
    <w:rsid w:val="005F549C"/>
    <w:rsid w:val="005F59BF"/>
    <w:rsid w:val="005F5E8F"/>
    <w:rsid w:val="005F6077"/>
    <w:rsid w:val="005F77C7"/>
    <w:rsid w:val="0060025A"/>
    <w:rsid w:val="00601030"/>
    <w:rsid w:val="006022E8"/>
    <w:rsid w:val="00602BB2"/>
    <w:rsid w:val="0060352B"/>
    <w:rsid w:val="0060492D"/>
    <w:rsid w:val="00606AEB"/>
    <w:rsid w:val="006071D5"/>
    <w:rsid w:val="006078CB"/>
    <w:rsid w:val="00607E09"/>
    <w:rsid w:val="00607EED"/>
    <w:rsid w:val="0061058C"/>
    <w:rsid w:val="00610A78"/>
    <w:rsid w:val="00611287"/>
    <w:rsid w:val="00611573"/>
    <w:rsid w:val="006117D6"/>
    <w:rsid w:val="006119BD"/>
    <w:rsid w:val="00612C3E"/>
    <w:rsid w:val="00613194"/>
    <w:rsid w:val="00614835"/>
    <w:rsid w:val="00614C9F"/>
    <w:rsid w:val="00616621"/>
    <w:rsid w:val="006170F9"/>
    <w:rsid w:val="006170FE"/>
    <w:rsid w:val="0061783C"/>
    <w:rsid w:val="0062020F"/>
    <w:rsid w:val="00620675"/>
    <w:rsid w:val="00621051"/>
    <w:rsid w:val="006219F4"/>
    <w:rsid w:val="006225E6"/>
    <w:rsid w:val="00622910"/>
    <w:rsid w:val="00622E24"/>
    <w:rsid w:val="00622FEA"/>
    <w:rsid w:val="0062339B"/>
    <w:rsid w:val="00623ED9"/>
    <w:rsid w:val="00625697"/>
    <w:rsid w:val="00626346"/>
    <w:rsid w:val="006310D7"/>
    <w:rsid w:val="0063137B"/>
    <w:rsid w:val="006314B0"/>
    <w:rsid w:val="00631526"/>
    <w:rsid w:val="006316DF"/>
    <w:rsid w:val="00631A68"/>
    <w:rsid w:val="00633F78"/>
    <w:rsid w:val="006345DD"/>
    <w:rsid w:val="00635024"/>
    <w:rsid w:val="00636DF5"/>
    <w:rsid w:val="00641121"/>
    <w:rsid w:val="0064156A"/>
    <w:rsid w:val="00641FA4"/>
    <w:rsid w:val="00642008"/>
    <w:rsid w:val="006427FD"/>
    <w:rsid w:val="006433C3"/>
    <w:rsid w:val="00643D03"/>
    <w:rsid w:val="006457BA"/>
    <w:rsid w:val="00645989"/>
    <w:rsid w:val="00645B04"/>
    <w:rsid w:val="00646DF3"/>
    <w:rsid w:val="00647083"/>
    <w:rsid w:val="0064727E"/>
    <w:rsid w:val="0064745A"/>
    <w:rsid w:val="00647A30"/>
    <w:rsid w:val="00650CCA"/>
    <w:rsid w:val="00650F5B"/>
    <w:rsid w:val="00651685"/>
    <w:rsid w:val="00651B9E"/>
    <w:rsid w:val="00651BD0"/>
    <w:rsid w:val="00652171"/>
    <w:rsid w:val="00652663"/>
    <w:rsid w:val="00652DC0"/>
    <w:rsid w:val="00653714"/>
    <w:rsid w:val="00653A41"/>
    <w:rsid w:val="0065553E"/>
    <w:rsid w:val="00655ED5"/>
    <w:rsid w:val="00656D22"/>
    <w:rsid w:val="00656DB3"/>
    <w:rsid w:val="00657542"/>
    <w:rsid w:val="0065797B"/>
    <w:rsid w:val="00657CB8"/>
    <w:rsid w:val="00657DBA"/>
    <w:rsid w:val="00657EA3"/>
    <w:rsid w:val="00657F43"/>
    <w:rsid w:val="00660584"/>
    <w:rsid w:val="00661A16"/>
    <w:rsid w:val="00662960"/>
    <w:rsid w:val="00662B61"/>
    <w:rsid w:val="00663031"/>
    <w:rsid w:val="006632FE"/>
    <w:rsid w:val="006639F1"/>
    <w:rsid w:val="00663FBB"/>
    <w:rsid w:val="00665930"/>
    <w:rsid w:val="00665AA1"/>
    <w:rsid w:val="0066673B"/>
    <w:rsid w:val="00666ABD"/>
    <w:rsid w:val="006670D7"/>
    <w:rsid w:val="0066735B"/>
    <w:rsid w:val="00667797"/>
    <w:rsid w:val="006708C6"/>
    <w:rsid w:val="00670A05"/>
    <w:rsid w:val="006710DB"/>
    <w:rsid w:val="006719A1"/>
    <w:rsid w:val="006719EA"/>
    <w:rsid w:val="00671DFE"/>
    <w:rsid w:val="00671F13"/>
    <w:rsid w:val="00672071"/>
    <w:rsid w:val="0067305C"/>
    <w:rsid w:val="0067400A"/>
    <w:rsid w:val="00674102"/>
    <w:rsid w:val="00674120"/>
    <w:rsid w:val="006746CF"/>
    <w:rsid w:val="006746E6"/>
    <w:rsid w:val="006747E0"/>
    <w:rsid w:val="0067490B"/>
    <w:rsid w:val="00675F81"/>
    <w:rsid w:val="00676229"/>
    <w:rsid w:val="006771CD"/>
    <w:rsid w:val="00677DCB"/>
    <w:rsid w:val="00677FE0"/>
    <w:rsid w:val="006800C5"/>
    <w:rsid w:val="006802F6"/>
    <w:rsid w:val="006805E6"/>
    <w:rsid w:val="0068080F"/>
    <w:rsid w:val="00680CD1"/>
    <w:rsid w:val="00680CE8"/>
    <w:rsid w:val="00680FE4"/>
    <w:rsid w:val="0068133C"/>
    <w:rsid w:val="0068150C"/>
    <w:rsid w:val="00681D9A"/>
    <w:rsid w:val="00682B6E"/>
    <w:rsid w:val="00682C5B"/>
    <w:rsid w:val="00683285"/>
    <w:rsid w:val="00683487"/>
    <w:rsid w:val="00683697"/>
    <w:rsid w:val="00683711"/>
    <w:rsid w:val="006843E2"/>
    <w:rsid w:val="006847AD"/>
    <w:rsid w:val="00684D46"/>
    <w:rsid w:val="00684E30"/>
    <w:rsid w:val="00685CE7"/>
    <w:rsid w:val="00685EE0"/>
    <w:rsid w:val="00686147"/>
    <w:rsid w:val="00686931"/>
    <w:rsid w:val="006879FD"/>
    <w:rsid w:val="006904EB"/>
    <w:rsid w:val="00690ED5"/>
    <w:rsid w:val="0069105F"/>
    <w:rsid w:val="0069114B"/>
    <w:rsid w:val="00691F60"/>
    <w:rsid w:val="006926F0"/>
    <w:rsid w:val="00693FF3"/>
    <w:rsid w:val="006940E8"/>
    <w:rsid w:val="00694464"/>
    <w:rsid w:val="00695910"/>
    <w:rsid w:val="00695B63"/>
    <w:rsid w:val="00696A9F"/>
    <w:rsid w:val="00696F51"/>
    <w:rsid w:val="006974DC"/>
    <w:rsid w:val="006A0BA6"/>
    <w:rsid w:val="006A1105"/>
    <w:rsid w:val="006A2060"/>
    <w:rsid w:val="006A23DB"/>
    <w:rsid w:val="006A402E"/>
    <w:rsid w:val="006A53AE"/>
    <w:rsid w:val="006A5864"/>
    <w:rsid w:val="006A6194"/>
    <w:rsid w:val="006A756A"/>
    <w:rsid w:val="006B1599"/>
    <w:rsid w:val="006B1F79"/>
    <w:rsid w:val="006B35E7"/>
    <w:rsid w:val="006B3EDC"/>
    <w:rsid w:val="006B47F2"/>
    <w:rsid w:val="006B515C"/>
    <w:rsid w:val="006B5596"/>
    <w:rsid w:val="006B5A9C"/>
    <w:rsid w:val="006B6382"/>
    <w:rsid w:val="006B699A"/>
    <w:rsid w:val="006B787D"/>
    <w:rsid w:val="006B7CC7"/>
    <w:rsid w:val="006C0FD6"/>
    <w:rsid w:val="006C1281"/>
    <w:rsid w:val="006C1970"/>
    <w:rsid w:val="006C2FC4"/>
    <w:rsid w:val="006C3011"/>
    <w:rsid w:val="006C3035"/>
    <w:rsid w:val="006C3454"/>
    <w:rsid w:val="006C3934"/>
    <w:rsid w:val="006C396A"/>
    <w:rsid w:val="006C49C2"/>
    <w:rsid w:val="006C4A98"/>
    <w:rsid w:val="006C5828"/>
    <w:rsid w:val="006C6142"/>
    <w:rsid w:val="006D076F"/>
    <w:rsid w:val="006D0BC0"/>
    <w:rsid w:val="006D1618"/>
    <w:rsid w:val="006D1ADA"/>
    <w:rsid w:val="006D1B73"/>
    <w:rsid w:val="006D34F1"/>
    <w:rsid w:val="006D36AC"/>
    <w:rsid w:val="006D4667"/>
    <w:rsid w:val="006D4FDF"/>
    <w:rsid w:val="006D51CC"/>
    <w:rsid w:val="006D5552"/>
    <w:rsid w:val="006D573C"/>
    <w:rsid w:val="006D5CC1"/>
    <w:rsid w:val="006D5FA2"/>
    <w:rsid w:val="006D6171"/>
    <w:rsid w:val="006D66F7"/>
    <w:rsid w:val="006D6CF4"/>
    <w:rsid w:val="006D73E4"/>
    <w:rsid w:val="006D7EA5"/>
    <w:rsid w:val="006E0680"/>
    <w:rsid w:val="006E0A1F"/>
    <w:rsid w:val="006E1038"/>
    <w:rsid w:val="006E1A42"/>
    <w:rsid w:val="006E23BF"/>
    <w:rsid w:val="006E260C"/>
    <w:rsid w:val="006E3785"/>
    <w:rsid w:val="006E3B5D"/>
    <w:rsid w:val="006E3C98"/>
    <w:rsid w:val="006E476C"/>
    <w:rsid w:val="006E5CC1"/>
    <w:rsid w:val="006E609E"/>
    <w:rsid w:val="006F08EE"/>
    <w:rsid w:val="006F09CC"/>
    <w:rsid w:val="006F1F6D"/>
    <w:rsid w:val="006F21C4"/>
    <w:rsid w:val="006F23BC"/>
    <w:rsid w:val="006F3374"/>
    <w:rsid w:val="006F36A4"/>
    <w:rsid w:val="006F4AF0"/>
    <w:rsid w:val="006F51E0"/>
    <w:rsid w:val="006F54EA"/>
    <w:rsid w:val="006F561C"/>
    <w:rsid w:val="006F5DC4"/>
    <w:rsid w:val="006F652E"/>
    <w:rsid w:val="006F7192"/>
    <w:rsid w:val="007000CA"/>
    <w:rsid w:val="0070169B"/>
    <w:rsid w:val="00702D61"/>
    <w:rsid w:val="0070443D"/>
    <w:rsid w:val="007051DF"/>
    <w:rsid w:val="007054A9"/>
    <w:rsid w:val="00705C9D"/>
    <w:rsid w:val="00705F13"/>
    <w:rsid w:val="007063F6"/>
    <w:rsid w:val="00706B61"/>
    <w:rsid w:val="00706D86"/>
    <w:rsid w:val="007071C0"/>
    <w:rsid w:val="007103D7"/>
    <w:rsid w:val="00710CE7"/>
    <w:rsid w:val="007111B5"/>
    <w:rsid w:val="0071180B"/>
    <w:rsid w:val="00711862"/>
    <w:rsid w:val="00711E8F"/>
    <w:rsid w:val="00712F87"/>
    <w:rsid w:val="00712F88"/>
    <w:rsid w:val="007144AB"/>
    <w:rsid w:val="00714F1D"/>
    <w:rsid w:val="00715225"/>
    <w:rsid w:val="00715486"/>
    <w:rsid w:val="00716B71"/>
    <w:rsid w:val="00717527"/>
    <w:rsid w:val="007177D8"/>
    <w:rsid w:val="00717B2E"/>
    <w:rsid w:val="00717C37"/>
    <w:rsid w:val="00717DCE"/>
    <w:rsid w:val="00720CC6"/>
    <w:rsid w:val="00720DEE"/>
    <w:rsid w:val="00722479"/>
    <w:rsid w:val="00722DDB"/>
    <w:rsid w:val="00723C11"/>
    <w:rsid w:val="00723D04"/>
    <w:rsid w:val="00724589"/>
    <w:rsid w:val="00724611"/>
    <w:rsid w:val="00724728"/>
    <w:rsid w:val="00724F98"/>
    <w:rsid w:val="007250AB"/>
    <w:rsid w:val="00726A9F"/>
    <w:rsid w:val="00726DB1"/>
    <w:rsid w:val="00727264"/>
    <w:rsid w:val="00730B9B"/>
    <w:rsid w:val="007315B5"/>
    <w:rsid w:val="0073182E"/>
    <w:rsid w:val="007318C5"/>
    <w:rsid w:val="007327E7"/>
    <w:rsid w:val="00733045"/>
    <w:rsid w:val="007332FF"/>
    <w:rsid w:val="00734868"/>
    <w:rsid w:val="007349FA"/>
    <w:rsid w:val="007357CB"/>
    <w:rsid w:val="0073590D"/>
    <w:rsid w:val="0073631D"/>
    <w:rsid w:val="00737142"/>
    <w:rsid w:val="007404B1"/>
    <w:rsid w:val="00740519"/>
    <w:rsid w:val="00740530"/>
    <w:rsid w:val="007408F5"/>
    <w:rsid w:val="00741EAE"/>
    <w:rsid w:val="00742605"/>
    <w:rsid w:val="00744600"/>
    <w:rsid w:val="007446E4"/>
    <w:rsid w:val="00744AB5"/>
    <w:rsid w:val="0074527F"/>
    <w:rsid w:val="00745D29"/>
    <w:rsid w:val="00745EF6"/>
    <w:rsid w:val="00746D07"/>
    <w:rsid w:val="0074754C"/>
    <w:rsid w:val="00747D8C"/>
    <w:rsid w:val="00750EFD"/>
    <w:rsid w:val="007526DB"/>
    <w:rsid w:val="00753E96"/>
    <w:rsid w:val="00754630"/>
    <w:rsid w:val="00754E0C"/>
    <w:rsid w:val="007551E1"/>
    <w:rsid w:val="00755248"/>
    <w:rsid w:val="00755296"/>
    <w:rsid w:val="007557E0"/>
    <w:rsid w:val="00756492"/>
    <w:rsid w:val="007570D0"/>
    <w:rsid w:val="00757748"/>
    <w:rsid w:val="007604CE"/>
    <w:rsid w:val="00760C91"/>
    <w:rsid w:val="00761037"/>
    <w:rsid w:val="00761532"/>
    <w:rsid w:val="00761621"/>
    <w:rsid w:val="0076190B"/>
    <w:rsid w:val="007622DD"/>
    <w:rsid w:val="0076254E"/>
    <w:rsid w:val="007625F0"/>
    <w:rsid w:val="0076355D"/>
    <w:rsid w:val="00763A2D"/>
    <w:rsid w:val="00763B81"/>
    <w:rsid w:val="00763C18"/>
    <w:rsid w:val="00764107"/>
    <w:rsid w:val="00764C67"/>
    <w:rsid w:val="00765188"/>
    <w:rsid w:val="00765DF8"/>
    <w:rsid w:val="00766B07"/>
    <w:rsid w:val="007671AC"/>
    <w:rsid w:val="00767258"/>
    <w:rsid w:val="00767B79"/>
    <w:rsid w:val="00770870"/>
    <w:rsid w:val="007708FB"/>
    <w:rsid w:val="00770B45"/>
    <w:rsid w:val="00770EB0"/>
    <w:rsid w:val="00771576"/>
    <w:rsid w:val="0077222F"/>
    <w:rsid w:val="0077251F"/>
    <w:rsid w:val="0077305D"/>
    <w:rsid w:val="007738A3"/>
    <w:rsid w:val="00773C5B"/>
    <w:rsid w:val="00773E51"/>
    <w:rsid w:val="00774B72"/>
    <w:rsid w:val="007752D9"/>
    <w:rsid w:val="00775855"/>
    <w:rsid w:val="007759E9"/>
    <w:rsid w:val="007761CC"/>
    <w:rsid w:val="007761D8"/>
    <w:rsid w:val="00776352"/>
    <w:rsid w:val="00776608"/>
    <w:rsid w:val="00776955"/>
    <w:rsid w:val="007774C7"/>
    <w:rsid w:val="00777795"/>
    <w:rsid w:val="007800B0"/>
    <w:rsid w:val="00780A09"/>
    <w:rsid w:val="00782998"/>
    <w:rsid w:val="00783092"/>
    <w:rsid w:val="00783727"/>
    <w:rsid w:val="00783A57"/>
    <w:rsid w:val="00784638"/>
    <w:rsid w:val="00784682"/>
    <w:rsid w:val="0078471C"/>
    <w:rsid w:val="00784B33"/>
    <w:rsid w:val="00784C92"/>
    <w:rsid w:val="0078513E"/>
    <w:rsid w:val="007859CD"/>
    <w:rsid w:val="0078607F"/>
    <w:rsid w:val="0078674D"/>
    <w:rsid w:val="00786FA3"/>
    <w:rsid w:val="007874F4"/>
    <w:rsid w:val="007907E4"/>
    <w:rsid w:val="00791969"/>
    <w:rsid w:val="007928A2"/>
    <w:rsid w:val="00792A79"/>
    <w:rsid w:val="007930CB"/>
    <w:rsid w:val="007936E9"/>
    <w:rsid w:val="00793879"/>
    <w:rsid w:val="00794559"/>
    <w:rsid w:val="00794676"/>
    <w:rsid w:val="00794CCD"/>
    <w:rsid w:val="00794FA9"/>
    <w:rsid w:val="0079550A"/>
    <w:rsid w:val="0079569E"/>
    <w:rsid w:val="00796461"/>
    <w:rsid w:val="007966A4"/>
    <w:rsid w:val="0079751F"/>
    <w:rsid w:val="00797661"/>
    <w:rsid w:val="00797696"/>
    <w:rsid w:val="007A0654"/>
    <w:rsid w:val="007A4261"/>
    <w:rsid w:val="007A6A4F"/>
    <w:rsid w:val="007A6E93"/>
    <w:rsid w:val="007A72A5"/>
    <w:rsid w:val="007A7831"/>
    <w:rsid w:val="007B03F5"/>
    <w:rsid w:val="007B200A"/>
    <w:rsid w:val="007B2BE1"/>
    <w:rsid w:val="007B3521"/>
    <w:rsid w:val="007B4CE9"/>
    <w:rsid w:val="007B5079"/>
    <w:rsid w:val="007B59D3"/>
    <w:rsid w:val="007B5C09"/>
    <w:rsid w:val="007B5DA2"/>
    <w:rsid w:val="007B742F"/>
    <w:rsid w:val="007C0966"/>
    <w:rsid w:val="007C0CBA"/>
    <w:rsid w:val="007C1115"/>
    <w:rsid w:val="007C19E7"/>
    <w:rsid w:val="007C1E08"/>
    <w:rsid w:val="007C45A1"/>
    <w:rsid w:val="007C4B38"/>
    <w:rsid w:val="007C5913"/>
    <w:rsid w:val="007C5CFD"/>
    <w:rsid w:val="007C679C"/>
    <w:rsid w:val="007C6D9F"/>
    <w:rsid w:val="007C75A7"/>
    <w:rsid w:val="007D0670"/>
    <w:rsid w:val="007D0F75"/>
    <w:rsid w:val="007D1089"/>
    <w:rsid w:val="007D38C5"/>
    <w:rsid w:val="007D46C9"/>
    <w:rsid w:val="007D4731"/>
    <w:rsid w:val="007D4893"/>
    <w:rsid w:val="007D4CE3"/>
    <w:rsid w:val="007D4E8F"/>
    <w:rsid w:val="007D4EC4"/>
    <w:rsid w:val="007D4F93"/>
    <w:rsid w:val="007D7668"/>
    <w:rsid w:val="007D7697"/>
    <w:rsid w:val="007D76D7"/>
    <w:rsid w:val="007E0DFE"/>
    <w:rsid w:val="007E1FE9"/>
    <w:rsid w:val="007E2999"/>
    <w:rsid w:val="007E35B5"/>
    <w:rsid w:val="007E3DCF"/>
    <w:rsid w:val="007E4930"/>
    <w:rsid w:val="007E4F46"/>
    <w:rsid w:val="007E5000"/>
    <w:rsid w:val="007E5901"/>
    <w:rsid w:val="007E6235"/>
    <w:rsid w:val="007E70CF"/>
    <w:rsid w:val="007E74A4"/>
    <w:rsid w:val="007E781D"/>
    <w:rsid w:val="007F0A65"/>
    <w:rsid w:val="007F0AB0"/>
    <w:rsid w:val="007F1C40"/>
    <w:rsid w:val="007F1F30"/>
    <w:rsid w:val="007F263F"/>
    <w:rsid w:val="007F3A5D"/>
    <w:rsid w:val="007F3BC9"/>
    <w:rsid w:val="007F46EA"/>
    <w:rsid w:val="007F4824"/>
    <w:rsid w:val="007F4890"/>
    <w:rsid w:val="007F5579"/>
    <w:rsid w:val="007F6A37"/>
    <w:rsid w:val="007F6AFE"/>
    <w:rsid w:val="007F7078"/>
    <w:rsid w:val="008002E8"/>
    <w:rsid w:val="00800358"/>
    <w:rsid w:val="008005B5"/>
    <w:rsid w:val="008008AA"/>
    <w:rsid w:val="008019F1"/>
    <w:rsid w:val="00801EC3"/>
    <w:rsid w:val="00802E59"/>
    <w:rsid w:val="00803572"/>
    <w:rsid w:val="00803807"/>
    <w:rsid w:val="008041DC"/>
    <w:rsid w:val="008045C2"/>
    <w:rsid w:val="00804701"/>
    <w:rsid w:val="0080496B"/>
    <w:rsid w:val="00805362"/>
    <w:rsid w:val="00806220"/>
    <w:rsid w:val="00806FBC"/>
    <w:rsid w:val="008072AD"/>
    <w:rsid w:val="0080766E"/>
    <w:rsid w:val="00807F4D"/>
    <w:rsid w:val="0081054A"/>
    <w:rsid w:val="008105BE"/>
    <w:rsid w:val="00810B89"/>
    <w:rsid w:val="00811169"/>
    <w:rsid w:val="00811881"/>
    <w:rsid w:val="00811EC1"/>
    <w:rsid w:val="008120E6"/>
    <w:rsid w:val="00812747"/>
    <w:rsid w:val="00812C37"/>
    <w:rsid w:val="00812EC7"/>
    <w:rsid w:val="00813AF5"/>
    <w:rsid w:val="00813C60"/>
    <w:rsid w:val="00814683"/>
    <w:rsid w:val="0081513A"/>
    <w:rsid w:val="00815297"/>
    <w:rsid w:val="008155C9"/>
    <w:rsid w:val="00817BA1"/>
    <w:rsid w:val="008202A5"/>
    <w:rsid w:val="00821CE0"/>
    <w:rsid w:val="00821D46"/>
    <w:rsid w:val="00822035"/>
    <w:rsid w:val="00823022"/>
    <w:rsid w:val="00823250"/>
    <w:rsid w:val="00823800"/>
    <w:rsid w:val="00823ECD"/>
    <w:rsid w:val="00825BF5"/>
    <w:rsid w:val="00825C3B"/>
    <w:rsid w:val="0082634E"/>
    <w:rsid w:val="008266C5"/>
    <w:rsid w:val="00826925"/>
    <w:rsid w:val="008269E6"/>
    <w:rsid w:val="00826D63"/>
    <w:rsid w:val="0082745D"/>
    <w:rsid w:val="008313C4"/>
    <w:rsid w:val="0083173E"/>
    <w:rsid w:val="00831E92"/>
    <w:rsid w:val="00831EA5"/>
    <w:rsid w:val="00832251"/>
    <w:rsid w:val="0083256B"/>
    <w:rsid w:val="00832857"/>
    <w:rsid w:val="00832B35"/>
    <w:rsid w:val="008331D3"/>
    <w:rsid w:val="0083334E"/>
    <w:rsid w:val="00833ED4"/>
    <w:rsid w:val="0083442D"/>
    <w:rsid w:val="00834992"/>
    <w:rsid w:val="00834A42"/>
    <w:rsid w:val="00834EB6"/>
    <w:rsid w:val="008352A4"/>
    <w:rsid w:val="00835434"/>
    <w:rsid w:val="008358C0"/>
    <w:rsid w:val="008365E4"/>
    <w:rsid w:val="008367AD"/>
    <w:rsid w:val="00836DD7"/>
    <w:rsid w:val="00837042"/>
    <w:rsid w:val="00837744"/>
    <w:rsid w:val="0084057A"/>
    <w:rsid w:val="008419BB"/>
    <w:rsid w:val="00842838"/>
    <w:rsid w:val="00842C3B"/>
    <w:rsid w:val="00842DA5"/>
    <w:rsid w:val="008432A0"/>
    <w:rsid w:val="00843F5C"/>
    <w:rsid w:val="008441A1"/>
    <w:rsid w:val="0084564E"/>
    <w:rsid w:val="0084679A"/>
    <w:rsid w:val="00846D06"/>
    <w:rsid w:val="0084748E"/>
    <w:rsid w:val="00850340"/>
    <w:rsid w:val="0085034C"/>
    <w:rsid w:val="00850787"/>
    <w:rsid w:val="00851A57"/>
    <w:rsid w:val="00851B44"/>
    <w:rsid w:val="00851BE3"/>
    <w:rsid w:val="00852724"/>
    <w:rsid w:val="00852AF4"/>
    <w:rsid w:val="0085327B"/>
    <w:rsid w:val="00853AC3"/>
    <w:rsid w:val="00853B2E"/>
    <w:rsid w:val="00853BF5"/>
    <w:rsid w:val="00854BE6"/>
    <w:rsid w:val="00854EC1"/>
    <w:rsid w:val="00855F64"/>
    <w:rsid w:val="00856670"/>
    <w:rsid w:val="0085674C"/>
    <w:rsid w:val="00856F97"/>
    <w:rsid w:val="0085797F"/>
    <w:rsid w:val="00857C70"/>
    <w:rsid w:val="00860248"/>
    <w:rsid w:val="008605B1"/>
    <w:rsid w:val="00861CB0"/>
    <w:rsid w:val="00861DC3"/>
    <w:rsid w:val="00862796"/>
    <w:rsid w:val="00862DC8"/>
    <w:rsid w:val="0086344B"/>
    <w:rsid w:val="008638B0"/>
    <w:rsid w:val="0086462A"/>
    <w:rsid w:val="00864A18"/>
    <w:rsid w:val="0086536D"/>
    <w:rsid w:val="00865677"/>
    <w:rsid w:val="00867019"/>
    <w:rsid w:val="008670C2"/>
    <w:rsid w:val="008672B3"/>
    <w:rsid w:val="008674CD"/>
    <w:rsid w:val="008700E4"/>
    <w:rsid w:val="008705F7"/>
    <w:rsid w:val="008709FD"/>
    <w:rsid w:val="00870B5C"/>
    <w:rsid w:val="00871247"/>
    <w:rsid w:val="0087182E"/>
    <w:rsid w:val="00871996"/>
    <w:rsid w:val="00872AC1"/>
    <w:rsid w:val="00872F5C"/>
    <w:rsid w:val="008735A9"/>
    <w:rsid w:val="00875E67"/>
    <w:rsid w:val="008762D4"/>
    <w:rsid w:val="00877B79"/>
    <w:rsid w:val="00877D20"/>
    <w:rsid w:val="00881A5B"/>
    <w:rsid w:val="00881C48"/>
    <w:rsid w:val="00881CD5"/>
    <w:rsid w:val="00881F9F"/>
    <w:rsid w:val="00882226"/>
    <w:rsid w:val="00882C86"/>
    <w:rsid w:val="0088429D"/>
    <w:rsid w:val="00884DEF"/>
    <w:rsid w:val="008853C6"/>
    <w:rsid w:val="00885590"/>
    <w:rsid w:val="00885B80"/>
    <w:rsid w:val="00885C30"/>
    <w:rsid w:val="00885E9B"/>
    <w:rsid w:val="00885F24"/>
    <w:rsid w:val="00886BAA"/>
    <w:rsid w:val="00886C9D"/>
    <w:rsid w:val="00886F29"/>
    <w:rsid w:val="00887261"/>
    <w:rsid w:val="008900DD"/>
    <w:rsid w:val="00890A64"/>
    <w:rsid w:val="00892746"/>
    <w:rsid w:val="00892850"/>
    <w:rsid w:val="00892D22"/>
    <w:rsid w:val="00892F36"/>
    <w:rsid w:val="008931EA"/>
    <w:rsid w:val="0089385E"/>
    <w:rsid w:val="00893C96"/>
    <w:rsid w:val="008942E0"/>
    <w:rsid w:val="008945DB"/>
    <w:rsid w:val="0089500A"/>
    <w:rsid w:val="008954D5"/>
    <w:rsid w:val="00895F17"/>
    <w:rsid w:val="00897C94"/>
    <w:rsid w:val="008A0375"/>
    <w:rsid w:val="008A0910"/>
    <w:rsid w:val="008A1CEF"/>
    <w:rsid w:val="008A3464"/>
    <w:rsid w:val="008A357D"/>
    <w:rsid w:val="008A4273"/>
    <w:rsid w:val="008A43D2"/>
    <w:rsid w:val="008A51A3"/>
    <w:rsid w:val="008A57AA"/>
    <w:rsid w:val="008A5F45"/>
    <w:rsid w:val="008A7C12"/>
    <w:rsid w:val="008B03CE"/>
    <w:rsid w:val="008B049F"/>
    <w:rsid w:val="008B1B0E"/>
    <w:rsid w:val="008B3CCC"/>
    <w:rsid w:val="008B3D14"/>
    <w:rsid w:val="008B529E"/>
    <w:rsid w:val="008B57A7"/>
    <w:rsid w:val="008B6AD6"/>
    <w:rsid w:val="008B6EE2"/>
    <w:rsid w:val="008B71FD"/>
    <w:rsid w:val="008B761E"/>
    <w:rsid w:val="008C0393"/>
    <w:rsid w:val="008C0AC7"/>
    <w:rsid w:val="008C0D4B"/>
    <w:rsid w:val="008C0D90"/>
    <w:rsid w:val="008C175E"/>
    <w:rsid w:val="008C17FB"/>
    <w:rsid w:val="008C19CB"/>
    <w:rsid w:val="008C28EF"/>
    <w:rsid w:val="008C2FB4"/>
    <w:rsid w:val="008C3E2E"/>
    <w:rsid w:val="008C42E0"/>
    <w:rsid w:val="008C5A0D"/>
    <w:rsid w:val="008C604E"/>
    <w:rsid w:val="008C681D"/>
    <w:rsid w:val="008C6CF0"/>
    <w:rsid w:val="008C728A"/>
    <w:rsid w:val="008C7886"/>
    <w:rsid w:val="008D11C3"/>
    <w:rsid w:val="008D1580"/>
    <w:rsid w:val="008D16F3"/>
    <w:rsid w:val="008D1B00"/>
    <w:rsid w:val="008D268B"/>
    <w:rsid w:val="008D356C"/>
    <w:rsid w:val="008D36E3"/>
    <w:rsid w:val="008D4B1D"/>
    <w:rsid w:val="008D57B8"/>
    <w:rsid w:val="008D6495"/>
    <w:rsid w:val="008D65FA"/>
    <w:rsid w:val="008D67F5"/>
    <w:rsid w:val="008D725A"/>
    <w:rsid w:val="008D74BC"/>
    <w:rsid w:val="008D76E7"/>
    <w:rsid w:val="008D7B06"/>
    <w:rsid w:val="008E0345"/>
    <w:rsid w:val="008E03FC"/>
    <w:rsid w:val="008E2250"/>
    <w:rsid w:val="008E3ABE"/>
    <w:rsid w:val="008E3CC6"/>
    <w:rsid w:val="008E40D8"/>
    <w:rsid w:val="008E510B"/>
    <w:rsid w:val="008E534A"/>
    <w:rsid w:val="008E67C7"/>
    <w:rsid w:val="008E72E3"/>
    <w:rsid w:val="008E7A7A"/>
    <w:rsid w:val="008F08A8"/>
    <w:rsid w:val="008F2DAE"/>
    <w:rsid w:val="008F3154"/>
    <w:rsid w:val="008F3A26"/>
    <w:rsid w:val="008F4549"/>
    <w:rsid w:val="008F454A"/>
    <w:rsid w:val="008F4CEF"/>
    <w:rsid w:val="008F4DF9"/>
    <w:rsid w:val="008F584E"/>
    <w:rsid w:val="008F6076"/>
    <w:rsid w:val="008F6D79"/>
    <w:rsid w:val="008F7F57"/>
    <w:rsid w:val="00900641"/>
    <w:rsid w:val="00900B6B"/>
    <w:rsid w:val="00901861"/>
    <w:rsid w:val="00901A9F"/>
    <w:rsid w:val="00902A01"/>
    <w:rsid w:val="00902B13"/>
    <w:rsid w:val="00903273"/>
    <w:rsid w:val="009039A4"/>
    <w:rsid w:val="009042EB"/>
    <w:rsid w:val="00905AC5"/>
    <w:rsid w:val="00906478"/>
    <w:rsid w:val="00907081"/>
    <w:rsid w:val="00907824"/>
    <w:rsid w:val="009114DB"/>
    <w:rsid w:val="0091164D"/>
    <w:rsid w:val="00911941"/>
    <w:rsid w:val="00913392"/>
    <w:rsid w:val="009138A0"/>
    <w:rsid w:val="009149DA"/>
    <w:rsid w:val="009157E9"/>
    <w:rsid w:val="00915B81"/>
    <w:rsid w:val="00917881"/>
    <w:rsid w:val="0092074A"/>
    <w:rsid w:val="00920B3F"/>
    <w:rsid w:val="0092126B"/>
    <w:rsid w:val="009213E5"/>
    <w:rsid w:val="00921C1C"/>
    <w:rsid w:val="009241F5"/>
    <w:rsid w:val="00924213"/>
    <w:rsid w:val="0092480C"/>
    <w:rsid w:val="009248EA"/>
    <w:rsid w:val="00925F0F"/>
    <w:rsid w:val="00927323"/>
    <w:rsid w:val="009273D1"/>
    <w:rsid w:val="009274CD"/>
    <w:rsid w:val="009277FF"/>
    <w:rsid w:val="009301AB"/>
    <w:rsid w:val="0093077B"/>
    <w:rsid w:val="00930C91"/>
    <w:rsid w:val="0093110F"/>
    <w:rsid w:val="00931767"/>
    <w:rsid w:val="00931DFB"/>
    <w:rsid w:val="00932591"/>
    <w:rsid w:val="00932F6B"/>
    <w:rsid w:val="00933348"/>
    <w:rsid w:val="009337A1"/>
    <w:rsid w:val="009344E0"/>
    <w:rsid w:val="009347D1"/>
    <w:rsid w:val="00934D4C"/>
    <w:rsid w:val="00935126"/>
    <w:rsid w:val="00935AA9"/>
    <w:rsid w:val="00935F19"/>
    <w:rsid w:val="0093656F"/>
    <w:rsid w:val="00936929"/>
    <w:rsid w:val="00937BC2"/>
    <w:rsid w:val="0094093A"/>
    <w:rsid w:val="0094106C"/>
    <w:rsid w:val="009415A0"/>
    <w:rsid w:val="00941A14"/>
    <w:rsid w:val="00941A5D"/>
    <w:rsid w:val="009436FF"/>
    <w:rsid w:val="00943D0A"/>
    <w:rsid w:val="00945BC4"/>
    <w:rsid w:val="00946426"/>
    <w:rsid w:val="009466F3"/>
    <w:rsid w:val="009468BC"/>
    <w:rsid w:val="009473D4"/>
    <w:rsid w:val="009506AA"/>
    <w:rsid w:val="009509A9"/>
    <w:rsid w:val="009511F1"/>
    <w:rsid w:val="00951821"/>
    <w:rsid w:val="00951A82"/>
    <w:rsid w:val="0095215E"/>
    <w:rsid w:val="0095337B"/>
    <w:rsid w:val="00953B65"/>
    <w:rsid w:val="0095460E"/>
    <w:rsid w:val="009555C2"/>
    <w:rsid w:val="00956506"/>
    <w:rsid w:val="00957740"/>
    <w:rsid w:val="00957DED"/>
    <w:rsid w:val="009609F4"/>
    <w:rsid w:val="00961055"/>
    <w:rsid w:val="0096152A"/>
    <w:rsid w:val="009616DF"/>
    <w:rsid w:val="00961F49"/>
    <w:rsid w:val="0096389D"/>
    <w:rsid w:val="00964B22"/>
    <w:rsid w:val="00964C7A"/>
    <w:rsid w:val="0096542F"/>
    <w:rsid w:val="0096592E"/>
    <w:rsid w:val="00966728"/>
    <w:rsid w:val="00966B57"/>
    <w:rsid w:val="00966C67"/>
    <w:rsid w:val="00967A66"/>
    <w:rsid w:val="00967C3E"/>
    <w:rsid w:val="00967FA7"/>
    <w:rsid w:val="00971410"/>
    <w:rsid w:val="00971645"/>
    <w:rsid w:val="00971851"/>
    <w:rsid w:val="009738B7"/>
    <w:rsid w:val="00973B18"/>
    <w:rsid w:val="0097447B"/>
    <w:rsid w:val="00974F2F"/>
    <w:rsid w:val="00974F66"/>
    <w:rsid w:val="00975A62"/>
    <w:rsid w:val="009762B2"/>
    <w:rsid w:val="009764E8"/>
    <w:rsid w:val="0097758C"/>
    <w:rsid w:val="00977833"/>
    <w:rsid w:val="00977919"/>
    <w:rsid w:val="00977E2A"/>
    <w:rsid w:val="009800EF"/>
    <w:rsid w:val="00980553"/>
    <w:rsid w:val="0098124C"/>
    <w:rsid w:val="00982B8A"/>
    <w:rsid w:val="00983000"/>
    <w:rsid w:val="0098396F"/>
    <w:rsid w:val="00983A58"/>
    <w:rsid w:val="00983C5B"/>
    <w:rsid w:val="009848D6"/>
    <w:rsid w:val="00984911"/>
    <w:rsid w:val="00984D9B"/>
    <w:rsid w:val="00985F1B"/>
    <w:rsid w:val="009863A2"/>
    <w:rsid w:val="00986F8F"/>
    <w:rsid w:val="009870FA"/>
    <w:rsid w:val="00987533"/>
    <w:rsid w:val="009878E5"/>
    <w:rsid w:val="009879C3"/>
    <w:rsid w:val="00987A6D"/>
    <w:rsid w:val="00987F66"/>
    <w:rsid w:val="00990037"/>
    <w:rsid w:val="009910B9"/>
    <w:rsid w:val="00991135"/>
    <w:rsid w:val="00991A3D"/>
    <w:rsid w:val="00991F87"/>
    <w:rsid w:val="009921C3"/>
    <w:rsid w:val="00992611"/>
    <w:rsid w:val="00993852"/>
    <w:rsid w:val="0099490A"/>
    <w:rsid w:val="00994CD4"/>
    <w:rsid w:val="0099551D"/>
    <w:rsid w:val="00995EC4"/>
    <w:rsid w:val="009962CA"/>
    <w:rsid w:val="00996930"/>
    <w:rsid w:val="00996D76"/>
    <w:rsid w:val="00997035"/>
    <w:rsid w:val="0099719F"/>
    <w:rsid w:val="00997378"/>
    <w:rsid w:val="0099785A"/>
    <w:rsid w:val="00997C7A"/>
    <w:rsid w:val="009A0311"/>
    <w:rsid w:val="009A1887"/>
    <w:rsid w:val="009A36B8"/>
    <w:rsid w:val="009A394C"/>
    <w:rsid w:val="009A3C63"/>
    <w:rsid w:val="009A4D1B"/>
    <w:rsid w:val="009A5897"/>
    <w:rsid w:val="009A5F24"/>
    <w:rsid w:val="009A6494"/>
    <w:rsid w:val="009A6D54"/>
    <w:rsid w:val="009A7155"/>
    <w:rsid w:val="009B052B"/>
    <w:rsid w:val="009B07A7"/>
    <w:rsid w:val="009B0B3E"/>
    <w:rsid w:val="009B130B"/>
    <w:rsid w:val="009B1913"/>
    <w:rsid w:val="009B19B9"/>
    <w:rsid w:val="009B22DF"/>
    <w:rsid w:val="009B2C13"/>
    <w:rsid w:val="009B2FB3"/>
    <w:rsid w:val="009B3777"/>
    <w:rsid w:val="009B3D8F"/>
    <w:rsid w:val="009B40A2"/>
    <w:rsid w:val="009B43EC"/>
    <w:rsid w:val="009B5C08"/>
    <w:rsid w:val="009B5D50"/>
    <w:rsid w:val="009B6591"/>
    <w:rsid w:val="009B6657"/>
    <w:rsid w:val="009B6937"/>
    <w:rsid w:val="009B717E"/>
    <w:rsid w:val="009B7523"/>
    <w:rsid w:val="009B7C35"/>
    <w:rsid w:val="009C026A"/>
    <w:rsid w:val="009C0383"/>
    <w:rsid w:val="009C0CF1"/>
    <w:rsid w:val="009C0D12"/>
    <w:rsid w:val="009C0D6D"/>
    <w:rsid w:val="009C21F1"/>
    <w:rsid w:val="009C3BD5"/>
    <w:rsid w:val="009C421A"/>
    <w:rsid w:val="009C4363"/>
    <w:rsid w:val="009C50CC"/>
    <w:rsid w:val="009C5FD3"/>
    <w:rsid w:val="009C60E8"/>
    <w:rsid w:val="009C6ED7"/>
    <w:rsid w:val="009C70DC"/>
    <w:rsid w:val="009C738F"/>
    <w:rsid w:val="009C75F5"/>
    <w:rsid w:val="009C7A22"/>
    <w:rsid w:val="009D0678"/>
    <w:rsid w:val="009D0DD4"/>
    <w:rsid w:val="009D0EB5"/>
    <w:rsid w:val="009D0F41"/>
    <w:rsid w:val="009D14F9"/>
    <w:rsid w:val="009D2B74"/>
    <w:rsid w:val="009D2B77"/>
    <w:rsid w:val="009D30D5"/>
    <w:rsid w:val="009D3564"/>
    <w:rsid w:val="009D3F15"/>
    <w:rsid w:val="009D578B"/>
    <w:rsid w:val="009D5870"/>
    <w:rsid w:val="009D63FF"/>
    <w:rsid w:val="009D72D5"/>
    <w:rsid w:val="009E0153"/>
    <w:rsid w:val="009E0481"/>
    <w:rsid w:val="009E0552"/>
    <w:rsid w:val="009E1589"/>
    <w:rsid w:val="009E175D"/>
    <w:rsid w:val="009E19B0"/>
    <w:rsid w:val="009E1F58"/>
    <w:rsid w:val="009E2315"/>
    <w:rsid w:val="009E305A"/>
    <w:rsid w:val="009E3329"/>
    <w:rsid w:val="009E3726"/>
    <w:rsid w:val="009E3CC2"/>
    <w:rsid w:val="009E5085"/>
    <w:rsid w:val="009E53FE"/>
    <w:rsid w:val="009E67D0"/>
    <w:rsid w:val="009E67DF"/>
    <w:rsid w:val="009E6DE1"/>
    <w:rsid w:val="009E7920"/>
    <w:rsid w:val="009F06BD"/>
    <w:rsid w:val="009F08A1"/>
    <w:rsid w:val="009F1BCD"/>
    <w:rsid w:val="009F1CCC"/>
    <w:rsid w:val="009F2142"/>
    <w:rsid w:val="009F2A4D"/>
    <w:rsid w:val="009F2A4E"/>
    <w:rsid w:val="009F3302"/>
    <w:rsid w:val="009F35DE"/>
    <w:rsid w:val="009F40BA"/>
    <w:rsid w:val="009F41EF"/>
    <w:rsid w:val="009F5B5D"/>
    <w:rsid w:val="009F6152"/>
    <w:rsid w:val="009F62C2"/>
    <w:rsid w:val="009F6F18"/>
    <w:rsid w:val="009F77A9"/>
    <w:rsid w:val="009F7CEB"/>
    <w:rsid w:val="00A00828"/>
    <w:rsid w:val="00A00DCF"/>
    <w:rsid w:val="00A00FE0"/>
    <w:rsid w:val="00A01E32"/>
    <w:rsid w:val="00A02C34"/>
    <w:rsid w:val="00A03290"/>
    <w:rsid w:val="00A042CA"/>
    <w:rsid w:val="00A0605F"/>
    <w:rsid w:val="00A06643"/>
    <w:rsid w:val="00A0669B"/>
    <w:rsid w:val="00A07490"/>
    <w:rsid w:val="00A07D29"/>
    <w:rsid w:val="00A1064C"/>
    <w:rsid w:val="00A10655"/>
    <w:rsid w:val="00A10CB7"/>
    <w:rsid w:val="00A11544"/>
    <w:rsid w:val="00A1189C"/>
    <w:rsid w:val="00A1197C"/>
    <w:rsid w:val="00A125F6"/>
    <w:rsid w:val="00A12B64"/>
    <w:rsid w:val="00A1325F"/>
    <w:rsid w:val="00A143D1"/>
    <w:rsid w:val="00A14676"/>
    <w:rsid w:val="00A14CF2"/>
    <w:rsid w:val="00A1579C"/>
    <w:rsid w:val="00A16991"/>
    <w:rsid w:val="00A16A27"/>
    <w:rsid w:val="00A204DD"/>
    <w:rsid w:val="00A20F9D"/>
    <w:rsid w:val="00A21116"/>
    <w:rsid w:val="00A21356"/>
    <w:rsid w:val="00A22C38"/>
    <w:rsid w:val="00A23544"/>
    <w:rsid w:val="00A23FF1"/>
    <w:rsid w:val="00A24E45"/>
    <w:rsid w:val="00A25193"/>
    <w:rsid w:val="00A2526D"/>
    <w:rsid w:val="00A25953"/>
    <w:rsid w:val="00A263E2"/>
    <w:rsid w:val="00A26E80"/>
    <w:rsid w:val="00A2757D"/>
    <w:rsid w:val="00A3180F"/>
    <w:rsid w:val="00A31AE8"/>
    <w:rsid w:val="00A32142"/>
    <w:rsid w:val="00A32273"/>
    <w:rsid w:val="00A32EFF"/>
    <w:rsid w:val="00A33486"/>
    <w:rsid w:val="00A34691"/>
    <w:rsid w:val="00A346C5"/>
    <w:rsid w:val="00A34D97"/>
    <w:rsid w:val="00A34DDB"/>
    <w:rsid w:val="00A35274"/>
    <w:rsid w:val="00A354BA"/>
    <w:rsid w:val="00A3678F"/>
    <w:rsid w:val="00A36962"/>
    <w:rsid w:val="00A36F95"/>
    <w:rsid w:val="00A3739D"/>
    <w:rsid w:val="00A37471"/>
    <w:rsid w:val="00A37DDA"/>
    <w:rsid w:val="00A37ED8"/>
    <w:rsid w:val="00A402D6"/>
    <w:rsid w:val="00A40B21"/>
    <w:rsid w:val="00A40E7D"/>
    <w:rsid w:val="00A41256"/>
    <w:rsid w:val="00A427C1"/>
    <w:rsid w:val="00A4332E"/>
    <w:rsid w:val="00A43635"/>
    <w:rsid w:val="00A43AAD"/>
    <w:rsid w:val="00A43CD5"/>
    <w:rsid w:val="00A44EA5"/>
    <w:rsid w:val="00A4613A"/>
    <w:rsid w:val="00A4642A"/>
    <w:rsid w:val="00A47304"/>
    <w:rsid w:val="00A4788A"/>
    <w:rsid w:val="00A479C5"/>
    <w:rsid w:val="00A47AA1"/>
    <w:rsid w:val="00A47EC2"/>
    <w:rsid w:val="00A50068"/>
    <w:rsid w:val="00A50829"/>
    <w:rsid w:val="00A517FA"/>
    <w:rsid w:val="00A519ED"/>
    <w:rsid w:val="00A5208F"/>
    <w:rsid w:val="00A52D41"/>
    <w:rsid w:val="00A5336F"/>
    <w:rsid w:val="00A539C0"/>
    <w:rsid w:val="00A53F12"/>
    <w:rsid w:val="00A54490"/>
    <w:rsid w:val="00A55AAA"/>
    <w:rsid w:val="00A55B73"/>
    <w:rsid w:val="00A55D87"/>
    <w:rsid w:val="00A57689"/>
    <w:rsid w:val="00A5799B"/>
    <w:rsid w:val="00A601CA"/>
    <w:rsid w:val="00A61425"/>
    <w:rsid w:val="00A61F8B"/>
    <w:rsid w:val="00A63330"/>
    <w:rsid w:val="00A6356D"/>
    <w:rsid w:val="00A63634"/>
    <w:rsid w:val="00A63A18"/>
    <w:rsid w:val="00A64269"/>
    <w:rsid w:val="00A64853"/>
    <w:rsid w:val="00A6490A"/>
    <w:rsid w:val="00A66278"/>
    <w:rsid w:val="00A678CD"/>
    <w:rsid w:val="00A67DFD"/>
    <w:rsid w:val="00A703AA"/>
    <w:rsid w:val="00A71187"/>
    <w:rsid w:val="00A72033"/>
    <w:rsid w:val="00A722D0"/>
    <w:rsid w:val="00A7278A"/>
    <w:rsid w:val="00A72FD5"/>
    <w:rsid w:val="00A73E94"/>
    <w:rsid w:val="00A74B63"/>
    <w:rsid w:val="00A756AB"/>
    <w:rsid w:val="00A75AE5"/>
    <w:rsid w:val="00A75C2E"/>
    <w:rsid w:val="00A75DCB"/>
    <w:rsid w:val="00A76916"/>
    <w:rsid w:val="00A76B84"/>
    <w:rsid w:val="00A77875"/>
    <w:rsid w:val="00A77A5D"/>
    <w:rsid w:val="00A804B6"/>
    <w:rsid w:val="00A80C7C"/>
    <w:rsid w:val="00A82004"/>
    <w:rsid w:val="00A82009"/>
    <w:rsid w:val="00A82C74"/>
    <w:rsid w:val="00A835AA"/>
    <w:rsid w:val="00A83B04"/>
    <w:rsid w:val="00A83FBC"/>
    <w:rsid w:val="00A84645"/>
    <w:rsid w:val="00A85735"/>
    <w:rsid w:val="00A864BB"/>
    <w:rsid w:val="00A868F6"/>
    <w:rsid w:val="00A87359"/>
    <w:rsid w:val="00A877BE"/>
    <w:rsid w:val="00A90B2A"/>
    <w:rsid w:val="00A91483"/>
    <w:rsid w:val="00A91559"/>
    <w:rsid w:val="00A915E9"/>
    <w:rsid w:val="00A925EC"/>
    <w:rsid w:val="00A929AA"/>
    <w:rsid w:val="00A92B6B"/>
    <w:rsid w:val="00A930DC"/>
    <w:rsid w:val="00A932C5"/>
    <w:rsid w:val="00A93F38"/>
    <w:rsid w:val="00A955A9"/>
    <w:rsid w:val="00A95D60"/>
    <w:rsid w:val="00A96194"/>
    <w:rsid w:val="00A96232"/>
    <w:rsid w:val="00A96401"/>
    <w:rsid w:val="00A970D0"/>
    <w:rsid w:val="00A97FA6"/>
    <w:rsid w:val="00AA0352"/>
    <w:rsid w:val="00AA0C1C"/>
    <w:rsid w:val="00AA1816"/>
    <w:rsid w:val="00AA190E"/>
    <w:rsid w:val="00AA245A"/>
    <w:rsid w:val="00AA2611"/>
    <w:rsid w:val="00AA43C5"/>
    <w:rsid w:val="00AA442D"/>
    <w:rsid w:val="00AA4615"/>
    <w:rsid w:val="00AA4A1D"/>
    <w:rsid w:val="00AA4C49"/>
    <w:rsid w:val="00AA4CE6"/>
    <w:rsid w:val="00AA4E29"/>
    <w:rsid w:val="00AA5038"/>
    <w:rsid w:val="00AA541E"/>
    <w:rsid w:val="00AA5516"/>
    <w:rsid w:val="00AA575E"/>
    <w:rsid w:val="00AA68BC"/>
    <w:rsid w:val="00AA7D3A"/>
    <w:rsid w:val="00AA7F9A"/>
    <w:rsid w:val="00AB0523"/>
    <w:rsid w:val="00AB1372"/>
    <w:rsid w:val="00AB1A1B"/>
    <w:rsid w:val="00AB23E0"/>
    <w:rsid w:val="00AB31DC"/>
    <w:rsid w:val="00AB33E2"/>
    <w:rsid w:val="00AB3C1A"/>
    <w:rsid w:val="00AB4782"/>
    <w:rsid w:val="00AB5C5D"/>
    <w:rsid w:val="00AB5DE6"/>
    <w:rsid w:val="00AB6651"/>
    <w:rsid w:val="00AB6720"/>
    <w:rsid w:val="00AB67A7"/>
    <w:rsid w:val="00AB7697"/>
    <w:rsid w:val="00AB7969"/>
    <w:rsid w:val="00AB7AEF"/>
    <w:rsid w:val="00AC03A9"/>
    <w:rsid w:val="00AC0A42"/>
    <w:rsid w:val="00AC14DD"/>
    <w:rsid w:val="00AC2711"/>
    <w:rsid w:val="00AC2E03"/>
    <w:rsid w:val="00AC3F39"/>
    <w:rsid w:val="00AC45E6"/>
    <w:rsid w:val="00AC5006"/>
    <w:rsid w:val="00AC6129"/>
    <w:rsid w:val="00AC69F9"/>
    <w:rsid w:val="00AC7498"/>
    <w:rsid w:val="00AC7DCD"/>
    <w:rsid w:val="00AD01A4"/>
    <w:rsid w:val="00AD0765"/>
    <w:rsid w:val="00AD0DA4"/>
    <w:rsid w:val="00AD134E"/>
    <w:rsid w:val="00AD1B26"/>
    <w:rsid w:val="00AD23F7"/>
    <w:rsid w:val="00AD2A24"/>
    <w:rsid w:val="00AD2A90"/>
    <w:rsid w:val="00AD4169"/>
    <w:rsid w:val="00AD5F8E"/>
    <w:rsid w:val="00AD645E"/>
    <w:rsid w:val="00AD658A"/>
    <w:rsid w:val="00AD696E"/>
    <w:rsid w:val="00AD6DA0"/>
    <w:rsid w:val="00AD7557"/>
    <w:rsid w:val="00AD7831"/>
    <w:rsid w:val="00AD7CFB"/>
    <w:rsid w:val="00AE0003"/>
    <w:rsid w:val="00AE0338"/>
    <w:rsid w:val="00AE0480"/>
    <w:rsid w:val="00AE07CD"/>
    <w:rsid w:val="00AE0B11"/>
    <w:rsid w:val="00AE20E8"/>
    <w:rsid w:val="00AE25C6"/>
    <w:rsid w:val="00AE25FF"/>
    <w:rsid w:val="00AE2DEB"/>
    <w:rsid w:val="00AE306C"/>
    <w:rsid w:val="00AE331C"/>
    <w:rsid w:val="00AE3FBC"/>
    <w:rsid w:val="00AE48E6"/>
    <w:rsid w:val="00AE4B35"/>
    <w:rsid w:val="00AE56CA"/>
    <w:rsid w:val="00AE5760"/>
    <w:rsid w:val="00AE5A91"/>
    <w:rsid w:val="00AE6024"/>
    <w:rsid w:val="00AE70C0"/>
    <w:rsid w:val="00AE70E2"/>
    <w:rsid w:val="00AE7179"/>
    <w:rsid w:val="00AE71E5"/>
    <w:rsid w:val="00AE7284"/>
    <w:rsid w:val="00AE72C5"/>
    <w:rsid w:val="00AF002B"/>
    <w:rsid w:val="00AF28C1"/>
    <w:rsid w:val="00AF3455"/>
    <w:rsid w:val="00AF3F13"/>
    <w:rsid w:val="00AF6AFE"/>
    <w:rsid w:val="00AF7AE2"/>
    <w:rsid w:val="00AF7F0A"/>
    <w:rsid w:val="00B00ACF"/>
    <w:rsid w:val="00B01603"/>
    <w:rsid w:val="00B01752"/>
    <w:rsid w:val="00B01BF1"/>
    <w:rsid w:val="00B02A37"/>
    <w:rsid w:val="00B02EF1"/>
    <w:rsid w:val="00B03CF2"/>
    <w:rsid w:val="00B04D9F"/>
    <w:rsid w:val="00B051C7"/>
    <w:rsid w:val="00B059DA"/>
    <w:rsid w:val="00B06154"/>
    <w:rsid w:val="00B06296"/>
    <w:rsid w:val="00B06AE5"/>
    <w:rsid w:val="00B06F27"/>
    <w:rsid w:val="00B070B3"/>
    <w:rsid w:val="00B07C97"/>
    <w:rsid w:val="00B07EA1"/>
    <w:rsid w:val="00B10C78"/>
    <w:rsid w:val="00B11C67"/>
    <w:rsid w:val="00B120B8"/>
    <w:rsid w:val="00B124CD"/>
    <w:rsid w:val="00B12566"/>
    <w:rsid w:val="00B128EE"/>
    <w:rsid w:val="00B12AC7"/>
    <w:rsid w:val="00B13BE7"/>
    <w:rsid w:val="00B14392"/>
    <w:rsid w:val="00B145E6"/>
    <w:rsid w:val="00B1479E"/>
    <w:rsid w:val="00B15754"/>
    <w:rsid w:val="00B15A27"/>
    <w:rsid w:val="00B15B4F"/>
    <w:rsid w:val="00B16990"/>
    <w:rsid w:val="00B16EE5"/>
    <w:rsid w:val="00B17535"/>
    <w:rsid w:val="00B17BB9"/>
    <w:rsid w:val="00B200A7"/>
    <w:rsid w:val="00B2046E"/>
    <w:rsid w:val="00B20546"/>
    <w:rsid w:val="00B20E8B"/>
    <w:rsid w:val="00B21DF8"/>
    <w:rsid w:val="00B21F81"/>
    <w:rsid w:val="00B224E2"/>
    <w:rsid w:val="00B229F8"/>
    <w:rsid w:val="00B22D3E"/>
    <w:rsid w:val="00B23059"/>
    <w:rsid w:val="00B232BA"/>
    <w:rsid w:val="00B24072"/>
    <w:rsid w:val="00B257E1"/>
    <w:rsid w:val="00B2599A"/>
    <w:rsid w:val="00B274AF"/>
    <w:rsid w:val="00B27AC4"/>
    <w:rsid w:val="00B3061D"/>
    <w:rsid w:val="00B307B4"/>
    <w:rsid w:val="00B30F0C"/>
    <w:rsid w:val="00B312AC"/>
    <w:rsid w:val="00B31AAF"/>
    <w:rsid w:val="00B3394A"/>
    <w:rsid w:val="00B340DF"/>
    <w:rsid w:val="00B34127"/>
    <w:rsid w:val="00B3415D"/>
    <w:rsid w:val="00B343CC"/>
    <w:rsid w:val="00B3499D"/>
    <w:rsid w:val="00B349D2"/>
    <w:rsid w:val="00B34EB0"/>
    <w:rsid w:val="00B3541E"/>
    <w:rsid w:val="00B3566E"/>
    <w:rsid w:val="00B37067"/>
    <w:rsid w:val="00B378D6"/>
    <w:rsid w:val="00B37E21"/>
    <w:rsid w:val="00B41DD7"/>
    <w:rsid w:val="00B43C75"/>
    <w:rsid w:val="00B44833"/>
    <w:rsid w:val="00B44D15"/>
    <w:rsid w:val="00B46617"/>
    <w:rsid w:val="00B5084A"/>
    <w:rsid w:val="00B5093A"/>
    <w:rsid w:val="00B517CF"/>
    <w:rsid w:val="00B52719"/>
    <w:rsid w:val="00B531BD"/>
    <w:rsid w:val="00B53711"/>
    <w:rsid w:val="00B53D06"/>
    <w:rsid w:val="00B544A5"/>
    <w:rsid w:val="00B5542F"/>
    <w:rsid w:val="00B55A5C"/>
    <w:rsid w:val="00B55BBF"/>
    <w:rsid w:val="00B567AF"/>
    <w:rsid w:val="00B570AA"/>
    <w:rsid w:val="00B57BB8"/>
    <w:rsid w:val="00B6065C"/>
    <w:rsid w:val="00B606A1"/>
    <w:rsid w:val="00B614F7"/>
    <w:rsid w:val="00B61B26"/>
    <w:rsid w:val="00B620EC"/>
    <w:rsid w:val="00B6283C"/>
    <w:rsid w:val="00B62A54"/>
    <w:rsid w:val="00B63502"/>
    <w:rsid w:val="00B649E3"/>
    <w:rsid w:val="00B64F64"/>
    <w:rsid w:val="00B675B2"/>
    <w:rsid w:val="00B676CF"/>
    <w:rsid w:val="00B67BBC"/>
    <w:rsid w:val="00B67E6E"/>
    <w:rsid w:val="00B7092A"/>
    <w:rsid w:val="00B711D4"/>
    <w:rsid w:val="00B7187C"/>
    <w:rsid w:val="00B7195A"/>
    <w:rsid w:val="00B71B6E"/>
    <w:rsid w:val="00B71F60"/>
    <w:rsid w:val="00B725FD"/>
    <w:rsid w:val="00B72B86"/>
    <w:rsid w:val="00B7318A"/>
    <w:rsid w:val="00B73FD0"/>
    <w:rsid w:val="00B749AD"/>
    <w:rsid w:val="00B74A71"/>
    <w:rsid w:val="00B760DC"/>
    <w:rsid w:val="00B76500"/>
    <w:rsid w:val="00B76D2B"/>
    <w:rsid w:val="00B76F12"/>
    <w:rsid w:val="00B777E1"/>
    <w:rsid w:val="00B77C41"/>
    <w:rsid w:val="00B8064B"/>
    <w:rsid w:val="00B80A24"/>
    <w:rsid w:val="00B81261"/>
    <w:rsid w:val="00B81890"/>
    <w:rsid w:val="00B8223E"/>
    <w:rsid w:val="00B8270A"/>
    <w:rsid w:val="00B832AE"/>
    <w:rsid w:val="00B83618"/>
    <w:rsid w:val="00B84176"/>
    <w:rsid w:val="00B8426E"/>
    <w:rsid w:val="00B846D6"/>
    <w:rsid w:val="00B850B7"/>
    <w:rsid w:val="00B85450"/>
    <w:rsid w:val="00B8563B"/>
    <w:rsid w:val="00B86678"/>
    <w:rsid w:val="00B86FE2"/>
    <w:rsid w:val="00B877A5"/>
    <w:rsid w:val="00B87997"/>
    <w:rsid w:val="00B87CAE"/>
    <w:rsid w:val="00B9009B"/>
    <w:rsid w:val="00B90AD4"/>
    <w:rsid w:val="00B91F14"/>
    <w:rsid w:val="00B92F9B"/>
    <w:rsid w:val="00B93F3E"/>
    <w:rsid w:val="00B941B3"/>
    <w:rsid w:val="00B95827"/>
    <w:rsid w:val="00B95D02"/>
    <w:rsid w:val="00B96513"/>
    <w:rsid w:val="00B9758B"/>
    <w:rsid w:val="00BA002E"/>
    <w:rsid w:val="00BA09DB"/>
    <w:rsid w:val="00BA0AA6"/>
    <w:rsid w:val="00BA1278"/>
    <w:rsid w:val="00BA14D8"/>
    <w:rsid w:val="00BA1C8B"/>
    <w:rsid w:val="00BA1D47"/>
    <w:rsid w:val="00BA1F8A"/>
    <w:rsid w:val="00BA2B97"/>
    <w:rsid w:val="00BA3BFB"/>
    <w:rsid w:val="00BA3D42"/>
    <w:rsid w:val="00BA3EB7"/>
    <w:rsid w:val="00BA454A"/>
    <w:rsid w:val="00BA4F95"/>
    <w:rsid w:val="00BA5E3A"/>
    <w:rsid w:val="00BA66F0"/>
    <w:rsid w:val="00BB02A3"/>
    <w:rsid w:val="00BB0592"/>
    <w:rsid w:val="00BB1A3C"/>
    <w:rsid w:val="00BB1A56"/>
    <w:rsid w:val="00BB2239"/>
    <w:rsid w:val="00BB2730"/>
    <w:rsid w:val="00BB2AE7"/>
    <w:rsid w:val="00BB3F1A"/>
    <w:rsid w:val="00BB58F2"/>
    <w:rsid w:val="00BB5902"/>
    <w:rsid w:val="00BB6464"/>
    <w:rsid w:val="00BB7180"/>
    <w:rsid w:val="00BC0018"/>
    <w:rsid w:val="00BC0465"/>
    <w:rsid w:val="00BC0631"/>
    <w:rsid w:val="00BC13A2"/>
    <w:rsid w:val="00BC1BB8"/>
    <w:rsid w:val="00BC1DA6"/>
    <w:rsid w:val="00BC2F5A"/>
    <w:rsid w:val="00BC3A23"/>
    <w:rsid w:val="00BC3A75"/>
    <w:rsid w:val="00BC3C80"/>
    <w:rsid w:val="00BC4862"/>
    <w:rsid w:val="00BC520F"/>
    <w:rsid w:val="00BC59EB"/>
    <w:rsid w:val="00BC623F"/>
    <w:rsid w:val="00BC7C05"/>
    <w:rsid w:val="00BC7DBA"/>
    <w:rsid w:val="00BD0B6D"/>
    <w:rsid w:val="00BD0F38"/>
    <w:rsid w:val="00BD107E"/>
    <w:rsid w:val="00BD13F0"/>
    <w:rsid w:val="00BD14BC"/>
    <w:rsid w:val="00BD17C3"/>
    <w:rsid w:val="00BD2A1D"/>
    <w:rsid w:val="00BD2CC3"/>
    <w:rsid w:val="00BD2EA6"/>
    <w:rsid w:val="00BD4005"/>
    <w:rsid w:val="00BD4592"/>
    <w:rsid w:val="00BD4D8C"/>
    <w:rsid w:val="00BD5060"/>
    <w:rsid w:val="00BD5B68"/>
    <w:rsid w:val="00BD7854"/>
    <w:rsid w:val="00BD7E2A"/>
    <w:rsid w:val="00BD7FE1"/>
    <w:rsid w:val="00BE0C55"/>
    <w:rsid w:val="00BE10F2"/>
    <w:rsid w:val="00BE1E62"/>
    <w:rsid w:val="00BE2ADC"/>
    <w:rsid w:val="00BE2E73"/>
    <w:rsid w:val="00BE37CA"/>
    <w:rsid w:val="00BE3AA0"/>
    <w:rsid w:val="00BE4828"/>
    <w:rsid w:val="00BE4B2A"/>
    <w:rsid w:val="00BE4DE9"/>
    <w:rsid w:val="00BE500D"/>
    <w:rsid w:val="00BE505E"/>
    <w:rsid w:val="00BE5BB3"/>
    <w:rsid w:val="00BE601E"/>
    <w:rsid w:val="00BE6144"/>
    <w:rsid w:val="00BE635A"/>
    <w:rsid w:val="00BE6813"/>
    <w:rsid w:val="00BE68EF"/>
    <w:rsid w:val="00BE7193"/>
    <w:rsid w:val="00BE7DDB"/>
    <w:rsid w:val="00BF04C1"/>
    <w:rsid w:val="00BF0977"/>
    <w:rsid w:val="00BF17E9"/>
    <w:rsid w:val="00BF2261"/>
    <w:rsid w:val="00BF2ABB"/>
    <w:rsid w:val="00BF361B"/>
    <w:rsid w:val="00BF3F33"/>
    <w:rsid w:val="00BF45E6"/>
    <w:rsid w:val="00BF49FA"/>
    <w:rsid w:val="00BF5099"/>
    <w:rsid w:val="00BF509B"/>
    <w:rsid w:val="00BF599A"/>
    <w:rsid w:val="00BF5AB4"/>
    <w:rsid w:val="00BF748C"/>
    <w:rsid w:val="00BF7779"/>
    <w:rsid w:val="00C00792"/>
    <w:rsid w:val="00C00FC4"/>
    <w:rsid w:val="00C010C3"/>
    <w:rsid w:val="00C01925"/>
    <w:rsid w:val="00C01ADA"/>
    <w:rsid w:val="00C02461"/>
    <w:rsid w:val="00C0317D"/>
    <w:rsid w:val="00C0366C"/>
    <w:rsid w:val="00C041A3"/>
    <w:rsid w:val="00C044E9"/>
    <w:rsid w:val="00C044FC"/>
    <w:rsid w:val="00C0495A"/>
    <w:rsid w:val="00C04BBD"/>
    <w:rsid w:val="00C05227"/>
    <w:rsid w:val="00C065CA"/>
    <w:rsid w:val="00C068FD"/>
    <w:rsid w:val="00C06A89"/>
    <w:rsid w:val="00C07812"/>
    <w:rsid w:val="00C1070D"/>
    <w:rsid w:val="00C107E8"/>
    <w:rsid w:val="00C10AF1"/>
    <w:rsid w:val="00C10DA4"/>
    <w:rsid w:val="00C10F10"/>
    <w:rsid w:val="00C10F94"/>
    <w:rsid w:val="00C11453"/>
    <w:rsid w:val="00C1176A"/>
    <w:rsid w:val="00C12A11"/>
    <w:rsid w:val="00C12A67"/>
    <w:rsid w:val="00C12E3F"/>
    <w:rsid w:val="00C130B9"/>
    <w:rsid w:val="00C14263"/>
    <w:rsid w:val="00C14332"/>
    <w:rsid w:val="00C15B05"/>
    <w:rsid w:val="00C15D4D"/>
    <w:rsid w:val="00C175DC"/>
    <w:rsid w:val="00C20C01"/>
    <w:rsid w:val="00C20E5A"/>
    <w:rsid w:val="00C22164"/>
    <w:rsid w:val="00C221F8"/>
    <w:rsid w:val="00C223C6"/>
    <w:rsid w:val="00C22A8D"/>
    <w:rsid w:val="00C22C52"/>
    <w:rsid w:val="00C24F2A"/>
    <w:rsid w:val="00C262B7"/>
    <w:rsid w:val="00C266D4"/>
    <w:rsid w:val="00C266F9"/>
    <w:rsid w:val="00C26C01"/>
    <w:rsid w:val="00C27643"/>
    <w:rsid w:val="00C3011D"/>
    <w:rsid w:val="00C30171"/>
    <w:rsid w:val="00C302CF"/>
    <w:rsid w:val="00C303E9"/>
    <w:rsid w:val="00C30615"/>
    <w:rsid w:val="00C309D8"/>
    <w:rsid w:val="00C316FA"/>
    <w:rsid w:val="00C32057"/>
    <w:rsid w:val="00C329DE"/>
    <w:rsid w:val="00C32E5B"/>
    <w:rsid w:val="00C33239"/>
    <w:rsid w:val="00C33998"/>
    <w:rsid w:val="00C33C30"/>
    <w:rsid w:val="00C34A68"/>
    <w:rsid w:val="00C3574B"/>
    <w:rsid w:val="00C35E10"/>
    <w:rsid w:val="00C365FC"/>
    <w:rsid w:val="00C36F35"/>
    <w:rsid w:val="00C3752D"/>
    <w:rsid w:val="00C37B7C"/>
    <w:rsid w:val="00C40164"/>
    <w:rsid w:val="00C4158D"/>
    <w:rsid w:val="00C4170C"/>
    <w:rsid w:val="00C41D1D"/>
    <w:rsid w:val="00C41EDA"/>
    <w:rsid w:val="00C4234A"/>
    <w:rsid w:val="00C4259C"/>
    <w:rsid w:val="00C431CF"/>
    <w:rsid w:val="00C43519"/>
    <w:rsid w:val="00C436A9"/>
    <w:rsid w:val="00C4386E"/>
    <w:rsid w:val="00C448D3"/>
    <w:rsid w:val="00C45540"/>
    <w:rsid w:val="00C45BB0"/>
    <w:rsid w:val="00C50145"/>
    <w:rsid w:val="00C51537"/>
    <w:rsid w:val="00C51AF0"/>
    <w:rsid w:val="00C51B48"/>
    <w:rsid w:val="00C51DD0"/>
    <w:rsid w:val="00C52BC3"/>
    <w:rsid w:val="00C55170"/>
    <w:rsid w:val="00C5584B"/>
    <w:rsid w:val="00C55884"/>
    <w:rsid w:val="00C56F47"/>
    <w:rsid w:val="00C57B83"/>
    <w:rsid w:val="00C57D5F"/>
    <w:rsid w:val="00C6068F"/>
    <w:rsid w:val="00C614B4"/>
    <w:rsid w:val="00C61A98"/>
    <w:rsid w:val="00C61AFA"/>
    <w:rsid w:val="00C61BF8"/>
    <w:rsid w:val="00C61D64"/>
    <w:rsid w:val="00C62086"/>
    <w:rsid w:val="00C62099"/>
    <w:rsid w:val="00C62C16"/>
    <w:rsid w:val="00C630C1"/>
    <w:rsid w:val="00C6349B"/>
    <w:rsid w:val="00C64EA3"/>
    <w:rsid w:val="00C65BF1"/>
    <w:rsid w:val="00C661CE"/>
    <w:rsid w:val="00C66DA9"/>
    <w:rsid w:val="00C66FE3"/>
    <w:rsid w:val="00C67220"/>
    <w:rsid w:val="00C703B7"/>
    <w:rsid w:val="00C7144B"/>
    <w:rsid w:val="00C725E8"/>
    <w:rsid w:val="00C72867"/>
    <w:rsid w:val="00C72AFE"/>
    <w:rsid w:val="00C7336B"/>
    <w:rsid w:val="00C73949"/>
    <w:rsid w:val="00C74AAB"/>
    <w:rsid w:val="00C74E93"/>
    <w:rsid w:val="00C75360"/>
    <w:rsid w:val="00C75D5C"/>
    <w:rsid w:val="00C75E81"/>
    <w:rsid w:val="00C75F52"/>
    <w:rsid w:val="00C768F1"/>
    <w:rsid w:val="00C76D89"/>
    <w:rsid w:val="00C775C4"/>
    <w:rsid w:val="00C800AF"/>
    <w:rsid w:val="00C80BBF"/>
    <w:rsid w:val="00C811ED"/>
    <w:rsid w:val="00C81FFD"/>
    <w:rsid w:val="00C82BCF"/>
    <w:rsid w:val="00C835CF"/>
    <w:rsid w:val="00C83D94"/>
    <w:rsid w:val="00C84366"/>
    <w:rsid w:val="00C84F54"/>
    <w:rsid w:val="00C85C70"/>
    <w:rsid w:val="00C86609"/>
    <w:rsid w:val="00C86A11"/>
    <w:rsid w:val="00C86C02"/>
    <w:rsid w:val="00C86C16"/>
    <w:rsid w:val="00C87BF1"/>
    <w:rsid w:val="00C87C4D"/>
    <w:rsid w:val="00C90F69"/>
    <w:rsid w:val="00C91A2D"/>
    <w:rsid w:val="00C92B4C"/>
    <w:rsid w:val="00C92FD3"/>
    <w:rsid w:val="00C930ED"/>
    <w:rsid w:val="00C9434E"/>
    <w:rsid w:val="00C954F6"/>
    <w:rsid w:val="00C95584"/>
    <w:rsid w:val="00C95D30"/>
    <w:rsid w:val="00C95EE5"/>
    <w:rsid w:val="00C961F6"/>
    <w:rsid w:val="00C96A4A"/>
    <w:rsid w:val="00C9721B"/>
    <w:rsid w:val="00C97B3E"/>
    <w:rsid w:val="00C97B7A"/>
    <w:rsid w:val="00C97CF5"/>
    <w:rsid w:val="00CA01B4"/>
    <w:rsid w:val="00CA06C6"/>
    <w:rsid w:val="00CA1677"/>
    <w:rsid w:val="00CA3BA3"/>
    <w:rsid w:val="00CA3E3D"/>
    <w:rsid w:val="00CA4134"/>
    <w:rsid w:val="00CA421A"/>
    <w:rsid w:val="00CA43A6"/>
    <w:rsid w:val="00CA45E1"/>
    <w:rsid w:val="00CA4A07"/>
    <w:rsid w:val="00CA5071"/>
    <w:rsid w:val="00CA5075"/>
    <w:rsid w:val="00CA59FA"/>
    <w:rsid w:val="00CA6BC5"/>
    <w:rsid w:val="00CA7AD1"/>
    <w:rsid w:val="00CB0E52"/>
    <w:rsid w:val="00CB11EA"/>
    <w:rsid w:val="00CB1290"/>
    <w:rsid w:val="00CB16A9"/>
    <w:rsid w:val="00CB19AD"/>
    <w:rsid w:val="00CB1BB3"/>
    <w:rsid w:val="00CB2B4C"/>
    <w:rsid w:val="00CB326D"/>
    <w:rsid w:val="00CB3B19"/>
    <w:rsid w:val="00CB3E57"/>
    <w:rsid w:val="00CB3FDA"/>
    <w:rsid w:val="00CB4532"/>
    <w:rsid w:val="00CB5E28"/>
    <w:rsid w:val="00CB7083"/>
    <w:rsid w:val="00CB770E"/>
    <w:rsid w:val="00CC04A7"/>
    <w:rsid w:val="00CC04AC"/>
    <w:rsid w:val="00CC094B"/>
    <w:rsid w:val="00CC16A1"/>
    <w:rsid w:val="00CC1CCA"/>
    <w:rsid w:val="00CC240C"/>
    <w:rsid w:val="00CC2AED"/>
    <w:rsid w:val="00CC2B0A"/>
    <w:rsid w:val="00CC42F3"/>
    <w:rsid w:val="00CC58DC"/>
    <w:rsid w:val="00CC59FF"/>
    <w:rsid w:val="00CC6096"/>
    <w:rsid w:val="00CC61CD"/>
    <w:rsid w:val="00CC679C"/>
    <w:rsid w:val="00CC7116"/>
    <w:rsid w:val="00CC77C9"/>
    <w:rsid w:val="00CD0CC0"/>
    <w:rsid w:val="00CD0DD7"/>
    <w:rsid w:val="00CD131F"/>
    <w:rsid w:val="00CD3CCD"/>
    <w:rsid w:val="00CD49F7"/>
    <w:rsid w:val="00CD5011"/>
    <w:rsid w:val="00CD5B64"/>
    <w:rsid w:val="00CD611B"/>
    <w:rsid w:val="00CD6257"/>
    <w:rsid w:val="00CD69B8"/>
    <w:rsid w:val="00CD6BB0"/>
    <w:rsid w:val="00CD7675"/>
    <w:rsid w:val="00CE03E4"/>
    <w:rsid w:val="00CE0C0B"/>
    <w:rsid w:val="00CE14AB"/>
    <w:rsid w:val="00CE23A9"/>
    <w:rsid w:val="00CE2F84"/>
    <w:rsid w:val="00CE312F"/>
    <w:rsid w:val="00CE3209"/>
    <w:rsid w:val="00CE3AAC"/>
    <w:rsid w:val="00CE4898"/>
    <w:rsid w:val="00CE640F"/>
    <w:rsid w:val="00CE6519"/>
    <w:rsid w:val="00CE69DA"/>
    <w:rsid w:val="00CE69E7"/>
    <w:rsid w:val="00CE76BC"/>
    <w:rsid w:val="00CE77E6"/>
    <w:rsid w:val="00CF100A"/>
    <w:rsid w:val="00CF1160"/>
    <w:rsid w:val="00CF2441"/>
    <w:rsid w:val="00CF2ABB"/>
    <w:rsid w:val="00CF3576"/>
    <w:rsid w:val="00CF3A39"/>
    <w:rsid w:val="00CF3F72"/>
    <w:rsid w:val="00CF5307"/>
    <w:rsid w:val="00CF540E"/>
    <w:rsid w:val="00CF5538"/>
    <w:rsid w:val="00CF57D4"/>
    <w:rsid w:val="00CF60B1"/>
    <w:rsid w:val="00CF6357"/>
    <w:rsid w:val="00CF6420"/>
    <w:rsid w:val="00CF656E"/>
    <w:rsid w:val="00CF6627"/>
    <w:rsid w:val="00CF68EE"/>
    <w:rsid w:val="00CF7DDA"/>
    <w:rsid w:val="00D02155"/>
    <w:rsid w:val="00D02498"/>
    <w:rsid w:val="00D0298D"/>
    <w:rsid w:val="00D02C6F"/>
    <w:rsid w:val="00D02F07"/>
    <w:rsid w:val="00D0301F"/>
    <w:rsid w:val="00D03391"/>
    <w:rsid w:val="00D0397E"/>
    <w:rsid w:val="00D03A49"/>
    <w:rsid w:val="00D0450C"/>
    <w:rsid w:val="00D04C97"/>
    <w:rsid w:val="00D05BA6"/>
    <w:rsid w:val="00D06037"/>
    <w:rsid w:val="00D062DC"/>
    <w:rsid w:val="00D07DFC"/>
    <w:rsid w:val="00D07FA8"/>
    <w:rsid w:val="00D10121"/>
    <w:rsid w:val="00D10351"/>
    <w:rsid w:val="00D1386F"/>
    <w:rsid w:val="00D13B62"/>
    <w:rsid w:val="00D142E0"/>
    <w:rsid w:val="00D1448E"/>
    <w:rsid w:val="00D144C2"/>
    <w:rsid w:val="00D14C56"/>
    <w:rsid w:val="00D15641"/>
    <w:rsid w:val="00D15B9E"/>
    <w:rsid w:val="00D1600E"/>
    <w:rsid w:val="00D1602C"/>
    <w:rsid w:val="00D16693"/>
    <w:rsid w:val="00D166B9"/>
    <w:rsid w:val="00D209F5"/>
    <w:rsid w:val="00D20A68"/>
    <w:rsid w:val="00D21195"/>
    <w:rsid w:val="00D223B7"/>
    <w:rsid w:val="00D23023"/>
    <w:rsid w:val="00D23346"/>
    <w:rsid w:val="00D23953"/>
    <w:rsid w:val="00D23C7E"/>
    <w:rsid w:val="00D2456B"/>
    <w:rsid w:val="00D24640"/>
    <w:rsid w:val="00D27EBE"/>
    <w:rsid w:val="00D32645"/>
    <w:rsid w:val="00D33D1F"/>
    <w:rsid w:val="00D3518E"/>
    <w:rsid w:val="00D357D2"/>
    <w:rsid w:val="00D35A4A"/>
    <w:rsid w:val="00D35EAF"/>
    <w:rsid w:val="00D36015"/>
    <w:rsid w:val="00D36813"/>
    <w:rsid w:val="00D36A49"/>
    <w:rsid w:val="00D36E5C"/>
    <w:rsid w:val="00D37E5A"/>
    <w:rsid w:val="00D40DAC"/>
    <w:rsid w:val="00D41C4B"/>
    <w:rsid w:val="00D4254E"/>
    <w:rsid w:val="00D425CD"/>
    <w:rsid w:val="00D43649"/>
    <w:rsid w:val="00D44847"/>
    <w:rsid w:val="00D44CF3"/>
    <w:rsid w:val="00D4575E"/>
    <w:rsid w:val="00D45B73"/>
    <w:rsid w:val="00D45C34"/>
    <w:rsid w:val="00D473B7"/>
    <w:rsid w:val="00D47C36"/>
    <w:rsid w:val="00D500C1"/>
    <w:rsid w:val="00D501E2"/>
    <w:rsid w:val="00D50615"/>
    <w:rsid w:val="00D516B4"/>
    <w:rsid w:val="00D517C6"/>
    <w:rsid w:val="00D5193C"/>
    <w:rsid w:val="00D520F6"/>
    <w:rsid w:val="00D5338F"/>
    <w:rsid w:val="00D54292"/>
    <w:rsid w:val="00D55043"/>
    <w:rsid w:val="00D55530"/>
    <w:rsid w:val="00D55E60"/>
    <w:rsid w:val="00D61B12"/>
    <w:rsid w:val="00D61E2D"/>
    <w:rsid w:val="00D62465"/>
    <w:rsid w:val="00D62551"/>
    <w:rsid w:val="00D63D7C"/>
    <w:rsid w:val="00D64063"/>
    <w:rsid w:val="00D64129"/>
    <w:rsid w:val="00D6423B"/>
    <w:rsid w:val="00D64310"/>
    <w:rsid w:val="00D64604"/>
    <w:rsid w:val="00D64806"/>
    <w:rsid w:val="00D64ADC"/>
    <w:rsid w:val="00D65025"/>
    <w:rsid w:val="00D67F92"/>
    <w:rsid w:val="00D705F5"/>
    <w:rsid w:val="00D71D84"/>
    <w:rsid w:val="00D72464"/>
    <w:rsid w:val="00D74F1E"/>
    <w:rsid w:val="00D75944"/>
    <w:rsid w:val="00D768EB"/>
    <w:rsid w:val="00D76930"/>
    <w:rsid w:val="00D77416"/>
    <w:rsid w:val="00D77E0B"/>
    <w:rsid w:val="00D81429"/>
    <w:rsid w:val="00D81AAF"/>
    <w:rsid w:val="00D82D1E"/>
    <w:rsid w:val="00D830FA"/>
    <w:rsid w:val="00D832D9"/>
    <w:rsid w:val="00D83498"/>
    <w:rsid w:val="00D84023"/>
    <w:rsid w:val="00D85B63"/>
    <w:rsid w:val="00D85B99"/>
    <w:rsid w:val="00D85FCF"/>
    <w:rsid w:val="00D86625"/>
    <w:rsid w:val="00D87633"/>
    <w:rsid w:val="00D876E8"/>
    <w:rsid w:val="00D87EC4"/>
    <w:rsid w:val="00D90F00"/>
    <w:rsid w:val="00D928FD"/>
    <w:rsid w:val="00D92A51"/>
    <w:rsid w:val="00D92C18"/>
    <w:rsid w:val="00D92F7F"/>
    <w:rsid w:val="00D9316A"/>
    <w:rsid w:val="00D94F6B"/>
    <w:rsid w:val="00D95238"/>
    <w:rsid w:val="00D96A4E"/>
    <w:rsid w:val="00D975C0"/>
    <w:rsid w:val="00D97875"/>
    <w:rsid w:val="00DA0628"/>
    <w:rsid w:val="00DA074B"/>
    <w:rsid w:val="00DA0DBE"/>
    <w:rsid w:val="00DA1A09"/>
    <w:rsid w:val="00DA1EDF"/>
    <w:rsid w:val="00DA2586"/>
    <w:rsid w:val="00DA298C"/>
    <w:rsid w:val="00DA37C9"/>
    <w:rsid w:val="00DA3824"/>
    <w:rsid w:val="00DA45AA"/>
    <w:rsid w:val="00DA5285"/>
    <w:rsid w:val="00DA57E2"/>
    <w:rsid w:val="00DA60CD"/>
    <w:rsid w:val="00DA6460"/>
    <w:rsid w:val="00DA74D1"/>
    <w:rsid w:val="00DA7FCF"/>
    <w:rsid w:val="00DB191D"/>
    <w:rsid w:val="00DB1B6D"/>
    <w:rsid w:val="00DB31C9"/>
    <w:rsid w:val="00DB4F91"/>
    <w:rsid w:val="00DB578D"/>
    <w:rsid w:val="00DB7D01"/>
    <w:rsid w:val="00DB7DCA"/>
    <w:rsid w:val="00DC07AE"/>
    <w:rsid w:val="00DC0A30"/>
    <w:rsid w:val="00DC0E07"/>
    <w:rsid w:val="00DC0E7C"/>
    <w:rsid w:val="00DC196D"/>
    <w:rsid w:val="00DC1EF7"/>
    <w:rsid w:val="00DC1F0F"/>
    <w:rsid w:val="00DC23AE"/>
    <w:rsid w:val="00DC3117"/>
    <w:rsid w:val="00DC3E57"/>
    <w:rsid w:val="00DC3F74"/>
    <w:rsid w:val="00DC426F"/>
    <w:rsid w:val="00DC4A38"/>
    <w:rsid w:val="00DC5DD9"/>
    <w:rsid w:val="00DC615D"/>
    <w:rsid w:val="00DC6652"/>
    <w:rsid w:val="00DC6D2D"/>
    <w:rsid w:val="00DD026A"/>
    <w:rsid w:val="00DD3048"/>
    <w:rsid w:val="00DD3E36"/>
    <w:rsid w:val="00DD4866"/>
    <w:rsid w:val="00DD495E"/>
    <w:rsid w:val="00DD4C12"/>
    <w:rsid w:val="00DD5190"/>
    <w:rsid w:val="00DD6088"/>
    <w:rsid w:val="00DD6406"/>
    <w:rsid w:val="00DD64C2"/>
    <w:rsid w:val="00DD68BD"/>
    <w:rsid w:val="00DD730C"/>
    <w:rsid w:val="00DD7916"/>
    <w:rsid w:val="00DD7A56"/>
    <w:rsid w:val="00DD7FD4"/>
    <w:rsid w:val="00DE0D17"/>
    <w:rsid w:val="00DE0E1A"/>
    <w:rsid w:val="00DE1514"/>
    <w:rsid w:val="00DE33B5"/>
    <w:rsid w:val="00DE33E9"/>
    <w:rsid w:val="00DE36F5"/>
    <w:rsid w:val="00DE3B0C"/>
    <w:rsid w:val="00DE3B97"/>
    <w:rsid w:val="00DE4DCB"/>
    <w:rsid w:val="00DE56D7"/>
    <w:rsid w:val="00DE5820"/>
    <w:rsid w:val="00DE5E18"/>
    <w:rsid w:val="00DE63E9"/>
    <w:rsid w:val="00DE6A95"/>
    <w:rsid w:val="00DE6DE6"/>
    <w:rsid w:val="00DE6E01"/>
    <w:rsid w:val="00DE7169"/>
    <w:rsid w:val="00DE72BA"/>
    <w:rsid w:val="00DE77DC"/>
    <w:rsid w:val="00DF0487"/>
    <w:rsid w:val="00DF1218"/>
    <w:rsid w:val="00DF2B59"/>
    <w:rsid w:val="00DF3916"/>
    <w:rsid w:val="00DF3ABC"/>
    <w:rsid w:val="00DF3E8B"/>
    <w:rsid w:val="00DF3E96"/>
    <w:rsid w:val="00DF426B"/>
    <w:rsid w:val="00DF47E5"/>
    <w:rsid w:val="00DF4FE8"/>
    <w:rsid w:val="00DF50AD"/>
    <w:rsid w:val="00DF5EA4"/>
    <w:rsid w:val="00DF6334"/>
    <w:rsid w:val="00DF66E7"/>
    <w:rsid w:val="00DF69CE"/>
    <w:rsid w:val="00DF79D3"/>
    <w:rsid w:val="00E0007B"/>
    <w:rsid w:val="00E001DE"/>
    <w:rsid w:val="00E00248"/>
    <w:rsid w:val="00E00A52"/>
    <w:rsid w:val="00E02681"/>
    <w:rsid w:val="00E02792"/>
    <w:rsid w:val="00E02C41"/>
    <w:rsid w:val="00E034D8"/>
    <w:rsid w:val="00E03988"/>
    <w:rsid w:val="00E04CC0"/>
    <w:rsid w:val="00E04DD3"/>
    <w:rsid w:val="00E057CB"/>
    <w:rsid w:val="00E058BC"/>
    <w:rsid w:val="00E05A9E"/>
    <w:rsid w:val="00E05BDB"/>
    <w:rsid w:val="00E06707"/>
    <w:rsid w:val="00E10C0D"/>
    <w:rsid w:val="00E10E52"/>
    <w:rsid w:val="00E119FF"/>
    <w:rsid w:val="00E12FA8"/>
    <w:rsid w:val="00E14E4B"/>
    <w:rsid w:val="00E155BA"/>
    <w:rsid w:val="00E156BD"/>
    <w:rsid w:val="00E15816"/>
    <w:rsid w:val="00E160D5"/>
    <w:rsid w:val="00E17412"/>
    <w:rsid w:val="00E17905"/>
    <w:rsid w:val="00E20CE4"/>
    <w:rsid w:val="00E21981"/>
    <w:rsid w:val="00E22A08"/>
    <w:rsid w:val="00E239FF"/>
    <w:rsid w:val="00E26214"/>
    <w:rsid w:val="00E27214"/>
    <w:rsid w:val="00E27C30"/>
    <w:rsid w:val="00E27D7B"/>
    <w:rsid w:val="00E30556"/>
    <w:rsid w:val="00E30981"/>
    <w:rsid w:val="00E33136"/>
    <w:rsid w:val="00E3393C"/>
    <w:rsid w:val="00E33B2C"/>
    <w:rsid w:val="00E344DF"/>
    <w:rsid w:val="00E34D7C"/>
    <w:rsid w:val="00E35443"/>
    <w:rsid w:val="00E3590A"/>
    <w:rsid w:val="00E35C8C"/>
    <w:rsid w:val="00E3679E"/>
    <w:rsid w:val="00E36C7E"/>
    <w:rsid w:val="00E3723D"/>
    <w:rsid w:val="00E3790C"/>
    <w:rsid w:val="00E41041"/>
    <w:rsid w:val="00E41190"/>
    <w:rsid w:val="00E42160"/>
    <w:rsid w:val="00E42360"/>
    <w:rsid w:val="00E43336"/>
    <w:rsid w:val="00E43669"/>
    <w:rsid w:val="00E4388C"/>
    <w:rsid w:val="00E44C89"/>
    <w:rsid w:val="00E451F8"/>
    <w:rsid w:val="00E45536"/>
    <w:rsid w:val="00E45ACD"/>
    <w:rsid w:val="00E45C47"/>
    <w:rsid w:val="00E46427"/>
    <w:rsid w:val="00E468FE"/>
    <w:rsid w:val="00E46C62"/>
    <w:rsid w:val="00E46C6E"/>
    <w:rsid w:val="00E46F37"/>
    <w:rsid w:val="00E5030E"/>
    <w:rsid w:val="00E50B35"/>
    <w:rsid w:val="00E51D85"/>
    <w:rsid w:val="00E51E73"/>
    <w:rsid w:val="00E51E96"/>
    <w:rsid w:val="00E52A3E"/>
    <w:rsid w:val="00E52B94"/>
    <w:rsid w:val="00E52CCC"/>
    <w:rsid w:val="00E54680"/>
    <w:rsid w:val="00E55631"/>
    <w:rsid w:val="00E560A9"/>
    <w:rsid w:val="00E56135"/>
    <w:rsid w:val="00E56C6D"/>
    <w:rsid w:val="00E57280"/>
    <w:rsid w:val="00E5767C"/>
    <w:rsid w:val="00E57E36"/>
    <w:rsid w:val="00E61468"/>
    <w:rsid w:val="00E61BA2"/>
    <w:rsid w:val="00E61FFF"/>
    <w:rsid w:val="00E62685"/>
    <w:rsid w:val="00E63519"/>
    <w:rsid w:val="00E63586"/>
    <w:rsid w:val="00E63864"/>
    <w:rsid w:val="00E63B91"/>
    <w:rsid w:val="00E6403F"/>
    <w:rsid w:val="00E64725"/>
    <w:rsid w:val="00E64A10"/>
    <w:rsid w:val="00E654C6"/>
    <w:rsid w:val="00E66FD1"/>
    <w:rsid w:val="00E675F1"/>
    <w:rsid w:val="00E7212D"/>
    <w:rsid w:val="00E72395"/>
    <w:rsid w:val="00E7289C"/>
    <w:rsid w:val="00E72F2C"/>
    <w:rsid w:val="00E73FA7"/>
    <w:rsid w:val="00E74775"/>
    <w:rsid w:val="00E76CDB"/>
    <w:rsid w:val="00E770C4"/>
    <w:rsid w:val="00E77ACA"/>
    <w:rsid w:val="00E80736"/>
    <w:rsid w:val="00E80D46"/>
    <w:rsid w:val="00E80F58"/>
    <w:rsid w:val="00E81AF6"/>
    <w:rsid w:val="00E84C5A"/>
    <w:rsid w:val="00E85C38"/>
    <w:rsid w:val="00E85E48"/>
    <w:rsid w:val="00E861DB"/>
    <w:rsid w:val="00E87153"/>
    <w:rsid w:val="00E87733"/>
    <w:rsid w:val="00E87B57"/>
    <w:rsid w:val="00E90FA2"/>
    <w:rsid w:val="00E925A7"/>
    <w:rsid w:val="00E92CE8"/>
    <w:rsid w:val="00E92F37"/>
    <w:rsid w:val="00E9304F"/>
    <w:rsid w:val="00E93406"/>
    <w:rsid w:val="00E937E3"/>
    <w:rsid w:val="00E94B44"/>
    <w:rsid w:val="00E94C9D"/>
    <w:rsid w:val="00E951FD"/>
    <w:rsid w:val="00E95630"/>
    <w:rsid w:val="00E956C5"/>
    <w:rsid w:val="00E95C39"/>
    <w:rsid w:val="00E969DE"/>
    <w:rsid w:val="00E9704D"/>
    <w:rsid w:val="00E97709"/>
    <w:rsid w:val="00E97C17"/>
    <w:rsid w:val="00EA0138"/>
    <w:rsid w:val="00EA030A"/>
    <w:rsid w:val="00EA19DD"/>
    <w:rsid w:val="00EA1F4D"/>
    <w:rsid w:val="00EA1F7F"/>
    <w:rsid w:val="00EA2C39"/>
    <w:rsid w:val="00EA5559"/>
    <w:rsid w:val="00EA563B"/>
    <w:rsid w:val="00EA5AE5"/>
    <w:rsid w:val="00EA623E"/>
    <w:rsid w:val="00EA6C78"/>
    <w:rsid w:val="00EB0A3C"/>
    <w:rsid w:val="00EB0A96"/>
    <w:rsid w:val="00EB1105"/>
    <w:rsid w:val="00EB12FF"/>
    <w:rsid w:val="00EB204E"/>
    <w:rsid w:val="00EB247E"/>
    <w:rsid w:val="00EB2577"/>
    <w:rsid w:val="00EB28FC"/>
    <w:rsid w:val="00EB3AC6"/>
    <w:rsid w:val="00EB3D43"/>
    <w:rsid w:val="00EB415E"/>
    <w:rsid w:val="00EB48EC"/>
    <w:rsid w:val="00EB4DA1"/>
    <w:rsid w:val="00EB51B0"/>
    <w:rsid w:val="00EB58CE"/>
    <w:rsid w:val="00EB6955"/>
    <w:rsid w:val="00EB77F9"/>
    <w:rsid w:val="00EC011F"/>
    <w:rsid w:val="00EC0225"/>
    <w:rsid w:val="00EC0456"/>
    <w:rsid w:val="00EC09DB"/>
    <w:rsid w:val="00EC11E1"/>
    <w:rsid w:val="00EC13D1"/>
    <w:rsid w:val="00EC1A7C"/>
    <w:rsid w:val="00EC1C74"/>
    <w:rsid w:val="00EC23E4"/>
    <w:rsid w:val="00EC2DFA"/>
    <w:rsid w:val="00EC5769"/>
    <w:rsid w:val="00EC5A4F"/>
    <w:rsid w:val="00EC6F82"/>
    <w:rsid w:val="00EC752B"/>
    <w:rsid w:val="00EC7D00"/>
    <w:rsid w:val="00ED0304"/>
    <w:rsid w:val="00ED087C"/>
    <w:rsid w:val="00ED174F"/>
    <w:rsid w:val="00ED2088"/>
    <w:rsid w:val="00ED2CEB"/>
    <w:rsid w:val="00ED2E5C"/>
    <w:rsid w:val="00ED4DC1"/>
    <w:rsid w:val="00ED50B8"/>
    <w:rsid w:val="00ED572F"/>
    <w:rsid w:val="00ED65A1"/>
    <w:rsid w:val="00ED6676"/>
    <w:rsid w:val="00ED6841"/>
    <w:rsid w:val="00ED6848"/>
    <w:rsid w:val="00ED7456"/>
    <w:rsid w:val="00ED75BE"/>
    <w:rsid w:val="00EE1B0A"/>
    <w:rsid w:val="00EE2085"/>
    <w:rsid w:val="00EE38BC"/>
    <w:rsid w:val="00EE38FA"/>
    <w:rsid w:val="00EE3C1F"/>
    <w:rsid w:val="00EE3E2C"/>
    <w:rsid w:val="00EE466C"/>
    <w:rsid w:val="00EE4B34"/>
    <w:rsid w:val="00EE5897"/>
    <w:rsid w:val="00EE5987"/>
    <w:rsid w:val="00EE5D23"/>
    <w:rsid w:val="00EE750D"/>
    <w:rsid w:val="00EE7C2E"/>
    <w:rsid w:val="00EE7FB2"/>
    <w:rsid w:val="00EF0477"/>
    <w:rsid w:val="00EF1922"/>
    <w:rsid w:val="00EF245C"/>
    <w:rsid w:val="00EF2AE5"/>
    <w:rsid w:val="00EF327A"/>
    <w:rsid w:val="00EF3B7E"/>
    <w:rsid w:val="00EF3CA4"/>
    <w:rsid w:val="00EF3E85"/>
    <w:rsid w:val="00EF4C8E"/>
    <w:rsid w:val="00EF4FB3"/>
    <w:rsid w:val="00EF5CE2"/>
    <w:rsid w:val="00EF5E1F"/>
    <w:rsid w:val="00EF6C1B"/>
    <w:rsid w:val="00EF70E3"/>
    <w:rsid w:val="00EF7651"/>
    <w:rsid w:val="00EF7859"/>
    <w:rsid w:val="00EF7B58"/>
    <w:rsid w:val="00F0035F"/>
    <w:rsid w:val="00F0074C"/>
    <w:rsid w:val="00F00D1E"/>
    <w:rsid w:val="00F014DA"/>
    <w:rsid w:val="00F0172A"/>
    <w:rsid w:val="00F018EE"/>
    <w:rsid w:val="00F02591"/>
    <w:rsid w:val="00F02F3E"/>
    <w:rsid w:val="00F030A8"/>
    <w:rsid w:val="00F0621D"/>
    <w:rsid w:val="00F06646"/>
    <w:rsid w:val="00F07446"/>
    <w:rsid w:val="00F07841"/>
    <w:rsid w:val="00F07C24"/>
    <w:rsid w:val="00F1043C"/>
    <w:rsid w:val="00F10BAD"/>
    <w:rsid w:val="00F10C17"/>
    <w:rsid w:val="00F11234"/>
    <w:rsid w:val="00F119CE"/>
    <w:rsid w:val="00F1283C"/>
    <w:rsid w:val="00F13212"/>
    <w:rsid w:val="00F1352C"/>
    <w:rsid w:val="00F13962"/>
    <w:rsid w:val="00F13E16"/>
    <w:rsid w:val="00F14273"/>
    <w:rsid w:val="00F144F0"/>
    <w:rsid w:val="00F15BEE"/>
    <w:rsid w:val="00F15D1B"/>
    <w:rsid w:val="00F15D8F"/>
    <w:rsid w:val="00F162E1"/>
    <w:rsid w:val="00F16725"/>
    <w:rsid w:val="00F17A4E"/>
    <w:rsid w:val="00F17E4D"/>
    <w:rsid w:val="00F20913"/>
    <w:rsid w:val="00F21339"/>
    <w:rsid w:val="00F22491"/>
    <w:rsid w:val="00F22FBA"/>
    <w:rsid w:val="00F2326C"/>
    <w:rsid w:val="00F23FBF"/>
    <w:rsid w:val="00F24BD5"/>
    <w:rsid w:val="00F260DD"/>
    <w:rsid w:val="00F268B1"/>
    <w:rsid w:val="00F2734E"/>
    <w:rsid w:val="00F3061A"/>
    <w:rsid w:val="00F307BA"/>
    <w:rsid w:val="00F30D02"/>
    <w:rsid w:val="00F30D07"/>
    <w:rsid w:val="00F32026"/>
    <w:rsid w:val="00F33E40"/>
    <w:rsid w:val="00F3487A"/>
    <w:rsid w:val="00F364FA"/>
    <w:rsid w:val="00F3755F"/>
    <w:rsid w:val="00F37786"/>
    <w:rsid w:val="00F37811"/>
    <w:rsid w:val="00F37AFD"/>
    <w:rsid w:val="00F37DFD"/>
    <w:rsid w:val="00F41763"/>
    <w:rsid w:val="00F428D5"/>
    <w:rsid w:val="00F42F2B"/>
    <w:rsid w:val="00F4530A"/>
    <w:rsid w:val="00F458AB"/>
    <w:rsid w:val="00F46B70"/>
    <w:rsid w:val="00F4770F"/>
    <w:rsid w:val="00F479D5"/>
    <w:rsid w:val="00F50305"/>
    <w:rsid w:val="00F5044B"/>
    <w:rsid w:val="00F50BC9"/>
    <w:rsid w:val="00F513DA"/>
    <w:rsid w:val="00F5196C"/>
    <w:rsid w:val="00F5221C"/>
    <w:rsid w:val="00F523A5"/>
    <w:rsid w:val="00F52F1F"/>
    <w:rsid w:val="00F546F7"/>
    <w:rsid w:val="00F54813"/>
    <w:rsid w:val="00F54AB4"/>
    <w:rsid w:val="00F54E7C"/>
    <w:rsid w:val="00F5696E"/>
    <w:rsid w:val="00F56E06"/>
    <w:rsid w:val="00F57199"/>
    <w:rsid w:val="00F57ADB"/>
    <w:rsid w:val="00F57F8D"/>
    <w:rsid w:val="00F60EFF"/>
    <w:rsid w:val="00F610B7"/>
    <w:rsid w:val="00F62916"/>
    <w:rsid w:val="00F63466"/>
    <w:rsid w:val="00F634C3"/>
    <w:rsid w:val="00F647B2"/>
    <w:rsid w:val="00F64F7D"/>
    <w:rsid w:val="00F65247"/>
    <w:rsid w:val="00F654A7"/>
    <w:rsid w:val="00F659AF"/>
    <w:rsid w:val="00F65B2D"/>
    <w:rsid w:val="00F65E8A"/>
    <w:rsid w:val="00F66618"/>
    <w:rsid w:val="00F666E8"/>
    <w:rsid w:val="00F679E5"/>
    <w:rsid w:val="00F67D2D"/>
    <w:rsid w:val="00F70155"/>
    <w:rsid w:val="00F71F11"/>
    <w:rsid w:val="00F7235D"/>
    <w:rsid w:val="00F73115"/>
    <w:rsid w:val="00F73CE5"/>
    <w:rsid w:val="00F741D3"/>
    <w:rsid w:val="00F74CE1"/>
    <w:rsid w:val="00F752DC"/>
    <w:rsid w:val="00F764D7"/>
    <w:rsid w:val="00F76A4F"/>
    <w:rsid w:val="00F76B3C"/>
    <w:rsid w:val="00F7777B"/>
    <w:rsid w:val="00F77827"/>
    <w:rsid w:val="00F77F80"/>
    <w:rsid w:val="00F804EB"/>
    <w:rsid w:val="00F81E10"/>
    <w:rsid w:val="00F8387E"/>
    <w:rsid w:val="00F84C1E"/>
    <w:rsid w:val="00F85D28"/>
    <w:rsid w:val="00F860CC"/>
    <w:rsid w:val="00F8645C"/>
    <w:rsid w:val="00F87192"/>
    <w:rsid w:val="00F87445"/>
    <w:rsid w:val="00F875FF"/>
    <w:rsid w:val="00F87A84"/>
    <w:rsid w:val="00F90858"/>
    <w:rsid w:val="00F909CC"/>
    <w:rsid w:val="00F90E90"/>
    <w:rsid w:val="00F915BB"/>
    <w:rsid w:val="00F92205"/>
    <w:rsid w:val="00F9237F"/>
    <w:rsid w:val="00F92B75"/>
    <w:rsid w:val="00F938AE"/>
    <w:rsid w:val="00F942E6"/>
    <w:rsid w:val="00F94398"/>
    <w:rsid w:val="00F955A8"/>
    <w:rsid w:val="00F95878"/>
    <w:rsid w:val="00F961A1"/>
    <w:rsid w:val="00F97451"/>
    <w:rsid w:val="00F97486"/>
    <w:rsid w:val="00FA03F4"/>
    <w:rsid w:val="00FA0424"/>
    <w:rsid w:val="00FA19C3"/>
    <w:rsid w:val="00FA1DAD"/>
    <w:rsid w:val="00FA228B"/>
    <w:rsid w:val="00FA3630"/>
    <w:rsid w:val="00FA364C"/>
    <w:rsid w:val="00FA430B"/>
    <w:rsid w:val="00FA4629"/>
    <w:rsid w:val="00FA4869"/>
    <w:rsid w:val="00FA5D7C"/>
    <w:rsid w:val="00FA64B4"/>
    <w:rsid w:val="00FA6B6D"/>
    <w:rsid w:val="00FA6C2A"/>
    <w:rsid w:val="00FB0265"/>
    <w:rsid w:val="00FB0897"/>
    <w:rsid w:val="00FB0A2D"/>
    <w:rsid w:val="00FB159C"/>
    <w:rsid w:val="00FB18C7"/>
    <w:rsid w:val="00FB1CA2"/>
    <w:rsid w:val="00FB2B56"/>
    <w:rsid w:val="00FB2B76"/>
    <w:rsid w:val="00FB3AE7"/>
    <w:rsid w:val="00FB3E10"/>
    <w:rsid w:val="00FB46D3"/>
    <w:rsid w:val="00FB4E3A"/>
    <w:rsid w:val="00FB5293"/>
    <w:rsid w:val="00FB529A"/>
    <w:rsid w:val="00FB55F9"/>
    <w:rsid w:val="00FB5EAD"/>
    <w:rsid w:val="00FB63D8"/>
    <w:rsid w:val="00FB6C17"/>
    <w:rsid w:val="00FB6E03"/>
    <w:rsid w:val="00FB6F70"/>
    <w:rsid w:val="00FB7E91"/>
    <w:rsid w:val="00FC018C"/>
    <w:rsid w:val="00FC02E4"/>
    <w:rsid w:val="00FC0434"/>
    <w:rsid w:val="00FC12BF"/>
    <w:rsid w:val="00FC16A5"/>
    <w:rsid w:val="00FC16B3"/>
    <w:rsid w:val="00FC1A7C"/>
    <w:rsid w:val="00FC1FC4"/>
    <w:rsid w:val="00FC232F"/>
    <w:rsid w:val="00FC2754"/>
    <w:rsid w:val="00FC27F9"/>
    <w:rsid w:val="00FC2C60"/>
    <w:rsid w:val="00FC2E43"/>
    <w:rsid w:val="00FC37B0"/>
    <w:rsid w:val="00FC3C37"/>
    <w:rsid w:val="00FC449F"/>
    <w:rsid w:val="00FC4B51"/>
    <w:rsid w:val="00FC4EDB"/>
    <w:rsid w:val="00FC5BEB"/>
    <w:rsid w:val="00FC6133"/>
    <w:rsid w:val="00FC6360"/>
    <w:rsid w:val="00FC64AB"/>
    <w:rsid w:val="00FD3061"/>
    <w:rsid w:val="00FD34E3"/>
    <w:rsid w:val="00FD37AA"/>
    <w:rsid w:val="00FD3E6F"/>
    <w:rsid w:val="00FD3FB7"/>
    <w:rsid w:val="00FD48C6"/>
    <w:rsid w:val="00FD51B9"/>
    <w:rsid w:val="00FD66D8"/>
    <w:rsid w:val="00FD6F40"/>
    <w:rsid w:val="00FD728B"/>
    <w:rsid w:val="00FD72F3"/>
    <w:rsid w:val="00FE0120"/>
    <w:rsid w:val="00FE087F"/>
    <w:rsid w:val="00FE1DCB"/>
    <w:rsid w:val="00FE211B"/>
    <w:rsid w:val="00FE256A"/>
    <w:rsid w:val="00FE2A39"/>
    <w:rsid w:val="00FE2EF6"/>
    <w:rsid w:val="00FE33F2"/>
    <w:rsid w:val="00FE3EDE"/>
    <w:rsid w:val="00FE4569"/>
    <w:rsid w:val="00FE6A3B"/>
    <w:rsid w:val="00FE717B"/>
    <w:rsid w:val="00FF03D3"/>
    <w:rsid w:val="00FF0915"/>
    <w:rsid w:val="00FF09AB"/>
    <w:rsid w:val="00FF2C25"/>
    <w:rsid w:val="00FF2D6A"/>
    <w:rsid w:val="00FF39CF"/>
    <w:rsid w:val="00FF41B8"/>
    <w:rsid w:val="00FF4211"/>
    <w:rsid w:val="00FF44FE"/>
    <w:rsid w:val="00FF4AA3"/>
    <w:rsid w:val="00FF575F"/>
    <w:rsid w:val="00FF62D6"/>
    <w:rsid w:val="00FF7159"/>
    <w:rsid w:val="00FF71F9"/>
    <w:rsid w:val="00FF74E1"/>
    <w:rsid w:val="00FF792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6"/>
    <o:shapelayout v:ext="edit">
      <o:idmap v:ext="edit" data="2"/>
    </o:shapelayout>
  </w:shapeDefaults>
  <w:decimalSymbol w:val="."/>
  <w:listSeparator w:val=","/>
  <w14:docId w14:val="1BD778CE"/>
  <w15:docId w15:val="{7ADEB124-EF26-4340-ADBB-ACDAA3FF64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Times New Roman"/>
        <w:sz w:val="22"/>
        <w:szCs w:val="22"/>
        <w:lang w:val="en-AU"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2" w:unhideWhenUsed="1" w:qFormat="1"/>
    <w:lsdException w:name="heading 3" w:semiHidden="1" w:uiPriority="2" w:unhideWhenUsed="1" w:qFormat="1"/>
    <w:lsdException w:name="heading 4" w:semiHidden="1" w:uiPriority="1" w:unhideWhenUsed="1" w:qFormat="1"/>
    <w:lsdException w:name="heading 5" w:uiPriority="2"/>
    <w:lsdException w:name="heading 6" w:uiPriority="2"/>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1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8"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0983"/>
    <w:rPr>
      <w:rFonts w:ascii="Lato" w:hAnsi="Lato"/>
    </w:rPr>
  </w:style>
  <w:style w:type="paragraph" w:styleId="Heading1">
    <w:name w:val="heading 1"/>
    <w:basedOn w:val="Normal"/>
    <w:next w:val="Normal"/>
    <w:link w:val="Heading1Char"/>
    <w:uiPriority w:val="9"/>
    <w:qFormat/>
    <w:rsid w:val="00E45536"/>
    <w:pPr>
      <w:numPr>
        <w:numId w:val="20"/>
      </w:numPr>
      <w:spacing w:before="240"/>
      <w:outlineLvl w:val="0"/>
    </w:pPr>
    <w:rPr>
      <w:rFonts w:asciiTheme="majorHAnsi" w:eastAsiaTheme="majorEastAsia" w:hAnsiTheme="majorHAnsi" w:cstheme="majorBidi"/>
      <w:bCs/>
      <w:color w:val="1F1F5F" w:themeColor="text1"/>
      <w:kern w:val="32"/>
      <w:sz w:val="36"/>
      <w:szCs w:val="32"/>
    </w:rPr>
  </w:style>
  <w:style w:type="paragraph" w:styleId="Heading2">
    <w:name w:val="heading 2"/>
    <w:basedOn w:val="Normal"/>
    <w:next w:val="Normal"/>
    <w:link w:val="Heading2Char"/>
    <w:uiPriority w:val="2"/>
    <w:qFormat/>
    <w:rsid w:val="00E45536"/>
    <w:pPr>
      <w:numPr>
        <w:ilvl w:val="1"/>
        <w:numId w:val="20"/>
      </w:numPr>
      <w:spacing w:before="240"/>
      <w:ind w:left="576"/>
      <w:outlineLvl w:val="1"/>
    </w:pPr>
    <w:rPr>
      <w:rFonts w:asciiTheme="majorHAnsi" w:eastAsiaTheme="majorEastAsia" w:hAnsiTheme="majorHAnsi" w:cstheme="majorBidi"/>
      <w:bCs/>
      <w:iCs/>
      <w:color w:val="454347"/>
      <w:sz w:val="32"/>
      <w:szCs w:val="32"/>
    </w:rPr>
  </w:style>
  <w:style w:type="paragraph" w:styleId="Heading3">
    <w:name w:val="heading 3"/>
    <w:basedOn w:val="Normal"/>
    <w:next w:val="Normal"/>
    <w:link w:val="Heading3Char"/>
    <w:uiPriority w:val="2"/>
    <w:qFormat/>
    <w:rsid w:val="00E45536"/>
    <w:pPr>
      <w:numPr>
        <w:ilvl w:val="2"/>
        <w:numId w:val="20"/>
      </w:numPr>
      <w:spacing w:before="240"/>
      <w:outlineLvl w:val="2"/>
    </w:pPr>
    <w:rPr>
      <w:rFonts w:asciiTheme="majorHAnsi" w:hAnsiTheme="majorHAnsi" w:cs="Arial"/>
      <w:bCs/>
      <w:color w:val="1F1F5F" w:themeColor="text1"/>
      <w:sz w:val="28"/>
      <w:szCs w:val="28"/>
    </w:rPr>
  </w:style>
  <w:style w:type="paragraph" w:styleId="Heading4">
    <w:name w:val="heading 4"/>
    <w:basedOn w:val="Normal"/>
    <w:next w:val="Normal"/>
    <w:link w:val="Heading4Char"/>
    <w:uiPriority w:val="2"/>
    <w:qFormat/>
    <w:rsid w:val="004B27BB"/>
    <w:pPr>
      <w:numPr>
        <w:ilvl w:val="3"/>
        <w:numId w:val="20"/>
      </w:numPr>
      <w:spacing w:before="120" w:after="120"/>
      <w:outlineLvl w:val="3"/>
    </w:pPr>
    <w:rPr>
      <w:rFonts w:asciiTheme="majorHAnsi" w:eastAsiaTheme="majorEastAsia" w:hAnsiTheme="majorHAnsi" w:cstheme="majorBidi"/>
      <w:bCs/>
      <w:iCs/>
      <w:color w:val="454347"/>
      <w:sz w:val="24"/>
    </w:rPr>
  </w:style>
  <w:style w:type="paragraph" w:styleId="Heading5">
    <w:name w:val="heading 5"/>
    <w:basedOn w:val="Normal"/>
    <w:next w:val="Normal"/>
    <w:link w:val="Heading5Char"/>
    <w:uiPriority w:val="2"/>
    <w:semiHidden/>
    <w:rsid w:val="00C5584B"/>
    <w:pPr>
      <w:numPr>
        <w:ilvl w:val="4"/>
        <w:numId w:val="20"/>
      </w:numPr>
      <w:outlineLvl w:val="4"/>
    </w:pPr>
    <w:rPr>
      <w:rFonts w:asciiTheme="majorHAnsi" w:hAnsiTheme="majorHAnsi"/>
      <w:color w:val="1F1F5F" w:themeColor="text1"/>
      <w:lang w:eastAsia="en-AU"/>
    </w:rPr>
  </w:style>
  <w:style w:type="paragraph" w:styleId="Heading6">
    <w:name w:val="heading 6"/>
    <w:basedOn w:val="Normal"/>
    <w:next w:val="Normal"/>
    <w:link w:val="Heading6Char"/>
    <w:uiPriority w:val="2"/>
    <w:semiHidden/>
    <w:rsid w:val="00C5584B"/>
    <w:pPr>
      <w:numPr>
        <w:ilvl w:val="5"/>
        <w:numId w:val="20"/>
      </w:numPr>
      <w:outlineLvl w:val="5"/>
    </w:pPr>
    <w:rPr>
      <w:rFonts w:asciiTheme="majorHAnsi" w:hAnsiTheme="majorHAnsi"/>
      <w:color w:val="606060"/>
      <w:lang w:eastAsia="en-AU"/>
    </w:rPr>
  </w:style>
  <w:style w:type="paragraph" w:styleId="Heading7">
    <w:name w:val="heading 7"/>
    <w:basedOn w:val="Normal"/>
    <w:next w:val="Normal"/>
    <w:link w:val="Heading7Char"/>
    <w:uiPriority w:val="2"/>
    <w:semiHidden/>
    <w:rsid w:val="00C5584B"/>
    <w:pPr>
      <w:numPr>
        <w:ilvl w:val="6"/>
        <w:numId w:val="20"/>
      </w:numPr>
      <w:outlineLvl w:val="6"/>
    </w:pPr>
    <w:rPr>
      <w:rFonts w:asciiTheme="majorHAnsi" w:hAnsiTheme="majorHAnsi"/>
      <w:color w:val="1F1F5F" w:themeColor="text1"/>
      <w:lang w:eastAsia="en-AU"/>
    </w:rPr>
  </w:style>
  <w:style w:type="paragraph" w:styleId="Heading8">
    <w:name w:val="heading 8"/>
    <w:basedOn w:val="Normal"/>
    <w:next w:val="Normal"/>
    <w:link w:val="Heading8Char"/>
    <w:uiPriority w:val="2"/>
    <w:semiHidden/>
    <w:rsid w:val="00C5584B"/>
    <w:pPr>
      <w:numPr>
        <w:ilvl w:val="7"/>
        <w:numId w:val="20"/>
      </w:numPr>
      <w:outlineLvl w:val="7"/>
    </w:pPr>
    <w:rPr>
      <w:rFonts w:asciiTheme="majorHAnsi" w:hAnsiTheme="majorHAnsi"/>
      <w:color w:val="606060"/>
      <w:lang w:eastAsia="en-AU"/>
    </w:rPr>
  </w:style>
  <w:style w:type="paragraph" w:styleId="Heading9">
    <w:name w:val="heading 9"/>
    <w:basedOn w:val="Normal"/>
    <w:next w:val="Normal"/>
    <w:link w:val="Heading9Char"/>
    <w:uiPriority w:val="2"/>
    <w:semiHidden/>
    <w:rsid w:val="00C5584B"/>
    <w:pPr>
      <w:numPr>
        <w:ilvl w:val="8"/>
        <w:numId w:val="20"/>
      </w:numPr>
      <w:outlineLvl w:val="8"/>
    </w:pPr>
    <w:rPr>
      <w:rFonts w:asciiTheme="majorHAnsi" w:hAnsiTheme="majorHAnsi"/>
      <w:color w:val="1F1F5F" w:themeColor="text1"/>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semiHidden/>
    <w:rsid w:val="003504FD"/>
  </w:style>
  <w:style w:type="character" w:customStyle="1" w:styleId="Heading1Char">
    <w:name w:val="Heading 1 Char"/>
    <w:basedOn w:val="DefaultParagraphFont"/>
    <w:link w:val="Heading1"/>
    <w:uiPriority w:val="9"/>
    <w:rsid w:val="00E45536"/>
    <w:rPr>
      <w:rFonts w:asciiTheme="majorHAnsi" w:eastAsiaTheme="majorEastAsia" w:hAnsiTheme="majorHAnsi" w:cstheme="majorBidi"/>
      <w:bCs/>
      <w:color w:val="1F1F5F" w:themeColor="text1"/>
      <w:kern w:val="32"/>
      <w:sz w:val="36"/>
      <w:szCs w:val="32"/>
    </w:rPr>
  </w:style>
  <w:style w:type="character" w:customStyle="1" w:styleId="Heading2Char">
    <w:name w:val="Heading 2 Char"/>
    <w:basedOn w:val="DefaultParagraphFont"/>
    <w:link w:val="Heading2"/>
    <w:uiPriority w:val="2"/>
    <w:rsid w:val="00E45536"/>
    <w:rPr>
      <w:rFonts w:asciiTheme="majorHAnsi" w:eastAsiaTheme="majorEastAsia" w:hAnsiTheme="majorHAnsi" w:cstheme="majorBidi"/>
      <w:bCs/>
      <w:iCs/>
      <w:color w:val="454347"/>
      <w:sz w:val="32"/>
      <w:szCs w:val="32"/>
    </w:rPr>
  </w:style>
  <w:style w:type="paragraph" w:styleId="Title">
    <w:name w:val="Title"/>
    <w:basedOn w:val="Normal"/>
    <w:next w:val="Normal"/>
    <w:link w:val="TitleChar"/>
    <w:qFormat/>
    <w:rsid w:val="00B7195A"/>
    <w:rPr>
      <w:rFonts w:ascii="Lato Semibold" w:eastAsia="Times New Roman" w:hAnsi="Lato Semibold"/>
      <w:bCs/>
      <w:color w:val="1F1F5F"/>
      <w:kern w:val="32"/>
      <w:sz w:val="44"/>
      <w:szCs w:val="44"/>
    </w:rPr>
  </w:style>
  <w:style w:type="character" w:customStyle="1" w:styleId="TitleChar">
    <w:name w:val="Title Char"/>
    <w:basedOn w:val="DefaultParagraphFont"/>
    <w:link w:val="Title"/>
    <w:rsid w:val="00B7195A"/>
    <w:rPr>
      <w:rFonts w:ascii="Lato Semibold" w:eastAsia="Times New Roman" w:hAnsi="Lato Semibold"/>
      <w:bCs/>
      <w:color w:val="1F1F5F"/>
      <w:kern w:val="32"/>
      <w:sz w:val="44"/>
      <w:szCs w:val="44"/>
    </w:rPr>
  </w:style>
  <w:style w:type="paragraph" w:styleId="Subtitle">
    <w:name w:val="Subtitle"/>
    <w:basedOn w:val="Normal"/>
    <w:next w:val="Normal"/>
    <w:link w:val="SubtitleChar"/>
    <w:uiPriority w:val="11"/>
    <w:semiHidden/>
    <w:rsid w:val="005654B8"/>
    <w:pPr>
      <w:spacing w:after="60"/>
      <w:jc w:val="center"/>
      <w:outlineLvl w:val="1"/>
    </w:pPr>
    <w:rPr>
      <w:rFonts w:eastAsiaTheme="majorEastAsia" w:cstheme="majorBidi"/>
      <w:sz w:val="24"/>
      <w:szCs w:val="24"/>
    </w:rPr>
  </w:style>
  <w:style w:type="character" w:customStyle="1" w:styleId="SubtitleChar">
    <w:name w:val="Subtitle Char"/>
    <w:basedOn w:val="DefaultParagraphFont"/>
    <w:link w:val="Subtitle"/>
    <w:uiPriority w:val="11"/>
    <w:semiHidden/>
    <w:rsid w:val="00EE3E2C"/>
    <w:rPr>
      <w:rFonts w:ascii="Arial" w:eastAsiaTheme="majorEastAsia" w:hAnsi="Arial" w:cstheme="majorBidi"/>
      <w:sz w:val="24"/>
      <w:szCs w:val="24"/>
      <w:lang w:eastAsia="en-AU"/>
    </w:rPr>
  </w:style>
  <w:style w:type="character" w:customStyle="1" w:styleId="Heading3Char">
    <w:name w:val="Heading 3 Char"/>
    <w:basedOn w:val="DefaultParagraphFont"/>
    <w:link w:val="Heading3"/>
    <w:uiPriority w:val="2"/>
    <w:rsid w:val="00E45536"/>
    <w:rPr>
      <w:rFonts w:asciiTheme="majorHAnsi" w:hAnsiTheme="majorHAnsi" w:cs="Arial"/>
      <w:bCs/>
      <w:color w:val="1F1F5F" w:themeColor="text1"/>
      <w:sz w:val="28"/>
      <w:szCs w:val="28"/>
    </w:rPr>
  </w:style>
  <w:style w:type="paragraph" w:styleId="BlockText">
    <w:name w:val="Block Text"/>
    <w:basedOn w:val="Normal"/>
    <w:semiHidden/>
    <w:rsid w:val="00414CB3"/>
    <w:rPr>
      <w:rFonts w:eastAsiaTheme="minorEastAsia"/>
      <w:iCs/>
    </w:rPr>
  </w:style>
  <w:style w:type="paragraph" w:styleId="Header">
    <w:name w:val="header"/>
    <w:aliases w:val="Page header"/>
    <w:basedOn w:val="Normal"/>
    <w:next w:val="Normal"/>
    <w:link w:val="HeaderChar"/>
    <w:uiPriority w:val="8"/>
    <w:rsid w:val="00FC16A5"/>
    <w:pPr>
      <w:tabs>
        <w:tab w:val="right" w:pos="10318"/>
      </w:tabs>
      <w:spacing w:after="240"/>
      <w:jc w:val="right"/>
    </w:pPr>
  </w:style>
  <w:style w:type="character" w:customStyle="1" w:styleId="HeaderChar">
    <w:name w:val="Header Char"/>
    <w:aliases w:val="Page header Char"/>
    <w:basedOn w:val="DefaultParagraphFont"/>
    <w:link w:val="Header"/>
    <w:uiPriority w:val="8"/>
    <w:rsid w:val="00FC16A5"/>
    <w:rPr>
      <w:rFonts w:ascii="Lato" w:hAnsi="Lato"/>
    </w:rPr>
  </w:style>
  <w:style w:type="paragraph" w:styleId="Footer">
    <w:name w:val="footer"/>
    <w:basedOn w:val="Normal"/>
    <w:link w:val="FooterChar"/>
    <w:uiPriority w:val="99"/>
    <w:unhideWhenUsed/>
    <w:rsid w:val="004E7885"/>
    <w:pPr>
      <w:tabs>
        <w:tab w:val="center" w:pos="4513"/>
        <w:tab w:val="right" w:pos="9026"/>
      </w:tabs>
      <w:spacing w:after="0"/>
    </w:pPr>
  </w:style>
  <w:style w:type="character" w:customStyle="1" w:styleId="FooterChar">
    <w:name w:val="Footer Char"/>
    <w:basedOn w:val="DefaultParagraphFont"/>
    <w:link w:val="Footer"/>
    <w:uiPriority w:val="99"/>
    <w:rsid w:val="004E7885"/>
    <w:rPr>
      <w:rFonts w:ascii="Lato" w:hAnsi="Lato"/>
    </w:rPr>
  </w:style>
  <w:style w:type="paragraph" w:customStyle="1" w:styleId="Subtitle0">
    <w:name w:val="Sub title"/>
    <w:basedOn w:val="Normal"/>
    <w:uiPriority w:val="1"/>
    <w:qFormat/>
    <w:rsid w:val="00E77ACA"/>
    <w:pPr>
      <w:numPr>
        <w:ilvl w:val="1"/>
      </w:numPr>
      <w:spacing w:after="160"/>
    </w:pPr>
    <w:rPr>
      <w:rFonts w:ascii="Lato Semibold" w:eastAsia="Times New Roman" w:hAnsi="Lato Semibold"/>
      <w:color w:val="127CC0" w:themeColor="accent2"/>
      <w:sz w:val="40"/>
    </w:rPr>
  </w:style>
  <w:style w:type="character" w:customStyle="1" w:styleId="Heading4Char">
    <w:name w:val="Heading 4 Char"/>
    <w:basedOn w:val="DefaultParagraphFont"/>
    <w:link w:val="Heading4"/>
    <w:uiPriority w:val="2"/>
    <w:rsid w:val="004B27BB"/>
    <w:rPr>
      <w:rFonts w:asciiTheme="majorHAnsi" w:eastAsiaTheme="majorEastAsia" w:hAnsiTheme="majorHAnsi" w:cstheme="majorBidi"/>
      <w:bCs/>
      <w:iCs/>
      <w:color w:val="454347"/>
      <w:sz w:val="24"/>
    </w:rPr>
  </w:style>
  <w:style w:type="paragraph" w:styleId="NormalWeb">
    <w:name w:val="Normal (Web)"/>
    <w:basedOn w:val="Normal"/>
    <w:uiPriority w:val="99"/>
    <w:unhideWhenUsed/>
    <w:rsid w:val="00342283"/>
    <w:rPr>
      <w:rFonts w:ascii="Times New Roman" w:hAnsi="Times New Roman"/>
      <w:sz w:val="24"/>
      <w:szCs w:val="24"/>
    </w:rPr>
  </w:style>
  <w:style w:type="character" w:styleId="PlaceholderText">
    <w:name w:val="Placeholder Text"/>
    <w:basedOn w:val="DefaultParagraphFont"/>
    <w:uiPriority w:val="99"/>
    <w:semiHidden/>
    <w:rsid w:val="005762CC"/>
    <w:rPr>
      <w:color w:val="808080"/>
    </w:rPr>
  </w:style>
  <w:style w:type="paragraph" w:styleId="ListParagraph">
    <w:name w:val="List Paragraph"/>
    <w:basedOn w:val="BlockText"/>
    <w:uiPriority w:val="34"/>
    <w:qFormat/>
    <w:rsid w:val="003B6A61"/>
    <w:pPr>
      <w:spacing w:after="120"/>
    </w:pPr>
  </w:style>
  <w:style w:type="table" w:styleId="TableGrid">
    <w:name w:val="Table Grid"/>
    <w:basedOn w:val="TableNormal"/>
    <w:uiPriority w:val="59"/>
    <w:rsid w:val="001326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endix">
    <w:name w:val="Appendix"/>
    <w:basedOn w:val="Heading1"/>
    <w:next w:val="Normal"/>
    <w:uiPriority w:val="11"/>
    <w:semiHidden/>
    <w:qFormat/>
    <w:rsid w:val="00414CB3"/>
  </w:style>
  <w:style w:type="paragraph" w:styleId="BodyText">
    <w:name w:val="Body Text"/>
    <w:basedOn w:val="Normal"/>
    <w:link w:val="BodyTextChar"/>
    <w:uiPriority w:val="99"/>
    <w:semiHidden/>
    <w:rsid w:val="00414CB3"/>
    <w:pPr>
      <w:spacing w:after="120"/>
    </w:pPr>
  </w:style>
  <w:style w:type="character" w:customStyle="1" w:styleId="BodyTextChar">
    <w:name w:val="Body Text Char"/>
    <w:basedOn w:val="DefaultParagraphFont"/>
    <w:link w:val="BodyText"/>
    <w:uiPriority w:val="99"/>
    <w:semiHidden/>
    <w:rsid w:val="00414CB3"/>
    <w:rPr>
      <w:rFonts w:ascii="Arial" w:hAnsi="Arial"/>
      <w:sz w:val="22"/>
      <w:szCs w:val="22"/>
    </w:rPr>
  </w:style>
  <w:style w:type="numbering" w:customStyle="1" w:styleId="Bulletlist">
    <w:name w:val="Bullet list"/>
    <w:basedOn w:val="NoList"/>
    <w:rsid w:val="009F2A4D"/>
    <w:pPr>
      <w:numPr>
        <w:numId w:val="1"/>
      </w:numPr>
    </w:pPr>
  </w:style>
  <w:style w:type="table" w:styleId="TableGridLight">
    <w:name w:val="Grid Table Light"/>
    <w:basedOn w:val="TableNormal"/>
    <w:uiPriority w:val="40"/>
    <w:rsid w:val="00B2599A"/>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414C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2"/>
    <w:semiHidden/>
    <w:rsid w:val="00C5584B"/>
    <w:rPr>
      <w:rFonts w:asciiTheme="majorHAnsi" w:hAnsiTheme="majorHAnsi"/>
      <w:color w:val="1F1F5F" w:themeColor="text1"/>
      <w:lang w:eastAsia="en-AU"/>
    </w:rPr>
  </w:style>
  <w:style w:type="character" w:customStyle="1" w:styleId="Heading6Char">
    <w:name w:val="Heading 6 Char"/>
    <w:basedOn w:val="DefaultParagraphFont"/>
    <w:link w:val="Heading6"/>
    <w:uiPriority w:val="2"/>
    <w:semiHidden/>
    <w:rsid w:val="00C5584B"/>
    <w:rPr>
      <w:rFonts w:asciiTheme="majorHAnsi" w:hAnsiTheme="majorHAnsi"/>
      <w:color w:val="606060"/>
      <w:lang w:eastAsia="en-AU"/>
    </w:rPr>
  </w:style>
  <w:style w:type="character" w:customStyle="1" w:styleId="Heading7Char">
    <w:name w:val="Heading 7 Char"/>
    <w:basedOn w:val="DefaultParagraphFont"/>
    <w:link w:val="Heading7"/>
    <w:uiPriority w:val="2"/>
    <w:semiHidden/>
    <w:rsid w:val="00C5584B"/>
    <w:rPr>
      <w:rFonts w:asciiTheme="majorHAnsi" w:hAnsiTheme="majorHAnsi"/>
      <w:color w:val="1F1F5F" w:themeColor="text1"/>
      <w:lang w:eastAsia="en-AU"/>
    </w:rPr>
  </w:style>
  <w:style w:type="character" w:customStyle="1" w:styleId="Heading8Char">
    <w:name w:val="Heading 8 Char"/>
    <w:basedOn w:val="DefaultParagraphFont"/>
    <w:link w:val="Heading8"/>
    <w:uiPriority w:val="2"/>
    <w:semiHidden/>
    <w:rsid w:val="00C5584B"/>
    <w:rPr>
      <w:rFonts w:asciiTheme="majorHAnsi" w:hAnsiTheme="majorHAnsi"/>
      <w:color w:val="606060"/>
      <w:lang w:eastAsia="en-AU"/>
    </w:rPr>
  </w:style>
  <w:style w:type="character" w:customStyle="1" w:styleId="Heading9Char">
    <w:name w:val="Heading 9 Char"/>
    <w:basedOn w:val="DefaultParagraphFont"/>
    <w:link w:val="Heading9"/>
    <w:uiPriority w:val="2"/>
    <w:semiHidden/>
    <w:rsid w:val="00C5584B"/>
    <w:rPr>
      <w:rFonts w:asciiTheme="majorHAnsi" w:hAnsiTheme="majorHAnsi"/>
      <w:color w:val="1F1F5F" w:themeColor="text1"/>
      <w:lang w:eastAsia="en-AU"/>
    </w:rPr>
  </w:style>
  <w:style w:type="numbering" w:customStyle="1" w:styleId="Numberlist">
    <w:name w:val="Number list"/>
    <w:uiPriority w:val="99"/>
    <w:rsid w:val="007C6D9F"/>
    <w:pPr>
      <w:numPr>
        <w:numId w:val="2"/>
      </w:numPr>
    </w:pPr>
  </w:style>
  <w:style w:type="paragraph" w:styleId="ListNumber">
    <w:name w:val="List Number"/>
    <w:aliases w:val="Number list level 1"/>
    <w:basedOn w:val="Normal"/>
    <w:uiPriority w:val="5"/>
    <w:semiHidden/>
    <w:rsid w:val="00A22C38"/>
    <w:pPr>
      <w:spacing w:after="120"/>
    </w:pPr>
  </w:style>
  <w:style w:type="paragraph" w:styleId="ListNumber2">
    <w:name w:val="List Number 2"/>
    <w:aliases w:val="Number list level 2"/>
    <w:basedOn w:val="Normal"/>
    <w:uiPriority w:val="5"/>
    <w:semiHidden/>
    <w:rsid w:val="00A22C38"/>
    <w:pPr>
      <w:spacing w:after="120"/>
    </w:pPr>
  </w:style>
  <w:style w:type="paragraph" w:styleId="ListNumber3">
    <w:name w:val="List Number 3"/>
    <w:aliases w:val="Number list level 3"/>
    <w:basedOn w:val="Normal"/>
    <w:uiPriority w:val="5"/>
    <w:semiHidden/>
    <w:rsid w:val="00A22C38"/>
    <w:pPr>
      <w:spacing w:after="120"/>
    </w:pPr>
  </w:style>
  <w:style w:type="paragraph" w:styleId="ListNumber4">
    <w:name w:val="List Number 4"/>
    <w:aliases w:val="Number list level 4"/>
    <w:basedOn w:val="Normal"/>
    <w:uiPriority w:val="5"/>
    <w:semiHidden/>
    <w:rsid w:val="00A22C38"/>
    <w:pPr>
      <w:spacing w:after="120"/>
    </w:pPr>
  </w:style>
  <w:style w:type="paragraph" w:styleId="ListNumber5">
    <w:name w:val="List Number 5"/>
    <w:aliases w:val="List number 5 - with space"/>
    <w:basedOn w:val="Normal"/>
    <w:uiPriority w:val="5"/>
    <w:semiHidden/>
    <w:rsid w:val="00A22C38"/>
    <w:pPr>
      <w:spacing w:after="120"/>
    </w:pPr>
  </w:style>
  <w:style w:type="paragraph" w:styleId="ListBullet">
    <w:name w:val="List Bullet"/>
    <w:aliases w:val="Bullet list level 1"/>
    <w:basedOn w:val="Normal"/>
    <w:uiPriority w:val="4"/>
    <w:semiHidden/>
    <w:rsid w:val="00176123"/>
    <w:pPr>
      <w:numPr>
        <w:numId w:val="7"/>
      </w:numPr>
      <w:spacing w:after="120"/>
      <w:ind w:left="0" w:firstLine="0"/>
    </w:pPr>
  </w:style>
  <w:style w:type="paragraph" w:styleId="ListBullet2">
    <w:name w:val="List Bullet 2"/>
    <w:aliases w:val="Bullet list level 2"/>
    <w:basedOn w:val="Normal"/>
    <w:uiPriority w:val="4"/>
    <w:semiHidden/>
    <w:rsid w:val="006847AD"/>
    <w:pPr>
      <w:numPr>
        <w:ilvl w:val="1"/>
        <w:numId w:val="7"/>
      </w:numPr>
      <w:spacing w:after="120"/>
    </w:pPr>
  </w:style>
  <w:style w:type="paragraph" w:styleId="ListBullet3">
    <w:name w:val="List Bullet 3"/>
    <w:aliases w:val="Bullet list level 3"/>
    <w:basedOn w:val="Normal"/>
    <w:uiPriority w:val="4"/>
    <w:semiHidden/>
    <w:rsid w:val="006847AD"/>
    <w:pPr>
      <w:numPr>
        <w:ilvl w:val="2"/>
        <w:numId w:val="7"/>
      </w:numPr>
      <w:spacing w:after="120"/>
    </w:pPr>
  </w:style>
  <w:style w:type="paragraph" w:styleId="ListBullet4">
    <w:name w:val="List Bullet 4"/>
    <w:aliases w:val="Bullet list level 4"/>
    <w:basedOn w:val="Normal"/>
    <w:uiPriority w:val="4"/>
    <w:semiHidden/>
    <w:rsid w:val="006847AD"/>
    <w:pPr>
      <w:numPr>
        <w:ilvl w:val="3"/>
        <w:numId w:val="7"/>
      </w:numPr>
      <w:spacing w:after="120"/>
    </w:pPr>
  </w:style>
  <w:style w:type="paragraph" w:styleId="ListBullet5">
    <w:name w:val="List Bullet 5"/>
    <w:aliases w:val="Bullet list level 5"/>
    <w:basedOn w:val="Normal"/>
    <w:uiPriority w:val="4"/>
    <w:semiHidden/>
    <w:rsid w:val="004E2CB7"/>
    <w:pPr>
      <w:numPr>
        <w:ilvl w:val="4"/>
        <w:numId w:val="7"/>
      </w:numPr>
    </w:pPr>
  </w:style>
  <w:style w:type="character" w:styleId="Hyperlink">
    <w:name w:val="Hyperlink"/>
    <w:basedOn w:val="DefaultParagraphFont"/>
    <w:uiPriority w:val="99"/>
    <w:rsid w:val="002F0DB1"/>
    <w:rPr>
      <w:color w:val="0563C1" w:themeColor="hyperlink"/>
      <w:u w:val="single"/>
    </w:rPr>
  </w:style>
  <w:style w:type="paragraph" w:styleId="TOCHeading">
    <w:name w:val="TOC Heading"/>
    <w:basedOn w:val="Heading1"/>
    <w:next w:val="Normal"/>
    <w:uiPriority w:val="39"/>
    <w:qFormat/>
    <w:rsid w:val="00422874"/>
    <w:pPr>
      <w:numPr>
        <w:numId w:val="0"/>
      </w:numPr>
      <w:spacing w:before="480" w:after="0"/>
      <w:outlineLvl w:val="9"/>
    </w:pPr>
    <w:rPr>
      <w:kern w:val="0"/>
      <w:szCs w:val="28"/>
    </w:rPr>
  </w:style>
  <w:style w:type="paragraph" w:styleId="TOC1">
    <w:name w:val="toc 1"/>
    <w:basedOn w:val="Normal"/>
    <w:next w:val="Normal"/>
    <w:autoRedefine/>
    <w:uiPriority w:val="39"/>
    <w:rsid w:val="00647083"/>
    <w:pPr>
      <w:tabs>
        <w:tab w:val="right" w:leader="dot" w:pos="10318"/>
      </w:tabs>
      <w:spacing w:before="120" w:after="0"/>
      <w:ind w:left="425" w:hanging="425"/>
    </w:pPr>
    <w:rPr>
      <w:b/>
    </w:rPr>
  </w:style>
  <w:style w:type="paragraph" w:styleId="TOC2">
    <w:name w:val="toc 2"/>
    <w:basedOn w:val="Normal"/>
    <w:next w:val="Normal"/>
    <w:autoRedefine/>
    <w:uiPriority w:val="39"/>
    <w:rsid w:val="00811EC1"/>
    <w:pPr>
      <w:tabs>
        <w:tab w:val="left" w:pos="880"/>
        <w:tab w:val="right" w:leader="dot" w:pos="10318"/>
      </w:tabs>
      <w:spacing w:before="120" w:after="120"/>
      <w:ind w:left="221"/>
    </w:pPr>
    <w:rPr>
      <w:noProof/>
    </w:rPr>
  </w:style>
  <w:style w:type="paragraph" w:styleId="TOC3">
    <w:name w:val="toc 3"/>
    <w:basedOn w:val="Normal"/>
    <w:next w:val="Normal"/>
    <w:autoRedefine/>
    <w:uiPriority w:val="39"/>
    <w:rsid w:val="007859CD"/>
    <w:pPr>
      <w:spacing w:after="100"/>
      <w:ind w:left="440"/>
    </w:pPr>
  </w:style>
  <w:style w:type="paragraph" w:customStyle="1" w:styleId="Tablebulletlistlevel1">
    <w:name w:val="Table bullet list level 1"/>
    <w:basedOn w:val="Normal"/>
    <w:uiPriority w:val="6"/>
    <w:rsid w:val="00F14273"/>
    <w:pPr>
      <w:numPr>
        <w:numId w:val="6"/>
      </w:numPr>
      <w:spacing w:after="20"/>
    </w:pPr>
  </w:style>
  <w:style w:type="paragraph" w:customStyle="1" w:styleId="Tablebulletlistlevel2">
    <w:name w:val="Table bullet list level 2"/>
    <w:basedOn w:val="Tablebulletlistlevel1"/>
    <w:uiPriority w:val="6"/>
    <w:semiHidden/>
    <w:rsid w:val="002716CD"/>
    <w:pPr>
      <w:numPr>
        <w:ilvl w:val="1"/>
      </w:numPr>
    </w:pPr>
  </w:style>
  <w:style w:type="paragraph" w:customStyle="1" w:styleId="Tablebulletlistlevel3">
    <w:name w:val="Table bullet list level 3"/>
    <w:basedOn w:val="Tablebulletlistlevel2"/>
    <w:uiPriority w:val="6"/>
    <w:semiHidden/>
    <w:qFormat/>
    <w:rsid w:val="002716CD"/>
    <w:pPr>
      <w:numPr>
        <w:ilvl w:val="2"/>
      </w:numPr>
    </w:pPr>
  </w:style>
  <w:style w:type="paragraph" w:customStyle="1" w:styleId="Tablebulletlistlevel4">
    <w:name w:val="Table bullet list level 4"/>
    <w:basedOn w:val="Tablebulletlistlevel3"/>
    <w:uiPriority w:val="6"/>
    <w:semiHidden/>
    <w:qFormat/>
    <w:rsid w:val="002716CD"/>
    <w:pPr>
      <w:numPr>
        <w:ilvl w:val="3"/>
      </w:numPr>
    </w:pPr>
  </w:style>
  <w:style w:type="paragraph" w:customStyle="1" w:styleId="Tablebulletlistlevel5">
    <w:name w:val="Table bullet list level 5"/>
    <w:basedOn w:val="Tablebulletlistlevel4"/>
    <w:uiPriority w:val="6"/>
    <w:semiHidden/>
    <w:qFormat/>
    <w:rsid w:val="002716CD"/>
    <w:pPr>
      <w:numPr>
        <w:ilvl w:val="4"/>
      </w:numPr>
    </w:pPr>
  </w:style>
  <w:style w:type="paragraph" w:customStyle="1" w:styleId="Tablebulletlistlevel6">
    <w:name w:val="Table bullet list level 6"/>
    <w:basedOn w:val="Tablebulletlistlevel5"/>
    <w:uiPriority w:val="6"/>
    <w:semiHidden/>
    <w:qFormat/>
    <w:rsid w:val="001D7CA4"/>
    <w:pPr>
      <w:numPr>
        <w:ilvl w:val="5"/>
      </w:numPr>
    </w:pPr>
  </w:style>
  <w:style w:type="paragraph" w:customStyle="1" w:styleId="Tablebulletlistlevel7">
    <w:name w:val="Table bullet list level 7"/>
    <w:basedOn w:val="Tablebulletlistlevel6"/>
    <w:uiPriority w:val="6"/>
    <w:semiHidden/>
    <w:qFormat/>
    <w:rsid w:val="002716CD"/>
    <w:pPr>
      <w:numPr>
        <w:ilvl w:val="6"/>
      </w:numPr>
    </w:pPr>
  </w:style>
  <w:style w:type="paragraph" w:customStyle="1" w:styleId="Tablebulletlistlevel8">
    <w:name w:val="Table bullet list level 8"/>
    <w:basedOn w:val="Tablebulletlistlevel7"/>
    <w:uiPriority w:val="6"/>
    <w:semiHidden/>
    <w:qFormat/>
    <w:rsid w:val="002716CD"/>
    <w:pPr>
      <w:numPr>
        <w:ilvl w:val="7"/>
      </w:numPr>
    </w:pPr>
  </w:style>
  <w:style w:type="paragraph" w:customStyle="1" w:styleId="Tablebulletlistlevel9">
    <w:name w:val="Table bullet list level 9"/>
    <w:basedOn w:val="Tablebulletlistlevel8"/>
    <w:uiPriority w:val="6"/>
    <w:semiHidden/>
    <w:qFormat/>
    <w:rsid w:val="002716CD"/>
    <w:pPr>
      <w:numPr>
        <w:ilvl w:val="8"/>
      </w:numPr>
    </w:pPr>
  </w:style>
  <w:style w:type="numbering" w:customStyle="1" w:styleId="Tablebulletlist">
    <w:name w:val="Table bullet list"/>
    <w:uiPriority w:val="99"/>
    <w:rsid w:val="002716CD"/>
    <w:pPr>
      <w:numPr>
        <w:numId w:val="3"/>
      </w:numPr>
    </w:pPr>
  </w:style>
  <w:style w:type="paragraph" w:customStyle="1" w:styleId="Tablenumberlistlevel1">
    <w:name w:val="Table number list level 1"/>
    <w:basedOn w:val="Normal"/>
    <w:uiPriority w:val="7"/>
    <w:rsid w:val="00F14273"/>
    <w:pPr>
      <w:numPr>
        <w:numId w:val="5"/>
      </w:numPr>
      <w:spacing w:after="20"/>
    </w:pPr>
  </w:style>
  <w:style w:type="paragraph" w:customStyle="1" w:styleId="Tablenumberlistlevel2">
    <w:name w:val="Table number list level 2"/>
    <w:basedOn w:val="Tablenumberlistlevel1"/>
    <w:uiPriority w:val="7"/>
    <w:semiHidden/>
    <w:rsid w:val="002716CD"/>
    <w:pPr>
      <w:numPr>
        <w:ilvl w:val="1"/>
      </w:numPr>
    </w:pPr>
  </w:style>
  <w:style w:type="paragraph" w:customStyle="1" w:styleId="Tablenumberlistlevel3">
    <w:name w:val="Table number list level 3"/>
    <w:basedOn w:val="Tablenumberlistlevel2"/>
    <w:uiPriority w:val="7"/>
    <w:semiHidden/>
    <w:qFormat/>
    <w:rsid w:val="002716CD"/>
    <w:pPr>
      <w:numPr>
        <w:ilvl w:val="2"/>
      </w:numPr>
    </w:pPr>
  </w:style>
  <w:style w:type="paragraph" w:customStyle="1" w:styleId="Tablenumberlistlevel4">
    <w:name w:val="Table number list level 4"/>
    <w:basedOn w:val="Tablenumberlistlevel3"/>
    <w:uiPriority w:val="7"/>
    <w:semiHidden/>
    <w:qFormat/>
    <w:rsid w:val="002716CD"/>
    <w:pPr>
      <w:numPr>
        <w:ilvl w:val="3"/>
      </w:numPr>
    </w:pPr>
  </w:style>
  <w:style w:type="paragraph" w:customStyle="1" w:styleId="Tablenumberlistlevel5">
    <w:name w:val="Table number list level 5"/>
    <w:basedOn w:val="Tablenumberlistlevel4"/>
    <w:uiPriority w:val="7"/>
    <w:semiHidden/>
    <w:qFormat/>
    <w:rsid w:val="002716CD"/>
    <w:pPr>
      <w:numPr>
        <w:ilvl w:val="4"/>
      </w:numPr>
    </w:pPr>
  </w:style>
  <w:style w:type="paragraph" w:customStyle="1" w:styleId="Tablenumberlistlevel6">
    <w:name w:val="Table number list level 6"/>
    <w:basedOn w:val="Tablenumberlistlevel5"/>
    <w:uiPriority w:val="7"/>
    <w:semiHidden/>
    <w:qFormat/>
    <w:rsid w:val="002716CD"/>
    <w:pPr>
      <w:numPr>
        <w:ilvl w:val="5"/>
      </w:numPr>
    </w:pPr>
  </w:style>
  <w:style w:type="paragraph" w:customStyle="1" w:styleId="Tablenumberlistlevel7">
    <w:name w:val="Table number list level 7"/>
    <w:basedOn w:val="Tablenumberlistlevel6"/>
    <w:uiPriority w:val="7"/>
    <w:semiHidden/>
    <w:qFormat/>
    <w:rsid w:val="002716CD"/>
    <w:pPr>
      <w:numPr>
        <w:ilvl w:val="6"/>
      </w:numPr>
    </w:pPr>
  </w:style>
  <w:style w:type="paragraph" w:customStyle="1" w:styleId="Tablenumberlistlevel8">
    <w:name w:val="Table number list level 8"/>
    <w:basedOn w:val="Tablenumberlistlevel7"/>
    <w:uiPriority w:val="7"/>
    <w:semiHidden/>
    <w:qFormat/>
    <w:rsid w:val="002716CD"/>
    <w:pPr>
      <w:numPr>
        <w:ilvl w:val="7"/>
      </w:numPr>
    </w:pPr>
  </w:style>
  <w:style w:type="paragraph" w:customStyle="1" w:styleId="Tablenumberlistlevel9">
    <w:name w:val="Table number list level 9"/>
    <w:basedOn w:val="Tablenumberlistlevel8"/>
    <w:uiPriority w:val="7"/>
    <w:semiHidden/>
    <w:qFormat/>
    <w:rsid w:val="002716CD"/>
    <w:pPr>
      <w:numPr>
        <w:ilvl w:val="8"/>
      </w:numPr>
    </w:pPr>
  </w:style>
  <w:style w:type="numbering" w:customStyle="1" w:styleId="Tablenumberlist">
    <w:name w:val="Table number list"/>
    <w:uiPriority w:val="99"/>
    <w:rsid w:val="002716CD"/>
    <w:pPr>
      <w:numPr>
        <w:numId w:val="4"/>
      </w:numPr>
    </w:pPr>
  </w:style>
  <w:style w:type="table" w:styleId="GridTable1Light-Accent4">
    <w:name w:val="Grid Table 1 Light Accent 4"/>
    <w:basedOn w:val="TableNormal"/>
    <w:uiPriority w:val="46"/>
    <w:rsid w:val="00EB0A3C"/>
    <w:pPr>
      <w:spacing w:after="0"/>
    </w:pPr>
    <w:tblPr>
      <w:tblStyleRowBandSize w:val="1"/>
      <w:tblStyleColBandSize w:val="1"/>
      <w:tblBorders>
        <w:top w:val="single" w:sz="4" w:space="0" w:color="FF6FAF" w:themeColor="accent4" w:themeTint="66"/>
        <w:left w:val="single" w:sz="4" w:space="0" w:color="FF6FAF" w:themeColor="accent4" w:themeTint="66"/>
        <w:bottom w:val="single" w:sz="4" w:space="0" w:color="FF6FAF" w:themeColor="accent4" w:themeTint="66"/>
        <w:right w:val="single" w:sz="4" w:space="0" w:color="FF6FAF" w:themeColor="accent4" w:themeTint="66"/>
        <w:insideH w:val="single" w:sz="4" w:space="0" w:color="FF6FAF" w:themeColor="accent4" w:themeTint="66"/>
        <w:insideV w:val="single" w:sz="4" w:space="0" w:color="FF6FAF" w:themeColor="accent4" w:themeTint="66"/>
      </w:tblBorders>
    </w:tblPr>
    <w:tblStylePr w:type="firstRow">
      <w:rPr>
        <w:b/>
        <w:bCs/>
      </w:rPr>
      <w:tblPr/>
      <w:tcPr>
        <w:tcBorders>
          <w:bottom w:val="single" w:sz="12" w:space="0" w:color="FF2888" w:themeColor="accent4" w:themeTint="99"/>
        </w:tcBorders>
      </w:tcPr>
    </w:tblStylePr>
    <w:tblStylePr w:type="lastRow">
      <w:rPr>
        <w:b/>
        <w:bCs/>
      </w:rPr>
      <w:tblPr/>
      <w:tcPr>
        <w:tcBorders>
          <w:top w:val="double" w:sz="2" w:space="0" w:color="FF2888" w:themeColor="accent4" w:themeTint="99"/>
        </w:tcBorders>
      </w:tcPr>
    </w:tblStylePr>
    <w:tblStylePr w:type="firstCol">
      <w:rPr>
        <w:b/>
        <w:bCs/>
      </w:rPr>
    </w:tblStylePr>
    <w:tblStylePr w:type="lastCol">
      <w:rPr>
        <w:b/>
        <w:bCs/>
      </w:rPr>
    </w:tblStylePr>
  </w:style>
  <w:style w:type="table" w:customStyle="1" w:styleId="NTGtable2">
    <w:name w:val="NTG table 2"/>
    <w:basedOn w:val="TableGrid"/>
    <w:uiPriority w:val="99"/>
    <w:rsid w:val="000E38FB"/>
    <w:pPr>
      <w:spacing w:before="40" w:after="40"/>
    </w:pPr>
    <w:rPr>
      <w:szCs w:val="20"/>
      <w:lang w:eastAsia="en-AU"/>
    </w:rPr>
    <w:tblPr>
      <w:tblStyleRowBandSize w:val="1"/>
      <w:tblStyleColBandSize w:val="1"/>
    </w:tblPr>
    <w:trPr>
      <w:cantSplit/>
    </w:trPr>
    <w:tcPr>
      <w:shd w:val="clear" w:color="auto" w:fill="auto"/>
    </w:tcPr>
    <w:tblStylePr w:type="firstRow">
      <w:pPr>
        <w:wordWrap/>
        <w:spacing w:beforeLines="0" w:before="60" w:beforeAutospacing="0" w:afterLines="0" w:after="60" w:afterAutospacing="0" w:line="240" w:lineRule="auto"/>
        <w:ind w:leftChars="0" w:left="0" w:rightChars="0" w:right="0" w:firstLineChars="0" w:firstLine="0"/>
        <w:contextualSpacing w:val="0"/>
        <w:mirrorIndents w:val="0"/>
        <w:jc w:val="left"/>
        <w:outlineLvl w:val="9"/>
      </w:pPr>
      <w:rPr>
        <w:rFonts w:ascii="Arial" w:hAnsi="Arial"/>
        <w:b/>
        <w:sz w:val="22"/>
      </w:rPr>
      <w:tblPr/>
      <w:trPr>
        <w:tblHeader/>
      </w:trPr>
      <w:tcPr>
        <w:shd w:val="clear" w:color="auto" w:fill="D9D9D9" w:themeFill="background1" w:themeFillShade="D9"/>
      </w:tcPr>
    </w:tblStylePr>
    <w:tblStylePr w:type="lastRow">
      <w:rPr>
        <w:rFonts w:ascii="Arial" w:hAnsi="Arial"/>
        <w:sz w:val="22"/>
      </w:rPr>
    </w:tblStylePr>
    <w:tblStylePr w:type="firstCol">
      <w:rPr>
        <w:rFonts w:ascii="Arial" w:hAnsi="Arial"/>
        <w:sz w:val="22"/>
      </w:rPr>
    </w:tblStylePr>
    <w:tblStylePr w:type="lastCol">
      <w:rPr>
        <w:rFonts w:ascii="Arial" w:hAnsi="Arial"/>
        <w:sz w:val="22"/>
      </w:rPr>
    </w:tblStylePr>
    <w:tblStylePr w:type="band1Vert">
      <w:rPr>
        <w:rFonts w:ascii="Arial" w:hAnsi="Arial"/>
        <w:sz w:val="22"/>
      </w:rPr>
    </w:tblStylePr>
    <w:tblStylePr w:type="band2Vert">
      <w:rPr>
        <w:rFonts w:ascii="Arial" w:hAnsi="Arial"/>
        <w:sz w:val="22"/>
      </w:rPr>
    </w:tblStylePr>
    <w:tblStylePr w:type="band1Horz">
      <w:rPr>
        <w:rFonts w:ascii="Arial" w:hAnsi="Arial"/>
        <w:sz w:val="22"/>
      </w:rPr>
    </w:tblStylePr>
    <w:tblStylePr w:type="band2Horz">
      <w:rPr>
        <w:rFonts w:ascii="Arial" w:hAnsi="Arial"/>
        <w:sz w:val="22"/>
      </w:rPr>
    </w:tblStylePr>
    <w:tblStylePr w:type="neCell">
      <w:rPr>
        <w:rFonts w:ascii="Arial" w:hAnsi="Arial"/>
        <w:sz w:val="22"/>
      </w:rPr>
    </w:tblStylePr>
    <w:tblStylePr w:type="nwCell">
      <w:rPr>
        <w:rFonts w:ascii="Arial" w:hAnsi="Arial"/>
        <w:sz w:val="22"/>
      </w:rPr>
    </w:tblStylePr>
    <w:tblStylePr w:type="seCell">
      <w:rPr>
        <w:rFonts w:ascii="Arial" w:hAnsi="Arial"/>
        <w:sz w:val="22"/>
      </w:rPr>
    </w:tblStylePr>
    <w:tblStylePr w:type="swCell">
      <w:rPr>
        <w:rFonts w:ascii="Arial" w:hAnsi="Arial"/>
        <w:sz w:val="22"/>
      </w:rPr>
    </w:tblStylePr>
  </w:style>
  <w:style w:type="paragraph" w:styleId="TOC4">
    <w:name w:val="toc 4"/>
    <w:basedOn w:val="Normal"/>
    <w:next w:val="Normal"/>
    <w:autoRedefine/>
    <w:uiPriority w:val="39"/>
    <w:rsid w:val="00221220"/>
    <w:pPr>
      <w:spacing w:after="100"/>
      <w:ind w:left="660"/>
    </w:pPr>
  </w:style>
  <w:style w:type="numbering" w:customStyle="1" w:styleId="Numberedlist">
    <w:name w:val="Numbered list"/>
    <w:basedOn w:val="NoList"/>
    <w:rsid w:val="00422874"/>
    <w:pPr>
      <w:numPr>
        <w:numId w:val="8"/>
      </w:numPr>
    </w:pPr>
  </w:style>
  <w:style w:type="paragraph" w:styleId="Caption">
    <w:name w:val="caption"/>
    <w:basedOn w:val="Normal"/>
    <w:next w:val="Normal"/>
    <w:uiPriority w:val="35"/>
    <w:qFormat/>
    <w:rsid w:val="00FE087F"/>
    <w:pPr>
      <w:keepNext/>
      <w:spacing w:before="120" w:after="120"/>
      <w:jc w:val="both"/>
    </w:pPr>
    <w:rPr>
      <w:color w:val="093E60" w:themeColor="accent2" w:themeShade="80"/>
    </w:rPr>
  </w:style>
  <w:style w:type="character" w:styleId="PageNumber">
    <w:name w:val="page number"/>
    <w:aliases w:val="Page number"/>
    <w:basedOn w:val="DefaultParagraphFont"/>
    <w:uiPriority w:val="8"/>
    <w:rsid w:val="00B43C75"/>
    <w:rPr>
      <w:rFonts w:ascii="Lato" w:hAnsi="Lato"/>
      <w:sz w:val="19"/>
    </w:rPr>
  </w:style>
  <w:style w:type="paragraph" w:customStyle="1" w:styleId="Hidden">
    <w:name w:val="Hidden"/>
    <w:basedOn w:val="Normal"/>
    <w:uiPriority w:val="13"/>
    <w:rsid w:val="008A51A3"/>
    <w:pPr>
      <w:spacing w:after="0"/>
      <w:ind w:firstLine="284"/>
    </w:pPr>
    <w:rPr>
      <w:sz w:val="2"/>
      <w:szCs w:val="2"/>
    </w:rPr>
  </w:style>
  <w:style w:type="table" w:customStyle="1" w:styleId="NTGtable1">
    <w:name w:val="NTG table 1"/>
    <w:basedOn w:val="TableNormal"/>
    <w:uiPriority w:val="99"/>
    <w:rsid w:val="000B280D"/>
    <w:pPr>
      <w:spacing w:before="40" w:after="40"/>
    </w:pPr>
    <w:rPr>
      <w:rFonts w:ascii="Lato" w:hAnsi="Lato"/>
    </w:rPr>
    <w:tblPr>
      <w:tblStyleRowBandSize w:val="1"/>
      <w:tblStyleColBandSize w:val="1"/>
      <w:tblBorders>
        <w:top w:val="single" w:sz="4" w:space="0" w:color="1F1F5F" w:themeColor="text1"/>
        <w:left w:val="single" w:sz="4" w:space="0" w:color="1F1F5F" w:themeColor="text1"/>
        <w:bottom w:val="single" w:sz="4" w:space="0" w:color="1F1F5F" w:themeColor="text1"/>
        <w:right w:val="single" w:sz="4" w:space="0" w:color="1F1F5F" w:themeColor="text1"/>
        <w:insideV w:val="single" w:sz="4" w:space="0" w:color="1F1F5F" w:themeColor="text1"/>
      </w:tblBorders>
    </w:tblPr>
    <w:tcPr>
      <w:vAlign w:val="center"/>
    </w:tcPr>
    <w:tblStylePr w:type="firstRow">
      <w:rPr>
        <w:b/>
        <w:color w:val="FFFFFF" w:themeColor="background1"/>
        <w:sz w:val="22"/>
      </w:rPr>
      <w:tblPr/>
      <w:tcPr>
        <w:shd w:val="clear" w:color="auto" w:fill="1F1F5F" w:themeFill="text1"/>
      </w:tcPr>
    </w:tblStylePr>
    <w:tblStylePr w:type="lastRow">
      <w:rPr>
        <w:b/>
        <w:sz w:val="22"/>
      </w:rPr>
      <w:tblPr/>
      <w:tcPr>
        <w:tcBorders>
          <w:top w:val="single" w:sz="4" w:space="0" w:color="1F1F5F" w:themeColor="text1"/>
          <w:left w:val="single" w:sz="4" w:space="0" w:color="1F1F5F" w:themeColor="text1"/>
          <w:bottom w:val="single" w:sz="4" w:space="0" w:color="1F1F5F" w:themeColor="text1"/>
          <w:right w:val="single" w:sz="4" w:space="0" w:color="1F1F5F" w:themeColor="text1"/>
        </w:tcBorders>
      </w:tcPr>
    </w:tblStylePr>
    <w:tblStylePr w:type="firstCol">
      <w:rPr>
        <w:b w:val="0"/>
        <w:sz w:val="22"/>
      </w:rPr>
    </w:tblStylePr>
    <w:tblStylePr w:type="lastCol">
      <w:rPr>
        <w:sz w:val="22"/>
      </w:rPr>
    </w:tblStylePr>
    <w:tblStylePr w:type="band1Vert">
      <w:rPr>
        <w:rFonts w:ascii="Tahoma" w:hAnsi="Tahoma"/>
        <w:sz w:val="22"/>
      </w:rPr>
    </w:tblStylePr>
    <w:tblStylePr w:type="band2Vert">
      <w:rPr>
        <w:rFonts w:ascii="Tahoma" w:hAnsi="Tahoma"/>
        <w:sz w:val="22"/>
      </w:rPr>
    </w:tblStylePr>
    <w:tblStylePr w:type="band1Horz">
      <w:rPr>
        <w:rFonts w:ascii="Tahoma" w:hAnsi="Tahoma"/>
        <w:sz w:val="22"/>
      </w:rPr>
    </w:tblStylePr>
    <w:tblStylePr w:type="band2Horz">
      <w:rPr>
        <w:rFonts w:ascii="Tahoma" w:hAnsi="Tahoma"/>
        <w:sz w:val="22"/>
      </w:rPr>
      <w:tblPr/>
      <w:tcPr>
        <w:shd w:val="clear" w:color="auto" w:fill="D9D9D9" w:themeFill="background1" w:themeFillShade="D9"/>
      </w:tcPr>
    </w:tblStylePr>
    <w:tblStylePr w:type="neCell">
      <w:rPr>
        <w:sz w:val="22"/>
      </w:rPr>
    </w:tblStylePr>
    <w:tblStylePr w:type="nwCell">
      <w:rPr>
        <w:sz w:val="22"/>
      </w:rPr>
    </w:tblStylePr>
    <w:tblStylePr w:type="seCell">
      <w:rPr>
        <w:sz w:val="22"/>
      </w:rPr>
    </w:tblStylePr>
    <w:tblStylePr w:type="swCell">
      <w:rPr>
        <w:sz w:val="22"/>
      </w:rPr>
    </w:tblStylePr>
  </w:style>
  <w:style w:type="paragraph" w:styleId="FootnoteText">
    <w:name w:val="footnote text"/>
    <w:basedOn w:val="Normal"/>
    <w:link w:val="FootnoteTextChar"/>
    <w:uiPriority w:val="99"/>
    <w:semiHidden/>
    <w:unhideWhenUsed/>
    <w:rsid w:val="000B6E48"/>
    <w:pPr>
      <w:spacing w:after="0"/>
    </w:pPr>
    <w:rPr>
      <w:sz w:val="20"/>
      <w:szCs w:val="20"/>
    </w:rPr>
  </w:style>
  <w:style w:type="character" w:customStyle="1" w:styleId="FootnoteTextChar">
    <w:name w:val="Footnote Text Char"/>
    <w:basedOn w:val="DefaultParagraphFont"/>
    <w:link w:val="FootnoteText"/>
    <w:uiPriority w:val="99"/>
    <w:semiHidden/>
    <w:rsid w:val="000B6E48"/>
    <w:rPr>
      <w:rFonts w:ascii="Lato" w:hAnsi="Lato"/>
      <w:sz w:val="20"/>
      <w:szCs w:val="20"/>
    </w:rPr>
  </w:style>
  <w:style w:type="character" w:styleId="FootnoteReference">
    <w:name w:val="footnote reference"/>
    <w:basedOn w:val="DefaultParagraphFont"/>
    <w:uiPriority w:val="99"/>
    <w:semiHidden/>
    <w:unhideWhenUsed/>
    <w:rsid w:val="000B6E48"/>
    <w:rPr>
      <w:vertAlign w:val="superscript"/>
    </w:rPr>
  </w:style>
  <w:style w:type="paragraph" w:styleId="EndnoteText">
    <w:name w:val="endnote text"/>
    <w:basedOn w:val="Normal"/>
    <w:link w:val="EndnoteTextChar"/>
    <w:uiPriority w:val="99"/>
    <w:semiHidden/>
    <w:unhideWhenUsed/>
    <w:rsid w:val="00797696"/>
    <w:pPr>
      <w:spacing w:after="0"/>
    </w:pPr>
    <w:rPr>
      <w:sz w:val="20"/>
      <w:szCs w:val="20"/>
    </w:rPr>
  </w:style>
  <w:style w:type="character" w:customStyle="1" w:styleId="EndnoteTextChar">
    <w:name w:val="Endnote Text Char"/>
    <w:basedOn w:val="DefaultParagraphFont"/>
    <w:link w:val="EndnoteText"/>
    <w:uiPriority w:val="99"/>
    <w:semiHidden/>
    <w:rsid w:val="00797696"/>
    <w:rPr>
      <w:rFonts w:ascii="Lato" w:hAnsi="Lato"/>
      <w:sz w:val="20"/>
      <w:szCs w:val="20"/>
    </w:rPr>
  </w:style>
  <w:style w:type="character" w:styleId="EndnoteReference">
    <w:name w:val="endnote reference"/>
    <w:basedOn w:val="DefaultParagraphFont"/>
    <w:uiPriority w:val="99"/>
    <w:semiHidden/>
    <w:unhideWhenUsed/>
    <w:rsid w:val="00797696"/>
    <w:rPr>
      <w:vertAlign w:val="superscript"/>
    </w:rPr>
  </w:style>
  <w:style w:type="paragraph" w:customStyle="1" w:styleId="Default">
    <w:name w:val="Default"/>
    <w:rsid w:val="00B7195A"/>
    <w:pPr>
      <w:autoSpaceDE w:val="0"/>
      <w:autoSpaceDN w:val="0"/>
      <w:adjustRightInd w:val="0"/>
      <w:spacing w:after="0"/>
    </w:pPr>
    <w:rPr>
      <w:rFonts w:ascii="Calibri" w:eastAsiaTheme="minorHAnsi" w:hAnsi="Calibri" w:cs="Calibri"/>
      <w:color w:val="000000"/>
      <w:sz w:val="24"/>
      <w:szCs w:val="24"/>
    </w:rPr>
  </w:style>
  <w:style w:type="character" w:styleId="CommentReference">
    <w:name w:val="annotation reference"/>
    <w:basedOn w:val="DefaultParagraphFont"/>
    <w:uiPriority w:val="99"/>
    <w:semiHidden/>
    <w:unhideWhenUsed/>
    <w:rsid w:val="00587156"/>
    <w:rPr>
      <w:sz w:val="16"/>
      <w:szCs w:val="16"/>
    </w:rPr>
  </w:style>
  <w:style w:type="paragraph" w:styleId="CommentText">
    <w:name w:val="annotation text"/>
    <w:basedOn w:val="Normal"/>
    <w:link w:val="CommentTextChar"/>
    <w:uiPriority w:val="99"/>
    <w:unhideWhenUsed/>
    <w:rsid w:val="00587156"/>
    <w:rPr>
      <w:sz w:val="20"/>
      <w:szCs w:val="20"/>
    </w:rPr>
  </w:style>
  <w:style w:type="character" w:customStyle="1" w:styleId="CommentTextChar">
    <w:name w:val="Comment Text Char"/>
    <w:basedOn w:val="DefaultParagraphFont"/>
    <w:link w:val="CommentText"/>
    <w:uiPriority w:val="99"/>
    <w:rsid w:val="00587156"/>
    <w:rPr>
      <w:rFonts w:ascii="Lato" w:hAnsi="Lato"/>
      <w:sz w:val="20"/>
      <w:szCs w:val="20"/>
    </w:rPr>
  </w:style>
  <w:style w:type="paragraph" w:styleId="CommentSubject">
    <w:name w:val="annotation subject"/>
    <w:basedOn w:val="CommentText"/>
    <w:next w:val="CommentText"/>
    <w:link w:val="CommentSubjectChar"/>
    <w:uiPriority w:val="99"/>
    <w:semiHidden/>
    <w:unhideWhenUsed/>
    <w:rsid w:val="00587156"/>
    <w:rPr>
      <w:b/>
      <w:bCs/>
    </w:rPr>
  </w:style>
  <w:style w:type="character" w:customStyle="1" w:styleId="CommentSubjectChar">
    <w:name w:val="Comment Subject Char"/>
    <w:basedOn w:val="CommentTextChar"/>
    <w:link w:val="CommentSubject"/>
    <w:uiPriority w:val="99"/>
    <w:semiHidden/>
    <w:rsid w:val="00587156"/>
    <w:rPr>
      <w:rFonts w:ascii="Lato" w:hAnsi="Lato"/>
      <w:b/>
      <w:bCs/>
      <w:sz w:val="20"/>
      <w:szCs w:val="20"/>
    </w:rPr>
  </w:style>
  <w:style w:type="paragraph" w:styleId="BalloonText">
    <w:name w:val="Balloon Text"/>
    <w:basedOn w:val="Normal"/>
    <w:link w:val="BalloonTextChar"/>
    <w:uiPriority w:val="99"/>
    <w:semiHidden/>
    <w:unhideWhenUsed/>
    <w:rsid w:val="00587156"/>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87156"/>
    <w:rPr>
      <w:rFonts w:ascii="Segoe UI" w:hAnsi="Segoe UI" w:cs="Segoe UI"/>
      <w:sz w:val="18"/>
      <w:szCs w:val="18"/>
    </w:rPr>
  </w:style>
  <w:style w:type="paragraph" w:customStyle="1" w:styleId="EndNoteBibliographyTitle">
    <w:name w:val="EndNote Bibliography Title"/>
    <w:basedOn w:val="Normal"/>
    <w:link w:val="EndNoteBibliographyTitleChar"/>
    <w:rsid w:val="00A44EA5"/>
    <w:pPr>
      <w:spacing w:after="0"/>
      <w:jc w:val="center"/>
    </w:pPr>
    <w:rPr>
      <w:noProof/>
      <w:lang w:val="en-US"/>
    </w:rPr>
  </w:style>
  <w:style w:type="character" w:customStyle="1" w:styleId="EndNoteBibliographyTitleChar">
    <w:name w:val="EndNote Bibliography Title Char"/>
    <w:basedOn w:val="DefaultParagraphFont"/>
    <w:link w:val="EndNoteBibliographyTitle"/>
    <w:rsid w:val="00A44EA5"/>
    <w:rPr>
      <w:rFonts w:ascii="Lato" w:hAnsi="Lato"/>
      <w:noProof/>
      <w:lang w:val="en-US"/>
    </w:rPr>
  </w:style>
  <w:style w:type="paragraph" w:customStyle="1" w:styleId="EndNoteBibliography">
    <w:name w:val="EndNote Bibliography"/>
    <w:basedOn w:val="Normal"/>
    <w:link w:val="EndNoteBibliographyChar"/>
    <w:rsid w:val="00A44EA5"/>
    <w:rPr>
      <w:noProof/>
      <w:lang w:val="en-US"/>
    </w:rPr>
  </w:style>
  <w:style w:type="character" w:customStyle="1" w:styleId="EndNoteBibliographyChar">
    <w:name w:val="EndNote Bibliography Char"/>
    <w:basedOn w:val="DefaultParagraphFont"/>
    <w:link w:val="EndNoteBibliography"/>
    <w:rsid w:val="00A44EA5"/>
    <w:rPr>
      <w:rFonts w:ascii="Lato" w:hAnsi="Lato"/>
      <w:noProof/>
      <w:lang w:val="en-US"/>
    </w:rPr>
  </w:style>
  <w:style w:type="table" w:styleId="GridTable5Dark-Accent2">
    <w:name w:val="Grid Table 5 Dark Accent 2"/>
    <w:basedOn w:val="TableNormal"/>
    <w:uiPriority w:val="50"/>
    <w:rsid w:val="00471C0A"/>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8E6FA"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27CC0"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27CC0"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27CC0"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27CC0" w:themeFill="accent2"/>
      </w:tcPr>
    </w:tblStylePr>
    <w:tblStylePr w:type="band1Vert">
      <w:tblPr/>
      <w:tcPr>
        <w:shd w:val="clear" w:color="auto" w:fill="91CDF4" w:themeFill="accent2" w:themeFillTint="66"/>
      </w:tcPr>
    </w:tblStylePr>
    <w:tblStylePr w:type="band1Horz">
      <w:tblPr/>
      <w:tcPr>
        <w:shd w:val="clear" w:color="auto" w:fill="91CDF4" w:themeFill="accent2" w:themeFillTint="66"/>
      </w:tcPr>
    </w:tblStylePr>
  </w:style>
  <w:style w:type="table" w:customStyle="1" w:styleId="Fisheries">
    <w:name w:val="Fisheries"/>
    <w:basedOn w:val="TableProfessional"/>
    <w:uiPriority w:val="99"/>
    <w:rsid w:val="00471C0A"/>
    <w:pPr>
      <w:spacing w:after="0"/>
    </w:pPr>
    <w:tblPr/>
    <w:tblStylePr w:type="firstRow">
      <w:rPr>
        <w:b/>
        <w:bCs/>
        <w:color w:val="FFFFFF" w:themeColor="background2"/>
      </w:rPr>
      <w:tblPr/>
      <w:tcPr>
        <w:tcBorders>
          <w:tl2br w:val="none" w:sz="0" w:space="0" w:color="auto"/>
          <w:tr2bl w:val="none" w:sz="0" w:space="0" w:color="auto"/>
        </w:tcBorders>
        <w:shd w:val="clear" w:color="auto" w:fill="002060"/>
      </w:tcPr>
    </w:tblStylePr>
    <w:tblStylePr w:type="firstCol">
      <w:rPr>
        <w:b/>
        <w:color w:val="FFFFFF" w:themeColor="background1"/>
      </w:rPr>
      <w:tblPr/>
      <w:tcPr>
        <w:shd w:val="clear" w:color="auto" w:fill="002060"/>
      </w:tcPr>
    </w:tblStylePr>
  </w:style>
  <w:style w:type="table" w:styleId="TableProfessional">
    <w:name w:val="Table Professional"/>
    <w:basedOn w:val="TableNormal"/>
    <w:uiPriority w:val="99"/>
    <w:semiHidden/>
    <w:unhideWhenUsed/>
    <w:rsid w:val="00471C0A"/>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TableofFigures">
    <w:name w:val="table of figures"/>
    <w:basedOn w:val="Normal"/>
    <w:next w:val="Normal"/>
    <w:uiPriority w:val="99"/>
    <w:unhideWhenUsed/>
    <w:rsid w:val="00453603"/>
    <w:pPr>
      <w:spacing w:after="0"/>
    </w:pPr>
  </w:style>
  <w:style w:type="paragraph" w:styleId="TOC5">
    <w:name w:val="toc 5"/>
    <w:basedOn w:val="Normal"/>
    <w:next w:val="Normal"/>
    <w:autoRedefine/>
    <w:uiPriority w:val="39"/>
    <w:unhideWhenUsed/>
    <w:rsid w:val="00DD7916"/>
    <w:pPr>
      <w:spacing w:after="100" w:line="259" w:lineRule="auto"/>
      <w:ind w:left="880"/>
    </w:pPr>
    <w:rPr>
      <w:rFonts w:asciiTheme="minorHAnsi" w:eastAsiaTheme="minorEastAsia" w:hAnsiTheme="minorHAnsi" w:cstheme="minorBidi"/>
      <w:lang w:eastAsia="en-AU"/>
    </w:rPr>
  </w:style>
  <w:style w:type="paragraph" w:styleId="TOC6">
    <w:name w:val="toc 6"/>
    <w:basedOn w:val="Normal"/>
    <w:next w:val="Normal"/>
    <w:autoRedefine/>
    <w:uiPriority w:val="39"/>
    <w:unhideWhenUsed/>
    <w:rsid w:val="00DD7916"/>
    <w:pPr>
      <w:spacing w:after="100" w:line="259" w:lineRule="auto"/>
      <w:ind w:left="1100"/>
    </w:pPr>
    <w:rPr>
      <w:rFonts w:asciiTheme="minorHAnsi" w:eastAsiaTheme="minorEastAsia" w:hAnsiTheme="minorHAnsi" w:cstheme="minorBidi"/>
      <w:lang w:eastAsia="en-AU"/>
    </w:rPr>
  </w:style>
  <w:style w:type="paragraph" w:styleId="TOC7">
    <w:name w:val="toc 7"/>
    <w:basedOn w:val="Normal"/>
    <w:next w:val="Normal"/>
    <w:autoRedefine/>
    <w:uiPriority w:val="39"/>
    <w:unhideWhenUsed/>
    <w:rsid w:val="00DD7916"/>
    <w:pPr>
      <w:spacing w:after="100" w:line="259" w:lineRule="auto"/>
      <w:ind w:left="1320"/>
    </w:pPr>
    <w:rPr>
      <w:rFonts w:asciiTheme="minorHAnsi" w:eastAsiaTheme="minorEastAsia" w:hAnsiTheme="minorHAnsi" w:cstheme="minorBidi"/>
      <w:lang w:eastAsia="en-AU"/>
    </w:rPr>
  </w:style>
  <w:style w:type="paragraph" w:styleId="TOC8">
    <w:name w:val="toc 8"/>
    <w:basedOn w:val="Normal"/>
    <w:next w:val="Normal"/>
    <w:autoRedefine/>
    <w:uiPriority w:val="39"/>
    <w:unhideWhenUsed/>
    <w:rsid w:val="00DD7916"/>
    <w:pPr>
      <w:spacing w:after="100" w:line="259" w:lineRule="auto"/>
      <w:ind w:left="1540"/>
    </w:pPr>
    <w:rPr>
      <w:rFonts w:asciiTheme="minorHAnsi" w:eastAsiaTheme="minorEastAsia" w:hAnsiTheme="minorHAnsi" w:cstheme="minorBidi"/>
      <w:lang w:eastAsia="en-AU"/>
    </w:rPr>
  </w:style>
  <w:style w:type="paragraph" w:styleId="TOC9">
    <w:name w:val="toc 9"/>
    <w:basedOn w:val="Normal"/>
    <w:next w:val="Normal"/>
    <w:autoRedefine/>
    <w:uiPriority w:val="39"/>
    <w:unhideWhenUsed/>
    <w:rsid w:val="00DD7916"/>
    <w:pPr>
      <w:spacing w:after="100" w:line="259" w:lineRule="auto"/>
      <w:ind w:left="1760"/>
    </w:pPr>
    <w:rPr>
      <w:rFonts w:asciiTheme="minorHAnsi" w:eastAsiaTheme="minorEastAsia" w:hAnsiTheme="minorHAnsi" w:cstheme="minorBidi"/>
      <w:lang w:eastAsia="en-AU"/>
    </w:rPr>
  </w:style>
  <w:style w:type="paragraph" w:styleId="z-TopofForm">
    <w:name w:val="HTML Top of Form"/>
    <w:basedOn w:val="Normal"/>
    <w:next w:val="Normal"/>
    <w:link w:val="z-TopofFormChar"/>
    <w:hidden/>
    <w:uiPriority w:val="99"/>
    <w:semiHidden/>
    <w:unhideWhenUsed/>
    <w:rsid w:val="004C5149"/>
    <w:pPr>
      <w:pBdr>
        <w:bottom w:val="single" w:sz="6" w:space="1" w:color="auto"/>
      </w:pBdr>
      <w:spacing w:after="0"/>
      <w:jc w:val="center"/>
    </w:pPr>
    <w:rPr>
      <w:rFonts w:ascii="Arial" w:eastAsia="Times New Roman" w:hAnsi="Arial" w:cs="Arial"/>
      <w:vanish/>
      <w:sz w:val="16"/>
      <w:szCs w:val="16"/>
      <w:lang w:eastAsia="en-AU"/>
    </w:rPr>
  </w:style>
  <w:style w:type="character" w:customStyle="1" w:styleId="z-TopofFormChar">
    <w:name w:val="z-Top of Form Char"/>
    <w:basedOn w:val="DefaultParagraphFont"/>
    <w:link w:val="z-TopofForm"/>
    <w:uiPriority w:val="99"/>
    <w:semiHidden/>
    <w:rsid w:val="004C5149"/>
    <w:rPr>
      <w:rFonts w:eastAsia="Times New Roman" w:cs="Arial"/>
      <w:vanish/>
      <w:sz w:val="16"/>
      <w:szCs w:val="16"/>
      <w:lang w:eastAsia="en-AU"/>
    </w:rPr>
  </w:style>
  <w:style w:type="paragraph" w:styleId="z-BottomofForm">
    <w:name w:val="HTML Bottom of Form"/>
    <w:basedOn w:val="Normal"/>
    <w:next w:val="Normal"/>
    <w:link w:val="z-BottomofFormChar"/>
    <w:hidden/>
    <w:uiPriority w:val="99"/>
    <w:semiHidden/>
    <w:unhideWhenUsed/>
    <w:rsid w:val="004C5149"/>
    <w:pPr>
      <w:pBdr>
        <w:top w:val="single" w:sz="6" w:space="1" w:color="auto"/>
      </w:pBdr>
      <w:spacing w:after="0"/>
      <w:jc w:val="center"/>
    </w:pPr>
    <w:rPr>
      <w:rFonts w:ascii="Arial" w:eastAsia="Times New Roman" w:hAnsi="Arial" w:cs="Arial"/>
      <w:vanish/>
      <w:sz w:val="16"/>
      <w:szCs w:val="16"/>
      <w:lang w:eastAsia="en-AU"/>
    </w:rPr>
  </w:style>
  <w:style w:type="character" w:customStyle="1" w:styleId="z-BottomofFormChar">
    <w:name w:val="z-Bottom of Form Char"/>
    <w:basedOn w:val="DefaultParagraphFont"/>
    <w:link w:val="z-BottomofForm"/>
    <w:uiPriority w:val="99"/>
    <w:semiHidden/>
    <w:rsid w:val="004C5149"/>
    <w:rPr>
      <w:rFonts w:eastAsia="Times New Roman" w:cs="Arial"/>
      <w:vanish/>
      <w:sz w:val="16"/>
      <w:szCs w:val="16"/>
      <w:lang w:eastAsia="en-AU"/>
    </w:rPr>
  </w:style>
  <w:style w:type="character" w:customStyle="1" w:styleId="katex-mathml">
    <w:name w:val="katex-mathml"/>
    <w:basedOn w:val="DefaultParagraphFont"/>
    <w:rsid w:val="0024334F"/>
  </w:style>
  <w:style w:type="character" w:customStyle="1" w:styleId="mord">
    <w:name w:val="mord"/>
    <w:basedOn w:val="DefaultParagraphFont"/>
    <w:rsid w:val="0024334F"/>
  </w:style>
  <w:style w:type="character" w:customStyle="1" w:styleId="mrel">
    <w:name w:val="mrel"/>
    <w:basedOn w:val="DefaultParagraphFont"/>
    <w:rsid w:val="0024334F"/>
  </w:style>
  <w:style w:type="character" w:styleId="Emphasis">
    <w:name w:val="Emphasis"/>
    <w:basedOn w:val="DefaultParagraphFont"/>
    <w:uiPriority w:val="20"/>
    <w:qFormat/>
    <w:rsid w:val="005014AF"/>
    <w:rPr>
      <w:i/>
      <w:iCs/>
    </w:rPr>
  </w:style>
  <w:style w:type="paragraph" w:styleId="HTMLPreformatted">
    <w:name w:val="HTML Preformatted"/>
    <w:basedOn w:val="Normal"/>
    <w:link w:val="HTMLPreformattedChar"/>
    <w:uiPriority w:val="99"/>
    <w:unhideWhenUsed/>
    <w:rsid w:val="007245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 w:val="20"/>
      <w:szCs w:val="20"/>
      <w:lang w:eastAsia="en-AU"/>
    </w:rPr>
  </w:style>
  <w:style w:type="character" w:customStyle="1" w:styleId="HTMLPreformattedChar">
    <w:name w:val="HTML Preformatted Char"/>
    <w:basedOn w:val="DefaultParagraphFont"/>
    <w:link w:val="HTMLPreformatted"/>
    <w:uiPriority w:val="99"/>
    <w:rsid w:val="00724589"/>
    <w:rPr>
      <w:rFonts w:ascii="Courier New" w:eastAsia="Times New Roman" w:hAnsi="Courier New" w:cs="Courier New"/>
      <w:sz w:val="20"/>
      <w:szCs w:val="20"/>
      <w:lang w:eastAsia="en-AU"/>
    </w:rPr>
  </w:style>
  <w:style w:type="character" w:customStyle="1" w:styleId="y2iqfc">
    <w:name w:val="y2iqfc"/>
    <w:basedOn w:val="DefaultParagraphFont"/>
    <w:rsid w:val="00724589"/>
  </w:style>
  <w:style w:type="paragraph" w:styleId="Revision">
    <w:name w:val="Revision"/>
    <w:hidden/>
    <w:uiPriority w:val="99"/>
    <w:semiHidden/>
    <w:rsid w:val="00A346C5"/>
    <w:pPr>
      <w:spacing w:after="0"/>
    </w:pPr>
    <w:rPr>
      <w:rFonts w:ascii="Lato" w:hAnsi="Lato"/>
    </w:rPr>
  </w:style>
  <w:style w:type="paragraph" w:customStyle="1" w:styleId="TableBullet">
    <w:name w:val="TableBullet"/>
    <w:basedOn w:val="Normal"/>
    <w:next w:val="Normal"/>
    <w:uiPriority w:val="5"/>
    <w:qFormat/>
    <w:rsid w:val="001B6C25"/>
    <w:pPr>
      <w:numPr>
        <w:numId w:val="11"/>
      </w:numPr>
      <w:spacing w:before="60" w:after="60" w:line="264" w:lineRule="auto"/>
    </w:pPr>
    <w:rPr>
      <w:rFonts w:ascii="Calibri" w:hAnsi="Calibri"/>
      <w:noProof/>
      <w:color w:val="000000"/>
      <w:sz w:val="18"/>
    </w:rPr>
  </w:style>
  <w:style w:type="numbering" w:customStyle="1" w:styleId="TableBullets">
    <w:name w:val="TableBullets"/>
    <w:uiPriority w:val="99"/>
    <w:rsid w:val="001B6C25"/>
    <w:pPr>
      <w:numPr>
        <w:numId w:val="11"/>
      </w:numPr>
    </w:pPr>
  </w:style>
  <w:style w:type="character" w:customStyle="1" w:styleId="vlist-s">
    <w:name w:val="vlist-s"/>
    <w:basedOn w:val="DefaultParagraphFont"/>
    <w:rsid w:val="00FE211B"/>
  </w:style>
  <w:style w:type="character" w:customStyle="1" w:styleId="mbin">
    <w:name w:val="mbin"/>
    <w:basedOn w:val="DefaultParagraphFont"/>
    <w:rsid w:val="00FE211B"/>
  </w:style>
  <w:style w:type="character" w:styleId="Strong">
    <w:name w:val="Strong"/>
    <w:basedOn w:val="DefaultParagraphFont"/>
    <w:uiPriority w:val="22"/>
    <w:qFormat/>
    <w:rsid w:val="0062339B"/>
    <w:rPr>
      <w:b/>
      <w:bCs/>
    </w:rPr>
  </w:style>
  <w:style w:type="character" w:customStyle="1" w:styleId="gnvwddmdn3b">
    <w:name w:val="gnvwddmdn3b"/>
    <w:basedOn w:val="DefaultParagraphFont"/>
    <w:rsid w:val="00E12FA8"/>
  </w:style>
  <w:style w:type="character" w:customStyle="1" w:styleId="oxzekf">
    <w:name w:val="oxzekf"/>
    <w:basedOn w:val="DefaultParagraphFont"/>
    <w:rsid w:val="003311C5"/>
  </w:style>
  <w:style w:type="character" w:customStyle="1" w:styleId="uv3um">
    <w:name w:val="uv3um"/>
    <w:basedOn w:val="DefaultParagraphFont"/>
    <w:rsid w:val="003311C5"/>
  </w:style>
  <w:style w:type="numbering" w:customStyle="1" w:styleId="Sources">
    <w:name w:val="Sources"/>
    <w:rsid w:val="00A4332E"/>
    <w:pPr>
      <w:numPr>
        <w:numId w:val="16"/>
      </w:numPr>
    </w:pPr>
  </w:style>
  <w:style w:type="character" w:customStyle="1" w:styleId="normaltextrun">
    <w:name w:val="normaltextrun"/>
    <w:basedOn w:val="DefaultParagraphFont"/>
    <w:rsid w:val="00A4332E"/>
  </w:style>
  <w:style w:type="table" w:customStyle="1" w:styleId="TableCSIRO">
    <w:name w:val="Table_CSIRO"/>
    <w:basedOn w:val="TableNormal"/>
    <w:uiPriority w:val="99"/>
    <w:qFormat/>
    <w:rsid w:val="00B67E6E"/>
    <w:pPr>
      <w:spacing w:after="0"/>
    </w:pPr>
    <w:rPr>
      <w:rFonts w:ascii="Calibri" w:eastAsiaTheme="minorHAnsi" w:hAnsi="Calibri"/>
      <w:sz w:val="18"/>
      <w:lang w:eastAsia="en-AU"/>
    </w:rPr>
    <w:tblPr>
      <w:tblStyleRowBandSize w:val="1"/>
      <w:tblInd w:w="113" w:type="dxa"/>
      <w:tblBorders>
        <w:bottom w:val="single" w:sz="4" w:space="0" w:color="auto"/>
      </w:tblBorders>
      <w:tblCellMar>
        <w:left w:w="85" w:type="dxa"/>
        <w:bottom w:w="28" w:type="dxa"/>
        <w:right w:w="85" w:type="dxa"/>
      </w:tblCellMar>
    </w:tblPr>
    <w:tblStylePr w:type="firstRow">
      <w:pPr>
        <w:spacing w:before="0" w:after="0" w:line="240" w:lineRule="auto"/>
      </w:pPr>
      <w:rPr>
        <w:rFonts w:asciiTheme="minorHAnsi" w:hAnsiTheme="minorHAnsi"/>
        <w:b/>
        <w:bCs/>
        <w:caps/>
        <w:smallCaps w:val="0"/>
        <w:vanish w:val="0"/>
        <w:color w:val="FFFFFF" w:themeColor="background1"/>
        <w:sz w:val="16"/>
      </w:rPr>
      <w:tblPr/>
      <w:tcPr>
        <w:tcBorders>
          <w:top w:val="nil"/>
          <w:left w:val="nil"/>
          <w:bottom w:val="nil"/>
          <w:right w:val="nil"/>
          <w:insideH w:val="nil"/>
          <w:insideV w:val="nil"/>
          <w:tl2br w:val="nil"/>
          <w:tr2bl w:val="nil"/>
        </w:tcBorders>
        <w:shd w:val="clear" w:color="auto" w:fill="1F1F5F" w:themeFill="text1"/>
      </w:tcPr>
    </w:tblStylePr>
    <w:tblStylePr w:type="lastRow">
      <w:pPr>
        <w:spacing w:before="0" w:after="0" w:line="240" w:lineRule="auto"/>
      </w:pPr>
      <w:rPr>
        <w:b/>
        <w:bCs/>
      </w:rPr>
      <w:tblPr/>
      <w:tcPr>
        <w:tcBorders>
          <w:top w:val="single" w:sz="8" w:space="0" w:color="1F1F5F" w:themeColor="text1"/>
          <w:left w:val="nil"/>
          <w:bottom w:val="single" w:sz="8" w:space="0" w:color="1F1F5F" w:themeColor="text1"/>
          <w:right w:val="nil"/>
          <w:insideH w:val="nil"/>
          <w:insideV w:val="nil"/>
        </w:tcBorders>
      </w:tcPr>
    </w:tblStylePr>
    <w:tblStylePr w:type="firstCol">
      <w:rPr>
        <w:rFonts w:asciiTheme="minorHAnsi" w:hAnsiTheme="minorHAnsi"/>
        <w:b/>
        <w:bCs/>
        <w:color w:val="auto"/>
        <w:sz w:val="18"/>
      </w:rPr>
    </w:tblStylePr>
    <w:tblStylePr w:type="lastCol">
      <w:rPr>
        <w:b/>
        <w:bCs/>
      </w:rPr>
    </w:tblStylePr>
    <w:tblStylePr w:type="band1Horz">
      <w:tblPr/>
      <w:tcPr>
        <w:tcBorders>
          <w:left w:val="nil"/>
          <w:right w:val="nil"/>
          <w:insideH w:val="nil"/>
          <w:insideV w:val="nil"/>
        </w:tcBorders>
        <w:shd w:val="clear" w:color="auto" w:fill="EDEDED"/>
      </w:tcPr>
    </w:tblStylePr>
  </w:style>
  <w:style w:type="character" w:styleId="UnresolvedMention">
    <w:name w:val="Unresolved Mention"/>
    <w:basedOn w:val="DefaultParagraphFont"/>
    <w:uiPriority w:val="99"/>
    <w:semiHidden/>
    <w:unhideWhenUsed/>
    <w:rsid w:val="001B471A"/>
    <w:rPr>
      <w:color w:val="605E5C"/>
      <w:shd w:val="clear" w:color="auto" w:fill="E1DFDD"/>
    </w:rPr>
  </w:style>
  <w:style w:type="paragraph" w:styleId="Bibliography">
    <w:name w:val="Bibliography"/>
    <w:basedOn w:val="Normal"/>
    <w:next w:val="Normal"/>
    <w:uiPriority w:val="37"/>
    <w:unhideWhenUsed/>
    <w:rsid w:val="00C22C52"/>
  </w:style>
  <w:style w:type="character" w:customStyle="1" w:styleId="whitespace-normal">
    <w:name w:val="whitespace-normal"/>
    <w:basedOn w:val="DefaultParagraphFont"/>
    <w:rsid w:val="00C80B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71176">
      <w:bodyDiv w:val="1"/>
      <w:marLeft w:val="0"/>
      <w:marRight w:val="0"/>
      <w:marTop w:val="0"/>
      <w:marBottom w:val="0"/>
      <w:divBdr>
        <w:top w:val="none" w:sz="0" w:space="0" w:color="auto"/>
        <w:left w:val="none" w:sz="0" w:space="0" w:color="auto"/>
        <w:bottom w:val="none" w:sz="0" w:space="0" w:color="auto"/>
        <w:right w:val="none" w:sz="0" w:space="0" w:color="auto"/>
      </w:divBdr>
    </w:div>
    <w:div w:id="21327934">
      <w:bodyDiv w:val="1"/>
      <w:marLeft w:val="0"/>
      <w:marRight w:val="0"/>
      <w:marTop w:val="0"/>
      <w:marBottom w:val="0"/>
      <w:divBdr>
        <w:top w:val="none" w:sz="0" w:space="0" w:color="auto"/>
        <w:left w:val="none" w:sz="0" w:space="0" w:color="auto"/>
        <w:bottom w:val="none" w:sz="0" w:space="0" w:color="auto"/>
        <w:right w:val="none" w:sz="0" w:space="0" w:color="auto"/>
      </w:divBdr>
    </w:div>
    <w:div w:id="30539835">
      <w:bodyDiv w:val="1"/>
      <w:marLeft w:val="0"/>
      <w:marRight w:val="0"/>
      <w:marTop w:val="0"/>
      <w:marBottom w:val="0"/>
      <w:divBdr>
        <w:top w:val="none" w:sz="0" w:space="0" w:color="auto"/>
        <w:left w:val="none" w:sz="0" w:space="0" w:color="auto"/>
        <w:bottom w:val="none" w:sz="0" w:space="0" w:color="auto"/>
        <w:right w:val="none" w:sz="0" w:space="0" w:color="auto"/>
      </w:divBdr>
    </w:div>
    <w:div w:id="32654912">
      <w:bodyDiv w:val="1"/>
      <w:marLeft w:val="0"/>
      <w:marRight w:val="0"/>
      <w:marTop w:val="0"/>
      <w:marBottom w:val="0"/>
      <w:divBdr>
        <w:top w:val="none" w:sz="0" w:space="0" w:color="auto"/>
        <w:left w:val="none" w:sz="0" w:space="0" w:color="auto"/>
        <w:bottom w:val="none" w:sz="0" w:space="0" w:color="auto"/>
        <w:right w:val="none" w:sz="0" w:space="0" w:color="auto"/>
      </w:divBdr>
    </w:div>
    <w:div w:id="57948109">
      <w:bodyDiv w:val="1"/>
      <w:marLeft w:val="0"/>
      <w:marRight w:val="0"/>
      <w:marTop w:val="0"/>
      <w:marBottom w:val="0"/>
      <w:divBdr>
        <w:top w:val="none" w:sz="0" w:space="0" w:color="auto"/>
        <w:left w:val="none" w:sz="0" w:space="0" w:color="auto"/>
        <w:bottom w:val="none" w:sz="0" w:space="0" w:color="auto"/>
        <w:right w:val="none" w:sz="0" w:space="0" w:color="auto"/>
      </w:divBdr>
    </w:div>
    <w:div w:id="58019855">
      <w:bodyDiv w:val="1"/>
      <w:marLeft w:val="0"/>
      <w:marRight w:val="0"/>
      <w:marTop w:val="0"/>
      <w:marBottom w:val="0"/>
      <w:divBdr>
        <w:top w:val="none" w:sz="0" w:space="0" w:color="auto"/>
        <w:left w:val="none" w:sz="0" w:space="0" w:color="auto"/>
        <w:bottom w:val="none" w:sz="0" w:space="0" w:color="auto"/>
        <w:right w:val="none" w:sz="0" w:space="0" w:color="auto"/>
      </w:divBdr>
    </w:div>
    <w:div w:id="73012098">
      <w:bodyDiv w:val="1"/>
      <w:marLeft w:val="0"/>
      <w:marRight w:val="0"/>
      <w:marTop w:val="0"/>
      <w:marBottom w:val="0"/>
      <w:divBdr>
        <w:top w:val="none" w:sz="0" w:space="0" w:color="auto"/>
        <w:left w:val="none" w:sz="0" w:space="0" w:color="auto"/>
        <w:bottom w:val="none" w:sz="0" w:space="0" w:color="auto"/>
        <w:right w:val="none" w:sz="0" w:space="0" w:color="auto"/>
      </w:divBdr>
    </w:div>
    <w:div w:id="73554524">
      <w:bodyDiv w:val="1"/>
      <w:marLeft w:val="0"/>
      <w:marRight w:val="0"/>
      <w:marTop w:val="0"/>
      <w:marBottom w:val="0"/>
      <w:divBdr>
        <w:top w:val="none" w:sz="0" w:space="0" w:color="auto"/>
        <w:left w:val="none" w:sz="0" w:space="0" w:color="auto"/>
        <w:bottom w:val="none" w:sz="0" w:space="0" w:color="auto"/>
        <w:right w:val="none" w:sz="0" w:space="0" w:color="auto"/>
      </w:divBdr>
    </w:div>
    <w:div w:id="99835618">
      <w:bodyDiv w:val="1"/>
      <w:marLeft w:val="0"/>
      <w:marRight w:val="0"/>
      <w:marTop w:val="0"/>
      <w:marBottom w:val="0"/>
      <w:divBdr>
        <w:top w:val="none" w:sz="0" w:space="0" w:color="auto"/>
        <w:left w:val="none" w:sz="0" w:space="0" w:color="auto"/>
        <w:bottom w:val="none" w:sz="0" w:space="0" w:color="auto"/>
        <w:right w:val="none" w:sz="0" w:space="0" w:color="auto"/>
      </w:divBdr>
    </w:div>
    <w:div w:id="123741726">
      <w:bodyDiv w:val="1"/>
      <w:marLeft w:val="0"/>
      <w:marRight w:val="0"/>
      <w:marTop w:val="0"/>
      <w:marBottom w:val="0"/>
      <w:divBdr>
        <w:top w:val="none" w:sz="0" w:space="0" w:color="auto"/>
        <w:left w:val="none" w:sz="0" w:space="0" w:color="auto"/>
        <w:bottom w:val="none" w:sz="0" w:space="0" w:color="auto"/>
        <w:right w:val="none" w:sz="0" w:space="0" w:color="auto"/>
      </w:divBdr>
      <w:divsChild>
        <w:div w:id="1708602222">
          <w:marLeft w:val="0"/>
          <w:marRight w:val="0"/>
          <w:marTop w:val="0"/>
          <w:marBottom w:val="0"/>
          <w:divBdr>
            <w:top w:val="none" w:sz="0" w:space="0" w:color="auto"/>
            <w:left w:val="none" w:sz="0" w:space="0" w:color="auto"/>
            <w:bottom w:val="none" w:sz="0" w:space="0" w:color="auto"/>
            <w:right w:val="none" w:sz="0" w:space="0" w:color="auto"/>
          </w:divBdr>
          <w:divsChild>
            <w:div w:id="1882673003">
              <w:marLeft w:val="0"/>
              <w:marRight w:val="0"/>
              <w:marTop w:val="0"/>
              <w:marBottom w:val="0"/>
              <w:divBdr>
                <w:top w:val="none" w:sz="0" w:space="0" w:color="auto"/>
                <w:left w:val="none" w:sz="0" w:space="0" w:color="auto"/>
                <w:bottom w:val="none" w:sz="0" w:space="0" w:color="auto"/>
                <w:right w:val="none" w:sz="0" w:space="0" w:color="auto"/>
              </w:divBdr>
              <w:divsChild>
                <w:div w:id="404572201">
                  <w:marLeft w:val="0"/>
                  <w:marRight w:val="0"/>
                  <w:marTop w:val="0"/>
                  <w:marBottom w:val="0"/>
                  <w:divBdr>
                    <w:top w:val="none" w:sz="0" w:space="0" w:color="auto"/>
                    <w:left w:val="none" w:sz="0" w:space="0" w:color="auto"/>
                    <w:bottom w:val="none" w:sz="0" w:space="0" w:color="auto"/>
                    <w:right w:val="none" w:sz="0" w:space="0" w:color="auto"/>
                  </w:divBdr>
                  <w:divsChild>
                    <w:div w:id="1563521399">
                      <w:marLeft w:val="0"/>
                      <w:marRight w:val="0"/>
                      <w:marTop w:val="0"/>
                      <w:marBottom w:val="0"/>
                      <w:divBdr>
                        <w:top w:val="none" w:sz="0" w:space="0" w:color="auto"/>
                        <w:left w:val="none" w:sz="0" w:space="0" w:color="auto"/>
                        <w:bottom w:val="none" w:sz="0" w:space="0" w:color="auto"/>
                        <w:right w:val="none" w:sz="0" w:space="0" w:color="auto"/>
                      </w:divBdr>
                      <w:divsChild>
                        <w:div w:id="2129464180">
                          <w:marLeft w:val="0"/>
                          <w:marRight w:val="0"/>
                          <w:marTop w:val="0"/>
                          <w:marBottom w:val="0"/>
                          <w:divBdr>
                            <w:top w:val="none" w:sz="0" w:space="0" w:color="auto"/>
                            <w:left w:val="none" w:sz="0" w:space="0" w:color="auto"/>
                            <w:bottom w:val="none" w:sz="0" w:space="0" w:color="auto"/>
                            <w:right w:val="none" w:sz="0" w:space="0" w:color="auto"/>
                          </w:divBdr>
                          <w:divsChild>
                            <w:div w:id="1405030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31268">
      <w:bodyDiv w:val="1"/>
      <w:marLeft w:val="0"/>
      <w:marRight w:val="0"/>
      <w:marTop w:val="0"/>
      <w:marBottom w:val="0"/>
      <w:divBdr>
        <w:top w:val="none" w:sz="0" w:space="0" w:color="auto"/>
        <w:left w:val="none" w:sz="0" w:space="0" w:color="auto"/>
        <w:bottom w:val="none" w:sz="0" w:space="0" w:color="auto"/>
        <w:right w:val="none" w:sz="0" w:space="0" w:color="auto"/>
      </w:divBdr>
    </w:div>
    <w:div w:id="128398281">
      <w:bodyDiv w:val="1"/>
      <w:marLeft w:val="0"/>
      <w:marRight w:val="0"/>
      <w:marTop w:val="0"/>
      <w:marBottom w:val="0"/>
      <w:divBdr>
        <w:top w:val="none" w:sz="0" w:space="0" w:color="auto"/>
        <w:left w:val="none" w:sz="0" w:space="0" w:color="auto"/>
        <w:bottom w:val="none" w:sz="0" w:space="0" w:color="auto"/>
        <w:right w:val="none" w:sz="0" w:space="0" w:color="auto"/>
      </w:divBdr>
    </w:div>
    <w:div w:id="135532357">
      <w:bodyDiv w:val="1"/>
      <w:marLeft w:val="0"/>
      <w:marRight w:val="0"/>
      <w:marTop w:val="0"/>
      <w:marBottom w:val="0"/>
      <w:divBdr>
        <w:top w:val="none" w:sz="0" w:space="0" w:color="auto"/>
        <w:left w:val="none" w:sz="0" w:space="0" w:color="auto"/>
        <w:bottom w:val="none" w:sz="0" w:space="0" w:color="auto"/>
        <w:right w:val="none" w:sz="0" w:space="0" w:color="auto"/>
      </w:divBdr>
      <w:divsChild>
        <w:div w:id="204876970">
          <w:marLeft w:val="0"/>
          <w:marRight w:val="0"/>
          <w:marTop w:val="0"/>
          <w:marBottom w:val="0"/>
          <w:divBdr>
            <w:top w:val="none" w:sz="0" w:space="0" w:color="auto"/>
            <w:left w:val="none" w:sz="0" w:space="0" w:color="auto"/>
            <w:bottom w:val="none" w:sz="0" w:space="0" w:color="auto"/>
            <w:right w:val="none" w:sz="0" w:space="0" w:color="auto"/>
          </w:divBdr>
          <w:divsChild>
            <w:div w:id="1019503263">
              <w:marLeft w:val="0"/>
              <w:marRight w:val="0"/>
              <w:marTop w:val="0"/>
              <w:marBottom w:val="0"/>
              <w:divBdr>
                <w:top w:val="none" w:sz="0" w:space="0" w:color="auto"/>
                <w:left w:val="none" w:sz="0" w:space="0" w:color="auto"/>
                <w:bottom w:val="none" w:sz="0" w:space="0" w:color="auto"/>
                <w:right w:val="none" w:sz="0" w:space="0" w:color="auto"/>
              </w:divBdr>
              <w:divsChild>
                <w:div w:id="299387787">
                  <w:marLeft w:val="0"/>
                  <w:marRight w:val="0"/>
                  <w:marTop w:val="0"/>
                  <w:marBottom w:val="0"/>
                  <w:divBdr>
                    <w:top w:val="none" w:sz="0" w:space="0" w:color="auto"/>
                    <w:left w:val="none" w:sz="0" w:space="0" w:color="auto"/>
                    <w:bottom w:val="none" w:sz="0" w:space="0" w:color="auto"/>
                    <w:right w:val="none" w:sz="0" w:space="0" w:color="auto"/>
                  </w:divBdr>
                  <w:divsChild>
                    <w:div w:id="1165054652">
                      <w:marLeft w:val="0"/>
                      <w:marRight w:val="0"/>
                      <w:marTop w:val="0"/>
                      <w:marBottom w:val="0"/>
                      <w:divBdr>
                        <w:top w:val="none" w:sz="0" w:space="0" w:color="auto"/>
                        <w:left w:val="none" w:sz="0" w:space="0" w:color="auto"/>
                        <w:bottom w:val="none" w:sz="0" w:space="0" w:color="auto"/>
                        <w:right w:val="none" w:sz="0" w:space="0" w:color="auto"/>
                      </w:divBdr>
                      <w:divsChild>
                        <w:div w:id="172191353">
                          <w:marLeft w:val="0"/>
                          <w:marRight w:val="0"/>
                          <w:marTop w:val="0"/>
                          <w:marBottom w:val="0"/>
                          <w:divBdr>
                            <w:top w:val="none" w:sz="0" w:space="0" w:color="auto"/>
                            <w:left w:val="none" w:sz="0" w:space="0" w:color="auto"/>
                            <w:bottom w:val="none" w:sz="0" w:space="0" w:color="auto"/>
                            <w:right w:val="none" w:sz="0" w:space="0" w:color="auto"/>
                          </w:divBdr>
                          <w:divsChild>
                            <w:div w:id="1793551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527222">
      <w:bodyDiv w:val="1"/>
      <w:marLeft w:val="0"/>
      <w:marRight w:val="0"/>
      <w:marTop w:val="0"/>
      <w:marBottom w:val="0"/>
      <w:divBdr>
        <w:top w:val="none" w:sz="0" w:space="0" w:color="auto"/>
        <w:left w:val="none" w:sz="0" w:space="0" w:color="auto"/>
        <w:bottom w:val="none" w:sz="0" w:space="0" w:color="auto"/>
        <w:right w:val="none" w:sz="0" w:space="0" w:color="auto"/>
      </w:divBdr>
    </w:div>
    <w:div w:id="160198184">
      <w:bodyDiv w:val="1"/>
      <w:marLeft w:val="0"/>
      <w:marRight w:val="0"/>
      <w:marTop w:val="0"/>
      <w:marBottom w:val="0"/>
      <w:divBdr>
        <w:top w:val="none" w:sz="0" w:space="0" w:color="auto"/>
        <w:left w:val="none" w:sz="0" w:space="0" w:color="auto"/>
        <w:bottom w:val="none" w:sz="0" w:space="0" w:color="auto"/>
        <w:right w:val="none" w:sz="0" w:space="0" w:color="auto"/>
      </w:divBdr>
    </w:div>
    <w:div w:id="167330138">
      <w:bodyDiv w:val="1"/>
      <w:marLeft w:val="0"/>
      <w:marRight w:val="0"/>
      <w:marTop w:val="0"/>
      <w:marBottom w:val="0"/>
      <w:divBdr>
        <w:top w:val="none" w:sz="0" w:space="0" w:color="auto"/>
        <w:left w:val="none" w:sz="0" w:space="0" w:color="auto"/>
        <w:bottom w:val="none" w:sz="0" w:space="0" w:color="auto"/>
        <w:right w:val="none" w:sz="0" w:space="0" w:color="auto"/>
      </w:divBdr>
    </w:div>
    <w:div w:id="178860652">
      <w:bodyDiv w:val="1"/>
      <w:marLeft w:val="0"/>
      <w:marRight w:val="0"/>
      <w:marTop w:val="0"/>
      <w:marBottom w:val="0"/>
      <w:divBdr>
        <w:top w:val="none" w:sz="0" w:space="0" w:color="auto"/>
        <w:left w:val="none" w:sz="0" w:space="0" w:color="auto"/>
        <w:bottom w:val="none" w:sz="0" w:space="0" w:color="auto"/>
        <w:right w:val="none" w:sz="0" w:space="0" w:color="auto"/>
      </w:divBdr>
    </w:div>
    <w:div w:id="180634332">
      <w:bodyDiv w:val="1"/>
      <w:marLeft w:val="0"/>
      <w:marRight w:val="0"/>
      <w:marTop w:val="0"/>
      <w:marBottom w:val="0"/>
      <w:divBdr>
        <w:top w:val="none" w:sz="0" w:space="0" w:color="auto"/>
        <w:left w:val="none" w:sz="0" w:space="0" w:color="auto"/>
        <w:bottom w:val="none" w:sz="0" w:space="0" w:color="auto"/>
        <w:right w:val="none" w:sz="0" w:space="0" w:color="auto"/>
      </w:divBdr>
    </w:div>
    <w:div w:id="192159080">
      <w:bodyDiv w:val="1"/>
      <w:marLeft w:val="0"/>
      <w:marRight w:val="0"/>
      <w:marTop w:val="0"/>
      <w:marBottom w:val="0"/>
      <w:divBdr>
        <w:top w:val="none" w:sz="0" w:space="0" w:color="auto"/>
        <w:left w:val="none" w:sz="0" w:space="0" w:color="auto"/>
        <w:bottom w:val="none" w:sz="0" w:space="0" w:color="auto"/>
        <w:right w:val="none" w:sz="0" w:space="0" w:color="auto"/>
      </w:divBdr>
    </w:div>
    <w:div w:id="198320792">
      <w:bodyDiv w:val="1"/>
      <w:marLeft w:val="0"/>
      <w:marRight w:val="0"/>
      <w:marTop w:val="0"/>
      <w:marBottom w:val="0"/>
      <w:divBdr>
        <w:top w:val="none" w:sz="0" w:space="0" w:color="auto"/>
        <w:left w:val="none" w:sz="0" w:space="0" w:color="auto"/>
        <w:bottom w:val="none" w:sz="0" w:space="0" w:color="auto"/>
        <w:right w:val="none" w:sz="0" w:space="0" w:color="auto"/>
      </w:divBdr>
    </w:div>
    <w:div w:id="235868944">
      <w:bodyDiv w:val="1"/>
      <w:marLeft w:val="0"/>
      <w:marRight w:val="0"/>
      <w:marTop w:val="0"/>
      <w:marBottom w:val="0"/>
      <w:divBdr>
        <w:top w:val="none" w:sz="0" w:space="0" w:color="auto"/>
        <w:left w:val="none" w:sz="0" w:space="0" w:color="auto"/>
        <w:bottom w:val="none" w:sz="0" w:space="0" w:color="auto"/>
        <w:right w:val="none" w:sz="0" w:space="0" w:color="auto"/>
      </w:divBdr>
    </w:div>
    <w:div w:id="239408829">
      <w:bodyDiv w:val="1"/>
      <w:marLeft w:val="0"/>
      <w:marRight w:val="0"/>
      <w:marTop w:val="0"/>
      <w:marBottom w:val="0"/>
      <w:divBdr>
        <w:top w:val="none" w:sz="0" w:space="0" w:color="auto"/>
        <w:left w:val="none" w:sz="0" w:space="0" w:color="auto"/>
        <w:bottom w:val="none" w:sz="0" w:space="0" w:color="auto"/>
        <w:right w:val="none" w:sz="0" w:space="0" w:color="auto"/>
      </w:divBdr>
    </w:div>
    <w:div w:id="243073161">
      <w:bodyDiv w:val="1"/>
      <w:marLeft w:val="0"/>
      <w:marRight w:val="0"/>
      <w:marTop w:val="0"/>
      <w:marBottom w:val="0"/>
      <w:divBdr>
        <w:top w:val="none" w:sz="0" w:space="0" w:color="auto"/>
        <w:left w:val="none" w:sz="0" w:space="0" w:color="auto"/>
        <w:bottom w:val="none" w:sz="0" w:space="0" w:color="auto"/>
        <w:right w:val="none" w:sz="0" w:space="0" w:color="auto"/>
      </w:divBdr>
    </w:div>
    <w:div w:id="246040636">
      <w:bodyDiv w:val="1"/>
      <w:marLeft w:val="0"/>
      <w:marRight w:val="0"/>
      <w:marTop w:val="0"/>
      <w:marBottom w:val="0"/>
      <w:divBdr>
        <w:top w:val="none" w:sz="0" w:space="0" w:color="auto"/>
        <w:left w:val="none" w:sz="0" w:space="0" w:color="auto"/>
        <w:bottom w:val="none" w:sz="0" w:space="0" w:color="auto"/>
        <w:right w:val="none" w:sz="0" w:space="0" w:color="auto"/>
      </w:divBdr>
    </w:div>
    <w:div w:id="255872371">
      <w:bodyDiv w:val="1"/>
      <w:marLeft w:val="0"/>
      <w:marRight w:val="0"/>
      <w:marTop w:val="0"/>
      <w:marBottom w:val="0"/>
      <w:divBdr>
        <w:top w:val="none" w:sz="0" w:space="0" w:color="auto"/>
        <w:left w:val="none" w:sz="0" w:space="0" w:color="auto"/>
        <w:bottom w:val="none" w:sz="0" w:space="0" w:color="auto"/>
        <w:right w:val="none" w:sz="0" w:space="0" w:color="auto"/>
      </w:divBdr>
    </w:div>
    <w:div w:id="287903260">
      <w:bodyDiv w:val="1"/>
      <w:marLeft w:val="0"/>
      <w:marRight w:val="0"/>
      <w:marTop w:val="0"/>
      <w:marBottom w:val="0"/>
      <w:divBdr>
        <w:top w:val="none" w:sz="0" w:space="0" w:color="auto"/>
        <w:left w:val="none" w:sz="0" w:space="0" w:color="auto"/>
        <w:bottom w:val="none" w:sz="0" w:space="0" w:color="auto"/>
        <w:right w:val="none" w:sz="0" w:space="0" w:color="auto"/>
      </w:divBdr>
    </w:div>
    <w:div w:id="296767460">
      <w:bodyDiv w:val="1"/>
      <w:marLeft w:val="0"/>
      <w:marRight w:val="0"/>
      <w:marTop w:val="0"/>
      <w:marBottom w:val="0"/>
      <w:divBdr>
        <w:top w:val="none" w:sz="0" w:space="0" w:color="auto"/>
        <w:left w:val="none" w:sz="0" w:space="0" w:color="auto"/>
        <w:bottom w:val="none" w:sz="0" w:space="0" w:color="auto"/>
        <w:right w:val="none" w:sz="0" w:space="0" w:color="auto"/>
      </w:divBdr>
    </w:div>
    <w:div w:id="303046186">
      <w:bodyDiv w:val="1"/>
      <w:marLeft w:val="0"/>
      <w:marRight w:val="0"/>
      <w:marTop w:val="0"/>
      <w:marBottom w:val="0"/>
      <w:divBdr>
        <w:top w:val="none" w:sz="0" w:space="0" w:color="auto"/>
        <w:left w:val="none" w:sz="0" w:space="0" w:color="auto"/>
        <w:bottom w:val="none" w:sz="0" w:space="0" w:color="auto"/>
        <w:right w:val="none" w:sz="0" w:space="0" w:color="auto"/>
      </w:divBdr>
    </w:div>
    <w:div w:id="304547551">
      <w:bodyDiv w:val="1"/>
      <w:marLeft w:val="0"/>
      <w:marRight w:val="0"/>
      <w:marTop w:val="0"/>
      <w:marBottom w:val="0"/>
      <w:divBdr>
        <w:top w:val="none" w:sz="0" w:space="0" w:color="auto"/>
        <w:left w:val="none" w:sz="0" w:space="0" w:color="auto"/>
        <w:bottom w:val="none" w:sz="0" w:space="0" w:color="auto"/>
        <w:right w:val="none" w:sz="0" w:space="0" w:color="auto"/>
      </w:divBdr>
    </w:div>
    <w:div w:id="309554961">
      <w:bodyDiv w:val="1"/>
      <w:marLeft w:val="0"/>
      <w:marRight w:val="0"/>
      <w:marTop w:val="0"/>
      <w:marBottom w:val="0"/>
      <w:divBdr>
        <w:top w:val="none" w:sz="0" w:space="0" w:color="auto"/>
        <w:left w:val="none" w:sz="0" w:space="0" w:color="auto"/>
        <w:bottom w:val="none" w:sz="0" w:space="0" w:color="auto"/>
        <w:right w:val="none" w:sz="0" w:space="0" w:color="auto"/>
      </w:divBdr>
    </w:div>
    <w:div w:id="319310520">
      <w:bodyDiv w:val="1"/>
      <w:marLeft w:val="0"/>
      <w:marRight w:val="0"/>
      <w:marTop w:val="0"/>
      <w:marBottom w:val="0"/>
      <w:divBdr>
        <w:top w:val="none" w:sz="0" w:space="0" w:color="auto"/>
        <w:left w:val="none" w:sz="0" w:space="0" w:color="auto"/>
        <w:bottom w:val="none" w:sz="0" w:space="0" w:color="auto"/>
        <w:right w:val="none" w:sz="0" w:space="0" w:color="auto"/>
      </w:divBdr>
    </w:div>
    <w:div w:id="338384801">
      <w:bodyDiv w:val="1"/>
      <w:marLeft w:val="0"/>
      <w:marRight w:val="0"/>
      <w:marTop w:val="0"/>
      <w:marBottom w:val="0"/>
      <w:divBdr>
        <w:top w:val="none" w:sz="0" w:space="0" w:color="auto"/>
        <w:left w:val="none" w:sz="0" w:space="0" w:color="auto"/>
        <w:bottom w:val="none" w:sz="0" w:space="0" w:color="auto"/>
        <w:right w:val="none" w:sz="0" w:space="0" w:color="auto"/>
      </w:divBdr>
    </w:div>
    <w:div w:id="340010637">
      <w:bodyDiv w:val="1"/>
      <w:marLeft w:val="0"/>
      <w:marRight w:val="0"/>
      <w:marTop w:val="0"/>
      <w:marBottom w:val="0"/>
      <w:divBdr>
        <w:top w:val="none" w:sz="0" w:space="0" w:color="auto"/>
        <w:left w:val="none" w:sz="0" w:space="0" w:color="auto"/>
        <w:bottom w:val="none" w:sz="0" w:space="0" w:color="auto"/>
        <w:right w:val="none" w:sz="0" w:space="0" w:color="auto"/>
      </w:divBdr>
    </w:div>
    <w:div w:id="362361689">
      <w:bodyDiv w:val="1"/>
      <w:marLeft w:val="0"/>
      <w:marRight w:val="0"/>
      <w:marTop w:val="0"/>
      <w:marBottom w:val="0"/>
      <w:divBdr>
        <w:top w:val="none" w:sz="0" w:space="0" w:color="auto"/>
        <w:left w:val="none" w:sz="0" w:space="0" w:color="auto"/>
        <w:bottom w:val="none" w:sz="0" w:space="0" w:color="auto"/>
        <w:right w:val="none" w:sz="0" w:space="0" w:color="auto"/>
      </w:divBdr>
    </w:div>
    <w:div w:id="371266460">
      <w:bodyDiv w:val="1"/>
      <w:marLeft w:val="0"/>
      <w:marRight w:val="0"/>
      <w:marTop w:val="0"/>
      <w:marBottom w:val="0"/>
      <w:divBdr>
        <w:top w:val="none" w:sz="0" w:space="0" w:color="auto"/>
        <w:left w:val="none" w:sz="0" w:space="0" w:color="auto"/>
        <w:bottom w:val="none" w:sz="0" w:space="0" w:color="auto"/>
        <w:right w:val="none" w:sz="0" w:space="0" w:color="auto"/>
      </w:divBdr>
    </w:div>
    <w:div w:id="371923573">
      <w:bodyDiv w:val="1"/>
      <w:marLeft w:val="0"/>
      <w:marRight w:val="0"/>
      <w:marTop w:val="0"/>
      <w:marBottom w:val="0"/>
      <w:divBdr>
        <w:top w:val="none" w:sz="0" w:space="0" w:color="auto"/>
        <w:left w:val="none" w:sz="0" w:space="0" w:color="auto"/>
        <w:bottom w:val="none" w:sz="0" w:space="0" w:color="auto"/>
        <w:right w:val="none" w:sz="0" w:space="0" w:color="auto"/>
      </w:divBdr>
    </w:div>
    <w:div w:id="376777796">
      <w:bodyDiv w:val="1"/>
      <w:marLeft w:val="0"/>
      <w:marRight w:val="0"/>
      <w:marTop w:val="0"/>
      <w:marBottom w:val="0"/>
      <w:divBdr>
        <w:top w:val="none" w:sz="0" w:space="0" w:color="auto"/>
        <w:left w:val="none" w:sz="0" w:space="0" w:color="auto"/>
        <w:bottom w:val="none" w:sz="0" w:space="0" w:color="auto"/>
        <w:right w:val="none" w:sz="0" w:space="0" w:color="auto"/>
      </w:divBdr>
    </w:div>
    <w:div w:id="380642585">
      <w:bodyDiv w:val="1"/>
      <w:marLeft w:val="0"/>
      <w:marRight w:val="0"/>
      <w:marTop w:val="0"/>
      <w:marBottom w:val="0"/>
      <w:divBdr>
        <w:top w:val="none" w:sz="0" w:space="0" w:color="auto"/>
        <w:left w:val="none" w:sz="0" w:space="0" w:color="auto"/>
        <w:bottom w:val="none" w:sz="0" w:space="0" w:color="auto"/>
        <w:right w:val="none" w:sz="0" w:space="0" w:color="auto"/>
      </w:divBdr>
    </w:div>
    <w:div w:id="381944207">
      <w:bodyDiv w:val="1"/>
      <w:marLeft w:val="0"/>
      <w:marRight w:val="0"/>
      <w:marTop w:val="0"/>
      <w:marBottom w:val="0"/>
      <w:divBdr>
        <w:top w:val="none" w:sz="0" w:space="0" w:color="auto"/>
        <w:left w:val="none" w:sz="0" w:space="0" w:color="auto"/>
        <w:bottom w:val="none" w:sz="0" w:space="0" w:color="auto"/>
        <w:right w:val="none" w:sz="0" w:space="0" w:color="auto"/>
      </w:divBdr>
    </w:div>
    <w:div w:id="384454457">
      <w:bodyDiv w:val="1"/>
      <w:marLeft w:val="0"/>
      <w:marRight w:val="0"/>
      <w:marTop w:val="0"/>
      <w:marBottom w:val="0"/>
      <w:divBdr>
        <w:top w:val="none" w:sz="0" w:space="0" w:color="auto"/>
        <w:left w:val="none" w:sz="0" w:space="0" w:color="auto"/>
        <w:bottom w:val="none" w:sz="0" w:space="0" w:color="auto"/>
        <w:right w:val="none" w:sz="0" w:space="0" w:color="auto"/>
      </w:divBdr>
    </w:div>
    <w:div w:id="415056871">
      <w:bodyDiv w:val="1"/>
      <w:marLeft w:val="0"/>
      <w:marRight w:val="0"/>
      <w:marTop w:val="0"/>
      <w:marBottom w:val="0"/>
      <w:divBdr>
        <w:top w:val="none" w:sz="0" w:space="0" w:color="auto"/>
        <w:left w:val="none" w:sz="0" w:space="0" w:color="auto"/>
        <w:bottom w:val="none" w:sz="0" w:space="0" w:color="auto"/>
        <w:right w:val="none" w:sz="0" w:space="0" w:color="auto"/>
      </w:divBdr>
    </w:div>
    <w:div w:id="421486587">
      <w:bodyDiv w:val="1"/>
      <w:marLeft w:val="0"/>
      <w:marRight w:val="0"/>
      <w:marTop w:val="0"/>
      <w:marBottom w:val="0"/>
      <w:divBdr>
        <w:top w:val="none" w:sz="0" w:space="0" w:color="auto"/>
        <w:left w:val="none" w:sz="0" w:space="0" w:color="auto"/>
        <w:bottom w:val="none" w:sz="0" w:space="0" w:color="auto"/>
        <w:right w:val="none" w:sz="0" w:space="0" w:color="auto"/>
      </w:divBdr>
    </w:div>
    <w:div w:id="424885231">
      <w:bodyDiv w:val="1"/>
      <w:marLeft w:val="0"/>
      <w:marRight w:val="0"/>
      <w:marTop w:val="0"/>
      <w:marBottom w:val="0"/>
      <w:divBdr>
        <w:top w:val="none" w:sz="0" w:space="0" w:color="auto"/>
        <w:left w:val="none" w:sz="0" w:space="0" w:color="auto"/>
        <w:bottom w:val="none" w:sz="0" w:space="0" w:color="auto"/>
        <w:right w:val="none" w:sz="0" w:space="0" w:color="auto"/>
      </w:divBdr>
    </w:div>
    <w:div w:id="437069136">
      <w:bodyDiv w:val="1"/>
      <w:marLeft w:val="0"/>
      <w:marRight w:val="0"/>
      <w:marTop w:val="0"/>
      <w:marBottom w:val="0"/>
      <w:divBdr>
        <w:top w:val="none" w:sz="0" w:space="0" w:color="auto"/>
        <w:left w:val="none" w:sz="0" w:space="0" w:color="auto"/>
        <w:bottom w:val="none" w:sz="0" w:space="0" w:color="auto"/>
        <w:right w:val="none" w:sz="0" w:space="0" w:color="auto"/>
      </w:divBdr>
    </w:div>
    <w:div w:id="446895648">
      <w:bodyDiv w:val="1"/>
      <w:marLeft w:val="0"/>
      <w:marRight w:val="0"/>
      <w:marTop w:val="0"/>
      <w:marBottom w:val="0"/>
      <w:divBdr>
        <w:top w:val="none" w:sz="0" w:space="0" w:color="auto"/>
        <w:left w:val="none" w:sz="0" w:space="0" w:color="auto"/>
        <w:bottom w:val="none" w:sz="0" w:space="0" w:color="auto"/>
        <w:right w:val="none" w:sz="0" w:space="0" w:color="auto"/>
      </w:divBdr>
    </w:div>
    <w:div w:id="459111121">
      <w:bodyDiv w:val="1"/>
      <w:marLeft w:val="0"/>
      <w:marRight w:val="0"/>
      <w:marTop w:val="0"/>
      <w:marBottom w:val="0"/>
      <w:divBdr>
        <w:top w:val="none" w:sz="0" w:space="0" w:color="auto"/>
        <w:left w:val="none" w:sz="0" w:space="0" w:color="auto"/>
        <w:bottom w:val="none" w:sz="0" w:space="0" w:color="auto"/>
        <w:right w:val="none" w:sz="0" w:space="0" w:color="auto"/>
      </w:divBdr>
    </w:div>
    <w:div w:id="464549245">
      <w:bodyDiv w:val="1"/>
      <w:marLeft w:val="0"/>
      <w:marRight w:val="0"/>
      <w:marTop w:val="0"/>
      <w:marBottom w:val="0"/>
      <w:divBdr>
        <w:top w:val="none" w:sz="0" w:space="0" w:color="auto"/>
        <w:left w:val="none" w:sz="0" w:space="0" w:color="auto"/>
        <w:bottom w:val="none" w:sz="0" w:space="0" w:color="auto"/>
        <w:right w:val="none" w:sz="0" w:space="0" w:color="auto"/>
      </w:divBdr>
    </w:div>
    <w:div w:id="480387827">
      <w:bodyDiv w:val="1"/>
      <w:marLeft w:val="0"/>
      <w:marRight w:val="0"/>
      <w:marTop w:val="0"/>
      <w:marBottom w:val="0"/>
      <w:divBdr>
        <w:top w:val="none" w:sz="0" w:space="0" w:color="auto"/>
        <w:left w:val="none" w:sz="0" w:space="0" w:color="auto"/>
        <w:bottom w:val="none" w:sz="0" w:space="0" w:color="auto"/>
        <w:right w:val="none" w:sz="0" w:space="0" w:color="auto"/>
      </w:divBdr>
    </w:div>
    <w:div w:id="497967349">
      <w:bodyDiv w:val="1"/>
      <w:marLeft w:val="0"/>
      <w:marRight w:val="0"/>
      <w:marTop w:val="0"/>
      <w:marBottom w:val="0"/>
      <w:divBdr>
        <w:top w:val="none" w:sz="0" w:space="0" w:color="auto"/>
        <w:left w:val="none" w:sz="0" w:space="0" w:color="auto"/>
        <w:bottom w:val="none" w:sz="0" w:space="0" w:color="auto"/>
        <w:right w:val="none" w:sz="0" w:space="0" w:color="auto"/>
      </w:divBdr>
    </w:div>
    <w:div w:id="513692970">
      <w:bodyDiv w:val="1"/>
      <w:marLeft w:val="0"/>
      <w:marRight w:val="0"/>
      <w:marTop w:val="0"/>
      <w:marBottom w:val="0"/>
      <w:divBdr>
        <w:top w:val="none" w:sz="0" w:space="0" w:color="auto"/>
        <w:left w:val="none" w:sz="0" w:space="0" w:color="auto"/>
        <w:bottom w:val="none" w:sz="0" w:space="0" w:color="auto"/>
        <w:right w:val="none" w:sz="0" w:space="0" w:color="auto"/>
      </w:divBdr>
    </w:div>
    <w:div w:id="530000379">
      <w:bodyDiv w:val="1"/>
      <w:marLeft w:val="0"/>
      <w:marRight w:val="0"/>
      <w:marTop w:val="0"/>
      <w:marBottom w:val="0"/>
      <w:divBdr>
        <w:top w:val="none" w:sz="0" w:space="0" w:color="auto"/>
        <w:left w:val="none" w:sz="0" w:space="0" w:color="auto"/>
        <w:bottom w:val="none" w:sz="0" w:space="0" w:color="auto"/>
        <w:right w:val="none" w:sz="0" w:space="0" w:color="auto"/>
      </w:divBdr>
    </w:div>
    <w:div w:id="537547720">
      <w:bodyDiv w:val="1"/>
      <w:marLeft w:val="0"/>
      <w:marRight w:val="0"/>
      <w:marTop w:val="0"/>
      <w:marBottom w:val="0"/>
      <w:divBdr>
        <w:top w:val="none" w:sz="0" w:space="0" w:color="auto"/>
        <w:left w:val="none" w:sz="0" w:space="0" w:color="auto"/>
        <w:bottom w:val="none" w:sz="0" w:space="0" w:color="auto"/>
        <w:right w:val="none" w:sz="0" w:space="0" w:color="auto"/>
      </w:divBdr>
    </w:div>
    <w:div w:id="552539608">
      <w:bodyDiv w:val="1"/>
      <w:marLeft w:val="0"/>
      <w:marRight w:val="0"/>
      <w:marTop w:val="0"/>
      <w:marBottom w:val="0"/>
      <w:divBdr>
        <w:top w:val="none" w:sz="0" w:space="0" w:color="auto"/>
        <w:left w:val="none" w:sz="0" w:space="0" w:color="auto"/>
        <w:bottom w:val="none" w:sz="0" w:space="0" w:color="auto"/>
        <w:right w:val="none" w:sz="0" w:space="0" w:color="auto"/>
      </w:divBdr>
    </w:div>
    <w:div w:id="570583356">
      <w:bodyDiv w:val="1"/>
      <w:marLeft w:val="0"/>
      <w:marRight w:val="0"/>
      <w:marTop w:val="0"/>
      <w:marBottom w:val="0"/>
      <w:divBdr>
        <w:top w:val="none" w:sz="0" w:space="0" w:color="auto"/>
        <w:left w:val="none" w:sz="0" w:space="0" w:color="auto"/>
        <w:bottom w:val="none" w:sz="0" w:space="0" w:color="auto"/>
        <w:right w:val="none" w:sz="0" w:space="0" w:color="auto"/>
      </w:divBdr>
    </w:div>
    <w:div w:id="570773285">
      <w:bodyDiv w:val="1"/>
      <w:marLeft w:val="0"/>
      <w:marRight w:val="0"/>
      <w:marTop w:val="0"/>
      <w:marBottom w:val="0"/>
      <w:divBdr>
        <w:top w:val="none" w:sz="0" w:space="0" w:color="auto"/>
        <w:left w:val="none" w:sz="0" w:space="0" w:color="auto"/>
        <w:bottom w:val="none" w:sz="0" w:space="0" w:color="auto"/>
        <w:right w:val="none" w:sz="0" w:space="0" w:color="auto"/>
      </w:divBdr>
    </w:div>
    <w:div w:id="584847811">
      <w:bodyDiv w:val="1"/>
      <w:marLeft w:val="0"/>
      <w:marRight w:val="0"/>
      <w:marTop w:val="0"/>
      <w:marBottom w:val="0"/>
      <w:divBdr>
        <w:top w:val="none" w:sz="0" w:space="0" w:color="auto"/>
        <w:left w:val="none" w:sz="0" w:space="0" w:color="auto"/>
        <w:bottom w:val="none" w:sz="0" w:space="0" w:color="auto"/>
        <w:right w:val="none" w:sz="0" w:space="0" w:color="auto"/>
      </w:divBdr>
    </w:div>
    <w:div w:id="603609200">
      <w:bodyDiv w:val="1"/>
      <w:marLeft w:val="0"/>
      <w:marRight w:val="0"/>
      <w:marTop w:val="0"/>
      <w:marBottom w:val="0"/>
      <w:divBdr>
        <w:top w:val="none" w:sz="0" w:space="0" w:color="auto"/>
        <w:left w:val="none" w:sz="0" w:space="0" w:color="auto"/>
        <w:bottom w:val="none" w:sz="0" w:space="0" w:color="auto"/>
        <w:right w:val="none" w:sz="0" w:space="0" w:color="auto"/>
      </w:divBdr>
    </w:div>
    <w:div w:id="604966327">
      <w:bodyDiv w:val="1"/>
      <w:marLeft w:val="0"/>
      <w:marRight w:val="0"/>
      <w:marTop w:val="0"/>
      <w:marBottom w:val="0"/>
      <w:divBdr>
        <w:top w:val="none" w:sz="0" w:space="0" w:color="auto"/>
        <w:left w:val="none" w:sz="0" w:space="0" w:color="auto"/>
        <w:bottom w:val="none" w:sz="0" w:space="0" w:color="auto"/>
        <w:right w:val="none" w:sz="0" w:space="0" w:color="auto"/>
      </w:divBdr>
    </w:div>
    <w:div w:id="614483115">
      <w:bodyDiv w:val="1"/>
      <w:marLeft w:val="0"/>
      <w:marRight w:val="0"/>
      <w:marTop w:val="0"/>
      <w:marBottom w:val="0"/>
      <w:divBdr>
        <w:top w:val="none" w:sz="0" w:space="0" w:color="auto"/>
        <w:left w:val="none" w:sz="0" w:space="0" w:color="auto"/>
        <w:bottom w:val="none" w:sz="0" w:space="0" w:color="auto"/>
        <w:right w:val="none" w:sz="0" w:space="0" w:color="auto"/>
      </w:divBdr>
    </w:div>
    <w:div w:id="630790205">
      <w:bodyDiv w:val="1"/>
      <w:marLeft w:val="0"/>
      <w:marRight w:val="0"/>
      <w:marTop w:val="0"/>
      <w:marBottom w:val="0"/>
      <w:divBdr>
        <w:top w:val="none" w:sz="0" w:space="0" w:color="auto"/>
        <w:left w:val="none" w:sz="0" w:space="0" w:color="auto"/>
        <w:bottom w:val="none" w:sz="0" w:space="0" w:color="auto"/>
        <w:right w:val="none" w:sz="0" w:space="0" w:color="auto"/>
      </w:divBdr>
    </w:div>
    <w:div w:id="635137288">
      <w:bodyDiv w:val="1"/>
      <w:marLeft w:val="0"/>
      <w:marRight w:val="0"/>
      <w:marTop w:val="0"/>
      <w:marBottom w:val="0"/>
      <w:divBdr>
        <w:top w:val="none" w:sz="0" w:space="0" w:color="auto"/>
        <w:left w:val="none" w:sz="0" w:space="0" w:color="auto"/>
        <w:bottom w:val="none" w:sz="0" w:space="0" w:color="auto"/>
        <w:right w:val="none" w:sz="0" w:space="0" w:color="auto"/>
      </w:divBdr>
    </w:div>
    <w:div w:id="636691466">
      <w:bodyDiv w:val="1"/>
      <w:marLeft w:val="0"/>
      <w:marRight w:val="0"/>
      <w:marTop w:val="0"/>
      <w:marBottom w:val="0"/>
      <w:divBdr>
        <w:top w:val="none" w:sz="0" w:space="0" w:color="auto"/>
        <w:left w:val="none" w:sz="0" w:space="0" w:color="auto"/>
        <w:bottom w:val="none" w:sz="0" w:space="0" w:color="auto"/>
        <w:right w:val="none" w:sz="0" w:space="0" w:color="auto"/>
      </w:divBdr>
    </w:div>
    <w:div w:id="638152990">
      <w:bodyDiv w:val="1"/>
      <w:marLeft w:val="0"/>
      <w:marRight w:val="0"/>
      <w:marTop w:val="0"/>
      <w:marBottom w:val="0"/>
      <w:divBdr>
        <w:top w:val="none" w:sz="0" w:space="0" w:color="auto"/>
        <w:left w:val="none" w:sz="0" w:space="0" w:color="auto"/>
        <w:bottom w:val="none" w:sz="0" w:space="0" w:color="auto"/>
        <w:right w:val="none" w:sz="0" w:space="0" w:color="auto"/>
      </w:divBdr>
    </w:div>
    <w:div w:id="705761352">
      <w:bodyDiv w:val="1"/>
      <w:marLeft w:val="0"/>
      <w:marRight w:val="0"/>
      <w:marTop w:val="0"/>
      <w:marBottom w:val="0"/>
      <w:divBdr>
        <w:top w:val="none" w:sz="0" w:space="0" w:color="auto"/>
        <w:left w:val="none" w:sz="0" w:space="0" w:color="auto"/>
        <w:bottom w:val="none" w:sz="0" w:space="0" w:color="auto"/>
        <w:right w:val="none" w:sz="0" w:space="0" w:color="auto"/>
      </w:divBdr>
    </w:div>
    <w:div w:id="709887045">
      <w:bodyDiv w:val="1"/>
      <w:marLeft w:val="0"/>
      <w:marRight w:val="0"/>
      <w:marTop w:val="0"/>
      <w:marBottom w:val="0"/>
      <w:divBdr>
        <w:top w:val="none" w:sz="0" w:space="0" w:color="auto"/>
        <w:left w:val="none" w:sz="0" w:space="0" w:color="auto"/>
        <w:bottom w:val="none" w:sz="0" w:space="0" w:color="auto"/>
        <w:right w:val="none" w:sz="0" w:space="0" w:color="auto"/>
      </w:divBdr>
    </w:div>
    <w:div w:id="731387684">
      <w:bodyDiv w:val="1"/>
      <w:marLeft w:val="0"/>
      <w:marRight w:val="0"/>
      <w:marTop w:val="0"/>
      <w:marBottom w:val="0"/>
      <w:divBdr>
        <w:top w:val="none" w:sz="0" w:space="0" w:color="auto"/>
        <w:left w:val="none" w:sz="0" w:space="0" w:color="auto"/>
        <w:bottom w:val="none" w:sz="0" w:space="0" w:color="auto"/>
        <w:right w:val="none" w:sz="0" w:space="0" w:color="auto"/>
      </w:divBdr>
    </w:div>
    <w:div w:id="761604806">
      <w:bodyDiv w:val="1"/>
      <w:marLeft w:val="0"/>
      <w:marRight w:val="0"/>
      <w:marTop w:val="0"/>
      <w:marBottom w:val="0"/>
      <w:divBdr>
        <w:top w:val="none" w:sz="0" w:space="0" w:color="auto"/>
        <w:left w:val="none" w:sz="0" w:space="0" w:color="auto"/>
        <w:bottom w:val="none" w:sz="0" w:space="0" w:color="auto"/>
        <w:right w:val="none" w:sz="0" w:space="0" w:color="auto"/>
      </w:divBdr>
    </w:div>
    <w:div w:id="790366804">
      <w:bodyDiv w:val="1"/>
      <w:marLeft w:val="0"/>
      <w:marRight w:val="0"/>
      <w:marTop w:val="0"/>
      <w:marBottom w:val="0"/>
      <w:divBdr>
        <w:top w:val="none" w:sz="0" w:space="0" w:color="auto"/>
        <w:left w:val="none" w:sz="0" w:space="0" w:color="auto"/>
        <w:bottom w:val="none" w:sz="0" w:space="0" w:color="auto"/>
        <w:right w:val="none" w:sz="0" w:space="0" w:color="auto"/>
      </w:divBdr>
    </w:div>
    <w:div w:id="798642744">
      <w:bodyDiv w:val="1"/>
      <w:marLeft w:val="0"/>
      <w:marRight w:val="0"/>
      <w:marTop w:val="0"/>
      <w:marBottom w:val="0"/>
      <w:divBdr>
        <w:top w:val="none" w:sz="0" w:space="0" w:color="auto"/>
        <w:left w:val="none" w:sz="0" w:space="0" w:color="auto"/>
        <w:bottom w:val="none" w:sz="0" w:space="0" w:color="auto"/>
        <w:right w:val="none" w:sz="0" w:space="0" w:color="auto"/>
      </w:divBdr>
    </w:div>
    <w:div w:id="802576116">
      <w:bodyDiv w:val="1"/>
      <w:marLeft w:val="0"/>
      <w:marRight w:val="0"/>
      <w:marTop w:val="0"/>
      <w:marBottom w:val="0"/>
      <w:divBdr>
        <w:top w:val="none" w:sz="0" w:space="0" w:color="auto"/>
        <w:left w:val="none" w:sz="0" w:space="0" w:color="auto"/>
        <w:bottom w:val="none" w:sz="0" w:space="0" w:color="auto"/>
        <w:right w:val="none" w:sz="0" w:space="0" w:color="auto"/>
      </w:divBdr>
    </w:div>
    <w:div w:id="804809043">
      <w:bodyDiv w:val="1"/>
      <w:marLeft w:val="0"/>
      <w:marRight w:val="0"/>
      <w:marTop w:val="0"/>
      <w:marBottom w:val="0"/>
      <w:divBdr>
        <w:top w:val="none" w:sz="0" w:space="0" w:color="auto"/>
        <w:left w:val="none" w:sz="0" w:space="0" w:color="auto"/>
        <w:bottom w:val="none" w:sz="0" w:space="0" w:color="auto"/>
        <w:right w:val="none" w:sz="0" w:space="0" w:color="auto"/>
      </w:divBdr>
    </w:div>
    <w:div w:id="845677126">
      <w:bodyDiv w:val="1"/>
      <w:marLeft w:val="0"/>
      <w:marRight w:val="0"/>
      <w:marTop w:val="0"/>
      <w:marBottom w:val="0"/>
      <w:divBdr>
        <w:top w:val="none" w:sz="0" w:space="0" w:color="auto"/>
        <w:left w:val="none" w:sz="0" w:space="0" w:color="auto"/>
        <w:bottom w:val="none" w:sz="0" w:space="0" w:color="auto"/>
        <w:right w:val="none" w:sz="0" w:space="0" w:color="auto"/>
      </w:divBdr>
      <w:divsChild>
        <w:div w:id="1415127083">
          <w:marLeft w:val="0"/>
          <w:marRight w:val="0"/>
          <w:marTop w:val="0"/>
          <w:marBottom w:val="0"/>
          <w:divBdr>
            <w:top w:val="none" w:sz="0" w:space="0" w:color="auto"/>
            <w:left w:val="none" w:sz="0" w:space="0" w:color="auto"/>
            <w:bottom w:val="none" w:sz="0" w:space="0" w:color="auto"/>
            <w:right w:val="none" w:sz="0" w:space="0" w:color="auto"/>
          </w:divBdr>
          <w:divsChild>
            <w:div w:id="672225138">
              <w:marLeft w:val="0"/>
              <w:marRight w:val="0"/>
              <w:marTop w:val="0"/>
              <w:marBottom w:val="0"/>
              <w:divBdr>
                <w:top w:val="none" w:sz="0" w:space="0" w:color="auto"/>
                <w:left w:val="none" w:sz="0" w:space="0" w:color="auto"/>
                <w:bottom w:val="none" w:sz="0" w:space="0" w:color="auto"/>
                <w:right w:val="none" w:sz="0" w:space="0" w:color="auto"/>
              </w:divBdr>
              <w:divsChild>
                <w:div w:id="62804578">
                  <w:marLeft w:val="0"/>
                  <w:marRight w:val="0"/>
                  <w:marTop w:val="0"/>
                  <w:marBottom w:val="0"/>
                  <w:divBdr>
                    <w:top w:val="none" w:sz="0" w:space="0" w:color="auto"/>
                    <w:left w:val="none" w:sz="0" w:space="0" w:color="auto"/>
                    <w:bottom w:val="none" w:sz="0" w:space="0" w:color="auto"/>
                    <w:right w:val="none" w:sz="0" w:space="0" w:color="auto"/>
                  </w:divBdr>
                  <w:divsChild>
                    <w:div w:id="210001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5411265">
      <w:bodyDiv w:val="1"/>
      <w:marLeft w:val="0"/>
      <w:marRight w:val="0"/>
      <w:marTop w:val="0"/>
      <w:marBottom w:val="0"/>
      <w:divBdr>
        <w:top w:val="none" w:sz="0" w:space="0" w:color="auto"/>
        <w:left w:val="none" w:sz="0" w:space="0" w:color="auto"/>
        <w:bottom w:val="none" w:sz="0" w:space="0" w:color="auto"/>
        <w:right w:val="none" w:sz="0" w:space="0" w:color="auto"/>
      </w:divBdr>
    </w:div>
    <w:div w:id="879629309">
      <w:bodyDiv w:val="1"/>
      <w:marLeft w:val="0"/>
      <w:marRight w:val="0"/>
      <w:marTop w:val="0"/>
      <w:marBottom w:val="0"/>
      <w:divBdr>
        <w:top w:val="none" w:sz="0" w:space="0" w:color="auto"/>
        <w:left w:val="none" w:sz="0" w:space="0" w:color="auto"/>
        <w:bottom w:val="none" w:sz="0" w:space="0" w:color="auto"/>
        <w:right w:val="none" w:sz="0" w:space="0" w:color="auto"/>
      </w:divBdr>
    </w:div>
    <w:div w:id="893321551">
      <w:bodyDiv w:val="1"/>
      <w:marLeft w:val="0"/>
      <w:marRight w:val="0"/>
      <w:marTop w:val="0"/>
      <w:marBottom w:val="0"/>
      <w:divBdr>
        <w:top w:val="none" w:sz="0" w:space="0" w:color="auto"/>
        <w:left w:val="none" w:sz="0" w:space="0" w:color="auto"/>
        <w:bottom w:val="none" w:sz="0" w:space="0" w:color="auto"/>
        <w:right w:val="none" w:sz="0" w:space="0" w:color="auto"/>
      </w:divBdr>
    </w:div>
    <w:div w:id="904141581">
      <w:bodyDiv w:val="1"/>
      <w:marLeft w:val="0"/>
      <w:marRight w:val="0"/>
      <w:marTop w:val="0"/>
      <w:marBottom w:val="0"/>
      <w:divBdr>
        <w:top w:val="none" w:sz="0" w:space="0" w:color="auto"/>
        <w:left w:val="none" w:sz="0" w:space="0" w:color="auto"/>
        <w:bottom w:val="none" w:sz="0" w:space="0" w:color="auto"/>
        <w:right w:val="none" w:sz="0" w:space="0" w:color="auto"/>
      </w:divBdr>
    </w:div>
    <w:div w:id="914974516">
      <w:bodyDiv w:val="1"/>
      <w:marLeft w:val="0"/>
      <w:marRight w:val="0"/>
      <w:marTop w:val="0"/>
      <w:marBottom w:val="0"/>
      <w:divBdr>
        <w:top w:val="none" w:sz="0" w:space="0" w:color="auto"/>
        <w:left w:val="none" w:sz="0" w:space="0" w:color="auto"/>
        <w:bottom w:val="none" w:sz="0" w:space="0" w:color="auto"/>
        <w:right w:val="none" w:sz="0" w:space="0" w:color="auto"/>
      </w:divBdr>
    </w:div>
    <w:div w:id="916522170">
      <w:bodyDiv w:val="1"/>
      <w:marLeft w:val="0"/>
      <w:marRight w:val="0"/>
      <w:marTop w:val="0"/>
      <w:marBottom w:val="0"/>
      <w:divBdr>
        <w:top w:val="none" w:sz="0" w:space="0" w:color="auto"/>
        <w:left w:val="none" w:sz="0" w:space="0" w:color="auto"/>
        <w:bottom w:val="none" w:sz="0" w:space="0" w:color="auto"/>
        <w:right w:val="none" w:sz="0" w:space="0" w:color="auto"/>
      </w:divBdr>
    </w:div>
    <w:div w:id="946541803">
      <w:bodyDiv w:val="1"/>
      <w:marLeft w:val="0"/>
      <w:marRight w:val="0"/>
      <w:marTop w:val="0"/>
      <w:marBottom w:val="0"/>
      <w:divBdr>
        <w:top w:val="none" w:sz="0" w:space="0" w:color="auto"/>
        <w:left w:val="none" w:sz="0" w:space="0" w:color="auto"/>
        <w:bottom w:val="none" w:sz="0" w:space="0" w:color="auto"/>
        <w:right w:val="none" w:sz="0" w:space="0" w:color="auto"/>
      </w:divBdr>
    </w:div>
    <w:div w:id="953948013">
      <w:bodyDiv w:val="1"/>
      <w:marLeft w:val="0"/>
      <w:marRight w:val="0"/>
      <w:marTop w:val="0"/>
      <w:marBottom w:val="0"/>
      <w:divBdr>
        <w:top w:val="none" w:sz="0" w:space="0" w:color="auto"/>
        <w:left w:val="none" w:sz="0" w:space="0" w:color="auto"/>
        <w:bottom w:val="none" w:sz="0" w:space="0" w:color="auto"/>
        <w:right w:val="none" w:sz="0" w:space="0" w:color="auto"/>
      </w:divBdr>
    </w:div>
    <w:div w:id="970406348">
      <w:bodyDiv w:val="1"/>
      <w:marLeft w:val="0"/>
      <w:marRight w:val="0"/>
      <w:marTop w:val="0"/>
      <w:marBottom w:val="0"/>
      <w:divBdr>
        <w:top w:val="none" w:sz="0" w:space="0" w:color="auto"/>
        <w:left w:val="none" w:sz="0" w:space="0" w:color="auto"/>
        <w:bottom w:val="none" w:sz="0" w:space="0" w:color="auto"/>
        <w:right w:val="none" w:sz="0" w:space="0" w:color="auto"/>
      </w:divBdr>
    </w:div>
    <w:div w:id="974214467">
      <w:bodyDiv w:val="1"/>
      <w:marLeft w:val="0"/>
      <w:marRight w:val="0"/>
      <w:marTop w:val="0"/>
      <w:marBottom w:val="0"/>
      <w:divBdr>
        <w:top w:val="none" w:sz="0" w:space="0" w:color="auto"/>
        <w:left w:val="none" w:sz="0" w:space="0" w:color="auto"/>
        <w:bottom w:val="none" w:sz="0" w:space="0" w:color="auto"/>
        <w:right w:val="none" w:sz="0" w:space="0" w:color="auto"/>
      </w:divBdr>
    </w:div>
    <w:div w:id="979194185">
      <w:bodyDiv w:val="1"/>
      <w:marLeft w:val="0"/>
      <w:marRight w:val="0"/>
      <w:marTop w:val="0"/>
      <w:marBottom w:val="0"/>
      <w:divBdr>
        <w:top w:val="none" w:sz="0" w:space="0" w:color="auto"/>
        <w:left w:val="none" w:sz="0" w:space="0" w:color="auto"/>
        <w:bottom w:val="none" w:sz="0" w:space="0" w:color="auto"/>
        <w:right w:val="none" w:sz="0" w:space="0" w:color="auto"/>
      </w:divBdr>
    </w:div>
    <w:div w:id="989362676">
      <w:bodyDiv w:val="1"/>
      <w:marLeft w:val="0"/>
      <w:marRight w:val="0"/>
      <w:marTop w:val="0"/>
      <w:marBottom w:val="0"/>
      <w:divBdr>
        <w:top w:val="none" w:sz="0" w:space="0" w:color="auto"/>
        <w:left w:val="none" w:sz="0" w:space="0" w:color="auto"/>
        <w:bottom w:val="none" w:sz="0" w:space="0" w:color="auto"/>
        <w:right w:val="none" w:sz="0" w:space="0" w:color="auto"/>
      </w:divBdr>
    </w:div>
    <w:div w:id="1028947880">
      <w:bodyDiv w:val="1"/>
      <w:marLeft w:val="0"/>
      <w:marRight w:val="0"/>
      <w:marTop w:val="0"/>
      <w:marBottom w:val="0"/>
      <w:divBdr>
        <w:top w:val="none" w:sz="0" w:space="0" w:color="auto"/>
        <w:left w:val="none" w:sz="0" w:space="0" w:color="auto"/>
        <w:bottom w:val="none" w:sz="0" w:space="0" w:color="auto"/>
        <w:right w:val="none" w:sz="0" w:space="0" w:color="auto"/>
      </w:divBdr>
    </w:div>
    <w:div w:id="1030061080">
      <w:bodyDiv w:val="1"/>
      <w:marLeft w:val="0"/>
      <w:marRight w:val="0"/>
      <w:marTop w:val="0"/>
      <w:marBottom w:val="0"/>
      <w:divBdr>
        <w:top w:val="none" w:sz="0" w:space="0" w:color="auto"/>
        <w:left w:val="none" w:sz="0" w:space="0" w:color="auto"/>
        <w:bottom w:val="none" w:sz="0" w:space="0" w:color="auto"/>
        <w:right w:val="none" w:sz="0" w:space="0" w:color="auto"/>
      </w:divBdr>
    </w:div>
    <w:div w:id="1045056875">
      <w:bodyDiv w:val="1"/>
      <w:marLeft w:val="0"/>
      <w:marRight w:val="0"/>
      <w:marTop w:val="0"/>
      <w:marBottom w:val="0"/>
      <w:divBdr>
        <w:top w:val="none" w:sz="0" w:space="0" w:color="auto"/>
        <w:left w:val="none" w:sz="0" w:space="0" w:color="auto"/>
        <w:bottom w:val="none" w:sz="0" w:space="0" w:color="auto"/>
        <w:right w:val="none" w:sz="0" w:space="0" w:color="auto"/>
      </w:divBdr>
    </w:div>
    <w:div w:id="1052776219">
      <w:bodyDiv w:val="1"/>
      <w:marLeft w:val="0"/>
      <w:marRight w:val="0"/>
      <w:marTop w:val="0"/>
      <w:marBottom w:val="0"/>
      <w:divBdr>
        <w:top w:val="none" w:sz="0" w:space="0" w:color="auto"/>
        <w:left w:val="none" w:sz="0" w:space="0" w:color="auto"/>
        <w:bottom w:val="none" w:sz="0" w:space="0" w:color="auto"/>
        <w:right w:val="none" w:sz="0" w:space="0" w:color="auto"/>
      </w:divBdr>
    </w:div>
    <w:div w:id="1055743457">
      <w:bodyDiv w:val="1"/>
      <w:marLeft w:val="0"/>
      <w:marRight w:val="0"/>
      <w:marTop w:val="0"/>
      <w:marBottom w:val="0"/>
      <w:divBdr>
        <w:top w:val="none" w:sz="0" w:space="0" w:color="auto"/>
        <w:left w:val="none" w:sz="0" w:space="0" w:color="auto"/>
        <w:bottom w:val="none" w:sz="0" w:space="0" w:color="auto"/>
        <w:right w:val="none" w:sz="0" w:space="0" w:color="auto"/>
      </w:divBdr>
    </w:div>
    <w:div w:id="1068846104">
      <w:bodyDiv w:val="1"/>
      <w:marLeft w:val="0"/>
      <w:marRight w:val="0"/>
      <w:marTop w:val="0"/>
      <w:marBottom w:val="0"/>
      <w:divBdr>
        <w:top w:val="none" w:sz="0" w:space="0" w:color="auto"/>
        <w:left w:val="none" w:sz="0" w:space="0" w:color="auto"/>
        <w:bottom w:val="none" w:sz="0" w:space="0" w:color="auto"/>
        <w:right w:val="none" w:sz="0" w:space="0" w:color="auto"/>
      </w:divBdr>
    </w:div>
    <w:div w:id="1076587848">
      <w:bodyDiv w:val="1"/>
      <w:marLeft w:val="0"/>
      <w:marRight w:val="0"/>
      <w:marTop w:val="0"/>
      <w:marBottom w:val="0"/>
      <w:divBdr>
        <w:top w:val="none" w:sz="0" w:space="0" w:color="auto"/>
        <w:left w:val="none" w:sz="0" w:space="0" w:color="auto"/>
        <w:bottom w:val="none" w:sz="0" w:space="0" w:color="auto"/>
        <w:right w:val="none" w:sz="0" w:space="0" w:color="auto"/>
      </w:divBdr>
    </w:div>
    <w:div w:id="1109466567">
      <w:bodyDiv w:val="1"/>
      <w:marLeft w:val="0"/>
      <w:marRight w:val="0"/>
      <w:marTop w:val="0"/>
      <w:marBottom w:val="0"/>
      <w:divBdr>
        <w:top w:val="none" w:sz="0" w:space="0" w:color="auto"/>
        <w:left w:val="none" w:sz="0" w:space="0" w:color="auto"/>
        <w:bottom w:val="none" w:sz="0" w:space="0" w:color="auto"/>
        <w:right w:val="none" w:sz="0" w:space="0" w:color="auto"/>
      </w:divBdr>
    </w:div>
    <w:div w:id="1109741862">
      <w:bodyDiv w:val="1"/>
      <w:marLeft w:val="0"/>
      <w:marRight w:val="0"/>
      <w:marTop w:val="0"/>
      <w:marBottom w:val="0"/>
      <w:divBdr>
        <w:top w:val="none" w:sz="0" w:space="0" w:color="auto"/>
        <w:left w:val="none" w:sz="0" w:space="0" w:color="auto"/>
        <w:bottom w:val="none" w:sz="0" w:space="0" w:color="auto"/>
        <w:right w:val="none" w:sz="0" w:space="0" w:color="auto"/>
      </w:divBdr>
    </w:div>
    <w:div w:id="1115636432">
      <w:bodyDiv w:val="1"/>
      <w:marLeft w:val="0"/>
      <w:marRight w:val="0"/>
      <w:marTop w:val="0"/>
      <w:marBottom w:val="0"/>
      <w:divBdr>
        <w:top w:val="none" w:sz="0" w:space="0" w:color="auto"/>
        <w:left w:val="none" w:sz="0" w:space="0" w:color="auto"/>
        <w:bottom w:val="none" w:sz="0" w:space="0" w:color="auto"/>
        <w:right w:val="none" w:sz="0" w:space="0" w:color="auto"/>
      </w:divBdr>
    </w:div>
    <w:div w:id="1122071845">
      <w:bodyDiv w:val="1"/>
      <w:marLeft w:val="0"/>
      <w:marRight w:val="0"/>
      <w:marTop w:val="0"/>
      <w:marBottom w:val="0"/>
      <w:divBdr>
        <w:top w:val="none" w:sz="0" w:space="0" w:color="auto"/>
        <w:left w:val="none" w:sz="0" w:space="0" w:color="auto"/>
        <w:bottom w:val="none" w:sz="0" w:space="0" w:color="auto"/>
        <w:right w:val="none" w:sz="0" w:space="0" w:color="auto"/>
      </w:divBdr>
    </w:div>
    <w:div w:id="1146432028">
      <w:bodyDiv w:val="1"/>
      <w:marLeft w:val="0"/>
      <w:marRight w:val="0"/>
      <w:marTop w:val="0"/>
      <w:marBottom w:val="0"/>
      <w:divBdr>
        <w:top w:val="none" w:sz="0" w:space="0" w:color="auto"/>
        <w:left w:val="none" w:sz="0" w:space="0" w:color="auto"/>
        <w:bottom w:val="none" w:sz="0" w:space="0" w:color="auto"/>
        <w:right w:val="none" w:sz="0" w:space="0" w:color="auto"/>
      </w:divBdr>
    </w:div>
    <w:div w:id="1155876785">
      <w:bodyDiv w:val="1"/>
      <w:marLeft w:val="0"/>
      <w:marRight w:val="0"/>
      <w:marTop w:val="0"/>
      <w:marBottom w:val="0"/>
      <w:divBdr>
        <w:top w:val="none" w:sz="0" w:space="0" w:color="auto"/>
        <w:left w:val="none" w:sz="0" w:space="0" w:color="auto"/>
        <w:bottom w:val="none" w:sz="0" w:space="0" w:color="auto"/>
        <w:right w:val="none" w:sz="0" w:space="0" w:color="auto"/>
      </w:divBdr>
    </w:div>
    <w:div w:id="1177039050">
      <w:bodyDiv w:val="1"/>
      <w:marLeft w:val="0"/>
      <w:marRight w:val="0"/>
      <w:marTop w:val="0"/>
      <w:marBottom w:val="0"/>
      <w:divBdr>
        <w:top w:val="none" w:sz="0" w:space="0" w:color="auto"/>
        <w:left w:val="none" w:sz="0" w:space="0" w:color="auto"/>
        <w:bottom w:val="none" w:sz="0" w:space="0" w:color="auto"/>
        <w:right w:val="none" w:sz="0" w:space="0" w:color="auto"/>
      </w:divBdr>
    </w:div>
    <w:div w:id="1188450320">
      <w:bodyDiv w:val="1"/>
      <w:marLeft w:val="0"/>
      <w:marRight w:val="0"/>
      <w:marTop w:val="0"/>
      <w:marBottom w:val="0"/>
      <w:divBdr>
        <w:top w:val="none" w:sz="0" w:space="0" w:color="auto"/>
        <w:left w:val="none" w:sz="0" w:space="0" w:color="auto"/>
        <w:bottom w:val="none" w:sz="0" w:space="0" w:color="auto"/>
        <w:right w:val="none" w:sz="0" w:space="0" w:color="auto"/>
      </w:divBdr>
    </w:div>
    <w:div w:id="1207572611">
      <w:bodyDiv w:val="1"/>
      <w:marLeft w:val="0"/>
      <w:marRight w:val="0"/>
      <w:marTop w:val="0"/>
      <w:marBottom w:val="0"/>
      <w:divBdr>
        <w:top w:val="none" w:sz="0" w:space="0" w:color="auto"/>
        <w:left w:val="none" w:sz="0" w:space="0" w:color="auto"/>
        <w:bottom w:val="none" w:sz="0" w:space="0" w:color="auto"/>
        <w:right w:val="none" w:sz="0" w:space="0" w:color="auto"/>
      </w:divBdr>
    </w:div>
    <w:div w:id="1207839243">
      <w:bodyDiv w:val="1"/>
      <w:marLeft w:val="0"/>
      <w:marRight w:val="0"/>
      <w:marTop w:val="0"/>
      <w:marBottom w:val="0"/>
      <w:divBdr>
        <w:top w:val="none" w:sz="0" w:space="0" w:color="auto"/>
        <w:left w:val="none" w:sz="0" w:space="0" w:color="auto"/>
        <w:bottom w:val="none" w:sz="0" w:space="0" w:color="auto"/>
        <w:right w:val="none" w:sz="0" w:space="0" w:color="auto"/>
      </w:divBdr>
    </w:div>
    <w:div w:id="1215234766">
      <w:bodyDiv w:val="1"/>
      <w:marLeft w:val="0"/>
      <w:marRight w:val="0"/>
      <w:marTop w:val="0"/>
      <w:marBottom w:val="0"/>
      <w:divBdr>
        <w:top w:val="none" w:sz="0" w:space="0" w:color="auto"/>
        <w:left w:val="none" w:sz="0" w:space="0" w:color="auto"/>
        <w:bottom w:val="none" w:sz="0" w:space="0" w:color="auto"/>
        <w:right w:val="none" w:sz="0" w:space="0" w:color="auto"/>
      </w:divBdr>
    </w:div>
    <w:div w:id="1217159251">
      <w:bodyDiv w:val="1"/>
      <w:marLeft w:val="0"/>
      <w:marRight w:val="0"/>
      <w:marTop w:val="0"/>
      <w:marBottom w:val="0"/>
      <w:divBdr>
        <w:top w:val="none" w:sz="0" w:space="0" w:color="auto"/>
        <w:left w:val="none" w:sz="0" w:space="0" w:color="auto"/>
        <w:bottom w:val="none" w:sz="0" w:space="0" w:color="auto"/>
        <w:right w:val="none" w:sz="0" w:space="0" w:color="auto"/>
      </w:divBdr>
    </w:div>
    <w:div w:id="1221014173">
      <w:bodyDiv w:val="1"/>
      <w:marLeft w:val="0"/>
      <w:marRight w:val="0"/>
      <w:marTop w:val="0"/>
      <w:marBottom w:val="0"/>
      <w:divBdr>
        <w:top w:val="none" w:sz="0" w:space="0" w:color="auto"/>
        <w:left w:val="none" w:sz="0" w:space="0" w:color="auto"/>
        <w:bottom w:val="none" w:sz="0" w:space="0" w:color="auto"/>
        <w:right w:val="none" w:sz="0" w:space="0" w:color="auto"/>
      </w:divBdr>
    </w:div>
    <w:div w:id="1224414742">
      <w:bodyDiv w:val="1"/>
      <w:marLeft w:val="0"/>
      <w:marRight w:val="0"/>
      <w:marTop w:val="0"/>
      <w:marBottom w:val="0"/>
      <w:divBdr>
        <w:top w:val="none" w:sz="0" w:space="0" w:color="auto"/>
        <w:left w:val="none" w:sz="0" w:space="0" w:color="auto"/>
        <w:bottom w:val="none" w:sz="0" w:space="0" w:color="auto"/>
        <w:right w:val="none" w:sz="0" w:space="0" w:color="auto"/>
      </w:divBdr>
    </w:div>
    <w:div w:id="1235356260">
      <w:bodyDiv w:val="1"/>
      <w:marLeft w:val="0"/>
      <w:marRight w:val="0"/>
      <w:marTop w:val="0"/>
      <w:marBottom w:val="0"/>
      <w:divBdr>
        <w:top w:val="none" w:sz="0" w:space="0" w:color="auto"/>
        <w:left w:val="none" w:sz="0" w:space="0" w:color="auto"/>
        <w:bottom w:val="none" w:sz="0" w:space="0" w:color="auto"/>
        <w:right w:val="none" w:sz="0" w:space="0" w:color="auto"/>
      </w:divBdr>
    </w:div>
    <w:div w:id="1236086835">
      <w:bodyDiv w:val="1"/>
      <w:marLeft w:val="0"/>
      <w:marRight w:val="0"/>
      <w:marTop w:val="0"/>
      <w:marBottom w:val="0"/>
      <w:divBdr>
        <w:top w:val="none" w:sz="0" w:space="0" w:color="auto"/>
        <w:left w:val="none" w:sz="0" w:space="0" w:color="auto"/>
        <w:bottom w:val="none" w:sz="0" w:space="0" w:color="auto"/>
        <w:right w:val="none" w:sz="0" w:space="0" w:color="auto"/>
      </w:divBdr>
    </w:div>
    <w:div w:id="1237471450">
      <w:bodyDiv w:val="1"/>
      <w:marLeft w:val="0"/>
      <w:marRight w:val="0"/>
      <w:marTop w:val="0"/>
      <w:marBottom w:val="0"/>
      <w:divBdr>
        <w:top w:val="none" w:sz="0" w:space="0" w:color="auto"/>
        <w:left w:val="none" w:sz="0" w:space="0" w:color="auto"/>
        <w:bottom w:val="none" w:sz="0" w:space="0" w:color="auto"/>
        <w:right w:val="none" w:sz="0" w:space="0" w:color="auto"/>
      </w:divBdr>
    </w:div>
    <w:div w:id="1245997194">
      <w:bodyDiv w:val="1"/>
      <w:marLeft w:val="0"/>
      <w:marRight w:val="0"/>
      <w:marTop w:val="0"/>
      <w:marBottom w:val="0"/>
      <w:divBdr>
        <w:top w:val="none" w:sz="0" w:space="0" w:color="auto"/>
        <w:left w:val="none" w:sz="0" w:space="0" w:color="auto"/>
        <w:bottom w:val="none" w:sz="0" w:space="0" w:color="auto"/>
        <w:right w:val="none" w:sz="0" w:space="0" w:color="auto"/>
      </w:divBdr>
    </w:div>
    <w:div w:id="1254893949">
      <w:bodyDiv w:val="1"/>
      <w:marLeft w:val="0"/>
      <w:marRight w:val="0"/>
      <w:marTop w:val="0"/>
      <w:marBottom w:val="0"/>
      <w:divBdr>
        <w:top w:val="none" w:sz="0" w:space="0" w:color="auto"/>
        <w:left w:val="none" w:sz="0" w:space="0" w:color="auto"/>
        <w:bottom w:val="none" w:sz="0" w:space="0" w:color="auto"/>
        <w:right w:val="none" w:sz="0" w:space="0" w:color="auto"/>
      </w:divBdr>
    </w:div>
    <w:div w:id="1284382631">
      <w:bodyDiv w:val="1"/>
      <w:marLeft w:val="0"/>
      <w:marRight w:val="0"/>
      <w:marTop w:val="0"/>
      <w:marBottom w:val="0"/>
      <w:divBdr>
        <w:top w:val="none" w:sz="0" w:space="0" w:color="auto"/>
        <w:left w:val="none" w:sz="0" w:space="0" w:color="auto"/>
        <w:bottom w:val="none" w:sz="0" w:space="0" w:color="auto"/>
        <w:right w:val="none" w:sz="0" w:space="0" w:color="auto"/>
      </w:divBdr>
    </w:div>
    <w:div w:id="1285116143">
      <w:bodyDiv w:val="1"/>
      <w:marLeft w:val="0"/>
      <w:marRight w:val="0"/>
      <w:marTop w:val="0"/>
      <w:marBottom w:val="0"/>
      <w:divBdr>
        <w:top w:val="none" w:sz="0" w:space="0" w:color="auto"/>
        <w:left w:val="none" w:sz="0" w:space="0" w:color="auto"/>
        <w:bottom w:val="none" w:sz="0" w:space="0" w:color="auto"/>
        <w:right w:val="none" w:sz="0" w:space="0" w:color="auto"/>
      </w:divBdr>
    </w:div>
    <w:div w:id="1309169301">
      <w:bodyDiv w:val="1"/>
      <w:marLeft w:val="0"/>
      <w:marRight w:val="0"/>
      <w:marTop w:val="0"/>
      <w:marBottom w:val="0"/>
      <w:divBdr>
        <w:top w:val="none" w:sz="0" w:space="0" w:color="auto"/>
        <w:left w:val="none" w:sz="0" w:space="0" w:color="auto"/>
        <w:bottom w:val="none" w:sz="0" w:space="0" w:color="auto"/>
        <w:right w:val="none" w:sz="0" w:space="0" w:color="auto"/>
      </w:divBdr>
    </w:div>
    <w:div w:id="1328291303">
      <w:bodyDiv w:val="1"/>
      <w:marLeft w:val="0"/>
      <w:marRight w:val="0"/>
      <w:marTop w:val="0"/>
      <w:marBottom w:val="0"/>
      <w:divBdr>
        <w:top w:val="none" w:sz="0" w:space="0" w:color="auto"/>
        <w:left w:val="none" w:sz="0" w:space="0" w:color="auto"/>
        <w:bottom w:val="none" w:sz="0" w:space="0" w:color="auto"/>
        <w:right w:val="none" w:sz="0" w:space="0" w:color="auto"/>
      </w:divBdr>
    </w:div>
    <w:div w:id="1343045818">
      <w:bodyDiv w:val="1"/>
      <w:marLeft w:val="0"/>
      <w:marRight w:val="0"/>
      <w:marTop w:val="0"/>
      <w:marBottom w:val="0"/>
      <w:divBdr>
        <w:top w:val="none" w:sz="0" w:space="0" w:color="auto"/>
        <w:left w:val="none" w:sz="0" w:space="0" w:color="auto"/>
        <w:bottom w:val="none" w:sz="0" w:space="0" w:color="auto"/>
        <w:right w:val="none" w:sz="0" w:space="0" w:color="auto"/>
      </w:divBdr>
    </w:div>
    <w:div w:id="1343439001">
      <w:bodyDiv w:val="1"/>
      <w:marLeft w:val="0"/>
      <w:marRight w:val="0"/>
      <w:marTop w:val="0"/>
      <w:marBottom w:val="0"/>
      <w:divBdr>
        <w:top w:val="none" w:sz="0" w:space="0" w:color="auto"/>
        <w:left w:val="none" w:sz="0" w:space="0" w:color="auto"/>
        <w:bottom w:val="none" w:sz="0" w:space="0" w:color="auto"/>
        <w:right w:val="none" w:sz="0" w:space="0" w:color="auto"/>
      </w:divBdr>
    </w:div>
    <w:div w:id="1441024673">
      <w:bodyDiv w:val="1"/>
      <w:marLeft w:val="0"/>
      <w:marRight w:val="0"/>
      <w:marTop w:val="0"/>
      <w:marBottom w:val="0"/>
      <w:divBdr>
        <w:top w:val="none" w:sz="0" w:space="0" w:color="auto"/>
        <w:left w:val="none" w:sz="0" w:space="0" w:color="auto"/>
        <w:bottom w:val="none" w:sz="0" w:space="0" w:color="auto"/>
        <w:right w:val="none" w:sz="0" w:space="0" w:color="auto"/>
      </w:divBdr>
    </w:div>
    <w:div w:id="1449927579">
      <w:bodyDiv w:val="1"/>
      <w:marLeft w:val="0"/>
      <w:marRight w:val="0"/>
      <w:marTop w:val="0"/>
      <w:marBottom w:val="0"/>
      <w:divBdr>
        <w:top w:val="none" w:sz="0" w:space="0" w:color="auto"/>
        <w:left w:val="none" w:sz="0" w:space="0" w:color="auto"/>
        <w:bottom w:val="none" w:sz="0" w:space="0" w:color="auto"/>
        <w:right w:val="none" w:sz="0" w:space="0" w:color="auto"/>
      </w:divBdr>
    </w:div>
    <w:div w:id="1451782423">
      <w:bodyDiv w:val="1"/>
      <w:marLeft w:val="0"/>
      <w:marRight w:val="0"/>
      <w:marTop w:val="0"/>
      <w:marBottom w:val="0"/>
      <w:divBdr>
        <w:top w:val="none" w:sz="0" w:space="0" w:color="auto"/>
        <w:left w:val="none" w:sz="0" w:space="0" w:color="auto"/>
        <w:bottom w:val="none" w:sz="0" w:space="0" w:color="auto"/>
        <w:right w:val="none" w:sz="0" w:space="0" w:color="auto"/>
      </w:divBdr>
    </w:div>
    <w:div w:id="1464812141">
      <w:bodyDiv w:val="1"/>
      <w:marLeft w:val="0"/>
      <w:marRight w:val="0"/>
      <w:marTop w:val="0"/>
      <w:marBottom w:val="0"/>
      <w:divBdr>
        <w:top w:val="none" w:sz="0" w:space="0" w:color="auto"/>
        <w:left w:val="none" w:sz="0" w:space="0" w:color="auto"/>
        <w:bottom w:val="none" w:sz="0" w:space="0" w:color="auto"/>
        <w:right w:val="none" w:sz="0" w:space="0" w:color="auto"/>
      </w:divBdr>
    </w:div>
    <w:div w:id="1488669483">
      <w:bodyDiv w:val="1"/>
      <w:marLeft w:val="0"/>
      <w:marRight w:val="0"/>
      <w:marTop w:val="0"/>
      <w:marBottom w:val="0"/>
      <w:divBdr>
        <w:top w:val="none" w:sz="0" w:space="0" w:color="auto"/>
        <w:left w:val="none" w:sz="0" w:space="0" w:color="auto"/>
        <w:bottom w:val="none" w:sz="0" w:space="0" w:color="auto"/>
        <w:right w:val="none" w:sz="0" w:space="0" w:color="auto"/>
      </w:divBdr>
    </w:div>
    <w:div w:id="1522277805">
      <w:bodyDiv w:val="1"/>
      <w:marLeft w:val="0"/>
      <w:marRight w:val="0"/>
      <w:marTop w:val="0"/>
      <w:marBottom w:val="0"/>
      <w:divBdr>
        <w:top w:val="none" w:sz="0" w:space="0" w:color="auto"/>
        <w:left w:val="none" w:sz="0" w:space="0" w:color="auto"/>
        <w:bottom w:val="none" w:sz="0" w:space="0" w:color="auto"/>
        <w:right w:val="none" w:sz="0" w:space="0" w:color="auto"/>
      </w:divBdr>
    </w:div>
    <w:div w:id="1530023162">
      <w:bodyDiv w:val="1"/>
      <w:marLeft w:val="0"/>
      <w:marRight w:val="0"/>
      <w:marTop w:val="0"/>
      <w:marBottom w:val="0"/>
      <w:divBdr>
        <w:top w:val="none" w:sz="0" w:space="0" w:color="auto"/>
        <w:left w:val="none" w:sz="0" w:space="0" w:color="auto"/>
        <w:bottom w:val="none" w:sz="0" w:space="0" w:color="auto"/>
        <w:right w:val="none" w:sz="0" w:space="0" w:color="auto"/>
      </w:divBdr>
    </w:div>
    <w:div w:id="1532767333">
      <w:bodyDiv w:val="1"/>
      <w:marLeft w:val="0"/>
      <w:marRight w:val="0"/>
      <w:marTop w:val="0"/>
      <w:marBottom w:val="0"/>
      <w:divBdr>
        <w:top w:val="none" w:sz="0" w:space="0" w:color="auto"/>
        <w:left w:val="none" w:sz="0" w:space="0" w:color="auto"/>
        <w:bottom w:val="none" w:sz="0" w:space="0" w:color="auto"/>
        <w:right w:val="none" w:sz="0" w:space="0" w:color="auto"/>
      </w:divBdr>
    </w:div>
    <w:div w:id="1535659215">
      <w:bodyDiv w:val="1"/>
      <w:marLeft w:val="0"/>
      <w:marRight w:val="0"/>
      <w:marTop w:val="0"/>
      <w:marBottom w:val="0"/>
      <w:divBdr>
        <w:top w:val="none" w:sz="0" w:space="0" w:color="auto"/>
        <w:left w:val="none" w:sz="0" w:space="0" w:color="auto"/>
        <w:bottom w:val="none" w:sz="0" w:space="0" w:color="auto"/>
        <w:right w:val="none" w:sz="0" w:space="0" w:color="auto"/>
      </w:divBdr>
    </w:div>
    <w:div w:id="1543057243">
      <w:bodyDiv w:val="1"/>
      <w:marLeft w:val="0"/>
      <w:marRight w:val="0"/>
      <w:marTop w:val="0"/>
      <w:marBottom w:val="0"/>
      <w:divBdr>
        <w:top w:val="none" w:sz="0" w:space="0" w:color="auto"/>
        <w:left w:val="none" w:sz="0" w:space="0" w:color="auto"/>
        <w:bottom w:val="none" w:sz="0" w:space="0" w:color="auto"/>
        <w:right w:val="none" w:sz="0" w:space="0" w:color="auto"/>
      </w:divBdr>
    </w:div>
    <w:div w:id="1544318728">
      <w:bodyDiv w:val="1"/>
      <w:marLeft w:val="0"/>
      <w:marRight w:val="0"/>
      <w:marTop w:val="0"/>
      <w:marBottom w:val="0"/>
      <w:divBdr>
        <w:top w:val="none" w:sz="0" w:space="0" w:color="auto"/>
        <w:left w:val="none" w:sz="0" w:space="0" w:color="auto"/>
        <w:bottom w:val="none" w:sz="0" w:space="0" w:color="auto"/>
        <w:right w:val="none" w:sz="0" w:space="0" w:color="auto"/>
      </w:divBdr>
      <w:divsChild>
        <w:div w:id="1235819678">
          <w:marLeft w:val="0"/>
          <w:marRight w:val="0"/>
          <w:marTop w:val="0"/>
          <w:marBottom w:val="0"/>
          <w:divBdr>
            <w:top w:val="none" w:sz="0" w:space="0" w:color="auto"/>
            <w:left w:val="none" w:sz="0" w:space="0" w:color="auto"/>
            <w:bottom w:val="none" w:sz="0" w:space="0" w:color="auto"/>
            <w:right w:val="none" w:sz="0" w:space="0" w:color="auto"/>
          </w:divBdr>
          <w:divsChild>
            <w:div w:id="796993614">
              <w:marLeft w:val="0"/>
              <w:marRight w:val="0"/>
              <w:marTop w:val="0"/>
              <w:marBottom w:val="0"/>
              <w:divBdr>
                <w:top w:val="none" w:sz="0" w:space="0" w:color="auto"/>
                <w:left w:val="none" w:sz="0" w:space="0" w:color="auto"/>
                <w:bottom w:val="none" w:sz="0" w:space="0" w:color="auto"/>
                <w:right w:val="none" w:sz="0" w:space="0" w:color="auto"/>
              </w:divBdr>
              <w:divsChild>
                <w:div w:id="353460649">
                  <w:marLeft w:val="0"/>
                  <w:marRight w:val="0"/>
                  <w:marTop w:val="0"/>
                  <w:marBottom w:val="0"/>
                  <w:divBdr>
                    <w:top w:val="none" w:sz="0" w:space="0" w:color="auto"/>
                    <w:left w:val="none" w:sz="0" w:space="0" w:color="auto"/>
                    <w:bottom w:val="none" w:sz="0" w:space="0" w:color="auto"/>
                    <w:right w:val="none" w:sz="0" w:space="0" w:color="auto"/>
                  </w:divBdr>
                  <w:divsChild>
                    <w:div w:id="835267387">
                      <w:marLeft w:val="0"/>
                      <w:marRight w:val="0"/>
                      <w:marTop w:val="0"/>
                      <w:marBottom w:val="0"/>
                      <w:divBdr>
                        <w:top w:val="none" w:sz="0" w:space="0" w:color="auto"/>
                        <w:left w:val="none" w:sz="0" w:space="0" w:color="auto"/>
                        <w:bottom w:val="none" w:sz="0" w:space="0" w:color="auto"/>
                        <w:right w:val="none" w:sz="0" w:space="0" w:color="auto"/>
                      </w:divBdr>
                      <w:divsChild>
                        <w:div w:id="484904272">
                          <w:marLeft w:val="0"/>
                          <w:marRight w:val="0"/>
                          <w:marTop w:val="0"/>
                          <w:marBottom w:val="0"/>
                          <w:divBdr>
                            <w:top w:val="none" w:sz="0" w:space="0" w:color="auto"/>
                            <w:left w:val="none" w:sz="0" w:space="0" w:color="auto"/>
                            <w:bottom w:val="none" w:sz="0" w:space="0" w:color="auto"/>
                            <w:right w:val="none" w:sz="0" w:space="0" w:color="auto"/>
                          </w:divBdr>
                          <w:divsChild>
                            <w:div w:id="2099014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7007078">
      <w:bodyDiv w:val="1"/>
      <w:marLeft w:val="0"/>
      <w:marRight w:val="0"/>
      <w:marTop w:val="0"/>
      <w:marBottom w:val="0"/>
      <w:divBdr>
        <w:top w:val="none" w:sz="0" w:space="0" w:color="auto"/>
        <w:left w:val="none" w:sz="0" w:space="0" w:color="auto"/>
        <w:bottom w:val="none" w:sz="0" w:space="0" w:color="auto"/>
        <w:right w:val="none" w:sz="0" w:space="0" w:color="auto"/>
      </w:divBdr>
    </w:div>
    <w:div w:id="1594432348">
      <w:bodyDiv w:val="1"/>
      <w:marLeft w:val="0"/>
      <w:marRight w:val="0"/>
      <w:marTop w:val="0"/>
      <w:marBottom w:val="0"/>
      <w:divBdr>
        <w:top w:val="none" w:sz="0" w:space="0" w:color="auto"/>
        <w:left w:val="none" w:sz="0" w:space="0" w:color="auto"/>
        <w:bottom w:val="none" w:sz="0" w:space="0" w:color="auto"/>
        <w:right w:val="none" w:sz="0" w:space="0" w:color="auto"/>
      </w:divBdr>
    </w:div>
    <w:div w:id="1597323390">
      <w:bodyDiv w:val="1"/>
      <w:marLeft w:val="0"/>
      <w:marRight w:val="0"/>
      <w:marTop w:val="0"/>
      <w:marBottom w:val="0"/>
      <w:divBdr>
        <w:top w:val="none" w:sz="0" w:space="0" w:color="auto"/>
        <w:left w:val="none" w:sz="0" w:space="0" w:color="auto"/>
        <w:bottom w:val="none" w:sz="0" w:space="0" w:color="auto"/>
        <w:right w:val="none" w:sz="0" w:space="0" w:color="auto"/>
      </w:divBdr>
    </w:div>
    <w:div w:id="1611618915">
      <w:bodyDiv w:val="1"/>
      <w:marLeft w:val="0"/>
      <w:marRight w:val="0"/>
      <w:marTop w:val="0"/>
      <w:marBottom w:val="0"/>
      <w:divBdr>
        <w:top w:val="none" w:sz="0" w:space="0" w:color="auto"/>
        <w:left w:val="none" w:sz="0" w:space="0" w:color="auto"/>
        <w:bottom w:val="none" w:sz="0" w:space="0" w:color="auto"/>
        <w:right w:val="none" w:sz="0" w:space="0" w:color="auto"/>
      </w:divBdr>
    </w:div>
    <w:div w:id="1615017920">
      <w:bodyDiv w:val="1"/>
      <w:marLeft w:val="0"/>
      <w:marRight w:val="0"/>
      <w:marTop w:val="0"/>
      <w:marBottom w:val="0"/>
      <w:divBdr>
        <w:top w:val="none" w:sz="0" w:space="0" w:color="auto"/>
        <w:left w:val="none" w:sz="0" w:space="0" w:color="auto"/>
        <w:bottom w:val="none" w:sz="0" w:space="0" w:color="auto"/>
        <w:right w:val="none" w:sz="0" w:space="0" w:color="auto"/>
      </w:divBdr>
    </w:div>
    <w:div w:id="1617249669">
      <w:bodyDiv w:val="1"/>
      <w:marLeft w:val="0"/>
      <w:marRight w:val="0"/>
      <w:marTop w:val="0"/>
      <w:marBottom w:val="0"/>
      <w:divBdr>
        <w:top w:val="none" w:sz="0" w:space="0" w:color="auto"/>
        <w:left w:val="none" w:sz="0" w:space="0" w:color="auto"/>
        <w:bottom w:val="none" w:sz="0" w:space="0" w:color="auto"/>
        <w:right w:val="none" w:sz="0" w:space="0" w:color="auto"/>
      </w:divBdr>
    </w:div>
    <w:div w:id="1665359607">
      <w:bodyDiv w:val="1"/>
      <w:marLeft w:val="0"/>
      <w:marRight w:val="0"/>
      <w:marTop w:val="0"/>
      <w:marBottom w:val="0"/>
      <w:divBdr>
        <w:top w:val="none" w:sz="0" w:space="0" w:color="auto"/>
        <w:left w:val="none" w:sz="0" w:space="0" w:color="auto"/>
        <w:bottom w:val="none" w:sz="0" w:space="0" w:color="auto"/>
        <w:right w:val="none" w:sz="0" w:space="0" w:color="auto"/>
      </w:divBdr>
    </w:div>
    <w:div w:id="1667631374">
      <w:bodyDiv w:val="1"/>
      <w:marLeft w:val="0"/>
      <w:marRight w:val="0"/>
      <w:marTop w:val="0"/>
      <w:marBottom w:val="0"/>
      <w:divBdr>
        <w:top w:val="none" w:sz="0" w:space="0" w:color="auto"/>
        <w:left w:val="none" w:sz="0" w:space="0" w:color="auto"/>
        <w:bottom w:val="none" w:sz="0" w:space="0" w:color="auto"/>
        <w:right w:val="none" w:sz="0" w:space="0" w:color="auto"/>
      </w:divBdr>
    </w:div>
    <w:div w:id="1673336073">
      <w:bodyDiv w:val="1"/>
      <w:marLeft w:val="0"/>
      <w:marRight w:val="0"/>
      <w:marTop w:val="0"/>
      <w:marBottom w:val="0"/>
      <w:divBdr>
        <w:top w:val="none" w:sz="0" w:space="0" w:color="auto"/>
        <w:left w:val="none" w:sz="0" w:space="0" w:color="auto"/>
        <w:bottom w:val="none" w:sz="0" w:space="0" w:color="auto"/>
        <w:right w:val="none" w:sz="0" w:space="0" w:color="auto"/>
      </w:divBdr>
    </w:div>
    <w:div w:id="1673876168">
      <w:bodyDiv w:val="1"/>
      <w:marLeft w:val="0"/>
      <w:marRight w:val="0"/>
      <w:marTop w:val="0"/>
      <w:marBottom w:val="0"/>
      <w:divBdr>
        <w:top w:val="none" w:sz="0" w:space="0" w:color="auto"/>
        <w:left w:val="none" w:sz="0" w:space="0" w:color="auto"/>
        <w:bottom w:val="none" w:sz="0" w:space="0" w:color="auto"/>
        <w:right w:val="none" w:sz="0" w:space="0" w:color="auto"/>
      </w:divBdr>
    </w:div>
    <w:div w:id="1674408598">
      <w:bodyDiv w:val="1"/>
      <w:marLeft w:val="0"/>
      <w:marRight w:val="0"/>
      <w:marTop w:val="0"/>
      <w:marBottom w:val="0"/>
      <w:divBdr>
        <w:top w:val="none" w:sz="0" w:space="0" w:color="auto"/>
        <w:left w:val="none" w:sz="0" w:space="0" w:color="auto"/>
        <w:bottom w:val="none" w:sz="0" w:space="0" w:color="auto"/>
        <w:right w:val="none" w:sz="0" w:space="0" w:color="auto"/>
      </w:divBdr>
    </w:div>
    <w:div w:id="1678540511">
      <w:bodyDiv w:val="1"/>
      <w:marLeft w:val="0"/>
      <w:marRight w:val="0"/>
      <w:marTop w:val="0"/>
      <w:marBottom w:val="0"/>
      <w:divBdr>
        <w:top w:val="none" w:sz="0" w:space="0" w:color="auto"/>
        <w:left w:val="none" w:sz="0" w:space="0" w:color="auto"/>
        <w:bottom w:val="none" w:sz="0" w:space="0" w:color="auto"/>
        <w:right w:val="none" w:sz="0" w:space="0" w:color="auto"/>
      </w:divBdr>
    </w:div>
    <w:div w:id="1685941545">
      <w:bodyDiv w:val="1"/>
      <w:marLeft w:val="0"/>
      <w:marRight w:val="0"/>
      <w:marTop w:val="0"/>
      <w:marBottom w:val="0"/>
      <w:divBdr>
        <w:top w:val="none" w:sz="0" w:space="0" w:color="auto"/>
        <w:left w:val="none" w:sz="0" w:space="0" w:color="auto"/>
        <w:bottom w:val="none" w:sz="0" w:space="0" w:color="auto"/>
        <w:right w:val="none" w:sz="0" w:space="0" w:color="auto"/>
      </w:divBdr>
    </w:div>
    <w:div w:id="1700275560">
      <w:bodyDiv w:val="1"/>
      <w:marLeft w:val="0"/>
      <w:marRight w:val="0"/>
      <w:marTop w:val="0"/>
      <w:marBottom w:val="0"/>
      <w:divBdr>
        <w:top w:val="none" w:sz="0" w:space="0" w:color="auto"/>
        <w:left w:val="none" w:sz="0" w:space="0" w:color="auto"/>
        <w:bottom w:val="none" w:sz="0" w:space="0" w:color="auto"/>
        <w:right w:val="none" w:sz="0" w:space="0" w:color="auto"/>
      </w:divBdr>
    </w:div>
    <w:div w:id="1701662732">
      <w:bodyDiv w:val="1"/>
      <w:marLeft w:val="0"/>
      <w:marRight w:val="0"/>
      <w:marTop w:val="0"/>
      <w:marBottom w:val="0"/>
      <w:divBdr>
        <w:top w:val="none" w:sz="0" w:space="0" w:color="auto"/>
        <w:left w:val="none" w:sz="0" w:space="0" w:color="auto"/>
        <w:bottom w:val="none" w:sz="0" w:space="0" w:color="auto"/>
        <w:right w:val="none" w:sz="0" w:space="0" w:color="auto"/>
      </w:divBdr>
    </w:div>
    <w:div w:id="1708948731">
      <w:bodyDiv w:val="1"/>
      <w:marLeft w:val="0"/>
      <w:marRight w:val="0"/>
      <w:marTop w:val="0"/>
      <w:marBottom w:val="0"/>
      <w:divBdr>
        <w:top w:val="none" w:sz="0" w:space="0" w:color="auto"/>
        <w:left w:val="none" w:sz="0" w:space="0" w:color="auto"/>
        <w:bottom w:val="none" w:sz="0" w:space="0" w:color="auto"/>
        <w:right w:val="none" w:sz="0" w:space="0" w:color="auto"/>
      </w:divBdr>
    </w:div>
    <w:div w:id="1709259189">
      <w:bodyDiv w:val="1"/>
      <w:marLeft w:val="0"/>
      <w:marRight w:val="0"/>
      <w:marTop w:val="0"/>
      <w:marBottom w:val="0"/>
      <w:divBdr>
        <w:top w:val="none" w:sz="0" w:space="0" w:color="auto"/>
        <w:left w:val="none" w:sz="0" w:space="0" w:color="auto"/>
        <w:bottom w:val="none" w:sz="0" w:space="0" w:color="auto"/>
        <w:right w:val="none" w:sz="0" w:space="0" w:color="auto"/>
      </w:divBdr>
    </w:div>
    <w:div w:id="1717388221">
      <w:bodyDiv w:val="1"/>
      <w:marLeft w:val="0"/>
      <w:marRight w:val="0"/>
      <w:marTop w:val="0"/>
      <w:marBottom w:val="0"/>
      <w:divBdr>
        <w:top w:val="none" w:sz="0" w:space="0" w:color="auto"/>
        <w:left w:val="none" w:sz="0" w:space="0" w:color="auto"/>
        <w:bottom w:val="none" w:sz="0" w:space="0" w:color="auto"/>
        <w:right w:val="none" w:sz="0" w:space="0" w:color="auto"/>
      </w:divBdr>
    </w:div>
    <w:div w:id="1720862592">
      <w:bodyDiv w:val="1"/>
      <w:marLeft w:val="0"/>
      <w:marRight w:val="0"/>
      <w:marTop w:val="0"/>
      <w:marBottom w:val="0"/>
      <w:divBdr>
        <w:top w:val="none" w:sz="0" w:space="0" w:color="auto"/>
        <w:left w:val="none" w:sz="0" w:space="0" w:color="auto"/>
        <w:bottom w:val="none" w:sz="0" w:space="0" w:color="auto"/>
        <w:right w:val="none" w:sz="0" w:space="0" w:color="auto"/>
      </w:divBdr>
    </w:div>
    <w:div w:id="1723749662">
      <w:bodyDiv w:val="1"/>
      <w:marLeft w:val="0"/>
      <w:marRight w:val="0"/>
      <w:marTop w:val="0"/>
      <w:marBottom w:val="0"/>
      <w:divBdr>
        <w:top w:val="none" w:sz="0" w:space="0" w:color="auto"/>
        <w:left w:val="none" w:sz="0" w:space="0" w:color="auto"/>
        <w:bottom w:val="none" w:sz="0" w:space="0" w:color="auto"/>
        <w:right w:val="none" w:sz="0" w:space="0" w:color="auto"/>
      </w:divBdr>
    </w:div>
    <w:div w:id="1724911491">
      <w:bodyDiv w:val="1"/>
      <w:marLeft w:val="0"/>
      <w:marRight w:val="0"/>
      <w:marTop w:val="0"/>
      <w:marBottom w:val="0"/>
      <w:divBdr>
        <w:top w:val="none" w:sz="0" w:space="0" w:color="auto"/>
        <w:left w:val="none" w:sz="0" w:space="0" w:color="auto"/>
        <w:bottom w:val="none" w:sz="0" w:space="0" w:color="auto"/>
        <w:right w:val="none" w:sz="0" w:space="0" w:color="auto"/>
      </w:divBdr>
    </w:div>
    <w:div w:id="1728261025">
      <w:bodyDiv w:val="1"/>
      <w:marLeft w:val="0"/>
      <w:marRight w:val="0"/>
      <w:marTop w:val="0"/>
      <w:marBottom w:val="0"/>
      <w:divBdr>
        <w:top w:val="none" w:sz="0" w:space="0" w:color="auto"/>
        <w:left w:val="none" w:sz="0" w:space="0" w:color="auto"/>
        <w:bottom w:val="none" w:sz="0" w:space="0" w:color="auto"/>
        <w:right w:val="none" w:sz="0" w:space="0" w:color="auto"/>
      </w:divBdr>
    </w:div>
    <w:div w:id="1733118350">
      <w:bodyDiv w:val="1"/>
      <w:marLeft w:val="0"/>
      <w:marRight w:val="0"/>
      <w:marTop w:val="0"/>
      <w:marBottom w:val="0"/>
      <w:divBdr>
        <w:top w:val="none" w:sz="0" w:space="0" w:color="auto"/>
        <w:left w:val="none" w:sz="0" w:space="0" w:color="auto"/>
        <w:bottom w:val="none" w:sz="0" w:space="0" w:color="auto"/>
        <w:right w:val="none" w:sz="0" w:space="0" w:color="auto"/>
      </w:divBdr>
    </w:div>
    <w:div w:id="1733234157">
      <w:bodyDiv w:val="1"/>
      <w:marLeft w:val="0"/>
      <w:marRight w:val="0"/>
      <w:marTop w:val="0"/>
      <w:marBottom w:val="0"/>
      <w:divBdr>
        <w:top w:val="none" w:sz="0" w:space="0" w:color="auto"/>
        <w:left w:val="none" w:sz="0" w:space="0" w:color="auto"/>
        <w:bottom w:val="none" w:sz="0" w:space="0" w:color="auto"/>
        <w:right w:val="none" w:sz="0" w:space="0" w:color="auto"/>
      </w:divBdr>
    </w:div>
    <w:div w:id="1733577021">
      <w:bodyDiv w:val="1"/>
      <w:marLeft w:val="0"/>
      <w:marRight w:val="0"/>
      <w:marTop w:val="0"/>
      <w:marBottom w:val="0"/>
      <w:divBdr>
        <w:top w:val="none" w:sz="0" w:space="0" w:color="auto"/>
        <w:left w:val="none" w:sz="0" w:space="0" w:color="auto"/>
        <w:bottom w:val="none" w:sz="0" w:space="0" w:color="auto"/>
        <w:right w:val="none" w:sz="0" w:space="0" w:color="auto"/>
      </w:divBdr>
    </w:div>
    <w:div w:id="1748460758">
      <w:bodyDiv w:val="1"/>
      <w:marLeft w:val="0"/>
      <w:marRight w:val="0"/>
      <w:marTop w:val="0"/>
      <w:marBottom w:val="0"/>
      <w:divBdr>
        <w:top w:val="none" w:sz="0" w:space="0" w:color="auto"/>
        <w:left w:val="none" w:sz="0" w:space="0" w:color="auto"/>
        <w:bottom w:val="none" w:sz="0" w:space="0" w:color="auto"/>
        <w:right w:val="none" w:sz="0" w:space="0" w:color="auto"/>
      </w:divBdr>
      <w:divsChild>
        <w:div w:id="1452212649">
          <w:marLeft w:val="0"/>
          <w:marRight w:val="0"/>
          <w:marTop w:val="0"/>
          <w:marBottom w:val="0"/>
          <w:divBdr>
            <w:top w:val="none" w:sz="0" w:space="0" w:color="auto"/>
            <w:left w:val="none" w:sz="0" w:space="0" w:color="auto"/>
            <w:bottom w:val="none" w:sz="0" w:space="0" w:color="auto"/>
            <w:right w:val="none" w:sz="0" w:space="0" w:color="auto"/>
          </w:divBdr>
          <w:divsChild>
            <w:div w:id="2141990030">
              <w:marLeft w:val="0"/>
              <w:marRight w:val="0"/>
              <w:marTop w:val="0"/>
              <w:marBottom w:val="0"/>
              <w:divBdr>
                <w:top w:val="none" w:sz="0" w:space="0" w:color="auto"/>
                <w:left w:val="none" w:sz="0" w:space="0" w:color="auto"/>
                <w:bottom w:val="none" w:sz="0" w:space="0" w:color="auto"/>
                <w:right w:val="none" w:sz="0" w:space="0" w:color="auto"/>
              </w:divBdr>
              <w:divsChild>
                <w:div w:id="2028943103">
                  <w:marLeft w:val="0"/>
                  <w:marRight w:val="0"/>
                  <w:marTop w:val="0"/>
                  <w:marBottom w:val="0"/>
                  <w:divBdr>
                    <w:top w:val="none" w:sz="0" w:space="0" w:color="auto"/>
                    <w:left w:val="none" w:sz="0" w:space="0" w:color="auto"/>
                    <w:bottom w:val="none" w:sz="0" w:space="0" w:color="auto"/>
                    <w:right w:val="none" w:sz="0" w:space="0" w:color="auto"/>
                  </w:divBdr>
                  <w:divsChild>
                    <w:div w:id="665091334">
                      <w:marLeft w:val="0"/>
                      <w:marRight w:val="0"/>
                      <w:marTop w:val="0"/>
                      <w:marBottom w:val="0"/>
                      <w:divBdr>
                        <w:top w:val="none" w:sz="0" w:space="0" w:color="auto"/>
                        <w:left w:val="none" w:sz="0" w:space="0" w:color="auto"/>
                        <w:bottom w:val="none" w:sz="0" w:space="0" w:color="auto"/>
                        <w:right w:val="none" w:sz="0" w:space="0" w:color="auto"/>
                      </w:divBdr>
                      <w:divsChild>
                        <w:div w:id="1368405273">
                          <w:marLeft w:val="0"/>
                          <w:marRight w:val="0"/>
                          <w:marTop w:val="0"/>
                          <w:marBottom w:val="0"/>
                          <w:divBdr>
                            <w:top w:val="none" w:sz="0" w:space="0" w:color="auto"/>
                            <w:left w:val="none" w:sz="0" w:space="0" w:color="auto"/>
                            <w:bottom w:val="none" w:sz="0" w:space="0" w:color="auto"/>
                            <w:right w:val="none" w:sz="0" w:space="0" w:color="auto"/>
                          </w:divBdr>
                          <w:divsChild>
                            <w:div w:id="339890464">
                              <w:marLeft w:val="0"/>
                              <w:marRight w:val="0"/>
                              <w:marTop w:val="0"/>
                              <w:marBottom w:val="0"/>
                              <w:divBdr>
                                <w:top w:val="none" w:sz="0" w:space="0" w:color="auto"/>
                                <w:left w:val="none" w:sz="0" w:space="0" w:color="auto"/>
                                <w:bottom w:val="none" w:sz="0" w:space="0" w:color="auto"/>
                                <w:right w:val="none" w:sz="0" w:space="0" w:color="auto"/>
                              </w:divBdr>
                              <w:divsChild>
                                <w:div w:id="1776287748">
                                  <w:marLeft w:val="0"/>
                                  <w:marRight w:val="0"/>
                                  <w:marTop w:val="0"/>
                                  <w:marBottom w:val="0"/>
                                  <w:divBdr>
                                    <w:top w:val="none" w:sz="0" w:space="0" w:color="auto"/>
                                    <w:left w:val="none" w:sz="0" w:space="0" w:color="auto"/>
                                    <w:bottom w:val="none" w:sz="0" w:space="0" w:color="auto"/>
                                    <w:right w:val="none" w:sz="0" w:space="0" w:color="auto"/>
                                  </w:divBdr>
                                  <w:divsChild>
                                    <w:div w:id="1662346613">
                                      <w:marLeft w:val="0"/>
                                      <w:marRight w:val="0"/>
                                      <w:marTop w:val="0"/>
                                      <w:marBottom w:val="0"/>
                                      <w:divBdr>
                                        <w:top w:val="none" w:sz="0" w:space="0" w:color="auto"/>
                                        <w:left w:val="none" w:sz="0" w:space="0" w:color="auto"/>
                                        <w:bottom w:val="none" w:sz="0" w:space="0" w:color="auto"/>
                                        <w:right w:val="none" w:sz="0" w:space="0" w:color="auto"/>
                                      </w:divBdr>
                                      <w:divsChild>
                                        <w:div w:id="1961916040">
                                          <w:marLeft w:val="0"/>
                                          <w:marRight w:val="0"/>
                                          <w:marTop w:val="0"/>
                                          <w:marBottom w:val="0"/>
                                          <w:divBdr>
                                            <w:top w:val="none" w:sz="0" w:space="0" w:color="auto"/>
                                            <w:left w:val="none" w:sz="0" w:space="0" w:color="auto"/>
                                            <w:bottom w:val="none" w:sz="0" w:space="0" w:color="auto"/>
                                            <w:right w:val="none" w:sz="0" w:space="0" w:color="auto"/>
                                          </w:divBdr>
                                          <w:divsChild>
                                            <w:div w:id="1239826576">
                                              <w:marLeft w:val="0"/>
                                              <w:marRight w:val="0"/>
                                              <w:marTop w:val="0"/>
                                              <w:marBottom w:val="0"/>
                                              <w:divBdr>
                                                <w:top w:val="none" w:sz="0" w:space="0" w:color="auto"/>
                                                <w:left w:val="none" w:sz="0" w:space="0" w:color="auto"/>
                                                <w:bottom w:val="none" w:sz="0" w:space="0" w:color="auto"/>
                                                <w:right w:val="none" w:sz="0" w:space="0" w:color="auto"/>
                                              </w:divBdr>
                                              <w:divsChild>
                                                <w:div w:id="2019577303">
                                                  <w:marLeft w:val="0"/>
                                                  <w:marRight w:val="0"/>
                                                  <w:marTop w:val="0"/>
                                                  <w:marBottom w:val="0"/>
                                                  <w:divBdr>
                                                    <w:top w:val="none" w:sz="0" w:space="0" w:color="auto"/>
                                                    <w:left w:val="none" w:sz="0" w:space="0" w:color="auto"/>
                                                    <w:bottom w:val="none" w:sz="0" w:space="0" w:color="auto"/>
                                                    <w:right w:val="none" w:sz="0" w:space="0" w:color="auto"/>
                                                  </w:divBdr>
                                                  <w:divsChild>
                                                    <w:div w:id="1339189265">
                                                      <w:marLeft w:val="0"/>
                                                      <w:marRight w:val="0"/>
                                                      <w:marTop w:val="0"/>
                                                      <w:marBottom w:val="0"/>
                                                      <w:divBdr>
                                                        <w:top w:val="none" w:sz="0" w:space="0" w:color="auto"/>
                                                        <w:left w:val="none" w:sz="0" w:space="0" w:color="auto"/>
                                                        <w:bottom w:val="none" w:sz="0" w:space="0" w:color="auto"/>
                                                        <w:right w:val="none" w:sz="0" w:space="0" w:color="auto"/>
                                                      </w:divBdr>
                                                      <w:divsChild>
                                                        <w:div w:id="778527643">
                                                          <w:marLeft w:val="0"/>
                                                          <w:marRight w:val="0"/>
                                                          <w:marTop w:val="0"/>
                                                          <w:marBottom w:val="0"/>
                                                          <w:divBdr>
                                                            <w:top w:val="none" w:sz="0" w:space="0" w:color="auto"/>
                                                            <w:left w:val="none" w:sz="0" w:space="0" w:color="auto"/>
                                                            <w:bottom w:val="none" w:sz="0" w:space="0" w:color="auto"/>
                                                            <w:right w:val="none" w:sz="0" w:space="0" w:color="auto"/>
                                                          </w:divBdr>
                                                          <w:divsChild>
                                                            <w:div w:id="540093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900901824">
          <w:marLeft w:val="0"/>
          <w:marRight w:val="0"/>
          <w:marTop w:val="0"/>
          <w:marBottom w:val="0"/>
          <w:divBdr>
            <w:top w:val="none" w:sz="0" w:space="0" w:color="auto"/>
            <w:left w:val="none" w:sz="0" w:space="0" w:color="auto"/>
            <w:bottom w:val="none" w:sz="0" w:space="0" w:color="auto"/>
            <w:right w:val="none" w:sz="0" w:space="0" w:color="auto"/>
          </w:divBdr>
          <w:divsChild>
            <w:div w:id="1248271375">
              <w:marLeft w:val="0"/>
              <w:marRight w:val="0"/>
              <w:marTop w:val="0"/>
              <w:marBottom w:val="0"/>
              <w:divBdr>
                <w:top w:val="none" w:sz="0" w:space="0" w:color="auto"/>
                <w:left w:val="none" w:sz="0" w:space="0" w:color="auto"/>
                <w:bottom w:val="none" w:sz="0" w:space="0" w:color="auto"/>
                <w:right w:val="none" w:sz="0" w:space="0" w:color="auto"/>
              </w:divBdr>
              <w:divsChild>
                <w:div w:id="1157646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2383381">
      <w:bodyDiv w:val="1"/>
      <w:marLeft w:val="0"/>
      <w:marRight w:val="0"/>
      <w:marTop w:val="0"/>
      <w:marBottom w:val="0"/>
      <w:divBdr>
        <w:top w:val="none" w:sz="0" w:space="0" w:color="auto"/>
        <w:left w:val="none" w:sz="0" w:space="0" w:color="auto"/>
        <w:bottom w:val="none" w:sz="0" w:space="0" w:color="auto"/>
        <w:right w:val="none" w:sz="0" w:space="0" w:color="auto"/>
      </w:divBdr>
    </w:div>
    <w:div w:id="1755080805">
      <w:bodyDiv w:val="1"/>
      <w:marLeft w:val="0"/>
      <w:marRight w:val="0"/>
      <w:marTop w:val="0"/>
      <w:marBottom w:val="0"/>
      <w:divBdr>
        <w:top w:val="none" w:sz="0" w:space="0" w:color="auto"/>
        <w:left w:val="none" w:sz="0" w:space="0" w:color="auto"/>
        <w:bottom w:val="none" w:sz="0" w:space="0" w:color="auto"/>
        <w:right w:val="none" w:sz="0" w:space="0" w:color="auto"/>
      </w:divBdr>
    </w:div>
    <w:div w:id="1761103119">
      <w:bodyDiv w:val="1"/>
      <w:marLeft w:val="0"/>
      <w:marRight w:val="0"/>
      <w:marTop w:val="0"/>
      <w:marBottom w:val="0"/>
      <w:divBdr>
        <w:top w:val="none" w:sz="0" w:space="0" w:color="auto"/>
        <w:left w:val="none" w:sz="0" w:space="0" w:color="auto"/>
        <w:bottom w:val="none" w:sz="0" w:space="0" w:color="auto"/>
        <w:right w:val="none" w:sz="0" w:space="0" w:color="auto"/>
      </w:divBdr>
    </w:div>
    <w:div w:id="1764373640">
      <w:bodyDiv w:val="1"/>
      <w:marLeft w:val="0"/>
      <w:marRight w:val="0"/>
      <w:marTop w:val="0"/>
      <w:marBottom w:val="0"/>
      <w:divBdr>
        <w:top w:val="none" w:sz="0" w:space="0" w:color="auto"/>
        <w:left w:val="none" w:sz="0" w:space="0" w:color="auto"/>
        <w:bottom w:val="none" w:sz="0" w:space="0" w:color="auto"/>
        <w:right w:val="none" w:sz="0" w:space="0" w:color="auto"/>
      </w:divBdr>
    </w:div>
    <w:div w:id="1770807218">
      <w:bodyDiv w:val="1"/>
      <w:marLeft w:val="0"/>
      <w:marRight w:val="0"/>
      <w:marTop w:val="0"/>
      <w:marBottom w:val="0"/>
      <w:divBdr>
        <w:top w:val="none" w:sz="0" w:space="0" w:color="auto"/>
        <w:left w:val="none" w:sz="0" w:space="0" w:color="auto"/>
        <w:bottom w:val="none" w:sz="0" w:space="0" w:color="auto"/>
        <w:right w:val="none" w:sz="0" w:space="0" w:color="auto"/>
      </w:divBdr>
    </w:div>
    <w:div w:id="1840844325">
      <w:bodyDiv w:val="1"/>
      <w:marLeft w:val="0"/>
      <w:marRight w:val="0"/>
      <w:marTop w:val="0"/>
      <w:marBottom w:val="0"/>
      <w:divBdr>
        <w:top w:val="none" w:sz="0" w:space="0" w:color="auto"/>
        <w:left w:val="none" w:sz="0" w:space="0" w:color="auto"/>
        <w:bottom w:val="none" w:sz="0" w:space="0" w:color="auto"/>
        <w:right w:val="none" w:sz="0" w:space="0" w:color="auto"/>
      </w:divBdr>
    </w:div>
    <w:div w:id="1845893698">
      <w:bodyDiv w:val="1"/>
      <w:marLeft w:val="0"/>
      <w:marRight w:val="0"/>
      <w:marTop w:val="0"/>
      <w:marBottom w:val="0"/>
      <w:divBdr>
        <w:top w:val="none" w:sz="0" w:space="0" w:color="auto"/>
        <w:left w:val="none" w:sz="0" w:space="0" w:color="auto"/>
        <w:bottom w:val="none" w:sz="0" w:space="0" w:color="auto"/>
        <w:right w:val="none" w:sz="0" w:space="0" w:color="auto"/>
      </w:divBdr>
    </w:div>
    <w:div w:id="1854490288">
      <w:bodyDiv w:val="1"/>
      <w:marLeft w:val="0"/>
      <w:marRight w:val="0"/>
      <w:marTop w:val="0"/>
      <w:marBottom w:val="0"/>
      <w:divBdr>
        <w:top w:val="none" w:sz="0" w:space="0" w:color="auto"/>
        <w:left w:val="none" w:sz="0" w:space="0" w:color="auto"/>
        <w:bottom w:val="none" w:sz="0" w:space="0" w:color="auto"/>
        <w:right w:val="none" w:sz="0" w:space="0" w:color="auto"/>
      </w:divBdr>
    </w:div>
    <w:div w:id="1869249031">
      <w:bodyDiv w:val="1"/>
      <w:marLeft w:val="0"/>
      <w:marRight w:val="0"/>
      <w:marTop w:val="0"/>
      <w:marBottom w:val="0"/>
      <w:divBdr>
        <w:top w:val="none" w:sz="0" w:space="0" w:color="auto"/>
        <w:left w:val="none" w:sz="0" w:space="0" w:color="auto"/>
        <w:bottom w:val="none" w:sz="0" w:space="0" w:color="auto"/>
        <w:right w:val="none" w:sz="0" w:space="0" w:color="auto"/>
      </w:divBdr>
    </w:div>
    <w:div w:id="1870756950">
      <w:bodyDiv w:val="1"/>
      <w:marLeft w:val="0"/>
      <w:marRight w:val="0"/>
      <w:marTop w:val="0"/>
      <w:marBottom w:val="0"/>
      <w:divBdr>
        <w:top w:val="none" w:sz="0" w:space="0" w:color="auto"/>
        <w:left w:val="none" w:sz="0" w:space="0" w:color="auto"/>
        <w:bottom w:val="none" w:sz="0" w:space="0" w:color="auto"/>
        <w:right w:val="none" w:sz="0" w:space="0" w:color="auto"/>
      </w:divBdr>
    </w:div>
    <w:div w:id="1876111858">
      <w:bodyDiv w:val="1"/>
      <w:marLeft w:val="0"/>
      <w:marRight w:val="0"/>
      <w:marTop w:val="0"/>
      <w:marBottom w:val="0"/>
      <w:divBdr>
        <w:top w:val="none" w:sz="0" w:space="0" w:color="auto"/>
        <w:left w:val="none" w:sz="0" w:space="0" w:color="auto"/>
        <w:bottom w:val="none" w:sz="0" w:space="0" w:color="auto"/>
        <w:right w:val="none" w:sz="0" w:space="0" w:color="auto"/>
      </w:divBdr>
    </w:div>
    <w:div w:id="1888907098">
      <w:bodyDiv w:val="1"/>
      <w:marLeft w:val="0"/>
      <w:marRight w:val="0"/>
      <w:marTop w:val="0"/>
      <w:marBottom w:val="0"/>
      <w:divBdr>
        <w:top w:val="none" w:sz="0" w:space="0" w:color="auto"/>
        <w:left w:val="none" w:sz="0" w:space="0" w:color="auto"/>
        <w:bottom w:val="none" w:sz="0" w:space="0" w:color="auto"/>
        <w:right w:val="none" w:sz="0" w:space="0" w:color="auto"/>
      </w:divBdr>
    </w:div>
    <w:div w:id="1899439839">
      <w:bodyDiv w:val="1"/>
      <w:marLeft w:val="0"/>
      <w:marRight w:val="0"/>
      <w:marTop w:val="0"/>
      <w:marBottom w:val="0"/>
      <w:divBdr>
        <w:top w:val="none" w:sz="0" w:space="0" w:color="auto"/>
        <w:left w:val="none" w:sz="0" w:space="0" w:color="auto"/>
        <w:bottom w:val="none" w:sz="0" w:space="0" w:color="auto"/>
        <w:right w:val="none" w:sz="0" w:space="0" w:color="auto"/>
      </w:divBdr>
    </w:div>
    <w:div w:id="1913394513">
      <w:bodyDiv w:val="1"/>
      <w:marLeft w:val="0"/>
      <w:marRight w:val="0"/>
      <w:marTop w:val="0"/>
      <w:marBottom w:val="0"/>
      <w:divBdr>
        <w:top w:val="none" w:sz="0" w:space="0" w:color="auto"/>
        <w:left w:val="none" w:sz="0" w:space="0" w:color="auto"/>
        <w:bottom w:val="none" w:sz="0" w:space="0" w:color="auto"/>
        <w:right w:val="none" w:sz="0" w:space="0" w:color="auto"/>
      </w:divBdr>
      <w:divsChild>
        <w:div w:id="1158229965">
          <w:marLeft w:val="0"/>
          <w:marRight w:val="0"/>
          <w:marTop w:val="0"/>
          <w:marBottom w:val="0"/>
          <w:divBdr>
            <w:top w:val="none" w:sz="0" w:space="0" w:color="auto"/>
            <w:left w:val="none" w:sz="0" w:space="0" w:color="auto"/>
            <w:bottom w:val="none" w:sz="0" w:space="0" w:color="auto"/>
            <w:right w:val="none" w:sz="0" w:space="0" w:color="auto"/>
          </w:divBdr>
          <w:divsChild>
            <w:div w:id="437262042">
              <w:marLeft w:val="0"/>
              <w:marRight w:val="0"/>
              <w:marTop w:val="0"/>
              <w:marBottom w:val="0"/>
              <w:divBdr>
                <w:top w:val="none" w:sz="0" w:space="0" w:color="auto"/>
                <w:left w:val="none" w:sz="0" w:space="0" w:color="auto"/>
                <w:bottom w:val="none" w:sz="0" w:space="0" w:color="auto"/>
                <w:right w:val="none" w:sz="0" w:space="0" w:color="auto"/>
              </w:divBdr>
              <w:divsChild>
                <w:div w:id="1437945218">
                  <w:marLeft w:val="0"/>
                  <w:marRight w:val="0"/>
                  <w:marTop w:val="0"/>
                  <w:marBottom w:val="0"/>
                  <w:divBdr>
                    <w:top w:val="none" w:sz="0" w:space="0" w:color="auto"/>
                    <w:left w:val="none" w:sz="0" w:space="0" w:color="auto"/>
                    <w:bottom w:val="none" w:sz="0" w:space="0" w:color="auto"/>
                    <w:right w:val="none" w:sz="0" w:space="0" w:color="auto"/>
                  </w:divBdr>
                  <w:divsChild>
                    <w:div w:id="1574462303">
                      <w:marLeft w:val="0"/>
                      <w:marRight w:val="0"/>
                      <w:marTop w:val="0"/>
                      <w:marBottom w:val="0"/>
                      <w:divBdr>
                        <w:top w:val="none" w:sz="0" w:space="0" w:color="auto"/>
                        <w:left w:val="none" w:sz="0" w:space="0" w:color="auto"/>
                        <w:bottom w:val="none" w:sz="0" w:space="0" w:color="auto"/>
                        <w:right w:val="none" w:sz="0" w:space="0" w:color="auto"/>
                      </w:divBdr>
                      <w:divsChild>
                        <w:div w:id="718818555">
                          <w:marLeft w:val="0"/>
                          <w:marRight w:val="0"/>
                          <w:marTop w:val="0"/>
                          <w:marBottom w:val="0"/>
                          <w:divBdr>
                            <w:top w:val="none" w:sz="0" w:space="0" w:color="auto"/>
                            <w:left w:val="none" w:sz="0" w:space="0" w:color="auto"/>
                            <w:bottom w:val="none" w:sz="0" w:space="0" w:color="auto"/>
                            <w:right w:val="none" w:sz="0" w:space="0" w:color="auto"/>
                          </w:divBdr>
                          <w:divsChild>
                            <w:div w:id="576402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3850137">
      <w:bodyDiv w:val="1"/>
      <w:marLeft w:val="0"/>
      <w:marRight w:val="0"/>
      <w:marTop w:val="0"/>
      <w:marBottom w:val="0"/>
      <w:divBdr>
        <w:top w:val="none" w:sz="0" w:space="0" w:color="auto"/>
        <w:left w:val="none" w:sz="0" w:space="0" w:color="auto"/>
        <w:bottom w:val="none" w:sz="0" w:space="0" w:color="auto"/>
        <w:right w:val="none" w:sz="0" w:space="0" w:color="auto"/>
      </w:divBdr>
    </w:div>
    <w:div w:id="1917978504">
      <w:bodyDiv w:val="1"/>
      <w:marLeft w:val="0"/>
      <w:marRight w:val="0"/>
      <w:marTop w:val="0"/>
      <w:marBottom w:val="0"/>
      <w:divBdr>
        <w:top w:val="none" w:sz="0" w:space="0" w:color="auto"/>
        <w:left w:val="none" w:sz="0" w:space="0" w:color="auto"/>
        <w:bottom w:val="none" w:sz="0" w:space="0" w:color="auto"/>
        <w:right w:val="none" w:sz="0" w:space="0" w:color="auto"/>
      </w:divBdr>
    </w:div>
    <w:div w:id="1944729742">
      <w:bodyDiv w:val="1"/>
      <w:marLeft w:val="0"/>
      <w:marRight w:val="0"/>
      <w:marTop w:val="0"/>
      <w:marBottom w:val="0"/>
      <w:divBdr>
        <w:top w:val="none" w:sz="0" w:space="0" w:color="auto"/>
        <w:left w:val="none" w:sz="0" w:space="0" w:color="auto"/>
        <w:bottom w:val="none" w:sz="0" w:space="0" w:color="auto"/>
        <w:right w:val="none" w:sz="0" w:space="0" w:color="auto"/>
      </w:divBdr>
    </w:div>
    <w:div w:id="1961379483">
      <w:bodyDiv w:val="1"/>
      <w:marLeft w:val="0"/>
      <w:marRight w:val="0"/>
      <w:marTop w:val="0"/>
      <w:marBottom w:val="0"/>
      <w:divBdr>
        <w:top w:val="none" w:sz="0" w:space="0" w:color="auto"/>
        <w:left w:val="none" w:sz="0" w:space="0" w:color="auto"/>
        <w:bottom w:val="none" w:sz="0" w:space="0" w:color="auto"/>
        <w:right w:val="none" w:sz="0" w:space="0" w:color="auto"/>
      </w:divBdr>
    </w:div>
    <w:div w:id="1963805389">
      <w:bodyDiv w:val="1"/>
      <w:marLeft w:val="0"/>
      <w:marRight w:val="0"/>
      <w:marTop w:val="0"/>
      <w:marBottom w:val="0"/>
      <w:divBdr>
        <w:top w:val="none" w:sz="0" w:space="0" w:color="auto"/>
        <w:left w:val="none" w:sz="0" w:space="0" w:color="auto"/>
        <w:bottom w:val="none" w:sz="0" w:space="0" w:color="auto"/>
        <w:right w:val="none" w:sz="0" w:space="0" w:color="auto"/>
      </w:divBdr>
      <w:divsChild>
        <w:div w:id="1932081779">
          <w:marLeft w:val="0"/>
          <w:marRight w:val="0"/>
          <w:marTop w:val="0"/>
          <w:marBottom w:val="0"/>
          <w:divBdr>
            <w:top w:val="none" w:sz="0" w:space="0" w:color="auto"/>
            <w:left w:val="none" w:sz="0" w:space="0" w:color="auto"/>
            <w:bottom w:val="none" w:sz="0" w:space="0" w:color="auto"/>
            <w:right w:val="none" w:sz="0" w:space="0" w:color="auto"/>
          </w:divBdr>
          <w:divsChild>
            <w:div w:id="560360762">
              <w:marLeft w:val="0"/>
              <w:marRight w:val="0"/>
              <w:marTop w:val="0"/>
              <w:marBottom w:val="0"/>
              <w:divBdr>
                <w:top w:val="none" w:sz="0" w:space="0" w:color="auto"/>
                <w:left w:val="none" w:sz="0" w:space="0" w:color="auto"/>
                <w:bottom w:val="none" w:sz="0" w:space="0" w:color="auto"/>
                <w:right w:val="none" w:sz="0" w:space="0" w:color="auto"/>
              </w:divBdr>
              <w:divsChild>
                <w:div w:id="2115636843">
                  <w:marLeft w:val="0"/>
                  <w:marRight w:val="0"/>
                  <w:marTop w:val="0"/>
                  <w:marBottom w:val="0"/>
                  <w:divBdr>
                    <w:top w:val="none" w:sz="0" w:space="0" w:color="auto"/>
                    <w:left w:val="none" w:sz="0" w:space="0" w:color="auto"/>
                    <w:bottom w:val="none" w:sz="0" w:space="0" w:color="auto"/>
                    <w:right w:val="none" w:sz="0" w:space="0" w:color="auto"/>
                  </w:divBdr>
                  <w:divsChild>
                    <w:div w:id="1227184341">
                      <w:marLeft w:val="0"/>
                      <w:marRight w:val="0"/>
                      <w:marTop w:val="0"/>
                      <w:marBottom w:val="0"/>
                      <w:divBdr>
                        <w:top w:val="none" w:sz="0" w:space="0" w:color="auto"/>
                        <w:left w:val="none" w:sz="0" w:space="0" w:color="auto"/>
                        <w:bottom w:val="none" w:sz="0" w:space="0" w:color="auto"/>
                        <w:right w:val="none" w:sz="0" w:space="0" w:color="auto"/>
                      </w:divBdr>
                      <w:divsChild>
                        <w:div w:id="336737823">
                          <w:marLeft w:val="0"/>
                          <w:marRight w:val="0"/>
                          <w:marTop w:val="0"/>
                          <w:marBottom w:val="0"/>
                          <w:divBdr>
                            <w:top w:val="none" w:sz="0" w:space="0" w:color="auto"/>
                            <w:left w:val="none" w:sz="0" w:space="0" w:color="auto"/>
                            <w:bottom w:val="none" w:sz="0" w:space="0" w:color="auto"/>
                            <w:right w:val="none" w:sz="0" w:space="0" w:color="auto"/>
                          </w:divBdr>
                          <w:divsChild>
                            <w:div w:id="150102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1401902">
      <w:bodyDiv w:val="1"/>
      <w:marLeft w:val="0"/>
      <w:marRight w:val="0"/>
      <w:marTop w:val="0"/>
      <w:marBottom w:val="0"/>
      <w:divBdr>
        <w:top w:val="none" w:sz="0" w:space="0" w:color="auto"/>
        <w:left w:val="none" w:sz="0" w:space="0" w:color="auto"/>
        <w:bottom w:val="none" w:sz="0" w:space="0" w:color="auto"/>
        <w:right w:val="none" w:sz="0" w:space="0" w:color="auto"/>
      </w:divBdr>
    </w:div>
    <w:div w:id="1988394248">
      <w:bodyDiv w:val="1"/>
      <w:marLeft w:val="0"/>
      <w:marRight w:val="0"/>
      <w:marTop w:val="0"/>
      <w:marBottom w:val="0"/>
      <w:divBdr>
        <w:top w:val="none" w:sz="0" w:space="0" w:color="auto"/>
        <w:left w:val="none" w:sz="0" w:space="0" w:color="auto"/>
        <w:bottom w:val="none" w:sz="0" w:space="0" w:color="auto"/>
        <w:right w:val="none" w:sz="0" w:space="0" w:color="auto"/>
      </w:divBdr>
    </w:div>
    <w:div w:id="1993288717">
      <w:bodyDiv w:val="1"/>
      <w:marLeft w:val="0"/>
      <w:marRight w:val="0"/>
      <w:marTop w:val="0"/>
      <w:marBottom w:val="0"/>
      <w:divBdr>
        <w:top w:val="none" w:sz="0" w:space="0" w:color="auto"/>
        <w:left w:val="none" w:sz="0" w:space="0" w:color="auto"/>
        <w:bottom w:val="none" w:sz="0" w:space="0" w:color="auto"/>
        <w:right w:val="none" w:sz="0" w:space="0" w:color="auto"/>
      </w:divBdr>
    </w:div>
    <w:div w:id="2010132712">
      <w:bodyDiv w:val="1"/>
      <w:marLeft w:val="0"/>
      <w:marRight w:val="0"/>
      <w:marTop w:val="0"/>
      <w:marBottom w:val="0"/>
      <w:divBdr>
        <w:top w:val="none" w:sz="0" w:space="0" w:color="auto"/>
        <w:left w:val="none" w:sz="0" w:space="0" w:color="auto"/>
        <w:bottom w:val="none" w:sz="0" w:space="0" w:color="auto"/>
        <w:right w:val="none" w:sz="0" w:space="0" w:color="auto"/>
      </w:divBdr>
    </w:div>
    <w:div w:id="2013531530">
      <w:bodyDiv w:val="1"/>
      <w:marLeft w:val="0"/>
      <w:marRight w:val="0"/>
      <w:marTop w:val="0"/>
      <w:marBottom w:val="0"/>
      <w:divBdr>
        <w:top w:val="none" w:sz="0" w:space="0" w:color="auto"/>
        <w:left w:val="none" w:sz="0" w:space="0" w:color="auto"/>
        <w:bottom w:val="none" w:sz="0" w:space="0" w:color="auto"/>
        <w:right w:val="none" w:sz="0" w:space="0" w:color="auto"/>
      </w:divBdr>
      <w:divsChild>
        <w:div w:id="1590041378">
          <w:marLeft w:val="0"/>
          <w:marRight w:val="0"/>
          <w:marTop w:val="0"/>
          <w:marBottom w:val="0"/>
          <w:divBdr>
            <w:top w:val="none" w:sz="0" w:space="0" w:color="auto"/>
            <w:left w:val="none" w:sz="0" w:space="0" w:color="auto"/>
            <w:bottom w:val="none" w:sz="0" w:space="0" w:color="auto"/>
            <w:right w:val="none" w:sz="0" w:space="0" w:color="auto"/>
          </w:divBdr>
          <w:divsChild>
            <w:div w:id="428619402">
              <w:marLeft w:val="0"/>
              <w:marRight w:val="0"/>
              <w:marTop w:val="0"/>
              <w:marBottom w:val="0"/>
              <w:divBdr>
                <w:top w:val="none" w:sz="0" w:space="0" w:color="auto"/>
                <w:left w:val="none" w:sz="0" w:space="0" w:color="auto"/>
                <w:bottom w:val="none" w:sz="0" w:space="0" w:color="auto"/>
                <w:right w:val="none" w:sz="0" w:space="0" w:color="auto"/>
              </w:divBdr>
              <w:divsChild>
                <w:div w:id="343437224">
                  <w:marLeft w:val="0"/>
                  <w:marRight w:val="0"/>
                  <w:marTop w:val="0"/>
                  <w:marBottom w:val="0"/>
                  <w:divBdr>
                    <w:top w:val="none" w:sz="0" w:space="0" w:color="auto"/>
                    <w:left w:val="none" w:sz="0" w:space="0" w:color="auto"/>
                    <w:bottom w:val="none" w:sz="0" w:space="0" w:color="auto"/>
                    <w:right w:val="none" w:sz="0" w:space="0" w:color="auto"/>
                  </w:divBdr>
                  <w:divsChild>
                    <w:div w:id="421535373">
                      <w:marLeft w:val="0"/>
                      <w:marRight w:val="0"/>
                      <w:marTop w:val="0"/>
                      <w:marBottom w:val="0"/>
                      <w:divBdr>
                        <w:top w:val="none" w:sz="0" w:space="0" w:color="auto"/>
                        <w:left w:val="none" w:sz="0" w:space="0" w:color="auto"/>
                        <w:bottom w:val="none" w:sz="0" w:space="0" w:color="auto"/>
                        <w:right w:val="none" w:sz="0" w:space="0" w:color="auto"/>
                      </w:divBdr>
                      <w:divsChild>
                        <w:div w:id="1557935348">
                          <w:marLeft w:val="0"/>
                          <w:marRight w:val="0"/>
                          <w:marTop w:val="0"/>
                          <w:marBottom w:val="0"/>
                          <w:divBdr>
                            <w:top w:val="none" w:sz="0" w:space="0" w:color="auto"/>
                            <w:left w:val="none" w:sz="0" w:space="0" w:color="auto"/>
                            <w:bottom w:val="none" w:sz="0" w:space="0" w:color="auto"/>
                            <w:right w:val="none" w:sz="0" w:space="0" w:color="auto"/>
                          </w:divBdr>
                          <w:divsChild>
                            <w:div w:id="660616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7976000">
      <w:bodyDiv w:val="1"/>
      <w:marLeft w:val="0"/>
      <w:marRight w:val="0"/>
      <w:marTop w:val="0"/>
      <w:marBottom w:val="0"/>
      <w:divBdr>
        <w:top w:val="none" w:sz="0" w:space="0" w:color="auto"/>
        <w:left w:val="none" w:sz="0" w:space="0" w:color="auto"/>
        <w:bottom w:val="none" w:sz="0" w:space="0" w:color="auto"/>
        <w:right w:val="none" w:sz="0" w:space="0" w:color="auto"/>
      </w:divBdr>
    </w:div>
    <w:div w:id="2040927949">
      <w:bodyDiv w:val="1"/>
      <w:marLeft w:val="0"/>
      <w:marRight w:val="0"/>
      <w:marTop w:val="0"/>
      <w:marBottom w:val="0"/>
      <w:divBdr>
        <w:top w:val="none" w:sz="0" w:space="0" w:color="auto"/>
        <w:left w:val="none" w:sz="0" w:space="0" w:color="auto"/>
        <w:bottom w:val="none" w:sz="0" w:space="0" w:color="auto"/>
        <w:right w:val="none" w:sz="0" w:space="0" w:color="auto"/>
      </w:divBdr>
    </w:div>
    <w:div w:id="2048680667">
      <w:bodyDiv w:val="1"/>
      <w:marLeft w:val="0"/>
      <w:marRight w:val="0"/>
      <w:marTop w:val="0"/>
      <w:marBottom w:val="0"/>
      <w:divBdr>
        <w:top w:val="none" w:sz="0" w:space="0" w:color="auto"/>
        <w:left w:val="none" w:sz="0" w:space="0" w:color="auto"/>
        <w:bottom w:val="none" w:sz="0" w:space="0" w:color="auto"/>
        <w:right w:val="none" w:sz="0" w:space="0" w:color="auto"/>
      </w:divBdr>
    </w:div>
    <w:div w:id="2060469548">
      <w:bodyDiv w:val="1"/>
      <w:marLeft w:val="0"/>
      <w:marRight w:val="0"/>
      <w:marTop w:val="0"/>
      <w:marBottom w:val="0"/>
      <w:divBdr>
        <w:top w:val="none" w:sz="0" w:space="0" w:color="auto"/>
        <w:left w:val="none" w:sz="0" w:space="0" w:color="auto"/>
        <w:bottom w:val="none" w:sz="0" w:space="0" w:color="auto"/>
        <w:right w:val="none" w:sz="0" w:space="0" w:color="auto"/>
      </w:divBdr>
    </w:div>
    <w:div w:id="2062748572">
      <w:bodyDiv w:val="1"/>
      <w:marLeft w:val="0"/>
      <w:marRight w:val="0"/>
      <w:marTop w:val="0"/>
      <w:marBottom w:val="0"/>
      <w:divBdr>
        <w:top w:val="none" w:sz="0" w:space="0" w:color="auto"/>
        <w:left w:val="none" w:sz="0" w:space="0" w:color="auto"/>
        <w:bottom w:val="none" w:sz="0" w:space="0" w:color="auto"/>
        <w:right w:val="none" w:sz="0" w:space="0" w:color="auto"/>
      </w:divBdr>
    </w:div>
    <w:div w:id="2072851671">
      <w:bodyDiv w:val="1"/>
      <w:marLeft w:val="0"/>
      <w:marRight w:val="0"/>
      <w:marTop w:val="0"/>
      <w:marBottom w:val="0"/>
      <w:divBdr>
        <w:top w:val="none" w:sz="0" w:space="0" w:color="auto"/>
        <w:left w:val="none" w:sz="0" w:space="0" w:color="auto"/>
        <w:bottom w:val="none" w:sz="0" w:space="0" w:color="auto"/>
        <w:right w:val="none" w:sz="0" w:space="0" w:color="auto"/>
      </w:divBdr>
    </w:div>
    <w:div w:id="2087802832">
      <w:bodyDiv w:val="1"/>
      <w:marLeft w:val="0"/>
      <w:marRight w:val="0"/>
      <w:marTop w:val="0"/>
      <w:marBottom w:val="0"/>
      <w:divBdr>
        <w:top w:val="none" w:sz="0" w:space="0" w:color="auto"/>
        <w:left w:val="none" w:sz="0" w:space="0" w:color="auto"/>
        <w:bottom w:val="none" w:sz="0" w:space="0" w:color="auto"/>
        <w:right w:val="none" w:sz="0" w:space="0" w:color="auto"/>
      </w:divBdr>
    </w:div>
    <w:div w:id="2094741559">
      <w:bodyDiv w:val="1"/>
      <w:marLeft w:val="0"/>
      <w:marRight w:val="0"/>
      <w:marTop w:val="0"/>
      <w:marBottom w:val="0"/>
      <w:divBdr>
        <w:top w:val="none" w:sz="0" w:space="0" w:color="auto"/>
        <w:left w:val="none" w:sz="0" w:space="0" w:color="auto"/>
        <w:bottom w:val="none" w:sz="0" w:space="0" w:color="auto"/>
        <w:right w:val="none" w:sz="0" w:space="0" w:color="auto"/>
      </w:divBdr>
    </w:div>
    <w:div w:id="2112429777">
      <w:bodyDiv w:val="1"/>
      <w:marLeft w:val="0"/>
      <w:marRight w:val="0"/>
      <w:marTop w:val="0"/>
      <w:marBottom w:val="0"/>
      <w:divBdr>
        <w:top w:val="none" w:sz="0" w:space="0" w:color="auto"/>
        <w:left w:val="none" w:sz="0" w:space="0" w:color="auto"/>
        <w:bottom w:val="none" w:sz="0" w:space="0" w:color="auto"/>
        <w:right w:val="none" w:sz="0" w:space="0" w:color="auto"/>
      </w:divBdr>
    </w:div>
    <w:div w:id="2118866578">
      <w:bodyDiv w:val="1"/>
      <w:marLeft w:val="0"/>
      <w:marRight w:val="0"/>
      <w:marTop w:val="0"/>
      <w:marBottom w:val="0"/>
      <w:divBdr>
        <w:top w:val="none" w:sz="0" w:space="0" w:color="auto"/>
        <w:left w:val="none" w:sz="0" w:space="0" w:color="auto"/>
        <w:bottom w:val="none" w:sz="0" w:space="0" w:color="auto"/>
        <w:right w:val="none" w:sz="0" w:space="0" w:color="auto"/>
      </w:divBdr>
    </w:div>
    <w:div w:id="2121874203">
      <w:bodyDiv w:val="1"/>
      <w:marLeft w:val="0"/>
      <w:marRight w:val="0"/>
      <w:marTop w:val="0"/>
      <w:marBottom w:val="0"/>
      <w:divBdr>
        <w:top w:val="none" w:sz="0" w:space="0" w:color="auto"/>
        <w:left w:val="none" w:sz="0" w:space="0" w:color="auto"/>
        <w:bottom w:val="none" w:sz="0" w:space="0" w:color="auto"/>
        <w:right w:val="none" w:sz="0" w:space="0" w:color="auto"/>
      </w:divBdr>
    </w:div>
    <w:div w:id="2124497464">
      <w:bodyDiv w:val="1"/>
      <w:marLeft w:val="0"/>
      <w:marRight w:val="0"/>
      <w:marTop w:val="0"/>
      <w:marBottom w:val="0"/>
      <w:divBdr>
        <w:top w:val="none" w:sz="0" w:space="0" w:color="auto"/>
        <w:left w:val="none" w:sz="0" w:space="0" w:color="auto"/>
        <w:bottom w:val="none" w:sz="0" w:space="0" w:color="auto"/>
        <w:right w:val="none" w:sz="0" w:space="0" w:color="auto"/>
      </w:divBdr>
    </w:div>
    <w:div w:id="2126148191">
      <w:bodyDiv w:val="1"/>
      <w:marLeft w:val="0"/>
      <w:marRight w:val="0"/>
      <w:marTop w:val="0"/>
      <w:marBottom w:val="0"/>
      <w:divBdr>
        <w:top w:val="none" w:sz="0" w:space="0" w:color="auto"/>
        <w:left w:val="none" w:sz="0" w:space="0" w:color="auto"/>
        <w:bottom w:val="none" w:sz="0" w:space="0" w:color="auto"/>
        <w:right w:val="none" w:sz="0" w:space="0" w:color="auto"/>
      </w:divBdr>
    </w:div>
    <w:div w:id="21471615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image" Target="media/image13.jpeg"/><Relationship Id="rId21" Type="http://schemas.openxmlformats.org/officeDocument/2006/relationships/image" Target="media/image9.png"/><Relationship Id="rId42" Type="http://schemas.openxmlformats.org/officeDocument/2006/relationships/image" Target="media/image29.png"/><Relationship Id="rId47" Type="http://schemas.openxmlformats.org/officeDocument/2006/relationships/hyperlink" Target="https://doi.org/10.1371/journal.pone.0246734" TargetMode="External"/><Relationship Id="rId63" Type="http://schemas.openxmlformats.org/officeDocument/2006/relationships/image" Target="media/image45.png"/><Relationship Id="rId68" Type="http://schemas.openxmlformats.org/officeDocument/2006/relationships/image" Target="media/image50.png"/><Relationship Id="rId84" Type="http://schemas.openxmlformats.org/officeDocument/2006/relationships/image" Target="media/image66.jpeg"/><Relationship Id="rId89" Type="http://schemas.openxmlformats.org/officeDocument/2006/relationships/image" Target="media/image71.png"/><Relationship Id="rId112" Type="http://schemas.openxmlformats.org/officeDocument/2006/relationships/image" Target="media/image94.png"/><Relationship Id="rId16" Type="http://schemas.openxmlformats.org/officeDocument/2006/relationships/image" Target="media/image4.png"/><Relationship Id="rId107" Type="http://schemas.openxmlformats.org/officeDocument/2006/relationships/image" Target="media/image89.png"/><Relationship Id="rId11" Type="http://schemas.openxmlformats.org/officeDocument/2006/relationships/header" Target="header2.xml"/><Relationship Id="rId32" Type="http://schemas.openxmlformats.org/officeDocument/2006/relationships/image" Target="media/image19.jpeg"/><Relationship Id="rId37" Type="http://schemas.openxmlformats.org/officeDocument/2006/relationships/image" Target="media/image24.png"/><Relationship Id="rId53" Type="http://schemas.openxmlformats.org/officeDocument/2006/relationships/image" Target="media/image35.png"/><Relationship Id="rId58" Type="http://schemas.openxmlformats.org/officeDocument/2006/relationships/image" Target="media/image40.jpeg"/><Relationship Id="rId74" Type="http://schemas.openxmlformats.org/officeDocument/2006/relationships/image" Target="media/image56.png"/><Relationship Id="rId79" Type="http://schemas.openxmlformats.org/officeDocument/2006/relationships/image" Target="media/image61.jpg"/><Relationship Id="rId102" Type="http://schemas.openxmlformats.org/officeDocument/2006/relationships/image" Target="media/image84.jpeg"/><Relationship Id="rId5" Type="http://schemas.openxmlformats.org/officeDocument/2006/relationships/settings" Target="settings.xml"/><Relationship Id="rId90" Type="http://schemas.openxmlformats.org/officeDocument/2006/relationships/image" Target="media/image72.png"/><Relationship Id="rId95" Type="http://schemas.openxmlformats.org/officeDocument/2006/relationships/image" Target="media/image77.png"/><Relationship Id="rId22" Type="http://schemas.openxmlformats.org/officeDocument/2006/relationships/image" Target="media/image10.png"/><Relationship Id="rId27" Type="http://schemas.openxmlformats.org/officeDocument/2006/relationships/image" Target="media/image14.png"/><Relationship Id="rId43" Type="http://schemas.openxmlformats.org/officeDocument/2006/relationships/image" Target="media/image30.png"/><Relationship Id="rId48" Type="http://schemas.openxmlformats.org/officeDocument/2006/relationships/hyperlink" Target="http://mc-stan.org/" TargetMode="External"/><Relationship Id="rId64" Type="http://schemas.openxmlformats.org/officeDocument/2006/relationships/image" Target="media/image46.png"/><Relationship Id="rId69" Type="http://schemas.openxmlformats.org/officeDocument/2006/relationships/image" Target="media/image51.png"/><Relationship Id="rId113" Type="http://schemas.openxmlformats.org/officeDocument/2006/relationships/fontTable" Target="fontTable.xml"/><Relationship Id="rId80" Type="http://schemas.openxmlformats.org/officeDocument/2006/relationships/image" Target="media/image62.png"/><Relationship Id="rId85" Type="http://schemas.openxmlformats.org/officeDocument/2006/relationships/image" Target="media/image67.jpeg"/><Relationship Id="rId12" Type="http://schemas.openxmlformats.org/officeDocument/2006/relationships/footer" Target="footer2.xml"/><Relationship Id="rId17" Type="http://schemas.openxmlformats.org/officeDocument/2006/relationships/image" Target="media/image5.png"/><Relationship Id="rId33" Type="http://schemas.openxmlformats.org/officeDocument/2006/relationships/image" Target="media/image20.png"/><Relationship Id="rId38" Type="http://schemas.openxmlformats.org/officeDocument/2006/relationships/image" Target="media/image25.png"/><Relationship Id="rId59" Type="http://schemas.openxmlformats.org/officeDocument/2006/relationships/image" Target="media/image41.jpeg"/><Relationship Id="rId103" Type="http://schemas.openxmlformats.org/officeDocument/2006/relationships/image" Target="media/image85.jpeg"/><Relationship Id="rId108" Type="http://schemas.openxmlformats.org/officeDocument/2006/relationships/image" Target="media/image90.png"/><Relationship Id="rId54" Type="http://schemas.openxmlformats.org/officeDocument/2006/relationships/image" Target="media/image36.png"/><Relationship Id="rId70" Type="http://schemas.openxmlformats.org/officeDocument/2006/relationships/image" Target="media/image52.png"/><Relationship Id="rId75" Type="http://schemas.openxmlformats.org/officeDocument/2006/relationships/image" Target="media/image57.png"/><Relationship Id="rId91" Type="http://schemas.openxmlformats.org/officeDocument/2006/relationships/image" Target="media/image73.png"/><Relationship Id="rId96" Type="http://schemas.openxmlformats.org/officeDocument/2006/relationships/image" Target="media/image78.pn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11.PNG"/><Relationship Id="rId28" Type="http://schemas.openxmlformats.org/officeDocument/2006/relationships/image" Target="media/image15.png"/><Relationship Id="rId36" Type="http://schemas.openxmlformats.org/officeDocument/2006/relationships/image" Target="media/image23.png"/><Relationship Id="rId49" Type="http://schemas.openxmlformats.org/officeDocument/2006/relationships/hyperlink" Target="https://doi.org/10.1214/aoms/1177731909" TargetMode="External"/><Relationship Id="rId57" Type="http://schemas.openxmlformats.org/officeDocument/2006/relationships/image" Target="media/image39.jpeg"/><Relationship Id="rId106" Type="http://schemas.openxmlformats.org/officeDocument/2006/relationships/image" Target="media/image88.jpeg"/><Relationship Id="rId114" Type="http://schemas.openxmlformats.org/officeDocument/2006/relationships/glossaryDocument" Target="glossary/document.xml"/><Relationship Id="rId10" Type="http://schemas.openxmlformats.org/officeDocument/2006/relationships/footer" Target="footer1.xml"/><Relationship Id="rId31" Type="http://schemas.openxmlformats.org/officeDocument/2006/relationships/image" Target="media/image18.jpeg"/><Relationship Id="rId44" Type="http://schemas.openxmlformats.org/officeDocument/2006/relationships/image" Target="media/image31.png"/><Relationship Id="rId52" Type="http://schemas.openxmlformats.org/officeDocument/2006/relationships/image" Target="media/image34.PNG"/><Relationship Id="rId60" Type="http://schemas.openxmlformats.org/officeDocument/2006/relationships/image" Target="media/image42.jpeg"/><Relationship Id="rId65" Type="http://schemas.openxmlformats.org/officeDocument/2006/relationships/image" Target="media/image47.png"/><Relationship Id="rId73" Type="http://schemas.openxmlformats.org/officeDocument/2006/relationships/image" Target="media/image55.png"/><Relationship Id="rId78" Type="http://schemas.openxmlformats.org/officeDocument/2006/relationships/image" Target="media/image60.jpeg"/><Relationship Id="rId81" Type="http://schemas.openxmlformats.org/officeDocument/2006/relationships/image" Target="media/image63.jpg"/><Relationship Id="rId86" Type="http://schemas.openxmlformats.org/officeDocument/2006/relationships/image" Target="media/image68.jpeg"/><Relationship Id="rId94" Type="http://schemas.openxmlformats.org/officeDocument/2006/relationships/image" Target="media/image76.png"/><Relationship Id="rId99" Type="http://schemas.openxmlformats.org/officeDocument/2006/relationships/image" Target="media/image81.png"/><Relationship Id="rId101" Type="http://schemas.openxmlformats.org/officeDocument/2006/relationships/image" Target="media/image83.jpeg"/><Relationship Id="rId4" Type="http://schemas.openxmlformats.org/officeDocument/2006/relationships/styles" Target="styles.xml"/><Relationship Id="rId9" Type="http://schemas.openxmlformats.org/officeDocument/2006/relationships/header" Target="header1.xml"/><Relationship Id="rId13" Type="http://schemas.openxmlformats.org/officeDocument/2006/relationships/hyperlink" Target="https://github.com/r4ss/r4ss" TargetMode="External"/><Relationship Id="rId18" Type="http://schemas.openxmlformats.org/officeDocument/2006/relationships/image" Target="media/image6.jpeg"/><Relationship Id="rId39" Type="http://schemas.openxmlformats.org/officeDocument/2006/relationships/image" Target="media/image26.png"/><Relationship Id="rId109" Type="http://schemas.openxmlformats.org/officeDocument/2006/relationships/image" Target="media/image91.jpeg"/><Relationship Id="rId34" Type="http://schemas.openxmlformats.org/officeDocument/2006/relationships/image" Target="media/image21.jpeg"/><Relationship Id="rId50" Type="http://schemas.openxmlformats.org/officeDocument/2006/relationships/footer" Target="footer3.xml"/><Relationship Id="rId55" Type="http://schemas.openxmlformats.org/officeDocument/2006/relationships/image" Target="media/image37.png"/><Relationship Id="rId76" Type="http://schemas.openxmlformats.org/officeDocument/2006/relationships/image" Target="media/image58.jpeg"/><Relationship Id="rId97" Type="http://schemas.openxmlformats.org/officeDocument/2006/relationships/image" Target="media/image79.png"/><Relationship Id="rId104" Type="http://schemas.openxmlformats.org/officeDocument/2006/relationships/image" Target="media/image86.jpeg"/><Relationship Id="rId7" Type="http://schemas.openxmlformats.org/officeDocument/2006/relationships/footnotes" Target="footnotes.xml"/><Relationship Id="rId71" Type="http://schemas.openxmlformats.org/officeDocument/2006/relationships/image" Target="media/image53.png"/><Relationship Id="rId92" Type="http://schemas.openxmlformats.org/officeDocument/2006/relationships/image" Target="media/image74.png"/><Relationship Id="rId2" Type="http://schemas.openxmlformats.org/officeDocument/2006/relationships/customXml" Target="../customXml/item2.xml"/><Relationship Id="rId29" Type="http://schemas.openxmlformats.org/officeDocument/2006/relationships/image" Target="media/image16.png"/><Relationship Id="rId24" Type="http://schemas.openxmlformats.org/officeDocument/2006/relationships/hyperlink" Target="https://daf.nt.gov.au/fisheries/fisheries-management/proposed-management-arrangements-for-the-northern-territory-offshore-net-and-line-fishery" TargetMode="External"/><Relationship Id="rId40" Type="http://schemas.openxmlformats.org/officeDocument/2006/relationships/image" Target="media/image27.png"/><Relationship Id="rId45" Type="http://schemas.openxmlformats.org/officeDocument/2006/relationships/image" Target="media/image32.png"/><Relationship Id="rId66" Type="http://schemas.openxmlformats.org/officeDocument/2006/relationships/image" Target="media/image48.png"/><Relationship Id="rId87" Type="http://schemas.openxmlformats.org/officeDocument/2006/relationships/image" Target="media/image69.png"/><Relationship Id="rId110" Type="http://schemas.openxmlformats.org/officeDocument/2006/relationships/image" Target="media/image92.jpeg"/><Relationship Id="rId115" Type="http://schemas.openxmlformats.org/officeDocument/2006/relationships/theme" Target="theme/theme1.xml"/><Relationship Id="rId61" Type="http://schemas.openxmlformats.org/officeDocument/2006/relationships/image" Target="media/image43.jpeg"/><Relationship Id="rId82" Type="http://schemas.openxmlformats.org/officeDocument/2006/relationships/image" Target="media/image64.jpeg"/><Relationship Id="rId19" Type="http://schemas.openxmlformats.org/officeDocument/2006/relationships/image" Target="media/image7.jpeg"/><Relationship Id="rId14" Type="http://schemas.openxmlformats.org/officeDocument/2006/relationships/hyperlink" Target="https://daf.nt.gov.au/fisheries/fisheries-management/proposed-management-arrangements-for-the-northern-territory-offshore-net-and-line-fishery" TargetMode="External"/><Relationship Id="rId30" Type="http://schemas.openxmlformats.org/officeDocument/2006/relationships/image" Target="media/image17.png"/><Relationship Id="rId35" Type="http://schemas.openxmlformats.org/officeDocument/2006/relationships/image" Target="media/image22.png"/><Relationship Id="rId56" Type="http://schemas.openxmlformats.org/officeDocument/2006/relationships/image" Target="media/image38.jpeg"/><Relationship Id="rId77" Type="http://schemas.openxmlformats.org/officeDocument/2006/relationships/image" Target="media/image59.jpeg"/><Relationship Id="rId100" Type="http://schemas.openxmlformats.org/officeDocument/2006/relationships/image" Target="media/image82.jpeg"/><Relationship Id="rId105" Type="http://schemas.openxmlformats.org/officeDocument/2006/relationships/image" Target="media/image87.jpeg"/><Relationship Id="rId8" Type="http://schemas.openxmlformats.org/officeDocument/2006/relationships/endnotes" Target="endnotes.xml"/><Relationship Id="rId51" Type="http://schemas.openxmlformats.org/officeDocument/2006/relationships/image" Target="media/image33.png"/><Relationship Id="rId72" Type="http://schemas.openxmlformats.org/officeDocument/2006/relationships/image" Target="media/image54.jpeg"/><Relationship Id="rId93" Type="http://schemas.openxmlformats.org/officeDocument/2006/relationships/image" Target="media/image75.png"/><Relationship Id="rId98" Type="http://schemas.openxmlformats.org/officeDocument/2006/relationships/image" Target="media/image80.png"/><Relationship Id="rId3" Type="http://schemas.openxmlformats.org/officeDocument/2006/relationships/numbering" Target="numbering.xml"/><Relationship Id="rId25" Type="http://schemas.openxmlformats.org/officeDocument/2006/relationships/image" Target="media/image12.jpeg"/><Relationship Id="rId46" Type="http://schemas.openxmlformats.org/officeDocument/2006/relationships/hyperlink" Target="https://doi.org/10.1139/f2011-025" TargetMode="External"/><Relationship Id="rId67" Type="http://schemas.openxmlformats.org/officeDocument/2006/relationships/image" Target="media/image49.png"/><Relationship Id="rId20" Type="http://schemas.openxmlformats.org/officeDocument/2006/relationships/image" Target="media/image8.jpeg"/><Relationship Id="rId41" Type="http://schemas.openxmlformats.org/officeDocument/2006/relationships/image" Target="media/image28.png"/><Relationship Id="rId62" Type="http://schemas.openxmlformats.org/officeDocument/2006/relationships/image" Target="media/image44.png"/><Relationship Id="rId83" Type="http://schemas.openxmlformats.org/officeDocument/2006/relationships/image" Target="media/image65.jpeg"/><Relationship Id="rId88" Type="http://schemas.openxmlformats.org/officeDocument/2006/relationships/image" Target="media/image70.png"/><Relationship Id="rId111" Type="http://schemas.openxmlformats.org/officeDocument/2006/relationships/image" Target="media/image93.png"/></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AREB\Downloads\ntg-long-block-template_7%20(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5764C6766A24356BC703D26BA072BFB"/>
        <w:category>
          <w:name w:val="General"/>
          <w:gallery w:val="placeholder"/>
        </w:category>
        <w:types>
          <w:type w:val="bbPlcHdr"/>
        </w:types>
        <w:behaviors>
          <w:behavior w:val="content"/>
        </w:behaviors>
        <w:guid w:val="{A3BB2DFF-66D8-4587-AE81-E47DA4EF9E93}"/>
      </w:docPartPr>
      <w:docPartBody>
        <w:p w:rsidR="009974F8" w:rsidRDefault="00420213">
          <w:pPr>
            <w:pStyle w:val="55764C6766A24356BC703D26BA072BFB"/>
          </w:pPr>
          <w:r>
            <w:t>&lt;Document title&gt;</w:t>
          </w:r>
        </w:p>
      </w:docPartBody>
    </w:docPart>
    <w:docPart>
      <w:docPartPr>
        <w:name w:val="62892B44FC8C48B0A8A49B685D46B344"/>
        <w:category>
          <w:name w:val="General"/>
          <w:gallery w:val="placeholder"/>
        </w:category>
        <w:types>
          <w:type w:val="bbPlcHdr"/>
        </w:types>
        <w:behaviors>
          <w:behavior w:val="content"/>
        </w:behaviors>
        <w:guid w:val="{8ED1C953-40A2-4F93-86A9-C0DF773DB726}"/>
      </w:docPartPr>
      <w:docPartBody>
        <w:p w:rsidR="009974F8" w:rsidRDefault="00420213">
          <w:pPr>
            <w:pStyle w:val="62892B44FC8C48B0A8A49B685D46B344"/>
          </w:pPr>
          <w:r w:rsidRPr="004E7885">
            <w:rPr>
              <w:rStyle w:val="PlaceholderText"/>
            </w:rPr>
            <w:t>&lt;Document title&gt;</w:t>
          </w:r>
        </w:p>
      </w:docPartBody>
    </w:docPart>
    <w:docPart>
      <w:docPartPr>
        <w:name w:val="73CCB1A437DD46C4915DC154BCA45DB5"/>
        <w:category>
          <w:name w:val="General"/>
          <w:gallery w:val="placeholder"/>
        </w:category>
        <w:types>
          <w:type w:val="bbPlcHdr"/>
        </w:types>
        <w:behaviors>
          <w:behavior w:val="content"/>
        </w:behaviors>
        <w:guid w:val="{DC53F20A-4515-42F7-88E6-509AC0C43357}"/>
      </w:docPartPr>
      <w:docPartBody>
        <w:p w:rsidR="009974F8" w:rsidRDefault="00420213">
          <w:pPr>
            <w:pStyle w:val="73CCB1A437DD46C4915DC154BCA45DB5"/>
          </w:pPr>
          <w:r w:rsidRPr="004E7885">
            <w:rPr>
              <w:rStyle w:val="PlaceholderText"/>
            </w:rPr>
            <w:t>&lt;Document title&gt;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ato">
    <w:panose1 w:val="020F0502020204030203"/>
    <w:charset w:val="00"/>
    <w:family w:val="swiss"/>
    <w:pitch w:val="variable"/>
    <w:sig w:usb0="E10002FF" w:usb1="5000ECFF" w:usb2="00000021" w:usb3="00000000" w:csb0="0000019F" w:csb1="00000000"/>
  </w:font>
  <w:font w:name="Lato Semibold">
    <w:panose1 w:val="020F0502020204030203"/>
    <w:charset w:val="00"/>
    <w:family w:val="swiss"/>
    <w:pitch w:val="variable"/>
    <w:sig w:usb0="E10002FF" w:usb1="5000ECFF" w:usb2="00000021"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ptos Narrow">
    <w:charset w:val="00"/>
    <w:family w:val="swiss"/>
    <w:pitch w:val="variable"/>
    <w:sig w:usb0="20000287" w:usb1="00000003" w:usb2="00000000" w:usb3="00000000" w:csb0="0000019F" w:csb1="00000000"/>
  </w:font>
  <w:font w:name="Lucida Console">
    <w:panose1 w:val="020B0609040504020204"/>
    <w:charset w:val="00"/>
    <w:family w:val="modern"/>
    <w:pitch w:val="fixed"/>
    <w:sig w:usb0="8000028F" w:usb1="00001800" w:usb2="00000000" w:usb3="00000000" w:csb0="0000001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213"/>
    <w:rsid w:val="000075B3"/>
    <w:rsid w:val="0002081E"/>
    <w:rsid w:val="000336E7"/>
    <w:rsid w:val="00055462"/>
    <w:rsid w:val="00066F6C"/>
    <w:rsid w:val="000C37F1"/>
    <w:rsid w:val="000D682A"/>
    <w:rsid w:val="000F5A1D"/>
    <w:rsid w:val="000F62E9"/>
    <w:rsid w:val="00110109"/>
    <w:rsid w:val="00110BBE"/>
    <w:rsid w:val="00190750"/>
    <w:rsid w:val="001A7A15"/>
    <w:rsid w:val="001D2A59"/>
    <w:rsid w:val="001E2A27"/>
    <w:rsid w:val="001E4A56"/>
    <w:rsid w:val="001E5614"/>
    <w:rsid w:val="001E57A2"/>
    <w:rsid w:val="002010E1"/>
    <w:rsid w:val="00211C46"/>
    <w:rsid w:val="00213A2C"/>
    <w:rsid w:val="00220C65"/>
    <w:rsid w:val="00250D02"/>
    <w:rsid w:val="00252CE3"/>
    <w:rsid w:val="00255A5C"/>
    <w:rsid w:val="0028737C"/>
    <w:rsid w:val="002903F6"/>
    <w:rsid w:val="002E47FB"/>
    <w:rsid w:val="003179C9"/>
    <w:rsid w:val="003362AD"/>
    <w:rsid w:val="00351740"/>
    <w:rsid w:val="003578CD"/>
    <w:rsid w:val="003778A1"/>
    <w:rsid w:val="00381785"/>
    <w:rsid w:val="0039337D"/>
    <w:rsid w:val="00401FE5"/>
    <w:rsid w:val="00420213"/>
    <w:rsid w:val="00425CDE"/>
    <w:rsid w:val="0043029D"/>
    <w:rsid w:val="00432E9A"/>
    <w:rsid w:val="0045165C"/>
    <w:rsid w:val="00456F0A"/>
    <w:rsid w:val="004A0234"/>
    <w:rsid w:val="004D55A0"/>
    <w:rsid w:val="004D733E"/>
    <w:rsid w:val="004E7E84"/>
    <w:rsid w:val="004F5E16"/>
    <w:rsid w:val="004F61DE"/>
    <w:rsid w:val="00506467"/>
    <w:rsid w:val="00511609"/>
    <w:rsid w:val="005201F3"/>
    <w:rsid w:val="00524515"/>
    <w:rsid w:val="005338ED"/>
    <w:rsid w:val="00556978"/>
    <w:rsid w:val="00564410"/>
    <w:rsid w:val="005659BD"/>
    <w:rsid w:val="005771BF"/>
    <w:rsid w:val="00587A0E"/>
    <w:rsid w:val="005A0CD4"/>
    <w:rsid w:val="005B4DCD"/>
    <w:rsid w:val="005C1E3B"/>
    <w:rsid w:val="005F2E8E"/>
    <w:rsid w:val="005F7C6E"/>
    <w:rsid w:val="006410D2"/>
    <w:rsid w:val="00643D03"/>
    <w:rsid w:val="00646B32"/>
    <w:rsid w:val="00651A8F"/>
    <w:rsid w:val="00664A2D"/>
    <w:rsid w:val="00673283"/>
    <w:rsid w:val="006765EC"/>
    <w:rsid w:val="006A1105"/>
    <w:rsid w:val="006B234B"/>
    <w:rsid w:val="006D3599"/>
    <w:rsid w:val="006F39BD"/>
    <w:rsid w:val="00714BA7"/>
    <w:rsid w:val="007404B1"/>
    <w:rsid w:val="00755CC9"/>
    <w:rsid w:val="007619B5"/>
    <w:rsid w:val="00763C18"/>
    <w:rsid w:val="00771E6D"/>
    <w:rsid w:val="0078025D"/>
    <w:rsid w:val="00780C09"/>
    <w:rsid w:val="007A3F42"/>
    <w:rsid w:val="007B32BF"/>
    <w:rsid w:val="007D4DB4"/>
    <w:rsid w:val="007D5A3A"/>
    <w:rsid w:val="007E24A4"/>
    <w:rsid w:val="00802AC2"/>
    <w:rsid w:val="0080338B"/>
    <w:rsid w:val="00804075"/>
    <w:rsid w:val="008076E7"/>
    <w:rsid w:val="00813159"/>
    <w:rsid w:val="00813AF5"/>
    <w:rsid w:val="008230BB"/>
    <w:rsid w:val="008559EB"/>
    <w:rsid w:val="0086462A"/>
    <w:rsid w:val="00876529"/>
    <w:rsid w:val="00885F24"/>
    <w:rsid w:val="008D2B62"/>
    <w:rsid w:val="008E23DE"/>
    <w:rsid w:val="009007BD"/>
    <w:rsid w:val="00916094"/>
    <w:rsid w:val="009273D1"/>
    <w:rsid w:val="00932591"/>
    <w:rsid w:val="00944E5E"/>
    <w:rsid w:val="009669DD"/>
    <w:rsid w:val="00983788"/>
    <w:rsid w:val="009878E5"/>
    <w:rsid w:val="009974F8"/>
    <w:rsid w:val="009B3777"/>
    <w:rsid w:val="009D08BD"/>
    <w:rsid w:val="009F35DE"/>
    <w:rsid w:val="00A02E12"/>
    <w:rsid w:val="00A4252F"/>
    <w:rsid w:val="00A427C1"/>
    <w:rsid w:val="00A45ED1"/>
    <w:rsid w:val="00A62553"/>
    <w:rsid w:val="00A92D59"/>
    <w:rsid w:val="00AB18D5"/>
    <w:rsid w:val="00AB31DC"/>
    <w:rsid w:val="00AC0AF3"/>
    <w:rsid w:val="00AC7AC9"/>
    <w:rsid w:val="00AE39B6"/>
    <w:rsid w:val="00AF3C02"/>
    <w:rsid w:val="00B04A03"/>
    <w:rsid w:val="00B128EE"/>
    <w:rsid w:val="00B1465C"/>
    <w:rsid w:val="00B33414"/>
    <w:rsid w:val="00B43142"/>
    <w:rsid w:val="00B44FC9"/>
    <w:rsid w:val="00B451B9"/>
    <w:rsid w:val="00B456B8"/>
    <w:rsid w:val="00B510D9"/>
    <w:rsid w:val="00B554BB"/>
    <w:rsid w:val="00B75830"/>
    <w:rsid w:val="00B82D7A"/>
    <w:rsid w:val="00B8362A"/>
    <w:rsid w:val="00B914B5"/>
    <w:rsid w:val="00BB579B"/>
    <w:rsid w:val="00BC7185"/>
    <w:rsid w:val="00C05AA7"/>
    <w:rsid w:val="00C10AF1"/>
    <w:rsid w:val="00C4045A"/>
    <w:rsid w:val="00C4259C"/>
    <w:rsid w:val="00C43701"/>
    <w:rsid w:val="00C4726A"/>
    <w:rsid w:val="00C74F58"/>
    <w:rsid w:val="00C76249"/>
    <w:rsid w:val="00C920A1"/>
    <w:rsid w:val="00C938BE"/>
    <w:rsid w:val="00CD51F3"/>
    <w:rsid w:val="00CD799E"/>
    <w:rsid w:val="00D47EEE"/>
    <w:rsid w:val="00D54292"/>
    <w:rsid w:val="00D65025"/>
    <w:rsid w:val="00D76A09"/>
    <w:rsid w:val="00D84DB6"/>
    <w:rsid w:val="00DC326E"/>
    <w:rsid w:val="00DE4140"/>
    <w:rsid w:val="00DE63D7"/>
    <w:rsid w:val="00E04284"/>
    <w:rsid w:val="00E0546D"/>
    <w:rsid w:val="00E63C0C"/>
    <w:rsid w:val="00E823A4"/>
    <w:rsid w:val="00EB3C60"/>
    <w:rsid w:val="00EC6F82"/>
    <w:rsid w:val="00ED04D3"/>
    <w:rsid w:val="00EE4B34"/>
    <w:rsid w:val="00EE5987"/>
    <w:rsid w:val="00F0642E"/>
    <w:rsid w:val="00F07B30"/>
    <w:rsid w:val="00F2326C"/>
    <w:rsid w:val="00F35DC9"/>
    <w:rsid w:val="00F7692C"/>
    <w:rsid w:val="00F86A82"/>
    <w:rsid w:val="00FB0E3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5764C6766A24356BC703D26BA072BFB">
    <w:name w:val="55764C6766A24356BC703D26BA072BFB"/>
  </w:style>
  <w:style w:type="character" w:styleId="PlaceholderText">
    <w:name w:val="Placeholder Text"/>
    <w:basedOn w:val="DefaultParagraphFont"/>
    <w:uiPriority w:val="99"/>
    <w:semiHidden/>
    <w:rsid w:val="00813159"/>
    <w:rPr>
      <w:color w:val="808080"/>
    </w:rPr>
  </w:style>
  <w:style w:type="paragraph" w:customStyle="1" w:styleId="62892B44FC8C48B0A8A49B685D46B344">
    <w:name w:val="62892B44FC8C48B0A8A49B685D46B344"/>
  </w:style>
  <w:style w:type="paragraph" w:customStyle="1" w:styleId="73CCB1A437DD46C4915DC154BCA45DB5">
    <w:name w:val="73CCB1A437DD46C4915DC154BCA45DB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NTG branding">
  <a:themeElements>
    <a:clrScheme name="NTG brand colours">
      <a:dk1>
        <a:srgbClr val="1F1F5F"/>
      </a:dk1>
      <a:lt1>
        <a:sysClr val="window" lastClr="FFFFFF"/>
      </a:lt1>
      <a:dk2>
        <a:srgbClr val="EE6321"/>
      </a:dk2>
      <a:lt2>
        <a:srgbClr val="FFFFFF"/>
      </a:lt2>
      <a:accent1>
        <a:srgbClr val="C25062"/>
      </a:accent1>
      <a:accent2>
        <a:srgbClr val="127CC0"/>
      </a:accent2>
      <a:accent3>
        <a:srgbClr val="007E91"/>
      </a:accent3>
      <a:accent4>
        <a:srgbClr val="980044"/>
      </a:accent4>
      <a:accent5>
        <a:srgbClr val="845278"/>
      </a:accent5>
      <a:accent6>
        <a:srgbClr val="1E5E5E"/>
      </a:accent6>
      <a:hlink>
        <a:srgbClr val="0563C1"/>
      </a:hlink>
      <a:folHlink>
        <a:srgbClr val="8C4799"/>
      </a:folHlink>
    </a:clrScheme>
    <a:fontScheme name="NT Government brand">
      <a:majorFont>
        <a:latin typeface="Lato Semibold"/>
        <a:ea typeface=""/>
        <a:cs typeface=""/>
      </a:majorFont>
      <a:minorFont>
        <a:latin typeface="Lato"/>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&lt;Date Month Year&gt;</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120E7B5-CBC1-4D92-9A14-3D89A3B378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ntg-long-block-template_7 (1).dotx</Template>
  <TotalTime>6</TotalTime>
  <Pages>109</Pages>
  <Words>33730</Words>
  <Characters>192262</Characters>
  <Application>Microsoft Office Word</Application>
  <DocSecurity>0</DocSecurity>
  <Lines>1602</Lines>
  <Paragraphs>451</Paragraphs>
  <ScaleCrop>false</ScaleCrop>
  <HeadingPairs>
    <vt:vector size="2" baseType="variant">
      <vt:variant>
        <vt:lpstr>Title</vt:lpstr>
      </vt:variant>
      <vt:variant>
        <vt:i4>1</vt:i4>
      </vt:variant>
    </vt:vector>
  </HeadingPairs>
  <TitlesOfParts>
    <vt:vector size="1" baseType="lpstr">
      <vt:lpstr>Stock assessment of Northwest Grey Mackerel (Scomberomorus semifasciatus) in the Northern Territory, with data to December 2024</vt:lpstr>
    </vt:vector>
  </TitlesOfParts>
  <Company>&lt;NAME&gt;</Company>
  <LinksUpToDate>false</LinksUpToDate>
  <CharactersWithSpaces>225541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Stock assessment of Northwest Grey Mackerel (Scomberomorus semifasciatus) in the Northern Territory, with data to December 2024</dc:title>
  <dc:subject/>
  <dc:creator>Authors</dc:creator>
  <cp:keywords/>
  <dc:description/>
  <cp:lastModifiedBy>Sandra Curin Osorio</cp:lastModifiedBy>
  <cp:revision>3</cp:revision>
  <cp:lastPrinted>2026-07-20T06:13:00Z</cp:lastPrinted>
  <dcterms:created xsi:type="dcterms:W3CDTF">2026-07-20T05:02:00Z</dcterms:created>
  <dcterms:modified xsi:type="dcterms:W3CDTF">2026-07-20T22:58:00Z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http://www.zotero.org/styles/fisheries-research</vt:lpwstr>
  </property>
  <property fmtid="{D5CDD505-2E9C-101B-9397-08002B2CF9AE}" pid="15" name="Mendeley Recent Style Name 6_1">
    <vt:lpwstr>Fisheries Research</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9th edition</vt:lpwstr>
  </property>
  <property fmtid="{D5CDD505-2E9C-101B-9397-08002B2CF9AE}" pid="22" name="Mendeley Document_1">
    <vt:lpwstr>True</vt:lpwstr>
  </property>
  <property fmtid="{D5CDD505-2E9C-101B-9397-08002B2CF9AE}" pid="23" name="Mendeley Unique User Id_1">
    <vt:lpwstr>33ffe3a6-7327-3812-aadb-2fcc23074620</vt:lpwstr>
  </property>
  <property fmtid="{D5CDD505-2E9C-101B-9397-08002B2CF9AE}" pid="24" name="Mendeley Citation Style_1">
    <vt:lpwstr>http://www.zotero.org/styles/fisheries-research</vt:lpwstr>
  </property>
</Properties>
</file>