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313" w:rsidRDefault="00264313" w:rsidP="00E01348">
      <w:pPr>
        <w:rPr>
          <w:noProof/>
        </w:rPr>
      </w:pPr>
      <w:bookmarkStart w:id="0" w:name="_GoBack"/>
      <w:bookmarkEnd w:id="0"/>
    </w:p>
    <w:p w:rsidR="000B744F" w:rsidRPr="00011A0E" w:rsidRDefault="000B744F" w:rsidP="00011A0E"/>
    <w:p w:rsidR="007A5A09" w:rsidRPr="00A17BD1" w:rsidRDefault="00BA5CCC" w:rsidP="006414C4">
      <w:pPr>
        <w:pStyle w:val="Reporttitle"/>
      </w:pPr>
      <w:r w:rsidRPr="00A17BD1">
        <w:t>Guideline for</w:t>
      </w:r>
      <w:r w:rsidR="00AA542C" w:rsidRPr="00A17BD1">
        <w:t xml:space="preserve"> </w:t>
      </w:r>
      <w:r w:rsidR="00656225" w:rsidRPr="00A17BD1">
        <w:t xml:space="preserve">Developing a </w:t>
      </w:r>
      <w:r w:rsidR="00F75225" w:rsidRPr="00A17BD1">
        <w:t>Technical Work Program</w:t>
      </w:r>
      <w:r w:rsidR="00656225" w:rsidRPr="00A17BD1">
        <w:t xml:space="preserve"> </w:t>
      </w:r>
      <w:r w:rsidR="00F75225" w:rsidRPr="00A17BD1">
        <w:t xml:space="preserve">– </w:t>
      </w:r>
      <w:r w:rsidR="00613795" w:rsidRPr="00A17BD1">
        <w:t xml:space="preserve">Petroleum </w:t>
      </w:r>
      <w:r w:rsidR="00F75225" w:rsidRPr="00A17BD1">
        <w:t xml:space="preserve">Exploration </w:t>
      </w:r>
      <w:r w:rsidR="004C4641" w:rsidRPr="00A17BD1">
        <w:t>Permit</w:t>
      </w:r>
    </w:p>
    <w:p w:rsidR="00165EEF" w:rsidRPr="00165EEF" w:rsidRDefault="00165EEF" w:rsidP="006414C4">
      <w:pPr>
        <w:pStyle w:val="NoSpacing"/>
      </w:pPr>
    </w:p>
    <w:p w:rsidR="00165EEF" w:rsidRDefault="00165EEF" w:rsidP="006414C4">
      <w:pPr>
        <w:pStyle w:val="NoSpacing"/>
      </w:pPr>
    </w:p>
    <w:p w:rsidR="00EC386F" w:rsidRPr="006414C4" w:rsidRDefault="00E01348" w:rsidP="000B744F">
      <w:pPr>
        <w:pStyle w:val="DateVersion"/>
        <w:jc w:val="left"/>
        <w:rPr>
          <w:rFonts w:ascii="Lato" w:hAnsi="Lato"/>
        </w:rPr>
      </w:pPr>
      <w:r w:rsidRPr="006414C4">
        <w:rPr>
          <w:rFonts w:ascii="Lato" w:hAnsi="Lato"/>
        </w:rPr>
        <w:fldChar w:fldCharType="begin"/>
      </w:r>
      <w:r w:rsidRPr="006414C4">
        <w:rPr>
          <w:rFonts w:ascii="Lato" w:hAnsi="Lato"/>
        </w:rPr>
        <w:instrText xml:space="preserve"> FILLIN  "Document Date"  \* MERGEFORMAT </w:instrText>
      </w:r>
      <w:r w:rsidRPr="006414C4">
        <w:rPr>
          <w:rFonts w:ascii="Lato" w:hAnsi="Lato"/>
        </w:rPr>
        <w:fldChar w:fldCharType="separate"/>
      </w:r>
      <w:r w:rsidR="004667F2">
        <w:rPr>
          <w:rFonts w:ascii="Lato" w:hAnsi="Lato"/>
        </w:rPr>
        <w:t xml:space="preserve">10 </w:t>
      </w:r>
      <w:r w:rsidR="00E428D4">
        <w:rPr>
          <w:rFonts w:ascii="Lato" w:hAnsi="Lato"/>
        </w:rPr>
        <w:t>August 2018</w:t>
      </w:r>
      <w:r w:rsidRPr="006414C4">
        <w:rPr>
          <w:rFonts w:ascii="Lato" w:hAnsi="Lato"/>
        </w:rPr>
        <w:fldChar w:fldCharType="end"/>
      </w:r>
      <w:r w:rsidR="00EC386F" w:rsidRPr="006414C4">
        <w:rPr>
          <w:rFonts w:ascii="Lato" w:hAnsi="Lato"/>
        </w:rPr>
        <w:br/>
        <w:t xml:space="preserve">Version </w:t>
      </w:r>
      <w:r w:rsidRPr="006414C4">
        <w:rPr>
          <w:rFonts w:ascii="Lato" w:hAnsi="Lato"/>
        </w:rPr>
        <w:fldChar w:fldCharType="begin"/>
      </w:r>
      <w:r w:rsidRPr="006414C4">
        <w:rPr>
          <w:rFonts w:ascii="Lato" w:hAnsi="Lato"/>
        </w:rPr>
        <w:instrText xml:space="preserve"> FILLIN  "Version No"  \* MERGEFORMAT </w:instrText>
      </w:r>
      <w:r w:rsidRPr="006414C4">
        <w:rPr>
          <w:rFonts w:ascii="Lato" w:hAnsi="Lato"/>
        </w:rPr>
        <w:fldChar w:fldCharType="separate"/>
      </w:r>
      <w:r w:rsidR="00E428D4">
        <w:rPr>
          <w:rFonts w:ascii="Lato" w:hAnsi="Lato"/>
        </w:rPr>
        <w:t>3</w:t>
      </w:r>
      <w:r w:rsidRPr="006414C4">
        <w:rPr>
          <w:rFonts w:ascii="Lato" w:hAnsi="Lato"/>
        </w:rPr>
        <w:fldChar w:fldCharType="end"/>
      </w:r>
    </w:p>
    <w:p w:rsidR="00A455AF" w:rsidRPr="006414C4" w:rsidRDefault="00A455AF" w:rsidP="006414C4">
      <w:pPr>
        <w:pStyle w:val="NoSpacing"/>
        <w:sectPr w:rsidR="00A455AF" w:rsidRPr="006414C4" w:rsidSect="002155A1">
          <w:footerReference w:type="default" r:id="rId13"/>
          <w:pgSz w:w="11906" w:h="16838"/>
          <w:pgMar w:top="2268" w:right="1134" w:bottom="1701" w:left="1134" w:header="709" w:footer="465" w:gutter="0"/>
          <w:cols w:space="708"/>
          <w:docGrid w:linePitch="360"/>
        </w:sectPr>
      </w:pPr>
    </w:p>
    <w:tbl>
      <w:tblPr>
        <w:tblStyle w:val="TableGrid"/>
        <w:tblW w:w="0" w:type="auto"/>
        <w:tblCellMar>
          <w:top w:w="57" w:type="dxa"/>
          <w:bottom w:w="57" w:type="dxa"/>
        </w:tblCellMar>
        <w:tblLook w:val="06A0" w:firstRow="1" w:lastRow="0" w:firstColumn="1" w:lastColumn="0" w:noHBand="1" w:noVBand="1"/>
        <w:tblDescription w:val="Document details showing document title, contact details, version, date issued, approved by, date approved and document review"/>
      </w:tblPr>
      <w:tblGrid>
        <w:gridCol w:w="2376"/>
        <w:gridCol w:w="7194"/>
      </w:tblGrid>
      <w:tr w:rsidR="00B879E4" w:rsidRPr="0068114B" w:rsidTr="00B05DC2">
        <w:trPr>
          <w:cantSplit/>
          <w:tblHeader/>
        </w:trPr>
        <w:tc>
          <w:tcPr>
            <w:tcW w:w="9570" w:type="dxa"/>
            <w:gridSpan w:val="2"/>
            <w:shd w:val="clear" w:color="auto" w:fill="BFBFBF" w:themeFill="background1" w:themeFillShade="BF"/>
          </w:tcPr>
          <w:p w:rsidR="00B879E4" w:rsidRPr="006414C4" w:rsidRDefault="00B879E4" w:rsidP="006414C4">
            <w:pPr>
              <w:pStyle w:val="NoSpacing"/>
              <w:rPr>
                <w:rFonts w:ascii="Lato Black" w:hAnsi="Lato Black"/>
              </w:rPr>
            </w:pPr>
            <w:r w:rsidRPr="006414C4">
              <w:rPr>
                <w:rFonts w:ascii="Lato Black" w:hAnsi="Lato Black"/>
              </w:rPr>
              <w:lastRenderedPageBreak/>
              <w:t>Document details</w:t>
            </w:r>
          </w:p>
        </w:tc>
      </w:tr>
      <w:tr w:rsidR="00B879E4" w:rsidRPr="0068114B" w:rsidTr="00B05DC2">
        <w:trPr>
          <w:cantSplit/>
        </w:trPr>
        <w:tc>
          <w:tcPr>
            <w:tcW w:w="2376" w:type="dxa"/>
          </w:tcPr>
          <w:p w:rsidR="00B879E4" w:rsidRPr="006414C4" w:rsidRDefault="00B879E4" w:rsidP="006414C4">
            <w:pPr>
              <w:pStyle w:val="NoSpacing"/>
              <w:rPr>
                <w:rFonts w:ascii="Lato Black" w:hAnsi="Lato Black"/>
              </w:rPr>
            </w:pPr>
            <w:r w:rsidRPr="006414C4">
              <w:rPr>
                <w:rFonts w:ascii="Lato Black" w:hAnsi="Lato Black"/>
              </w:rPr>
              <w:t>Document title</w:t>
            </w:r>
          </w:p>
        </w:tc>
        <w:tc>
          <w:tcPr>
            <w:tcW w:w="7194" w:type="dxa"/>
          </w:tcPr>
          <w:p w:rsidR="00B879E4" w:rsidRPr="0068114B" w:rsidRDefault="00CB459A" w:rsidP="00656225">
            <w:pPr>
              <w:pStyle w:val="NoSpacing"/>
            </w:pPr>
            <w:r>
              <w:t>Guideline</w:t>
            </w:r>
            <w:r w:rsidR="003458A5">
              <w:t xml:space="preserve"> for</w:t>
            </w:r>
            <w:r w:rsidR="00656225">
              <w:t xml:space="preserve"> Developing a</w:t>
            </w:r>
            <w:r w:rsidR="003458A5">
              <w:t xml:space="preserve"> </w:t>
            </w:r>
            <w:r w:rsidR="00F75225">
              <w:t>Technical Work Program</w:t>
            </w:r>
            <w:r w:rsidR="00656225">
              <w:t xml:space="preserve"> </w:t>
            </w:r>
            <w:r w:rsidR="00F75225">
              <w:t xml:space="preserve">– </w:t>
            </w:r>
            <w:r w:rsidR="00613795">
              <w:t xml:space="preserve">Petroleum </w:t>
            </w:r>
            <w:r w:rsidR="00F75225">
              <w:t xml:space="preserve">Exploration </w:t>
            </w:r>
            <w:r w:rsidR="004C4641">
              <w:t>Permit</w:t>
            </w:r>
          </w:p>
        </w:tc>
      </w:tr>
      <w:tr w:rsidR="00B879E4" w:rsidRPr="0068114B" w:rsidTr="00B05DC2">
        <w:trPr>
          <w:cantSplit/>
        </w:trPr>
        <w:tc>
          <w:tcPr>
            <w:tcW w:w="2376" w:type="dxa"/>
          </w:tcPr>
          <w:p w:rsidR="00B879E4" w:rsidRPr="006414C4" w:rsidRDefault="00B879E4" w:rsidP="006414C4">
            <w:pPr>
              <w:pStyle w:val="NoSpacing"/>
              <w:rPr>
                <w:rFonts w:ascii="Lato Black" w:hAnsi="Lato Black"/>
              </w:rPr>
            </w:pPr>
            <w:r w:rsidRPr="006414C4">
              <w:rPr>
                <w:rFonts w:ascii="Lato Black" w:hAnsi="Lato Black"/>
              </w:rPr>
              <w:t>Contact details</w:t>
            </w:r>
          </w:p>
        </w:tc>
        <w:tc>
          <w:tcPr>
            <w:tcW w:w="7194" w:type="dxa"/>
          </w:tcPr>
          <w:p w:rsidR="00AC6656" w:rsidRPr="0068114B" w:rsidRDefault="00AC6656" w:rsidP="00D4115D">
            <w:pPr>
              <w:pStyle w:val="NoSpacing"/>
            </w:pPr>
            <w:r>
              <w:t>Petroleum Operations</w:t>
            </w:r>
            <w:r>
              <w:tab/>
              <w:t xml:space="preserve">(08) 8999 </w:t>
            </w:r>
            <w:r w:rsidR="00D4115D">
              <w:t>5388</w:t>
            </w:r>
          </w:p>
        </w:tc>
      </w:tr>
      <w:tr w:rsidR="00B879E4" w:rsidRPr="0068114B" w:rsidTr="00B05DC2">
        <w:trPr>
          <w:cantSplit/>
        </w:trPr>
        <w:tc>
          <w:tcPr>
            <w:tcW w:w="2376" w:type="dxa"/>
          </w:tcPr>
          <w:p w:rsidR="00B879E4" w:rsidRPr="006414C4" w:rsidRDefault="00B879E4" w:rsidP="006414C4">
            <w:pPr>
              <w:pStyle w:val="NoSpacing"/>
              <w:rPr>
                <w:rFonts w:ascii="Lato Black" w:hAnsi="Lato Black"/>
              </w:rPr>
            </w:pPr>
            <w:r w:rsidRPr="006414C4">
              <w:rPr>
                <w:rFonts w:ascii="Lato Black" w:hAnsi="Lato Black"/>
              </w:rPr>
              <w:t>Date and version</w:t>
            </w:r>
          </w:p>
        </w:tc>
        <w:tc>
          <w:tcPr>
            <w:tcW w:w="7194" w:type="dxa"/>
          </w:tcPr>
          <w:p w:rsidR="00B879E4" w:rsidRPr="0068114B" w:rsidRDefault="00613795" w:rsidP="006414C4">
            <w:pPr>
              <w:pStyle w:val="NoSpacing"/>
            </w:pPr>
            <w:r>
              <w:rPr>
                <w:noProof/>
              </w:rPr>
              <w:fldChar w:fldCharType="begin"/>
            </w:r>
            <w:r>
              <w:rPr>
                <w:noProof/>
              </w:rPr>
              <w:instrText xml:space="preserve"> STYLEREF  "Date &amp; Version"  \* MERGEFORMAT </w:instrText>
            </w:r>
            <w:r>
              <w:rPr>
                <w:noProof/>
              </w:rPr>
              <w:fldChar w:fldCharType="separate"/>
            </w:r>
            <w:r w:rsidR="008D754E">
              <w:rPr>
                <w:noProof/>
              </w:rPr>
              <w:t>10 August 2018</w:t>
            </w:r>
            <w:r w:rsidR="008D754E">
              <w:rPr>
                <w:noProof/>
              </w:rPr>
              <w:br/>
              <w:t>Version 3</w:t>
            </w:r>
            <w:r>
              <w:rPr>
                <w:noProof/>
              </w:rPr>
              <w:fldChar w:fldCharType="end"/>
            </w:r>
          </w:p>
        </w:tc>
      </w:tr>
      <w:tr w:rsidR="00B879E4" w:rsidRPr="0068114B" w:rsidTr="00B05DC2">
        <w:trPr>
          <w:cantSplit/>
        </w:trPr>
        <w:tc>
          <w:tcPr>
            <w:tcW w:w="2376" w:type="dxa"/>
          </w:tcPr>
          <w:p w:rsidR="00B879E4" w:rsidRPr="006414C4" w:rsidRDefault="00B879E4" w:rsidP="006414C4">
            <w:pPr>
              <w:pStyle w:val="NoSpacing"/>
              <w:rPr>
                <w:rFonts w:ascii="Lato Black" w:hAnsi="Lato Black"/>
              </w:rPr>
            </w:pPr>
            <w:r w:rsidRPr="006414C4">
              <w:rPr>
                <w:rFonts w:ascii="Lato Black" w:hAnsi="Lato Black"/>
              </w:rPr>
              <w:t>Approved by</w:t>
            </w:r>
          </w:p>
        </w:tc>
        <w:tc>
          <w:tcPr>
            <w:tcW w:w="7194" w:type="dxa"/>
          </w:tcPr>
          <w:p w:rsidR="00B879E4" w:rsidRPr="0068114B" w:rsidRDefault="00120D60" w:rsidP="006414C4">
            <w:pPr>
              <w:pStyle w:val="NoSpacing"/>
            </w:pPr>
            <w:r>
              <w:t>Rod Applegate</w:t>
            </w:r>
          </w:p>
        </w:tc>
      </w:tr>
      <w:tr w:rsidR="00B879E4" w:rsidRPr="0068114B" w:rsidTr="00B05DC2">
        <w:trPr>
          <w:cantSplit/>
        </w:trPr>
        <w:tc>
          <w:tcPr>
            <w:tcW w:w="2376" w:type="dxa"/>
          </w:tcPr>
          <w:p w:rsidR="00B879E4" w:rsidRPr="006414C4" w:rsidRDefault="00B879E4" w:rsidP="006414C4">
            <w:pPr>
              <w:pStyle w:val="NoSpacing"/>
              <w:rPr>
                <w:rFonts w:ascii="Lato Black" w:hAnsi="Lato Black"/>
              </w:rPr>
            </w:pPr>
            <w:r w:rsidRPr="006414C4">
              <w:rPr>
                <w:rFonts w:ascii="Lato Black" w:hAnsi="Lato Black"/>
              </w:rPr>
              <w:t>Date approved</w:t>
            </w:r>
          </w:p>
        </w:tc>
        <w:tc>
          <w:tcPr>
            <w:tcW w:w="7194" w:type="dxa"/>
          </w:tcPr>
          <w:p w:rsidR="00B879E4" w:rsidRPr="0068114B" w:rsidRDefault="00AB2140" w:rsidP="006414C4">
            <w:pPr>
              <w:pStyle w:val="NoSpacing"/>
            </w:pPr>
            <w:r>
              <w:t>14 January 2019</w:t>
            </w:r>
          </w:p>
        </w:tc>
      </w:tr>
      <w:tr w:rsidR="00B879E4" w:rsidRPr="0068114B" w:rsidTr="00B05DC2">
        <w:trPr>
          <w:cantSplit/>
        </w:trPr>
        <w:tc>
          <w:tcPr>
            <w:tcW w:w="2376" w:type="dxa"/>
          </w:tcPr>
          <w:p w:rsidR="00B879E4" w:rsidRPr="0068114B" w:rsidRDefault="00B879E4" w:rsidP="006414C4">
            <w:pPr>
              <w:pStyle w:val="NoSpacing"/>
            </w:pPr>
            <w:r w:rsidRPr="006414C4">
              <w:rPr>
                <w:rFonts w:ascii="Lato Black" w:hAnsi="Lato Black"/>
                <w:b/>
              </w:rPr>
              <w:t>Document review</w:t>
            </w:r>
            <w:r w:rsidRPr="0068114B">
              <w:br/>
              <w:t xml:space="preserve">(for </w:t>
            </w:r>
            <w:r w:rsidRPr="006414C4">
              <w:t>example</w:t>
            </w:r>
            <w:r w:rsidRPr="0068114B">
              <w:t>, annually)</w:t>
            </w:r>
          </w:p>
        </w:tc>
        <w:tc>
          <w:tcPr>
            <w:tcW w:w="7194" w:type="dxa"/>
          </w:tcPr>
          <w:p w:rsidR="00B879E4" w:rsidRPr="0068114B" w:rsidRDefault="00931514" w:rsidP="006414C4">
            <w:pPr>
              <w:pStyle w:val="NoSpacing"/>
            </w:pPr>
            <w:r>
              <w:t>Annually</w:t>
            </w:r>
          </w:p>
        </w:tc>
      </w:tr>
    </w:tbl>
    <w:p w:rsidR="00B879E4" w:rsidRPr="0068114B" w:rsidRDefault="00B879E4" w:rsidP="00E01348"/>
    <w:tbl>
      <w:tblPr>
        <w:tblStyle w:val="TableGrid"/>
        <w:tblW w:w="9606" w:type="dxa"/>
        <w:tblCellMar>
          <w:top w:w="57" w:type="dxa"/>
          <w:bottom w:w="57" w:type="dxa"/>
        </w:tblCellMar>
        <w:tblLook w:val="0620" w:firstRow="1" w:lastRow="0" w:firstColumn="0" w:lastColumn="0" w:noHBand="1" w:noVBand="1"/>
        <w:tblDescription w:val="Document change history showing version, date, author and change details"/>
      </w:tblPr>
      <w:tblGrid>
        <w:gridCol w:w="1199"/>
        <w:gridCol w:w="2124"/>
        <w:gridCol w:w="2511"/>
        <w:gridCol w:w="3772"/>
      </w:tblGrid>
      <w:tr w:rsidR="00B879E4" w:rsidRPr="006414C4" w:rsidTr="00B05DC2">
        <w:trPr>
          <w:cantSplit/>
          <w:tblHeader/>
        </w:trPr>
        <w:tc>
          <w:tcPr>
            <w:tcW w:w="9606" w:type="dxa"/>
            <w:gridSpan w:val="4"/>
            <w:shd w:val="clear" w:color="auto" w:fill="BFBFBF" w:themeFill="background1" w:themeFillShade="BF"/>
          </w:tcPr>
          <w:p w:rsidR="00B879E4" w:rsidRPr="006414C4" w:rsidRDefault="00B879E4" w:rsidP="006414C4">
            <w:pPr>
              <w:pStyle w:val="NoSpacing"/>
              <w:rPr>
                <w:rFonts w:ascii="Lato Black" w:hAnsi="Lato Black"/>
              </w:rPr>
            </w:pPr>
            <w:r w:rsidRPr="006414C4">
              <w:rPr>
                <w:rFonts w:ascii="Lato Black" w:hAnsi="Lato Black"/>
              </w:rPr>
              <w:t>Change history</w:t>
            </w:r>
          </w:p>
        </w:tc>
      </w:tr>
      <w:tr w:rsidR="00B879E4" w:rsidRPr="006414C4" w:rsidTr="00B05DC2">
        <w:trPr>
          <w:cantSplit/>
        </w:trPr>
        <w:tc>
          <w:tcPr>
            <w:tcW w:w="1092" w:type="dxa"/>
          </w:tcPr>
          <w:p w:rsidR="00B879E4" w:rsidRPr="006414C4" w:rsidRDefault="00B879E4" w:rsidP="006414C4">
            <w:pPr>
              <w:pStyle w:val="NoSpacing"/>
              <w:rPr>
                <w:rFonts w:ascii="Lato Black" w:hAnsi="Lato Black"/>
              </w:rPr>
            </w:pPr>
            <w:r w:rsidRPr="006414C4">
              <w:rPr>
                <w:rFonts w:ascii="Lato Black" w:hAnsi="Lato Black"/>
              </w:rPr>
              <w:t>Version</w:t>
            </w:r>
          </w:p>
        </w:tc>
        <w:tc>
          <w:tcPr>
            <w:tcW w:w="2149" w:type="dxa"/>
          </w:tcPr>
          <w:p w:rsidR="00B879E4" w:rsidRPr="006414C4" w:rsidRDefault="00B879E4" w:rsidP="006414C4">
            <w:pPr>
              <w:pStyle w:val="NoSpacing"/>
              <w:rPr>
                <w:rFonts w:ascii="Lato Black" w:hAnsi="Lato Black"/>
              </w:rPr>
            </w:pPr>
            <w:r w:rsidRPr="006414C4">
              <w:rPr>
                <w:rFonts w:ascii="Lato Black" w:hAnsi="Lato Black"/>
              </w:rPr>
              <w:t>Date</w:t>
            </w:r>
          </w:p>
        </w:tc>
        <w:tc>
          <w:tcPr>
            <w:tcW w:w="2537" w:type="dxa"/>
          </w:tcPr>
          <w:p w:rsidR="00B879E4" w:rsidRPr="006414C4" w:rsidRDefault="00B879E4" w:rsidP="006414C4">
            <w:pPr>
              <w:pStyle w:val="NoSpacing"/>
              <w:rPr>
                <w:rFonts w:ascii="Lato Black" w:hAnsi="Lato Black"/>
              </w:rPr>
            </w:pPr>
            <w:r w:rsidRPr="006414C4">
              <w:rPr>
                <w:rFonts w:ascii="Lato Black" w:hAnsi="Lato Black"/>
              </w:rPr>
              <w:t>Author</w:t>
            </w:r>
          </w:p>
        </w:tc>
        <w:tc>
          <w:tcPr>
            <w:tcW w:w="3828" w:type="dxa"/>
          </w:tcPr>
          <w:p w:rsidR="00B879E4" w:rsidRPr="006414C4" w:rsidRDefault="00B879E4" w:rsidP="006414C4">
            <w:pPr>
              <w:pStyle w:val="NoSpacing"/>
              <w:rPr>
                <w:rFonts w:ascii="Lato Black" w:hAnsi="Lato Black"/>
              </w:rPr>
            </w:pPr>
            <w:r w:rsidRPr="006414C4">
              <w:rPr>
                <w:rFonts w:ascii="Lato Black" w:hAnsi="Lato Black"/>
              </w:rPr>
              <w:t>Change details</w:t>
            </w:r>
          </w:p>
        </w:tc>
      </w:tr>
      <w:tr w:rsidR="00B17A89" w:rsidRPr="002155A1" w:rsidTr="00B05DC2">
        <w:trPr>
          <w:cantSplit/>
          <w:trHeight w:val="523"/>
        </w:trPr>
        <w:tc>
          <w:tcPr>
            <w:tcW w:w="1092" w:type="dxa"/>
          </w:tcPr>
          <w:p w:rsidR="00B17A89" w:rsidRPr="002155A1" w:rsidRDefault="00B17A89" w:rsidP="006414C4">
            <w:pPr>
              <w:pStyle w:val="NoSpacing"/>
            </w:pPr>
            <w:r>
              <w:t>1.0</w:t>
            </w:r>
          </w:p>
        </w:tc>
        <w:tc>
          <w:tcPr>
            <w:tcW w:w="2149" w:type="dxa"/>
          </w:tcPr>
          <w:p w:rsidR="00B17A89" w:rsidRDefault="00B17A89" w:rsidP="006414C4">
            <w:pPr>
              <w:pStyle w:val="NoSpacing"/>
            </w:pPr>
            <w:r>
              <w:t>14 Dec 2017</w:t>
            </w:r>
          </w:p>
        </w:tc>
        <w:tc>
          <w:tcPr>
            <w:tcW w:w="2537" w:type="dxa"/>
          </w:tcPr>
          <w:p w:rsidR="00B17A89" w:rsidRDefault="00B17A89" w:rsidP="006414C4">
            <w:pPr>
              <w:pStyle w:val="NoSpacing"/>
            </w:pPr>
            <w:r>
              <w:t>Mehrdad Rezazadeh</w:t>
            </w:r>
          </w:p>
        </w:tc>
        <w:tc>
          <w:tcPr>
            <w:tcW w:w="3828" w:type="dxa"/>
          </w:tcPr>
          <w:p w:rsidR="00B17A89" w:rsidRDefault="004604B9" w:rsidP="006414C4">
            <w:pPr>
              <w:pStyle w:val="NoSpacing"/>
            </w:pPr>
            <w:r>
              <w:t>NA</w:t>
            </w:r>
          </w:p>
        </w:tc>
      </w:tr>
      <w:tr w:rsidR="00B879E4" w:rsidRPr="002155A1" w:rsidTr="00B05DC2">
        <w:trPr>
          <w:cantSplit/>
          <w:trHeight w:val="523"/>
        </w:trPr>
        <w:tc>
          <w:tcPr>
            <w:tcW w:w="1092" w:type="dxa"/>
          </w:tcPr>
          <w:p w:rsidR="00B879E4" w:rsidRPr="002155A1" w:rsidRDefault="00B17A89" w:rsidP="006414C4">
            <w:pPr>
              <w:pStyle w:val="NoSpacing"/>
            </w:pPr>
            <w:r>
              <w:t>1.1</w:t>
            </w:r>
          </w:p>
        </w:tc>
        <w:tc>
          <w:tcPr>
            <w:tcW w:w="2149" w:type="dxa"/>
          </w:tcPr>
          <w:p w:rsidR="00B879E4" w:rsidRPr="002155A1" w:rsidRDefault="00B17A89" w:rsidP="006414C4">
            <w:pPr>
              <w:pStyle w:val="NoSpacing"/>
            </w:pPr>
            <w:r>
              <w:t>9 April 2018</w:t>
            </w:r>
          </w:p>
        </w:tc>
        <w:tc>
          <w:tcPr>
            <w:tcW w:w="2537" w:type="dxa"/>
          </w:tcPr>
          <w:p w:rsidR="00B879E4" w:rsidRPr="002155A1" w:rsidRDefault="00E428D4" w:rsidP="006414C4">
            <w:pPr>
              <w:pStyle w:val="NoSpacing"/>
            </w:pPr>
            <w:r>
              <w:t>Mehrdad Rezazadeh</w:t>
            </w:r>
          </w:p>
        </w:tc>
        <w:tc>
          <w:tcPr>
            <w:tcW w:w="3828" w:type="dxa"/>
          </w:tcPr>
          <w:p w:rsidR="00B879E4" w:rsidRPr="002155A1" w:rsidRDefault="00B17A89" w:rsidP="006414C4">
            <w:pPr>
              <w:pStyle w:val="NoSpacing"/>
            </w:pPr>
            <w:r>
              <w:t>Update post-review</w:t>
            </w:r>
          </w:p>
        </w:tc>
      </w:tr>
      <w:tr w:rsidR="00E428D4" w:rsidRPr="002155A1" w:rsidTr="00B05DC2">
        <w:trPr>
          <w:cantSplit/>
          <w:trHeight w:val="523"/>
        </w:trPr>
        <w:tc>
          <w:tcPr>
            <w:tcW w:w="1092" w:type="dxa"/>
          </w:tcPr>
          <w:p w:rsidR="00E428D4" w:rsidRPr="002155A1" w:rsidRDefault="00E428D4" w:rsidP="006414C4">
            <w:pPr>
              <w:pStyle w:val="NoSpacing"/>
            </w:pPr>
            <w:r>
              <w:t>2.0</w:t>
            </w:r>
          </w:p>
        </w:tc>
        <w:tc>
          <w:tcPr>
            <w:tcW w:w="2149" w:type="dxa"/>
          </w:tcPr>
          <w:p w:rsidR="00E428D4" w:rsidRDefault="00931514" w:rsidP="006414C4">
            <w:pPr>
              <w:pStyle w:val="NoSpacing"/>
            </w:pPr>
            <w:r>
              <w:t>21 May 2018</w:t>
            </w:r>
          </w:p>
        </w:tc>
        <w:tc>
          <w:tcPr>
            <w:tcW w:w="2537" w:type="dxa"/>
          </w:tcPr>
          <w:p w:rsidR="00E428D4" w:rsidRDefault="00E428D4" w:rsidP="006414C4">
            <w:pPr>
              <w:pStyle w:val="NoSpacing"/>
            </w:pPr>
            <w:r>
              <w:t>Mehrdad Rezazadeh</w:t>
            </w:r>
          </w:p>
        </w:tc>
        <w:tc>
          <w:tcPr>
            <w:tcW w:w="3828" w:type="dxa"/>
          </w:tcPr>
          <w:p w:rsidR="00E428D4" w:rsidRDefault="00931514" w:rsidP="006414C4">
            <w:pPr>
              <w:pStyle w:val="NoSpacing"/>
            </w:pPr>
            <w:r>
              <w:t>Update post-review</w:t>
            </w:r>
          </w:p>
        </w:tc>
      </w:tr>
      <w:tr w:rsidR="00E428D4" w:rsidRPr="002155A1" w:rsidTr="00B05DC2">
        <w:trPr>
          <w:cantSplit/>
          <w:trHeight w:val="523"/>
        </w:trPr>
        <w:tc>
          <w:tcPr>
            <w:tcW w:w="1092" w:type="dxa"/>
          </w:tcPr>
          <w:p w:rsidR="00E428D4" w:rsidRDefault="00E428D4" w:rsidP="006414C4">
            <w:pPr>
              <w:pStyle w:val="NoSpacing"/>
            </w:pPr>
            <w:r>
              <w:t>3.0</w:t>
            </w:r>
          </w:p>
        </w:tc>
        <w:tc>
          <w:tcPr>
            <w:tcW w:w="2149" w:type="dxa"/>
          </w:tcPr>
          <w:p w:rsidR="00E428D4" w:rsidRDefault="004667F2" w:rsidP="006414C4">
            <w:pPr>
              <w:pStyle w:val="NoSpacing"/>
            </w:pPr>
            <w:r>
              <w:t>10</w:t>
            </w:r>
            <w:r w:rsidR="00E428D4">
              <w:t xml:space="preserve"> August 2018</w:t>
            </w:r>
          </w:p>
        </w:tc>
        <w:tc>
          <w:tcPr>
            <w:tcW w:w="2537" w:type="dxa"/>
          </w:tcPr>
          <w:p w:rsidR="00E428D4" w:rsidRDefault="00E428D4" w:rsidP="006414C4">
            <w:pPr>
              <w:pStyle w:val="NoSpacing"/>
            </w:pPr>
            <w:r>
              <w:t>Christine Cakebread</w:t>
            </w:r>
          </w:p>
        </w:tc>
        <w:tc>
          <w:tcPr>
            <w:tcW w:w="3828" w:type="dxa"/>
          </w:tcPr>
          <w:p w:rsidR="00E428D4" w:rsidRDefault="00931514" w:rsidP="006414C4">
            <w:pPr>
              <w:pStyle w:val="NoSpacing"/>
            </w:pPr>
            <w:r>
              <w:t>Formatting</w:t>
            </w:r>
          </w:p>
        </w:tc>
      </w:tr>
    </w:tbl>
    <w:p w:rsidR="00B879E4" w:rsidRPr="0068114B" w:rsidRDefault="00B879E4" w:rsidP="00E01348"/>
    <w:tbl>
      <w:tblPr>
        <w:tblStyle w:val="TableGrid"/>
        <w:tblW w:w="0" w:type="auto"/>
        <w:tblCellMar>
          <w:top w:w="57" w:type="dxa"/>
          <w:bottom w:w="57" w:type="dxa"/>
        </w:tblCellMar>
        <w:tblLook w:val="06A0" w:firstRow="1" w:lastRow="0" w:firstColumn="1" w:lastColumn="0" w:noHBand="1" w:noVBand="1"/>
        <w:tblDescription w:val="Acronyms used in the document showing Acronym and full form"/>
      </w:tblPr>
      <w:tblGrid>
        <w:gridCol w:w="2376"/>
        <w:gridCol w:w="7194"/>
      </w:tblGrid>
      <w:tr w:rsidR="00B879E4" w:rsidRPr="0068114B" w:rsidTr="00B05DC2">
        <w:trPr>
          <w:cantSplit/>
          <w:tblHeader/>
        </w:trPr>
        <w:tc>
          <w:tcPr>
            <w:tcW w:w="9570" w:type="dxa"/>
            <w:gridSpan w:val="2"/>
            <w:shd w:val="clear" w:color="auto" w:fill="BFBFBF" w:themeFill="background1" w:themeFillShade="BF"/>
          </w:tcPr>
          <w:p w:rsidR="00B879E4" w:rsidRPr="0068114B" w:rsidRDefault="00B879E4" w:rsidP="006414C4">
            <w:pPr>
              <w:pStyle w:val="NoSpacing"/>
              <w:rPr>
                <w:b/>
              </w:rPr>
            </w:pPr>
            <w:r w:rsidRPr="006414C4">
              <w:rPr>
                <w:rFonts w:ascii="Lato Black" w:hAnsi="Lato Black"/>
                <w:b/>
              </w:rPr>
              <w:t>Acronyms</w:t>
            </w:r>
            <w:r w:rsidRPr="006414C4">
              <w:rPr>
                <w:rFonts w:ascii="Lato Black" w:hAnsi="Lato Black"/>
                <w:b/>
              </w:rPr>
              <w:br/>
            </w:r>
            <w:r w:rsidRPr="0068114B">
              <w:t>The following acronyms are used in this document</w:t>
            </w:r>
          </w:p>
        </w:tc>
      </w:tr>
      <w:tr w:rsidR="00ED6BF7" w:rsidRPr="0068114B" w:rsidTr="00B05DC2">
        <w:trPr>
          <w:cantSplit/>
        </w:trPr>
        <w:tc>
          <w:tcPr>
            <w:tcW w:w="2376" w:type="dxa"/>
          </w:tcPr>
          <w:p w:rsidR="00ED6BF7" w:rsidRDefault="00ED6BF7" w:rsidP="006414C4">
            <w:pPr>
              <w:pStyle w:val="NoSpacing"/>
            </w:pPr>
            <w:r>
              <w:t>NTG</w:t>
            </w:r>
          </w:p>
        </w:tc>
        <w:tc>
          <w:tcPr>
            <w:tcW w:w="7194" w:type="dxa"/>
          </w:tcPr>
          <w:p w:rsidR="00ED6BF7" w:rsidRDefault="00ED6BF7" w:rsidP="006414C4">
            <w:pPr>
              <w:pStyle w:val="NoSpacing"/>
            </w:pPr>
            <w:r>
              <w:t>Northern Territory Government</w:t>
            </w:r>
          </w:p>
        </w:tc>
      </w:tr>
      <w:tr w:rsidR="00B879E4" w:rsidRPr="0068114B" w:rsidTr="00B05DC2">
        <w:trPr>
          <w:cantSplit/>
        </w:trPr>
        <w:tc>
          <w:tcPr>
            <w:tcW w:w="2376" w:type="dxa"/>
          </w:tcPr>
          <w:p w:rsidR="00B879E4" w:rsidRPr="0068114B" w:rsidRDefault="00510FA9" w:rsidP="006414C4">
            <w:pPr>
              <w:pStyle w:val="NoSpacing"/>
            </w:pPr>
            <w:r>
              <w:t>SPE-PRMS</w:t>
            </w:r>
          </w:p>
        </w:tc>
        <w:tc>
          <w:tcPr>
            <w:tcW w:w="7194" w:type="dxa"/>
          </w:tcPr>
          <w:p w:rsidR="00B879E4" w:rsidRPr="0068114B" w:rsidRDefault="00510FA9" w:rsidP="006414C4">
            <w:pPr>
              <w:pStyle w:val="NoSpacing"/>
            </w:pPr>
            <w:r>
              <w:t>Society of Petroleum Engineers Petroleum Resource Management System</w:t>
            </w:r>
          </w:p>
        </w:tc>
      </w:tr>
    </w:tbl>
    <w:p w:rsidR="00B879E4" w:rsidRDefault="004F3DD3" w:rsidP="00E01348">
      <w:pPr>
        <w:pStyle w:val="TOCHeading"/>
      </w:pPr>
      <w:r>
        <w:br w:type="page"/>
      </w:r>
    </w:p>
    <w:sdt>
      <w:sdtPr>
        <w:rPr>
          <w:rFonts w:ascii="Lato" w:eastAsia="Times New Roman" w:hAnsi="Lato" w:cs="Times New Roman"/>
          <w:b/>
          <w:bCs w:val="0"/>
          <w:sz w:val="22"/>
          <w:szCs w:val="20"/>
          <w:lang w:val="en-AU" w:eastAsia="en-AU"/>
        </w:rPr>
        <w:id w:val="-88318220"/>
        <w:docPartObj>
          <w:docPartGallery w:val="Table of Contents"/>
          <w:docPartUnique/>
        </w:docPartObj>
      </w:sdtPr>
      <w:sdtEndPr>
        <w:rPr>
          <w:rFonts w:cs="Arial"/>
          <w:b w:val="0"/>
          <w:noProof/>
        </w:rPr>
      </w:sdtEndPr>
      <w:sdtContent>
        <w:p w:rsidR="00B879E4" w:rsidRPr="00E01348" w:rsidRDefault="00B879E4" w:rsidP="00E01348">
          <w:pPr>
            <w:pStyle w:val="TOCHeading"/>
          </w:pPr>
          <w:r w:rsidRPr="00E01348">
            <w:t>Contents</w:t>
          </w:r>
        </w:p>
        <w:p w:rsidR="00BE2C89" w:rsidRDefault="00B879E4">
          <w:pPr>
            <w:pStyle w:val="TOC1"/>
            <w:rPr>
              <w:rFonts w:asciiTheme="minorHAnsi" w:eastAsiaTheme="minorEastAsia" w:hAnsiTheme="minorHAnsi" w:cstheme="minorBidi"/>
              <w:b w:val="0"/>
              <w:noProof/>
              <w:szCs w:val="22"/>
            </w:rPr>
          </w:pPr>
          <w:r w:rsidRPr="00E01348">
            <w:fldChar w:fldCharType="begin"/>
          </w:r>
          <w:r w:rsidRPr="00E01348">
            <w:instrText xml:space="preserve"> TOC \o "1-3" \h \z \u </w:instrText>
          </w:r>
          <w:r w:rsidRPr="00E01348">
            <w:fldChar w:fldCharType="separate"/>
          </w:r>
          <w:hyperlink w:anchor="_Toc521064590" w:history="1">
            <w:r w:rsidR="00BE2C89" w:rsidRPr="00032DEB">
              <w:rPr>
                <w:rStyle w:val="Hyperlink"/>
                <w:noProof/>
              </w:rPr>
              <w:t>Purpose</w:t>
            </w:r>
            <w:r w:rsidR="00BE2C89">
              <w:rPr>
                <w:noProof/>
                <w:webHidden/>
              </w:rPr>
              <w:tab/>
            </w:r>
            <w:r w:rsidR="00BE2C89">
              <w:rPr>
                <w:noProof/>
                <w:webHidden/>
              </w:rPr>
              <w:fldChar w:fldCharType="begin"/>
            </w:r>
            <w:r w:rsidR="00BE2C89">
              <w:rPr>
                <w:noProof/>
                <w:webHidden/>
              </w:rPr>
              <w:instrText xml:space="preserve"> PAGEREF _Toc521064590 \h </w:instrText>
            </w:r>
            <w:r w:rsidR="00BE2C89">
              <w:rPr>
                <w:noProof/>
                <w:webHidden/>
              </w:rPr>
            </w:r>
            <w:r w:rsidR="00BE2C89">
              <w:rPr>
                <w:noProof/>
                <w:webHidden/>
              </w:rPr>
              <w:fldChar w:fldCharType="separate"/>
            </w:r>
            <w:r w:rsidR="008D754E">
              <w:rPr>
                <w:noProof/>
                <w:webHidden/>
              </w:rPr>
              <w:t>4</w:t>
            </w:r>
            <w:r w:rsidR="00BE2C89">
              <w:rPr>
                <w:noProof/>
                <w:webHidden/>
              </w:rPr>
              <w:fldChar w:fldCharType="end"/>
            </w:r>
          </w:hyperlink>
        </w:p>
        <w:p w:rsidR="00BE2C89" w:rsidRDefault="00D510BC">
          <w:pPr>
            <w:pStyle w:val="TOC1"/>
            <w:rPr>
              <w:rFonts w:asciiTheme="minorHAnsi" w:eastAsiaTheme="minorEastAsia" w:hAnsiTheme="minorHAnsi" w:cstheme="minorBidi"/>
              <w:b w:val="0"/>
              <w:noProof/>
              <w:szCs w:val="22"/>
            </w:rPr>
          </w:pPr>
          <w:hyperlink w:anchor="_Toc521064591" w:history="1">
            <w:r w:rsidR="00BE2C89" w:rsidRPr="00032DEB">
              <w:rPr>
                <w:rStyle w:val="Hyperlink"/>
                <w:noProof/>
              </w:rPr>
              <w:t>Technical Work Program Requirements</w:t>
            </w:r>
            <w:r w:rsidR="00BE2C89">
              <w:rPr>
                <w:noProof/>
                <w:webHidden/>
              </w:rPr>
              <w:tab/>
            </w:r>
            <w:r w:rsidR="00BE2C89">
              <w:rPr>
                <w:noProof/>
                <w:webHidden/>
              </w:rPr>
              <w:fldChar w:fldCharType="begin"/>
            </w:r>
            <w:r w:rsidR="00BE2C89">
              <w:rPr>
                <w:noProof/>
                <w:webHidden/>
              </w:rPr>
              <w:instrText xml:space="preserve"> PAGEREF _Toc521064591 \h </w:instrText>
            </w:r>
            <w:r w:rsidR="00BE2C89">
              <w:rPr>
                <w:noProof/>
                <w:webHidden/>
              </w:rPr>
            </w:r>
            <w:r w:rsidR="00BE2C89">
              <w:rPr>
                <w:noProof/>
                <w:webHidden/>
              </w:rPr>
              <w:fldChar w:fldCharType="separate"/>
            </w:r>
            <w:r w:rsidR="008D754E">
              <w:rPr>
                <w:noProof/>
                <w:webHidden/>
              </w:rPr>
              <w:t>4</w:t>
            </w:r>
            <w:r w:rsidR="00BE2C89">
              <w:rPr>
                <w:noProof/>
                <w:webHidden/>
              </w:rPr>
              <w:fldChar w:fldCharType="end"/>
            </w:r>
          </w:hyperlink>
        </w:p>
        <w:p w:rsidR="00BE2C89" w:rsidRDefault="00D510BC">
          <w:pPr>
            <w:pStyle w:val="TOC2"/>
            <w:rPr>
              <w:rFonts w:asciiTheme="minorHAnsi" w:eastAsiaTheme="minorEastAsia" w:hAnsiTheme="minorHAnsi" w:cstheme="minorBidi"/>
              <w:noProof/>
              <w:szCs w:val="22"/>
            </w:rPr>
          </w:pPr>
          <w:hyperlink w:anchor="_Toc521064592" w:history="1">
            <w:r w:rsidR="00BE2C89" w:rsidRPr="00032DEB">
              <w:rPr>
                <w:rStyle w:val="Hyperlink"/>
                <w:noProof/>
              </w:rPr>
              <w:t>Exploration Strategy</w:t>
            </w:r>
            <w:r w:rsidR="00BE2C89">
              <w:rPr>
                <w:noProof/>
                <w:webHidden/>
              </w:rPr>
              <w:tab/>
            </w:r>
            <w:r w:rsidR="00BE2C89">
              <w:rPr>
                <w:noProof/>
                <w:webHidden/>
              </w:rPr>
              <w:fldChar w:fldCharType="begin"/>
            </w:r>
            <w:r w:rsidR="00BE2C89">
              <w:rPr>
                <w:noProof/>
                <w:webHidden/>
              </w:rPr>
              <w:instrText xml:space="preserve"> PAGEREF _Toc521064592 \h </w:instrText>
            </w:r>
            <w:r w:rsidR="00BE2C89">
              <w:rPr>
                <w:noProof/>
                <w:webHidden/>
              </w:rPr>
            </w:r>
            <w:r w:rsidR="00BE2C89">
              <w:rPr>
                <w:noProof/>
                <w:webHidden/>
              </w:rPr>
              <w:fldChar w:fldCharType="separate"/>
            </w:r>
            <w:r w:rsidR="008D754E">
              <w:rPr>
                <w:noProof/>
                <w:webHidden/>
              </w:rPr>
              <w:t>4</w:t>
            </w:r>
            <w:r w:rsidR="00BE2C89">
              <w:rPr>
                <w:noProof/>
                <w:webHidden/>
              </w:rPr>
              <w:fldChar w:fldCharType="end"/>
            </w:r>
          </w:hyperlink>
        </w:p>
        <w:p w:rsidR="00BE2C89" w:rsidRDefault="00D510BC">
          <w:pPr>
            <w:pStyle w:val="TOC2"/>
            <w:rPr>
              <w:rFonts w:asciiTheme="minorHAnsi" w:eastAsiaTheme="minorEastAsia" w:hAnsiTheme="minorHAnsi" w:cstheme="minorBidi"/>
              <w:noProof/>
              <w:szCs w:val="22"/>
            </w:rPr>
          </w:pPr>
          <w:hyperlink w:anchor="_Toc521064593" w:history="1">
            <w:r w:rsidR="00BE2C89" w:rsidRPr="00032DEB">
              <w:rPr>
                <w:rStyle w:val="Hyperlink"/>
                <w:noProof/>
              </w:rPr>
              <w:t>Technical and Geological Evaluation</w:t>
            </w:r>
            <w:r w:rsidR="00BE2C89">
              <w:rPr>
                <w:noProof/>
                <w:webHidden/>
              </w:rPr>
              <w:tab/>
            </w:r>
            <w:r w:rsidR="00BE2C89">
              <w:rPr>
                <w:noProof/>
                <w:webHidden/>
              </w:rPr>
              <w:fldChar w:fldCharType="begin"/>
            </w:r>
            <w:r w:rsidR="00BE2C89">
              <w:rPr>
                <w:noProof/>
                <w:webHidden/>
              </w:rPr>
              <w:instrText xml:space="preserve"> PAGEREF _Toc521064593 \h </w:instrText>
            </w:r>
            <w:r w:rsidR="00BE2C89">
              <w:rPr>
                <w:noProof/>
                <w:webHidden/>
              </w:rPr>
            </w:r>
            <w:r w:rsidR="00BE2C89">
              <w:rPr>
                <w:noProof/>
                <w:webHidden/>
              </w:rPr>
              <w:fldChar w:fldCharType="separate"/>
            </w:r>
            <w:r w:rsidR="008D754E">
              <w:rPr>
                <w:noProof/>
                <w:webHidden/>
              </w:rPr>
              <w:t>5</w:t>
            </w:r>
            <w:r w:rsidR="00BE2C89">
              <w:rPr>
                <w:noProof/>
                <w:webHidden/>
              </w:rPr>
              <w:fldChar w:fldCharType="end"/>
            </w:r>
          </w:hyperlink>
        </w:p>
        <w:p w:rsidR="00BE2C89" w:rsidRDefault="00D510BC">
          <w:pPr>
            <w:pStyle w:val="TOC1"/>
            <w:rPr>
              <w:rFonts w:asciiTheme="minorHAnsi" w:eastAsiaTheme="minorEastAsia" w:hAnsiTheme="minorHAnsi" w:cstheme="minorBidi"/>
              <w:b w:val="0"/>
              <w:noProof/>
              <w:szCs w:val="22"/>
            </w:rPr>
          </w:pPr>
          <w:hyperlink w:anchor="_Toc521064594" w:history="1">
            <w:r w:rsidR="00BE2C89" w:rsidRPr="00032DEB">
              <w:rPr>
                <w:rStyle w:val="Hyperlink"/>
                <w:noProof/>
              </w:rPr>
              <w:t>Related Legislation</w:t>
            </w:r>
            <w:r w:rsidR="00BE2C89">
              <w:rPr>
                <w:noProof/>
                <w:webHidden/>
              </w:rPr>
              <w:tab/>
            </w:r>
            <w:r w:rsidR="00BE2C89">
              <w:rPr>
                <w:noProof/>
                <w:webHidden/>
              </w:rPr>
              <w:fldChar w:fldCharType="begin"/>
            </w:r>
            <w:r w:rsidR="00BE2C89">
              <w:rPr>
                <w:noProof/>
                <w:webHidden/>
              </w:rPr>
              <w:instrText xml:space="preserve"> PAGEREF _Toc521064594 \h </w:instrText>
            </w:r>
            <w:r w:rsidR="00BE2C89">
              <w:rPr>
                <w:noProof/>
                <w:webHidden/>
              </w:rPr>
            </w:r>
            <w:r w:rsidR="00BE2C89">
              <w:rPr>
                <w:noProof/>
                <w:webHidden/>
              </w:rPr>
              <w:fldChar w:fldCharType="separate"/>
            </w:r>
            <w:r w:rsidR="008D754E">
              <w:rPr>
                <w:noProof/>
                <w:webHidden/>
              </w:rPr>
              <w:t>5</w:t>
            </w:r>
            <w:r w:rsidR="00BE2C89">
              <w:rPr>
                <w:noProof/>
                <w:webHidden/>
              </w:rPr>
              <w:fldChar w:fldCharType="end"/>
            </w:r>
          </w:hyperlink>
        </w:p>
        <w:p w:rsidR="00BE2C89" w:rsidRDefault="00D510BC">
          <w:pPr>
            <w:pStyle w:val="TOC1"/>
            <w:rPr>
              <w:rFonts w:asciiTheme="minorHAnsi" w:eastAsiaTheme="minorEastAsia" w:hAnsiTheme="minorHAnsi" w:cstheme="minorBidi"/>
              <w:b w:val="0"/>
              <w:noProof/>
              <w:szCs w:val="22"/>
            </w:rPr>
          </w:pPr>
          <w:hyperlink w:anchor="_Toc521064595" w:history="1">
            <w:r w:rsidR="00BE2C89" w:rsidRPr="00032DEB">
              <w:rPr>
                <w:rStyle w:val="Hyperlink"/>
                <w:noProof/>
              </w:rPr>
              <w:t>Further Information</w:t>
            </w:r>
            <w:r w:rsidR="00BE2C89">
              <w:rPr>
                <w:noProof/>
                <w:webHidden/>
              </w:rPr>
              <w:tab/>
            </w:r>
            <w:r w:rsidR="00BE2C89">
              <w:rPr>
                <w:noProof/>
                <w:webHidden/>
              </w:rPr>
              <w:fldChar w:fldCharType="begin"/>
            </w:r>
            <w:r w:rsidR="00BE2C89">
              <w:rPr>
                <w:noProof/>
                <w:webHidden/>
              </w:rPr>
              <w:instrText xml:space="preserve"> PAGEREF _Toc521064595 \h </w:instrText>
            </w:r>
            <w:r w:rsidR="00BE2C89">
              <w:rPr>
                <w:noProof/>
                <w:webHidden/>
              </w:rPr>
            </w:r>
            <w:r w:rsidR="00BE2C89">
              <w:rPr>
                <w:noProof/>
                <w:webHidden/>
              </w:rPr>
              <w:fldChar w:fldCharType="separate"/>
            </w:r>
            <w:r w:rsidR="008D754E">
              <w:rPr>
                <w:noProof/>
                <w:webHidden/>
              </w:rPr>
              <w:t>5</w:t>
            </w:r>
            <w:r w:rsidR="00BE2C89">
              <w:rPr>
                <w:noProof/>
                <w:webHidden/>
              </w:rPr>
              <w:fldChar w:fldCharType="end"/>
            </w:r>
          </w:hyperlink>
        </w:p>
        <w:p w:rsidR="00B879E4" w:rsidRPr="00E01348" w:rsidRDefault="00B879E4" w:rsidP="00E01348">
          <w:pPr>
            <w:rPr>
              <w:noProof/>
            </w:rPr>
          </w:pPr>
          <w:r w:rsidRPr="00E01348">
            <w:rPr>
              <w:b/>
              <w:bCs/>
              <w:noProof/>
              <w:sz w:val="24"/>
              <w:szCs w:val="24"/>
            </w:rPr>
            <w:fldChar w:fldCharType="end"/>
          </w:r>
        </w:p>
      </w:sdtContent>
    </w:sdt>
    <w:p w:rsidR="00B879E4" w:rsidRDefault="00B879E4" w:rsidP="00E01348">
      <w:r>
        <w:br w:type="page"/>
      </w:r>
    </w:p>
    <w:p w:rsidR="00B879E4" w:rsidRPr="00E01348" w:rsidRDefault="00B879E4" w:rsidP="00E01348">
      <w:pPr>
        <w:pStyle w:val="Heading1"/>
      </w:pPr>
      <w:bookmarkStart w:id="1" w:name="_Toc521064590"/>
      <w:r w:rsidRPr="00E01348">
        <w:lastRenderedPageBreak/>
        <w:t>Purpose</w:t>
      </w:r>
      <w:bookmarkEnd w:id="1"/>
    </w:p>
    <w:p w:rsidR="00737FD7" w:rsidRDefault="00462499" w:rsidP="00462499">
      <w:r w:rsidRPr="00E01348">
        <w:t xml:space="preserve">This </w:t>
      </w:r>
      <w:r>
        <w:t>guideline</w:t>
      </w:r>
      <w:r w:rsidRPr="00E01348">
        <w:t xml:space="preserve"> aims to ensure that</w:t>
      </w:r>
      <w:r w:rsidR="00656225">
        <w:t xml:space="preserve"> the</w:t>
      </w:r>
      <w:r w:rsidRPr="00E01348">
        <w:t xml:space="preserve"> Northern Territory Government (</w:t>
      </w:r>
      <w:smartTag w:uri="urn:schemas-microsoft-com:office:smarttags" w:element="stockticker">
        <w:r w:rsidRPr="00E01348">
          <w:t>NTG</w:t>
        </w:r>
      </w:smartTag>
      <w:r w:rsidRPr="00E01348">
        <w:t>)</w:t>
      </w:r>
      <w:r w:rsidR="00AF7F92">
        <w:t xml:space="preserve"> </w:t>
      </w:r>
      <w:r w:rsidR="00656225">
        <w:t>continues to assist</w:t>
      </w:r>
      <w:r w:rsidR="00AF7F92">
        <w:t xml:space="preserve"> oil and gas explorers to carry out effective exploration and to ultimately develop petroleum </w:t>
      </w:r>
      <w:r w:rsidR="00D4115D">
        <w:t>resources</w:t>
      </w:r>
      <w:r w:rsidR="00AF7F92">
        <w:t xml:space="preserve"> for the benefit of the Territory economy</w:t>
      </w:r>
      <w:r w:rsidRPr="00E01348">
        <w:t>, while still meeting legislative requirements and providing t</w:t>
      </w:r>
      <w:r w:rsidR="00737FD7">
        <w:t>ransparency and accountability.</w:t>
      </w:r>
    </w:p>
    <w:p w:rsidR="00462499" w:rsidRDefault="00462499" w:rsidP="00462499">
      <w:r w:rsidRPr="00E01348">
        <w:t xml:space="preserve">The </w:t>
      </w:r>
      <w:r>
        <w:t>guideline</w:t>
      </w:r>
      <w:r w:rsidRPr="00E01348">
        <w:t xml:space="preserve"> applies to all </w:t>
      </w:r>
      <w:r w:rsidR="007746D4">
        <w:t xml:space="preserve">exploration permit holders or their representatives </w:t>
      </w:r>
      <w:r w:rsidR="00737FD7">
        <w:t>who</w:t>
      </w:r>
      <w:r w:rsidR="007746D4">
        <w:t xml:space="preserve"> are </w:t>
      </w:r>
      <w:r w:rsidR="00C57CD0">
        <w:t>developing</w:t>
      </w:r>
      <w:r w:rsidR="007746D4">
        <w:t xml:space="preserve"> a technical work program</w:t>
      </w:r>
      <w:r w:rsidR="0022111A">
        <w:t xml:space="preserve"> as part of an application</w:t>
      </w:r>
      <w:r w:rsidRPr="00E01348">
        <w:t>.</w:t>
      </w:r>
    </w:p>
    <w:p w:rsidR="0022111A" w:rsidRPr="00E01348" w:rsidRDefault="0022111A" w:rsidP="00462499">
      <w:r>
        <w:t>By following the</w:t>
      </w:r>
      <w:r w:rsidR="00737FD7">
        <w:t xml:space="preserve"> requirements in this guideline</w:t>
      </w:r>
      <w:r>
        <w:t xml:space="preserve"> you will ensure that your application is processed in a timely way with minimal disruption to you.</w:t>
      </w:r>
    </w:p>
    <w:p w:rsidR="00B879E4" w:rsidRPr="0068114B" w:rsidRDefault="00AB73E3" w:rsidP="00E01348">
      <w:pPr>
        <w:pStyle w:val="Heading1"/>
      </w:pPr>
      <w:bookmarkStart w:id="2" w:name="_Toc521064591"/>
      <w:r>
        <w:t>Technical Work Program Requirements</w:t>
      </w:r>
      <w:bookmarkEnd w:id="2"/>
    </w:p>
    <w:p w:rsidR="00AF7F92" w:rsidRDefault="00AF7F92" w:rsidP="00AF7F92">
      <w:r>
        <w:t xml:space="preserve">A technical work program for an exploration permit must be consistent with your exploration strategy and be underpinned by a technical and geological evaluation of the permit, as </w:t>
      </w:r>
      <w:r w:rsidR="00C57CD0">
        <w:t>explained</w:t>
      </w:r>
      <w:r>
        <w:t xml:space="preserve"> below.</w:t>
      </w:r>
    </w:p>
    <w:p w:rsidR="00AF7F92" w:rsidRDefault="009D050C" w:rsidP="00AF7F92">
      <w:r>
        <w:t xml:space="preserve">The program must include </w:t>
      </w:r>
      <w:r w:rsidR="00156B30">
        <w:t xml:space="preserve">the </w:t>
      </w:r>
      <w:r>
        <w:t>activities necessary to progress the definition of potential petroleum resources to at least a ‘Contingent Resource’ as classified by the Society of Petroleum Engineers Petroleum Resource Management System (SPE-PRMS).</w:t>
      </w:r>
    </w:p>
    <w:p w:rsidR="009D050C" w:rsidRDefault="009D050C" w:rsidP="00AF7F92">
      <w:r>
        <w:t xml:space="preserve">The early elements of the program should be </w:t>
      </w:r>
      <w:r w:rsidR="005137FC">
        <w:t xml:space="preserve">aligned with the exploration strategy and </w:t>
      </w:r>
      <w:r w:rsidR="00156B30">
        <w:t xml:space="preserve">be </w:t>
      </w:r>
      <w:r>
        <w:t xml:space="preserve">adequate to enable the </w:t>
      </w:r>
      <w:r w:rsidR="005137FC">
        <w:t>later elements to proceed</w:t>
      </w:r>
      <w:r>
        <w:t>. This includes</w:t>
      </w:r>
      <w:r w:rsidR="005137FC">
        <w:t xml:space="preserve"> providing</w:t>
      </w:r>
      <w:r>
        <w:t xml:space="preserve"> justif</w:t>
      </w:r>
      <w:r w:rsidR="007F6CBA">
        <w:t>ication for the number of wells</w:t>
      </w:r>
      <w:r>
        <w:t xml:space="preserve"> </w:t>
      </w:r>
      <w:r w:rsidR="007F6CBA">
        <w:t>(</w:t>
      </w:r>
      <w:r>
        <w:t>which should be supported by the number and maturity of plays</w:t>
      </w:r>
      <w:r w:rsidR="007F6CBA">
        <w:t>)</w:t>
      </w:r>
      <w:r>
        <w:t xml:space="preserve">, prospects and/or leads identified, i.e. the technical work program should be pursuable on a dry hole basis. </w:t>
      </w:r>
      <w:r w:rsidR="005137FC">
        <w:t>At least one well should be drilled to maximise the chance of discovery.</w:t>
      </w:r>
    </w:p>
    <w:p w:rsidR="00AF7F92" w:rsidRDefault="00D77422" w:rsidP="00AF7F92">
      <w:r>
        <w:t>A technical work program should include:</w:t>
      </w:r>
    </w:p>
    <w:p w:rsidR="00D77422" w:rsidRDefault="00D77422" w:rsidP="00D77422">
      <w:pPr>
        <w:pStyle w:val="ListParagraph"/>
        <w:numPr>
          <w:ilvl w:val="0"/>
          <w:numId w:val="4"/>
        </w:numPr>
        <w:spacing w:after="120"/>
        <w:ind w:left="1077" w:hanging="357"/>
        <w:contextualSpacing w:val="0"/>
      </w:pPr>
      <w:r>
        <w:t>indicative expenditure in Australian dollars for each activity at current market value</w:t>
      </w:r>
    </w:p>
    <w:p w:rsidR="00D77422" w:rsidRDefault="00D77422" w:rsidP="00D77422">
      <w:pPr>
        <w:pStyle w:val="ListParagraph"/>
        <w:numPr>
          <w:ilvl w:val="0"/>
          <w:numId w:val="4"/>
        </w:numPr>
        <w:spacing w:after="120"/>
        <w:ind w:left="1077" w:hanging="357"/>
        <w:contextualSpacing w:val="0"/>
      </w:pPr>
      <w:r>
        <w:t>the number of line kilometres of 2D and proposed line spacing and/or square kilometres of 3D seismic data that will be acquired within the permit area and processing of that data</w:t>
      </w:r>
    </w:p>
    <w:p w:rsidR="00EC102E" w:rsidRDefault="00D77422" w:rsidP="00D77422">
      <w:pPr>
        <w:pStyle w:val="ListParagraph"/>
        <w:numPr>
          <w:ilvl w:val="0"/>
          <w:numId w:val="4"/>
        </w:numPr>
        <w:spacing w:after="120"/>
        <w:ind w:left="1077" w:hanging="357"/>
        <w:contextualSpacing w:val="0"/>
      </w:pPr>
      <w:r>
        <w:t>the amount, type and details of the applicable dataset of any new reprocessing you propose to undertake</w:t>
      </w:r>
    </w:p>
    <w:p w:rsidR="00EC102E" w:rsidRDefault="00D77422" w:rsidP="00D77422">
      <w:pPr>
        <w:pStyle w:val="ListParagraph"/>
        <w:numPr>
          <w:ilvl w:val="0"/>
          <w:numId w:val="4"/>
        </w:numPr>
        <w:spacing w:after="120"/>
        <w:ind w:left="1077" w:hanging="357"/>
        <w:contextualSpacing w:val="0"/>
      </w:pPr>
      <w:r>
        <w:t>the number of exploration wells proposed, including indicative plays and target play levels</w:t>
      </w:r>
    </w:p>
    <w:p w:rsidR="00D77422" w:rsidRDefault="00D77422" w:rsidP="00D77422">
      <w:pPr>
        <w:pStyle w:val="ListParagraph"/>
        <w:numPr>
          <w:ilvl w:val="0"/>
          <w:numId w:val="4"/>
        </w:numPr>
        <w:spacing w:after="120"/>
        <w:ind w:left="1077" w:hanging="357"/>
        <w:contextualSpacing w:val="0"/>
      </w:pPr>
      <w:r>
        <w:t>the nature, scope and objectives of any studies</w:t>
      </w:r>
    </w:p>
    <w:p w:rsidR="00D77422" w:rsidRDefault="00D77422" w:rsidP="00D77422">
      <w:pPr>
        <w:pStyle w:val="ListParagraph"/>
        <w:numPr>
          <w:ilvl w:val="0"/>
          <w:numId w:val="4"/>
        </w:numPr>
        <w:spacing w:after="120"/>
        <w:ind w:left="1077" w:hanging="357"/>
        <w:contextualSpacing w:val="0"/>
      </w:pPr>
      <w:r>
        <w:t>descriptions and the conceptual locations/targets/purpose of any other operational activities or surveying proposed</w:t>
      </w:r>
      <w:r w:rsidR="00630382">
        <w:t>.</w:t>
      </w:r>
    </w:p>
    <w:p w:rsidR="00630382" w:rsidRDefault="00630382" w:rsidP="00630382">
      <w:r>
        <w:t>You may submit any other relevant information you believe will assist the assessment of your application.</w:t>
      </w:r>
    </w:p>
    <w:p w:rsidR="00EC102E" w:rsidRDefault="00EC102E" w:rsidP="00EC102E">
      <w:pPr>
        <w:pStyle w:val="Heading2"/>
        <w:spacing w:before="240" w:after="120"/>
      </w:pPr>
      <w:bookmarkStart w:id="3" w:name="_Toc521064592"/>
      <w:r>
        <w:t>Exploration Strategy</w:t>
      </w:r>
      <w:bookmarkEnd w:id="3"/>
    </w:p>
    <w:p w:rsidR="00EC102E" w:rsidRDefault="00EC102E" w:rsidP="00AF7F92">
      <w:r>
        <w:t>An exploration strategy should:</w:t>
      </w:r>
    </w:p>
    <w:p w:rsidR="00EC102E" w:rsidRDefault="00EC102E" w:rsidP="00EC102E">
      <w:pPr>
        <w:pStyle w:val="ListParagraph"/>
        <w:numPr>
          <w:ilvl w:val="0"/>
          <w:numId w:val="4"/>
        </w:numPr>
        <w:spacing w:after="120"/>
        <w:ind w:left="1077" w:hanging="357"/>
        <w:contextualSpacing w:val="0"/>
      </w:pPr>
      <w:r>
        <w:t>maximise the chance of a discovery of petroleum at the end of the permit term</w:t>
      </w:r>
    </w:p>
    <w:p w:rsidR="00EC102E" w:rsidRDefault="00EC102E" w:rsidP="00EC102E">
      <w:pPr>
        <w:pStyle w:val="ListParagraph"/>
        <w:numPr>
          <w:ilvl w:val="0"/>
          <w:numId w:val="4"/>
        </w:numPr>
        <w:spacing w:after="120"/>
        <w:ind w:left="1077" w:hanging="357"/>
        <w:contextualSpacing w:val="0"/>
      </w:pPr>
      <w:r>
        <w:lastRenderedPageBreak/>
        <w:t>have the potential to significantly advance the understanding of the petroleum potential of the permit</w:t>
      </w:r>
    </w:p>
    <w:p w:rsidR="00EC102E" w:rsidRDefault="00EC102E" w:rsidP="00EC102E">
      <w:pPr>
        <w:pStyle w:val="ListParagraph"/>
        <w:numPr>
          <w:ilvl w:val="0"/>
          <w:numId w:val="4"/>
        </w:numPr>
      </w:pPr>
      <w:r>
        <w:t>link the technical work program with the technical and geological evaluation.</w:t>
      </w:r>
    </w:p>
    <w:p w:rsidR="00EC102E" w:rsidRDefault="00EC102E" w:rsidP="00EC102E">
      <w:pPr>
        <w:pStyle w:val="Heading2"/>
        <w:spacing w:before="240" w:after="120"/>
      </w:pPr>
      <w:bookmarkStart w:id="4" w:name="_Toc521064593"/>
      <w:r>
        <w:t>Technical and Geological Evaluation</w:t>
      </w:r>
      <w:bookmarkEnd w:id="4"/>
    </w:p>
    <w:p w:rsidR="00EC102E" w:rsidRDefault="00B01D1A" w:rsidP="00AF7F92">
      <w:r>
        <w:t>A technical evaluation should summarise your understanding of the geology and petroleum potential of the exploration permit based on all regional and local data available. It should include the concepts underlying the technical work program with sufficient detail to support that program.</w:t>
      </w:r>
    </w:p>
    <w:p w:rsidR="00B01D1A" w:rsidRDefault="00B01D1A" w:rsidP="00AF7F92">
      <w:r>
        <w:t xml:space="preserve">A sound technical evaluation </w:t>
      </w:r>
      <w:r w:rsidR="00F523C0">
        <w:t>should include, but is not limited to:</w:t>
      </w:r>
    </w:p>
    <w:p w:rsidR="00F523C0" w:rsidRDefault="00F523C0" w:rsidP="00F523C0">
      <w:pPr>
        <w:pStyle w:val="ListParagraph"/>
        <w:numPr>
          <w:ilvl w:val="0"/>
          <w:numId w:val="4"/>
        </w:numPr>
        <w:spacing w:after="120"/>
        <w:ind w:left="1077" w:hanging="357"/>
        <w:contextualSpacing w:val="0"/>
      </w:pPr>
      <w:r>
        <w:t>an assessment of the area, including potential petroleum systems and plays within the exploration permit and potential analogues</w:t>
      </w:r>
    </w:p>
    <w:p w:rsidR="00F523C0" w:rsidRDefault="00F523C0" w:rsidP="00F523C0">
      <w:pPr>
        <w:pStyle w:val="ListParagraph"/>
        <w:numPr>
          <w:ilvl w:val="0"/>
          <w:numId w:val="4"/>
        </w:numPr>
        <w:spacing w:after="120"/>
        <w:ind w:left="1077" w:hanging="357"/>
        <w:contextualSpacing w:val="0"/>
      </w:pPr>
      <w:r>
        <w:t>any prospects and leads mapped within the permit, including supporting material such as images, interpreted seismic sections and horizon maps</w:t>
      </w:r>
    </w:p>
    <w:p w:rsidR="00F523C0" w:rsidRDefault="00F523C0" w:rsidP="00F523C0">
      <w:pPr>
        <w:pStyle w:val="ListParagraph"/>
        <w:numPr>
          <w:ilvl w:val="0"/>
          <w:numId w:val="4"/>
        </w:numPr>
        <w:spacing w:after="120"/>
        <w:ind w:left="1077" w:hanging="357"/>
        <w:contextualSpacing w:val="0"/>
      </w:pPr>
      <w:r>
        <w:t>the amount and type of seismic surveying and the number and conceptual targets of wells to be drilled, where applicable</w:t>
      </w:r>
    </w:p>
    <w:p w:rsidR="00F523C0" w:rsidRDefault="00F523C0" w:rsidP="00F523C0">
      <w:pPr>
        <w:pStyle w:val="ListParagraph"/>
        <w:numPr>
          <w:ilvl w:val="0"/>
          <w:numId w:val="4"/>
        </w:numPr>
        <w:spacing w:after="120"/>
        <w:ind w:left="1077" w:hanging="357"/>
        <w:contextualSpacing w:val="0"/>
      </w:pPr>
      <w:r>
        <w:t>the data and/or studies the technical evaluation is based on</w:t>
      </w:r>
    </w:p>
    <w:p w:rsidR="00F523C0" w:rsidRDefault="00F523C0" w:rsidP="00F523C0">
      <w:pPr>
        <w:pStyle w:val="ListParagraph"/>
        <w:numPr>
          <w:ilvl w:val="0"/>
          <w:numId w:val="4"/>
        </w:numPr>
        <w:spacing w:after="120"/>
        <w:ind w:left="1077" w:hanging="357"/>
        <w:contextualSpacing w:val="0"/>
      </w:pPr>
      <w:r>
        <w:t>an assessment of all relevant data, noting any data gaps</w:t>
      </w:r>
    </w:p>
    <w:p w:rsidR="00F523C0" w:rsidRDefault="00F523C0" w:rsidP="00F523C0">
      <w:pPr>
        <w:pStyle w:val="ListParagraph"/>
        <w:numPr>
          <w:ilvl w:val="0"/>
          <w:numId w:val="4"/>
        </w:numPr>
        <w:spacing w:after="120"/>
        <w:ind w:left="1077" w:hanging="357"/>
        <w:contextualSpacing w:val="0"/>
      </w:pPr>
      <w:r>
        <w:t>any geotechnical studies, seismic interpretation, mapping, log interpretation or other work undertaken as part of the technical evaluation</w:t>
      </w:r>
    </w:p>
    <w:p w:rsidR="00F523C0" w:rsidRDefault="00F523C0" w:rsidP="00F523C0">
      <w:pPr>
        <w:pStyle w:val="ListParagraph"/>
        <w:numPr>
          <w:ilvl w:val="0"/>
          <w:numId w:val="4"/>
        </w:numPr>
        <w:spacing w:after="120"/>
        <w:ind w:left="1077" w:hanging="357"/>
        <w:contextualSpacing w:val="0"/>
      </w:pPr>
      <w:r>
        <w:t>the processes and techniques you propose to use to utilise existing data over the permit.</w:t>
      </w:r>
    </w:p>
    <w:p w:rsidR="00B879E4" w:rsidRPr="0068114B" w:rsidRDefault="00B879E4" w:rsidP="00E01348">
      <w:pPr>
        <w:pStyle w:val="Heading1"/>
      </w:pPr>
      <w:bookmarkStart w:id="5" w:name="_Toc521064594"/>
      <w:r w:rsidRPr="0068114B">
        <w:t>Rela</w:t>
      </w:r>
      <w:r w:rsidR="00BE2C89">
        <w:t>ted L</w:t>
      </w:r>
      <w:r w:rsidRPr="0068114B">
        <w:t>egislation</w:t>
      </w:r>
      <w:bookmarkEnd w:id="5"/>
    </w:p>
    <w:p w:rsidR="00B879E4" w:rsidRPr="00D4115D" w:rsidRDefault="00D510BC" w:rsidP="005D68D7">
      <w:pPr>
        <w:pStyle w:val="ListParagraph"/>
        <w:numPr>
          <w:ilvl w:val="0"/>
          <w:numId w:val="3"/>
        </w:numPr>
        <w:spacing w:after="120"/>
        <w:ind w:left="1077" w:hanging="357"/>
        <w:contextualSpacing w:val="0"/>
        <w:rPr>
          <w:i/>
        </w:rPr>
      </w:pPr>
      <w:hyperlink r:id="rId14" w:history="1">
        <w:r w:rsidR="00AB73E3" w:rsidRPr="00D4115D">
          <w:rPr>
            <w:rStyle w:val="Hyperlink"/>
            <w:i/>
            <w:u w:val="none"/>
          </w:rPr>
          <w:t>Petroleum Act</w:t>
        </w:r>
      </w:hyperlink>
    </w:p>
    <w:p w:rsidR="00B879E4" w:rsidRPr="00D4115D" w:rsidRDefault="00D510BC" w:rsidP="005D68D7">
      <w:pPr>
        <w:pStyle w:val="ListParagraph"/>
        <w:numPr>
          <w:ilvl w:val="0"/>
          <w:numId w:val="3"/>
        </w:numPr>
        <w:spacing w:after="120"/>
        <w:ind w:left="1077" w:hanging="357"/>
        <w:contextualSpacing w:val="0"/>
      </w:pPr>
      <w:hyperlink r:id="rId15" w:history="1">
        <w:r w:rsidR="00AB73E3" w:rsidRPr="00D4115D">
          <w:rPr>
            <w:rStyle w:val="Hyperlink"/>
            <w:u w:val="none"/>
          </w:rPr>
          <w:t>Petroleum Regulations</w:t>
        </w:r>
      </w:hyperlink>
    </w:p>
    <w:p w:rsidR="00B879E4" w:rsidRPr="0068114B" w:rsidRDefault="00BE2C89" w:rsidP="00E01348">
      <w:pPr>
        <w:pStyle w:val="Heading1"/>
      </w:pPr>
      <w:bookmarkStart w:id="6" w:name="_Toc521064595"/>
      <w:r>
        <w:t>Further I</w:t>
      </w:r>
      <w:r w:rsidR="00B879E4" w:rsidRPr="0068114B">
        <w:t>nformation</w:t>
      </w:r>
      <w:bookmarkEnd w:id="6"/>
    </w:p>
    <w:p w:rsidR="00B879E4" w:rsidRPr="00E01348" w:rsidRDefault="00B879E4" w:rsidP="00E01348">
      <w:pPr>
        <w:rPr>
          <w:rStyle w:val="Hyperlink"/>
        </w:rPr>
      </w:pPr>
      <w:r w:rsidRPr="00E01348">
        <w:t xml:space="preserve">Email </w:t>
      </w:r>
      <w:hyperlink r:id="rId16" w:history="1">
        <w:r w:rsidR="00AB73E3" w:rsidRPr="00410B61">
          <w:rPr>
            <w:rStyle w:val="Hyperlink"/>
          </w:rPr>
          <w:t>petroleum.operations@nt.gov.au</w:t>
        </w:r>
      </w:hyperlink>
    </w:p>
    <w:p w:rsidR="00B25A81" w:rsidRPr="0068114B" w:rsidRDefault="00B25A81" w:rsidP="00E01348"/>
    <w:sectPr w:rsidR="00B25A81" w:rsidRPr="0068114B" w:rsidSect="00B25A81">
      <w:footerReference w:type="default" r:id="rId17"/>
      <w:pgSz w:w="11906" w:h="16838"/>
      <w:pgMar w:top="1375" w:right="1134" w:bottom="1701" w:left="1134" w:header="709"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0BC" w:rsidRDefault="00D510BC" w:rsidP="00E01348">
      <w:r>
        <w:separator/>
      </w:r>
    </w:p>
  </w:endnote>
  <w:endnote w:type="continuationSeparator" w:id="0">
    <w:p w:rsidR="00D510BC" w:rsidRDefault="00D510BC" w:rsidP="00E01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9EB" w:rsidRPr="006414C4" w:rsidRDefault="000B744F" w:rsidP="006414C4">
    <w:pPr>
      <w:pStyle w:val="Footer"/>
      <w:rPr>
        <w:sz w:val="16"/>
        <w:szCs w:val="16"/>
      </w:rPr>
    </w:pPr>
    <w:r w:rsidRPr="006414C4">
      <w:rPr>
        <w:sz w:val="16"/>
        <w:szCs w:val="16"/>
      </w:rPr>
      <w:drawing>
        <wp:anchor distT="0" distB="0" distL="114300" distR="114300" simplePos="0" relativeHeight="251670528" behindDoc="1" locked="0" layoutInCell="1" allowOverlap="1" wp14:anchorId="1A405B9E" wp14:editId="1A405B9F">
          <wp:simplePos x="0" y="0"/>
          <wp:positionH relativeFrom="column">
            <wp:posOffset>4947585</wp:posOffset>
          </wp:positionH>
          <wp:positionV relativeFrom="paragraph">
            <wp:posOffset>222885</wp:posOffset>
          </wp:positionV>
          <wp:extent cx="1348740" cy="477520"/>
          <wp:effectExtent l="0" t="0" r="3810" b="0"/>
          <wp:wrapNone/>
          <wp:docPr id="4" name="Picture 4" descr="NTG Logo" title="NT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_Primary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8740" cy="477520"/>
                  </a:xfrm>
                  <a:prstGeom prst="rect">
                    <a:avLst/>
                  </a:prstGeom>
                </pic:spPr>
              </pic:pic>
            </a:graphicData>
          </a:graphic>
          <wp14:sizeRelH relativeFrom="page">
            <wp14:pctWidth>0</wp14:pctWidth>
          </wp14:sizeRelH>
          <wp14:sizeRelV relativeFrom="page">
            <wp14:pctHeight>0</wp14:pctHeight>
          </wp14:sizeRelV>
        </wp:anchor>
      </w:drawing>
    </w:r>
  </w:p>
  <w:p w:rsidR="005129EB" w:rsidRPr="006414C4" w:rsidRDefault="005129EB" w:rsidP="006414C4">
    <w:pPr>
      <w:pStyle w:val="Footer"/>
      <w:rPr>
        <w:sz w:val="16"/>
        <w:szCs w:val="16"/>
      </w:rPr>
    </w:pPr>
    <w:r w:rsidRPr="006414C4">
      <w:rPr>
        <w:sz w:val="16"/>
        <w:szCs w:val="16"/>
      </w:rPr>
      <w:t xml:space="preserve">DEPARTMENT OF </w:t>
    </w:r>
    <w:r w:rsidR="001A3E7D">
      <w:rPr>
        <w:rFonts w:ascii="Lato Black" w:hAnsi="Lato Black"/>
        <w:sz w:val="16"/>
        <w:szCs w:val="16"/>
      </w:rPr>
      <w:t xml:space="preserve">PRIMARY INDUSTRY AND </w:t>
    </w:r>
    <w:r w:rsidR="003F6A34">
      <w:rPr>
        <w:rFonts w:ascii="Lato Black" w:hAnsi="Lato Black"/>
        <w:sz w:val="16"/>
        <w:szCs w:val="16"/>
      </w:rPr>
      <w:t>RESOURCES</w:t>
    </w:r>
  </w:p>
  <w:p w:rsidR="001D19D0" w:rsidRPr="006414C4" w:rsidRDefault="00D510BC" w:rsidP="006414C4">
    <w:pPr>
      <w:pStyle w:val="Footer"/>
      <w:rPr>
        <w:sz w:val="16"/>
        <w:szCs w:val="16"/>
      </w:rPr>
    </w:pPr>
    <w:sdt>
      <w:sdtPr>
        <w:rPr>
          <w:sz w:val="16"/>
          <w:szCs w:val="16"/>
        </w:rPr>
        <w:id w:val="-880628186"/>
        <w:docPartObj>
          <w:docPartGallery w:val="Page Numbers (Top of Page)"/>
          <w:docPartUnique/>
        </w:docPartObj>
      </w:sdtPr>
      <w:sdtEndPr/>
      <w:sdtContent>
        <w:r w:rsidR="005129EB" w:rsidRPr="006414C4">
          <w:rPr>
            <w:sz w:val="16"/>
            <w:szCs w:val="16"/>
          </w:rPr>
          <w:t xml:space="preserve">Page </w:t>
        </w:r>
        <w:r w:rsidR="005129EB" w:rsidRPr="006414C4">
          <w:rPr>
            <w:sz w:val="16"/>
            <w:szCs w:val="16"/>
          </w:rPr>
          <w:fldChar w:fldCharType="begin"/>
        </w:r>
        <w:r w:rsidR="005129EB" w:rsidRPr="006414C4">
          <w:rPr>
            <w:sz w:val="16"/>
            <w:szCs w:val="16"/>
          </w:rPr>
          <w:instrText xml:space="preserve"> PAGE </w:instrText>
        </w:r>
        <w:r w:rsidR="005129EB" w:rsidRPr="006414C4">
          <w:rPr>
            <w:sz w:val="16"/>
            <w:szCs w:val="16"/>
          </w:rPr>
          <w:fldChar w:fldCharType="separate"/>
        </w:r>
        <w:r w:rsidR="00D90B04">
          <w:rPr>
            <w:sz w:val="16"/>
            <w:szCs w:val="16"/>
          </w:rPr>
          <w:t>1</w:t>
        </w:r>
        <w:r w:rsidR="005129EB" w:rsidRPr="006414C4">
          <w:rPr>
            <w:sz w:val="16"/>
            <w:szCs w:val="16"/>
          </w:rPr>
          <w:fldChar w:fldCharType="end"/>
        </w:r>
        <w:r w:rsidR="005129EB" w:rsidRPr="006414C4">
          <w:rPr>
            <w:sz w:val="16"/>
            <w:szCs w:val="16"/>
          </w:rPr>
          <w:t xml:space="preserve"> of </w:t>
        </w:r>
        <w:r w:rsidR="005129EB" w:rsidRPr="006414C4">
          <w:rPr>
            <w:sz w:val="16"/>
            <w:szCs w:val="16"/>
          </w:rPr>
          <w:fldChar w:fldCharType="begin"/>
        </w:r>
        <w:r w:rsidR="005129EB" w:rsidRPr="006414C4">
          <w:rPr>
            <w:sz w:val="16"/>
            <w:szCs w:val="16"/>
          </w:rPr>
          <w:instrText xml:space="preserve"> NUMPAGES  </w:instrText>
        </w:r>
        <w:r w:rsidR="005129EB" w:rsidRPr="006414C4">
          <w:rPr>
            <w:sz w:val="16"/>
            <w:szCs w:val="16"/>
          </w:rPr>
          <w:fldChar w:fldCharType="separate"/>
        </w:r>
        <w:r w:rsidR="00D90B04">
          <w:rPr>
            <w:sz w:val="16"/>
            <w:szCs w:val="16"/>
          </w:rPr>
          <w:t>5</w:t>
        </w:r>
        <w:r w:rsidR="005129EB" w:rsidRPr="006414C4">
          <w:rPr>
            <w:sz w:val="16"/>
            <w:szCs w:val="16"/>
          </w:rPr>
          <w:fldChar w:fldCharType="end"/>
        </w:r>
      </w:sdtContent>
    </w:sdt>
    <w:r w:rsidR="005129EB" w:rsidRPr="006414C4">
      <w:rPr>
        <w:sz w:val="16"/>
        <w:szCs w:val="16"/>
      </w:rPr>
      <w:t xml:space="preserve"> </w:t>
    </w:r>
    <w:r w:rsidR="006414C4">
      <w:rPr>
        <w:sz w:val="16"/>
        <w:szCs w:val="16"/>
      </w:rPr>
      <w:t xml:space="preserve">          </w:t>
    </w:r>
    <w:r w:rsidR="004667F2">
      <w:rPr>
        <w:sz w:val="16"/>
        <w:szCs w:val="16"/>
      </w:rPr>
      <w:t>10</w:t>
    </w:r>
    <w:r w:rsidR="009F133F">
      <w:rPr>
        <w:sz w:val="16"/>
        <w:szCs w:val="16"/>
      </w:rPr>
      <w:t xml:space="preserve"> August 2018, version 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A81" w:rsidRPr="006414C4" w:rsidRDefault="001A3E7D" w:rsidP="006414C4">
    <w:pPr>
      <w:pStyle w:val="Footer2"/>
    </w:pPr>
    <w:r>
      <w:t>DEPARTMENT OF</w:t>
    </w:r>
    <w:r>
      <w:rPr>
        <w:rFonts w:ascii="Lato Black" w:hAnsi="Lato Black"/>
      </w:rPr>
      <w:t xml:space="preserve"> PRIMARY INDUSTRY AND </w:t>
    </w:r>
    <w:r w:rsidR="003F6A34">
      <w:rPr>
        <w:rFonts w:ascii="Lato Black" w:hAnsi="Lato Black"/>
      </w:rPr>
      <w:t>RESOURCES</w:t>
    </w:r>
  </w:p>
  <w:p w:rsidR="00B25A81" w:rsidRPr="006414C4" w:rsidRDefault="00D510BC" w:rsidP="006414C4">
    <w:pPr>
      <w:pStyle w:val="Footer2"/>
    </w:pPr>
    <w:sdt>
      <w:sdtPr>
        <w:id w:val="-2042661739"/>
        <w:docPartObj>
          <w:docPartGallery w:val="Page Numbers (Top of Page)"/>
          <w:docPartUnique/>
        </w:docPartObj>
      </w:sdtPr>
      <w:sdtEndPr/>
      <w:sdtContent>
        <w:r w:rsidR="00B25A81" w:rsidRPr="006414C4">
          <w:t xml:space="preserve">Page </w:t>
        </w:r>
        <w:r w:rsidR="00B25A81" w:rsidRPr="006414C4">
          <w:fldChar w:fldCharType="begin"/>
        </w:r>
        <w:r w:rsidR="00B25A81" w:rsidRPr="006414C4">
          <w:instrText xml:space="preserve"> PAGE </w:instrText>
        </w:r>
        <w:r w:rsidR="00B25A81" w:rsidRPr="006414C4">
          <w:fldChar w:fldCharType="separate"/>
        </w:r>
        <w:r w:rsidR="00D90B04">
          <w:t>5</w:t>
        </w:r>
        <w:r w:rsidR="00B25A81" w:rsidRPr="006414C4">
          <w:fldChar w:fldCharType="end"/>
        </w:r>
        <w:r w:rsidR="00B25A81" w:rsidRPr="006414C4">
          <w:t xml:space="preserve"> of </w:t>
        </w:r>
        <w:r w:rsidR="00B25A81" w:rsidRPr="006414C4">
          <w:fldChar w:fldCharType="begin"/>
        </w:r>
        <w:r w:rsidR="00B25A81" w:rsidRPr="006414C4">
          <w:instrText xml:space="preserve"> NUMPAGES  </w:instrText>
        </w:r>
        <w:r w:rsidR="00B25A81" w:rsidRPr="006414C4">
          <w:fldChar w:fldCharType="separate"/>
        </w:r>
        <w:r w:rsidR="00D90B04">
          <w:t>5</w:t>
        </w:r>
        <w:r w:rsidR="00B25A81" w:rsidRPr="006414C4">
          <w:fldChar w:fldCharType="end"/>
        </w:r>
        <w:r w:rsidR="006414C4" w:rsidRPr="006414C4">
          <w:t xml:space="preserve"> </w:t>
        </w:r>
        <w:r w:rsidR="006414C4">
          <w:t xml:space="preserve">          </w:t>
        </w:r>
      </w:sdtContent>
    </w:sdt>
    <w:r w:rsidR="004667F2">
      <w:t xml:space="preserve"> 10</w:t>
    </w:r>
    <w:r w:rsidR="001520CD">
      <w:t xml:space="preserve"> August 2018</w:t>
    </w:r>
    <w:r w:rsidR="00B25A81" w:rsidRPr="006414C4">
      <w:t xml:space="preserve">, version </w:t>
    </w:r>
    <w:r w:rsidR="001520CD">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0BC" w:rsidRDefault="00D510BC" w:rsidP="00E01348">
      <w:r>
        <w:separator/>
      </w:r>
    </w:p>
  </w:footnote>
  <w:footnote w:type="continuationSeparator" w:id="0">
    <w:p w:rsidR="00D510BC" w:rsidRDefault="00D510BC" w:rsidP="00E013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63921"/>
    <w:multiLevelType w:val="hybridMultilevel"/>
    <w:tmpl w:val="B22CB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FB16051"/>
    <w:multiLevelType w:val="hybridMultilevel"/>
    <w:tmpl w:val="401263B4"/>
    <w:lvl w:ilvl="0" w:tplc="1EBEDE88">
      <w:start w:val="1"/>
      <w:numFmt w:val="bullet"/>
      <w:lvlText w:val=""/>
      <w:lvlJc w:val="left"/>
      <w:pPr>
        <w:ind w:left="720" w:hanging="360"/>
      </w:pPr>
      <w:rPr>
        <w:rFonts w:ascii="Symbol" w:hAnsi="Symbol" w:hint="default"/>
        <w:color w:val="C3470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6D25B74"/>
    <w:multiLevelType w:val="hybridMultilevel"/>
    <w:tmpl w:val="692AC6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709B49A7"/>
    <w:multiLevelType w:val="hybridMultilevel"/>
    <w:tmpl w:val="D1FE9BD2"/>
    <w:lvl w:ilvl="0" w:tplc="525AC924">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8D4"/>
    <w:rsid w:val="00011A0E"/>
    <w:rsid w:val="000410F0"/>
    <w:rsid w:val="00056029"/>
    <w:rsid w:val="000B744F"/>
    <w:rsid w:val="000E20B1"/>
    <w:rsid w:val="001102F2"/>
    <w:rsid w:val="00120D60"/>
    <w:rsid w:val="001416E3"/>
    <w:rsid w:val="001520CD"/>
    <w:rsid w:val="00156B30"/>
    <w:rsid w:val="00165EEF"/>
    <w:rsid w:val="00167D47"/>
    <w:rsid w:val="00181660"/>
    <w:rsid w:val="001A3E7D"/>
    <w:rsid w:val="001B1D59"/>
    <w:rsid w:val="001D19D0"/>
    <w:rsid w:val="001D5407"/>
    <w:rsid w:val="002155A1"/>
    <w:rsid w:val="0022111A"/>
    <w:rsid w:val="00264313"/>
    <w:rsid w:val="00276837"/>
    <w:rsid w:val="002877CA"/>
    <w:rsid w:val="002B68E9"/>
    <w:rsid w:val="003458A5"/>
    <w:rsid w:val="00345F19"/>
    <w:rsid w:val="0038201C"/>
    <w:rsid w:val="00387556"/>
    <w:rsid w:val="003A07DD"/>
    <w:rsid w:val="003E5DB8"/>
    <w:rsid w:val="003F6A34"/>
    <w:rsid w:val="0042638E"/>
    <w:rsid w:val="004410D0"/>
    <w:rsid w:val="004604B9"/>
    <w:rsid w:val="00462499"/>
    <w:rsid w:val="004667F2"/>
    <w:rsid w:val="00471240"/>
    <w:rsid w:val="00495E23"/>
    <w:rsid w:val="004A6AE9"/>
    <w:rsid w:val="004A701A"/>
    <w:rsid w:val="004C4641"/>
    <w:rsid w:val="004F3DD3"/>
    <w:rsid w:val="00510FA9"/>
    <w:rsid w:val="005129EB"/>
    <w:rsid w:val="005137FC"/>
    <w:rsid w:val="005B2B13"/>
    <w:rsid w:val="005D68D7"/>
    <w:rsid w:val="005F3739"/>
    <w:rsid w:val="005F3F49"/>
    <w:rsid w:val="00613795"/>
    <w:rsid w:val="00630382"/>
    <w:rsid w:val="006414C4"/>
    <w:rsid w:val="00656225"/>
    <w:rsid w:val="0068114B"/>
    <w:rsid w:val="006E54AD"/>
    <w:rsid w:val="007314F4"/>
    <w:rsid w:val="00737FD7"/>
    <w:rsid w:val="00745C62"/>
    <w:rsid w:val="0075422C"/>
    <w:rsid w:val="007746D4"/>
    <w:rsid w:val="007A5A09"/>
    <w:rsid w:val="007F2639"/>
    <w:rsid w:val="007F6CBA"/>
    <w:rsid w:val="00803697"/>
    <w:rsid w:val="00842F46"/>
    <w:rsid w:val="00844BDF"/>
    <w:rsid w:val="008513BE"/>
    <w:rsid w:val="0086083A"/>
    <w:rsid w:val="00863189"/>
    <w:rsid w:val="00885C79"/>
    <w:rsid w:val="008B4E30"/>
    <w:rsid w:val="008D754E"/>
    <w:rsid w:val="008E5022"/>
    <w:rsid w:val="00903161"/>
    <w:rsid w:val="00923EA4"/>
    <w:rsid w:val="009271FD"/>
    <w:rsid w:val="00931514"/>
    <w:rsid w:val="00952924"/>
    <w:rsid w:val="009C325A"/>
    <w:rsid w:val="009D050C"/>
    <w:rsid w:val="009E5740"/>
    <w:rsid w:val="009F133F"/>
    <w:rsid w:val="00A15FEF"/>
    <w:rsid w:val="00A17BD1"/>
    <w:rsid w:val="00A455AF"/>
    <w:rsid w:val="00A60142"/>
    <w:rsid w:val="00A70A18"/>
    <w:rsid w:val="00AA06BE"/>
    <w:rsid w:val="00AA542C"/>
    <w:rsid w:val="00AB2140"/>
    <w:rsid w:val="00AB73E3"/>
    <w:rsid w:val="00AC6656"/>
    <w:rsid w:val="00AF7F92"/>
    <w:rsid w:val="00B01D1A"/>
    <w:rsid w:val="00B17A89"/>
    <w:rsid w:val="00B203BE"/>
    <w:rsid w:val="00B25A81"/>
    <w:rsid w:val="00B74E36"/>
    <w:rsid w:val="00B879E4"/>
    <w:rsid w:val="00B942E3"/>
    <w:rsid w:val="00BA4691"/>
    <w:rsid w:val="00BA5CCC"/>
    <w:rsid w:val="00BE2C89"/>
    <w:rsid w:val="00C23305"/>
    <w:rsid w:val="00C53CD1"/>
    <w:rsid w:val="00C559D5"/>
    <w:rsid w:val="00C57CD0"/>
    <w:rsid w:val="00C62A53"/>
    <w:rsid w:val="00C76D59"/>
    <w:rsid w:val="00C845BE"/>
    <w:rsid w:val="00CB285D"/>
    <w:rsid w:val="00CB459A"/>
    <w:rsid w:val="00CF71AD"/>
    <w:rsid w:val="00D1204B"/>
    <w:rsid w:val="00D16FD6"/>
    <w:rsid w:val="00D4115D"/>
    <w:rsid w:val="00D510BC"/>
    <w:rsid w:val="00D70C8A"/>
    <w:rsid w:val="00D77422"/>
    <w:rsid w:val="00D83142"/>
    <w:rsid w:val="00D90B04"/>
    <w:rsid w:val="00DC5D6F"/>
    <w:rsid w:val="00E01348"/>
    <w:rsid w:val="00E34761"/>
    <w:rsid w:val="00E428D4"/>
    <w:rsid w:val="00EC102E"/>
    <w:rsid w:val="00EC386F"/>
    <w:rsid w:val="00ED6BF7"/>
    <w:rsid w:val="00F523C0"/>
    <w:rsid w:val="00F75225"/>
    <w:rsid w:val="00F822B7"/>
    <w:rsid w:val="00F842A6"/>
    <w:rsid w:val="00F969CB"/>
    <w:rsid w:val="00FE07BC"/>
    <w:rsid w:val="00FF28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docId w15:val="{B486AE60-561D-4EB1-9D44-F8325F0C4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348"/>
    <w:pPr>
      <w:spacing w:after="160" w:line="252" w:lineRule="auto"/>
      <w:ind w:left="709"/>
    </w:pPr>
    <w:rPr>
      <w:rFonts w:ascii="Lato" w:eastAsia="Times New Roman" w:hAnsi="Lato" w:cs="Arial"/>
      <w:szCs w:val="20"/>
      <w:lang w:eastAsia="en-AU"/>
    </w:rPr>
  </w:style>
  <w:style w:type="paragraph" w:styleId="Heading1">
    <w:name w:val="heading 1"/>
    <w:next w:val="Normal"/>
    <w:link w:val="Heading1Char"/>
    <w:uiPriority w:val="9"/>
    <w:qFormat/>
    <w:rsid w:val="00E01348"/>
    <w:pPr>
      <w:keepNext/>
      <w:tabs>
        <w:tab w:val="left" w:pos="720"/>
      </w:tabs>
      <w:spacing w:before="240" w:line="240" w:lineRule="auto"/>
      <w:ind w:left="720" w:hanging="720"/>
      <w:outlineLvl w:val="0"/>
    </w:pPr>
    <w:rPr>
      <w:rFonts w:ascii="Lato Black" w:hAnsi="Lato Black" w:cs="Arial"/>
      <w:b/>
      <w:sz w:val="36"/>
      <w:szCs w:val="36"/>
      <w:lang w:eastAsia="en-AU"/>
    </w:rPr>
  </w:style>
  <w:style w:type="paragraph" w:styleId="Heading2">
    <w:name w:val="heading 2"/>
    <w:next w:val="Normal"/>
    <w:link w:val="Heading2Char"/>
    <w:uiPriority w:val="9"/>
    <w:unhideWhenUsed/>
    <w:qFormat/>
    <w:rsid w:val="00D70C8A"/>
    <w:pPr>
      <w:keepNext/>
      <w:spacing w:before="360" w:after="60" w:line="240" w:lineRule="auto"/>
      <w:outlineLvl w:val="1"/>
    </w:pPr>
    <w:rPr>
      <w:rFonts w:ascii="Lato Black" w:hAnsi="Lato Black"/>
      <w:sz w:val="26"/>
      <w:szCs w:val="26"/>
      <w:lang w:eastAsia="en-AU"/>
    </w:rPr>
  </w:style>
  <w:style w:type="paragraph" w:styleId="Heading3">
    <w:name w:val="heading 3"/>
    <w:next w:val="Normal"/>
    <w:link w:val="Heading3Char"/>
    <w:uiPriority w:val="9"/>
    <w:unhideWhenUsed/>
    <w:qFormat/>
    <w:rsid w:val="00345F19"/>
    <w:pPr>
      <w:keepNext/>
      <w:keepLines/>
      <w:spacing w:before="320" w:after="60" w:line="240" w:lineRule="auto"/>
      <w:outlineLvl w:val="2"/>
    </w:pPr>
    <w:rPr>
      <w:rFonts w:ascii="Lato Black" w:eastAsiaTheme="majorEastAsia" w:hAnsi="Lato Black" w:cstheme="majorBidi"/>
      <w:b/>
      <w:bCs/>
      <w:color w:val="4F81BD" w:themeColor="accent1"/>
      <w:sz w:val="24"/>
      <w:szCs w:val="24"/>
    </w:rPr>
  </w:style>
  <w:style w:type="paragraph" w:styleId="Heading4">
    <w:name w:val="heading 4"/>
    <w:next w:val="Normal"/>
    <w:link w:val="Heading4Char"/>
    <w:uiPriority w:val="9"/>
    <w:unhideWhenUsed/>
    <w:qFormat/>
    <w:rsid w:val="00345F19"/>
    <w:pPr>
      <w:keepNext/>
      <w:keepLines/>
      <w:spacing w:before="320" w:after="60" w:line="240" w:lineRule="auto"/>
      <w:outlineLvl w:val="3"/>
    </w:pPr>
    <w:rPr>
      <w:rFonts w:ascii="Lato Black" w:eastAsiaTheme="majorEastAsia" w:hAnsi="Lato Black" w:cstheme="majorBidi"/>
      <w:b/>
      <w:bCs/>
      <w:iCs/>
      <w:color w:val="808080" w:themeColor="background1" w:themeShade="8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A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A09"/>
  </w:style>
  <w:style w:type="paragraph" w:styleId="Footer">
    <w:name w:val="footer"/>
    <w:link w:val="FooterChar"/>
    <w:uiPriority w:val="99"/>
    <w:unhideWhenUsed/>
    <w:rsid w:val="006414C4"/>
    <w:pPr>
      <w:pBdr>
        <w:top w:val="single" w:sz="8" w:space="15" w:color="auto"/>
      </w:pBdr>
      <w:tabs>
        <w:tab w:val="right" w:pos="9639"/>
        <w:tab w:val="right" w:pos="14459"/>
      </w:tabs>
      <w:spacing w:after="0" w:line="240" w:lineRule="auto"/>
      <w:ind w:left="-284" w:right="-340"/>
    </w:pPr>
    <w:rPr>
      <w:rFonts w:ascii="Lato" w:eastAsia="Times New Roman" w:hAnsi="Lato" w:cs="Times New Roman"/>
      <w:noProof/>
      <w:sz w:val="18"/>
      <w:szCs w:val="18"/>
      <w:lang w:eastAsia="en-AU"/>
    </w:rPr>
  </w:style>
  <w:style w:type="character" w:customStyle="1" w:styleId="FooterChar">
    <w:name w:val="Footer Char"/>
    <w:basedOn w:val="DefaultParagraphFont"/>
    <w:link w:val="Footer"/>
    <w:uiPriority w:val="99"/>
    <w:rsid w:val="006414C4"/>
    <w:rPr>
      <w:rFonts w:ascii="Lato" w:eastAsia="Times New Roman" w:hAnsi="Lato" w:cs="Times New Roman"/>
      <w:noProof/>
      <w:sz w:val="18"/>
      <w:szCs w:val="18"/>
      <w:lang w:eastAsia="en-AU"/>
    </w:rPr>
  </w:style>
  <w:style w:type="paragraph" w:customStyle="1" w:styleId="Departmentof">
    <w:name w:val="Department of"/>
    <w:rsid w:val="00CB285D"/>
    <w:pPr>
      <w:spacing w:after="0" w:line="240" w:lineRule="auto"/>
    </w:pPr>
    <w:rPr>
      <w:rFonts w:ascii="Lato Regular" w:hAnsi="Lato Regular" w:cs="Lato Regular"/>
      <w:caps/>
      <w:color w:val="231F20"/>
      <w:sz w:val="24"/>
      <w:szCs w:val="24"/>
      <w:u w:color="000000"/>
      <w:lang w:val="en-US" w:eastAsia="ja-JP"/>
    </w:rPr>
  </w:style>
  <w:style w:type="paragraph" w:customStyle="1" w:styleId="Departmentname">
    <w:name w:val="Department name"/>
    <w:basedOn w:val="Departmentof"/>
    <w:rsid w:val="007A5A09"/>
    <w:rPr>
      <w:rFonts w:ascii="Lato Black" w:hAnsi="Lato Black" w:cs="Lato Black"/>
    </w:rPr>
  </w:style>
  <w:style w:type="paragraph" w:customStyle="1" w:styleId="Reporttitle">
    <w:name w:val="Report title"/>
    <w:uiPriority w:val="99"/>
    <w:rsid w:val="006414C4"/>
    <w:pPr>
      <w:tabs>
        <w:tab w:val="left" w:pos="2805"/>
      </w:tabs>
      <w:autoSpaceDE w:val="0"/>
      <w:autoSpaceDN w:val="0"/>
      <w:adjustRightInd w:val="0"/>
      <w:spacing w:after="0" w:line="700" w:lineRule="atLeast"/>
      <w:textAlignment w:val="center"/>
    </w:pPr>
    <w:rPr>
      <w:rFonts w:ascii="Lato Black" w:hAnsi="Lato Black" w:cs="Lato Black"/>
      <w:color w:val="CB6015"/>
      <w:sz w:val="66"/>
      <w:szCs w:val="66"/>
      <w:lang w:val="en-GB"/>
    </w:rPr>
  </w:style>
  <w:style w:type="paragraph" w:customStyle="1" w:styleId="Subheading">
    <w:name w:val="Subheading"/>
    <w:uiPriority w:val="99"/>
    <w:rsid w:val="00CB285D"/>
    <w:pPr>
      <w:autoSpaceDE w:val="0"/>
      <w:autoSpaceDN w:val="0"/>
      <w:adjustRightInd w:val="0"/>
      <w:spacing w:after="0" w:line="700" w:lineRule="atLeast"/>
      <w:ind w:left="567"/>
      <w:textAlignment w:val="center"/>
    </w:pPr>
    <w:rPr>
      <w:rFonts w:ascii="Lato" w:hAnsi="Lato" w:cs="Lato Light"/>
      <w:color w:val="FFFFFF"/>
      <w:sz w:val="66"/>
      <w:szCs w:val="66"/>
      <w:lang w:val="en-GB"/>
    </w:rPr>
  </w:style>
  <w:style w:type="paragraph" w:styleId="NoSpacing">
    <w:name w:val="No Spacing"/>
    <w:uiPriority w:val="1"/>
    <w:qFormat/>
    <w:rsid w:val="006414C4"/>
    <w:pPr>
      <w:spacing w:after="0" w:line="240" w:lineRule="auto"/>
      <w:ind w:left="284"/>
    </w:pPr>
    <w:rPr>
      <w:rFonts w:ascii="Lato" w:eastAsia="Calibri" w:hAnsi="Lato" w:cs="Arial"/>
      <w:sz w:val="20"/>
      <w:szCs w:val="20"/>
    </w:rPr>
  </w:style>
  <w:style w:type="character" w:customStyle="1" w:styleId="Heading1Char">
    <w:name w:val="Heading 1 Char"/>
    <w:basedOn w:val="DefaultParagraphFont"/>
    <w:link w:val="Heading1"/>
    <w:uiPriority w:val="9"/>
    <w:rsid w:val="00E01348"/>
    <w:rPr>
      <w:rFonts w:ascii="Lato Black" w:hAnsi="Lato Black" w:cs="Arial"/>
      <w:b/>
      <w:sz w:val="36"/>
      <w:szCs w:val="36"/>
      <w:lang w:eastAsia="en-AU"/>
    </w:rPr>
  </w:style>
  <w:style w:type="character" w:customStyle="1" w:styleId="Heading2Char">
    <w:name w:val="Heading 2 Char"/>
    <w:basedOn w:val="DefaultParagraphFont"/>
    <w:link w:val="Heading2"/>
    <w:uiPriority w:val="9"/>
    <w:rsid w:val="00D70C8A"/>
    <w:rPr>
      <w:rFonts w:ascii="Lato Black" w:hAnsi="Lato Black"/>
      <w:sz w:val="26"/>
      <w:szCs w:val="26"/>
      <w:lang w:eastAsia="en-AU"/>
    </w:rPr>
  </w:style>
  <w:style w:type="character" w:customStyle="1" w:styleId="Heading3Char">
    <w:name w:val="Heading 3 Char"/>
    <w:basedOn w:val="DefaultParagraphFont"/>
    <w:link w:val="Heading3"/>
    <w:uiPriority w:val="9"/>
    <w:rsid w:val="00345F19"/>
    <w:rPr>
      <w:rFonts w:ascii="Lato Black" w:eastAsiaTheme="majorEastAsia" w:hAnsi="Lato Black" w:cstheme="majorBidi"/>
      <w:b/>
      <w:bCs/>
      <w:color w:val="4F81BD" w:themeColor="accent1"/>
      <w:sz w:val="24"/>
      <w:szCs w:val="24"/>
    </w:rPr>
  </w:style>
  <w:style w:type="character" w:customStyle="1" w:styleId="Heading4Char">
    <w:name w:val="Heading 4 Char"/>
    <w:basedOn w:val="DefaultParagraphFont"/>
    <w:link w:val="Heading4"/>
    <w:uiPriority w:val="9"/>
    <w:rsid w:val="00345F19"/>
    <w:rPr>
      <w:rFonts w:ascii="Lato Black" w:eastAsiaTheme="majorEastAsia" w:hAnsi="Lato Black" w:cstheme="majorBidi"/>
      <w:b/>
      <w:bCs/>
      <w:iCs/>
      <w:color w:val="808080" w:themeColor="background1" w:themeShade="80"/>
      <w:lang w:eastAsia="en-AU"/>
    </w:rPr>
  </w:style>
  <w:style w:type="paragraph" w:styleId="ListParagraph">
    <w:name w:val="List Paragraph"/>
    <w:basedOn w:val="Normal"/>
    <w:uiPriority w:val="34"/>
    <w:qFormat/>
    <w:rsid w:val="0042638E"/>
    <w:pPr>
      <w:ind w:left="720"/>
      <w:contextualSpacing/>
    </w:pPr>
  </w:style>
  <w:style w:type="paragraph" w:styleId="BalloonText">
    <w:name w:val="Balloon Text"/>
    <w:basedOn w:val="Normal"/>
    <w:link w:val="BalloonTextChar"/>
    <w:uiPriority w:val="99"/>
    <w:semiHidden/>
    <w:unhideWhenUsed/>
    <w:rsid w:val="00BA4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691"/>
    <w:rPr>
      <w:rFonts w:ascii="Tahoma" w:hAnsi="Tahoma" w:cs="Tahoma"/>
      <w:sz w:val="16"/>
      <w:szCs w:val="16"/>
    </w:rPr>
  </w:style>
  <w:style w:type="paragraph" w:customStyle="1" w:styleId="Footerweb">
    <w:name w:val="Footer web"/>
    <w:qFormat/>
    <w:rsid w:val="00345F19"/>
    <w:rPr>
      <w:rFonts w:ascii="Lato" w:eastAsia="Times New Roman" w:hAnsi="Lato" w:cs="Times New Roman"/>
      <w:b/>
      <w:noProof/>
      <w:lang w:eastAsia="en-AU"/>
    </w:rPr>
  </w:style>
  <w:style w:type="character" w:styleId="Hyperlink">
    <w:name w:val="Hyperlink"/>
    <w:uiPriority w:val="99"/>
    <w:rsid w:val="004F3DD3"/>
    <w:rPr>
      <w:color w:val="0000FF"/>
      <w:u w:val="single"/>
    </w:rPr>
  </w:style>
  <w:style w:type="table" w:styleId="TableGrid">
    <w:name w:val="Table Grid"/>
    <w:basedOn w:val="TableNormal"/>
    <w:uiPriority w:val="59"/>
    <w:rsid w:val="004F3DD3"/>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4F3DD3"/>
    <w:pPr>
      <w:tabs>
        <w:tab w:val="left" w:pos="720"/>
        <w:tab w:val="right" w:leader="dot" w:pos="9060"/>
      </w:tabs>
      <w:spacing w:before="240" w:after="120" w:line="240" w:lineRule="auto"/>
    </w:pPr>
    <w:rPr>
      <w:rFonts w:ascii="Arial" w:hAnsi="Arial"/>
      <w:b/>
      <w:szCs w:val="24"/>
    </w:rPr>
  </w:style>
  <w:style w:type="paragraph" w:styleId="TOCHeading">
    <w:name w:val="TOC Heading"/>
    <w:basedOn w:val="Heading1"/>
    <w:next w:val="Normal"/>
    <w:uiPriority w:val="39"/>
    <w:unhideWhenUsed/>
    <w:qFormat/>
    <w:rsid w:val="004F3DD3"/>
    <w:pPr>
      <w:keepLines/>
      <w:spacing w:before="480" w:after="0" w:line="276" w:lineRule="auto"/>
      <w:outlineLvl w:val="9"/>
    </w:pPr>
    <w:rPr>
      <w:rFonts w:ascii="Arial" w:eastAsiaTheme="majorEastAsia" w:hAnsi="Arial" w:cstheme="majorBidi"/>
      <w:b w:val="0"/>
      <w:bCs/>
      <w:sz w:val="32"/>
      <w:szCs w:val="28"/>
      <w:lang w:val="en-US" w:eastAsia="ja-JP"/>
    </w:rPr>
  </w:style>
  <w:style w:type="paragraph" w:customStyle="1" w:styleId="DateVersion">
    <w:name w:val="Date &amp; Version"/>
    <w:next w:val="Normal"/>
    <w:rsid w:val="006414C4"/>
    <w:pPr>
      <w:spacing w:before="1400" w:line="240" w:lineRule="auto"/>
      <w:jc w:val="right"/>
    </w:pPr>
    <w:rPr>
      <w:rFonts w:ascii="Arial" w:eastAsia="Times New Roman" w:hAnsi="Arial" w:cs="Times New Roman"/>
      <w:sz w:val="28"/>
      <w:szCs w:val="20"/>
      <w:lang w:eastAsia="en-AU"/>
    </w:rPr>
  </w:style>
  <w:style w:type="paragraph" w:customStyle="1" w:styleId="Footer2">
    <w:name w:val="Footer2"/>
    <w:qFormat/>
    <w:rsid w:val="006414C4"/>
    <w:pPr>
      <w:spacing w:after="0" w:line="240" w:lineRule="auto"/>
    </w:pPr>
    <w:rPr>
      <w:rFonts w:ascii="Lato" w:eastAsia="Times New Roman" w:hAnsi="Lato" w:cs="Times New Roman"/>
      <w:noProof/>
      <w:sz w:val="16"/>
      <w:szCs w:val="16"/>
      <w:lang w:eastAsia="en-AU"/>
    </w:rPr>
  </w:style>
  <w:style w:type="paragraph" w:styleId="TOC2">
    <w:name w:val="toc 2"/>
    <w:basedOn w:val="Normal"/>
    <w:next w:val="Normal"/>
    <w:autoRedefine/>
    <w:uiPriority w:val="39"/>
    <w:unhideWhenUsed/>
    <w:rsid w:val="00BE2C89"/>
    <w:pPr>
      <w:tabs>
        <w:tab w:val="right" w:leader="dot" w:pos="9072"/>
      </w:tabs>
      <w:spacing w:after="100"/>
      <w:ind w:left="993"/>
    </w:pPr>
  </w:style>
  <w:style w:type="character" w:styleId="FollowedHyperlink">
    <w:name w:val="FollowedHyperlink"/>
    <w:basedOn w:val="DefaultParagraphFont"/>
    <w:uiPriority w:val="99"/>
    <w:semiHidden/>
    <w:unhideWhenUsed/>
    <w:rsid w:val="00D411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petroleum.operations@nt.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legislation.nt.gov.au/en/Legislation/PETROLEUM-REGULATIONS"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legislation.nt.gov.au/Legislation/PETROLEUM-AC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Guideline%20Template%20%5bExternal%20Use%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9D233C771AF0478503F87640D936DE" ma:contentTypeVersion="42" ma:contentTypeDescription="Create a new document." ma:contentTypeScope="" ma:versionID="83e715c05fdd6e7de4a5adda239757a8">
  <xsd:schema xmlns:xsd="http://www.w3.org/2001/XMLSchema" xmlns:xs="http://www.w3.org/2001/XMLSchema" xmlns:p="http://schemas.microsoft.com/office/2006/metadata/properties" xmlns:ns1="http://schemas.microsoft.com/sharepoint/v3" xmlns:ns2="d83430f0-8359-4395-9add-22baaf37beb6" xmlns:ns3="http://schemas.microsoft.com/sharepoint/v4" xmlns:ns4="564b9e4e-37ca-486c-bb1e-eea7f9c9db13" xmlns:ns5="b67e3ff5-cc42-4af3-a392-aa7c502473c8" targetNamespace="http://schemas.microsoft.com/office/2006/metadata/properties" ma:root="true" ma:fieldsID="e56d2700fd5f9b286218947633600a20" ns1:_="" ns2:_="" ns3:_="" ns4:_="" ns5:_="">
    <xsd:import namespace="http://schemas.microsoft.com/sharepoint/v3"/>
    <xsd:import namespace="d83430f0-8359-4395-9add-22baaf37beb6"/>
    <xsd:import namespace="http://schemas.microsoft.com/sharepoint/v4"/>
    <xsd:import namespace="564b9e4e-37ca-486c-bb1e-eea7f9c9db13"/>
    <xsd:import namespace="b67e3ff5-cc42-4af3-a392-aa7c502473c8"/>
    <xsd:element name="properties">
      <xsd:complexType>
        <xsd:sequence>
          <xsd:element name="documentManagement">
            <xsd:complexType>
              <xsd:all>
                <xsd:element ref="ns2:Summary" minOccurs="0"/>
                <xsd:element ref="ns2:Owner" minOccurs="0"/>
                <xsd:element ref="ns2:Review_x0020_Period" minOccurs="0"/>
                <xsd:element ref="ns2:Next_x0020_Review_x0020_Date" minOccurs="0"/>
                <xsd:element ref="ns1:PublishingStartDate" minOccurs="0"/>
                <xsd:element ref="ns1:PublishingExpirationDate" minOccurs="0"/>
                <xsd:element ref="ns2:n7031b8a856d4f0985bc47e14aabbd5a" minOccurs="0"/>
                <xsd:element ref="ns2:c722ddb066e7422890ee35619b8f9596" minOccurs="0"/>
                <xsd:element ref="ns2:i9872f54c486430e981ddaed50c94c00" minOccurs="0"/>
                <xsd:element ref="ns3:IconOverlay" minOccurs="0"/>
                <xsd:element ref="ns2:i3ed308eaa074b30a9b11df0211d5cef" minOccurs="0"/>
                <xsd:element ref="ns2:cb3ed5136ac742929884da01be409dee" minOccurs="0"/>
                <xsd:element ref="ns4:_dlc_DocId" minOccurs="0"/>
                <xsd:element ref="ns2:Core_x0020_Positions_ID" minOccurs="0"/>
                <xsd:element ref="ns4:_dlc_DocIdUrl" minOccurs="0"/>
                <xsd:element ref="ns4:_dlc_DocIdPersistId" minOccurs="0"/>
                <xsd:element ref="ns1:_dlc_Exempt" minOccurs="0"/>
                <xsd:element ref="ns2:DLCPolicyLabelValue" minOccurs="0"/>
                <xsd:element ref="ns2:DLCPolicyLabelClientValue" minOccurs="0"/>
                <xsd:element ref="ns2:DLCPolicyLabelLock" minOccurs="0"/>
                <xsd:element ref="ns5:TaxCatchAll" minOccurs="0"/>
                <xsd:element ref="ns5:TaxCatchAllLabel" minOccurs="0"/>
                <xsd:element ref="ns2:Divi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ma:readOnly="false">
      <xsd:simpleType>
        <xsd:restriction base="dms:Unknown"/>
      </xsd:simpleType>
    </xsd:element>
    <xsd:element name="PublishingExpirationDate" ma:index="12" nillable="true" ma:displayName="Scheduling End Date" ma:description="" ma:hidden="true" ma:internalName="PublishingExpirationDate" ma:readOnly="false">
      <xsd:simpleType>
        <xsd:restriction base="dms:Unknown"/>
      </xsd:simpleType>
    </xsd:element>
    <xsd:element name="_dlc_Exempt" ma:index="29"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3430f0-8359-4395-9add-22baaf37beb6" elementFormDefault="qualified">
    <xsd:import namespace="http://schemas.microsoft.com/office/2006/documentManagement/types"/>
    <xsd:import namespace="http://schemas.microsoft.com/office/infopath/2007/PartnerControls"/>
    <xsd:element name="Summary" ma:index="7" nillable="true" ma:displayName="Summary" ma:description="Brief summary" ma:internalName="Summary">
      <xsd:simpleType>
        <xsd:restriction base="dms:Text">
          <xsd:maxLength value="255"/>
        </xsd:restriction>
      </xsd:simpleType>
    </xsd:element>
    <xsd:element name="Owner" ma:index="8" nillable="true" ma:displayName="Owner" ma:internalName="Owner">
      <xsd:complexType>
        <xsd:simpleContent>
          <xsd:extension base="dms:BusinessDataPrimaryField">
            <xsd:attribute name="BdcField" type="xsd:string" fixed="Title"/>
            <xsd:attribute name="RelatedFieldWssStaticName" type="xsd:string" fixed="Core_x0020_Positions_ID"/>
            <xsd:attribute name="SecondaryFieldBdcNames" type="xsd:string" fixed="0"/>
            <xsd:attribute name="SecondaryFieldsWssStaticNames" type="xsd:string" fixed="0"/>
            <xsd:attribute name="SystemInstance" type="xsd:string" fixed="LOB Data"/>
            <xsd:attribute name="EntityNamespace" type="xsd:string" fixed="http://dor.nt.gov.au/sites/sandpit/corepositions"/>
            <xsd:attribute name="EntityName" type="xsd:string" fixed="Core Positions"/>
            <xsd:attribute name="RelatedFieldBDCField" type="xsd:string" fixed=""/>
            <xsd:attribute name="Resolved" type="xsd:string" fixed="true"/>
          </xsd:extension>
        </xsd:simpleContent>
      </xsd:complexType>
    </xsd:element>
    <xsd:element name="Review_x0020_Period" ma:index="9" nillable="true" ma:displayName="Review Period" ma:decimals="0" ma:default="12" ma:description="How regularly (in months) should this document be reviewed?" ma:internalName="Review_x0020_Period">
      <xsd:simpleType>
        <xsd:restriction base="dms:Number"/>
      </xsd:simpleType>
    </xsd:element>
    <xsd:element name="Next_x0020_Review_x0020_Date" ma:index="10" nillable="true" ma:displayName="Next Review Date" ma:format="DateOnly" ma:internalName="Next_x0020_Review_x0020_Date">
      <xsd:simpleType>
        <xsd:restriction base="dms:DateTime"/>
      </xsd:simpleType>
    </xsd:element>
    <xsd:element name="n7031b8a856d4f0985bc47e14aabbd5a" ma:index="14" ma:taxonomy="true" ma:internalName="n7031b8a856d4f0985bc47e14aabbd5a" ma:taxonomyFieldName="Category" ma:displayName="Subject" ma:indexed="true" ma:default="" ma:fieldId="{77031b8a-856d-4f09-85bc-47e14aabbd5a}" ma:sspId="f8ae0b3d-431b-44d6-bfed-ad090709e42c" ma:termSetId="61cd88a4-b00f-4e5f-ad31-308afc94c25a" ma:anchorId="00000000-0000-0000-0000-000000000000" ma:open="true" ma:isKeyword="false">
      <xsd:complexType>
        <xsd:sequence>
          <xsd:element ref="pc:Terms" minOccurs="0" maxOccurs="1"/>
        </xsd:sequence>
      </xsd:complexType>
    </xsd:element>
    <xsd:element name="c722ddb066e7422890ee35619b8f9596" ma:index="16" ma:taxonomy="true" ma:internalName="c722ddb066e7422890ee35619b8f9596" ma:taxonomyFieldName="Section" ma:displayName="Section" ma:indexed="true" ma:default="" ma:fieldId="{c722ddb0-66e7-4228-90ee-35619b8f9596}" ma:sspId="f8ae0b3d-431b-44d6-bfed-ad090709e42c" ma:termSetId="ac51efc6-62ac-435f-8c9f-f6e32f1e2b8c" ma:anchorId="00000000-0000-0000-0000-000000000000" ma:open="false" ma:isKeyword="false">
      <xsd:complexType>
        <xsd:sequence>
          <xsd:element ref="pc:Terms" minOccurs="0" maxOccurs="1"/>
        </xsd:sequence>
      </xsd:complexType>
    </xsd:element>
    <xsd:element name="i9872f54c486430e981ddaed50c94c00" ma:index="18" ma:taxonomy="true" ma:internalName="i9872f54c486430e981ddaed50c94c00" ma:taxonomyFieldName="Document_x0020_Type" ma:displayName="Document Type" ma:indexed="true" ma:default="" ma:fieldId="{29872f54-c486-430e-981d-daed50c94c00}" ma:sspId="f8ae0b3d-431b-44d6-bfed-ad090709e42c" ma:termSetId="aa641eaa-6844-4b89-b5cb-f20c13be1595" ma:anchorId="00000000-0000-0000-0000-000000000000" ma:open="false" ma:isKeyword="false">
      <xsd:complexType>
        <xsd:sequence>
          <xsd:element ref="pc:Terms" minOccurs="0" maxOccurs="1"/>
        </xsd:sequence>
      </xsd:complexType>
    </xsd:element>
    <xsd:element name="i3ed308eaa074b30a9b11df0211d5cef" ma:index="22" ma:taxonomy="true" ma:internalName="i3ed308eaa074b30a9b11df0211d5cef" ma:taxonomyFieldName="Department" ma:displayName="Department" ma:default="" ma:fieldId="{23ed308e-aa07-4b30-a9b1-1df0211d5cef}" ma:taxonomyMulti="true" ma:sspId="f8ae0b3d-431b-44d6-bfed-ad090709e42c" ma:termSetId="65ddae32-b401-4d92-aea3-41e2c549fd90" ma:anchorId="00000000-0000-0000-0000-000000000000" ma:open="false" ma:isKeyword="false">
      <xsd:complexType>
        <xsd:sequence>
          <xsd:element ref="pc:Terms" minOccurs="0" maxOccurs="1"/>
        </xsd:sequence>
      </xsd:complexType>
    </xsd:element>
    <xsd:element name="cb3ed5136ac742929884da01be409dee" ma:index="24" nillable="true" ma:taxonomy="true" ma:internalName="cb3ed5136ac742929884da01be409dee" ma:taxonomyFieldName="Category0" ma:displayName="Category" ma:indexed="true" ma:default="" ma:fieldId="{cb3ed513-6ac7-4292-9884-da01be409dee}" ma:sspId="f8ae0b3d-431b-44d6-bfed-ad090709e42c" ma:termSetId="396b1dff-dbd2-44d9-9f61-8eab93cfa695" ma:anchorId="00000000-0000-0000-0000-000000000000" ma:open="false" ma:isKeyword="false">
      <xsd:complexType>
        <xsd:sequence>
          <xsd:element ref="pc:Terms" minOccurs="0" maxOccurs="1"/>
        </xsd:sequence>
      </xsd:complexType>
    </xsd:element>
    <xsd:element name="Core_x0020_Positions_ID" ma:index="26" nillable="true" ma:displayName="Core Positions_ID" ma:hidden="true" ma:internalName="Core_x0020_Positions_ID">
      <xsd:complexType>
        <xsd:simpleContent>
          <xsd:extension base="dms:BusinessDataSecondaryField">
            <xsd:attribute name="BdcField" type="xsd:string" fixed="Core Positions_ID"/>
          </xsd:extension>
        </xsd:simpleContent>
      </xsd:complexType>
    </xsd:element>
    <xsd:element name="DLCPolicyLabelValue" ma:index="30"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1"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2" nillable="true" ma:displayName="Label Locked" ma:description="Indicates whether the label should be updated when item properties are modified." ma:hidden="true" ma:internalName="DLCPolicyLabelLock" ma:readOnly="false">
      <xsd:simpleType>
        <xsd:restriction base="dms:Text"/>
      </xsd:simpleType>
    </xsd:element>
    <xsd:element name="Division" ma:index="35" nillable="true" ma:displayName="Division" ma:default="Strategic Services" ma:format="Dropdown" ma:internalName="Division">
      <xsd:simpleType>
        <xsd:restriction base="dms:Choice">
          <xsd:enumeration value="Executive Services"/>
          <xsd:enumeration value="Strategic Services"/>
          <xsd:enumeration value="Infrastructure and Assets Services"/>
          <xsd:enumeration value="Emergency Management"/>
          <xsd:enumeration value="Corporate Communication"/>
          <xsd:enumeration value="Financial Services"/>
          <xsd:enumeration value="Human Resources/ Risk and Audit"/>
          <xsd:enumeration value="Information Management"/>
          <xsd:enumeration value="Information Technology"/>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4b9e4e-37ca-486c-bb1e-eea7f9c9db13"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67e3ff5-cc42-4af3-a392-aa7c502473c8"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368f0c3d-1fbd-4980-9ab7-9c6ee3b597b2}" ma:internalName="TaxCatchAll" ma:showField="CatchAllData" ma:web="564b9e4e-37ca-486c-bb1e-eea7f9c9db13">
      <xsd:complexType>
        <xsd:complexContent>
          <xsd:extension base="dms:MultiChoiceLookup">
            <xsd:sequence>
              <xsd:element name="Value" type="dms:Lookup" maxOccurs="unbounded" minOccurs="0" nillable="true"/>
            </xsd:sequence>
          </xsd:extension>
        </xsd:complexContent>
      </xsd:complexType>
    </xsd:element>
    <xsd:element name="TaxCatchAllLabel" ma:index="34" nillable="true" ma:displayName="Taxonomy Catch All Column1" ma:hidden="true" ma:list="{368f0c3d-1fbd-4980-9ab7-9c6ee3b597b2}" ma:internalName="TaxCatchAllLabel" ma:readOnly="true" ma:showField="CatchAllDataLabel" ma:web="564b9e4e-37ca-486c-bb1e-eea7f9c9db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wner xmlns="d83430f0-8359-4395-9add-22baaf37beb6" Resolved="true">Director Communications and Marketing</Owner>
    <Review_x0020_Period xmlns="d83430f0-8359-4395-9add-22baaf37beb6">12</Review_x0020_Period>
    <n7031b8a856d4f0985bc47e14aabbd5a xmlns="d83430f0-8359-4395-9add-22baaf37beb6">
      <Terms xmlns="http://schemas.microsoft.com/office/infopath/2007/PartnerControls">
        <TermInfo xmlns="http://schemas.microsoft.com/office/infopath/2007/PartnerControls">
          <TermName xmlns="http://schemas.microsoft.com/office/infopath/2007/PartnerControls">Guidelines</TermName>
          <TermId xmlns="http://schemas.microsoft.com/office/infopath/2007/PartnerControls">39e3910c-c32f-4be3-b3a2-0936703878dc</TermId>
        </TermInfo>
      </Terms>
    </n7031b8a856d4f0985bc47e14aabbd5a>
    <Next_x0020_Review_x0020_Date xmlns="d83430f0-8359-4395-9add-22baaf37beb6" xsi:nil="true"/>
    <i9872f54c486430e981ddaed50c94c00 xmlns="d83430f0-8359-4395-9add-22baaf37beb6">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2cbd10d1-5f22-4f0d-b400-97412f160da9</TermId>
        </TermInfo>
      </Terms>
    </i9872f54c486430e981ddaed50c94c00>
    <IconOverlay xmlns="http://schemas.microsoft.com/sharepoint/v4" xsi:nil="true"/>
    <Core_x0020_Positions_ID xmlns="d83430f0-8359-4395-9add-22baaf37beb6">__bg01001300030053004300</Core_x0020_Positions_ID>
    <PublishingExpirationDate xmlns="http://schemas.microsoft.com/sharepoint/v3" xsi:nil="true"/>
    <c722ddb066e7422890ee35619b8f9596 xmlns="d83430f0-8359-4395-9add-22baaf37beb6">
      <Terms xmlns="http://schemas.microsoft.com/office/infopath/2007/PartnerControls">
        <TermInfo xmlns="http://schemas.microsoft.com/office/infopath/2007/PartnerControls">
          <TermName xmlns="http://schemas.microsoft.com/office/infopath/2007/PartnerControls">Corporate Templates and Stationery</TermName>
          <TermId xmlns="http://schemas.microsoft.com/office/infopath/2007/PartnerControls">e92f14f2-8f66-4dc4-a690-4a12f8fa8ad6</TermId>
        </TermInfo>
      </Terms>
    </c722ddb066e7422890ee35619b8f9596>
    <i3ed308eaa074b30a9b11df0211d5cef xmlns="d83430f0-8359-4395-9add-22baaf37beb6">
      <Terms xmlns="http://schemas.microsoft.com/office/infopath/2007/PartnerControls">
        <TermInfo xmlns="http://schemas.microsoft.com/office/infopath/2007/PartnerControls">
          <TermName xmlns="http://schemas.microsoft.com/office/infopath/2007/PartnerControls">Department of Primary Industry and Resources</TermName>
          <TermId xmlns="http://schemas.microsoft.com/office/infopath/2007/PartnerControls">39a2110d-6ad1-4371-9fe5-90585948bb85</TermId>
        </TermInfo>
      </Terms>
    </i3ed308eaa074b30a9b11df0211d5cef>
    <PublishingStartDate xmlns="http://schemas.microsoft.com/sharepoint/v3" xsi:nil="true"/>
    <Summary xmlns="d83430f0-8359-4395-9add-22baaf37beb6" xsi:nil="true"/>
    <cb3ed5136ac742929884da01be409dee xmlns="d83430f0-8359-4395-9add-22baaf37beb6">
      <Terms xmlns="http://schemas.microsoft.com/office/infopath/2007/PartnerControls">
        <TermInfo xmlns="http://schemas.microsoft.com/office/infopath/2007/PartnerControls">
          <TermName xmlns="http://schemas.microsoft.com/office/infopath/2007/PartnerControls">Corporate Template</TermName>
          <TermId xmlns="http://schemas.microsoft.com/office/infopath/2007/PartnerControls">7c97e1c2-7f76-4c91-9c82-8a93bd36e996</TermId>
        </TermInfo>
      </Terms>
    </cb3ed5136ac742929884da01be409dee>
    <TaxCatchAll xmlns="b67e3ff5-cc42-4af3-a392-aa7c502473c8">
      <Value>451</Value>
      <Value>104</Value>
      <Value>19</Value>
      <Value>293</Value>
      <Value>505</Value>
    </TaxCatchAll>
    <_dlc_DocId xmlns="564b9e4e-37ca-486c-bb1e-eea7f9c9db13">92INTRANET-61-3183</_dlc_DocId>
    <_dlc_DocIdUrl xmlns="564b9e4e-37ca-486c-bb1e-eea7f9c9db13">
      <Url>http://intranet.dor.nt.gov.au/service-centre/_layouts/DocIdRedir.aspx?ID=92INTRANET-61-3183</Url>
      <Description>92INTRANET-61-3183</Description>
    </_dlc_DocIdUrl>
    <DLCPolicyLabelClientValue xmlns="d83430f0-8359-4395-9add-22baaf37beb6">Version: {_UIVersionString}</DLCPolicyLabelClientValue>
    <DLCPolicyLabelLock xmlns="d83430f0-8359-4395-9add-22baaf37beb6" xsi:nil="true"/>
    <DLCPolicyLabelValue xmlns="d83430f0-8359-4395-9add-22baaf37beb6">Version: 3.0</DLCPolicyLabelValue>
    <Division xmlns="d83430f0-8359-4395-9add-22baaf37beb6">Strategic Services</Division>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Document</p:Name>
  <p:Description/>
  <p:Statement/>
  <p:PolicyItems>
    <p:PolicyItem featureId="Microsoft.Office.RecordsManagement.PolicyFeatures.PolicyLabel" staticId="0x0101003E9D233C771AF0478503F87640D936DE|-2094414987" UniqueId="2355d4b9-e83b-4232-a96a-1d02a026b2b3">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3BDA3-21B3-4738-BFB8-6B466D1CC71A}">
  <ds:schemaRefs>
    <ds:schemaRef ds:uri="http://schemas.microsoft.com/sharepoint/v3/contenttype/forms"/>
  </ds:schemaRefs>
</ds:datastoreItem>
</file>

<file path=customXml/itemProps2.xml><?xml version="1.0" encoding="utf-8"?>
<ds:datastoreItem xmlns:ds="http://schemas.openxmlformats.org/officeDocument/2006/customXml" ds:itemID="{3DA07CE4-47AF-4F66-9661-B0682D886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3430f0-8359-4395-9add-22baaf37beb6"/>
    <ds:schemaRef ds:uri="http://schemas.microsoft.com/sharepoint/v4"/>
    <ds:schemaRef ds:uri="564b9e4e-37ca-486c-bb1e-eea7f9c9db13"/>
    <ds:schemaRef ds:uri="b67e3ff5-cc42-4af3-a392-aa7c502473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BB696F-C898-4D45-9327-C60A7693673D}">
  <ds:schemaRefs>
    <ds:schemaRef ds:uri="http://schemas.microsoft.com/office/2006/metadata/properties"/>
    <ds:schemaRef ds:uri="http://schemas.microsoft.com/office/infopath/2007/PartnerControls"/>
    <ds:schemaRef ds:uri="d83430f0-8359-4395-9add-22baaf37beb6"/>
    <ds:schemaRef ds:uri="http://schemas.microsoft.com/sharepoint/v4"/>
    <ds:schemaRef ds:uri="http://schemas.microsoft.com/sharepoint/v3"/>
    <ds:schemaRef ds:uri="b67e3ff5-cc42-4af3-a392-aa7c502473c8"/>
    <ds:schemaRef ds:uri="564b9e4e-37ca-486c-bb1e-eea7f9c9db13"/>
  </ds:schemaRefs>
</ds:datastoreItem>
</file>

<file path=customXml/itemProps4.xml><?xml version="1.0" encoding="utf-8"?>
<ds:datastoreItem xmlns:ds="http://schemas.openxmlformats.org/officeDocument/2006/customXml" ds:itemID="{3BB73D3A-B0A0-4367-940E-0DDD1C82D11D}">
  <ds:schemaRefs>
    <ds:schemaRef ds:uri="http://schemas.microsoft.com/sharepoint/events"/>
  </ds:schemaRefs>
</ds:datastoreItem>
</file>

<file path=customXml/itemProps5.xml><?xml version="1.0" encoding="utf-8"?>
<ds:datastoreItem xmlns:ds="http://schemas.openxmlformats.org/officeDocument/2006/customXml" ds:itemID="{9B8CB085-C4BD-4BD0-920E-EA30B6D3C302}">
  <ds:schemaRefs>
    <ds:schemaRef ds:uri="office.server.policy"/>
  </ds:schemaRefs>
</ds:datastoreItem>
</file>

<file path=customXml/itemProps6.xml><?xml version="1.0" encoding="utf-8"?>
<ds:datastoreItem xmlns:ds="http://schemas.openxmlformats.org/officeDocument/2006/customXml" ds:itemID="{42865E43-7555-47A7-A661-D60E645C2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Guideline Template [External Use].dotx</Template>
  <TotalTime>1</TotalTime>
  <Pages>5</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Guideline for Developing a Technical Work Program - Petroleum Exploration Permit</vt:lpstr>
    </vt:vector>
  </TitlesOfParts>
  <Company>NTG</Company>
  <LinksUpToDate>false</LinksUpToDate>
  <CharactersWithSpaces>5653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for Developing a Technical Work Program - Petroleum Exploration Permit</dc:title>
  <dc:creator>Northern Territory Government</dc:creator>
  <cp:lastModifiedBy>Nicola Kalmar</cp:lastModifiedBy>
  <cp:revision>2</cp:revision>
  <cp:lastPrinted>2019-01-15T01:34:00Z</cp:lastPrinted>
  <dcterms:created xsi:type="dcterms:W3CDTF">2019-01-17T02:10:00Z</dcterms:created>
  <dcterms:modified xsi:type="dcterms:W3CDTF">2019-01-17T02:10:00Z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0x0101003E9D233C771AF0478503F87640D936DE</vt:lpwstr>
  </property>
  <property fmtid="{D5CDD505-2E9C-101B-9397-08002B2CF9AE}" pid="3" name="_dlc_DocIdItemGuid">
    <vt:lpwstr>7a6d8597-6dfc-485d-a246-5ea82a414654</vt:lpwstr>
  </property>
  <property fmtid="{D5CDD505-2E9C-101B-9397-08002B2CF9AE}" pid="4" name="Section">
    <vt:lpwstr>104</vt:lpwstr>
  </property>
  <property fmtid="{D5CDD505-2E9C-101B-9397-08002B2CF9AE}" pid="5" name="Category">
    <vt:lpwstr>451</vt:lpwstr>
  </property>
  <property fmtid="{D5CDD505-2E9C-101B-9397-08002B2CF9AE}" pid="6" name="Document_x0020_Type">
    <vt:lpwstr>19;#Template|2cbd10d1-5f22-4f0d-b400-97412f160da9</vt:lpwstr>
  </property>
  <property fmtid="{D5CDD505-2E9C-101B-9397-08002B2CF9AE}" pid="7" name="Category0">
    <vt:lpwstr>505</vt:lpwstr>
  </property>
  <property fmtid="{D5CDD505-2E9C-101B-9397-08002B2CF9AE}" pid="8" name="Department">
    <vt:lpwstr>293;#Department of Primary Industry and Resources|39a2110d-6ad1-4371-9fe5-90585948bb85</vt:lpwstr>
  </property>
  <property fmtid="{D5CDD505-2E9C-101B-9397-08002B2CF9AE}" pid="9" name="Document Type">
    <vt:lpwstr>19</vt:lpwstr>
  </property>
  <property fmtid="{D5CDD505-2E9C-101B-9397-08002B2CF9AE}" pid="10" name="Order">
    <vt:r8>318300</vt:r8>
  </property>
</Properties>
</file>