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9B19BA" w:rsidP="005974B5">
      <w:pPr>
        <w:pStyle w:val="NTCrest"/>
      </w:pPr>
      <w:r>
        <w:drawing>
          <wp:inline distT="0" distB="0" distL="0" distR="0" wp14:anchorId="20E3BFBD" wp14:editId="5C3F7B91">
            <wp:extent cx="1400175" cy="109537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095375"/>
                    </a:xfrm>
                    <a:prstGeom prst="rect">
                      <a:avLst/>
                    </a:prstGeom>
                    <a:noFill/>
                    <a:ln>
                      <a:noFill/>
                    </a:ln>
                  </pic:spPr>
                </pic:pic>
              </a:graphicData>
            </a:graphic>
          </wp:inline>
        </w:drawing>
      </w:r>
    </w:p>
    <w:p w:rsidR="00262753" w:rsidRPr="009F4319" w:rsidRDefault="00090395" w:rsidP="005974B5">
      <w:pPr>
        <w:pStyle w:val="NorthernTerritoryofAustralia"/>
      </w:pPr>
      <w:r w:rsidRPr="009F4319">
        <w:t>Northern Territory of Australia</w:t>
      </w:r>
    </w:p>
    <w:p w:rsidR="00262753" w:rsidRPr="00B23BEB" w:rsidRDefault="00090395" w:rsidP="005974B5">
      <w:pPr>
        <w:pStyle w:val="Title"/>
        <w:keepNext w:val="0"/>
      </w:pPr>
      <w:r w:rsidRPr="00B23BEB">
        <w:t>Government Gazette</w:t>
      </w:r>
    </w:p>
    <w:p w:rsidR="007A7CDD" w:rsidRPr="009F4319" w:rsidRDefault="007A7CDD" w:rsidP="005974B5">
      <w:pPr>
        <w:pStyle w:val="ISSNno"/>
      </w:pPr>
      <w:r w:rsidRPr="009F4319">
        <w:t>ISSN-</w:t>
      </w:r>
      <w:r w:rsidR="0035606A">
        <w:t>0157-83</w:t>
      </w:r>
      <w:r w:rsidR="001A71E6">
        <w:t>3X</w:t>
      </w:r>
    </w:p>
    <w:p w:rsidR="0087054C" w:rsidRPr="0087054C" w:rsidRDefault="00175B2D" w:rsidP="00D95C15">
      <w:pPr>
        <w:pStyle w:val="Gazettenoanddate"/>
        <w:tabs>
          <w:tab w:val="left" w:pos="6804"/>
        </w:tabs>
        <w:ind w:right="-45"/>
        <w:jc w:val="both"/>
      </w:pPr>
      <w:bookmarkStart w:id="0" w:name="SenderStreetAddress"/>
      <w:bookmarkStart w:id="1" w:name="SenderStreetAddress1"/>
      <w:bookmarkStart w:id="2" w:name="RecipientName"/>
      <w:bookmarkStart w:id="3" w:name="Date"/>
      <w:bookmarkEnd w:id="0"/>
      <w:bookmarkEnd w:id="1"/>
      <w:bookmarkEnd w:id="2"/>
      <w:bookmarkEnd w:id="3"/>
      <w:r>
        <w:t>No. S</w:t>
      </w:r>
      <w:r w:rsidR="00D95C15">
        <w:t>16</w:t>
      </w:r>
      <w:r w:rsidR="00053007">
        <w:tab/>
      </w:r>
      <w:r w:rsidR="00D95C15">
        <w:t>6</w:t>
      </w:r>
      <w:r w:rsidR="008E11A3">
        <w:t xml:space="preserve"> March</w:t>
      </w:r>
      <w:r w:rsidR="005B130E">
        <w:t xml:space="preserve"> 2018</w:t>
      </w:r>
    </w:p>
    <w:p w:rsidR="00AA51FF" w:rsidRPr="001F2D88" w:rsidRDefault="00AA51FF" w:rsidP="00C20169">
      <w:pPr>
        <w:tabs>
          <w:tab w:val="left" w:pos="8640"/>
        </w:tabs>
        <w:spacing w:before="480" w:after="0" w:line="360" w:lineRule="auto"/>
        <w:jc w:val="center"/>
        <w:rPr>
          <w:spacing w:val="-3"/>
        </w:rPr>
      </w:pPr>
      <w:r w:rsidRPr="00CE1DB8">
        <w:rPr>
          <w:spacing w:val="-3"/>
        </w:rPr>
        <w:t>Northern Territory of Australia</w:t>
      </w:r>
    </w:p>
    <w:p w:rsidR="00AA51FF" w:rsidRPr="004C196F" w:rsidRDefault="00AA51FF" w:rsidP="00C20169">
      <w:pPr>
        <w:spacing w:before="0" w:after="0" w:line="360" w:lineRule="auto"/>
        <w:jc w:val="center"/>
        <w:outlineLvl w:val="0"/>
        <w:rPr>
          <w:rFonts w:cs="Helvetica"/>
          <w:i/>
        </w:rPr>
      </w:pPr>
      <w:r>
        <w:rPr>
          <w:rFonts w:cs="Helvetica"/>
          <w:i/>
        </w:rPr>
        <w:t>Liquor Act</w:t>
      </w:r>
    </w:p>
    <w:p w:rsidR="00AA51FF" w:rsidRDefault="00AA51FF" w:rsidP="00C20169">
      <w:pPr>
        <w:spacing w:before="0" w:after="0" w:line="360" w:lineRule="auto"/>
        <w:jc w:val="center"/>
        <w:rPr>
          <w:b/>
          <w:spacing w:val="-3"/>
        </w:rPr>
      </w:pPr>
      <w:r>
        <w:rPr>
          <w:b/>
          <w:spacing w:val="-3"/>
        </w:rPr>
        <w:t>Community Impact Assessment Guidelines</w:t>
      </w:r>
    </w:p>
    <w:p w:rsidR="00AA51FF" w:rsidRPr="005D2BCA" w:rsidRDefault="00AA51FF" w:rsidP="00C20169">
      <w:pPr>
        <w:spacing w:before="0" w:after="0" w:line="360" w:lineRule="auto"/>
        <w:jc w:val="center"/>
        <w:rPr>
          <w:b/>
          <w:spacing w:val="-3"/>
        </w:rPr>
      </w:pPr>
      <w:r>
        <w:rPr>
          <w:b/>
          <w:spacing w:val="-3"/>
        </w:rPr>
        <w:t>Notice of Making</w:t>
      </w:r>
    </w:p>
    <w:p w:rsidR="00AA51FF" w:rsidRDefault="00AA51FF" w:rsidP="00AA51FF">
      <w:pPr>
        <w:spacing w:line="360" w:lineRule="auto"/>
        <w:jc w:val="both"/>
      </w:pPr>
      <w:r w:rsidRPr="00CE1DB8">
        <w:t xml:space="preserve">I, </w:t>
      </w:r>
      <w:r>
        <w:t>Natasha Kate Fyles</w:t>
      </w:r>
      <w:r w:rsidRPr="00CE1DB8">
        <w:t xml:space="preserve">, </w:t>
      </w:r>
      <w:r>
        <w:t>Attorney-General and Minister for Justice</w:t>
      </w:r>
      <w:r w:rsidRPr="00CE1DB8">
        <w:t xml:space="preserve">, </w:t>
      </w:r>
      <w:r>
        <w:t xml:space="preserve">in accordance with section 6A(1) </w:t>
      </w:r>
      <w:r w:rsidRPr="00CE1DB8">
        <w:t xml:space="preserve">of the </w:t>
      </w:r>
      <w:r>
        <w:rPr>
          <w:i/>
        </w:rPr>
        <w:t xml:space="preserve">Liquor </w:t>
      </w:r>
      <w:r w:rsidRPr="00643A83">
        <w:rPr>
          <w:i/>
        </w:rPr>
        <w:t>Act</w:t>
      </w:r>
      <w:r>
        <w:rPr>
          <w:i/>
        </w:rPr>
        <w:t xml:space="preserve"> </w:t>
      </w:r>
      <w:r>
        <w:t xml:space="preserve">and with reference to section 63(6) of the </w:t>
      </w:r>
      <w:r w:rsidRPr="00AD78FF">
        <w:rPr>
          <w:i/>
        </w:rPr>
        <w:t>Interpretation Act</w:t>
      </w:r>
      <w:r w:rsidRPr="00CE1DB8">
        <w:t xml:space="preserve">, </w:t>
      </w:r>
      <w:r>
        <w:t>give notice of the making of the community impact assessment guidelines set out in the Schedule.</w:t>
      </w:r>
    </w:p>
    <w:p w:rsidR="00AA51FF" w:rsidRPr="00CE1DB8" w:rsidRDefault="00AA51FF" w:rsidP="00AA51FF">
      <w:pPr>
        <w:spacing w:line="360" w:lineRule="auto"/>
      </w:pPr>
      <w:r w:rsidRPr="00CE1DB8">
        <w:t>Dated</w:t>
      </w:r>
      <w:r w:rsidR="00D95C15">
        <w:t xml:space="preserve"> 2 March 2018</w:t>
      </w:r>
    </w:p>
    <w:p w:rsidR="00AA51FF" w:rsidRPr="00CE1DB8" w:rsidRDefault="0007322F" w:rsidP="0007322F">
      <w:pPr>
        <w:tabs>
          <w:tab w:val="left" w:pos="8640"/>
        </w:tabs>
        <w:spacing w:before="240" w:after="0"/>
        <w:jc w:val="right"/>
        <w:rPr>
          <w:spacing w:val="-3"/>
        </w:rPr>
      </w:pPr>
      <w:r>
        <w:rPr>
          <w:spacing w:val="-3"/>
        </w:rPr>
        <w:t>N. K. Fyles</w:t>
      </w:r>
    </w:p>
    <w:p w:rsidR="00AA51FF" w:rsidRPr="00CE1DB8" w:rsidRDefault="00AA51FF" w:rsidP="0007322F">
      <w:pPr>
        <w:tabs>
          <w:tab w:val="left" w:pos="8640"/>
        </w:tabs>
        <w:spacing w:before="0"/>
        <w:jc w:val="right"/>
        <w:rPr>
          <w:spacing w:val="-3"/>
        </w:rPr>
      </w:pPr>
      <w:r>
        <w:rPr>
          <w:spacing w:val="-3"/>
        </w:rPr>
        <w:t>Attorney-General and Minister for Justice</w:t>
      </w:r>
    </w:p>
    <w:p w:rsidR="00AA51FF" w:rsidRPr="00984168" w:rsidRDefault="00AA51FF" w:rsidP="00476216">
      <w:pPr>
        <w:spacing w:after="0"/>
        <w:ind w:left="720" w:hanging="720"/>
        <w:rPr>
          <w:rFonts w:cs="Helvetica"/>
          <w:i/>
          <w:sz w:val="20"/>
          <w:szCs w:val="20"/>
        </w:rPr>
      </w:pPr>
      <w:r w:rsidRPr="00984168">
        <w:rPr>
          <w:rFonts w:cs="Helvetica"/>
          <w:i/>
          <w:sz w:val="20"/>
          <w:szCs w:val="20"/>
        </w:rPr>
        <w:t>Note:</w:t>
      </w:r>
      <w:r w:rsidRPr="00984168">
        <w:rPr>
          <w:rFonts w:cs="Helvetica"/>
          <w:i/>
          <w:sz w:val="20"/>
          <w:szCs w:val="20"/>
        </w:rPr>
        <w:tab/>
        <w:t>Copies of the guidelines may be obtained from Licensing NT, Level 3 NAB House,</w:t>
      </w:r>
      <w:r>
        <w:rPr>
          <w:rFonts w:cs="Helvetica"/>
          <w:i/>
          <w:sz w:val="20"/>
          <w:szCs w:val="20"/>
        </w:rPr>
        <w:t xml:space="preserve"> 71 </w:t>
      </w:r>
      <w:r w:rsidRPr="00984168">
        <w:rPr>
          <w:rFonts w:cs="Helvetica"/>
          <w:i/>
          <w:sz w:val="20"/>
          <w:szCs w:val="20"/>
        </w:rPr>
        <w:t xml:space="preserve">Smith Street, Darwin 0800. </w:t>
      </w:r>
    </w:p>
    <w:p w:rsidR="00F030E8" w:rsidRPr="00D10582" w:rsidRDefault="00D10582" w:rsidP="00D10582">
      <w:pPr>
        <w:pageBreakBefore/>
        <w:pBdr>
          <w:bottom w:val="single" w:sz="4" w:space="1" w:color="auto"/>
        </w:pBdr>
        <w:jc w:val="center"/>
        <w:rPr>
          <w:rFonts w:cs="Helvetica"/>
          <w:szCs w:val="24"/>
        </w:rPr>
      </w:pPr>
      <w:r w:rsidRPr="00D10582">
        <w:rPr>
          <w:rFonts w:cs="Helvetica"/>
          <w:szCs w:val="24"/>
        </w:rPr>
        <w:lastRenderedPageBreak/>
        <w:t>Schedule</w:t>
      </w:r>
    </w:p>
    <w:p w:rsidR="00F030E8" w:rsidRPr="00D10582" w:rsidRDefault="00F030E8" w:rsidP="00D10582">
      <w:pPr>
        <w:spacing w:before="120" w:after="120"/>
        <w:jc w:val="both"/>
        <w:rPr>
          <w:rFonts w:cs="Helvetica"/>
          <w:szCs w:val="24"/>
        </w:rPr>
      </w:pPr>
      <w:r w:rsidRPr="00D10582">
        <w:rPr>
          <w:rFonts w:cs="Helvetica"/>
          <w:szCs w:val="24"/>
        </w:rPr>
        <w:t xml:space="preserve">Section 6 of the </w:t>
      </w:r>
      <w:r w:rsidRPr="00D10582">
        <w:rPr>
          <w:rFonts w:cs="Helvetica"/>
          <w:i/>
          <w:szCs w:val="24"/>
        </w:rPr>
        <w:t>Liquor Act</w:t>
      </w:r>
      <w:r w:rsidRPr="00D10582">
        <w:rPr>
          <w:rFonts w:cs="Helvetica"/>
          <w:szCs w:val="24"/>
        </w:rPr>
        <w:t xml:space="preserve"> (the Act) requires a decision maker to apply the public interest and community impact test in considering or determining an application under the Act.</w:t>
      </w:r>
    </w:p>
    <w:p w:rsidR="00F030E8" w:rsidRPr="00D10582" w:rsidRDefault="00F030E8" w:rsidP="00D10582">
      <w:pPr>
        <w:spacing w:before="120" w:after="120"/>
        <w:jc w:val="both"/>
        <w:rPr>
          <w:rFonts w:cs="Helvetica"/>
          <w:szCs w:val="24"/>
        </w:rPr>
      </w:pPr>
      <w:r w:rsidRPr="00D10582">
        <w:rPr>
          <w:rFonts w:cs="Helvetica"/>
          <w:szCs w:val="24"/>
        </w:rPr>
        <w:t xml:space="preserve">In accordance with Section 6A of the Act, the Attorney-General and Minister for Justice publishes the following community impact assessment guidelines which are for applications made pursuant to sections 26, 32A(1), 46A and 119 of the </w:t>
      </w:r>
      <w:r w:rsidRPr="00D10582">
        <w:rPr>
          <w:rFonts w:cs="Helvetica"/>
          <w:i/>
          <w:szCs w:val="24"/>
        </w:rPr>
        <w:t>Liquor Act</w:t>
      </w:r>
      <w:r w:rsidRPr="00D10582">
        <w:rPr>
          <w:rFonts w:cs="Helvetica"/>
          <w:szCs w:val="24"/>
        </w:rPr>
        <w:t>.</w:t>
      </w:r>
    </w:p>
    <w:p w:rsidR="00F030E8" w:rsidRPr="00D10582" w:rsidRDefault="00F030E8" w:rsidP="00D10582">
      <w:pPr>
        <w:spacing w:before="120" w:after="120"/>
        <w:jc w:val="both"/>
        <w:rPr>
          <w:rFonts w:cs="Helvetica"/>
          <w:szCs w:val="24"/>
        </w:rPr>
      </w:pPr>
      <w:r w:rsidRPr="00D10582">
        <w:rPr>
          <w:rFonts w:cs="Helvetica"/>
          <w:szCs w:val="24"/>
        </w:rPr>
        <w:t xml:space="preserve">The guideline sets out those matters that will be considered by the Commission when assessing the community impact of the application against the criteria set out in section 6A(1) of the </w:t>
      </w:r>
      <w:r w:rsidRPr="00D10582">
        <w:rPr>
          <w:rFonts w:cs="Helvetica"/>
          <w:i/>
          <w:szCs w:val="24"/>
        </w:rPr>
        <w:t>Liquor Act</w:t>
      </w:r>
      <w:r w:rsidR="000C179D">
        <w:rPr>
          <w:rFonts w:cs="Helvetica"/>
          <w:szCs w:val="24"/>
        </w:rPr>
        <w:t>.</w:t>
      </w:r>
    </w:p>
    <w:p w:rsidR="00F030E8" w:rsidRPr="00D10582" w:rsidRDefault="00F030E8" w:rsidP="00D10582">
      <w:pPr>
        <w:spacing w:before="120" w:after="120"/>
        <w:jc w:val="both"/>
        <w:rPr>
          <w:rFonts w:cs="Helvetica"/>
          <w:szCs w:val="24"/>
        </w:rPr>
      </w:pPr>
      <w:r w:rsidRPr="00D10582">
        <w:rPr>
          <w:rFonts w:cs="Helvetica"/>
          <w:szCs w:val="24"/>
        </w:rPr>
        <w:t xml:space="preserve">Section 6B of the Act requires the applicant to satisfy the Commission that approval would meet the public interest and community impact test.  Applicants are required to provide all documents, information and other materials that address the community impact assessment criteria. </w:t>
      </w:r>
    </w:p>
    <w:p w:rsidR="00F030E8" w:rsidRPr="00D10582" w:rsidRDefault="00F030E8" w:rsidP="00D10582">
      <w:pPr>
        <w:pStyle w:val="PlainText"/>
        <w:spacing w:before="120" w:after="120"/>
        <w:jc w:val="both"/>
        <w:rPr>
          <w:rFonts w:ascii="Helvetica" w:hAnsi="Helvetica" w:cs="Helvetica"/>
          <w:sz w:val="24"/>
          <w:szCs w:val="24"/>
        </w:rPr>
      </w:pPr>
      <w:r w:rsidRPr="00D10582">
        <w:rPr>
          <w:rFonts w:ascii="Helvetica" w:hAnsi="Helvetica" w:cs="Helvetica"/>
          <w:sz w:val="24"/>
          <w:szCs w:val="24"/>
        </w:rPr>
        <w:t>It should be noted that the Commission has the authority to consider a broad range of issues specific to each application and flexibility exists to assess each individual application on its merits.</w:t>
      </w:r>
    </w:p>
    <w:p w:rsidR="00F030E8" w:rsidRPr="00D10582" w:rsidRDefault="00F030E8" w:rsidP="00D10582">
      <w:pPr>
        <w:pStyle w:val="PlainText"/>
        <w:spacing w:before="120" w:after="120"/>
        <w:jc w:val="both"/>
        <w:rPr>
          <w:rFonts w:ascii="Helvetica" w:hAnsi="Helvetica" w:cs="Helvetica"/>
          <w:sz w:val="24"/>
          <w:szCs w:val="24"/>
        </w:rPr>
      </w:pPr>
      <w:r w:rsidRPr="00D10582">
        <w:rPr>
          <w:rFonts w:ascii="Helvetica" w:hAnsi="Helvetica" w:cs="Helvetica"/>
          <w:sz w:val="24"/>
          <w:szCs w:val="24"/>
        </w:rPr>
        <w:t>There is no general submission template for applications as each community is different and has individual characteristics, as does each business or proposed manner of trade for each particular premises.  Consequently, the level of detail provided to the Commission is subject to the complexity of the application and the impact the premises/proposed premises will have on the surrounding community.</w:t>
      </w:r>
    </w:p>
    <w:p w:rsidR="00F030E8" w:rsidRPr="00D10582" w:rsidRDefault="00F030E8" w:rsidP="00D10582">
      <w:pPr>
        <w:pStyle w:val="PlainText"/>
        <w:spacing w:before="120" w:after="120"/>
        <w:jc w:val="both"/>
        <w:rPr>
          <w:rFonts w:ascii="Helvetica" w:hAnsi="Helvetica" w:cs="Helvetica"/>
          <w:sz w:val="24"/>
          <w:szCs w:val="24"/>
        </w:rPr>
      </w:pPr>
      <w:r w:rsidRPr="00D10582">
        <w:rPr>
          <w:rFonts w:ascii="Helvetica" w:hAnsi="Helvetica" w:cs="Helvetica"/>
          <w:sz w:val="24"/>
          <w:szCs w:val="24"/>
        </w:rPr>
        <w:t>It is recommended that applicants discuss their application with the Commission to determine what level of detail is expected and to discuss the definition of ‘community area’ for the purpose of their application.</w:t>
      </w:r>
    </w:p>
    <w:p w:rsidR="00F030E8" w:rsidRPr="00D10582" w:rsidRDefault="00F030E8" w:rsidP="00D10582">
      <w:pPr>
        <w:pStyle w:val="PlainText"/>
        <w:spacing w:before="120" w:after="120"/>
        <w:jc w:val="both"/>
        <w:rPr>
          <w:rFonts w:ascii="Helvetica" w:hAnsi="Helvetica" w:cs="Helvetica"/>
          <w:sz w:val="24"/>
          <w:szCs w:val="24"/>
        </w:rPr>
      </w:pPr>
      <w:r w:rsidRPr="00D10582">
        <w:rPr>
          <w:rFonts w:ascii="Helvetica" w:hAnsi="Helvetica" w:cs="Helvetica"/>
          <w:sz w:val="24"/>
          <w:szCs w:val="24"/>
        </w:rPr>
        <w:t>While it is up to the applicant to determine how much information is provided to the Commission, it should be noted that:</w:t>
      </w:r>
    </w:p>
    <w:p w:rsidR="00F030E8" w:rsidRPr="00D10582" w:rsidRDefault="00F030E8" w:rsidP="00D10582">
      <w:pPr>
        <w:pStyle w:val="PlainText"/>
        <w:numPr>
          <w:ilvl w:val="0"/>
          <w:numId w:val="40"/>
        </w:numPr>
        <w:tabs>
          <w:tab w:val="left" w:pos="3555"/>
        </w:tabs>
        <w:spacing w:before="120" w:after="120"/>
        <w:jc w:val="both"/>
        <w:rPr>
          <w:rFonts w:ascii="Helvetica" w:hAnsi="Helvetica" w:cs="Helvetica"/>
          <w:sz w:val="24"/>
          <w:szCs w:val="24"/>
        </w:rPr>
      </w:pPr>
      <w:r w:rsidRPr="00D10582">
        <w:rPr>
          <w:rFonts w:ascii="Helvetica" w:hAnsi="Helvetica" w:cs="Helvetica"/>
          <w:sz w:val="24"/>
          <w:szCs w:val="24"/>
        </w:rPr>
        <w:t>Objective evidence is required;</w:t>
      </w:r>
    </w:p>
    <w:p w:rsidR="00F030E8" w:rsidRPr="00D10582" w:rsidRDefault="00F030E8" w:rsidP="00D10582">
      <w:pPr>
        <w:pStyle w:val="PlainText"/>
        <w:numPr>
          <w:ilvl w:val="0"/>
          <w:numId w:val="40"/>
        </w:numPr>
        <w:tabs>
          <w:tab w:val="left" w:pos="3555"/>
        </w:tabs>
        <w:spacing w:before="120" w:after="120"/>
        <w:jc w:val="both"/>
        <w:rPr>
          <w:rFonts w:ascii="Helvetica" w:hAnsi="Helvetica" w:cs="Helvetica"/>
          <w:sz w:val="24"/>
          <w:szCs w:val="24"/>
        </w:rPr>
      </w:pPr>
      <w:r w:rsidRPr="00D10582">
        <w:rPr>
          <w:rFonts w:ascii="Helvetica" w:hAnsi="Helvetica" w:cs="Helvetica"/>
          <w:sz w:val="24"/>
          <w:szCs w:val="24"/>
        </w:rPr>
        <w:t>Assumptions, opinions, speculation and generalised statements alone will not be sufficient; and,</w:t>
      </w:r>
    </w:p>
    <w:p w:rsidR="00F030E8" w:rsidRPr="00D10582" w:rsidRDefault="00F030E8" w:rsidP="00D10582">
      <w:pPr>
        <w:pStyle w:val="PlainText"/>
        <w:numPr>
          <w:ilvl w:val="0"/>
          <w:numId w:val="40"/>
        </w:numPr>
        <w:tabs>
          <w:tab w:val="left" w:pos="3555"/>
        </w:tabs>
        <w:spacing w:before="120" w:after="120"/>
        <w:jc w:val="both"/>
        <w:rPr>
          <w:rFonts w:ascii="Helvetica" w:hAnsi="Helvetica" w:cs="Helvetica"/>
          <w:sz w:val="24"/>
          <w:szCs w:val="24"/>
        </w:rPr>
      </w:pPr>
      <w:r w:rsidRPr="00D10582">
        <w:rPr>
          <w:rFonts w:ascii="Helvetica" w:hAnsi="Helvetica" w:cs="Helvetica"/>
          <w:sz w:val="24"/>
          <w:szCs w:val="24"/>
        </w:rPr>
        <w:t>Applicants should provide supporting evidence that is objective, accurate and relevant to their application.</w:t>
      </w:r>
    </w:p>
    <w:tbl>
      <w:tblPr>
        <w:tblW w:w="9356" w:type="dxa"/>
        <w:tblInd w:w="-152" w:type="dxa"/>
        <w:tblCellMar>
          <w:left w:w="0" w:type="dxa"/>
          <w:right w:w="0" w:type="dxa"/>
        </w:tblCellMar>
        <w:tblLook w:val="04A0" w:firstRow="1" w:lastRow="0" w:firstColumn="1" w:lastColumn="0" w:noHBand="0" w:noVBand="1"/>
        <w:tblCaption w:val="Community Impact Assessement Guidelines"/>
        <w:tblDescription w:val="Criteria/Matters to be considered"/>
      </w:tblPr>
      <w:tblGrid>
        <w:gridCol w:w="3686"/>
        <w:gridCol w:w="5670"/>
      </w:tblGrid>
      <w:tr w:rsidR="00F030E8" w:rsidRPr="00D10582" w:rsidTr="000C179D">
        <w:trPr>
          <w:trHeight w:val="548"/>
        </w:trPr>
        <w:tc>
          <w:tcPr>
            <w:tcW w:w="3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030E8" w:rsidRPr="00D10582" w:rsidRDefault="00F030E8" w:rsidP="004D5244">
            <w:pPr>
              <w:pStyle w:val="Default"/>
              <w:pageBreakBefore/>
              <w:spacing w:before="120" w:after="120"/>
              <w:jc w:val="both"/>
            </w:pPr>
            <w:r w:rsidRPr="00D10582">
              <w:rPr>
                <w:b/>
                <w:bCs/>
              </w:rPr>
              <w:lastRenderedPageBreak/>
              <w:t>Criteria</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F030E8" w:rsidRPr="00D10582" w:rsidRDefault="00F030E8" w:rsidP="004D5244">
            <w:pPr>
              <w:pStyle w:val="Default"/>
              <w:spacing w:before="120" w:after="120"/>
              <w:jc w:val="both"/>
            </w:pPr>
            <w:r w:rsidRPr="00D10582">
              <w:rPr>
                <w:b/>
                <w:bCs/>
              </w:rPr>
              <w:t>Matters To Be Considered</w:t>
            </w:r>
          </w:p>
        </w:tc>
      </w:tr>
      <w:tr w:rsidR="00F030E8" w:rsidRPr="00D10582" w:rsidTr="004F116D">
        <w:tc>
          <w:tcPr>
            <w:tcW w:w="36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030E8" w:rsidRPr="00D10582" w:rsidRDefault="00F030E8" w:rsidP="006049C2">
            <w:pPr>
              <w:pStyle w:val="Default"/>
              <w:spacing w:before="840" w:after="120"/>
              <w:jc w:val="both"/>
            </w:pPr>
            <w:r w:rsidRPr="00D10582">
              <w:t>The potential harm or health impacts that may be caused to people, or any group of people within the local community area, due to the availability and accessibility of an additional liquor outlet</w:t>
            </w:r>
          </w:p>
          <w:p w:rsidR="00F030E8" w:rsidRPr="00D10582" w:rsidRDefault="00F030E8" w:rsidP="00D10582">
            <w:pPr>
              <w:pStyle w:val="PlainText"/>
              <w:spacing w:before="120" w:after="120"/>
              <w:jc w:val="both"/>
              <w:rPr>
                <w:rFonts w:ascii="Helvetica" w:hAnsi="Helvetica" w:cs="Helvetica"/>
                <w:sz w:val="24"/>
                <w:szCs w:val="24"/>
              </w:rPr>
            </w:pPr>
            <w:bookmarkStart w:id="4" w:name="_GoBack"/>
            <w:bookmarkEnd w:id="4"/>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F030E8" w:rsidRPr="00D10582" w:rsidRDefault="00F030E8" w:rsidP="00D10582">
            <w:pPr>
              <w:pStyle w:val="Default"/>
              <w:spacing w:before="120" w:after="120"/>
              <w:jc w:val="both"/>
            </w:pPr>
            <w:r w:rsidRPr="00D10582">
              <w:t xml:space="preserve">Are there any ‘at-risk’ groups or sub-communities within the locality? This may include— </w:t>
            </w:r>
          </w:p>
          <w:p w:rsidR="00F030E8" w:rsidRPr="00D10582" w:rsidRDefault="00F030E8" w:rsidP="00D10582">
            <w:pPr>
              <w:pStyle w:val="Default"/>
              <w:widowControl/>
              <w:numPr>
                <w:ilvl w:val="0"/>
                <w:numId w:val="37"/>
              </w:numPr>
              <w:adjustRightInd/>
              <w:spacing w:before="120" w:after="120"/>
              <w:jc w:val="both"/>
            </w:pPr>
            <w:r w:rsidRPr="00D10582">
              <w:t xml:space="preserve">children and young people; </w:t>
            </w:r>
          </w:p>
          <w:p w:rsidR="00F030E8" w:rsidRPr="00D10582" w:rsidRDefault="00F030E8" w:rsidP="00D10582">
            <w:pPr>
              <w:pStyle w:val="Default"/>
              <w:widowControl/>
              <w:numPr>
                <w:ilvl w:val="0"/>
                <w:numId w:val="37"/>
              </w:numPr>
              <w:adjustRightInd/>
              <w:spacing w:before="120" w:after="120"/>
              <w:jc w:val="both"/>
            </w:pPr>
            <w:r w:rsidRPr="00D10582">
              <w:t xml:space="preserve">Aboriginal people normally resident within the locality and those Aboriginal people that might be likely to travel to the locality from a dry community; </w:t>
            </w:r>
          </w:p>
          <w:p w:rsidR="00F030E8" w:rsidRPr="00D10582" w:rsidRDefault="00F030E8" w:rsidP="00D10582">
            <w:pPr>
              <w:pStyle w:val="Default"/>
              <w:widowControl/>
              <w:numPr>
                <w:ilvl w:val="0"/>
                <w:numId w:val="37"/>
              </w:numPr>
              <w:adjustRightInd/>
              <w:spacing w:before="120" w:after="120"/>
              <w:jc w:val="both"/>
            </w:pPr>
            <w:r w:rsidRPr="00D10582">
              <w:t xml:space="preserve">migrant groups from non-English speaking countries; </w:t>
            </w:r>
          </w:p>
          <w:p w:rsidR="00F030E8" w:rsidRPr="00D10582" w:rsidRDefault="00F030E8" w:rsidP="00D10582">
            <w:pPr>
              <w:pStyle w:val="Default"/>
              <w:widowControl/>
              <w:numPr>
                <w:ilvl w:val="0"/>
                <w:numId w:val="37"/>
              </w:numPr>
              <w:adjustRightInd/>
              <w:spacing w:before="120" w:after="120"/>
              <w:jc w:val="both"/>
            </w:pPr>
            <w:r w:rsidRPr="00D10582">
              <w:t xml:space="preserve">people in low socio-economic areas; and/or </w:t>
            </w:r>
          </w:p>
          <w:p w:rsidR="00F030E8" w:rsidRPr="00D10582" w:rsidRDefault="00F030E8" w:rsidP="00D10582">
            <w:pPr>
              <w:pStyle w:val="Default"/>
              <w:widowControl/>
              <w:numPr>
                <w:ilvl w:val="0"/>
                <w:numId w:val="37"/>
              </w:numPr>
              <w:adjustRightInd/>
              <w:spacing w:before="120" w:after="120"/>
              <w:jc w:val="both"/>
            </w:pPr>
            <w:r w:rsidRPr="00D10582">
              <w:t xml:space="preserve">communities that experience high tourist/visitor numbers. </w:t>
            </w:r>
          </w:p>
        </w:tc>
      </w:tr>
      <w:tr w:rsidR="00F030E8" w:rsidRPr="00D10582" w:rsidTr="004F116D">
        <w:tc>
          <w:tcPr>
            <w:tcW w:w="3686" w:type="dxa"/>
            <w:vMerge/>
            <w:tcBorders>
              <w:top w:val="nil"/>
              <w:left w:val="single" w:sz="8" w:space="0" w:color="auto"/>
              <w:bottom w:val="single" w:sz="8" w:space="0" w:color="auto"/>
              <w:right w:val="single" w:sz="8" w:space="0" w:color="auto"/>
            </w:tcBorders>
            <w:vAlign w:val="center"/>
            <w:hideMark/>
          </w:tcPr>
          <w:p w:rsidR="00F030E8" w:rsidRPr="00D10582" w:rsidRDefault="00F030E8" w:rsidP="00D10582">
            <w:pPr>
              <w:spacing w:before="120" w:after="120"/>
              <w:jc w:val="both"/>
              <w:rPr>
                <w:rFonts w:cs="Helvetica"/>
                <w:szCs w:val="24"/>
              </w:rPr>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F030E8" w:rsidRPr="00D10582" w:rsidRDefault="00F030E8" w:rsidP="00D10582">
            <w:pPr>
              <w:pStyle w:val="Default"/>
              <w:spacing w:before="120" w:after="120"/>
              <w:jc w:val="both"/>
            </w:pPr>
            <w:r w:rsidRPr="00D10582">
              <w:t xml:space="preserve">Are there any community buildings, facilities and areas within the locality? Such facilities would include: </w:t>
            </w:r>
          </w:p>
          <w:p w:rsidR="00F030E8" w:rsidRPr="00D10582" w:rsidRDefault="00F030E8" w:rsidP="00D10582">
            <w:pPr>
              <w:pStyle w:val="Default"/>
              <w:widowControl/>
              <w:numPr>
                <w:ilvl w:val="0"/>
                <w:numId w:val="38"/>
              </w:numPr>
              <w:adjustRightInd/>
              <w:spacing w:before="120" w:after="120"/>
              <w:jc w:val="both"/>
            </w:pPr>
            <w:r w:rsidRPr="00D10582">
              <w:t xml:space="preserve">schools and educational institutions; </w:t>
            </w:r>
          </w:p>
          <w:p w:rsidR="00F030E8" w:rsidRPr="00D10582" w:rsidRDefault="00F030E8" w:rsidP="00D10582">
            <w:pPr>
              <w:pStyle w:val="Default"/>
              <w:widowControl/>
              <w:numPr>
                <w:ilvl w:val="0"/>
                <w:numId w:val="38"/>
              </w:numPr>
              <w:adjustRightInd/>
              <w:spacing w:before="120" w:after="120"/>
              <w:jc w:val="both"/>
            </w:pPr>
            <w:r w:rsidRPr="00D10582">
              <w:t xml:space="preserve">hospitals, drug and alcohol treatment centres; </w:t>
            </w:r>
          </w:p>
          <w:p w:rsidR="00F030E8" w:rsidRPr="00D10582" w:rsidRDefault="00F030E8" w:rsidP="00D10582">
            <w:pPr>
              <w:pStyle w:val="Default"/>
              <w:widowControl/>
              <w:numPr>
                <w:ilvl w:val="0"/>
                <w:numId w:val="38"/>
              </w:numPr>
              <w:adjustRightInd/>
              <w:spacing w:before="120" w:after="120"/>
              <w:jc w:val="both"/>
            </w:pPr>
            <w:r w:rsidRPr="00D10582">
              <w:t xml:space="preserve">accommodation or refuges for young or disadvantaged people; </w:t>
            </w:r>
          </w:p>
          <w:p w:rsidR="00F030E8" w:rsidRPr="00D10582" w:rsidRDefault="00F030E8" w:rsidP="00D10582">
            <w:pPr>
              <w:pStyle w:val="Default"/>
              <w:widowControl/>
              <w:numPr>
                <w:ilvl w:val="0"/>
                <w:numId w:val="38"/>
              </w:numPr>
              <w:adjustRightInd/>
              <w:spacing w:before="120" w:after="120"/>
              <w:jc w:val="both"/>
            </w:pPr>
            <w:r w:rsidRPr="00D10582">
              <w:t xml:space="preserve">child care centres; </w:t>
            </w:r>
          </w:p>
          <w:p w:rsidR="00F030E8" w:rsidRPr="00D10582" w:rsidRDefault="00F030E8" w:rsidP="00D10582">
            <w:pPr>
              <w:pStyle w:val="Default"/>
              <w:widowControl/>
              <w:numPr>
                <w:ilvl w:val="0"/>
                <w:numId w:val="38"/>
              </w:numPr>
              <w:adjustRightInd/>
              <w:spacing w:before="120" w:after="120"/>
              <w:jc w:val="both"/>
            </w:pPr>
            <w:r w:rsidRPr="00D10582">
              <w:t xml:space="preserve">recreational areas; </w:t>
            </w:r>
          </w:p>
          <w:p w:rsidR="00F030E8" w:rsidRPr="00D10582" w:rsidRDefault="00F030E8" w:rsidP="00D10582">
            <w:pPr>
              <w:pStyle w:val="Default"/>
              <w:widowControl/>
              <w:numPr>
                <w:ilvl w:val="0"/>
                <w:numId w:val="38"/>
              </w:numPr>
              <w:adjustRightInd/>
              <w:spacing w:before="120" w:after="120"/>
              <w:jc w:val="both"/>
            </w:pPr>
            <w:r w:rsidRPr="00D10582">
              <w:t xml:space="preserve">dry areas; and, </w:t>
            </w:r>
          </w:p>
          <w:p w:rsidR="00F030E8" w:rsidRPr="00D10582" w:rsidRDefault="00F030E8" w:rsidP="00D10582">
            <w:pPr>
              <w:pStyle w:val="Default"/>
              <w:widowControl/>
              <w:numPr>
                <w:ilvl w:val="0"/>
                <w:numId w:val="38"/>
              </w:numPr>
              <w:adjustRightInd/>
              <w:spacing w:before="120" w:after="120"/>
              <w:jc w:val="both"/>
            </w:pPr>
            <w:r w:rsidRPr="00D10582">
              <w:t xml:space="preserve">any other area where young people may congregate or be attracted to. </w:t>
            </w:r>
          </w:p>
        </w:tc>
      </w:tr>
      <w:tr w:rsidR="00F030E8" w:rsidRPr="00D10582" w:rsidTr="004F116D">
        <w:tc>
          <w:tcPr>
            <w:tcW w:w="3686" w:type="dxa"/>
            <w:vMerge/>
            <w:tcBorders>
              <w:top w:val="nil"/>
              <w:left w:val="single" w:sz="8" w:space="0" w:color="auto"/>
              <w:bottom w:val="single" w:sz="8" w:space="0" w:color="auto"/>
              <w:right w:val="single" w:sz="8" w:space="0" w:color="auto"/>
            </w:tcBorders>
            <w:vAlign w:val="center"/>
            <w:hideMark/>
          </w:tcPr>
          <w:p w:rsidR="00F030E8" w:rsidRPr="00D10582" w:rsidRDefault="00F030E8" w:rsidP="00D10582">
            <w:pPr>
              <w:spacing w:before="120" w:after="120"/>
              <w:jc w:val="both"/>
              <w:rPr>
                <w:rFonts w:cs="Helvetica"/>
                <w:szCs w:val="24"/>
              </w:rPr>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F030E8" w:rsidRPr="00D10582" w:rsidRDefault="00F030E8" w:rsidP="00D10582">
            <w:pPr>
              <w:pStyle w:val="Default"/>
              <w:spacing w:before="120" w:after="120"/>
              <w:jc w:val="both"/>
            </w:pPr>
            <w:r w:rsidRPr="00D10582">
              <w:t xml:space="preserve">What policies and procedures will the applicant implement to minimise any potential harm or health impacts to these ‘at-risk’ groups or sub-communities? </w:t>
            </w:r>
          </w:p>
        </w:tc>
      </w:tr>
      <w:tr w:rsidR="00F030E8" w:rsidRPr="00D10582" w:rsidTr="004F116D">
        <w:trPr>
          <w:trHeight w:val="1589"/>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030E8" w:rsidRPr="00D10582" w:rsidRDefault="00F030E8" w:rsidP="00D10582">
            <w:pPr>
              <w:pStyle w:val="Default"/>
              <w:spacing w:before="120" w:after="120"/>
              <w:jc w:val="both"/>
            </w:pPr>
            <w:r w:rsidRPr="00D10582">
              <w:t>Information about the location and area in which the premises is proposed to be so as to assess any social impact on the community. This includes information about the density of licensed premises within the community area.</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F030E8" w:rsidRPr="00D10582" w:rsidRDefault="00F030E8" w:rsidP="00D10582">
            <w:pPr>
              <w:pStyle w:val="Default"/>
              <w:spacing w:before="120" w:after="120"/>
              <w:jc w:val="both"/>
            </w:pPr>
            <w:r w:rsidRPr="00D10582">
              <w:t xml:space="preserve">This may include crimes statistics, social profile information and the location of existing licensed premises. </w:t>
            </w:r>
          </w:p>
          <w:p w:rsidR="00F030E8" w:rsidRPr="00D10582" w:rsidRDefault="00F030E8" w:rsidP="00D10582">
            <w:pPr>
              <w:pStyle w:val="PlainText"/>
              <w:spacing w:before="120" w:after="120"/>
              <w:jc w:val="both"/>
              <w:rPr>
                <w:rFonts w:ascii="Helvetica" w:hAnsi="Helvetica" w:cs="Helvetica"/>
                <w:sz w:val="24"/>
                <w:szCs w:val="24"/>
              </w:rPr>
            </w:pPr>
            <w:r w:rsidRPr="00D10582">
              <w:rPr>
                <w:rFonts w:ascii="Helvetica" w:hAnsi="Helvetica" w:cs="Helvetica"/>
                <w:sz w:val="24"/>
                <w:szCs w:val="24"/>
              </w:rPr>
              <w:t>This could also include traffic and pedestrian impacts and any plans developed to address these potential issues.</w:t>
            </w:r>
          </w:p>
        </w:tc>
      </w:tr>
      <w:tr w:rsidR="00F030E8" w:rsidRPr="00D10582" w:rsidTr="004F116D">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30E8" w:rsidRPr="00D10582" w:rsidRDefault="00F030E8" w:rsidP="006049C2">
            <w:pPr>
              <w:pStyle w:val="Default"/>
              <w:pageBreakBefore/>
              <w:spacing w:before="120" w:after="120"/>
              <w:jc w:val="center"/>
            </w:pPr>
            <w:r w:rsidRPr="00D10582">
              <w:lastRenderedPageBreak/>
              <w:t>Volume</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30E8" w:rsidRPr="00D10582" w:rsidRDefault="00F030E8" w:rsidP="00D10582">
            <w:pPr>
              <w:pStyle w:val="Default"/>
              <w:spacing w:before="120" w:after="120"/>
              <w:jc w:val="both"/>
            </w:pPr>
            <w:r w:rsidRPr="00D10582">
              <w:t>This may include projected sales volumes and marketing analysis, liquor type and customer demographic (where applicable this should be provided for both on and off premises sales).</w:t>
            </w:r>
          </w:p>
          <w:p w:rsidR="00F030E8" w:rsidRPr="00D10582" w:rsidRDefault="00F030E8" w:rsidP="00D10582">
            <w:pPr>
              <w:pStyle w:val="Default"/>
              <w:spacing w:before="120" w:after="120"/>
              <w:jc w:val="both"/>
              <w:rPr>
                <w:color w:val="auto"/>
              </w:rPr>
            </w:pPr>
            <w:r w:rsidRPr="00D10582">
              <w:t xml:space="preserve">The Commission will consider information available to it about the current alcohol consumption rates for the community area. </w:t>
            </w:r>
          </w:p>
        </w:tc>
      </w:tr>
      <w:tr w:rsidR="00F030E8" w:rsidRPr="00D10582" w:rsidTr="004F116D">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30E8" w:rsidRPr="00D10582" w:rsidRDefault="00F030E8" w:rsidP="00D10582">
            <w:pPr>
              <w:pStyle w:val="Default"/>
              <w:spacing w:before="120" w:after="120"/>
              <w:jc w:val="both"/>
            </w:pPr>
            <w:r w:rsidRPr="00D10582">
              <w:t>Any cultural, recreational, employment or tourism benefits for the local community area.</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30E8" w:rsidRPr="00D10582" w:rsidRDefault="00F030E8" w:rsidP="00D10582">
            <w:pPr>
              <w:pStyle w:val="Default"/>
              <w:spacing w:before="120" w:after="120"/>
              <w:jc w:val="both"/>
              <w:rPr>
                <w:color w:val="auto"/>
              </w:rPr>
            </w:pPr>
            <w:r w:rsidRPr="00D10582">
              <w:t xml:space="preserve">Will the proposed licensed premises provide economic benefits, cultural, recreational or tourism benefits or any additional employment opportunities and to what level? </w:t>
            </w:r>
          </w:p>
        </w:tc>
      </w:tr>
      <w:tr w:rsidR="00F030E8" w:rsidRPr="00D10582" w:rsidTr="004F116D">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30E8" w:rsidRPr="00D10582" w:rsidRDefault="00F030E8" w:rsidP="00D10582">
            <w:pPr>
              <w:pStyle w:val="Default"/>
              <w:spacing w:before="120" w:after="120"/>
              <w:jc w:val="both"/>
            </w:pPr>
            <w:r w:rsidRPr="00D10582">
              <w:t>Why the grant of a relevant application is in the public interest and how the additional liquor outlet will benefit the local and broader community.</w:t>
            </w:r>
          </w:p>
          <w:p w:rsidR="00F030E8" w:rsidRPr="00D10582" w:rsidRDefault="00F030E8" w:rsidP="00D10582">
            <w:pPr>
              <w:pStyle w:val="PlainText"/>
              <w:spacing w:before="120" w:after="120"/>
              <w:jc w:val="both"/>
              <w:rPr>
                <w:rFonts w:ascii="Helvetica" w:hAnsi="Helvetica" w:cs="Helvetica"/>
                <w:sz w:val="24"/>
                <w:szCs w:val="24"/>
              </w:rPr>
            </w:pP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30E8" w:rsidRPr="00D10582" w:rsidRDefault="00F030E8" w:rsidP="00D10582">
            <w:pPr>
              <w:pStyle w:val="Default"/>
              <w:widowControl/>
              <w:numPr>
                <w:ilvl w:val="0"/>
                <w:numId w:val="39"/>
              </w:numPr>
              <w:adjustRightInd/>
              <w:spacing w:before="120" w:after="120"/>
              <w:jc w:val="both"/>
            </w:pPr>
            <w:r w:rsidRPr="00D10582">
              <w:t xml:space="preserve">What additional services will be provided other than simply an additional outlet for the sale of liquor – this may include accommodation or dining? </w:t>
            </w:r>
          </w:p>
          <w:p w:rsidR="00F030E8" w:rsidRPr="00D10582" w:rsidRDefault="00F030E8" w:rsidP="00D10582">
            <w:pPr>
              <w:pStyle w:val="Default"/>
              <w:widowControl/>
              <w:numPr>
                <w:ilvl w:val="0"/>
                <w:numId w:val="39"/>
              </w:numPr>
              <w:adjustRightInd/>
              <w:spacing w:before="120" w:after="120"/>
              <w:jc w:val="both"/>
            </w:pPr>
            <w:r w:rsidRPr="00D10582">
              <w:t xml:space="preserve">Will the proposed licensed premises provide additional choices of service or products that are not available in the area? </w:t>
            </w:r>
          </w:p>
          <w:p w:rsidR="00F030E8" w:rsidRPr="00D10582" w:rsidRDefault="00F030E8" w:rsidP="00D10582">
            <w:pPr>
              <w:pStyle w:val="Default"/>
              <w:widowControl/>
              <w:numPr>
                <w:ilvl w:val="0"/>
                <w:numId w:val="39"/>
              </w:numPr>
              <w:adjustRightInd/>
              <w:spacing w:before="120" w:after="120"/>
              <w:jc w:val="both"/>
            </w:pPr>
            <w:r w:rsidRPr="00D10582">
              <w:t xml:space="preserve">Will the proposed premises provide liquor in a manner known to be safe and to minimise adverse impacts? </w:t>
            </w:r>
          </w:p>
          <w:p w:rsidR="00F030E8" w:rsidRPr="00D10582" w:rsidRDefault="00F030E8" w:rsidP="00D10582">
            <w:pPr>
              <w:pStyle w:val="Default"/>
              <w:widowControl/>
              <w:numPr>
                <w:ilvl w:val="0"/>
                <w:numId w:val="39"/>
              </w:numPr>
              <w:adjustRightInd/>
              <w:spacing w:before="120" w:after="120"/>
              <w:jc w:val="both"/>
            </w:pPr>
            <w:r w:rsidRPr="00D10582">
              <w:t xml:space="preserve">Will it use existing premises, improve or add to existing premises or is it a new premises? </w:t>
            </w:r>
          </w:p>
        </w:tc>
      </w:tr>
    </w:tbl>
    <w:p w:rsidR="004A59A3" w:rsidRPr="00D10582" w:rsidRDefault="004A59A3" w:rsidP="004D5244">
      <w:pPr>
        <w:spacing w:before="120" w:after="120"/>
        <w:jc w:val="both"/>
        <w:rPr>
          <w:rFonts w:cs="Helvetica"/>
          <w:szCs w:val="24"/>
        </w:rPr>
      </w:pPr>
    </w:p>
    <w:sectPr w:rsidR="004A59A3" w:rsidRPr="00D10582" w:rsidSect="00250C85">
      <w:headerReference w:type="default" r:id="rId9"/>
      <w:footerReference w:type="default" r:id="rId10"/>
      <w:pgSz w:w="11907" w:h="16839" w:code="9"/>
      <w:pgMar w:top="1440" w:right="1797" w:bottom="1440" w:left="179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97D" w:rsidRDefault="00D6697D" w:rsidP="00262753">
      <w:pPr>
        <w:spacing w:before="0" w:after="0"/>
      </w:pPr>
      <w:r>
        <w:separator/>
      </w:r>
    </w:p>
  </w:endnote>
  <w:endnote w:type="continuationSeparator" w:id="0">
    <w:p w:rsidR="00D6697D" w:rsidRDefault="00D6697D"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97D" w:rsidRPr="00E433EF" w:rsidRDefault="00D6697D" w:rsidP="00B027C1">
    <w:pPr>
      <w:pStyle w:val="Footer"/>
    </w:pPr>
    <w:r w:rsidRPr="00E433EF">
      <w:t xml:space="preserve">Page </w:t>
    </w:r>
    <w:r w:rsidRPr="00E433EF">
      <w:fldChar w:fldCharType="begin"/>
    </w:r>
    <w:r w:rsidRPr="00E433EF">
      <w:instrText xml:space="preserve"> PAGE   \* MERGEFORMAT </w:instrText>
    </w:r>
    <w:r w:rsidRPr="00E433EF">
      <w:fldChar w:fldCharType="separate"/>
    </w:r>
    <w:r w:rsidR="00E61AFA">
      <w:rPr>
        <w:noProof/>
      </w:rPr>
      <w:t>4</w:t>
    </w:r>
    <w:r w:rsidRPr="00E433EF">
      <w:fldChar w:fldCharType="end"/>
    </w:r>
    <w:r w:rsidRPr="00E433E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97D" w:rsidRDefault="00D6697D" w:rsidP="00262753">
      <w:pPr>
        <w:spacing w:before="0" w:after="0"/>
      </w:pPr>
      <w:r>
        <w:separator/>
      </w:r>
    </w:p>
  </w:footnote>
  <w:footnote w:type="continuationSeparator" w:id="0">
    <w:p w:rsidR="00D6697D" w:rsidRDefault="00D6697D"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97D" w:rsidRPr="00246A76" w:rsidRDefault="00D6697D" w:rsidP="00CF17A8">
    <w:pPr>
      <w:pStyle w:val="Header"/>
    </w:pPr>
    <w:r w:rsidRPr="00246A76">
      <w:t xml:space="preserve">Northern Territory Government Gazette No. </w:t>
    </w:r>
    <w:r w:rsidR="00E973A1">
      <w:t>S</w:t>
    </w:r>
    <w:r w:rsidR="00D95C15">
      <w:t>16, 6</w:t>
    </w:r>
    <w:r w:rsidR="008E11A3">
      <w:t xml:space="preserve"> March</w:t>
    </w:r>
    <w: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C5A"/>
    <w:multiLevelType w:val="hybridMultilevel"/>
    <w:tmpl w:val="6DF02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36447"/>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2" w15:restartNumberingAfterBreak="0">
    <w:nsid w:val="0B8B7D1D"/>
    <w:multiLevelType w:val="hybridMultilevel"/>
    <w:tmpl w:val="33FCA620"/>
    <w:lvl w:ilvl="0" w:tplc="0C09000B">
      <w:start w:val="1"/>
      <w:numFmt w:val="bullet"/>
      <w:lvlText w:val=""/>
      <w:lvlJc w:val="left"/>
      <w:pPr>
        <w:ind w:left="1500" w:hanging="360"/>
      </w:pPr>
      <w:rPr>
        <w:rFonts w:ascii="Wingdings" w:hAnsi="Wingdings"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3" w15:restartNumberingAfterBreak="0">
    <w:nsid w:val="0EBE4CC9"/>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4" w15:restartNumberingAfterBreak="0">
    <w:nsid w:val="0F5852C2"/>
    <w:multiLevelType w:val="hybridMultilevel"/>
    <w:tmpl w:val="388A64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CD6A3B"/>
    <w:multiLevelType w:val="hybridMultilevel"/>
    <w:tmpl w:val="D0ECA86A"/>
    <w:lvl w:ilvl="0" w:tplc="896ED4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FA1891"/>
    <w:multiLevelType w:val="hybridMultilevel"/>
    <w:tmpl w:val="F19A4EBC"/>
    <w:lvl w:ilvl="0" w:tplc="8A86C80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9C7A32"/>
    <w:multiLevelType w:val="hybridMultilevel"/>
    <w:tmpl w:val="47366C58"/>
    <w:lvl w:ilvl="0" w:tplc="DCA414E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A2C85176">
      <w:numFmt w:val="bullet"/>
      <w:lvlText w:val="•"/>
      <w:lvlJc w:val="left"/>
      <w:pPr>
        <w:ind w:left="2308" w:hanging="567"/>
      </w:pPr>
      <w:rPr>
        <w:lang w:val="en-AU" w:eastAsia="en-AU" w:bidi="en-AU"/>
      </w:rPr>
    </w:lvl>
    <w:lvl w:ilvl="2" w:tplc="75604664">
      <w:numFmt w:val="bullet"/>
      <w:lvlText w:val="•"/>
      <w:lvlJc w:val="left"/>
      <w:pPr>
        <w:ind w:left="3177" w:hanging="567"/>
      </w:pPr>
      <w:rPr>
        <w:lang w:val="en-AU" w:eastAsia="en-AU" w:bidi="en-AU"/>
      </w:rPr>
    </w:lvl>
    <w:lvl w:ilvl="3" w:tplc="BF56DCF0">
      <w:numFmt w:val="bullet"/>
      <w:lvlText w:val="•"/>
      <w:lvlJc w:val="left"/>
      <w:pPr>
        <w:ind w:left="4045" w:hanging="567"/>
      </w:pPr>
      <w:rPr>
        <w:lang w:val="en-AU" w:eastAsia="en-AU" w:bidi="en-AU"/>
      </w:rPr>
    </w:lvl>
    <w:lvl w:ilvl="4" w:tplc="71B22C9A">
      <w:numFmt w:val="bullet"/>
      <w:lvlText w:val="•"/>
      <w:lvlJc w:val="left"/>
      <w:pPr>
        <w:ind w:left="4914" w:hanging="567"/>
      </w:pPr>
      <w:rPr>
        <w:lang w:val="en-AU" w:eastAsia="en-AU" w:bidi="en-AU"/>
      </w:rPr>
    </w:lvl>
    <w:lvl w:ilvl="5" w:tplc="6352A720">
      <w:numFmt w:val="bullet"/>
      <w:lvlText w:val="•"/>
      <w:lvlJc w:val="left"/>
      <w:pPr>
        <w:ind w:left="5783" w:hanging="567"/>
      </w:pPr>
      <w:rPr>
        <w:lang w:val="en-AU" w:eastAsia="en-AU" w:bidi="en-AU"/>
      </w:rPr>
    </w:lvl>
    <w:lvl w:ilvl="6" w:tplc="EDCC5C42">
      <w:numFmt w:val="bullet"/>
      <w:lvlText w:val="•"/>
      <w:lvlJc w:val="left"/>
      <w:pPr>
        <w:ind w:left="6651" w:hanging="567"/>
      </w:pPr>
      <w:rPr>
        <w:lang w:val="en-AU" w:eastAsia="en-AU" w:bidi="en-AU"/>
      </w:rPr>
    </w:lvl>
    <w:lvl w:ilvl="7" w:tplc="A5228B44">
      <w:numFmt w:val="bullet"/>
      <w:lvlText w:val="•"/>
      <w:lvlJc w:val="left"/>
      <w:pPr>
        <w:ind w:left="7520" w:hanging="567"/>
      </w:pPr>
      <w:rPr>
        <w:lang w:val="en-AU" w:eastAsia="en-AU" w:bidi="en-AU"/>
      </w:rPr>
    </w:lvl>
    <w:lvl w:ilvl="8" w:tplc="385A2386">
      <w:numFmt w:val="bullet"/>
      <w:lvlText w:val="•"/>
      <w:lvlJc w:val="left"/>
      <w:pPr>
        <w:ind w:left="8389" w:hanging="567"/>
      </w:pPr>
      <w:rPr>
        <w:lang w:val="en-AU" w:eastAsia="en-AU" w:bidi="en-AU"/>
      </w:rPr>
    </w:lvl>
  </w:abstractNum>
  <w:abstractNum w:abstractNumId="8"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9" w15:restartNumberingAfterBreak="0">
    <w:nsid w:val="23E01012"/>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0" w15:restartNumberingAfterBreak="0">
    <w:nsid w:val="24F32FF9"/>
    <w:multiLevelType w:val="hybridMultilevel"/>
    <w:tmpl w:val="1E1A2022"/>
    <w:lvl w:ilvl="0" w:tplc="1B4EC554">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C2968DB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D1928286">
      <w:numFmt w:val="bullet"/>
      <w:lvlText w:val="•"/>
      <w:lvlJc w:val="left"/>
      <w:pPr>
        <w:ind w:left="2920" w:hanging="569"/>
      </w:pPr>
      <w:rPr>
        <w:lang w:val="en-AU" w:eastAsia="en-AU" w:bidi="en-AU"/>
      </w:rPr>
    </w:lvl>
    <w:lvl w:ilvl="3" w:tplc="B5529E74">
      <w:numFmt w:val="bullet"/>
      <w:lvlText w:val="•"/>
      <w:lvlJc w:val="left"/>
      <w:pPr>
        <w:ind w:left="3821" w:hanging="569"/>
      </w:pPr>
      <w:rPr>
        <w:lang w:val="en-AU" w:eastAsia="en-AU" w:bidi="en-AU"/>
      </w:rPr>
    </w:lvl>
    <w:lvl w:ilvl="4" w:tplc="566608B4">
      <w:numFmt w:val="bullet"/>
      <w:lvlText w:val="•"/>
      <w:lvlJc w:val="left"/>
      <w:pPr>
        <w:ind w:left="4722" w:hanging="569"/>
      </w:pPr>
      <w:rPr>
        <w:lang w:val="en-AU" w:eastAsia="en-AU" w:bidi="en-AU"/>
      </w:rPr>
    </w:lvl>
    <w:lvl w:ilvl="5" w:tplc="5380B2F8">
      <w:numFmt w:val="bullet"/>
      <w:lvlText w:val="•"/>
      <w:lvlJc w:val="left"/>
      <w:pPr>
        <w:ind w:left="5622" w:hanging="569"/>
      </w:pPr>
      <w:rPr>
        <w:lang w:val="en-AU" w:eastAsia="en-AU" w:bidi="en-AU"/>
      </w:rPr>
    </w:lvl>
    <w:lvl w:ilvl="6" w:tplc="5F220DCE">
      <w:numFmt w:val="bullet"/>
      <w:lvlText w:val="•"/>
      <w:lvlJc w:val="left"/>
      <w:pPr>
        <w:ind w:left="6523" w:hanging="569"/>
      </w:pPr>
      <w:rPr>
        <w:lang w:val="en-AU" w:eastAsia="en-AU" w:bidi="en-AU"/>
      </w:rPr>
    </w:lvl>
    <w:lvl w:ilvl="7" w:tplc="06425420">
      <w:numFmt w:val="bullet"/>
      <w:lvlText w:val="•"/>
      <w:lvlJc w:val="left"/>
      <w:pPr>
        <w:ind w:left="7424" w:hanging="569"/>
      </w:pPr>
      <w:rPr>
        <w:lang w:val="en-AU" w:eastAsia="en-AU" w:bidi="en-AU"/>
      </w:rPr>
    </w:lvl>
    <w:lvl w:ilvl="8" w:tplc="CA1E875A">
      <w:numFmt w:val="bullet"/>
      <w:lvlText w:val="•"/>
      <w:lvlJc w:val="left"/>
      <w:pPr>
        <w:ind w:left="8324" w:hanging="569"/>
      </w:pPr>
      <w:rPr>
        <w:lang w:val="en-AU" w:eastAsia="en-AU" w:bidi="en-AU"/>
      </w:rPr>
    </w:lvl>
  </w:abstractNum>
  <w:abstractNum w:abstractNumId="11" w15:restartNumberingAfterBreak="0">
    <w:nsid w:val="283E1363"/>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2" w15:restartNumberingAfterBreak="0">
    <w:nsid w:val="3213348B"/>
    <w:multiLevelType w:val="hybridMultilevel"/>
    <w:tmpl w:val="C666B7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7E63C3E"/>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4" w15:restartNumberingAfterBreak="0">
    <w:nsid w:val="3B2E0DCD"/>
    <w:multiLevelType w:val="singleLevel"/>
    <w:tmpl w:val="F836D174"/>
    <w:lvl w:ilvl="0">
      <w:start w:val="1"/>
      <w:numFmt w:val="lowerLetter"/>
      <w:lvlText w:val="(%1)"/>
      <w:lvlJc w:val="left"/>
      <w:pPr>
        <w:tabs>
          <w:tab w:val="num" w:pos="1437"/>
        </w:tabs>
        <w:ind w:left="1437" w:hanging="870"/>
      </w:pPr>
    </w:lvl>
  </w:abstractNum>
  <w:abstractNum w:abstractNumId="15" w15:restartNumberingAfterBreak="0">
    <w:nsid w:val="3B7F2F96"/>
    <w:multiLevelType w:val="hybridMultilevel"/>
    <w:tmpl w:val="9BBC053C"/>
    <w:lvl w:ilvl="0" w:tplc="28B2AFF2">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53AC6A86">
      <w:start w:val="1"/>
      <w:numFmt w:val="lowerRoman"/>
      <w:lvlText w:val="(%2)"/>
      <w:lvlJc w:val="left"/>
      <w:pPr>
        <w:ind w:left="2014" w:hanging="569"/>
      </w:pPr>
      <w:rPr>
        <w:rFonts w:ascii="Arial" w:eastAsia="Arial" w:hAnsi="Arial" w:cs="Arial" w:hint="default"/>
        <w:spacing w:val="-1"/>
        <w:w w:val="99"/>
        <w:sz w:val="24"/>
        <w:szCs w:val="24"/>
        <w:lang w:val="en-AU" w:eastAsia="en-AU" w:bidi="en-AU"/>
      </w:rPr>
    </w:lvl>
    <w:lvl w:ilvl="2" w:tplc="0F2C6422">
      <w:numFmt w:val="bullet"/>
      <w:lvlText w:val="•"/>
      <w:lvlJc w:val="left"/>
      <w:pPr>
        <w:ind w:left="2920" w:hanging="569"/>
      </w:pPr>
      <w:rPr>
        <w:lang w:val="en-AU" w:eastAsia="en-AU" w:bidi="en-AU"/>
      </w:rPr>
    </w:lvl>
    <w:lvl w:ilvl="3" w:tplc="E110CD16">
      <w:numFmt w:val="bullet"/>
      <w:lvlText w:val="•"/>
      <w:lvlJc w:val="left"/>
      <w:pPr>
        <w:ind w:left="3821" w:hanging="569"/>
      </w:pPr>
      <w:rPr>
        <w:lang w:val="en-AU" w:eastAsia="en-AU" w:bidi="en-AU"/>
      </w:rPr>
    </w:lvl>
    <w:lvl w:ilvl="4" w:tplc="513E3A4E">
      <w:numFmt w:val="bullet"/>
      <w:lvlText w:val="•"/>
      <w:lvlJc w:val="left"/>
      <w:pPr>
        <w:ind w:left="4722" w:hanging="569"/>
      </w:pPr>
      <w:rPr>
        <w:lang w:val="en-AU" w:eastAsia="en-AU" w:bidi="en-AU"/>
      </w:rPr>
    </w:lvl>
    <w:lvl w:ilvl="5" w:tplc="1254A434">
      <w:numFmt w:val="bullet"/>
      <w:lvlText w:val="•"/>
      <w:lvlJc w:val="left"/>
      <w:pPr>
        <w:ind w:left="5622" w:hanging="569"/>
      </w:pPr>
      <w:rPr>
        <w:lang w:val="en-AU" w:eastAsia="en-AU" w:bidi="en-AU"/>
      </w:rPr>
    </w:lvl>
    <w:lvl w:ilvl="6" w:tplc="C85025E0">
      <w:numFmt w:val="bullet"/>
      <w:lvlText w:val="•"/>
      <w:lvlJc w:val="left"/>
      <w:pPr>
        <w:ind w:left="6523" w:hanging="569"/>
      </w:pPr>
      <w:rPr>
        <w:lang w:val="en-AU" w:eastAsia="en-AU" w:bidi="en-AU"/>
      </w:rPr>
    </w:lvl>
    <w:lvl w:ilvl="7" w:tplc="54C8D20C">
      <w:numFmt w:val="bullet"/>
      <w:lvlText w:val="•"/>
      <w:lvlJc w:val="left"/>
      <w:pPr>
        <w:ind w:left="7424" w:hanging="569"/>
      </w:pPr>
      <w:rPr>
        <w:lang w:val="en-AU" w:eastAsia="en-AU" w:bidi="en-AU"/>
      </w:rPr>
    </w:lvl>
    <w:lvl w:ilvl="8" w:tplc="8FCE7064">
      <w:numFmt w:val="bullet"/>
      <w:lvlText w:val="•"/>
      <w:lvlJc w:val="left"/>
      <w:pPr>
        <w:ind w:left="8324" w:hanging="569"/>
      </w:pPr>
      <w:rPr>
        <w:lang w:val="en-AU" w:eastAsia="en-AU" w:bidi="en-AU"/>
      </w:rPr>
    </w:lvl>
  </w:abstractNum>
  <w:abstractNum w:abstractNumId="16"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18"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9"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840FC7"/>
    <w:multiLevelType w:val="singleLevel"/>
    <w:tmpl w:val="F836D174"/>
    <w:lvl w:ilvl="0">
      <w:start w:val="1"/>
      <w:numFmt w:val="lowerLetter"/>
      <w:lvlText w:val="(%1)"/>
      <w:lvlJc w:val="left"/>
      <w:pPr>
        <w:tabs>
          <w:tab w:val="num" w:pos="1437"/>
        </w:tabs>
        <w:ind w:left="1437" w:hanging="870"/>
      </w:pPr>
    </w:lvl>
  </w:abstractNum>
  <w:abstractNum w:abstractNumId="21" w15:restartNumberingAfterBreak="0">
    <w:nsid w:val="4F9E3088"/>
    <w:multiLevelType w:val="hybridMultilevel"/>
    <w:tmpl w:val="3154EA26"/>
    <w:lvl w:ilvl="0" w:tplc="67EADFA2">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259606F"/>
    <w:multiLevelType w:val="hybridMultilevel"/>
    <w:tmpl w:val="A150F2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53AB0BAE"/>
    <w:multiLevelType w:val="hybridMultilevel"/>
    <w:tmpl w:val="8C10D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4F6358D"/>
    <w:multiLevelType w:val="hybridMultilevel"/>
    <w:tmpl w:val="5978A8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D985CF5"/>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26"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7"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7C7CD6"/>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29" w15:restartNumberingAfterBreak="0">
    <w:nsid w:val="75BB4D5A"/>
    <w:multiLevelType w:val="hybridMultilevel"/>
    <w:tmpl w:val="73FCFAC0"/>
    <w:lvl w:ilvl="0" w:tplc="8A86C0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85B0625"/>
    <w:multiLevelType w:val="hybridMultilevel"/>
    <w:tmpl w:val="B606B754"/>
    <w:lvl w:ilvl="0" w:tplc="9D0C5ADC">
      <w:start w:val="1"/>
      <w:numFmt w:val="lowerLetter"/>
      <w:lvlText w:val="(%1)"/>
      <w:lvlJc w:val="left"/>
      <w:pPr>
        <w:ind w:left="1033" w:hanging="721"/>
      </w:pPr>
      <w:rPr>
        <w:rFonts w:ascii="Arial" w:eastAsia="Arial" w:hAnsi="Arial" w:cs="Arial" w:hint="default"/>
        <w:w w:val="99"/>
        <w:sz w:val="24"/>
        <w:szCs w:val="24"/>
        <w:lang w:val="en-AU" w:eastAsia="en-AU" w:bidi="en-AU"/>
      </w:rPr>
    </w:lvl>
    <w:lvl w:ilvl="1" w:tplc="1EC6DDF4">
      <w:numFmt w:val="bullet"/>
      <w:lvlText w:val="•"/>
      <w:lvlJc w:val="left"/>
      <w:pPr>
        <w:ind w:left="7680" w:hanging="721"/>
      </w:pPr>
      <w:rPr>
        <w:lang w:val="en-AU" w:eastAsia="en-AU" w:bidi="en-AU"/>
      </w:rPr>
    </w:lvl>
    <w:lvl w:ilvl="2" w:tplc="7D14F576">
      <w:numFmt w:val="bullet"/>
      <w:lvlText w:val="•"/>
      <w:lvlJc w:val="left"/>
      <w:pPr>
        <w:ind w:left="7951" w:hanging="721"/>
      </w:pPr>
      <w:rPr>
        <w:lang w:val="en-AU" w:eastAsia="en-AU" w:bidi="en-AU"/>
      </w:rPr>
    </w:lvl>
    <w:lvl w:ilvl="3" w:tplc="60AAEC72">
      <w:numFmt w:val="bullet"/>
      <w:lvlText w:val="•"/>
      <w:lvlJc w:val="left"/>
      <w:pPr>
        <w:ind w:left="8223" w:hanging="721"/>
      </w:pPr>
      <w:rPr>
        <w:lang w:val="en-AU" w:eastAsia="en-AU" w:bidi="en-AU"/>
      </w:rPr>
    </w:lvl>
    <w:lvl w:ilvl="4" w:tplc="5FA01B94">
      <w:numFmt w:val="bullet"/>
      <w:lvlText w:val="•"/>
      <w:lvlJc w:val="left"/>
      <w:pPr>
        <w:ind w:left="8495" w:hanging="721"/>
      </w:pPr>
      <w:rPr>
        <w:lang w:val="en-AU" w:eastAsia="en-AU" w:bidi="en-AU"/>
      </w:rPr>
    </w:lvl>
    <w:lvl w:ilvl="5" w:tplc="621C2350">
      <w:numFmt w:val="bullet"/>
      <w:lvlText w:val="•"/>
      <w:lvlJc w:val="left"/>
      <w:pPr>
        <w:ind w:left="8767" w:hanging="721"/>
      </w:pPr>
      <w:rPr>
        <w:lang w:val="en-AU" w:eastAsia="en-AU" w:bidi="en-AU"/>
      </w:rPr>
    </w:lvl>
    <w:lvl w:ilvl="6" w:tplc="08EC9D56">
      <w:numFmt w:val="bullet"/>
      <w:lvlText w:val="•"/>
      <w:lvlJc w:val="left"/>
      <w:pPr>
        <w:ind w:left="9039" w:hanging="721"/>
      </w:pPr>
      <w:rPr>
        <w:lang w:val="en-AU" w:eastAsia="en-AU" w:bidi="en-AU"/>
      </w:rPr>
    </w:lvl>
    <w:lvl w:ilvl="7" w:tplc="6E5675CA">
      <w:numFmt w:val="bullet"/>
      <w:lvlText w:val="•"/>
      <w:lvlJc w:val="left"/>
      <w:pPr>
        <w:ind w:left="9310" w:hanging="721"/>
      </w:pPr>
      <w:rPr>
        <w:lang w:val="en-AU" w:eastAsia="en-AU" w:bidi="en-AU"/>
      </w:rPr>
    </w:lvl>
    <w:lvl w:ilvl="8" w:tplc="306872FA">
      <w:numFmt w:val="bullet"/>
      <w:lvlText w:val="•"/>
      <w:lvlJc w:val="left"/>
      <w:pPr>
        <w:ind w:left="9582" w:hanging="721"/>
      </w:pPr>
      <w:rPr>
        <w:lang w:val="en-AU" w:eastAsia="en-AU" w:bidi="en-AU"/>
      </w:rPr>
    </w:lvl>
  </w:abstractNum>
  <w:abstractNum w:abstractNumId="31" w15:restartNumberingAfterBreak="0">
    <w:nsid w:val="79701553"/>
    <w:multiLevelType w:val="hybridMultilevel"/>
    <w:tmpl w:val="831E9FA2"/>
    <w:lvl w:ilvl="0" w:tplc="9D2ACC6A">
      <w:start w:val="1"/>
      <w:numFmt w:val="decimal"/>
      <w:lvlText w:val="%1"/>
      <w:lvlJc w:val="left"/>
      <w:pPr>
        <w:ind w:left="1033" w:hanging="567"/>
      </w:pPr>
      <w:rPr>
        <w:rFonts w:ascii="Arial" w:eastAsia="Arial" w:hAnsi="Arial" w:cs="Arial" w:hint="default"/>
        <w:w w:val="99"/>
        <w:sz w:val="24"/>
        <w:szCs w:val="24"/>
        <w:lang w:val="en-AU" w:eastAsia="en-AU" w:bidi="en-AU"/>
      </w:rPr>
    </w:lvl>
    <w:lvl w:ilvl="1" w:tplc="A9BAF28E">
      <w:start w:val="1"/>
      <w:numFmt w:val="lowerLetter"/>
      <w:lvlText w:val="(%2)"/>
      <w:lvlJc w:val="left"/>
      <w:pPr>
        <w:ind w:left="1446" w:hanging="567"/>
      </w:pPr>
      <w:rPr>
        <w:rFonts w:ascii="Arial" w:eastAsia="Arial" w:hAnsi="Arial" w:cs="Arial" w:hint="default"/>
        <w:w w:val="99"/>
        <w:sz w:val="24"/>
        <w:szCs w:val="24"/>
        <w:lang w:val="en-AU" w:eastAsia="en-AU" w:bidi="en-AU"/>
      </w:rPr>
    </w:lvl>
    <w:lvl w:ilvl="2" w:tplc="DC4E2FC0">
      <w:start w:val="1"/>
      <w:numFmt w:val="lowerRoman"/>
      <w:lvlText w:val="(%3)"/>
      <w:lvlJc w:val="left"/>
      <w:pPr>
        <w:ind w:left="2473" w:hanging="720"/>
      </w:pPr>
      <w:rPr>
        <w:rFonts w:ascii="Arial" w:eastAsia="Arial" w:hAnsi="Arial" w:cs="Arial" w:hint="default"/>
        <w:spacing w:val="-4"/>
        <w:w w:val="99"/>
        <w:sz w:val="24"/>
        <w:szCs w:val="24"/>
        <w:lang w:val="en-AU" w:eastAsia="en-AU" w:bidi="en-AU"/>
      </w:rPr>
    </w:lvl>
    <w:lvl w:ilvl="3" w:tplc="2850080E">
      <w:numFmt w:val="bullet"/>
      <w:lvlText w:val="•"/>
      <w:lvlJc w:val="left"/>
      <w:pPr>
        <w:ind w:left="2480" w:hanging="720"/>
      </w:pPr>
      <w:rPr>
        <w:lang w:val="en-AU" w:eastAsia="en-AU" w:bidi="en-AU"/>
      </w:rPr>
    </w:lvl>
    <w:lvl w:ilvl="4" w:tplc="6652C22E">
      <w:numFmt w:val="bullet"/>
      <w:lvlText w:val="•"/>
      <w:lvlJc w:val="left"/>
      <w:pPr>
        <w:ind w:left="3572" w:hanging="720"/>
      </w:pPr>
      <w:rPr>
        <w:lang w:val="en-AU" w:eastAsia="en-AU" w:bidi="en-AU"/>
      </w:rPr>
    </w:lvl>
    <w:lvl w:ilvl="5" w:tplc="E20C628E">
      <w:numFmt w:val="bullet"/>
      <w:lvlText w:val="•"/>
      <w:lvlJc w:val="left"/>
      <w:pPr>
        <w:ind w:left="4664" w:hanging="720"/>
      </w:pPr>
      <w:rPr>
        <w:lang w:val="en-AU" w:eastAsia="en-AU" w:bidi="en-AU"/>
      </w:rPr>
    </w:lvl>
    <w:lvl w:ilvl="6" w:tplc="6BCAA494">
      <w:numFmt w:val="bullet"/>
      <w:lvlText w:val="•"/>
      <w:lvlJc w:val="left"/>
      <w:pPr>
        <w:ind w:left="5757" w:hanging="720"/>
      </w:pPr>
      <w:rPr>
        <w:lang w:val="en-AU" w:eastAsia="en-AU" w:bidi="en-AU"/>
      </w:rPr>
    </w:lvl>
    <w:lvl w:ilvl="7" w:tplc="731A38EE">
      <w:numFmt w:val="bullet"/>
      <w:lvlText w:val="•"/>
      <w:lvlJc w:val="left"/>
      <w:pPr>
        <w:ind w:left="6849" w:hanging="720"/>
      </w:pPr>
      <w:rPr>
        <w:lang w:val="en-AU" w:eastAsia="en-AU" w:bidi="en-AU"/>
      </w:rPr>
    </w:lvl>
    <w:lvl w:ilvl="8" w:tplc="6440551E">
      <w:numFmt w:val="bullet"/>
      <w:lvlText w:val="•"/>
      <w:lvlJc w:val="left"/>
      <w:pPr>
        <w:ind w:left="7941" w:hanging="720"/>
      </w:pPr>
      <w:rPr>
        <w:lang w:val="en-AU" w:eastAsia="en-AU" w:bidi="en-AU"/>
      </w:rPr>
    </w:lvl>
  </w:abstractNum>
  <w:abstractNum w:abstractNumId="32" w15:restartNumberingAfterBreak="0">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709"/>
        </w:tabs>
        <w:ind w:left="709" w:hanging="567"/>
      </w:pPr>
      <w:rPr>
        <w:rFonts w:cs="Times New Roman" w:hint="default"/>
        <w:b/>
      </w:rPr>
    </w:lvl>
    <w:lvl w:ilvl="2">
      <w:start w:val="1"/>
      <w:numFmt w:val="lowerLetter"/>
      <w:pStyle w:val="WKL3"/>
      <w:lvlText w:val="(%3)"/>
      <w:lvlJc w:val="left"/>
      <w:pPr>
        <w:tabs>
          <w:tab w:val="num" w:pos="993"/>
        </w:tabs>
        <w:ind w:left="993" w:hanging="567"/>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33" w15:restartNumberingAfterBreak="0">
    <w:nsid w:val="7BE015F7"/>
    <w:multiLevelType w:val="hybridMultilevel"/>
    <w:tmpl w:val="2C8C4D0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34" w15:restartNumberingAfterBreak="0">
    <w:nsid w:val="7E0D1D85"/>
    <w:multiLevelType w:val="hybridMultilevel"/>
    <w:tmpl w:val="4024229A"/>
    <w:lvl w:ilvl="0" w:tplc="DADCCFAE">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F06B8E">
      <w:numFmt w:val="bullet"/>
      <w:lvlText w:val="•"/>
      <w:lvlJc w:val="left"/>
      <w:pPr>
        <w:ind w:left="2308" w:hanging="567"/>
      </w:pPr>
      <w:rPr>
        <w:lang w:val="en-AU" w:eastAsia="en-AU" w:bidi="en-AU"/>
      </w:rPr>
    </w:lvl>
    <w:lvl w:ilvl="2" w:tplc="7F460520">
      <w:numFmt w:val="bullet"/>
      <w:lvlText w:val="•"/>
      <w:lvlJc w:val="left"/>
      <w:pPr>
        <w:ind w:left="3177" w:hanging="567"/>
      </w:pPr>
      <w:rPr>
        <w:lang w:val="en-AU" w:eastAsia="en-AU" w:bidi="en-AU"/>
      </w:rPr>
    </w:lvl>
    <w:lvl w:ilvl="3" w:tplc="F3324B88">
      <w:numFmt w:val="bullet"/>
      <w:lvlText w:val="•"/>
      <w:lvlJc w:val="left"/>
      <w:pPr>
        <w:ind w:left="4045" w:hanging="567"/>
      </w:pPr>
      <w:rPr>
        <w:lang w:val="en-AU" w:eastAsia="en-AU" w:bidi="en-AU"/>
      </w:rPr>
    </w:lvl>
    <w:lvl w:ilvl="4" w:tplc="323C8548">
      <w:numFmt w:val="bullet"/>
      <w:lvlText w:val="•"/>
      <w:lvlJc w:val="left"/>
      <w:pPr>
        <w:ind w:left="4914" w:hanging="567"/>
      </w:pPr>
      <w:rPr>
        <w:lang w:val="en-AU" w:eastAsia="en-AU" w:bidi="en-AU"/>
      </w:rPr>
    </w:lvl>
    <w:lvl w:ilvl="5" w:tplc="8FD8DAFE">
      <w:numFmt w:val="bullet"/>
      <w:lvlText w:val="•"/>
      <w:lvlJc w:val="left"/>
      <w:pPr>
        <w:ind w:left="5783" w:hanging="567"/>
      </w:pPr>
      <w:rPr>
        <w:lang w:val="en-AU" w:eastAsia="en-AU" w:bidi="en-AU"/>
      </w:rPr>
    </w:lvl>
    <w:lvl w:ilvl="6" w:tplc="EE56E80A">
      <w:numFmt w:val="bullet"/>
      <w:lvlText w:val="•"/>
      <w:lvlJc w:val="left"/>
      <w:pPr>
        <w:ind w:left="6651" w:hanging="567"/>
      </w:pPr>
      <w:rPr>
        <w:lang w:val="en-AU" w:eastAsia="en-AU" w:bidi="en-AU"/>
      </w:rPr>
    </w:lvl>
    <w:lvl w:ilvl="7" w:tplc="629453C4">
      <w:numFmt w:val="bullet"/>
      <w:lvlText w:val="•"/>
      <w:lvlJc w:val="left"/>
      <w:pPr>
        <w:ind w:left="7520" w:hanging="567"/>
      </w:pPr>
      <w:rPr>
        <w:lang w:val="en-AU" w:eastAsia="en-AU" w:bidi="en-AU"/>
      </w:rPr>
    </w:lvl>
    <w:lvl w:ilvl="8" w:tplc="0B923D5C">
      <w:numFmt w:val="bullet"/>
      <w:lvlText w:val="•"/>
      <w:lvlJc w:val="left"/>
      <w:pPr>
        <w:ind w:left="8389" w:hanging="567"/>
      </w:pPr>
      <w:rPr>
        <w:lang w:val="en-AU" w:eastAsia="en-AU" w:bidi="en-AU"/>
      </w:rPr>
    </w:lvl>
  </w:abstractNum>
  <w:num w:numId="1">
    <w:abstractNumId w:val="27"/>
  </w:num>
  <w:num w:numId="2">
    <w:abstractNumId w:val="19"/>
  </w:num>
  <w:num w:numId="3">
    <w:abstractNumId w:val="26"/>
  </w:num>
  <w:num w:numId="4">
    <w:abstractNumId w:val="18"/>
  </w:num>
  <w:num w:numId="5">
    <w:abstractNumId w:val="8"/>
  </w:num>
  <w:num w:numId="6">
    <w:abstractNumId w:val="16"/>
  </w:num>
  <w:num w:numId="7">
    <w:abstractNumId w:val="17"/>
  </w:num>
  <w:num w:numId="8">
    <w:abstractNumId w:val="32"/>
  </w:num>
  <w:num w:numId="9">
    <w:abstractNumId w:val="29"/>
  </w:num>
  <w:num w:numId="10">
    <w:abstractNumId w:val="5"/>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num>
  <w:num w:numId="13">
    <w:abstractNumId w:val="22"/>
  </w:num>
  <w:num w:numId="14">
    <w:abstractNumId w:val="14"/>
  </w:num>
  <w:num w:numId="15">
    <w:abstractNumId w:val="30"/>
    <w:lvlOverride w:ilvl="0">
      <w:startOverride w:val="1"/>
    </w:lvlOverride>
    <w:lvlOverride w:ilvl="1"/>
    <w:lvlOverride w:ilvl="2"/>
    <w:lvlOverride w:ilvl="3"/>
    <w:lvlOverride w:ilvl="4"/>
    <w:lvlOverride w:ilvl="5"/>
    <w:lvlOverride w:ilvl="6"/>
    <w:lvlOverride w:ilvl="7"/>
    <w:lvlOverride w:ilvl="8"/>
  </w:num>
  <w:num w:numId="16">
    <w:abstractNumId w:val="3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34"/>
    <w:lvlOverride w:ilvl="0">
      <w:startOverride w:val="1"/>
    </w:lvlOverride>
    <w:lvlOverride w:ilvl="1"/>
    <w:lvlOverride w:ilvl="2"/>
    <w:lvlOverride w:ilvl="3"/>
    <w:lvlOverride w:ilvl="4"/>
    <w:lvlOverride w:ilvl="5"/>
    <w:lvlOverride w:ilvl="6"/>
    <w:lvlOverride w:ilvl="7"/>
    <w:lvlOverride w:ilvl="8"/>
  </w:num>
  <w:num w:numId="19">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7"/>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9"/>
  </w:num>
  <w:num w:numId="23">
    <w:abstractNumId w:val="28"/>
  </w:num>
  <w:num w:numId="24">
    <w:abstractNumId w:val="11"/>
  </w:num>
  <w:num w:numId="25">
    <w:abstractNumId w:val="13"/>
  </w:num>
  <w:num w:numId="26">
    <w:abstractNumId w:val="1"/>
  </w:num>
  <w:num w:numId="27">
    <w:abstractNumId w:val="25"/>
  </w:num>
  <w:num w:numId="28">
    <w:abstractNumId w:val="3"/>
  </w:num>
  <w:num w:numId="29">
    <w:abstractNumId w:val="33"/>
  </w:num>
  <w:num w:numId="30">
    <w:abstractNumId w:val="2"/>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3"/>
  </w:num>
  <w:num w:numId="35">
    <w:abstractNumId w:val="2"/>
  </w:num>
  <w:num w:numId="36">
    <w:abstractNumId w:val="0"/>
  </w:num>
  <w:num w:numId="37">
    <w:abstractNumId w:val="12"/>
  </w:num>
  <w:num w:numId="38">
    <w:abstractNumId w:val="4"/>
  </w:num>
  <w:num w:numId="39">
    <w:abstractNumId w:val="24"/>
  </w:num>
  <w:num w:numId="4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64" w:dllVersion="131078" w:nlCheck="1" w:checkStyle="1"/>
  <w:activeWritingStyle w:appName="MSWord" w:lang="en-AU" w:vendorID="64" w:dllVersion="131078" w:nlCheck="1" w:checkStyle="1"/>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50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E6"/>
    <w:rsid w:val="0000013A"/>
    <w:rsid w:val="000006F1"/>
    <w:rsid w:val="000008AB"/>
    <w:rsid w:val="00002297"/>
    <w:rsid w:val="00003153"/>
    <w:rsid w:val="00003A04"/>
    <w:rsid w:val="000041CD"/>
    <w:rsid w:val="000044D1"/>
    <w:rsid w:val="0000527C"/>
    <w:rsid w:val="00006F10"/>
    <w:rsid w:val="00011403"/>
    <w:rsid w:val="00011F71"/>
    <w:rsid w:val="0001270B"/>
    <w:rsid w:val="000137C6"/>
    <w:rsid w:val="00013F59"/>
    <w:rsid w:val="0001440E"/>
    <w:rsid w:val="0001588B"/>
    <w:rsid w:val="00015EC4"/>
    <w:rsid w:val="0001621D"/>
    <w:rsid w:val="00017BDF"/>
    <w:rsid w:val="000209AF"/>
    <w:rsid w:val="00021303"/>
    <w:rsid w:val="0002152D"/>
    <w:rsid w:val="00022ACE"/>
    <w:rsid w:val="00023B5E"/>
    <w:rsid w:val="00023CC7"/>
    <w:rsid w:val="000243DB"/>
    <w:rsid w:val="00024BE0"/>
    <w:rsid w:val="00024F77"/>
    <w:rsid w:val="00025589"/>
    <w:rsid w:val="00026E9F"/>
    <w:rsid w:val="00026F28"/>
    <w:rsid w:val="000272F0"/>
    <w:rsid w:val="00027F55"/>
    <w:rsid w:val="000307AF"/>
    <w:rsid w:val="00030BD2"/>
    <w:rsid w:val="000328BF"/>
    <w:rsid w:val="00032F61"/>
    <w:rsid w:val="00034104"/>
    <w:rsid w:val="000342B8"/>
    <w:rsid w:val="00034591"/>
    <w:rsid w:val="0003471C"/>
    <w:rsid w:val="0003484F"/>
    <w:rsid w:val="000358EC"/>
    <w:rsid w:val="00035F66"/>
    <w:rsid w:val="0003612A"/>
    <w:rsid w:val="00036601"/>
    <w:rsid w:val="00036B5E"/>
    <w:rsid w:val="000371CD"/>
    <w:rsid w:val="000373CE"/>
    <w:rsid w:val="00040F0B"/>
    <w:rsid w:val="00041556"/>
    <w:rsid w:val="00041BBD"/>
    <w:rsid w:val="000445B1"/>
    <w:rsid w:val="00044E56"/>
    <w:rsid w:val="000452B6"/>
    <w:rsid w:val="000470A9"/>
    <w:rsid w:val="000471DA"/>
    <w:rsid w:val="00052094"/>
    <w:rsid w:val="000521FF"/>
    <w:rsid w:val="00053007"/>
    <w:rsid w:val="000531C3"/>
    <w:rsid w:val="00053360"/>
    <w:rsid w:val="00053C3B"/>
    <w:rsid w:val="0005482B"/>
    <w:rsid w:val="00054A6A"/>
    <w:rsid w:val="000551CF"/>
    <w:rsid w:val="0005745E"/>
    <w:rsid w:val="00057618"/>
    <w:rsid w:val="00057F46"/>
    <w:rsid w:val="00061293"/>
    <w:rsid w:val="00063341"/>
    <w:rsid w:val="00063A91"/>
    <w:rsid w:val="0006458F"/>
    <w:rsid w:val="00064BE3"/>
    <w:rsid w:val="00064FC6"/>
    <w:rsid w:val="00065CB0"/>
    <w:rsid w:val="00066830"/>
    <w:rsid w:val="0006785B"/>
    <w:rsid w:val="00070E6F"/>
    <w:rsid w:val="00070FD9"/>
    <w:rsid w:val="0007113D"/>
    <w:rsid w:val="00071802"/>
    <w:rsid w:val="00071DC1"/>
    <w:rsid w:val="0007322F"/>
    <w:rsid w:val="00073893"/>
    <w:rsid w:val="0007569F"/>
    <w:rsid w:val="0007632A"/>
    <w:rsid w:val="00076A7C"/>
    <w:rsid w:val="00076E33"/>
    <w:rsid w:val="000771F2"/>
    <w:rsid w:val="000773E4"/>
    <w:rsid w:val="000803F8"/>
    <w:rsid w:val="00080814"/>
    <w:rsid w:val="000836B6"/>
    <w:rsid w:val="00083F3A"/>
    <w:rsid w:val="000842EE"/>
    <w:rsid w:val="00085FE8"/>
    <w:rsid w:val="00085FED"/>
    <w:rsid w:val="00087800"/>
    <w:rsid w:val="00090395"/>
    <w:rsid w:val="000906E5"/>
    <w:rsid w:val="000915F6"/>
    <w:rsid w:val="0009271A"/>
    <w:rsid w:val="000927F1"/>
    <w:rsid w:val="00093FFD"/>
    <w:rsid w:val="0009408C"/>
    <w:rsid w:val="00094BEF"/>
    <w:rsid w:val="0009533D"/>
    <w:rsid w:val="00096127"/>
    <w:rsid w:val="00096DCC"/>
    <w:rsid w:val="000A052A"/>
    <w:rsid w:val="000A0FE0"/>
    <w:rsid w:val="000A1466"/>
    <w:rsid w:val="000A335F"/>
    <w:rsid w:val="000A3CF6"/>
    <w:rsid w:val="000A4982"/>
    <w:rsid w:val="000A4CD5"/>
    <w:rsid w:val="000A507C"/>
    <w:rsid w:val="000A5954"/>
    <w:rsid w:val="000A6058"/>
    <w:rsid w:val="000A6DA7"/>
    <w:rsid w:val="000A7E68"/>
    <w:rsid w:val="000B2ACA"/>
    <w:rsid w:val="000B2F6A"/>
    <w:rsid w:val="000B38D5"/>
    <w:rsid w:val="000B3A43"/>
    <w:rsid w:val="000B3A9F"/>
    <w:rsid w:val="000B43B2"/>
    <w:rsid w:val="000B4836"/>
    <w:rsid w:val="000C0D05"/>
    <w:rsid w:val="000C0DB6"/>
    <w:rsid w:val="000C144B"/>
    <w:rsid w:val="000C179D"/>
    <w:rsid w:val="000C1E94"/>
    <w:rsid w:val="000C29AD"/>
    <w:rsid w:val="000C7C49"/>
    <w:rsid w:val="000D1935"/>
    <w:rsid w:val="000D1BB9"/>
    <w:rsid w:val="000D279D"/>
    <w:rsid w:val="000D32E4"/>
    <w:rsid w:val="000D5537"/>
    <w:rsid w:val="000D5F62"/>
    <w:rsid w:val="000D74F1"/>
    <w:rsid w:val="000E2E01"/>
    <w:rsid w:val="000E362A"/>
    <w:rsid w:val="000E3EFD"/>
    <w:rsid w:val="000E5374"/>
    <w:rsid w:val="000E6BFC"/>
    <w:rsid w:val="000E71C3"/>
    <w:rsid w:val="000E7433"/>
    <w:rsid w:val="000E751C"/>
    <w:rsid w:val="000F0B75"/>
    <w:rsid w:val="000F13BD"/>
    <w:rsid w:val="000F2551"/>
    <w:rsid w:val="000F2A84"/>
    <w:rsid w:val="000F37B9"/>
    <w:rsid w:val="000F4242"/>
    <w:rsid w:val="000F523C"/>
    <w:rsid w:val="000F567D"/>
    <w:rsid w:val="000F5CE5"/>
    <w:rsid w:val="000F6DE7"/>
    <w:rsid w:val="000F7812"/>
    <w:rsid w:val="00100AF8"/>
    <w:rsid w:val="00100DE4"/>
    <w:rsid w:val="00101291"/>
    <w:rsid w:val="00101C05"/>
    <w:rsid w:val="00103FC6"/>
    <w:rsid w:val="0010434F"/>
    <w:rsid w:val="0010556F"/>
    <w:rsid w:val="00105E93"/>
    <w:rsid w:val="00106A3F"/>
    <w:rsid w:val="00106C02"/>
    <w:rsid w:val="001077EE"/>
    <w:rsid w:val="00110E4B"/>
    <w:rsid w:val="0011153C"/>
    <w:rsid w:val="001136C2"/>
    <w:rsid w:val="00113FDA"/>
    <w:rsid w:val="00114B84"/>
    <w:rsid w:val="00114CCF"/>
    <w:rsid w:val="001167A3"/>
    <w:rsid w:val="0012026E"/>
    <w:rsid w:val="00120E5B"/>
    <w:rsid w:val="001217EC"/>
    <w:rsid w:val="00123755"/>
    <w:rsid w:val="00124171"/>
    <w:rsid w:val="00125081"/>
    <w:rsid w:val="00125D75"/>
    <w:rsid w:val="00126AEF"/>
    <w:rsid w:val="00126FC2"/>
    <w:rsid w:val="00130DFF"/>
    <w:rsid w:val="00130F20"/>
    <w:rsid w:val="00132CA0"/>
    <w:rsid w:val="00132EFD"/>
    <w:rsid w:val="00135118"/>
    <w:rsid w:val="00135139"/>
    <w:rsid w:val="00135C9E"/>
    <w:rsid w:val="001361FD"/>
    <w:rsid w:val="001362CE"/>
    <w:rsid w:val="00136C9B"/>
    <w:rsid w:val="001400FE"/>
    <w:rsid w:val="00140835"/>
    <w:rsid w:val="0014136E"/>
    <w:rsid w:val="00143078"/>
    <w:rsid w:val="00143E2E"/>
    <w:rsid w:val="0014406C"/>
    <w:rsid w:val="00146D1A"/>
    <w:rsid w:val="00147C24"/>
    <w:rsid w:val="00150AAC"/>
    <w:rsid w:val="001519A1"/>
    <w:rsid w:val="001536F9"/>
    <w:rsid w:val="001545F2"/>
    <w:rsid w:val="001553F8"/>
    <w:rsid w:val="001558C7"/>
    <w:rsid w:val="001576EC"/>
    <w:rsid w:val="00157B4C"/>
    <w:rsid w:val="0016038D"/>
    <w:rsid w:val="001604C4"/>
    <w:rsid w:val="001605B7"/>
    <w:rsid w:val="00160916"/>
    <w:rsid w:val="00161760"/>
    <w:rsid w:val="00161F30"/>
    <w:rsid w:val="00163FCE"/>
    <w:rsid w:val="001640E9"/>
    <w:rsid w:val="00164E3B"/>
    <w:rsid w:val="00164F43"/>
    <w:rsid w:val="001656A1"/>
    <w:rsid w:val="00165E3C"/>
    <w:rsid w:val="00170AB8"/>
    <w:rsid w:val="00170D55"/>
    <w:rsid w:val="0017123A"/>
    <w:rsid w:val="00171D92"/>
    <w:rsid w:val="00172A47"/>
    <w:rsid w:val="00173220"/>
    <w:rsid w:val="00173B15"/>
    <w:rsid w:val="00175B2D"/>
    <w:rsid w:val="0017611D"/>
    <w:rsid w:val="001779F3"/>
    <w:rsid w:val="00177DE8"/>
    <w:rsid w:val="00182661"/>
    <w:rsid w:val="0018366C"/>
    <w:rsid w:val="001843FD"/>
    <w:rsid w:val="001855B8"/>
    <w:rsid w:val="00185CF4"/>
    <w:rsid w:val="00186113"/>
    <w:rsid w:val="001866A6"/>
    <w:rsid w:val="00194A82"/>
    <w:rsid w:val="00194CE0"/>
    <w:rsid w:val="00194F86"/>
    <w:rsid w:val="00196492"/>
    <w:rsid w:val="00196ACD"/>
    <w:rsid w:val="00197529"/>
    <w:rsid w:val="001A214B"/>
    <w:rsid w:val="001A30BB"/>
    <w:rsid w:val="001A5B24"/>
    <w:rsid w:val="001A71E6"/>
    <w:rsid w:val="001B04C2"/>
    <w:rsid w:val="001B0A65"/>
    <w:rsid w:val="001B2D57"/>
    <w:rsid w:val="001B2E92"/>
    <w:rsid w:val="001B4B6C"/>
    <w:rsid w:val="001B5899"/>
    <w:rsid w:val="001B7068"/>
    <w:rsid w:val="001C0B7D"/>
    <w:rsid w:val="001C246E"/>
    <w:rsid w:val="001C2B5D"/>
    <w:rsid w:val="001C4C61"/>
    <w:rsid w:val="001C4F91"/>
    <w:rsid w:val="001C57BF"/>
    <w:rsid w:val="001C5C22"/>
    <w:rsid w:val="001C7319"/>
    <w:rsid w:val="001C7A8D"/>
    <w:rsid w:val="001C7F3A"/>
    <w:rsid w:val="001D025E"/>
    <w:rsid w:val="001D1321"/>
    <w:rsid w:val="001D1797"/>
    <w:rsid w:val="001D236D"/>
    <w:rsid w:val="001D2C86"/>
    <w:rsid w:val="001D441D"/>
    <w:rsid w:val="001D47D4"/>
    <w:rsid w:val="001D5995"/>
    <w:rsid w:val="001D5E42"/>
    <w:rsid w:val="001E028C"/>
    <w:rsid w:val="001E071E"/>
    <w:rsid w:val="001E076D"/>
    <w:rsid w:val="001E0D47"/>
    <w:rsid w:val="001E1967"/>
    <w:rsid w:val="001E2EEC"/>
    <w:rsid w:val="001E4990"/>
    <w:rsid w:val="001E5617"/>
    <w:rsid w:val="001E5E87"/>
    <w:rsid w:val="001E6E7C"/>
    <w:rsid w:val="001E79BD"/>
    <w:rsid w:val="001F0B0A"/>
    <w:rsid w:val="001F2294"/>
    <w:rsid w:val="001F2F70"/>
    <w:rsid w:val="001F2FBD"/>
    <w:rsid w:val="001F3D16"/>
    <w:rsid w:val="001F4EBA"/>
    <w:rsid w:val="001F5132"/>
    <w:rsid w:val="001F5833"/>
    <w:rsid w:val="001F691D"/>
    <w:rsid w:val="001F7632"/>
    <w:rsid w:val="00200AB1"/>
    <w:rsid w:val="00201844"/>
    <w:rsid w:val="002021AF"/>
    <w:rsid w:val="0020281A"/>
    <w:rsid w:val="00203EF3"/>
    <w:rsid w:val="0020405B"/>
    <w:rsid w:val="0020465D"/>
    <w:rsid w:val="00204E68"/>
    <w:rsid w:val="0020520F"/>
    <w:rsid w:val="00205534"/>
    <w:rsid w:val="00205F2E"/>
    <w:rsid w:val="00207957"/>
    <w:rsid w:val="00207AAC"/>
    <w:rsid w:val="002102DC"/>
    <w:rsid w:val="0021057D"/>
    <w:rsid w:val="00210B77"/>
    <w:rsid w:val="0021142B"/>
    <w:rsid w:val="002129ED"/>
    <w:rsid w:val="00212AF0"/>
    <w:rsid w:val="00214072"/>
    <w:rsid w:val="00214599"/>
    <w:rsid w:val="00216347"/>
    <w:rsid w:val="00216670"/>
    <w:rsid w:val="00216939"/>
    <w:rsid w:val="0021784A"/>
    <w:rsid w:val="002210B4"/>
    <w:rsid w:val="002210C9"/>
    <w:rsid w:val="00221151"/>
    <w:rsid w:val="00222080"/>
    <w:rsid w:val="0022612D"/>
    <w:rsid w:val="0022618D"/>
    <w:rsid w:val="002269D7"/>
    <w:rsid w:val="00227552"/>
    <w:rsid w:val="0022795B"/>
    <w:rsid w:val="00227CC3"/>
    <w:rsid w:val="002305E1"/>
    <w:rsid w:val="00230E38"/>
    <w:rsid w:val="002312A3"/>
    <w:rsid w:val="00232610"/>
    <w:rsid w:val="00232C4B"/>
    <w:rsid w:val="0023322C"/>
    <w:rsid w:val="00233AAB"/>
    <w:rsid w:val="0023461D"/>
    <w:rsid w:val="00235509"/>
    <w:rsid w:val="002359AF"/>
    <w:rsid w:val="00236479"/>
    <w:rsid w:val="00237049"/>
    <w:rsid w:val="00237A18"/>
    <w:rsid w:val="0024052C"/>
    <w:rsid w:val="00240FCF"/>
    <w:rsid w:val="00241A73"/>
    <w:rsid w:val="0024232D"/>
    <w:rsid w:val="002438B0"/>
    <w:rsid w:val="00246A76"/>
    <w:rsid w:val="0024733A"/>
    <w:rsid w:val="00250133"/>
    <w:rsid w:val="00250A21"/>
    <w:rsid w:val="00250C85"/>
    <w:rsid w:val="00251216"/>
    <w:rsid w:val="00251F21"/>
    <w:rsid w:val="0025321D"/>
    <w:rsid w:val="00253CCD"/>
    <w:rsid w:val="00255853"/>
    <w:rsid w:val="00257A5F"/>
    <w:rsid w:val="00257B5B"/>
    <w:rsid w:val="002604EE"/>
    <w:rsid w:val="00262753"/>
    <w:rsid w:val="002636CF"/>
    <w:rsid w:val="00264422"/>
    <w:rsid w:val="002648E0"/>
    <w:rsid w:val="00265E64"/>
    <w:rsid w:val="002707F8"/>
    <w:rsid w:val="002715A7"/>
    <w:rsid w:val="002715D8"/>
    <w:rsid w:val="00271724"/>
    <w:rsid w:val="00271A50"/>
    <w:rsid w:val="00272C3D"/>
    <w:rsid w:val="00273334"/>
    <w:rsid w:val="0027577F"/>
    <w:rsid w:val="00275E14"/>
    <w:rsid w:val="0027677A"/>
    <w:rsid w:val="00276EED"/>
    <w:rsid w:val="00277B64"/>
    <w:rsid w:val="00280680"/>
    <w:rsid w:val="00281C3B"/>
    <w:rsid w:val="00282700"/>
    <w:rsid w:val="002830FA"/>
    <w:rsid w:val="00283C5B"/>
    <w:rsid w:val="00284332"/>
    <w:rsid w:val="00284A1A"/>
    <w:rsid w:val="0028504D"/>
    <w:rsid w:val="002855DD"/>
    <w:rsid w:val="00285A62"/>
    <w:rsid w:val="00286926"/>
    <w:rsid w:val="00287A40"/>
    <w:rsid w:val="00291BA5"/>
    <w:rsid w:val="0029394C"/>
    <w:rsid w:val="00293A44"/>
    <w:rsid w:val="0029428B"/>
    <w:rsid w:val="00295F24"/>
    <w:rsid w:val="00296C5D"/>
    <w:rsid w:val="00297661"/>
    <w:rsid w:val="0029790F"/>
    <w:rsid w:val="00297C05"/>
    <w:rsid w:val="00297CAB"/>
    <w:rsid w:val="002A1218"/>
    <w:rsid w:val="002A3CE6"/>
    <w:rsid w:val="002A441F"/>
    <w:rsid w:val="002A4F02"/>
    <w:rsid w:val="002A510A"/>
    <w:rsid w:val="002A5754"/>
    <w:rsid w:val="002A67DA"/>
    <w:rsid w:val="002B06BD"/>
    <w:rsid w:val="002B2055"/>
    <w:rsid w:val="002B2123"/>
    <w:rsid w:val="002B405A"/>
    <w:rsid w:val="002B5D7B"/>
    <w:rsid w:val="002B6931"/>
    <w:rsid w:val="002C11E6"/>
    <w:rsid w:val="002C1591"/>
    <w:rsid w:val="002C2402"/>
    <w:rsid w:val="002C2831"/>
    <w:rsid w:val="002C2BA9"/>
    <w:rsid w:val="002C319C"/>
    <w:rsid w:val="002C3C8E"/>
    <w:rsid w:val="002C486F"/>
    <w:rsid w:val="002C49DD"/>
    <w:rsid w:val="002C4F83"/>
    <w:rsid w:val="002C5606"/>
    <w:rsid w:val="002C56E0"/>
    <w:rsid w:val="002C7A54"/>
    <w:rsid w:val="002D100E"/>
    <w:rsid w:val="002D2F80"/>
    <w:rsid w:val="002D4698"/>
    <w:rsid w:val="002D597D"/>
    <w:rsid w:val="002D59EF"/>
    <w:rsid w:val="002D67E3"/>
    <w:rsid w:val="002D7485"/>
    <w:rsid w:val="002D7CDC"/>
    <w:rsid w:val="002E1036"/>
    <w:rsid w:val="002E154B"/>
    <w:rsid w:val="002E158D"/>
    <w:rsid w:val="002E256D"/>
    <w:rsid w:val="002E263E"/>
    <w:rsid w:val="002E4D7A"/>
    <w:rsid w:val="002E5004"/>
    <w:rsid w:val="002E5ADE"/>
    <w:rsid w:val="002E67DC"/>
    <w:rsid w:val="002F27D3"/>
    <w:rsid w:val="002F2F82"/>
    <w:rsid w:val="002F5635"/>
    <w:rsid w:val="002F7645"/>
    <w:rsid w:val="002F7E37"/>
    <w:rsid w:val="0030026D"/>
    <w:rsid w:val="00300805"/>
    <w:rsid w:val="003008C9"/>
    <w:rsid w:val="003008ED"/>
    <w:rsid w:val="00301015"/>
    <w:rsid w:val="0030119D"/>
    <w:rsid w:val="00301C57"/>
    <w:rsid w:val="0030221A"/>
    <w:rsid w:val="00302B78"/>
    <w:rsid w:val="00302EC4"/>
    <w:rsid w:val="00303963"/>
    <w:rsid w:val="00304C75"/>
    <w:rsid w:val="0030592F"/>
    <w:rsid w:val="0030696D"/>
    <w:rsid w:val="003070FE"/>
    <w:rsid w:val="00307A1F"/>
    <w:rsid w:val="00310AAE"/>
    <w:rsid w:val="00310E86"/>
    <w:rsid w:val="00311819"/>
    <w:rsid w:val="00311B9F"/>
    <w:rsid w:val="00311D05"/>
    <w:rsid w:val="003125EB"/>
    <w:rsid w:val="00312CB3"/>
    <w:rsid w:val="00312FA9"/>
    <w:rsid w:val="003130C4"/>
    <w:rsid w:val="00314816"/>
    <w:rsid w:val="00314EC0"/>
    <w:rsid w:val="003162AC"/>
    <w:rsid w:val="0031693F"/>
    <w:rsid w:val="00317027"/>
    <w:rsid w:val="003176A9"/>
    <w:rsid w:val="00317F3D"/>
    <w:rsid w:val="003209BA"/>
    <w:rsid w:val="00320F0A"/>
    <w:rsid w:val="0032141F"/>
    <w:rsid w:val="00322B15"/>
    <w:rsid w:val="00323586"/>
    <w:rsid w:val="00323F4B"/>
    <w:rsid w:val="003245E0"/>
    <w:rsid w:val="00324C51"/>
    <w:rsid w:val="003250BE"/>
    <w:rsid w:val="00326773"/>
    <w:rsid w:val="00327C43"/>
    <w:rsid w:val="00330769"/>
    <w:rsid w:val="003314CB"/>
    <w:rsid w:val="0033251A"/>
    <w:rsid w:val="0033275A"/>
    <w:rsid w:val="003332AD"/>
    <w:rsid w:val="003338F5"/>
    <w:rsid w:val="00333D9F"/>
    <w:rsid w:val="003340BD"/>
    <w:rsid w:val="0033549B"/>
    <w:rsid w:val="00336003"/>
    <w:rsid w:val="003365D0"/>
    <w:rsid w:val="00336BA4"/>
    <w:rsid w:val="00337B34"/>
    <w:rsid w:val="003406A1"/>
    <w:rsid w:val="00341601"/>
    <w:rsid w:val="00342385"/>
    <w:rsid w:val="003445C7"/>
    <w:rsid w:val="00344653"/>
    <w:rsid w:val="00344E0B"/>
    <w:rsid w:val="003451E7"/>
    <w:rsid w:val="003465D3"/>
    <w:rsid w:val="00347ADD"/>
    <w:rsid w:val="00350FC3"/>
    <w:rsid w:val="003536E4"/>
    <w:rsid w:val="00355BCE"/>
    <w:rsid w:val="0035606A"/>
    <w:rsid w:val="003575ED"/>
    <w:rsid w:val="003577A9"/>
    <w:rsid w:val="003603F7"/>
    <w:rsid w:val="00362883"/>
    <w:rsid w:val="003631D4"/>
    <w:rsid w:val="003634D5"/>
    <w:rsid w:val="00363A92"/>
    <w:rsid w:val="00363D77"/>
    <w:rsid w:val="003649FB"/>
    <w:rsid w:val="003658B4"/>
    <w:rsid w:val="003661B3"/>
    <w:rsid w:val="00366D29"/>
    <w:rsid w:val="00366EC5"/>
    <w:rsid w:val="00367D5F"/>
    <w:rsid w:val="00370120"/>
    <w:rsid w:val="003724ED"/>
    <w:rsid w:val="00372F49"/>
    <w:rsid w:val="00374E36"/>
    <w:rsid w:val="0037616F"/>
    <w:rsid w:val="00376A38"/>
    <w:rsid w:val="003811BE"/>
    <w:rsid w:val="00381C89"/>
    <w:rsid w:val="00382008"/>
    <w:rsid w:val="003820DD"/>
    <w:rsid w:val="00382212"/>
    <w:rsid w:val="00382411"/>
    <w:rsid w:val="0038325C"/>
    <w:rsid w:val="00383ECF"/>
    <w:rsid w:val="00384110"/>
    <w:rsid w:val="00384C96"/>
    <w:rsid w:val="003851A1"/>
    <w:rsid w:val="00385BFD"/>
    <w:rsid w:val="00386D75"/>
    <w:rsid w:val="0038765C"/>
    <w:rsid w:val="00392814"/>
    <w:rsid w:val="00393241"/>
    <w:rsid w:val="00393E24"/>
    <w:rsid w:val="00393F63"/>
    <w:rsid w:val="003943EE"/>
    <w:rsid w:val="00395152"/>
    <w:rsid w:val="00396D90"/>
    <w:rsid w:val="00397645"/>
    <w:rsid w:val="00397C2C"/>
    <w:rsid w:val="003A009F"/>
    <w:rsid w:val="003A16A3"/>
    <w:rsid w:val="003A217B"/>
    <w:rsid w:val="003A2844"/>
    <w:rsid w:val="003A2C1D"/>
    <w:rsid w:val="003A2CF6"/>
    <w:rsid w:val="003A2F10"/>
    <w:rsid w:val="003A35BC"/>
    <w:rsid w:val="003A448B"/>
    <w:rsid w:val="003A531E"/>
    <w:rsid w:val="003A6BF2"/>
    <w:rsid w:val="003A6EB5"/>
    <w:rsid w:val="003A70B8"/>
    <w:rsid w:val="003A71D5"/>
    <w:rsid w:val="003B07E9"/>
    <w:rsid w:val="003B1468"/>
    <w:rsid w:val="003B15F5"/>
    <w:rsid w:val="003B15FC"/>
    <w:rsid w:val="003B1D3C"/>
    <w:rsid w:val="003B25C9"/>
    <w:rsid w:val="003B2D67"/>
    <w:rsid w:val="003B4955"/>
    <w:rsid w:val="003B59B7"/>
    <w:rsid w:val="003B7115"/>
    <w:rsid w:val="003B76B8"/>
    <w:rsid w:val="003C0033"/>
    <w:rsid w:val="003C04AD"/>
    <w:rsid w:val="003C1A06"/>
    <w:rsid w:val="003C2161"/>
    <w:rsid w:val="003C2547"/>
    <w:rsid w:val="003C28B9"/>
    <w:rsid w:val="003C2D16"/>
    <w:rsid w:val="003C3AE8"/>
    <w:rsid w:val="003C4B0B"/>
    <w:rsid w:val="003C4EC6"/>
    <w:rsid w:val="003C5705"/>
    <w:rsid w:val="003C5C68"/>
    <w:rsid w:val="003C5E4E"/>
    <w:rsid w:val="003C5EE5"/>
    <w:rsid w:val="003C6397"/>
    <w:rsid w:val="003C64D3"/>
    <w:rsid w:val="003C65EC"/>
    <w:rsid w:val="003C6DD8"/>
    <w:rsid w:val="003D0430"/>
    <w:rsid w:val="003D05D5"/>
    <w:rsid w:val="003D0869"/>
    <w:rsid w:val="003D0D5C"/>
    <w:rsid w:val="003D110D"/>
    <w:rsid w:val="003D17BD"/>
    <w:rsid w:val="003D2062"/>
    <w:rsid w:val="003D418E"/>
    <w:rsid w:val="003D7578"/>
    <w:rsid w:val="003D787E"/>
    <w:rsid w:val="003D7FCE"/>
    <w:rsid w:val="003E0C3C"/>
    <w:rsid w:val="003E1701"/>
    <w:rsid w:val="003E1B0E"/>
    <w:rsid w:val="003E277C"/>
    <w:rsid w:val="003E46BF"/>
    <w:rsid w:val="003E4AEA"/>
    <w:rsid w:val="003E5299"/>
    <w:rsid w:val="003E5F53"/>
    <w:rsid w:val="003E63A7"/>
    <w:rsid w:val="003E6E08"/>
    <w:rsid w:val="003E7CB6"/>
    <w:rsid w:val="003F25EB"/>
    <w:rsid w:val="003F2C7D"/>
    <w:rsid w:val="003F3EE8"/>
    <w:rsid w:val="003F403B"/>
    <w:rsid w:val="003F4FDF"/>
    <w:rsid w:val="003F6841"/>
    <w:rsid w:val="003F78D5"/>
    <w:rsid w:val="003F7B2D"/>
    <w:rsid w:val="003F7DE2"/>
    <w:rsid w:val="00401940"/>
    <w:rsid w:val="00401ABB"/>
    <w:rsid w:val="00403906"/>
    <w:rsid w:val="00403EB0"/>
    <w:rsid w:val="00404A5D"/>
    <w:rsid w:val="00404C98"/>
    <w:rsid w:val="0040539C"/>
    <w:rsid w:val="00405C98"/>
    <w:rsid w:val="004065A3"/>
    <w:rsid w:val="00407EA4"/>
    <w:rsid w:val="004111A2"/>
    <w:rsid w:val="004116D2"/>
    <w:rsid w:val="00411B23"/>
    <w:rsid w:val="00413E82"/>
    <w:rsid w:val="0041473B"/>
    <w:rsid w:val="0041548D"/>
    <w:rsid w:val="0041591E"/>
    <w:rsid w:val="00417B9A"/>
    <w:rsid w:val="00420959"/>
    <w:rsid w:val="00420AEC"/>
    <w:rsid w:val="004210D8"/>
    <w:rsid w:val="004210FE"/>
    <w:rsid w:val="00421101"/>
    <w:rsid w:val="00422E48"/>
    <w:rsid w:val="004235A5"/>
    <w:rsid w:val="0042360C"/>
    <w:rsid w:val="00423A9F"/>
    <w:rsid w:val="00424611"/>
    <w:rsid w:val="00427AE3"/>
    <w:rsid w:val="00431F04"/>
    <w:rsid w:val="00432413"/>
    <w:rsid w:val="0043394C"/>
    <w:rsid w:val="00434F24"/>
    <w:rsid w:val="00435459"/>
    <w:rsid w:val="00435BC7"/>
    <w:rsid w:val="004363E2"/>
    <w:rsid w:val="0043664D"/>
    <w:rsid w:val="00436C17"/>
    <w:rsid w:val="004406BF"/>
    <w:rsid w:val="00440A2D"/>
    <w:rsid w:val="00441119"/>
    <w:rsid w:val="00441777"/>
    <w:rsid w:val="00441F51"/>
    <w:rsid w:val="004429E7"/>
    <w:rsid w:val="00442EB0"/>
    <w:rsid w:val="00443C56"/>
    <w:rsid w:val="004448F4"/>
    <w:rsid w:val="004459E1"/>
    <w:rsid w:val="00445AAB"/>
    <w:rsid w:val="00446DEE"/>
    <w:rsid w:val="004475DE"/>
    <w:rsid w:val="00450C99"/>
    <w:rsid w:val="004512C0"/>
    <w:rsid w:val="0045196E"/>
    <w:rsid w:val="00451A2D"/>
    <w:rsid w:val="00451D8B"/>
    <w:rsid w:val="00451F08"/>
    <w:rsid w:val="004529CF"/>
    <w:rsid w:val="004534AB"/>
    <w:rsid w:val="004534CB"/>
    <w:rsid w:val="004546FA"/>
    <w:rsid w:val="00454E20"/>
    <w:rsid w:val="00455A33"/>
    <w:rsid w:val="00455D3B"/>
    <w:rsid w:val="004561D5"/>
    <w:rsid w:val="004577B5"/>
    <w:rsid w:val="00457DB6"/>
    <w:rsid w:val="00460668"/>
    <w:rsid w:val="00460CA0"/>
    <w:rsid w:val="00461C70"/>
    <w:rsid w:val="00462107"/>
    <w:rsid w:val="00462D6F"/>
    <w:rsid w:val="00463D71"/>
    <w:rsid w:val="004643D9"/>
    <w:rsid w:val="00465F92"/>
    <w:rsid w:val="00467B30"/>
    <w:rsid w:val="004702EC"/>
    <w:rsid w:val="0047153B"/>
    <w:rsid w:val="00471DBB"/>
    <w:rsid w:val="00474CC6"/>
    <w:rsid w:val="00474FB9"/>
    <w:rsid w:val="00476183"/>
    <w:rsid w:val="00476216"/>
    <w:rsid w:val="004762D0"/>
    <w:rsid w:val="004769F4"/>
    <w:rsid w:val="00477E7E"/>
    <w:rsid w:val="00477FFD"/>
    <w:rsid w:val="00481DDA"/>
    <w:rsid w:val="00482E23"/>
    <w:rsid w:val="00482EB5"/>
    <w:rsid w:val="00482FD7"/>
    <w:rsid w:val="0048308A"/>
    <w:rsid w:val="004834EA"/>
    <w:rsid w:val="004851CE"/>
    <w:rsid w:val="00486509"/>
    <w:rsid w:val="004868B8"/>
    <w:rsid w:val="00486DAB"/>
    <w:rsid w:val="0048747F"/>
    <w:rsid w:val="0048764A"/>
    <w:rsid w:val="00491066"/>
    <w:rsid w:val="00492945"/>
    <w:rsid w:val="00493F4D"/>
    <w:rsid w:val="00494B38"/>
    <w:rsid w:val="004952A9"/>
    <w:rsid w:val="004955BD"/>
    <w:rsid w:val="0049621A"/>
    <w:rsid w:val="00496FBB"/>
    <w:rsid w:val="004973B2"/>
    <w:rsid w:val="004A21A8"/>
    <w:rsid w:val="004A255D"/>
    <w:rsid w:val="004A3495"/>
    <w:rsid w:val="004A4422"/>
    <w:rsid w:val="004A5561"/>
    <w:rsid w:val="004A59A3"/>
    <w:rsid w:val="004A7A95"/>
    <w:rsid w:val="004B000C"/>
    <w:rsid w:val="004B001E"/>
    <w:rsid w:val="004B0C47"/>
    <w:rsid w:val="004B0F67"/>
    <w:rsid w:val="004B2380"/>
    <w:rsid w:val="004B2A8B"/>
    <w:rsid w:val="004B46D6"/>
    <w:rsid w:val="004B4BF0"/>
    <w:rsid w:val="004B63D3"/>
    <w:rsid w:val="004B74FC"/>
    <w:rsid w:val="004C0D20"/>
    <w:rsid w:val="004C1124"/>
    <w:rsid w:val="004C25B7"/>
    <w:rsid w:val="004C2665"/>
    <w:rsid w:val="004C2E0C"/>
    <w:rsid w:val="004C3284"/>
    <w:rsid w:val="004C37A3"/>
    <w:rsid w:val="004C43D6"/>
    <w:rsid w:val="004C449B"/>
    <w:rsid w:val="004C459B"/>
    <w:rsid w:val="004C5031"/>
    <w:rsid w:val="004C520C"/>
    <w:rsid w:val="004C74BC"/>
    <w:rsid w:val="004C7B76"/>
    <w:rsid w:val="004C7B9F"/>
    <w:rsid w:val="004D223F"/>
    <w:rsid w:val="004D51E4"/>
    <w:rsid w:val="004D5244"/>
    <w:rsid w:val="004D57C7"/>
    <w:rsid w:val="004D5BFA"/>
    <w:rsid w:val="004D5DE0"/>
    <w:rsid w:val="004D5F96"/>
    <w:rsid w:val="004D6CC7"/>
    <w:rsid w:val="004D79FF"/>
    <w:rsid w:val="004E0D5D"/>
    <w:rsid w:val="004E12B7"/>
    <w:rsid w:val="004E1520"/>
    <w:rsid w:val="004E1709"/>
    <w:rsid w:val="004E1878"/>
    <w:rsid w:val="004E2AEA"/>
    <w:rsid w:val="004E3EE3"/>
    <w:rsid w:val="004E4342"/>
    <w:rsid w:val="004E4680"/>
    <w:rsid w:val="004E61B1"/>
    <w:rsid w:val="004E658F"/>
    <w:rsid w:val="004E7B04"/>
    <w:rsid w:val="004F0F38"/>
    <w:rsid w:val="004F1785"/>
    <w:rsid w:val="004F1B26"/>
    <w:rsid w:val="004F3151"/>
    <w:rsid w:val="004F361F"/>
    <w:rsid w:val="004F38F0"/>
    <w:rsid w:val="004F78D1"/>
    <w:rsid w:val="00500A9C"/>
    <w:rsid w:val="0050155E"/>
    <w:rsid w:val="0050204C"/>
    <w:rsid w:val="0050405B"/>
    <w:rsid w:val="005049A5"/>
    <w:rsid w:val="00505511"/>
    <w:rsid w:val="005056AB"/>
    <w:rsid w:val="00506222"/>
    <w:rsid w:val="00506DDA"/>
    <w:rsid w:val="00507A3C"/>
    <w:rsid w:val="00507DC6"/>
    <w:rsid w:val="00511E3B"/>
    <w:rsid w:val="00512AD8"/>
    <w:rsid w:val="00513651"/>
    <w:rsid w:val="0051404F"/>
    <w:rsid w:val="0051453E"/>
    <w:rsid w:val="00514951"/>
    <w:rsid w:val="00514A27"/>
    <w:rsid w:val="00514B3E"/>
    <w:rsid w:val="0051534B"/>
    <w:rsid w:val="00515A51"/>
    <w:rsid w:val="005171A4"/>
    <w:rsid w:val="00517457"/>
    <w:rsid w:val="005202AF"/>
    <w:rsid w:val="00520B9B"/>
    <w:rsid w:val="00521450"/>
    <w:rsid w:val="005215A6"/>
    <w:rsid w:val="005234EF"/>
    <w:rsid w:val="005240E8"/>
    <w:rsid w:val="00525103"/>
    <w:rsid w:val="005254B5"/>
    <w:rsid w:val="00525F5B"/>
    <w:rsid w:val="00530930"/>
    <w:rsid w:val="00530BF3"/>
    <w:rsid w:val="00531DF2"/>
    <w:rsid w:val="00531E78"/>
    <w:rsid w:val="00532635"/>
    <w:rsid w:val="0053380C"/>
    <w:rsid w:val="00533DA3"/>
    <w:rsid w:val="00534735"/>
    <w:rsid w:val="00536CC5"/>
    <w:rsid w:val="00537DA8"/>
    <w:rsid w:val="005417C0"/>
    <w:rsid w:val="00541FB8"/>
    <w:rsid w:val="0054216C"/>
    <w:rsid w:val="00542507"/>
    <w:rsid w:val="005430C6"/>
    <w:rsid w:val="00545856"/>
    <w:rsid w:val="00545C14"/>
    <w:rsid w:val="00545C3A"/>
    <w:rsid w:val="005460DC"/>
    <w:rsid w:val="00546B0E"/>
    <w:rsid w:val="00546BE4"/>
    <w:rsid w:val="00550F89"/>
    <w:rsid w:val="00551824"/>
    <w:rsid w:val="00552B80"/>
    <w:rsid w:val="00552C59"/>
    <w:rsid w:val="005543A5"/>
    <w:rsid w:val="005549B0"/>
    <w:rsid w:val="00555D8C"/>
    <w:rsid w:val="00555FF6"/>
    <w:rsid w:val="005565F2"/>
    <w:rsid w:val="00557041"/>
    <w:rsid w:val="005601D9"/>
    <w:rsid w:val="00560EAD"/>
    <w:rsid w:val="00561294"/>
    <w:rsid w:val="00562553"/>
    <w:rsid w:val="00566C2D"/>
    <w:rsid w:val="0056747D"/>
    <w:rsid w:val="005676EA"/>
    <w:rsid w:val="00570257"/>
    <w:rsid w:val="00570A78"/>
    <w:rsid w:val="00570FBA"/>
    <w:rsid w:val="00570FD7"/>
    <w:rsid w:val="00572034"/>
    <w:rsid w:val="00572679"/>
    <w:rsid w:val="0057338D"/>
    <w:rsid w:val="005733D2"/>
    <w:rsid w:val="00573F63"/>
    <w:rsid w:val="00575345"/>
    <w:rsid w:val="005761A0"/>
    <w:rsid w:val="0057728C"/>
    <w:rsid w:val="00577B09"/>
    <w:rsid w:val="005805CD"/>
    <w:rsid w:val="00581059"/>
    <w:rsid w:val="00583A97"/>
    <w:rsid w:val="00584D9E"/>
    <w:rsid w:val="005851BB"/>
    <w:rsid w:val="00585666"/>
    <w:rsid w:val="00586F1F"/>
    <w:rsid w:val="0059042D"/>
    <w:rsid w:val="0059142B"/>
    <w:rsid w:val="00591528"/>
    <w:rsid w:val="00592A20"/>
    <w:rsid w:val="005933C6"/>
    <w:rsid w:val="00593700"/>
    <w:rsid w:val="00595A49"/>
    <w:rsid w:val="00595A9D"/>
    <w:rsid w:val="005967F7"/>
    <w:rsid w:val="005974B5"/>
    <w:rsid w:val="005A0EAD"/>
    <w:rsid w:val="005A1C2E"/>
    <w:rsid w:val="005A2890"/>
    <w:rsid w:val="005A3102"/>
    <w:rsid w:val="005A4426"/>
    <w:rsid w:val="005A494A"/>
    <w:rsid w:val="005A6130"/>
    <w:rsid w:val="005A6302"/>
    <w:rsid w:val="005B09B8"/>
    <w:rsid w:val="005B0DED"/>
    <w:rsid w:val="005B0F8C"/>
    <w:rsid w:val="005B130E"/>
    <w:rsid w:val="005B15AD"/>
    <w:rsid w:val="005B18FE"/>
    <w:rsid w:val="005B29FB"/>
    <w:rsid w:val="005B3A8C"/>
    <w:rsid w:val="005B4C84"/>
    <w:rsid w:val="005B4EC5"/>
    <w:rsid w:val="005B6454"/>
    <w:rsid w:val="005B6DFC"/>
    <w:rsid w:val="005B706E"/>
    <w:rsid w:val="005B79C7"/>
    <w:rsid w:val="005C0DBB"/>
    <w:rsid w:val="005C0EDB"/>
    <w:rsid w:val="005C1048"/>
    <w:rsid w:val="005C271A"/>
    <w:rsid w:val="005C2721"/>
    <w:rsid w:val="005C2815"/>
    <w:rsid w:val="005C2BD4"/>
    <w:rsid w:val="005C5F71"/>
    <w:rsid w:val="005C65FE"/>
    <w:rsid w:val="005C71C1"/>
    <w:rsid w:val="005C7869"/>
    <w:rsid w:val="005C7A86"/>
    <w:rsid w:val="005D057A"/>
    <w:rsid w:val="005D0864"/>
    <w:rsid w:val="005D1754"/>
    <w:rsid w:val="005D490D"/>
    <w:rsid w:val="005D4F64"/>
    <w:rsid w:val="005D53A1"/>
    <w:rsid w:val="005D65EE"/>
    <w:rsid w:val="005D72D1"/>
    <w:rsid w:val="005D7607"/>
    <w:rsid w:val="005E0BD4"/>
    <w:rsid w:val="005E1088"/>
    <w:rsid w:val="005E1791"/>
    <w:rsid w:val="005E2193"/>
    <w:rsid w:val="005E2496"/>
    <w:rsid w:val="005E35A4"/>
    <w:rsid w:val="005E3A03"/>
    <w:rsid w:val="005E456E"/>
    <w:rsid w:val="005E4B1F"/>
    <w:rsid w:val="005E589D"/>
    <w:rsid w:val="005E6A50"/>
    <w:rsid w:val="005E6B07"/>
    <w:rsid w:val="005E73D0"/>
    <w:rsid w:val="005E78A0"/>
    <w:rsid w:val="005F06AE"/>
    <w:rsid w:val="005F0A4D"/>
    <w:rsid w:val="005F0AAF"/>
    <w:rsid w:val="005F1791"/>
    <w:rsid w:val="005F1CFF"/>
    <w:rsid w:val="005F2099"/>
    <w:rsid w:val="005F2564"/>
    <w:rsid w:val="005F3F7D"/>
    <w:rsid w:val="005F41C4"/>
    <w:rsid w:val="005F44EF"/>
    <w:rsid w:val="005F729D"/>
    <w:rsid w:val="005F7BB9"/>
    <w:rsid w:val="005F7F88"/>
    <w:rsid w:val="00600208"/>
    <w:rsid w:val="006015F3"/>
    <w:rsid w:val="00601D70"/>
    <w:rsid w:val="006027E9"/>
    <w:rsid w:val="00602C90"/>
    <w:rsid w:val="006049C2"/>
    <w:rsid w:val="00604CD0"/>
    <w:rsid w:val="00605234"/>
    <w:rsid w:val="00605788"/>
    <w:rsid w:val="00605839"/>
    <w:rsid w:val="00605B81"/>
    <w:rsid w:val="006066E6"/>
    <w:rsid w:val="0060792F"/>
    <w:rsid w:val="00607DF1"/>
    <w:rsid w:val="006127FB"/>
    <w:rsid w:val="006128DE"/>
    <w:rsid w:val="0061290C"/>
    <w:rsid w:val="0061342C"/>
    <w:rsid w:val="00613B3E"/>
    <w:rsid w:val="00613E26"/>
    <w:rsid w:val="006146A6"/>
    <w:rsid w:val="006147D4"/>
    <w:rsid w:val="006161D9"/>
    <w:rsid w:val="0061621E"/>
    <w:rsid w:val="006203C3"/>
    <w:rsid w:val="00620FFF"/>
    <w:rsid w:val="006219D3"/>
    <w:rsid w:val="00622073"/>
    <w:rsid w:val="00622F73"/>
    <w:rsid w:val="00624326"/>
    <w:rsid w:val="00625602"/>
    <w:rsid w:val="0062642E"/>
    <w:rsid w:val="00630213"/>
    <w:rsid w:val="00630590"/>
    <w:rsid w:val="00630D18"/>
    <w:rsid w:val="00630F88"/>
    <w:rsid w:val="00631080"/>
    <w:rsid w:val="00631191"/>
    <w:rsid w:val="00634CBF"/>
    <w:rsid w:val="0063512B"/>
    <w:rsid w:val="006362D9"/>
    <w:rsid w:val="006363D3"/>
    <w:rsid w:val="0063665C"/>
    <w:rsid w:val="00636CF4"/>
    <w:rsid w:val="0063710B"/>
    <w:rsid w:val="00637877"/>
    <w:rsid w:val="00637D19"/>
    <w:rsid w:val="00640A01"/>
    <w:rsid w:val="006416EE"/>
    <w:rsid w:val="0064187A"/>
    <w:rsid w:val="006423E1"/>
    <w:rsid w:val="00643079"/>
    <w:rsid w:val="00644AC8"/>
    <w:rsid w:val="00644B81"/>
    <w:rsid w:val="00645437"/>
    <w:rsid w:val="00646354"/>
    <w:rsid w:val="0064656E"/>
    <w:rsid w:val="00647F31"/>
    <w:rsid w:val="00650C2D"/>
    <w:rsid w:val="006518BB"/>
    <w:rsid w:val="0065240F"/>
    <w:rsid w:val="00654289"/>
    <w:rsid w:val="006554E7"/>
    <w:rsid w:val="00655BC9"/>
    <w:rsid w:val="00656EEA"/>
    <w:rsid w:val="0065716F"/>
    <w:rsid w:val="00657AB8"/>
    <w:rsid w:val="00657D6C"/>
    <w:rsid w:val="00660434"/>
    <w:rsid w:val="00661ADD"/>
    <w:rsid w:val="0066215E"/>
    <w:rsid w:val="00662D73"/>
    <w:rsid w:val="006659D3"/>
    <w:rsid w:val="00665CC1"/>
    <w:rsid w:val="00665D18"/>
    <w:rsid w:val="006663E7"/>
    <w:rsid w:val="00667279"/>
    <w:rsid w:val="00670C1D"/>
    <w:rsid w:val="00672C06"/>
    <w:rsid w:val="00672DF7"/>
    <w:rsid w:val="00672F16"/>
    <w:rsid w:val="00677C27"/>
    <w:rsid w:val="00677E47"/>
    <w:rsid w:val="00677ECF"/>
    <w:rsid w:val="006804C2"/>
    <w:rsid w:val="006811DB"/>
    <w:rsid w:val="00681D1A"/>
    <w:rsid w:val="00681E31"/>
    <w:rsid w:val="00682FFD"/>
    <w:rsid w:val="00685BD3"/>
    <w:rsid w:val="00687690"/>
    <w:rsid w:val="006878B3"/>
    <w:rsid w:val="006878E3"/>
    <w:rsid w:val="00687FCB"/>
    <w:rsid w:val="00690203"/>
    <w:rsid w:val="00690844"/>
    <w:rsid w:val="00690908"/>
    <w:rsid w:val="00690988"/>
    <w:rsid w:val="006909C4"/>
    <w:rsid w:val="00692259"/>
    <w:rsid w:val="00692B46"/>
    <w:rsid w:val="0069483E"/>
    <w:rsid w:val="00695C65"/>
    <w:rsid w:val="00695E43"/>
    <w:rsid w:val="006A032E"/>
    <w:rsid w:val="006A0492"/>
    <w:rsid w:val="006A0C26"/>
    <w:rsid w:val="006A1375"/>
    <w:rsid w:val="006A1BD1"/>
    <w:rsid w:val="006A2134"/>
    <w:rsid w:val="006A3578"/>
    <w:rsid w:val="006A52D1"/>
    <w:rsid w:val="006A5414"/>
    <w:rsid w:val="006A55C8"/>
    <w:rsid w:val="006A5C23"/>
    <w:rsid w:val="006A61BB"/>
    <w:rsid w:val="006B0215"/>
    <w:rsid w:val="006B08CC"/>
    <w:rsid w:val="006B1315"/>
    <w:rsid w:val="006B177B"/>
    <w:rsid w:val="006B181F"/>
    <w:rsid w:val="006B1946"/>
    <w:rsid w:val="006B3F13"/>
    <w:rsid w:val="006B48E7"/>
    <w:rsid w:val="006B4FBE"/>
    <w:rsid w:val="006B5400"/>
    <w:rsid w:val="006B6321"/>
    <w:rsid w:val="006B7E3D"/>
    <w:rsid w:val="006C14C8"/>
    <w:rsid w:val="006C1C83"/>
    <w:rsid w:val="006C25EA"/>
    <w:rsid w:val="006C2718"/>
    <w:rsid w:val="006C2B3D"/>
    <w:rsid w:val="006C2D96"/>
    <w:rsid w:val="006C517B"/>
    <w:rsid w:val="006C63B3"/>
    <w:rsid w:val="006C6CAA"/>
    <w:rsid w:val="006D088B"/>
    <w:rsid w:val="006D2D7D"/>
    <w:rsid w:val="006D2DC3"/>
    <w:rsid w:val="006D320E"/>
    <w:rsid w:val="006D3475"/>
    <w:rsid w:val="006D356C"/>
    <w:rsid w:val="006D3847"/>
    <w:rsid w:val="006D451D"/>
    <w:rsid w:val="006D452B"/>
    <w:rsid w:val="006D5358"/>
    <w:rsid w:val="006D5A69"/>
    <w:rsid w:val="006D5EE1"/>
    <w:rsid w:val="006D6300"/>
    <w:rsid w:val="006D6C4C"/>
    <w:rsid w:val="006D7D5C"/>
    <w:rsid w:val="006D7F2C"/>
    <w:rsid w:val="006E0CEB"/>
    <w:rsid w:val="006E162E"/>
    <w:rsid w:val="006E1BA7"/>
    <w:rsid w:val="006E1D4F"/>
    <w:rsid w:val="006E1F4C"/>
    <w:rsid w:val="006E33A1"/>
    <w:rsid w:val="006E38C3"/>
    <w:rsid w:val="006E3DB3"/>
    <w:rsid w:val="006E751D"/>
    <w:rsid w:val="006F19A9"/>
    <w:rsid w:val="006F1CCC"/>
    <w:rsid w:val="006F376C"/>
    <w:rsid w:val="006F43AB"/>
    <w:rsid w:val="006F46D8"/>
    <w:rsid w:val="006F52DF"/>
    <w:rsid w:val="006F5348"/>
    <w:rsid w:val="006F75F0"/>
    <w:rsid w:val="006F7FCD"/>
    <w:rsid w:val="00700983"/>
    <w:rsid w:val="00700C42"/>
    <w:rsid w:val="00701075"/>
    <w:rsid w:val="0070184B"/>
    <w:rsid w:val="007029F4"/>
    <w:rsid w:val="00703BE9"/>
    <w:rsid w:val="00703DD6"/>
    <w:rsid w:val="00703E84"/>
    <w:rsid w:val="00704E57"/>
    <w:rsid w:val="0070587C"/>
    <w:rsid w:val="00706585"/>
    <w:rsid w:val="0070659D"/>
    <w:rsid w:val="00706750"/>
    <w:rsid w:val="0070686B"/>
    <w:rsid w:val="0070710E"/>
    <w:rsid w:val="00712593"/>
    <w:rsid w:val="007125FD"/>
    <w:rsid w:val="007128B5"/>
    <w:rsid w:val="0071311A"/>
    <w:rsid w:val="00714553"/>
    <w:rsid w:val="00714FAA"/>
    <w:rsid w:val="00714FDE"/>
    <w:rsid w:val="00714FF5"/>
    <w:rsid w:val="007151B7"/>
    <w:rsid w:val="00717DC1"/>
    <w:rsid w:val="00722570"/>
    <w:rsid w:val="00723421"/>
    <w:rsid w:val="007239B5"/>
    <w:rsid w:val="007241CA"/>
    <w:rsid w:val="00725D8B"/>
    <w:rsid w:val="007263BA"/>
    <w:rsid w:val="007270B7"/>
    <w:rsid w:val="0073055A"/>
    <w:rsid w:val="007308F1"/>
    <w:rsid w:val="0073176A"/>
    <w:rsid w:val="007326FD"/>
    <w:rsid w:val="00733307"/>
    <w:rsid w:val="00734A09"/>
    <w:rsid w:val="00737EEA"/>
    <w:rsid w:val="007402E2"/>
    <w:rsid w:val="00740314"/>
    <w:rsid w:val="00741261"/>
    <w:rsid w:val="00741596"/>
    <w:rsid w:val="00741E23"/>
    <w:rsid w:val="0074282F"/>
    <w:rsid w:val="00742DB5"/>
    <w:rsid w:val="00743AB0"/>
    <w:rsid w:val="00745110"/>
    <w:rsid w:val="00746E63"/>
    <w:rsid w:val="00751BB6"/>
    <w:rsid w:val="0075259F"/>
    <w:rsid w:val="00753207"/>
    <w:rsid w:val="007532AE"/>
    <w:rsid w:val="00755678"/>
    <w:rsid w:val="00755A4E"/>
    <w:rsid w:val="00755B11"/>
    <w:rsid w:val="00756BF8"/>
    <w:rsid w:val="007572B1"/>
    <w:rsid w:val="00757A29"/>
    <w:rsid w:val="00757F3C"/>
    <w:rsid w:val="00761819"/>
    <w:rsid w:val="0076207B"/>
    <w:rsid w:val="00763E34"/>
    <w:rsid w:val="00764ED4"/>
    <w:rsid w:val="007657BA"/>
    <w:rsid w:val="007665C5"/>
    <w:rsid w:val="007673EC"/>
    <w:rsid w:val="00773FE6"/>
    <w:rsid w:val="00775C43"/>
    <w:rsid w:val="00775D0D"/>
    <w:rsid w:val="007760DF"/>
    <w:rsid w:val="0077760F"/>
    <w:rsid w:val="00781223"/>
    <w:rsid w:val="00783246"/>
    <w:rsid w:val="007834DE"/>
    <w:rsid w:val="00783E7D"/>
    <w:rsid w:val="00784E6F"/>
    <w:rsid w:val="00785590"/>
    <w:rsid w:val="007868D2"/>
    <w:rsid w:val="0078787A"/>
    <w:rsid w:val="00787E6F"/>
    <w:rsid w:val="007902BF"/>
    <w:rsid w:val="00791D03"/>
    <w:rsid w:val="00792F70"/>
    <w:rsid w:val="00794E24"/>
    <w:rsid w:val="00795CE9"/>
    <w:rsid w:val="00796128"/>
    <w:rsid w:val="007A0475"/>
    <w:rsid w:val="007A18B8"/>
    <w:rsid w:val="007A1A08"/>
    <w:rsid w:val="007A2564"/>
    <w:rsid w:val="007A45F2"/>
    <w:rsid w:val="007A706F"/>
    <w:rsid w:val="007A7A9D"/>
    <w:rsid w:val="007A7CDD"/>
    <w:rsid w:val="007B1242"/>
    <w:rsid w:val="007B3D5F"/>
    <w:rsid w:val="007B4088"/>
    <w:rsid w:val="007B4899"/>
    <w:rsid w:val="007B531E"/>
    <w:rsid w:val="007B55B7"/>
    <w:rsid w:val="007B58A6"/>
    <w:rsid w:val="007B5AE1"/>
    <w:rsid w:val="007C0482"/>
    <w:rsid w:val="007C067F"/>
    <w:rsid w:val="007C0D81"/>
    <w:rsid w:val="007C1854"/>
    <w:rsid w:val="007C2468"/>
    <w:rsid w:val="007C282B"/>
    <w:rsid w:val="007C296A"/>
    <w:rsid w:val="007C373C"/>
    <w:rsid w:val="007C3C16"/>
    <w:rsid w:val="007C63DD"/>
    <w:rsid w:val="007C694F"/>
    <w:rsid w:val="007C6C28"/>
    <w:rsid w:val="007C7420"/>
    <w:rsid w:val="007D0D60"/>
    <w:rsid w:val="007D17AC"/>
    <w:rsid w:val="007D2D22"/>
    <w:rsid w:val="007D3B29"/>
    <w:rsid w:val="007D4C35"/>
    <w:rsid w:val="007D4DBC"/>
    <w:rsid w:val="007D5352"/>
    <w:rsid w:val="007D5F92"/>
    <w:rsid w:val="007D62C6"/>
    <w:rsid w:val="007D7690"/>
    <w:rsid w:val="007D76B6"/>
    <w:rsid w:val="007D7855"/>
    <w:rsid w:val="007E0F34"/>
    <w:rsid w:val="007E28F0"/>
    <w:rsid w:val="007E2926"/>
    <w:rsid w:val="007E2DD6"/>
    <w:rsid w:val="007E520A"/>
    <w:rsid w:val="007E624E"/>
    <w:rsid w:val="007E65EA"/>
    <w:rsid w:val="007E707D"/>
    <w:rsid w:val="007F3BE1"/>
    <w:rsid w:val="007F532A"/>
    <w:rsid w:val="008013FB"/>
    <w:rsid w:val="00801C18"/>
    <w:rsid w:val="00803121"/>
    <w:rsid w:val="0080331A"/>
    <w:rsid w:val="00804888"/>
    <w:rsid w:val="00804DA7"/>
    <w:rsid w:val="00804F55"/>
    <w:rsid w:val="00804F76"/>
    <w:rsid w:val="00806C0C"/>
    <w:rsid w:val="00806F49"/>
    <w:rsid w:val="0080700A"/>
    <w:rsid w:val="00807ABB"/>
    <w:rsid w:val="008101B6"/>
    <w:rsid w:val="0081069D"/>
    <w:rsid w:val="0081107A"/>
    <w:rsid w:val="00811C83"/>
    <w:rsid w:val="008120CE"/>
    <w:rsid w:val="00812C5F"/>
    <w:rsid w:val="00812E74"/>
    <w:rsid w:val="00813171"/>
    <w:rsid w:val="0081337A"/>
    <w:rsid w:val="0081351B"/>
    <w:rsid w:val="00815DA9"/>
    <w:rsid w:val="008167E4"/>
    <w:rsid w:val="00817B70"/>
    <w:rsid w:val="0082007C"/>
    <w:rsid w:val="0082261D"/>
    <w:rsid w:val="00822698"/>
    <w:rsid w:val="0082359C"/>
    <w:rsid w:val="00823852"/>
    <w:rsid w:val="00823A62"/>
    <w:rsid w:val="0082470F"/>
    <w:rsid w:val="00825290"/>
    <w:rsid w:val="00825F7F"/>
    <w:rsid w:val="00831AF3"/>
    <w:rsid w:val="00833CB3"/>
    <w:rsid w:val="008357E8"/>
    <w:rsid w:val="0083586C"/>
    <w:rsid w:val="008379C6"/>
    <w:rsid w:val="008401EE"/>
    <w:rsid w:val="0084100D"/>
    <w:rsid w:val="0084299A"/>
    <w:rsid w:val="0084458A"/>
    <w:rsid w:val="00844CE9"/>
    <w:rsid w:val="00845931"/>
    <w:rsid w:val="00845C31"/>
    <w:rsid w:val="00847591"/>
    <w:rsid w:val="00850480"/>
    <w:rsid w:val="00852462"/>
    <w:rsid w:val="008537DF"/>
    <w:rsid w:val="00853D97"/>
    <w:rsid w:val="00853EF9"/>
    <w:rsid w:val="008565BE"/>
    <w:rsid w:val="00856A31"/>
    <w:rsid w:val="0085753A"/>
    <w:rsid w:val="0085757B"/>
    <w:rsid w:val="0086076C"/>
    <w:rsid w:val="00860BC2"/>
    <w:rsid w:val="00862A2D"/>
    <w:rsid w:val="00862B3D"/>
    <w:rsid w:val="0086613D"/>
    <w:rsid w:val="0086750F"/>
    <w:rsid w:val="00867909"/>
    <w:rsid w:val="0087054C"/>
    <w:rsid w:val="00871621"/>
    <w:rsid w:val="0087178E"/>
    <w:rsid w:val="0087188C"/>
    <w:rsid w:val="0087200B"/>
    <w:rsid w:val="008731D3"/>
    <w:rsid w:val="00874553"/>
    <w:rsid w:val="0087710D"/>
    <w:rsid w:val="008772FB"/>
    <w:rsid w:val="00877983"/>
    <w:rsid w:val="00877D0D"/>
    <w:rsid w:val="00877E63"/>
    <w:rsid w:val="0088358D"/>
    <w:rsid w:val="0088375C"/>
    <w:rsid w:val="00883C00"/>
    <w:rsid w:val="00884198"/>
    <w:rsid w:val="008845D8"/>
    <w:rsid w:val="008852C6"/>
    <w:rsid w:val="00886892"/>
    <w:rsid w:val="0089133A"/>
    <w:rsid w:val="00891A0E"/>
    <w:rsid w:val="00892391"/>
    <w:rsid w:val="008932BB"/>
    <w:rsid w:val="008965EB"/>
    <w:rsid w:val="00896D07"/>
    <w:rsid w:val="00896E53"/>
    <w:rsid w:val="00897165"/>
    <w:rsid w:val="00897461"/>
    <w:rsid w:val="00897D84"/>
    <w:rsid w:val="008A022B"/>
    <w:rsid w:val="008A05F2"/>
    <w:rsid w:val="008A0C3C"/>
    <w:rsid w:val="008A0C4C"/>
    <w:rsid w:val="008A1185"/>
    <w:rsid w:val="008A203F"/>
    <w:rsid w:val="008A236A"/>
    <w:rsid w:val="008A33EA"/>
    <w:rsid w:val="008A3A28"/>
    <w:rsid w:val="008A3B4D"/>
    <w:rsid w:val="008A6280"/>
    <w:rsid w:val="008A7F6C"/>
    <w:rsid w:val="008B081B"/>
    <w:rsid w:val="008B1083"/>
    <w:rsid w:val="008B1A5F"/>
    <w:rsid w:val="008B2669"/>
    <w:rsid w:val="008B28E6"/>
    <w:rsid w:val="008B3688"/>
    <w:rsid w:val="008B3AF1"/>
    <w:rsid w:val="008B4206"/>
    <w:rsid w:val="008B6DC8"/>
    <w:rsid w:val="008B700B"/>
    <w:rsid w:val="008B71A8"/>
    <w:rsid w:val="008B7AB7"/>
    <w:rsid w:val="008B7EF2"/>
    <w:rsid w:val="008C1A19"/>
    <w:rsid w:val="008C1C73"/>
    <w:rsid w:val="008C1C92"/>
    <w:rsid w:val="008C23BC"/>
    <w:rsid w:val="008C2E1F"/>
    <w:rsid w:val="008C6990"/>
    <w:rsid w:val="008C7EDE"/>
    <w:rsid w:val="008D1637"/>
    <w:rsid w:val="008D167F"/>
    <w:rsid w:val="008D2DF1"/>
    <w:rsid w:val="008D2E0C"/>
    <w:rsid w:val="008D322A"/>
    <w:rsid w:val="008D398D"/>
    <w:rsid w:val="008D4A1D"/>
    <w:rsid w:val="008D6D1A"/>
    <w:rsid w:val="008D6FB6"/>
    <w:rsid w:val="008D7F60"/>
    <w:rsid w:val="008D7FF6"/>
    <w:rsid w:val="008E11A3"/>
    <w:rsid w:val="008E1E1B"/>
    <w:rsid w:val="008E20F0"/>
    <w:rsid w:val="008E21F6"/>
    <w:rsid w:val="008E2DCF"/>
    <w:rsid w:val="008E58A6"/>
    <w:rsid w:val="008E6145"/>
    <w:rsid w:val="008E62C7"/>
    <w:rsid w:val="008E6DEA"/>
    <w:rsid w:val="008E7C49"/>
    <w:rsid w:val="008F03A0"/>
    <w:rsid w:val="008F0D48"/>
    <w:rsid w:val="008F0F68"/>
    <w:rsid w:val="008F1F76"/>
    <w:rsid w:val="008F21FB"/>
    <w:rsid w:val="008F2E62"/>
    <w:rsid w:val="008F3E70"/>
    <w:rsid w:val="008F44CC"/>
    <w:rsid w:val="008F535A"/>
    <w:rsid w:val="008F6B38"/>
    <w:rsid w:val="008F7ADF"/>
    <w:rsid w:val="009012BC"/>
    <w:rsid w:val="009014B0"/>
    <w:rsid w:val="00901789"/>
    <w:rsid w:val="0090197C"/>
    <w:rsid w:val="00901C30"/>
    <w:rsid w:val="009027D5"/>
    <w:rsid w:val="00902BE9"/>
    <w:rsid w:val="00904253"/>
    <w:rsid w:val="0090482B"/>
    <w:rsid w:val="009054B5"/>
    <w:rsid w:val="0090623C"/>
    <w:rsid w:val="00906E72"/>
    <w:rsid w:val="00907B9B"/>
    <w:rsid w:val="00910AAD"/>
    <w:rsid w:val="00910E88"/>
    <w:rsid w:val="0091113D"/>
    <w:rsid w:val="00913286"/>
    <w:rsid w:val="0091364A"/>
    <w:rsid w:val="0091429A"/>
    <w:rsid w:val="00915DCB"/>
    <w:rsid w:val="00917455"/>
    <w:rsid w:val="0091765E"/>
    <w:rsid w:val="00920D8C"/>
    <w:rsid w:val="009215E2"/>
    <w:rsid w:val="0092282C"/>
    <w:rsid w:val="0092425B"/>
    <w:rsid w:val="00926516"/>
    <w:rsid w:val="009268FE"/>
    <w:rsid w:val="0092691B"/>
    <w:rsid w:val="0093449B"/>
    <w:rsid w:val="00934920"/>
    <w:rsid w:val="009353C7"/>
    <w:rsid w:val="00936A0C"/>
    <w:rsid w:val="00940A3F"/>
    <w:rsid w:val="009429D9"/>
    <w:rsid w:val="00943ABB"/>
    <w:rsid w:val="009458B2"/>
    <w:rsid w:val="00946CCA"/>
    <w:rsid w:val="00950204"/>
    <w:rsid w:val="00951141"/>
    <w:rsid w:val="00951309"/>
    <w:rsid w:val="00952273"/>
    <w:rsid w:val="00953564"/>
    <w:rsid w:val="00955022"/>
    <w:rsid w:val="0095512B"/>
    <w:rsid w:val="009560CB"/>
    <w:rsid w:val="00956417"/>
    <w:rsid w:val="00956A2C"/>
    <w:rsid w:val="00957EF7"/>
    <w:rsid w:val="00960AF8"/>
    <w:rsid w:val="00960F2C"/>
    <w:rsid w:val="00961026"/>
    <w:rsid w:val="00961774"/>
    <w:rsid w:val="00961FED"/>
    <w:rsid w:val="009627F5"/>
    <w:rsid w:val="00962812"/>
    <w:rsid w:val="00962B18"/>
    <w:rsid w:val="00962DD9"/>
    <w:rsid w:val="0096440C"/>
    <w:rsid w:val="00964E0E"/>
    <w:rsid w:val="00965DEC"/>
    <w:rsid w:val="00965EBE"/>
    <w:rsid w:val="00967022"/>
    <w:rsid w:val="00967439"/>
    <w:rsid w:val="0097154C"/>
    <w:rsid w:val="009720E3"/>
    <w:rsid w:val="0097272C"/>
    <w:rsid w:val="009727F7"/>
    <w:rsid w:val="00972C59"/>
    <w:rsid w:val="009735E1"/>
    <w:rsid w:val="0097436C"/>
    <w:rsid w:val="00974B98"/>
    <w:rsid w:val="00977A5D"/>
    <w:rsid w:val="0098019F"/>
    <w:rsid w:val="00980B47"/>
    <w:rsid w:val="00980D1B"/>
    <w:rsid w:val="00980F71"/>
    <w:rsid w:val="00981FBF"/>
    <w:rsid w:val="009825BC"/>
    <w:rsid w:val="009827AB"/>
    <w:rsid w:val="00983175"/>
    <w:rsid w:val="00983759"/>
    <w:rsid w:val="009837A9"/>
    <w:rsid w:val="00983F96"/>
    <w:rsid w:val="009840D3"/>
    <w:rsid w:val="009840EC"/>
    <w:rsid w:val="009843B1"/>
    <w:rsid w:val="00985265"/>
    <w:rsid w:val="0098715E"/>
    <w:rsid w:val="00990BC5"/>
    <w:rsid w:val="009913E7"/>
    <w:rsid w:val="0099322F"/>
    <w:rsid w:val="0099393C"/>
    <w:rsid w:val="00993EFC"/>
    <w:rsid w:val="00994AB6"/>
    <w:rsid w:val="009956DF"/>
    <w:rsid w:val="00995E2A"/>
    <w:rsid w:val="0099614F"/>
    <w:rsid w:val="00996C6F"/>
    <w:rsid w:val="00996E97"/>
    <w:rsid w:val="009A0E40"/>
    <w:rsid w:val="009A2407"/>
    <w:rsid w:val="009A2427"/>
    <w:rsid w:val="009A27EF"/>
    <w:rsid w:val="009A2BA3"/>
    <w:rsid w:val="009A2C2B"/>
    <w:rsid w:val="009A43BE"/>
    <w:rsid w:val="009A484E"/>
    <w:rsid w:val="009A584F"/>
    <w:rsid w:val="009A5865"/>
    <w:rsid w:val="009A5D2E"/>
    <w:rsid w:val="009A780B"/>
    <w:rsid w:val="009A7E40"/>
    <w:rsid w:val="009B10AC"/>
    <w:rsid w:val="009B1404"/>
    <w:rsid w:val="009B18E8"/>
    <w:rsid w:val="009B19BA"/>
    <w:rsid w:val="009B1AE8"/>
    <w:rsid w:val="009B2FAB"/>
    <w:rsid w:val="009B407F"/>
    <w:rsid w:val="009B4634"/>
    <w:rsid w:val="009B46A1"/>
    <w:rsid w:val="009B6212"/>
    <w:rsid w:val="009C36F3"/>
    <w:rsid w:val="009C5F21"/>
    <w:rsid w:val="009D0B43"/>
    <w:rsid w:val="009D0C32"/>
    <w:rsid w:val="009D1361"/>
    <w:rsid w:val="009D1453"/>
    <w:rsid w:val="009D1C66"/>
    <w:rsid w:val="009D2394"/>
    <w:rsid w:val="009D2813"/>
    <w:rsid w:val="009D2BBC"/>
    <w:rsid w:val="009D54BD"/>
    <w:rsid w:val="009D746C"/>
    <w:rsid w:val="009D7F19"/>
    <w:rsid w:val="009D7F8B"/>
    <w:rsid w:val="009E0C6B"/>
    <w:rsid w:val="009E0E6E"/>
    <w:rsid w:val="009E270E"/>
    <w:rsid w:val="009E45A0"/>
    <w:rsid w:val="009E47D4"/>
    <w:rsid w:val="009E4BA4"/>
    <w:rsid w:val="009E5EA4"/>
    <w:rsid w:val="009E651D"/>
    <w:rsid w:val="009E741C"/>
    <w:rsid w:val="009F02CB"/>
    <w:rsid w:val="009F2488"/>
    <w:rsid w:val="009F3E01"/>
    <w:rsid w:val="009F4319"/>
    <w:rsid w:val="009F62D4"/>
    <w:rsid w:val="009F6EDD"/>
    <w:rsid w:val="009F7593"/>
    <w:rsid w:val="009F7E90"/>
    <w:rsid w:val="00A002D0"/>
    <w:rsid w:val="00A00354"/>
    <w:rsid w:val="00A01329"/>
    <w:rsid w:val="00A02B4D"/>
    <w:rsid w:val="00A02BD3"/>
    <w:rsid w:val="00A037F8"/>
    <w:rsid w:val="00A04149"/>
    <w:rsid w:val="00A042A9"/>
    <w:rsid w:val="00A044DB"/>
    <w:rsid w:val="00A0652F"/>
    <w:rsid w:val="00A0659D"/>
    <w:rsid w:val="00A06822"/>
    <w:rsid w:val="00A06F9A"/>
    <w:rsid w:val="00A105C0"/>
    <w:rsid w:val="00A10A92"/>
    <w:rsid w:val="00A116B5"/>
    <w:rsid w:val="00A116F2"/>
    <w:rsid w:val="00A118E6"/>
    <w:rsid w:val="00A124AE"/>
    <w:rsid w:val="00A12EA9"/>
    <w:rsid w:val="00A1354F"/>
    <w:rsid w:val="00A13AAD"/>
    <w:rsid w:val="00A13C26"/>
    <w:rsid w:val="00A15847"/>
    <w:rsid w:val="00A160B3"/>
    <w:rsid w:val="00A16924"/>
    <w:rsid w:val="00A1699F"/>
    <w:rsid w:val="00A177B8"/>
    <w:rsid w:val="00A17D38"/>
    <w:rsid w:val="00A20766"/>
    <w:rsid w:val="00A20CF4"/>
    <w:rsid w:val="00A21239"/>
    <w:rsid w:val="00A223CC"/>
    <w:rsid w:val="00A23D80"/>
    <w:rsid w:val="00A24441"/>
    <w:rsid w:val="00A264E2"/>
    <w:rsid w:val="00A267A9"/>
    <w:rsid w:val="00A27090"/>
    <w:rsid w:val="00A27435"/>
    <w:rsid w:val="00A27735"/>
    <w:rsid w:val="00A27A9E"/>
    <w:rsid w:val="00A30916"/>
    <w:rsid w:val="00A30B1B"/>
    <w:rsid w:val="00A30D03"/>
    <w:rsid w:val="00A33F77"/>
    <w:rsid w:val="00A346E5"/>
    <w:rsid w:val="00A35B85"/>
    <w:rsid w:val="00A360F8"/>
    <w:rsid w:val="00A36132"/>
    <w:rsid w:val="00A36A51"/>
    <w:rsid w:val="00A378F9"/>
    <w:rsid w:val="00A37EA7"/>
    <w:rsid w:val="00A40CF1"/>
    <w:rsid w:val="00A41943"/>
    <w:rsid w:val="00A42BA3"/>
    <w:rsid w:val="00A43117"/>
    <w:rsid w:val="00A4339A"/>
    <w:rsid w:val="00A43BA4"/>
    <w:rsid w:val="00A44132"/>
    <w:rsid w:val="00A44366"/>
    <w:rsid w:val="00A45431"/>
    <w:rsid w:val="00A45ACD"/>
    <w:rsid w:val="00A460DD"/>
    <w:rsid w:val="00A50732"/>
    <w:rsid w:val="00A51F16"/>
    <w:rsid w:val="00A53737"/>
    <w:rsid w:val="00A537F1"/>
    <w:rsid w:val="00A53975"/>
    <w:rsid w:val="00A53B0C"/>
    <w:rsid w:val="00A5509A"/>
    <w:rsid w:val="00A5544B"/>
    <w:rsid w:val="00A56990"/>
    <w:rsid w:val="00A56BA6"/>
    <w:rsid w:val="00A5722C"/>
    <w:rsid w:val="00A609E7"/>
    <w:rsid w:val="00A61209"/>
    <w:rsid w:val="00A635F8"/>
    <w:rsid w:val="00A639F5"/>
    <w:rsid w:val="00A63E5D"/>
    <w:rsid w:val="00A64FFA"/>
    <w:rsid w:val="00A651A9"/>
    <w:rsid w:val="00A65859"/>
    <w:rsid w:val="00A669FB"/>
    <w:rsid w:val="00A67040"/>
    <w:rsid w:val="00A6757D"/>
    <w:rsid w:val="00A67AD3"/>
    <w:rsid w:val="00A67FE5"/>
    <w:rsid w:val="00A7291F"/>
    <w:rsid w:val="00A72AEB"/>
    <w:rsid w:val="00A73680"/>
    <w:rsid w:val="00A745A5"/>
    <w:rsid w:val="00A75AA7"/>
    <w:rsid w:val="00A75B57"/>
    <w:rsid w:val="00A769EB"/>
    <w:rsid w:val="00A778B9"/>
    <w:rsid w:val="00A77A1E"/>
    <w:rsid w:val="00A82EBC"/>
    <w:rsid w:val="00A83258"/>
    <w:rsid w:val="00A84ABF"/>
    <w:rsid w:val="00A857BA"/>
    <w:rsid w:val="00A8656A"/>
    <w:rsid w:val="00A873BF"/>
    <w:rsid w:val="00A87B48"/>
    <w:rsid w:val="00A87C3B"/>
    <w:rsid w:val="00A906B4"/>
    <w:rsid w:val="00A90B01"/>
    <w:rsid w:val="00A90B13"/>
    <w:rsid w:val="00A93205"/>
    <w:rsid w:val="00A943DE"/>
    <w:rsid w:val="00A94864"/>
    <w:rsid w:val="00A954C2"/>
    <w:rsid w:val="00A95C0C"/>
    <w:rsid w:val="00A9601C"/>
    <w:rsid w:val="00A97479"/>
    <w:rsid w:val="00A97634"/>
    <w:rsid w:val="00A977FA"/>
    <w:rsid w:val="00AA074C"/>
    <w:rsid w:val="00AA0B4B"/>
    <w:rsid w:val="00AA1077"/>
    <w:rsid w:val="00AA1915"/>
    <w:rsid w:val="00AA290D"/>
    <w:rsid w:val="00AA29F3"/>
    <w:rsid w:val="00AA2F88"/>
    <w:rsid w:val="00AA4D66"/>
    <w:rsid w:val="00AA4E19"/>
    <w:rsid w:val="00AA51FF"/>
    <w:rsid w:val="00AA66E5"/>
    <w:rsid w:val="00AB152E"/>
    <w:rsid w:val="00AB19A9"/>
    <w:rsid w:val="00AB19FF"/>
    <w:rsid w:val="00AB1E68"/>
    <w:rsid w:val="00AB2589"/>
    <w:rsid w:val="00AB274C"/>
    <w:rsid w:val="00AB3FE2"/>
    <w:rsid w:val="00AB525E"/>
    <w:rsid w:val="00AB573C"/>
    <w:rsid w:val="00AB659E"/>
    <w:rsid w:val="00AB7521"/>
    <w:rsid w:val="00AB79CD"/>
    <w:rsid w:val="00AC0A83"/>
    <w:rsid w:val="00AC0DD2"/>
    <w:rsid w:val="00AC11FA"/>
    <w:rsid w:val="00AC12AA"/>
    <w:rsid w:val="00AC19EB"/>
    <w:rsid w:val="00AC470E"/>
    <w:rsid w:val="00AC4762"/>
    <w:rsid w:val="00AC4947"/>
    <w:rsid w:val="00AC4D8E"/>
    <w:rsid w:val="00AC5033"/>
    <w:rsid w:val="00AC6489"/>
    <w:rsid w:val="00AC687C"/>
    <w:rsid w:val="00AC6A42"/>
    <w:rsid w:val="00AC78EF"/>
    <w:rsid w:val="00AC791D"/>
    <w:rsid w:val="00AD179B"/>
    <w:rsid w:val="00AD224E"/>
    <w:rsid w:val="00AD23CC"/>
    <w:rsid w:val="00AD248B"/>
    <w:rsid w:val="00AD26E6"/>
    <w:rsid w:val="00AD353D"/>
    <w:rsid w:val="00AD35C6"/>
    <w:rsid w:val="00AD3885"/>
    <w:rsid w:val="00AD4487"/>
    <w:rsid w:val="00AD50C2"/>
    <w:rsid w:val="00AD5229"/>
    <w:rsid w:val="00AD5780"/>
    <w:rsid w:val="00AD5FDC"/>
    <w:rsid w:val="00AD727B"/>
    <w:rsid w:val="00AD7547"/>
    <w:rsid w:val="00AD7C49"/>
    <w:rsid w:val="00AE0219"/>
    <w:rsid w:val="00AE0757"/>
    <w:rsid w:val="00AE1C16"/>
    <w:rsid w:val="00AE312D"/>
    <w:rsid w:val="00AE32A8"/>
    <w:rsid w:val="00AE444A"/>
    <w:rsid w:val="00AE5774"/>
    <w:rsid w:val="00AE7988"/>
    <w:rsid w:val="00AF053A"/>
    <w:rsid w:val="00AF108A"/>
    <w:rsid w:val="00AF17B7"/>
    <w:rsid w:val="00AF440F"/>
    <w:rsid w:val="00AF4D83"/>
    <w:rsid w:val="00AF5C92"/>
    <w:rsid w:val="00AF5E03"/>
    <w:rsid w:val="00AF76B2"/>
    <w:rsid w:val="00AF790C"/>
    <w:rsid w:val="00AF7A46"/>
    <w:rsid w:val="00AF7CE8"/>
    <w:rsid w:val="00B00768"/>
    <w:rsid w:val="00B008CE"/>
    <w:rsid w:val="00B0116C"/>
    <w:rsid w:val="00B01178"/>
    <w:rsid w:val="00B01B53"/>
    <w:rsid w:val="00B023BB"/>
    <w:rsid w:val="00B027C1"/>
    <w:rsid w:val="00B0371E"/>
    <w:rsid w:val="00B05274"/>
    <w:rsid w:val="00B053A9"/>
    <w:rsid w:val="00B062FE"/>
    <w:rsid w:val="00B06F06"/>
    <w:rsid w:val="00B1104E"/>
    <w:rsid w:val="00B134CD"/>
    <w:rsid w:val="00B139FB"/>
    <w:rsid w:val="00B15A5D"/>
    <w:rsid w:val="00B16156"/>
    <w:rsid w:val="00B163F6"/>
    <w:rsid w:val="00B166DF"/>
    <w:rsid w:val="00B178B0"/>
    <w:rsid w:val="00B207F4"/>
    <w:rsid w:val="00B20EF5"/>
    <w:rsid w:val="00B2122A"/>
    <w:rsid w:val="00B215AE"/>
    <w:rsid w:val="00B21C5F"/>
    <w:rsid w:val="00B228B8"/>
    <w:rsid w:val="00B22C8E"/>
    <w:rsid w:val="00B23BEB"/>
    <w:rsid w:val="00B23D9A"/>
    <w:rsid w:val="00B255DF"/>
    <w:rsid w:val="00B26867"/>
    <w:rsid w:val="00B2760D"/>
    <w:rsid w:val="00B27B3E"/>
    <w:rsid w:val="00B27F67"/>
    <w:rsid w:val="00B30003"/>
    <w:rsid w:val="00B304FF"/>
    <w:rsid w:val="00B31061"/>
    <w:rsid w:val="00B31B98"/>
    <w:rsid w:val="00B32515"/>
    <w:rsid w:val="00B32DDF"/>
    <w:rsid w:val="00B33655"/>
    <w:rsid w:val="00B33CA4"/>
    <w:rsid w:val="00B37AD3"/>
    <w:rsid w:val="00B37FA2"/>
    <w:rsid w:val="00B4065D"/>
    <w:rsid w:val="00B411D0"/>
    <w:rsid w:val="00B41FA3"/>
    <w:rsid w:val="00B420A5"/>
    <w:rsid w:val="00B425E3"/>
    <w:rsid w:val="00B4282C"/>
    <w:rsid w:val="00B4460E"/>
    <w:rsid w:val="00B44908"/>
    <w:rsid w:val="00B46A39"/>
    <w:rsid w:val="00B46AA2"/>
    <w:rsid w:val="00B46D6D"/>
    <w:rsid w:val="00B47B17"/>
    <w:rsid w:val="00B47D47"/>
    <w:rsid w:val="00B47FC4"/>
    <w:rsid w:val="00B51866"/>
    <w:rsid w:val="00B5311D"/>
    <w:rsid w:val="00B53200"/>
    <w:rsid w:val="00B5361A"/>
    <w:rsid w:val="00B54CE9"/>
    <w:rsid w:val="00B55767"/>
    <w:rsid w:val="00B57A20"/>
    <w:rsid w:val="00B57A6D"/>
    <w:rsid w:val="00B61329"/>
    <w:rsid w:val="00B6206D"/>
    <w:rsid w:val="00B62E8D"/>
    <w:rsid w:val="00B62ED7"/>
    <w:rsid w:val="00B63006"/>
    <w:rsid w:val="00B637A1"/>
    <w:rsid w:val="00B63CA3"/>
    <w:rsid w:val="00B63D32"/>
    <w:rsid w:val="00B63EF2"/>
    <w:rsid w:val="00B65A3C"/>
    <w:rsid w:val="00B67158"/>
    <w:rsid w:val="00B70CB3"/>
    <w:rsid w:val="00B70EE0"/>
    <w:rsid w:val="00B7196C"/>
    <w:rsid w:val="00B7480E"/>
    <w:rsid w:val="00B76635"/>
    <w:rsid w:val="00B768ED"/>
    <w:rsid w:val="00B77674"/>
    <w:rsid w:val="00B80314"/>
    <w:rsid w:val="00B81BB0"/>
    <w:rsid w:val="00B8486B"/>
    <w:rsid w:val="00B849CA"/>
    <w:rsid w:val="00B86387"/>
    <w:rsid w:val="00B9034A"/>
    <w:rsid w:val="00B90E1E"/>
    <w:rsid w:val="00B91DA2"/>
    <w:rsid w:val="00B920BF"/>
    <w:rsid w:val="00B92A5D"/>
    <w:rsid w:val="00B92D53"/>
    <w:rsid w:val="00B93021"/>
    <w:rsid w:val="00B93612"/>
    <w:rsid w:val="00B93AB5"/>
    <w:rsid w:val="00B94113"/>
    <w:rsid w:val="00B9482C"/>
    <w:rsid w:val="00B966E0"/>
    <w:rsid w:val="00BA2E4C"/>
    <w:rsid w:val="00BA2EBB"/>
    <w:rsid w:val="00BA2EDD"/>
    <w:rsid w:val="00BA32F7"/>
    <w:rsid w:val="00BA6AB0"/>
    <w:rsid w:val="00BB1A3E"/>
    <w:rsid w:val="00BB325B"/>
    <w:rsid w:val="00BB3356"/>
    <w:rsid w:val="00BB4199"/>
    <w:rsid w:val="00BB45E3"/>
    <w:rsid w:val="00BB6095"/>
    <w:rsid w:val="00BB64A2"/>
    <w:rsid w:val="00BB6542"/>
    <w:rsid w:val="00BB65E7"/>
    <w:rsid w:val="00BB6AFF"/>
    <w:rsid w:val="00BB73CF"/>
    <w:rsid w:val="00BB76F2"/>
    <w:rsid w:val="00BB7C3E"/>
    <w:rsid w:val="00BC03E5"/>
    <w:rsid w:val="00BC1F58"/>
    <w:rsid w:val="00BC279E"/>
    <w:rsid w:val="00BC2FD8"/>
    <w:rsid w:val="00BC31E4"/>
    <w:rsid w:val="00BC4017"/>
    <w:rsid w:val="00BC499B"/>
    <w:rsid w:val="00BC5478"/>
    <w:rsid w:val="00BC5595"/>
    <w:rsid w:val="00BC60E2"/>
    <w:rsid w:val="00BC761F"/>
    <w:rsid w:val="00BC7666"/>
    <w:rsid w:val="00BC7D06"/>
    <w:rsid w:val="00BD057C"/>
    <w:rsid w:val="00BD379C"/>
    <w:rsid w:val="00BD4C7A"/>
    <w:rsid w:val="00BD6E03"/>
    <w:rsid w:val="00BD783C"/>
    <w:rsid w:val="00BE0B11"/>
    <w:rsid w:val="00BE18A9"/>
    <w:rsid w:val="00BE19A6"/>
    <w:rsid w:val="00BE218E"/>
    <w:rsid w:val="00BE2C47"/>
    <w:rsid w:val="00BE2FAD"/>
    <w:rsid w:val="00BE3021"/>
    <w:rsid w:val="00BE3F9F"/>
    <w:rsid w:val="00BE3FBE"/>
    <w:rsid w:val="00BE5264"/>
    <w:rsid w:val="00BE6EFC"/>
    <w:rsid w:val="00BF03B0"/>
    <w:rsid w:val="00BF09EB"/>
    <w:rsid w:val="00BF0BCD"/>
    <w:rsid w:val="00BF1AD6"/>
    <w:rsid w:val="00BF2417"/>
    <w:rsid w:val="00BF266F"/>
    <w:rsid w:val="00BF2D28"/>
    <w:rsid w:val="00BF3705"/>
    <w:rsid w:val="00BF3745"/>
    <w:rsid w:val="00BF39AE"/>
    <w:rsid w:val="00BF5DF3"/>
    <w:rsid w:val="00BF6012"/>
    <w:rsid w:val="00BF63AD"/>
    <w:rsid w:val="00BF6825"/>
    <w:rsid w:val="00BF7292"/>
    <w:rsid w:val="00C0187B"/>
    <w:rsid w:val="00C02A53"/>
    <w:rsid w:val="00C039A6"/>
    <w:rsid w:val="00C0427F"/>
    <w:rsid w:val="00C0553E"/>
    <w:rsid w:val="00C060BC"/>
    <w:rsid w:val="00C10148"/>
    <w:rsid w:val="00C11E19"/>
    <w:rsid w:val="00C1279E"/>
    <w:rsid w:val="00C12B1C"/>
    <w:rsid w:val="00C153EA"/>
    <w:rsid w:val="00C15630"/>
    <w:rsid w:val="00C20169"/>
    <w:rsid w:val="00C20552"/>
    <w:rsid w:val="00C20ABD"/>
    <w:rsid w:val="00C20CFE"/>
    <w:rsid w:val="00C215A4"/>
    <w:rsid w:val="00C21686"/>
    <w:rsid w:val="00C21A45"/>
    <w:rsid w:val="00C224CF"/>
    <w:rsid w:val="00C22CB3"/>
    <w:rsid w:val="00C23712"/>
    <w:rsid w:val="00C239CD"/>
    <w:rsid w:val="00C23B00"/>
    <w:rsid w:val="00C24AE0"/>
    <w:rsid w:val="00C306DF"/>
    <w:rsid w:val="00C30827"/>
    <w:rsid w:val="00C30EBF"/>
    <w:rsid w:val="00C328F9"/>
    <w:rsid w:val="00C33ACB"/>
    <w:rsid w:val="00C33D43"/>
    <w:rsid w:val="00C35682"/>
    <w:rsid w:val="00C361EC"/>
    <w:rsid w:val="00C3689F"/>
    <w:rsid w:val="00C36FEB"/>
    <w:rsid w:val="00C37483"/>
    <w:rsid w:val="00C40D98"/>
    <w:rsid w:val="00C40E12"/>
    <w:rsid w:val="00C40E19"/>
    <w:rsid w:val="00C41603"/>
    <w:rsid w:val="00C4166B"/>
    <w:rsid w:val="00C4172C"/>
    <w:rsid w:val="00C42A2C"/>
    <w:rsid w:val="00C430B3"/>
    <w:rsid w:val="00C44DAF"/>
    <w:rsid w:val="00C456D3"/>
    <w:rsid w:val="00C45ECF"/>
    <w:rsid w:val="00C463A5"/>
    <w:rsid w:val="00C467E8"/>
    <w:rsid w:val="00C47515"/>
    <w:rsid w:val="00C47548"/>
    <w:rsid w:val="00C47D5C"/>
    <w:rsid w:val="00C538EE"/>
    <w:rsid w:val="00C54D19"/>
    <w:rsid w:val="00C56139"/>
    <w:rsid w:val="00C56183"/>
    <w:rsid w:val="00C56A03"/>
    <w:rsid w:val="00C605A0"/>
    <w:rsid w:val="00C61306"/>
    <w:rsid w:val="00C61AE6"/>
    <w:rsid w:val="00C63B91"/>
    <w:rsid w:val="00C6552E"/>
    <w:rsid w:val="00C6770A"/>
    <w:rsid w:val="00C67E8E"/>
    <w:rsid w:val="00C707D3"/>
    <w:rsid w:val="00C711F5"/>
    <w:rsid w:val="00C71353"/>
    <w:rsid w:val="00C717F1"/>
    <w:rsid w:val="00C72502"/>
    <w:rsid w:val="00C72D0D"/>
    <w:rsid w:val="00C74CE3"/>
    <w:rsid w:val="00C75028"/>
    <w:rsid w:val="00C75C57"/>
    <w:rsid w:val="00C75FF0"/>
    <w:rsid w:val="00C7774D"/>
    <w:rsid w:val="00C80BFF"/>
    <w:rsid w:val="00C81BB6"/>
    <w:rsid w:val="00C8527F"/>
    <w:rsid w:val="00C852DC"/>
    <w:rsid w:val="00C857A3"/>
    <w:rsid w:val="00C85F9E"/>
    <w:rsid w:val="00C86956"/>
    <w:rsid w:val="00C8787A"/>
    <w:rsid w:val="00C91496"/>
    <w:rsid w:val="00C91E37"/>
    <w:rsid w:val="00C921E4"/>
    <w:rsid w:val="00C94C4A"/>
    <w:rsid w:val="00C95287"/>
    <w:rsid w:val="00C95C3A"/>
    <w:rsid w:val="00C95ED9"/>
    <w:rsid w:val="00C977E4"/>
    <w:rsid w:val="00C97A82"/>
    <w:rsid w:val="00CA118E"/>
    <w:rsid w:val="00CA12B6"/>
    <w:rsid w:val="00CA1C5A"/>
    <w:rsid w:val="00CA2E84"/>
    <w:rsid w:val="00CA3C74"/>
    <w:rsid w:val="00CA4568"/>
    <w:rsid w:val="00CA5A19"/>
    <w:rsid w:val="00CA5A61"/>
    <w:rsid w:val="00CA7157"/>
    <w:rsid w:val="00CB06C0"/>
    <w:rsid w:val="00CB0BE2"/>
    <w:rsid w:val="00CB33BC"/>
    <w:rsid w:val="00CB486A"/>
    <w:rsid w:val="00CB67B7"/>
    <w:rsid w:val="00CB72D3"/>
    <w:rsid w:val="00CC03E6"/>
    <w:rsid w:val="00CC2661"/>
    <w:rsid w:val="00CC406E"/>
    <w:rsid w:val="00CC49E0"/>
    <w:rsid w:val="00CC5645"/>
    <w:rsid w:val="00CC5818"/>
    <w:rsid w:val="00CC5C65"/>
    <w:rsid w:val="00CC6094"/>
    <w:rsid w:val="00CC7AD0"/>
    <w:rsid w:val="00CD0AE0"/>
    <w:rsid w:val="00CD1437"/>
    <w:rsid w:val="00CD18CA"/>
    <w:rsid w:val="00CD2D88"/>
    <w:rsid w:val="00CD2DB0"/>
    <w:rsid w:val="00CD3035"/>
    <w:rsid w:val="00CD3F18"/>
    <w:rsid w:val="00CD6119"/>
    <w:rsid w:val="00CE0259"/>
    <w:rsid w:val="00CE06F2"/>
    <w:rsid w:val="00CE1CD6"/>
    <w:rsid w:val="00CE210C"/>
    <w:rsid w:val="00CE26E4"/>
    <w:rsid w:val="00CE2D03"/>
    <w:rsid w:val="00CE4681"/>
    <w:rsid w:val="00CE593C"/>
    <w:rsid w:val="00CE671B"/>
    <w:rsid w:val="00CE6EF7"/>
    <w:rsid w:val="00CE740D"/>
    <w:rsid w:val="00CE7EE6"/>
    <w:rsid w:val="00CF0D50"/>
    <w:rsid w:val="00CF17A8"/>
    <w:rsid w:val="00CF31D7"/>
    <w:rsid w:val="00CF31F6"/>
    <w:rsid w:val="00CF419C"/>
    <w:rsid w:val="00CF49DB"/>
    <w:rsid w:val="00CF5836"/>
    <w:rsid w:val="00CF5A65"/>
    <w:rsid w:val="00CF72EE"/>
    <w:rsid w:val="00D008EA"/>
    <w:rsid w:val="00D00D92"/>
    <w:rsid w:val="00D024F8"/>
    <w:rsid w:val="00D02F97"/>
    <w:rsid w:val="00D04C36"/>
    <w:rsid w:val="00D05528"/>
    <w:rsid w:val="00D057F1"/>
    <w:rsid w:val="00D06122"/>
    <w:rsid w:val="00D06C6F"/>
    <w:rsid w:val="00D07AB9"/>
    <w:rsid w:val="00D07DFC"/>
    <w:rsid w:val="00D10582"/>
    <w:rsid w:val="00D10DF6"/>
    <w:rsid w:val="00D1159E"/>
    <w:rsid w:val="00D11BEE"/>
    <w:rsid w:val="00D1268F"/>
    <w:rsid w:val="00D144BD"/>
    <w:rsid w:val="00D15F6B"/>
    <w:rsid w:val="00D17AB3"/>
    <w:rsid w:val="00D17E12"/>
    <w:rsid w:val="00D2026F"/>
    <w:rsid w:val="00D20C00"/>
    <w:rsid w:val="00D20D99"/>
    <w:rsid w:val="00D2137A"/>
    <w:rsid w:val="00D215CB"/>
    <w:rsid w:val="00D22319"/>
    <w:rsid w:val="00D228D6"/>
    <w:rsid w:val="00D23156"/>
    <w:rsid w:val="00D2316A"/>
    <w:rsid w:val="00D23EA3"/>
    <w:rsid w:val="00D24206"/>
    <w:rsid w:val="00D252ED"/>
    <w:rsid w:val="00D2532D"/>
    <w:rsid w:val="00D253D2"/>
    <w:rsid w:val="00D2724E"/>
    <w:rsid w:val="00D274AD"/>
    <w:rsid w:val="00D2767E"/>
    <w:rsid w:val="00D27FDE"/>
    <w:rsid w:val="00D3094C"/>
    <w:rsid w:val="00D33E5E"/>
    <w:rsid w:val="00D340F5"/>
    <w:rsid w:val="00D34D11"/>
    <w:rsid w:val="00D3570D"/>
    <w:rsid w:val="00D36B8B"/>
    <w:rsid w:val="00D37FB5"/>
    <w:rsid w:val="00D4008B"/>
    <w:rsid w:val="00D4046F"/>
    <w:rsid w:val="00D40B16"/>
    <w:rsid w:val="00D40DD4"/>
    <w:rsid w:val="00D41735"/>
    <w:rsid w:val="00D4363E"/>
    <w:rsid w:val="00D4417B"/>
    <w:rsid w:val="00D45201"/>
    <w:rsid w:val="00D4574A"/>
    <w:rsid w:val="00D46368"/>
    <w:rsid w:val="00D47499"/>
    <w:rsid w:val="00D500A0"/>
    <w:rsid w:val="00D50CE3"/>
    <w:rsid w:val="00D50D2A"/>
    <w:rsid w:val="00D52398"/>
    <w:rsid w:val="00D5288D"/>
    <w:rsid w:val="00D5478F"/>
    <w:rsid w:val="00D5501C"/>
    <w:rsid w:val="00D55A42"/>
    <w:rsid w:val="00D56796"/>
    <w:rsid w:val="00D56C4D"/>
    <w:rsid w:val="00D57157"/>
    <w:rsid w:val="00D60E83"/>
    <w:rsid w:val="00D61637"/>
    <w:rsid w:val="00D63056"/>
    <w:rsid w:val="00D630A6"/>
    <w:rsid w:val="00D642CB"/>
    <w:rsid w:val="00D6697D"/>
    <w:rsid w:val="00D677F4"/>
    <w:rsid w:val="00D70D0F"/>
    <w:rsid w:val="00D71B52"/>
    <w:rsid w:val="00D71DD0"/>
    <w:rsid w:val="00D72B26"/>
    <w:rsid w:val="00D73597"/>
    <w:rsid w:val="00D738ED"/>
    <w:rsid w:val="00D73C01"/>
    <w:rsid w:val="00D73EC2"/>
    <w:rsid w:val="00D7415F"/>
    <w:rsid w:val="00D7468B"/>
    <w:rsid w:val="00D75C04"/>
    <w:rsid w:val="00D761EF"/>
    <w:rsid w:val="00D76364"/>
    <w:rsid w:val="00D7670F"/>
    <w:rsid w:val="00D76AE3"/>
    <w:rsid w:val="00D774B5"/>
    <w:rsid w:val="00D7779B"/>
    <w:rsid w:val="00D77988"/>
    <w:rsid w:val="00D77CE4"/>
    <w:rsid w:val="00D81204"/>
    <w:rsid w:val="00D81665"/>
    <w:rsid w:val="00D830A9"/>
    <w:rsid w:val="00D84D59"/>
    <w:rsid w:val="00D86094"/>
    <w:rsid w:val="00D87982"/>
    <w:rsid w:val="00D90B96"/>
    <w:rsid w:val="00D90D81"/>
    <w:rsid w:val="00D91EB3"/>
    <w:rsid w:val="00D94749"/>
    <w:rsid w:val="00D949FF"/>
    <w:rsid w:val="00D95C15"/>
    <w:rsid w:val="00D961CD"/>
    <w:rsid w:val="00DA1D80"/>
    <w:rsid w:val="00DA29E6"/>
    <w:rsid w:val="00DA334C"/>
    <w:rsid w:val="00DA52EB"/>
    <w:rsid w:val="00DA56F6"/>
    <w:rsid w:val="00DA57A2"/>
    <w:rsid w:val="00DA5824"/>
    <w:rsid w:val="00DA6D86"/>
    <w:rsid w:val="00DA7150"/>
    <w:rsid w:val="00DA76A4"/>
    <w:rsid w:val="00DA7759"/>
    <w:rsid w:val="00DB02A8"/>
    <w:rsid w:val="00DB087C"/>
    <w:rsid w:val="00DB0B11"/>
    <w:rsid w:val="00DB0F80"/>
    <w:rsid w:val="00DB1C47"/>
    <w:rsid w:val="00DB1F87"/>
    <w:rsid w:val="00DB22FC"/>
    <w:rsid w:val="00DB261D"/>
    <w:rsid w:val="00DB2A30"/>
    <w:rsid w:val="00DB3014"/>
    <w:rsid w:val="00DB309A"/>
    <w:rsid w:val="00DB336B"/>
    <w:rsid w:val="00DB45D7"/>
    <w:rsid w:val="00DB4CE5"/>
    <w:rsid w:val="00DB61CB"/>
    <w:rsid w:val="00DB664E"/>
    <w:rsid w:val="00DC17B7"/>
    <w:rsid w:val="00DC18A0"/>
    <w:rsid w:val="00DC1F6E"/>
    <w:rsid w:val="00DC26E8"/>
    <w:rsid w:val="00DC3707"/>
    <w:rsid w:val="00DC5C66"/>
    <w:rsid w:val="00DC6D75"/>
    <w:rsid w:val="00DC7886"/>
    <w:rsid w:val="00DC7BA5"/>
    <w:rsid w:val="00DD03E0"/>
    <w:rsid w:val="00DD077F"/>
    <w:rsid w:val="00DD1096"/>
    <w:rsid w:val="00DD2661"/>
    <w:rsid w:val="00DD2D46"/>
    <w:rsid w:val="00DD2FCB"/>
    <w:rsid w:val="00DD51E1"/>
    <w:rsid w:val="00DD5876"/>
    <w:rsid w:val="00DD6F6F"/>
    <w:rsid w:val="00DD7A62"/>
    <w:rsid w:val="00DE0BE7"/>
    <w:rsid w:val="00DE10D1"/>
    <w:rsid w:val="00DE188C"/>
    <w:rsid w:val="00DE1EDB"/>
    <w:rsid w:val="00DE3303"/>
    <w:rsid w:val="00DE3F2F"/>
    <w:rsid w:val="00DE465D"/>
    <w:rsid w:val="00DE4D3E"/>
    <w:rsid w:val="00DE5790"/>
    <w:rsid w:val="00DE64FF"/>
    <w:rsid w:val="00DE7326"/>
    <w:rsid w:val="00DF07D6"/>
    <w:rsid w:val="00DF105A"/>
    <w:rsid w:val="00DF1CF8"/>
    <w:rsid w:val="00DF3E4E"/>
    <w:rsid w:val="00DF3FA5"/>
    <w:rsid w:val="00DF4189"/>
    <w:rsid w:val="00DF5C6C"/>
    <w:rsid w:val="00DF601A"/>
    <w:rsid w:val="00DF648C"/>
    <w:rsid w:val="00DF6784"/>
    <w:rsid w:val="00DF6D7A"/>
    <w:rsid w:val="00DF6F2E"/>
    <w:rsid w:val="00DF6FAA"/>
    <w:rsid w:val="00DF7271"/>
    <w:rsid w:val="00E006A1"/>
    <w:rsid w:val="00E007F1"/>
    <w:rsid w:val="00E00D0E"/>
    <w:rsid w:val="00E021E0"/>
    <w:rsid w:val="00E0269A"/>
    <w:rsid w:val="00E02B2A"/>
    <w:rsid w:val="00E037A1"/>
    <w:rsid w:val="00E04428"/>
    <w:rsid w:val="00E04E16"/>
    <w:rsid w:val="00E060F2"/>
    <w:rsid w:val="00E066D3"/>
    <w:rsid w:val="00E06B39"/>
    <w:rsid w:val="00E11128"/>
    <w:rsid w:val="00E15297"/>
    <w:rsid w:val="00E153A9"/>
    <w:rsid w:val="00E16942"/>
    <w:rsid w:val="00E2046C"/>
    <w:rsid w:val="00E25F5D"/>
    <w:rsid w:val="00E26C96"/>
    <w:rsid w:val="00E270B5"/>
    <w:rsid w:val="00E272B4"/>
    <w:rsid w:val="00E2768D"/>
    <w:rsid w:val="00E27A12"/>
    <w:rsid w:val="00E27B91"/>
    <w:rsid w:val="00E307E5"/>
    <w:rsid w:val="00E31812"/>
    <w:rsid w:val="00E3266A"/>
    <w:rsid w:val="00E33C40"/>
    <w:rsid w:val="00E342A0"/>
    <w:rsid w:val="00E34AF8"/>
    <w:rsid w:val="00E34F74"/>
    <w:rsid w:val="00E35FAA"/>
    <w:rsid w:val="00E369C7"/>
    <w:rsid w:val="00E36B07"/>
    <w:rsid w:val="00E37AE4"/>
    <w:rsid w:val="00E40451"/>
    <w:rsid w:val="00E40B8A"/>
    <w:rsid w:val="00E40C55"/>
    <w:rsid w:val="00E41079"/>
    <w:rsid w:val="00E419B6"/>
    <w:rsid w:val="00E41BB2"/>
    <w:rsid w:val="00E422A1"/>
    <w:rsid w:val="00E430D7"/>
    <w:rsid w:val="00E433EF"/>
    <w:rsid w:val="00E434B8"/>
    <w:rsid w:val="00E43D50"/>
    <w:rsid w:val="00E44485"/>
    <w:rsid w:val="00E44E84"/>
    <w:rsid w:val="00E50956"/>
    <w:rsid w:val="00E51665"/>
    <w:rsid w:val="00E53DB1"/>
    <w:rsid w:val="00E55A7D"/>
    <w:rsid w:val="00E55C32"/>
    <w:rsid w:val="00E575BD"/>
    <w:rsid w:val="00E614EF"/>
    <w:rsid w:val="00E61AFA"/>
    <w:rsid w:val="00E620C9"/>
    <w:rsid w:val="00E627D2"/>
    <w:rsid w:val="00E629D6"/>
    <w:rsid w:val="00E62FDA"/>
    <w:rsid w:val="00E6362C"/>
    <w:rsid w:val="00E63DAC"/>
    <w:rsid w:val="00E64A33"/>
    <w:rsid w:val="00E66D93"/>
    <w:rsid w:val="00E67542"/>
    <w:rsid w:val="00E67D29"/>
    <w:rsid w:val="00E72093"/>
    <w:rsid w:val="00E73393"/>
    <w:rsid w:val="00E7485D"/>
    <w:rsid w:val="00E74B57"/>
    <w:rsid w:val="00E755F9"/>
    <w:rsid w:val="00E76475"/>
    <w:rsid w:val="00E8264C"/>
    <w:rsid w:val="00E8329F"/>
    <w:rsid w:val="00E832F0"/>
    <w:rsid w:val="00E83752"/>
    <w:rsid w:val="00E847CD"/>
    <w:rsid w:val="00E8517E"/>
    <w:rsid w:val="00E87F0F"/>
    <w:rsid w:val="00E900E7"/>
    <w:rsid w:val="00E90745"/>
    <w:rsid w:val="00E93532"/>
    <w:rsid w:val="00E94024"/>
    <w:rsid w:val="00E941EA"/>
    <w:rsid w:val="00E943CB"/>
    <w:rsid w:val="00E9588F"/>
    <w:rsid w:val="00E96DA0"/>
    <w:rsid w:val="00E970D8"/>
    <w:rsid w:val="00E97246"/>
    <w:rsid w:val="00E973A1"/>
    <w:rsid w:val="00E97620"/>
    <w:rsid w:val="00E97CB0"/>
    <w:rsid w:val="00EA04A8"/>
    <w:rsid w:val="00EA0C00"/>
    <w:rsid w:val="00EA0E91"/>
    <w:rsid w:val="00EA36FF"/>
    <w:rsid w:val="00EA3B97"/>
    <w:rsid w:val="00EA43C3"/>
    <w:rsid w:val="00EA67BB"/>
    <w:rsid w:val="00EA763C"/>
    <w:rsid w:val="00EB022D"/>
    <w:rsid w:val="00EB02F3"/>
    <w:rsid w:val="00EB097D"/>
    <w:rsid w:val="00EB1C2A"/>
    <w:rsid w:val="00EB270E"/>
    <w:rsid w:val="00EB4AE0"/>
    <w:rsid w:val="00EB4E56"/>
    <w:rsid w:val="00EB69C3"/>
    <w:rsid w:val="00EB69F9"/>
    <w:rsid w:val="00EC270E"/>
    <w:rsid w:val="00EC295B"/>
    <w:rsid w:val="00EC2AA6"/>
    <w:rsid w:val="00EC3EDD"/>
    <w:rsid w:val="00EC417A"/>
    <w:rsid w:val="00EC43EC"/>
    <w:rsid w:val="00EC6DE7"/>
    <w:rsid w:val="00EC78AE"/>
    <w:rsid w:val="00ED18A6"/>
    <w:rsid w:val="00ED18E7"/>
    <w:rsid w:val="00ED1D67"/>
    <w:rsid w:val="00ED1FE9"/>
    <w:rsid w:val="00ED22A4"/>
    <w:rsid w:val="00ED2471"/>
    <w:rsid w:val="00ED2E12"/>
    <w:rsid w:val="00ED31F9"/>
    <w:rsid w:val="00ED3290"/>
    <w:rsid w:val="00ED52A3"/>
    <w:rsid w:val="00ED5F66"/>
    <w:rsid w:val="00ED643D"/>
    <w:rsid w:val="00EE06D5"/>
    <w:rsid w:val="00EE14D6"/>
    <w:rsid w:val="00EE164D"/>
    <w:rsid w:val="00EE1A35"/>
    <w:rsid w:val="00EE2660"/>
    <w:rsid w:val="00EE36F5"/>
    <w:rsid w:val="00EE37AB"/>
    <w:rsid w:val="00EE4B08"/>
    <w:rsid w:val="00EE52B7"/>
    <w:rsid w:val="00EE6544"/>
    <w:rsid w:val="00EF0952"/>
    <w:rsid w:val="00EF0D8A"/>
    <w:rsid w:val="00EF140C"/>
    <w:rsid w:val="00EF14C1"/>
    <w:rsid w:val="00EF15BB"/>
    <w:rsid w:val="00EF2201"/>
    <w:rsid w:val="00EF27C4"/>
    <w:rsid w:val="00EF2C95"/>
    <w:rsid w:val="00EF36B9"/>
    <w:rsid w:val="00EF3ACD"/>
    <w:rsid w:val="00EF4165"/>
    <w:rsid w:val="00EF5375"/>
    <w:rsid w:val="00EF5992"/>
    <w:rsid w:val="00EF60D4"/>
    <w:rsid w:val="00F005CF"/>
    <w:rsid w:val="00F00722"/>
    <w:rsid w:val="00F009FD"/>
    <w:rsid w:val="00F00DB7"/>
    <w:rsid w:val="00F0154C"/>
    <w:rsid w:val="00F030E8"/>
    <w:rsid w:val="00F03ED4"/>
    <w:rsid w:val="00F03F18"/>
    <w:rsid w:val="00F04767"/>
    <w:rsid w:val="00F06377"/>
    <w:rsid w:val="00F1101A"/>
    <w:rsid w:val="00F12160"/>
    <w:rsid w:val="00F12389"/>
    <w:rsid w:val="00F1309A"/>
    <w:rsid w:val="00F13AED"/>
    <w:rsid w:val="00F13AFB"/>
    <w:rsid w:val="00F1527C"/>
    <w:rsid w:val="00F1575E"/>
    <w:rsid w:val="00F161FA"/>
    <w:rsid w:val="00F16BF9"/>
    <w:rsid w:val="00F174F5"/>
    <w:rsid w:val="00F21372"/>
    <w:rsid w:val="00F21916"/>
    <w:rsid w:val="00F21E1E"/>
    <w:rsid w:val="00F22949"/>
    <w:rsid w:val="00F231C3"/>
    <w:rsid w:val="00F235B6"/>
    <w:rsid w:val="00F25F24"/>
    <w:rsid w:val="00F264AA"/>
    <w:rsid w:val="00F2669E"/>
    <w:rsid w:val="00F27232"/>
    <w:rsid w:val="00F27841"/>
    <w:rsid w:val="00F27F08"/>
    <w:rsid w:val="00F30848"/>
    <w:rsid w:val="00F327AB"/>
    <w:rsid w:val="00F32CCD"/>
    <w:rsid w:val="00F3358B"/>
    <w:rsid w:val="00F34595"/>
    <w:rsid w:val="00F3651C"/>
    <w:rsid w:val="00F36C76"/>
    <w:rsid w:val="00F40850"/>
    <w:rsid w:val="00F40C4B"/>
    <w:rsid w:val="00F41AAE"/>
    <w:rsid w:val="00F42981"/>
    <w:rsid w:val="00F4352D"/>
    <w:rsid w:val="00F446B3"/>
    <w:rsid w:val="00F44764"/>
    <w:rsid w:val="00F460C2"/>
    <w:rsid w:val="00F4658D"/>
    <w:rsid w:val="00F502AC"/>
    <w:rsid w:val="00F51436"/>
    <w:rsid w:val="00F52D5A"/>
    <w:rsid w:val="00F539DE"/>
    <w:rsid w:val="00F5430F"/>
    <w:rsid w:val="00F57002"/>
    <w:rsid w:val="00F57576"/>
    <w:rsid w:val="00F57CE8"/>
    <w:rsid w:val="00F57F8F"/>
    <w:rsid w:val="00F60C94"/>
    <w:rsid w:val="00F60DA6"/>
    <w:rsid w:val="00F62466"/>
    <w:rsid w:val="00F628E2"/>
    <w:rsid w:val="00F631CF"/>
    <w:rsid w:val="00F63C77"/>
    <w:rsid w:val="00F647F0"/>
    <w:rsid w:val="00F64B15"/>
    <w:rsid w:val="00F64BAA"/>
    <w:rsid w:val="00F64BF8"/>
    <w:rsid w:val="00F655AC"/>
    <w:rsid w:val="00F658D3"/>
    <w:rsid w:val="00F65B06"/>
    <w:rsid w:val="00F65E9C"/>
    <w:rsid w:val="00F70349"/>
    <w:rsid w:val="00F70AA6"/>
    <w:rsid w:val="00F714F9"/>
    <w:rsid w:val="00F71605"/>
    <w:rsid w:val="00F71DA5"/>
    <w:rsid w:val="00F7327B"/>
    <w:rsid w:val="00F7401F"/>
    <w:rsid w:val="00F765AA"/>
    <w:rsid w:val="00F76D36"/>
    <w:rsid w:val="00F770B5"/>
    <w:rsid w:val="00F7718B"/>
    <w:rsid w:val="00F806E8"/>
    <w:rsid w:val="00F8083A"/>
    <w:rsid w:val="00F80CDB"/>
    <w:rsid w:val="00F81063"/>
    <w:rsid w:val="00F849CC"/>
    <w:rsid w:val="00F860C4"/>
    <w:rsid w:val="00F87E41"/>
    <w:rsid w:val="00F909FC"/>
    <w:rsid w:val="00F91020"/>
    <w:rsid w:val="00F9107A"/>
    <w:rsid w:val="00F92B73"/>
    <w:rsid w:val="00F931A2"/>
    <w:rsid w:val="00F949F6"/>
    <w:rsid w:val="00F96A22"/>
    <w:rsid w:val="00FA025D"/>
    <w:rsid w:val="00FA05BB"/>
    <w:rsid w:val="00FA0CBD"/>
    <w:rsid w:val="00FA1294"/>
    <w:rsid w:val="00FA2433"/>
    <w:rsid w:val="00FA24F6"/>
    <w:rsid w:val="00FA3AB8"/>
    <w:rsid w:val="00FA416E"/>
    <w:rsid w:val="00FA49B9"/>
    <w:rsid w:val="00FA50C4"/>
    <w:rsid w:val="00FA63D8"/>
    <w:rsid w:val="00FA6D3A"/>
    <w:rsid w:val="00FA7073"/>
    <w:rsid w:val="00FA733B"/>
    <w:rsid w:val="00FA738E"/>
    <w:rsid w:val="00FA7627"/>
    <w:rsid w:val="00FA7C4F"/>
    <w:rsid w:val="00FB2119"/>
    <w:rsid w:val="00FB4ABA"/>
    <w:rsid w:val="00FC3BA8"/>
    <w:rsid w:val="00FC5CA1"/>
    <w:rsid w:val="00FC71C7"/>
    <w:rsid w:val="00FC737C"/>
    <w:rsid w:val="00FD0EB4"/>
    <w:rsid w:val="00FD1A90"/>
    <w:rsid w:val="00FD2542"/>
    <w:rsid w:val="00FD294E"/>
    <w:rsid w:val="00FD3249"/>
    <w:rsid w:val="00FD4420"/>
    <w:rsid w:val="00FD6041"/>
    <w:rsid w:val="00FD62B7"/>
    <w:rsid w:val="00FD6407"/>
    <w:rsid w:val="00FE03FC"/>
    <w:rsid w:val="00FE09C7"/>
    <w:rsid w:val="00FE15D6"/>
    <w:rsid w:val="00FE1788"/>
    <w:rsid w:val="00FE2CDD"/>
    <w:rsid w:val="00FE2EBC"/>
    <w:rsid w:val="00FE3DCF"/>
    <w:rsid w:val="00FE58DA"/>
    <w:rsid w:val="00FE5BC8"/>
    <w:rsid w:val="00FE693F"/>
    <w:rsid w:val="00FE79C7"/>
    <w:rsid w:val="00FF4C41"/>
    <w:rsid w:val="00FF50A6"/>
    <w:rsid w:val="00FF7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50881"/>
    <o:shapelayout v:ext="edit">
      <o:idmap v:ext="edit" data="1"/>
    </o:shapelayout>
  </w:shapeDefaults>
  <w:decimalSymbol w:val="."/>
  <w:listSeparator w:val=","/>
  <w15:docId w15:val="{D1EFE1C3-8068-4C30-9AA2-B5E504CD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aliases w:val="Chapter Title,Chapter No,Book Title1,Chapter Title1,Book Title11,Chapter Title2,Book Title2,Chapter Title3,Book Title3,Chapter Title4,Book Title4,Chapter Title5,Book Title5,Chapter Title6,Book Title6,Chapter Title7,Book Title7,Chapter Title8"/>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activity"/>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rsid w:val="00395152"/>
    <w:rPr>
      <w:rFonts w:ascii="Arial" w:eastAsia="Times New Roman" w:hAnsi="Arial" w:cs="Times New Roman"/>
      <w:b/>
      <w:i/>
      <w:sz w:val="22"/>
      <w:szCs w:val="22"/>
      <w:lang w:val="en-US"/>
    </w:rPr>
  </w:style>
  <w:style w:type="character" w:customStyle="1" w:styleId="Heading1Char">
    <w:name w:val="Heading 1 Char"/>
    <w:aliases w:val="Chapter Title Char,Chapter No Char,Book Title1 Char,Chapter Title1 Char,Book Title11 Char,Chapter Title2 Char,Book Title2 Char,Chapter Title3 Char,Book Title3 Char,Chapter Title4 Char,Book Title4 Char,Chapter Title5 Char,Book Title5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activity Char"/>
    <w:link w:val="Heading2"/>
    <w:rsid w:val="008A33EA"/>
    <w:rPr>
      <w:rFonts w:ascii="Arial" w:hAnsi="Arial"/>
      <w:sz w:val="30"/>
      <w:szCs w:val="22"/>
      <w:lang w:val="en-US"/>
    </w:rPr>
  </w:style>
  <w:style w:type="character" w:customStyle="1" w:styleId="Heading3Char">
    <w:name w:val="Heading 3 Char"/>
    <w:link w:val="Heading3"/>
    <w:rsid w:val="00BB73CF"/>
    <w:rPr>
      <w:rFonts w:ascii="Helvetica" w:eastAsia="Times New Roman" w:hAnsi="Helvetica" w:cs="Times New Roman"/>
      <w:b/>
      <w:bCs/>
      <w:sz w:val="26"/>
      <w:szCs w:val="26"/>
      <w:lang w:val="en-US"/>
    </w:rPr>
  </w:style>
  <w:style w:type="character" w:customStyle="1" w:styleId="Heading4Char">
    <w:name w:val="Heading 4 Char"/>
    <w:link w:val="Heading4"/>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1"/>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iPriority w:val="1"/>
    <w:unhideWhenUsed/>
    <w:qFormat/>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iPriority w:val="1"/>
    <w:unhideWhenUsed/>
    <w:qFormat/>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8"/>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8"/>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8"/>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8"/>
      </w:numPr>
      <w:spacing w:before="120" w:after="120"/>
      <w:jc w:val="both"/>
    </w:pPr>
    <w:rPr>
      <w:rFonts w:ascii="Arial" w:hAnsi="Arial" w:cs="Arial"/>
      <w:sz w:val="22"/>
    </w:rPr>
  </w:style>
  <w:style w:type="paragraph" w:customStyle="1" w:styleId="WKL5">
    <w:name w:val="WK L5"/>
    <w:basedOn w:val="Normal"/>
    <w:rsid w:val="009837A9"/>
    <w:pPr>
      <w:widowControl/>
      <w:numPr>
        <w:ilvl w:val="4"/>
        <w:numId w:val="8"/>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 w:type="paragraph" w:customStyle="1" w:styleId="indent1cm">
    <w:name w:val="indent 1cm"/>
    <w:basedOn w:val="Normal"/>
    <w:rsid w:val="007673EC"/>
    <w:pPr>
      <w:spacing w:before="0" w:after="240"/>
      <w:ind w:left="567"/>
      <w:jc w:val="both"/>
    </w:pPr>
    <w:rPr>
      <w:rFonts w:ascii="Book Antiqua" w:eastAsia="Times New Roman" w:hAnsi="Book Antiqua"/>
      <w:sz w:val="22"/>
      <w:szCs w:val="20"/>
      <w:lang w:val="en-AU" w:eastAsia="en-AU"/>
    </w:rPr>
  </w:style>
  <w:style w:type="paragraph" w:styleId="BodyText2">
    <w:name w:val="Body Text 2"/>
    <w:basedOn w:val="Normal"/>
    <w:link w:val="BodyText2Char"/>
    <w:unhideWhenUsed/>
    <w:rsid w:val="001E071E"/>
    <w:pPr>
      <w:spacing w:after="120" w:line="480" w:lineRule="auto"/>
    </w:pPr>
  </w:style>
  <w:style w:type="character" w:customStyle="1" w:styleId="BodyText2Char">
    <w:name w:val="Body Text 2 Char"/>
    <w:basedOn w:val="DefaultParagraphFont"/>
    <w:link w:val="BodyText2"/>
    <w:uiPriority w:val="99"/>
    <w:semiHidden/>
    <w:rsid w:val="001E071E"/>
    <w:rPr>
      <w:rFonts w:ascii="Helvetica" w:hAnsi="Helvetica"/>
      <w:sz w:val="24"/>
      <w:szCs w:val="22"/>
      <w:lang w:val="en-US" w:eastAsia="en-US"/>
    </w:rPr>
  </w:style>
  <w:style w:type="paragraph" w:styleId="BodyTextIndent">
    <w:name w:val="Body Text Indent"/>
    <w:basedOn w:val="Normal"/>
    <w:link w:val="BodyTextIndentChar"/>
    <w:unhideWhenUsed/>
    <w:rsid w:val="005F7F88"/>
    <w:pPr>
      <w:spacing w:after="120"/>
      <w:ind w:left="283"/>
    </w:pPr>
  </w:style>
  <w:style w:type="character" w:customStyle="1" w:styleId="BodyTextIndentChar">
    <w:name w:val="Body Text Indent Char"/>
    <w:basedOn w:val="DefaultParagraphFont"/>
    <w:link w:val="BodyTextIndent"/>
    <w:rsid w:val="005F7F88"/>
    <w:rPr>
      <w:rFonts w:ascii="Helvetica" w:hAnsi="Helvetica"/>
      <w:sz w:val="24"/>
      <w:szCs w:val="22"/>
      <w:lang w:val="en-US" w:eastAsia="en-US"/>
    </w:rPr>
  </w:style>
  <w:style w:type="character" w:styleId="PageNumber">
    <w:name w:val="page number"/>
    <w:basedOn w:val="DefaultParagraphFont"/>
    <w:rsid w:val="005F7F88"/>
  </w:style>
  <w:style w:type="character" w:styleId="CommentReference">
    <w:name w:val="annotation reference"/>
    <w:semiHidden/>
    <w:rsid w:val="005F7F88"/>
    <w:rPr>
      <w:sz w:val="16"/>
      <w:szCs w:val="16"/>
    </w:rPr>
  </w:style>
  <w:style w:type="paragraph" w:styleId="CommentText">
    <w:name w:val="annotation text"/>
    <w:basedOn w:val="Normal"/>
    <w:link w:val="CommentTextChar"/>
    <w:semiHidden/>
    <w:rsid w:val="005F7F88"/>
    <w:pPr>
      <w:widowControl/>
      <w:spacing w:before="0" w:after="0"/>
    </w:pPr>
    <w:rPr>
      <w:rFonts w:ascii="Times New Roman" w:eastAsia="Times New Roman" w:hAnsi="Times New Roman"/>
      <w:sz w:val="20"/>
      <w:szCs w:val="20"/>
      <w:lang w:val="en-AU" w:eastAsia="en-AU"/>
    </w:rPr>
  </w:style>
  <w:style w:type="character" w:customStyle="1" w:styleId="CommentTextChar">
    <w:name w:val="Comment Text Char"/>
    <w:basedOn w:val="DefaultParagraphFont"/>
    <w:link w:val="CommentText"/>
    <w:semiHidden/>
    <w:rsid w:val="005F7F88"/>
    <w:rPr>
      <w:rFonts w:ascii="Times New Roman" w:eastAsia="Times New Roman" w:hAnsi="Times New Roman"/>
    </w:rPr>
  </w:style>
  <w:style w:type="paragraph" w:styleId="CommentSubject">
    <w:name w:val="annotation subject"/>
    <w:basedOn w:val="CommentText"/>
    <w:next w:val="CommentText"/>
    <w:link w:val="CommentSubjectChar"/>
    <w:semiHidden/>
    <w:rsid w:val="005F7F88"/>
    <w:rPr>
      <w:b/>
      <w:bCs/>
    </w:rPr>
  </w:style>
  <w:style w:type="character" w:customStyle="1" w:styleId="CommentSubjectChar">
    <w:name w:val="Comment Subject Char"/>
    <w:basedOn w:val="CommentTextChar"/>
    <w:link w:val="CommentSubject"/>
    <w:semiHidden/>
    <w:rsid w:val="005F7F88"/>
    <w:rPr>
      <w:rFonts w:ascii="Times New Roman" w:eastAsia="Times New Roman" w:hAnsi="Times New Roman"/>
      <w:b/>
      <w:bCs/>
    </w:rPr>
  </w:style>
  <w:style w:type="paragraph" w:styleId="EndnoteText">
    <w:name w:val="endnote text"/>
    <w:basedOn w:val="Normal"/>
    <w:link w:val="EndnoteTextChar"/>
    <w:rsid w:val="005F7F88"/>
    <w:pPr>
      <w:widowControl/>
      <w:spacing w:before="0" w:after="0"/>
    </w:pPr>
    <w:rPr>
      <w:rFonts w:ascii="Times New Roman" w:eastAsia="Times New Roman" w:hAnsi="Times New Roman"/>
      <w:sz w:val="20"/>
      <w:szCs w:val="20"/>
      <w:lang w:val="en-AU" w:eastAsia="en-AU"/>
    </w:rPr>
  </w:style>
  <w:style w:type="character" w:customStyle="1" w:styleId="EndnoteTextChar">
    <w:name w:val="Endnote Text Char"/>
    <w:basedOn w:val="DefaultParagraphFont"/>
    <w:link w:val="EndnoteText"/>
    <w:rsid w:val="005F7F88"/>
    <w:rPr>
      <w:rFonts w:ascii="Times New Roman" w:eastAsia="Times New Roman" w:hAnsi="Times New Roman"/>
    </w:rPr>
  </w:style>
  <w:style w:type="character" w:styleId="EndnoteReference">
    <w:name w:val="endnote reference"/>
    <w:rsid w:val="005F7F88"/>
    <w:rPr>
      <w:vertAlign w:val="superscript"/>
    </w:rPr>
  </w:style>
  <w:style w:type="paragraph" w:styleId="TOC7">
    <w:name w:val="toc 7"/>
    <w:basedOn w:val="Normal"/>
    <w:next w:val="Normal"/>
    <w:autoRedefine/>
    <w:semiHidden/>
    <w:unhideWhenUsed/>
    <w:rsid w:val="00874553"/>
    <w:pPr>
      <w:spacing w:after="100"/>
      <w:ind w:left="1440"/>
    </w:pPr>
  </w:style>
  <w:style w:type="paragraph" w:styleId="NormalIndent">
    <w:name w:val="Normal Indent"/>
    <w:basedOn w:val="Normal"/>
    <w:rsid w:val="008745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jc w:val="both"/>
    </w:pPr>
    <w:rPr>
      <w:rFonts w:ascii="Times New Roman" w:eastAsia="Times New Roman" w:hAnsi="Times New Roman"/>
      <w:sz w:val="26"/>
      <w:szCs w:val="26"/>
      <w:lang w:val="en-GB" w:eastAsia="en-AU"/>
    </w:rPr>
  </w:style>
  <w:style w:type="character" w:customStyle="1" w:styleId="Bodytext20">
    <w:name w:val="Body text (2)_"/>
    <w:basedOn w:val="DefaultParagraphFont"/>
    <w:link w:val="Bodytext21"/>
    <w:rsid w:val="003D17BD"/>
    <w:rPr>
      <w:rFonts w:ascii="Arial" w:eastAsia="Arial" w:hAnsi="Arial" w:cs="Arial"/>
      <w:shd w:val="clear" w:color="auto" w:fill="FFFFFF"/>
    </w:rPr>
  </w:style>
  <w:style w:type="character" w:customStyle="1" w:styleId="Bodytext2Italic">
    <w:name w:val="Body text (2) + Italic"/>
    <w:basedOn w:val="Bodytext20"/>
    <w:rsid w:val="003D17BD"/>
    <w:rPr>
      <w:rFonts w:ascii="Arial" w:eastAsia="Arial" w:hAnsi="Arial" w:cs="Arial"/>
      <w:i/>
      <w:iCs/>
      <w:color w:val="000000"/>
      <w:spacing w:val="0"/>
      <w:w w:val="100"/>
      <w:position w:val="0"/>
      <w:sz w:val="24"/>
      <w:szCs w:val="24"/>
      <w:shd w:val="clear" w:color="auto" w:fill="FFFFFF"/>
      <w:lang w:val="en-US" w:eastAsia="en-US" w:bidi="en-US"/>
    </w:rPr>
  </w:style>
  <w:style w:type="paragraph" w:customStyle="1" w:styleId="Bodytext21">
    <w:name w:val="Body text (2)"/>
    <w:basedOn w:val="Normal"/>
    <w:link w:val="Bodytext20"/>
    <w:rsid w:val="003D17BD"/>
    <w:pPr>
      <w:shd w:val="clear" w:color="auto" w:fill="FFFFFF"/>
      <w:spacing w:before="0" w:after="0" w:line="413" w:lineRule="exact"/>
      <w:ind w:hanging="600"/>
      <w:jc w:val="center"/>
    </w:pPr>
    <w:rPr>
      <w:rFonts w:ascii="Arial" w:eastAsia="Arial" w:hAnsi="Arial" w:cs="Arial"/>
      <w:sz w:val="20"/>
      <w:szCs w:val="20"/>
      <w:lang w:val="en-AU" w:eastAsia="en-AU"/>
    </w:rPr>
  </w:style>
  <w:style w:type="character" w:customStyle="1" w:styleId="Bodytext3">
    <w:name w:val="Body text (3)_"/>
    <w:basedOn w:val="DefaultParagraphFont"/>
    <w:link w:val="Bodytext30"/>
    <w:rsid w:val="003D17BD"/>
    <w:rPr>
      <w:rFonts w:ascii="Arial" w:eastAsia="Arial" w:hAnsi="Arial" w:cs="Arial"/>
      <w:b/>
      <w:bCs/>
      <w:sz w:val="22"/>
      <w:szCs w:val="22"/>
      <w:shd w:val="clear" w:color="auto" w:fill="FFFFFF"/>
    </w:rPr>
  </w:style>
  <w:style w:type="paragraph" w:customStyle="1" w:styleId="Bodytext30">
    <w:name w:val="Body text (3)"/>
    <w:basedOn w:val="Normal"/>
    <w:link w:val="Bodytext3"/>
    <w:rsid w:val="003D17BD"/>
    <w:pPr>
      <w:shd w:val="clear" w:color="auto" w:fill="FFFFFF"/>
      <w:spacing w:before="0" w:after="420" w:line="413" w:lineRule="exact"/>
      <w:jc w:val="center"/>
    </w:pPr>
    <w:rPr>
      <w:rFonts w:ascii="Arial" w:eastAsia="Arial" w:hAnsi="Arial" w:cs="Arial"/>
      <w:b/>
      <w:bCs/>
      <w:sz w:val="22"/>
      <w:lang w:val="en-AU" w:eastAsia="en-AU"/>
    </w:rPr>
  </w:style>
  <w:style w:type="paragraph" w:customStyle="1" w:styleId="NormalLetter">
    <w:name w:val="Normal Letter"/>
    <w:basedOn w:val="Normal"/>
    <w:rsid w:val="00467B30"/>
    <w:pPr>
      <w:widowControl/>
      <w:spacing w:before="120" w:after="120"/>
      <w:jc w:val="both"/>
    </w:pPr>
    <w:rPr>
      <w:rFonts w:ascii="Arial" w:eastAsia="Times New Roman" w:hAnsi="Arial"/>
      <w:szCs w:val="20"/>
      <w:lang w:val="en-AU"/>
    </w:rPr>
  </w:style>
  <w:style w:type="paragraph" w:customStyle="1" w:styleId="Heading1A">
    <w:name w:val="Heading 1A"/>
    <w:basedOn w:val="Heading1"/>
    <w:next w:val="BodyText"/>
    <w:qFormat/>
    <w:rsid w:val="00467B30"/>
    <w:pPr>
      <w:widowControl/>
      <w:tabs>
        <w:tab w:val="num" w:pos="567"/>
      </w:tabs>
      <w:spacing w:before="0" w:after="240" w:line="240" w:lineRule="atLeast"/>
      <w:ind w:left="567" w:hanging="567"/>
    </w:pPr>
    <w:rPr>
      <w:rFonts w:ascii="Times New Roman" w:hAnsi="Times New Roman"/>
      <w:bCs w:val="0"/>
      <w:color w:val="000000" w:themeColor="text1"/>
      <w:kern w:val="28"/>
      <w:sz w:val="24"/>
      <w:szCs w:val="28"/>
      <w:lang w:val="en-AU"/>
    </w:rPr>
  </w:style>
  <w:style w:type="paragraph" w:customStyle="1" w:styleId="Heading2A">
    <w:name w:val="Heading 2A"/>
    <w:basedOn w:val="Heading2"/>
    <w:next w:val="BodyText"/>
    <w:qFormat/>
    <w:rsid w:val="00467B30"/>
    <w:pPr>
      <w:widowControl/>
      <w:tabs>
        <w:tab w:val="num" w:pos="567"/>
      </w:tabs>
      <w:spacing w:before="0" w:after="240" w:line="240" w:lineRule="atLeast"/>
      <w:ind w:left="1134" w:hanging="567"/>
    </w:pPr>
    <w:rPr>
      <w:rFonts w:ascii="Times New Roman" w:eastAsia="Times New Roman" w:hAnsi="Times New Roman"/>
      <w:sz w:val="24"/>
      <w:szCs w:val="20"/>
      <w:lang w:val="en-AU"/>
    </w:rPr>
  </w:style>
  <w:style w:type="paragraph" w:customStyle="1" w:styleId="Heading3A">
    <w:name w:val="Heading 3A"/>
    <w:basedOn w:val="Heading3"/>
    <w:qFormat/>
    <w:rsid w:val="00467B30"/>
    <w:pPr>
      <w:keepNext w:val="0"/>
      <w:widowControl/>
      <w:tabs>
        <w:tab w:val="num" w:pos="1701"/>
      </w:tabs>
      <w:spacing w:before="0" w:after="240" w:line="240" w:lineRule="atLeast"/>
      <w:ind w:left="1701" w:hanging="567"/>
    </w:pPr>
    <w:rPr>
      <w:rFonts w:ascii="Times New Roman" w:hAnsi="Times New Roman"/>
      <w:b w:val="0"/>
      <w:bCs w:val="0"/>
      <w:sz w:val="24"/>
      <w:szCs w:val="20"/>
      <w:lang w:val="en-AU"/>
    </w:rPr>
  </w:style>
  <w:style w:type="paragraph" w:customStyle="1" w:styleId="Heading3aa">
    <w:name w:val="Heading 3 aa"/>
    <w:basedOn w:val="BodyText"/>
    <w:qFormat/>
    <w:rsid w:val="00467B30"/>
    <w:pPr>
      <w:widowControl/>
      <w:tabs>
        <w:tab w:val="num" w:pos="1701"/>
      </w:tabs>
      <w:spacing w:after="240" w:line="240" w:lineRule="atLeast"/>
      <w:ind w:left="1701" w:hanging="567"/>
    </w:pPr>
    <w:rPr>
      <w:rFonts w:cs="Times New Roman"/>
      <w:sz w:val="24"/>
      <w:szCs w:val="20"/>
      <w:lang w:val="en-AU"/>
    </w:rPr>
  </w:style>
  <w:style w:type="character" w:styleId="PlaceholderText">
    <w:name w:val="Placeholder Text"/>
    <w:basedOn w:val="DefaultParagraphFont"/>
    <w:uiPriority w:val="99"/>
    <w:semiHidden/>
    <w:rsid w:val="003008C9"/>
    <w:rPr>
      <w:color w:val="808080"/>
    </w:rPr>
  </w:style>
  <w:style w:type="table" w:styleId="Table3Deffects1">
    <w:name w:val="Table 3D effects 1"/>
    <w:basedOn w:val="TableNormal"/>
    <w:rsid w:val="001E19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jc w:val="both"/>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xl63">
    <w:name w:val="xl63"/>
    <w:basedOn w:val="Normal"/>
    <w:rsid w:val="00A16924"/>
    <w:pPr>
      <w:widowControl/>
      <w:pBdr>
        <w:top w:val="single" w:sz="4" w:space="0" w:color="3877A6"/>
        <w:left w:val="single" w:sz="4" w:space="0" w:color="3877A6"/>
        <w:bottom w:val="single" w:sz="4" w:space="0" w:color="A5A5B1"/>
        <w:right w:val="single" w:sz="4" w:space="0" w:color="3877A6"/>
      </w:pBdr>
      <w:shd w:val="clear" w:color="auto" w:fill="0B64A0"/>
      <w:spacing w:before="100" w:beforeAutospacing="1" w:after="100" w:afterAutospacing="1"/>
    </w:pPr>
    <w:rPr>
      <w:rFonts w:ascii="Times New Roman" w:eastAsia="Times New Roman" w:hAnsi="Times New Roman"/>
      <w:b/>
      <w:bCs/>
      <w:color w:val="FFFFFF"/>
      <w:sz w:val="18"/>
      <w:szCs w:val="18"/>
      <w:lang w:val="en-AU" w:eastAsia="en-AU"/>
    </w:rPr>
  </w:style>
  <w:style w:type="paragraph" w:customStyle="1" w:styleId="xl64">
    <w:name w:val="xl64"/>
    <w:basedOn w:val="Normal"/>
    <w:rsid w:val="00A16924"/>
    <w:pPr>
      <w:widowControl/>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5">
    <w:name w:val="xl65"/>
    <w:basedOn w:val="Normal"/>
    <w:rsid w:val="00A16924"/>
    <w:pPr>
      <w:widowControl/>
      <w:pBdr>
        <w:top w:val="single" w:sz="4" w:space="0" w:color="EBEBEB"/>
        <w:left w:val="single" w:sz="4" w:space="0" w:color="EBEBEB"/>
        <w:bottom w:val="single" w:sz="4" w:space="0" w:color="EBEBEB"/>
        <w:right w:val="single" w:sz="4" w:space="0" w:color="EBEBEB"/>
      </w:pBdr>
      <w:shd w:val="clear" w:color="auto" w:fill="F8FBFC"/>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6">
    <w:name w:val="xl66"/>
    <w:basedOn w:val="Normal"/>
    <w:rsid w:val="00A16924"/>
    <w:pPr>
      <w:widowControl/>
      <w:pBdr>
        <w:top w:val="single" w:sz="4" w:space="0" w:color="EBEBEB"/>
        <w:left w:val="single" w:sz="4" w:space="0" w:color="EBEBEB"/>
        <w:bottom w:val="single" w:sz="4" w:space="0" w:color="EBEBEB"/>
        <w:right w:val="single" w:sz="4" w:space="0" w:color="EBEBEB"/>
      </w:pBdr>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7">
    <w:name w:val="xl67"/>
    <w:basedOn w:val="Normal"/>
    <w:rsid w:val="00A16924"/>
    <w:pPr>
      <w:widowControl/>
      <w:spacing w:before="100" w:beforeAutospacing="1" w:after="100" w:afterAutospacing="1"/>
    </w:pPr>
    <w:rPr>
      <w:rFonts w:ascii="Times New Roman" w:eastAsia="Times New Roman" w:hAnsi="Times New Roman"/>
      <w:szCs w:val="24"/>
      <w:lang w:val="en-AU" w:eastAsia="en-AU"/>
    </w:rPr>
  </w:style>
  <w:style w:type="paragraph" w:customStyle="1" w:styleId="xl68">
    <w:name w:val="xl68"/>
    <w:basedOn w:val="Normal"/>
    <w:rsid w:val="00A16924"/>
    <w:pPr>
      <w:widowControl/>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9">
    <w:name w:val="xl69"/>
    <w:basedOn w:val="Normal"/>
    <w:rsid w:val="00A16924"/>
    <w:pPr>
      <w:widowControl/>
      <w:shd w:val="clear" w:color="auto" w:fill="F8FBFC"/>
      <w:spacing w:before="100" w:beforeAutospacing="1" w:after="100" w:afterAutospacing="1"/>
    </w:pPr>
    <w:rPr>
      <w:rFonts w:ascii="Times New Roman" w:eastAsia="Times New Roman" w:hAnsi="Times New Roman"/>
      <w:color w:val="333333"/>
      <w:sz w:val="18"/>
      <w:szCs w:val="18"/>
      <w:lang w:val="en-AU" w:eastAsia="en-AU"/>
    </w:rPr>
  </w:style>
  <w:style w:type="paragraph" w:styleId="PlainText">
    <w:name w:val="Plain Text"/>
    <w:basedOn w:val="Normal"/>
    <w:link w:val="PlainTextChar"/>
    <w:uiPriority w:val="99"/>
    <w:unhideWhenUsed/>
    <w:rsid w:val="00F030E8"/>
    <w:pPr>
      <w:widowControl/>
      <w:spacing w:before="0" w:after="0"/>
    </w:pPr>
    <w:rPr>
      <w:rFonts w:ascii="Calibri" w:eastAsiaTheme="minorHAnsi" w:hAnsi="Calibri" w:cs="Calibri"/>
      <w:sz w:val="22"/>
      <w:lang w:val="en-AU"/>
    </w:rPr>
  </w:style>
  <w:style w:type="character" w:customStyle="1" w:styleId="PlainTextChar">
    <w:name w:val="Plain Text Char"/>
    <w:basedOn w:val="DefaultParagraphFont"/>
    <w:link w:val="PlainText"/>
    <w:uiPriority w:val="99"/>
    <w:rsid w:val="00F030E8"/>
    <w:rPr>
      <w:rFonts w:eastAsiaTheme="minorHAns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797">
      <w:bodyDiv w:val="1"/>
      <w:marLeft w:val="0"/>
      <w:marRight w:val="0"/>
      <w:marTop w:val="0"/>
      <w:marBottom w:val="0"/>
      <w:divBdr>
        <w:top w:val="none" w:sz="0" w:space="0" w:color="auto"/>
        <w:left w:val="none" w:sz="0" w:space="0" w:color="auto"/>
        <w:bottom w:val="none" w:sz="0" w:space="0" w:color="auto"/>
        <w:right w:val="none" w:sz="0" w:space="0" w:color="auto"/>
      </w:divBdr>
    </w:div>
    <w:div w:id="65497408">
      <w:bodyDiv w:val="1"/>
      <w:marLeft w:val="0"/>
      <w:marRight w:val="0"/>
      <w:marTop w:val="0"/>
      <w:marBottom w:val="0"/>
      <w:divBdr>
        <w:top w:val="none" w:sz="0" w:space="0" w:color="auto"/>
        <w:left w:val="none" w:sz="0" w:space="0" w:color="auto"/>
        <w:bottom w:val="none" w:sz="0" w:space="0" w:color="auto"/>
        <w:right w:val="none" w:sz="0" w:space="0" w:color="auto"/>
      </w:divBdr>
    </w:div>
    <w:div w:id="86656562">
      <w:bodyDiv w:val="1"/>
      <w:marLeft w:val="0"/>
      <w:marRight w:val="0"/>
      <w:marTop w:val="0"/>
      <w:marBottom w:val="0"/>
      <w:divBdr>
        <w:top w:val="none" w:sz="0" w:space="0" w:color="auto"/>
        <w:left w:val="none" w:sz="0" w:space="0" w:color="auto"/>
        <w:bottom w:val="none" w:sz="0" w:space="0" w:color="auto"/>
        <w:right w:val="none" w:sz="0" w:space="0" w:color="auto"/>
      </w:divBdr>
    </w:div>
    <w:div w:id="86774180">
      <w:bodyDiv w:val="1"/>
      <w:marLeft w:val="0"/>
      <w:marRight w:val="0"/>
      <w:marTop w:val="0"/>
      <w:marBottom w:val="0"/>
      <w:divBdr>
        <w:top w:val="none" w:sz="0" w:space="0" w:color="auto"/>
        <w:left w:val="none" w:sz="0" w:space="0" w:color="auto"/>
        <w:bottom w:val="none" w:sz="0" w:space="0" w:color="auto"/>
        <w:right w:val="none" w:sz="0" w:space="0" w:color="auto"/>
      </w:divBdr>
    </w:div>
    <w:div w:id="98986338">
      <w:bodyDiv w:val="1"/>
      <w:marLeft w:val="0"/>
      <w:marRight w:val="0"/>
      <w:marTop w:val="0"/>
      <w:marBottom w:val="0"/>
      <w:divBdr>
        <w:top w:val="none" w:sz="0" w:space="0" w:color="auto"/>
        <w:left w:val="none" w:sz="0" w:space="0" w:color="auto"/>
        <w:bottom w:val="none" w:sz="0" w:space="0" w:color="auto"/>
        <w:right w:val="none" w:sz="0" w:space="0" w:color="auto"/>
      </w:divBdr>
    </w:div>
    <w:div w:id="140196003">
      <w:bodyDiv w:val="1"/>
      <w:marLeft w:val="0"/>
      <w:marRight w:val="0"/>
      <w:marTop w:val="0"/>
      <w:marBottom w:val="0"/>
      <w:divBdr>
        <w:top w:val="none" w:sz="0" w:space="0" w:color="auto"/>
        <w:left w:val="none" w:sz="0" w:space="0" w:color="auto"/>
        <w:bottom w:val="none" w:sz="0" w:space="0" w:color="auto"/>
        <w:right w:val="none" w:sz="0" w:space="0" w:color="auto"/>
      </w:divBdr>
    </w:div>
    <w:div w:id="151525745">
      <w:bodyDiv w:val="1"/>
      <w:marLeft w:val="0"/>
      <w:marRight w:val="0"/>
      <w:marTop w:val="0"/>
      <w:marBottom w:val="0"/>
      <w:divBdr>
        <w:top w:val="none" w:sz="0" w:space="0" w:color="auto"/>
        <w:left w:val="none" w:sz="0" w:space="0" w:color="auto"/>
        <w:bottom w:val="none" w:sz="0" w:space="0" w:color="auto"/>
        <w:right w:val="none" w:sz="0" w:space="0" w:color="auto"/>
      </w:divBdr>
    </w:div>
    <w:div w:id="154882282">
      <w:bodyDiv w:val="1"/>
      <w:marLeft w:val="0"/>
      <w:marRight w:val="0"/>
      <w:marTop w:val="0"/>
      <w:marBottom w:val="0"/>
      <w:divBdr>
        <w:top w:val="none" w:sz="0" w:space="0" w:color="auto"/>
        <w:left w:val="none" w:sz="0" w:space="0" w:color="auto"/>
        <w:bottom w:val="none" w:sz="0" w:space="0" w:color="auto"/>
        <w:right w:val="none" w:sz="0" w:space="0" w:color="auto"/>
      </w:divBdr>
    </w:div>
    <w:div w:id="160393331">
      <w:bodyDiv w:val="1"/>
      <w:marLeft w:val="0"/>
      <w:marRight w:val="0"/>
      <w:marTop w:val="0"/>
      <w:marBottom w:val="0"/>
      <w:divBdr>
        <w:top w:val="none" w:sz="0" w:space="0" w:color="auto"/>
        <w:left w:val="none" w:sz="0" w:space="0" w:color="auto"/>
        <w:bottom w:val="none" w:sz="0" w:space="0" w:color="auto"/>
        <w:right w:val="none" w:sz="0" w:space="0" w:color="auto"/>
      </w:divBdr>
    </w:div>
    <w:div w:id="188177851">
      <w:bodyDiv w:val="1"/>
      <w:marLeft w:val="0"/>
      <w:marRight w:val="0"/>
      <w:marTop w:val="0"/>
      <w:marBottom w:val="0"/>
      <w:divBdr>
        <w:top w:val="none" w:sz="0" w:space="0" w:color="auto"/>
        <w:left w:val="none" w:sz="0" w:space="0" w:color="auto"/>
        <w:bottom w:val="none" w:sz="0" w:space="0" w:color="auto"/>
        <w:right w:val="none" w:sz="0" w:space="0" w:color="auto"/>
      </w:divBdr>
    </w:div>
    <w:div w:id="191503482">
      <w:bodyDiv w:val="1"/>
      <w:marLeft w:val="0"/>
      <w:marRight w:val="0"/>
      <w:marTop w:val="0"/>
      <w:marBottom w:val="0"/>
      <w:divBdr>
        <w:top w:val="none" w:sz="0" w:space="0" w:color="auto"/>
        <w:left w:val="none" w:sz="0" w:space="0" w:color="auto"/>
        <w:bottom w:val="none" w:sz="0" w:space="0" w:color="auto"/>
        <w:right w:val="none" w:sz="0" w:space="0" w:color="auto"/>
      </w:divBdr>
    </w:div>
    <w:div w:id="194465644">
      <w:bodyDiv w:val="1"/>
      <w:marLeft w:val="0"/>
      <w:marRight w:val="0"/>
      <w:marTop w:val="0"/>
      <w:marBottom w:val="0"/>
      <w:divBdr>
        <w:top w:val="none" w:sz="0" w:space="0" w:color="auto"/>
        <w:left w:val="none" w:sz="0" w:space="0" w:color="auto"/>
        <w:bottom w:val="none" w:sz="0" w:space="0" w:color="auto"/>
        <w:right w:val="none" w:sz="0" w:space="0" w:color="auto"/>
      </w:divBdr>
    </w:div>
    <w:div w:id="222982353">
      <w:bodyDiv w:val="1"/>
      <w:marLeft w:val="0"/>
      <w:marRight w:val="0"/>
      <w:marTop w:val="0"/>
      <w:marBottom w:val="0"/>
      <w:divBdr>
        <w:top w:val="none" w:sz="0" w:space="0" w:color="auto"/>
        <w:left w:val="none" w:sz="0" w:space="0" w:color="auto"/>
        <w:bottom w:val="none" w:sz="0" w:space="0" w:color="auto"/>
        <w:right w:val="none" w:sz="0" w:space="0" w:color="auto"/>
      </w:divBdr>
    </w:div>
    <w:div w:id="260727805">
      <w:bodyDiv w:val="1"/>
      <w:marLeft w:val="0"/>
      <w:marRight w:val="0"/>
      <w:marTop w:val="0"/>
      <w:marBottom w:val="0"/>
      <w:divBdr>
        <w:top w:val="none" w:sz="0" w:space="0" w:color="auto"/>
        <w:left w:val="none" w:sz="0" w:space="0" w:color="auto"/>
        <w:bottom w:val="none" w:sz="0" w:space="0" w:color="auto"/>
        <w:right w:val="none" w:sz="0" w:space="0" w:color="auto"/>
      </w:divBdr>
    </w:div>
    <w:div w:id="279797243">
      <w:bodyDiv w:val="1"/>
      <w:marLeft w:val="0"/>
      <w:marRight w:val="0"/>
      <w:marTop w:val="0"/>
      <w:marBottom w:val="0"/>
      <w:divBdr>
        <w:top w:val="none" w:sz="0" w:space="0" w:color="auto"/>
        <w:left w:val="none" w:sz="0" w:space="0" w:color="auto"/>
        <w:bottom w:val="none" w:sz="0" w:space="0" w:color="auto"/>
        <w:right w:val="none" w:sz="0" w:space="0" w:color="auto"/>
      </w:divBdr>
    </w:div>
    <w:div w:id="370616002">
      <w:bodyDiv w:val="1"/>
      <w:marLeft w:val="0"/>
      <w:marRight w:val="0"/>
      <w:marTop w:val="0"/>
      <w:marBottom w:val="0"/>
      <w:divBdr>
        <w:top w:val="none" w:sz="0" w:space="0" w:color="auto"/>
        <w:left w:val="none" w:sz="0" w:space="0" w:color="auto"/>
        <w:bottom w:val="none" w:sz="0" w:space="0" w:color="auto"/>
        <w:right w:val="none" w:sz="0" w:space="0" w:color="auto"/>
      </w:divBdr>
    </w:div>
    <w:div w:id="375200574">
      <w:bodyDiv w:val="1"/>
      <w:marLeft w:val="0"/>
      <w:marRight w:val="0"/>
      <w:marTop w:val="0"/>
      <w:marBottom w:val="0"/>
      <w:divBdr>
        <w:top w:val="none" w:sz="0" w:space="0" w:color="auto"/>
        <w:left w:val="none" w:sz="0" w:space="0" w:color="auto"/>
        <w:bottom w:val="none" w:sz="0" w:space="0" w:color="auto"/>
        <w:right w:val="none" w:sz="0" w:space="0" w:color="auto"/>
      </w:divBdr>
    </w:div>
    <w:div w:id="449203189">
      <w:bodyDiv w:val="1"/>
      <w:marLeft w:val="0"/>
      <w:marRight w:val="0"/>
      <w:marTop w:val="0"/>
      <w:marBottom w:val="0"/>
      <w:divBdr>
        <w:top w:val="none" w:sz="0" w:space="0" w:color="auto"/>
        <w:left w:val="none" w:sz="0" w:space="0" w:color="auto"/>
        <w:bottom w:val="none" w:sz="0" w:space="0" w:color="auto"/>
        <w:right w:val="none" w:sz="0" w:space="0" w:color="auto"/>
      </w:divBdr>
    </w:div>
    <w:div w:id="490294394">
      <w:bodyDiv w:val="1"/>
      <w:marLeft w:val="0"/>
      <w:marRight w:val="0"/>
      <w:marTop w:val="0"/>
      <w:marBottom w:val="0"/>
      <w:divBdr>
        <w:top w:val="none" w:sz="0" w:space="0" w:color="auto"/>
        <w:left w:val="none" w:sz="0" w:space="0" w:color="auto"/>
        <w:bottom w:val="none" w:sz="0" w:space="0" w:color="auto"/>
        <w:right w:val="none" w:sz="0" w:space="0" w:color="auto"/>
      </w:divBdr>
    </w:div>
    <w:div w:id="517088658">
      <w:bodyDiv w:val="1"/>
      <w:marLeft w:val="0"/>
      <w:marRight w:val="0"/>
      <w:marTop w:val="0"/>
      <w:marBottom w:val="0"/>
      <w:divBdr>
        <w:top w:val="none" w:sz="0" w:space="0" w:color="auto"/>
        <w:left w:val="none" w:sz="0" w:space="0" w:color="auto"/>
        <w:bottom w:val="none" w:sz="0" w:space="0" w:color="auto"/>
        <w:right w:val="none" w:sz="0" w:space="0" w:color="auto"/>
      </w:divBdr>
    </w:div>
    <w:div w:id="525141766">
      <w:bodyDiv w:val="1"/>
      <w:marLeft w:val="0"/>
      <w:marRight w:val="0"/>
      <w:marTop w:val="0"/>
      <w:marBottom w:val="0"/>
      <w:divBdr>
        <w:top w:val="none" w:sz="0" w:space="0" w:color="auto"/>
        <w:left w:val="none" w:sz="0" w:space="0" w:color="auto"/>
        <w:bottom w:val="none" w:sz="0" w:space="0" w:color="auto"/>
        <w:right w:val="none" w:sz="0" w:space="0" w:color="auto"/>
      </w:divBdr>
    </w:div>
    <w:div w:id="553078743">
      <w:bodyDiv w:val="1"/>
      <w:marLeft w:val="0"/>
      <w:marRight w:val="0"/>
      <w:marTop w:val="0"/>
      <w:marBottom w:val="0"/>
      <w:divBdr>
        <w:top w:val="none" w:sz="0" w:space="0" w:color="auto"/>
        <w:left w:val="none" w:sz="0" w:space="0" w:color="auto"/>
        <w:bottom w:val="none" w:sz="0" w:space="0" w:color="auto"/>
        <w:right w:val="none" w:sz="0" w:space="0" w:color="auto"/>
      </w:divBdr>
    </w:div>
    <w:div w:id="561061467">
      <w:bodyDiv w:val="1"/>
      <w:marLeft w:val="0"/>
      <w:marRight w:val="0"/>
      <w:marTop w:val="0"/>
      <w:marBottom w:val="0"/>
      <w:divBdr>
        <w:top w:val="none" w:sz="0" w:space="0" w:color="auto"/>
        <w:left w:val="none" w:sz="0" w:space="0" w:color="auto"/>
        <w:bottom w:val="none" w:sz="0" w:space="0" w:color="auto"/>
        <w:right w:val="none" w:sz="0" w:space="0" w:color="auto"/>
      </w:divBdr>
    </w:div>
    <w:div w:id="597756689">
      <w:bodyDiv w:val="1"/>
      <w:marLeft w:val="0"/>
      <w:marRight w:val="0"/>
      <w:marTop w:val="0"/>
      <w:marBottom w:val="0"/>
      <w:divBdr>
        <w:top w:val="none" w:sz="0" w:space="0" w:color="auto"/>
        <w:left w:val="none" w:sz="0" w:space="0" w:color="auto"/>
        <w:bottom w:val="none" w:sz="0" w:space="0" w:color="auto"/>
        <w:right w:val="none" w:sz="0" w:space="0" w:color="auto"/>
      </w:divBdr>
    </w:div>
    <w:div w:id="628827764">
      <w:bodyDiv w:val="1"/>
      <w:marLeft w:val="0"/>
      <w:marRight w:val="0"/>
      <w:marTop w:val="0"/>
      <w:marBottom w:val="0"/>
      <w:divBdr>
        <w:top w:val="none" w:sz="0" w:space="0" w:color="auto"/>
        <w:left w:val="none" w:sz="0" w:space="0" w:color="auto"/>
        <w:bottom w:val="none" w:sz="0" w:space="0" w:color="auto"/>
        <w:right w:val="none" w:sz="0" w:space="0" w:color="auto"/>
      </w:divBdr>
    </w:div>
    <w:div w:id="629407878">
      <w:bodyDiv w:val="1"/>
      <w:marLeft w:val="0"/>
      <w:marRight w:val="0"/>
      <w:marTop w:val="0"/>
      <w:marBottom w:val="0"/>
      <w:divBdr>
        <w:top w:val="none" w:sz="0" w:space="0" w:color="auto"/>
        <w:left w:val="none" w:sz="0" w:space="0" w:color="auto"/>
        <w:bottom w:val="none" w:sz="0" w:space="0" w:color="auto"/>
        <w:right w:val="none" w:sz="0" w:space="0" w:color="auto"/>
      </w:divBdr>
    </w:div>
    <w:div w:id="667826995">
      <w:bodyDiv w:val="1"/>
      <w:marLeft w:val="0"/>
      <w:marRight w:val="0"/>
      <w:marTop w:val="0"/>
      <w:marBottom w:val="0"/>
      <w:divBdr>
        <w:top w:val="none" w:sz="0" w:space="0" w:color="auto"/>
        <w:left w:val="none" w:sz="0" w:space="0" w:color="auto"/>
        <w:bottom w:val="none" w:sz="0" w:space="0" w:color="auto"/>
        <w:right w:val="none" w:sz="0" w:space="0" w:color="auto"/>
      </w:divBdr>
    </w:div>
    <w:div w:id="681707155">
      <w:bodyDiv w:val="1"/>
      <w:marLeft w:val="0"/>
      <w:marRight w:val="0"/>
      <w:marTop w:val="0"/>
      <w:marBottom w:val="0"/>
      <w:divBdr>
        <w:top w:val="none" w:sz="0" w:space="0" w:color="auto"/>
        <w:left w:val="none" w:sz="0" w:space="0" w:color="auto"/>
        <w:bottom w:val="none" w:sz="0" w:space="0" w:color="auto"/>
        <w:right w:val="none" w:sz="0" w:space="0" w:color="auto"/>
      </w:divBdr>
    </w:div>
    <w:div w:id="717704917">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32511792">
      <w:bodyDiv w:val="1"/>
      <w:marLeft w:val="0"/>
      <w:marRight w:val="0"/>
      <w:marTop w:val="0"/>
      <w:marBottom w:val="0"/>
      <w:divBdr>
        <w:top w:val="none" w:sz="0" w:space="0" w:color="auto"/>
        <w:left w:val="none" w:sz="0" w:space="0" w:color="auto"/>
        <w:bottom w:val="none" w:sz="0" w:space="0" w:color="auto"/>
        <w:right w:val="none" w:sz="0" w:space="0" w:color="auto"/>
      </w:divBdr>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58086354">
      <w:bodyDiv w:val="1"/>
      <w:marLeft w:val="0"/>
      <w:marRight w:val="0"/>
      <w:marTop w:val="0"/>
      <w:marBottom w:val="0"/>
      <w:divBdr>
        <w:top w:val="none" w:sz="0" w:space="0" w:color="auto"/>
        <w:left w:val="none" w:sz="0" w:space="0" w:color="auto"/>
        <w:bottom w:val="none" w:sz="0" w:space="0" w:color="auto"/>
        <w:right w:val="none" w:sz="0" w:space="0" w:color="auto"/>
      </w:divBdr>
    </w:div>
    <w:div w:id="961959032">
      <w:bodyDiv w:val="1"/>
      <w:marLeft w:val="0"/>
      <w:marRight w:val="0"/>
      <w:marTop w:val="0"/>
      <w:marBottom w:val="0"/>
      <w:divBdr>
        <w:top w:val="none" w:sz="0" w:space="0" w:color="auto"/>
        <w:left w:val="none" w:sz="0" w:space="0" w:color="auto"/>
        <w:bottom w:val="none" w:sz="0" w:space="0" w:color="auto"/>
        <w:right w:val="none" w:sz="0" w:space="0" w:color="auto"/>
      </w:divBdr>
    </w:div>
    <w:div w:id="985160923">
      <w:bodyDiv w:val="1"/>
      <w:marLeft w:val="0"/>
      <w:marRight w:val="0"/>
      <w:marTop w:val="0"/>
      <w:marBottom w:val="0"/>
      <w:divBdr>
        <w:top w:val="none" w:sz="0" w:space="0" w:color="auto"/>
        <w:left w:val="none" w:sz="0" w:space="0" w:color="auto"/>
        <w:bottom w:val="none" w:sz="0" w:space="0" w:color="auto"/>
        <w:right w:val="none" w:sz="0" w:space="0" w:color="auto"/>
      </w:divBdr>
    </w:div>
    <w:div w:id="1019964980">
      <w:bodyDiv w:val="1"/>
      <w:marLeft w:val="0"/>
      <w:marRight w:val="0"/>
      <w:marTop w:val="0"/>
      <w:marBottom w:val="0"/>
      <w:divBdr>
        <w:top w:val="none" w:sz="0" w:space="0" w:color="auto"/>
        <w:left w:val="none" w:sz="0" w:space="0" w:color="auto"/>
        <w:bottom w:val="none" w:sz="0" w:space="0" w:color="auto"/>
        <w:right w:val="none" w:sz="0" w:space="0" w:color="auto"/>
      </w:divBdr>
    </w:div>
    <w:div w:id="1024205683">
      <w:bodyDiv w:val="1"/>
      <w:marLeft w:val="0"/>
      <w:marRight w:val="0"/>
      <w:marTop w:val="0"/>
      <w:marBottom w:val="0"/>
      <w:divBdr>
        <w:top w:val="none" w:sz="0" w:space="0" w:color="auto"/>
        <w:left w:val="none" w:sz="0" w:space="0" w:color="auto"/>
        <w:bottom w:val="none" w:sz="0" w:space="0" w:color="auto"/>
        <w:right w:val="none" w:sz="0" w:space="0" w:color="auto"/>
      </w:divBdr>
    </w:div>
    <w:div w:id="1031998124">
      <w:bodyDiv w:val="1"/>
      <w:marLeft w:val="0"/>
      <w:marRight w:val="0"/>
      <w:marTop w:val="0"/>
      <w:marBottom w:val="0"/>
      <w:divBdr>
        <w:top w:val="none" w:sz="0" w:space="0" w:color="auto"/>
        <w:left w:val="none" w:sz="0" w:space="0" w:color="auto"/>
        <w:bottom w:val="none" w:sz="0" w:space="0" w:color="auto"/>
        <w:right w:val="none" w:sz="0" w:space="0" w:color="auto"/>
      </w:divBdr>
    </w:div>
    <w:div w:id="1096244353">
      <w:bodyDiv w:val="1"/>
      <w:marLeft w:val="0"/>
      <w:marRight w:val="0"/>
      <w:marTop w:val="0"/>
      <w:marBottom w:val="0"/>
      <w:divBdr>
        <w:top w:val="none" w:sz="0" w:space="0" w:color="auto"/>
        <w:left w:val="none" w:sz="0" w:space="0" w:color="auto"/>
        <w:bottom w:val="none" w:sz="0" w:space="0" w:color="auto"/>
        <w:right w:val="none" w:sz="0" w:space="0" w:color="auto"/>
      </w:divBdr>
    </w:div>
    <w:div w:id="1102803970">
      <w:bodyDiv w:val="1"/>
      <w:marLeft w:val="0"/>
      <w:marRight w:val="0"/>
      <w:marTop w:val="0"/>
      <w:marBottom w:val="0"/>
      <w:divBdr>
        <w:top w:val="none" w:sz="0" w:space="0" w:color="auto"/>
        <w:left w:val="none" w:sz="0" w:space="0" w:color="auto"/>
        <w:bottom w:val="none" w:sz="0" w:space="0" w:color="auto"/>
        <w:right w:val="none" w:sz="0" w:space="0" w:color="auto"/>
      </w:divBdr>
    </w:div>
    <w:div w:id="1128744533">
      <w:bodyDiv w:val="1"/>
      <w:marLeft w:val="0"/>
      <w:marRight w:val="0"/>
      <w:marTop w:val="0"/>
      <w:marBottom w:val="0"/>
      <w:divBdr>
        <w:top w:val="none" w:sz="0" w:space="0" w:color="auto"/>
        <w:left w:val="none" w:sz="0" w:space="0" w:color="auto"/>
        <w:bottom w:val="none" w:sz="0" w:space="0" w:color="auto"/>
        <w:right w:val="none" w:sz="0" w:space="0" w:color="auto"/>
      </w:divBdr>
    </w:div>
    <w:div w:id="1147671764">
      <w:bodyDiv w:val="1"/>
      <w:marLeft w:val="0"/>
      <w:marRight w:val="0"/>
      <w:marTop w:val="0"/>
      <w:marBottom w:val="0"/>
      <w:divBdr>
        <w:top w:val="none" w:sz="0" w:space="0" w:color="auto"/>
        <w:left w:val="none" w:sz="0" w:space="0" w:color="auto"/>
        <w:bottom w:val="none" w:sz="0" w:space="0" w:color="auto"/>
        <w:right w:val="none" w:sz="0" w:space="0" w:color="auto"/>
      </w:divBdr>
    </w:div>
    <w:div w:id="1213468128">
      <w:bodyDiv w:val="1"/>
      <w:marLeft w:val="0"/>
      <w:marRight w:val="0"/>
      <w:marTop w:val="0"/>
      <w:marBottom w:val="0"/>
      <w:divBdr>
        <w:top w:val="none" w:sz="0" w:space="0" w:color="auto"/>
        <w:left w:val="none" w:sz="0" w:space="0" w:color="auto"/>
        <w:bottom w:val="none" w:sz="0" w:space="0" w:color="auto"/>
        <w:right w:val="none" w:sz="0" w:space="0" w:color="auto"/>
      </w:divBdr>
    </w:div>
    <w:div w:id="1273782112">
      <w:bodyDiv w:val="1"/>
      <w:marLeft w:val="0"/>
      <w:marRight w:val="0"/>
      <w:marTop w:val="0"/>
      <w:marBottom w:val="0"/>
      <w:divBdr>
        <w:top w:val="none" w:sz="0" w:space="0" w:color="auto"/>
        <w:left w:val="none" w:sz="0" w:space="0" w:color="auto"/>
        <w:bottom w:val="none" w:sz="0" w:space="0" w:color="auto"/>
        <w:right w:val="none" w:sz="0" w:space="0" w:color="auto"/>
      </w:divBdr>
    </w:div>
    <w:div w:id="1375738135">
      <w:bodyDiv w:val="1"/>
      <w:marLeft w:val="0"/>
      <w:marRight w:val="0"/>
      <w:marTop w:val="0"/>
      <w:marBottom w:val="0"/>
      <w:divBdr>
        <w:top w:val="none" w:sz="0" w:space="0" w:color="auto"/>
        <w:left w:val="none" w:sz="0" w:space="0" w:color="auto"/>
        <w:bottom w:val="none" w:sz="0" w:space="0" w:color="auto"/>
        <w:right w:val="none" w:sz="0" w:space="0" w:color="auto"/>
      </w:divBdr>
    </w:div>
    <w:div w:id="1376351850">
      <w:bodyDiv w:val="1"/>
      <w:marLeft w:val="0"/>
      <w:marRight w:val="0"/>
      <w:marTop w:val="0"/>
      <w:marBottom w:val="0"/>
      <w:divBdr>
        <w:top w:val="none" w:sz="0" w:space="0" w:color="auto"/>
        <w:left w:val="none" w:sz="0" w:space="0" w:color="auto"/>
        <w:bottom w:val="none" w:sz="0" w:space="0" w:color="auto"/>
        <w:right w:val="none" w:sz="0" w:space="0" w:color="auto"/>
      </w:divBdr>
    </w:div>
    <w:div w:id="1395197651">
      <w:bodyDiv w:val="1"/>
      <w:marLeft w:val="0"/>
      <w:marRight w:val="0"/>
      <w:marTop w:val="0"/>
      <w:marBottom w:val="0"/>
      <w:divBdr>
        <w:top w:val="none" w:sz="0" w:space="0" w:color="auto"/>
        <w:left w:val="none" w:sz="0" w:space="0" w:color="auto"/>
        <w:bottom w:val="none" w:sz="0" w:space="0" w:color="auto"/>
        <w:right w:val="none" w:sz="0" w:space="0" w:color="auto"/>
      </w:divBdr>
    </w:div>
    <w:div w:id="1400246441">
      <w:bodyDiv w:val="1"/>
      <w:marLeft w:val="0"/>
      <w:marRight w:val="0"/>
      <w:marTop w:val="0"/>
      <w:marBottom w:val="0"/>
      <w:divBdr>
        <w:top w:val="none" w:sz="0" w:space="0" w:color="auto"/>
        <w:left w:val="none" w:sz="0" w:space="0" w:color="auto"/>
        <w:bottom w:val="none" w:sz="0" w:space="0" w:color="auto"/>
        <w:right w:val="none" w:sz="0" w:space="0" w:color="auto"/>
      </w:divBdr>
    </w:div>
    <w:div w:id="1424565093">
      <w:bodyDiv w:val="1"/>
      <w:marLeft w:val="0"/>
      <w:marRight w:val="0"/>
      <w:marTop w:val="0"/>
      <w:marBottom w:val="0"/>
      <w:divBdr>
        <w:top w:val="none" w:sz="0" w:space="0" w:color="auto"/>
        <w:left w:val="none" w:sz="0" w:space="0" w:color="auto"/>
        <w:bottom w:val="none" w:sz="0" w:space="0" w:color="auto"/>
        <w:right w:val="none" w:sz="0" w:space="0" w:color="auto"/>
      </w:divBdr>
    </w:div>
    <w:div w:id="1437018430">
      <w:bodyDiv w:val="1"/>
      <w:marLeft w:val="0"/>
      <w:marRight w:val="0"/>
      <w:marTop w:val="0"/>
      <w:marBottom w:val="0"/>
      <w:divBdr>
        <w:top w:val="none" w:sz="0" w:space="0" w:color="auto"/>
        <w:left w:val="none" w:sz="0" w:space="0" w:color="auto"/>
        <w:bottom w:val="none" w:sz="0" w:space="0" w:color="auto"/>
        <w:right w:val="none" w:sz="0" w:space="0" w:color="auto"/>
      </w:divBdr>
    </w:div>
    <w:div w:id="1450472085">
      <w:bodyDiv w:val="1"/>
      <w:marLeft w:val="0"/>
      <w:marRight w:val="0"/>
      <w:marTop w:val="0"/>
      <w:marBottom w:val="0"/>
      <w:divBdr>
        <w:top w:val="none" w:sz="0" w:space="0" w:color="auto"/>
        <w:left w:val="none" w:sz="0" w:space="0" w:color="auto"/>
        <w:bottom w:val="none" w:sz="0" w:space="0" w:color="auto"/>
        <w:right w:val="none" w:sz="0" w:space="0" w:color="auto"/>
      </w:divBdr>
    </w:div>
    <w:div w:id="1470321109">
      <w:bodyDiv w:val="1"/>
      <w:marLeft w:val="0"/>
      <w:marRight w:val="0"/>
      <w:marTop w:val="0"/>
      <w:marBottom w:val="0"/>
      <w:divBdr>
        <w:top w:val="none" w:sz="0" w:space="0" w:color="auto"/>
        <w:left w:val="none" w:sz="0" w:space="0" w:color="auto"/>
        <w:bottom w:val="none" w:sz="0" w:space="0" w:color="auto"/>
        <w:right w:val="none" w:sz="0" w:space="0" w:color="auto"/>
      </w:divBdr>
    </w:div>
    <w:div w:id="1476988562">
      <w:bodyDiv w:val="1"/>
      <w:marLeft w:val="0"/>
      <w:marRight w:val="0"/>
      <w:marTop w:val="0"/>
      <w:marBottom w:val="0"/>
      <w:divBdr>
        <w:top w:val="none" w:sz="0" w:space="0" w:color="auto"/>
        <w:left w:val="none" w:sz="0" w:space="0" w:color="auto"/>
        <w:bottom w:val="none" w:sz="0" w:space="0" w:color="auto"/>
        <w:right w:val="none" w:sz="0" w:space="0" w:color="auto"/>
      </w:divBdr>
    </w:div>
    <w:div w:id="1496415094">
      <w:bodyDiv w:val="1"/>
      <w:marLeft w:val="0"/>
      <w:marRight w:val="0"/>
      <w:marTop w:val="0"/>
      <w:marBottom w:val="0"/>
      <w:divBdr>
        <w:top w:val="none" w:sz="0" w:space="0" w:color="auto"/>
        <w:left w:val="none" w:sz="0" w:space="0" w:color="auto"/>
        <w:bottom w:val="none" w:sz="0" w:space="0" w:color="auto"/>
        <w:right w:val="none" w:sz="0" w:space="0" w:color="auto"/>
      </w:divBdr>
    </w:div>
    <w:div w:id="1536887800">
      <w:bodyDiv w:val="1"/>
      <w:marLeft w:val="0"/>
      <w:marRight w:val="0"/>
      <w:marTop w:val="0"/>
      <w:marBottom w:val="0"/>
      <w:divBdr>
        <w:top w:val="none" w:sz="0" w:space="0" w:color="auto"/>
        <w:left w:val="none" w:sz="0" w:space="0" w:color="auto"/>
        <w:bottom w:val="none" w:sz="0" w:space="0" w:color="auto"/>
        <w:right w:val="none" w:sz="0" w:space="0" w:color="auto"/>
      </w:divBdr>
    </w:div>
    <w:div w:id="1548300715">
      <w:bodyDiv w:val="1"/>
      <w:marLeft w:val="0"/>
      <w:marRight w:val="0"/>
      <w:marTop w:val="0"/>
      <w:marBottom w:val="0"/>
      <w:divBdr>
        <w:top w:val="none" w:sz="0" w:space="0" w:color="auto"/>
        <w:left w:val="none" w:sz="0" w:space="0" w:color="auto"/>
        <w:bottom w:val="none" w:sz="0" w:space="0" w:color="auto"/>
        <w:right w:val="none" w:sz="0" w:space="0" w:color="auto"/>
      </w:divBdr>
    </w:div>
    <w:div w:id="1555510553">
      <w:bodyDiv w:val="1"/>
      <w:marLeft w:val="0"/>
      <w:marRight w:val="0"/>
      <w:marTop w:val="0"/>
      <w:marBottom w:val="0"/>
      <w:divBdr>
        <w:top w:val="none" w:sz="0" w:space="0" w:color="auto"/>
        <w:left w:val="none" w:sz="0" w:space="0" w:color="auto"/>
        <w:bottom w:val="none" w:sz="0" w:space="0" w:color="auto"/>
        <w:right w:val="none" w:sz="0" w:space="0" w:color="auto"/>
      </w:divBdr>
    </w:div>
    <w:div w:id="1650287722">
      <w:bodyDiv w:val="1"/>
      <w:marLeft w:val="0"/>
      <w:marRight w:val="0"/>
      <w:marTop w:val="0"/>
      <w:marBottom w:val="0"/>
      <w:divBdr>
        <w:top w:val="none" w:sz="0" w:space="0" w:color="auto"/>
        <w:left w:val="none" w:sz="0" w:space="0" w:color="auto"/>
        <w:bottom w:val="none" w:sz="0" w:space="0" w:color="auto"/>
        <w:right w:val="none" w:sz="0" w:space="0" w:color="auto"/>
      </w:divBdr>
    </w:div>
    <w:div w:id="1772317796">
      <w:bodyDiv w:val="1"/>
      <w:marLeft w:val="0"/>
      <w:marRight w:val="0"/>
      <w:marTop w:val="0"/>
      <w:marBottom w:val="0"/>
      <w:divBdr>
        <w:top w:val="none" w:sz="0" w:space="0" w:color="auto"/>
        <w:left w:val="none" w:sz="0" w:space="0" w:color="auto"/>
        <w:bottom w:val="none" w:sz="0" w:space="0" w:color="auto"/>
        <w:right w:val="none" w:sz="0" w:space="0" w:color="auto"/>
      </w:divBdr>
    </w:div>
    <w:div w:id="1775706168">
      <w:bodyDiv w:val="1"/>
      <w:marLeft w:val="0"/>
      <w:marRight w:val="0"/>
      <w:marTop w:val="0"/>
      <w:marBottom w:val="0"/>
      <w:divBdr>
        <w:top w:val="none" w:sz="0" w:space="0" w:color="auto"/>
        <w:left w:val="none" w:sz="0" w:space="0" w:color="auto"/>
        <w:bottom w:val="none" w:sz="0" w:space="0" w:color="auto"/>
        <w:right w:val="none" w:sz="0" w:space="0" w:color="auto"/>
      </w:divBdr>
    </w:div>
    <w:div w:id="1799953976">
      <w:bodyDiv w:val="1"/>
      <w:marLeft w:val="0"/>
      <w:marRight w:val="0"/>
      <w:marTop w:val="0"/>
      <w:marBottom w:val="0"/>
      <w:divBdr>
        <w:top w:val="none" w:sz="0" w:space="0" w:color="auto"/>
        <w:left w:val="none" w:sz="0" w:space="0" w:color="auto"/>
        <w:bottom w:val="none" w:sz="0" w:space="0" w:color="auto"/>
        <w:right w:val="none" w:sz="0" w:space="0" w:color="auto"/>
      </w:divBdr>
    </w:div>
    <w:div w:id="1820877681">
      <w:bodyDiv w:val="1"/>
      <w:marLeft w:val="0"/>
      <w:marRight w:val="0"/>
      <w:marTop w:val="0"/>
      <w:marBottom w:val="0"/>
      <w:divBdr>
        <w:top w:val="none" w:sz="0" w:space="0" w:color="auto"/>
        <w:left w:val="none" w:sz="0" w:space="0" w:color="auto"/>
        <w:bottom w:val="none" w:sz="0" w:space="0" w:color="auto"/>
        <w:right w:val="none" w:sz="0" w:space="0" w:color="auto"/>
      </w:divBdr>
    </w:div>
    <w:div w:id="1830822666">
      <w:bodyDiv w:val="1"/>
      <w:marLeft w:val="0"/>
      <w:marRight w:val="0"/>
      <w:marTop w:val="0"/>
      <w:marBottom w:val="0"/>
      <w:divBdr>
        <w:top w:val="none" w:sz="0" w:space="0" w:color="auto"/>
        <w:left w:val="none" w:sz="0" w:space="0" w:color="auto"/>
        <w:bottom w:val="none" w:sz="0" w:space="0" w:color="auto"/>
        <w:right w:val="none" w:sz="0" w:space="0" w:color="auto"/>
      </w:divBdr>
    </w:div>
    <w:div w:id="1855415264">
      <w:bodyDiv w:val="1"/>
      <w:marLeft w:val="0"/>
      <w:marRight w:val="0"/>
      <w:marTop w:val="0"/>
      <w:marBottom w:val="0"/>
      <w:divBdr>
        <w:top w:val="none" w:sz="0" w:space="0" w:color="auto"/>
        <w:left w:val="none" w:sz="0" w:space="0" w:color="auto"/>
        <w:bottom w:val="none" w:sz="0" w:space="0" w:color="auto"/>
        <w:right w:val="none" w:sz="0" w:space="0" w:color="auto"/>
      </w:divBdr>
    </w:div>
    <w:div w:id="1873224506">
      <w:bodyDiv w:val="1"/>
      <w:marLeft w:val="0"/>
      <w:marRight w:val="0"/>
      <w:marTop w:val="0"/>
      <w:marBottom w:val="0"/>
      <w:divBdr>
        <w:top w:val="none" w:sz="0" w:space="0" w:color="auto"/>
        <w:left w:val="none" w:sz="0" w:space="0" w:color="auto"/>
        <w:bottom w:val="none" w:sz="0" w:space="0" w:color="auto"/>
        <w:right w:val="none" w:sz="0" w:space="0" w:color="auto"/>
      </w:divBdr>
    </w:div>
    <w:div w:id="1898124015">
      <w:bodyDiv w:val="1"/>
      <w:marLeft w:val="0"/>
      <w:marRight w:val="0"/>
      <w:marTop w:val="0"/>
      <w:marBottom w:val="0"/>
      <w:divBdr>
        <w:top w:val="none" w:sz="0" w:space="0" w:color="auto"/>
        <w:left w:val="none" w:sz="0" w:space="0" w:color="auto"/>
        <w:bottom w:val="none" w:sz="0" w:space="0" w:color="auto"/>
        <w:right w:val="none" w:sz="0" w:space="0" w:color="auto"/>
      </w:divBdr>
    </w:div>
    <w:div w:id="1903638052">
      <w:bodyDiv w:val="1"/>
      <w:marLeft w:val="0"/>
      <w:marRight w:val="0"/>
      <w:marTop w:val="0"/>
      <w:marBottom w:val="0"/>
      <w:divBdr>
        <w:top w:val="none" w:sz="0" w:space="0" w:color="auto"/>
        <w:left w:val="none" w:sz="0" w:space="0" w:color="auto"/>
        <w:bottom w:val="none" w:sz="0" w:space="0" w:color="auto"/>
        <w:right w:val="none" w:sz="0" w:space="0" w:color="auto"/>
      </w:divBdr>
    </w:div>
    <w:div w:id="1920553582">
      <w:bodyDiv w:val="1"/>
      <w:marLeft w:val="0"/>
      <w:marRight w:val="0"/>
      <w:marTop w:val="0"/>
      <w:marBottom w:val="0"/>
      <w:divBdr>
        <w:top w:val="none" w:sz="0" w:space="0" w:color="auto"/>
        <w:left w:val="none" w:sz="0" w:space="0" w:color="auto"/>
        <w:bottom w:val="none" w:sz="0" w:space="0" w:color="auto"/>
        <w:right w:val="none" w:sz="0" w:space="0" w:color="auto"/>
      </w:divBdr>
    </w:div>
    <w:div w:id="1925533612">
      <w:bodyDiv w:val="1"/>
      <w:marLeft w:val="0"/>
      <w:marRight w:val="0"/>
      <w:marTop w:val="0"/>
      <w:marBottom w:val="0"/>
      <w:divBdr>
        <w:top w:val="none" w:sz="0" w:space="0" w:color="auto"/>
        <w:left w:val="none" w:sz="0" w:space="0" w:color="auto"/>
        <w:bottom w:val="none" w:sz="0" w:space="0" w:color="auto"/>
        <w:right w:val="none" w:sz="0" w:space="0" w:color="auto"/>
      </w:divBdr>
    </w:div>
    <w:div w:id="1948734624">
      <w:bodyDiv w:val="1"/>
      <w:marLeft w:val="0"/>
      <w:marRight w:val="0"/>
      <w:marTop w:val="0"/>
      <w:marBottom w:val="0"/>
      <w:divBdr>
        <w:top w:val="none" w:sz="0" w:space="0" w:color="auto"/>
        <w:left w:val="none" w:sz="0" w:space="0" w:color="auto"/>
        <w:bottom w:val="none" w:sz="0" w:space="0" w:color="auto"/>
        <w:right w:val="none" w:sz="0" w:space="0" w:color="auto"/>
      </w:divBdr>
    </w:div>
    <w:div w:id="1970696090">
      <w:bodyDiv w:val="1"/>
      <w:marLeft w:val="0"/>
      <w:marRight w:val="0"/>
      <w:marTop w:val="0"/>
      <w:marBottom w:val="0"/>
      <w:divBdr>
        <w:top w:val="none" w:sz="0" w:space="0" w:color="auto"/>
        <w:left w:val="none" w:sz="0" w:space="0" w:color="auto"/>
        <w:bottom w:val="none" w:sz="0" w:space="0" w:color="auto"/>
        <w:right w:val="none" w:sz="0" w:space="0" w:color="auto"/>
      </w:divBdr>
    </w:div>
    <w:div w:id="1980843661">
      <w:bodyDiv w:val="1"/>
      <w:marLeft w:val="0"/>
      <w:marRight w:val="0"/>
      <w:marTop w:val="0"/>
      <w:marBottom w:val="0"/>
      <w:divBdr>
        <w:top w:val="none" w:sz="0" w:space="0" w:color="auto"/>
        <w:left w:val="none" w:sz="0" w:space="0" w:color="auto"/>
        <w:bottom w:val="none" w:sz="0" w:space="0" w:color="auto"/>
        <w:right w:val="none" w:sz="0" w:space="0" w:color="auto"/>
      </w:divBdr>
    </w:div>
    <w:div w:id="2012171899">
      <w:bodyDiv w:val="1"/>
      <w:marLeft w:val="0"/>
      <w:marRight w:val="0"/>
      <w:marTop w:val="0"/>
      <w:marBottom w:val="0"/>
      <w:divBdr>
        <w:top w:val="none" w:sz="0" w:space="0" w:color="auto"/>
        <w:left w:val="none" w:sz="0" w:space="0" w:color="auto"/>
        <w:bottom w:val="none" w:sz="0" w:space="0" w:color="auto"/>
        <w:right w:val="none" w:sz="0" w:space="0" w:color="auto"/>
      </w:divBdr>
    </w:div>
    <w:div w:id="2046248471">
      <w:bodyDiv w:val="1"/>
      <w:marLeft w:val="0"/>
      <w:marRight w:val="0"/>
      <w:marTop w:val="0"/>
      <w:marBottom w:val="0"/>
      <w:divBdr>
        <w:top w:val="none" w:sz="0" w:space="0" w:color="auto"/>
        <w:left w:val="none" w:sz="0" w:space="0" w:color="auto"/>
        <w:bottom w:val="none" w:sz="0" w:space="0" w:color="auto"/>
        <w:right w:val="none" w:sz="0" w:space="0" w:color="auto"/>
      </w:divBdr>
    </w:div>
    <w:div w:id="2056462875">
      <w:bodyDiv w:val="1"/>
      <w:marLeft w:val="0"/>
      <w:marRight w:val="0"/>
      <w:marTop w:val="0"/>
      <w:marBottom w:val="0"/>
      <w:divBdr>
        <w:top w:val="none" w:sz="0" w:space="0" w:color="auto"/>
        <w:left w:val="none" w:sz="0" w:space="0" w:color="auto"/>
        <w:bottom w:val="none" w:sz="0" w:space="0" w:color="auto"/>
        <w:right w:val="none" w:sz="0" w:space="0" w:color="auto"/>
      </w:divBdr>
    </w:div>
    <w:div w:id="21136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8E769-31C0-432F-8644-68EF213D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Northern Territory Government S12 2018</vt:lpstr>
    </vt:vector>
  </TitlesOfParts>
  <Company>NTG</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S16 2018</dc:title>
  <dc:subject/>
  <dc:creator>Northern Territory Government</dc:creator>
  <cp:keywords/>
  <dc:description/>
  <cp:lastModifiedBy>Catherine Frances Maher</cp:lastModifiedBy>
  <cp:revision>17</cp:revision>
  <cp:lastPrinted>2018-03-05T05:18:00Z</cp:lastPrinted>
  <dcterms:created xsi:type="dcterms:W3CDTF">2018-02-26T02:01:00Z</dcterms:created>
  <dcterms:modified xsi:type="dcterms:W3CDTF">2018-03-05T05:29:00Z</dcterms:modified>
  <cp:contentStatus/>
</cp:coreProperties>
</file>