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2724E">
      <w:pPr>
        <w:pStyle w:val="Gazettenoanddate"/>
        <w:tabs>
          <w:tab w:val="left" w:pos="6946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7D7855">
        <w:t>113</w:t>
      </w:r>
      <w:r w:rsidR="00053007">
        <w:tab/>
      </w:r>
      <w:r w:rsidR="00DF105A">
        <w:t>11</w:t>
      </w:r>
      <w:r w:rsidR="007E2DD6">
        <w:t xml:space="preserve"> Novem</w:t>
      </w:r>
      <w:r w:rsidR="006D7F2C">
        <w:t>ber</w:t>
      </w:r>
      <w:r>
        <w:t xml:space="preserve"> 2016</w:t>
      </w:r>
    </w:p>
    <w:p w:rsidR="007673EC" w:rsidRDefault="00383ECF" w:rsidP="007673EC">
      <w:pPr>
        <w:jc w:val="center"/>
      </w:pPr>
      <w:r>
        <w:object w:dxaOrig="15062" w:dyaOrig="12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orthern Territory Crest&#10;" style="width:135.7pt;height:112.6pt" o:ole="" fillcolor="window">
            <v:imagedata r:id="rId10" o:title=""/>
          </v:shape>
          <o:OLEObject Type="Embed" ProgID="MSDraw" ShapeID="_x0000_i1025" DrawAspect="Content" ObjectID="_1540293882" r:id="rId11">
            <o:FieldCodes>\* mergeformat</o:FieldCodes>
          </o:OLEObject>
        </w:object>
      </w:r>
    </w:p>
    <w:p w:rsidR="007673EC" w:rsidRDefault="005F41C4" w:rsidP="000D1935">
      <w:pPr>
        <w:jc w:val="center"/>
        <w:rPr>
          <w:sz w:val="28"/>
        </w:rPr>
      </w:pPr>
      <w:r>
        <w:rPr>
          <w:sz w:val="28"/>
        </w:rPr>
        <w:t>The Northern Territory o</w:t>
      </w:r>
      <w:bookmarkStart w:id="4" w:name="_GoBack"/>
      <w:bookmarkEnd w:id="4"/>
      <w:r w:rsidR="000D1935">
        <w:rPr>
          <w:sz w:val="28"/>
        </w:rPr>
        <w:t>f Australia</w:t>
      </w:r>
    </w:p>
    <w:p w:rsidR="007673EC" w:rsidRDefault="007673EC" w:rsidP="007673EC">
      <w:pPr>
        <w:spacing w:after="60"/>
        <w:jc w:val="center"/>
        <w:rPr>
          <w:b/>
          <w:sz w:val="52"/>
        </w:rPr>
      </w:pPr>
      <w:r>
        <w:rPr>
          <w:b/>
          <w:sz w:val="52"/>
        </w:rPr>
        <w:t>Treasurer’s Quarterly</w:t>
      </w:r>
    </w:p>
    <w:p w:rsidR="007673EC" w:rsidRDefault="007673EC" w:rsidP="007673EC">
      <w:pPr>
        <w:spacing w:after="120"/>
        <w:jc w:val="center"/>
        <w:rPr>
          <w:b/>
          <w:sz w:val="52"/>
        </w:rPr>
      </w:pPr>
      <w:r>
        <w:rPr>
          <w:b/>
          <w:sz w:val="52"/>
        </w:rPr>
        <w:t>Financial Report</w:t>
      </w:r>
    </w:p>
    <w:p w:rsidR="007673EC" w:rsidRDefault="007673EC" w:rsidP="009627F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for the 3 months ended 30 September 2016</w:t>
      </w:r>
    </w:p>
    <w:p w:rsidR="007673EC" w:rsidRDefault="009C5F21" w:rsidP="009627F5">
      <w:pPr>
        <w:spacing w:before="0" w:after="0"/>
        <w:jc w:val="right"/>
      </w:pPr>
      <w:r>
        <w:rPr>
          <w:noProof/>
          <w:lang w:val="en-AU" w:eastAsia="en-AU"/>
        </w:rPr>
        <w:drawing>
          <wp:inline distT="0" distB="0" distL="0" distR="0" wp14:anchorId="5F79B637" wp14:editId="5B50410F">
            <wp:extent cx="3909060" cy="209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7F5" w:rsidRDefault="004B46D6" w:rsidP="009627F5">
      <w:pPr>
        <w:spacing w:before="0" w:after="0"/>
        <w:jc w:val="right"/>
      </w:pPr>
      <w:r>
        <w:t>9 November 2016</w:t>
      </w:r>
    </w:p>
    <w:p w:rsidR="007673EC" w:rsidRDefault="007673EC" w:rsidP="007673EC">
      <w:pPr>
        <w:pStyle w:val="Header"/>
        <w:spacing w:after="0"/>
        <w:rPr>
          <w:sz w:val="24"/>
        </w:rPr>
      </w:pPr>
    </w:p>
    <w:p w:rsidR="00897461" w:rsidRPr="00330769" w:rsidRDefault="00330769" w:rsidP="00330769">
      <w:pPr>
        <w:keepNext/>
        <w:widowControl/>
        <w:pBdr>
          <w:top w:val="single" w:sz="12" w:space="25" w:color="auto"/>
          <w:bottom w:val="single" w:sz="12" w:space="25" w:color="auto"/>
        </w:pBdr>
        <w:spacing w:before="0"/>
        <w:jc w:val="center"/>
        <w:outlineLvl w:val="0"/>
        <w:rPr>
          <w:rFonts w:eastAsia="Times New Roman" w:cs="Helvetica"/>
          <w:spacing w:val="-4"/>
          <w:szCs w:val="24"/>
        </w:rPr>
      </w:pPr>
      <w:r w:rsidRPr="00330769">
        <w:rPr>
          <w:rFonts w:eastAsia="Times New Roman" w:cs="Helvetica"/>
          <w:spacing w:val="-4"/>
          <w:szCs w:val="24"/>
        </w:rPr>
        <w:t xml:space="preserve">Northern Territory </w:t>
      </w:r>
      <w:r w:rsidR="0087200B" w:rsidRPr="00330769">
        <w:rPr>
          <w:rFonts w:eastAsia="Times New Roman" w:cs="Helvetica"/>
          <w:spacing w:val="-4"/>
          <w:szCs w:val="24"/>
        </w:rPr>
        <w:t>o</w:t>
      </w:r>
      <w:r w:rsidRPr="00330769">
        <w:rPr>
          <w:rFonts w:eastAsia="Times New Roman" w:cs="Helvetica"/>
          <w:spacing w:val="-4"/>
          <w:szCs w:val="24"/>
        </w:rPr>
        <w:t>f Australia</w:t>
      </w:r>
    </w:p>
    <w:p w:rsidR="007673EC" w:rsidRPr="00330769" w:rsidRDefault="00330769" w:rsidP="00330769">
      <w:pPr>
        <w:keepNext/>
        <w:widowControl/>
        <w:pBdr>
          <w:top w:val="single" w:sz="12" w:space="25" w:color="auto"/>
          <w:bottom w:val="single" w:sz="12" w:space="25" w:color="auto"/>
        </w:pBdr>
        <w:spacing w:before="0"/>
        <w:jc w:val="center"/>
        <w:outlineLvl w:val="0"/>
        <w:rPr>
          <w:rFonts w:eastAsia="Times New Roman" w:cs="Helvetica"/>
          <w:spacing w:val="-4"/>
          <w:szCs w:val="24"/>
        </w:rPr>
      </w:pPr>
      <w:r w:rsidRPr="00330769">
        <w:rPr>
          <w:rFonts w:eastAsia="Times New Roman" w:cs="Helvetica"/>
          <w:spacing w:val="-4"/>
          <w:szCs w:val="24"/>
        </w:rPr>
        <w:t>Treasurer’s Quarterly Financial Report</w:t>
      </w:r>
    </w:p>
    <w:p w:rsidR="007673EC" w:rsidRPr="00330769" w:rsidRDefault="00330769" w:rsidP="00330769">
      <w:pPr>
        <w:keepNext/>
        <w:widowControl/>
        <w:pBdr>
          <w:top w:val="single" w:sz="12" w:space="25" w:color="auto"/>
          <w:bottom w:val="single" w:sz="12" w:space="25" w:color="auto"/>
        </w:pBdr>
        <w:spacing w:before="0"/>
        <w:jc w:val="center"/>
        <w:outlineLvl w:val="0"/>
        <w:rPr>
          <w:rFonts w:eastAsia="Times New Roman" w:cs="Helvetica"/>
          <w:spacing w:val="-4"/>
          <w:szCs w:val="24"/>
        </w:rPr>
      </w:pPr>
      <w:r w:rsidRPr="00330769">
        <w:rPr>
          <w:rFonts w:eastAsia="Times New Roman" w:cs="Helvetica"/>
          <w:spacing w:val="-4"/>
          <w:szCs w:val="24"/>
        </w:rPr>
        <w:t xml:space="preserve">For </w:t>
      </w:r>
      <w:r w:rsidR="0087200B" w:rsidRPr="00330769">
        <w:rPr>
          <w:rFonts w:eastAsia="Times New Roman" w:cs="Helvetica"/>
          <w:spacing w:val="-4"/>
          <w:szCs w:val="24"/>
        </w:rPr>
        <w:t>t</w:t>
      </w:r>
      <w:r w:rsidRPr="00330769">
        <w:rPr>
          <w:rFonts w:eastAsia="Times New Roman" w:cs="Helvetica"/>
          <w:spacing w:val="-4"/>
          <w:szCs w:val="24"/>
        </w:rPr>
        <w:t xml:space="preserve">he 3 Months </w:t>
      </w:r>
      <w:r w:rsidR="0087200B" w:rsidRPr="00330769">
        <w:rPr>
          <w:rFonts w:eastAsia="Times New Roman" w:cs="Helvetica"/>
          <w:spacing w:val="-4"/>
          <w:szCs w:val="24"/>
        </w:rPr>
        <w:t>e</w:t>
      </w:r>
      <w:r w:rsidRPr="00330769">
        <w:rPr>
          <w:rFonts w:eastAsia="Times New Roman" w:cs="Helvetica"/>
          <w:spacing w:val="-4"/>
          <w:szCs w:val="24"/>
        </w:rPr>
        <w:t>nded 30 September 2016</w:t>
      </w:r>
    </w:p>
    <w:p w:rsidR="007673EC" w:rsidRDefault="0087200B" w:rsidP="00897461">
      <w:pPr>
        <w:pStyle w:val="Heading2"/>
        <w:spacing w:after="240"/>
        <w:jc w:val="center"/>
        <w:rPr>
          <w:i/>
          <w:sz w:val="24"/>
          <w:szCs w:val="24"/>
        </w:rPr>
      </w:pPr>
      <w:r w:rsidRPr="0087200B">
        <w:rPr>
          <w:i/>
          <w:sz w:val="24"/>
          <w:szCs w:val="24"/>
        </w:rPr>
        <w:t>Table of Contents</w:t>
      </w:r>
    </w:p>
    <w:tbl>
      <w:tblPr>
        <w:tblW w:w="10714" w:type="dxa"/>
        <w:tblInd w:w="-60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Treasurers Quarterly Financial Report"/>
        <w:tblDescription w:val="Table of Contents"/>
      </w:tblPr>
      <w:tblGrid>
        <w:gridCol w:w="2127"/>
        <w:gridCol w:w="576"/>
        <w:gridCol w:w="7220"/>
        <w:gridCol w:w="791"/>
      </w:tblGrid>
      <w:tr w:rsidR="004C459B" w:rsidTr="000B2ACA">
        <w:trPr>
          <w:trHeight w:val="454"/>
        </w:trPr>
        <w:tc>
          <w:tcPr>
            <w:tcW w:w="2703" w:type="dxa"/>
            <w:gridSpan w:val="2"/>
          </w:tcPr>
          <w:p w:rsidR="004C459B" w:rsidRPr="009B6BBD" w:rsidRDefault="004C459B" w:rsidP="00630E00">
            <w:pPr>
              <w:spacing w:after="120"/>
              <w:rPr>
                <w:rFonts w:cs="Helvetica"/>
                <w:b/>
                <w:szCs w:val="24"/>
              </w:rPr>
            </w:pPr>
          </w:p>
        </w:tc>
        <w:tc>
          <w:tcPr>
            <w:tcW w:w="7220" w:type="dxa"/>
          </w:tcPr>
          <w:p w:rsidR="004C459B" w:rsidRPr="009B6BBD" w:rsidRDefault="004C459B" w:rsidP="00630E00">
            <w:pPr>
              <w:tabs>
                <w:tab w:val="left" w:pos="1531"/>
              </w:tabs>
              <w:spacing w:after="120"/>
              <w:rPr>
                <w:rFonts w:cs="Helvetica"/>
                <w:b/>
                <w:szCs w:val="24"/>
              </w:rPr>
            </w:pPr>
          </w:p>
        </w:tc>
        <w:tc>
          <w:tcPr>
            <w:tcW w:w="791" w:type="dxa"/>
          </w:tcPr>
          <w:p w:rsidR="004C459B" w:rsidRPr="009B6BBD" w:rsidRDefault="004C459B" w:rsidP="00630E00">
            <w:pPr>
              <w:pStyle w:val="Heading8"/>
              <w:tabs>
                <w:tab w:val="left" w:pos="7655"/>
              </w:tabs>
              <w:ind w:left="-532" w:right="35" w:firstLine="141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Page</w:t>
            </w:r>
          </w:p>
        </w:tc>
      </w:tr>
      <w:tr w:rsidR="004C459B" w:rsidTr="000B2ACA">
        <w:trPr>
          <w:trHeight w:val="454"/>
        </w:trPr>
        <w:tc>
          <w:tcPr>
            <w:tcW w:w="9923" w:type="dxa"/>
            <w:gridSpan w:val="3"/>
          </w:tcPr>
          <w:p w:rsidR="004C459B" w:rsidRPr="000B2ACA" w:rsidRDefault="004C459B" w:rsidP="00630E00">
            <w:pPr>
              <w:pStyle w:val="Heading5"/>
              <w:spacing w:after="240"/>
              <w:rPr>
                <w:rFonts w:cs="Helvetica"/>
                <w:i w:val="0"/>
                <w:szCs w:val="24"/>
              </w:rPr>
            </w:pPr>
            <w:r w:rsidRPr="000B2ACA">
              <w:rPr>
                <w:rFonts w:cs="Helvetica"/>
                <w:i w:val="0"/>
                <w:szCs w:val="24"/>
              </w:rPr>
              <w:t>Treasurer’s Quarterly Financial Statement</w:t>
            </w:r>
          </w:p>
        </w:tc>
        <w:tc>
          <w:tcPr>
            <w:tcW w:w="791" w:type="dxa"/>
          </w:tcPr>
          <w:p w:rsidR="004C459B" w:rsidRPr="009B6BBD" w:rsidRDefault="004C459B" w:rsidP="00630E00">
            <w:pPr>
              <w:spacing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4C459B" w:rsidTr="000B2ACA">
        <w:trPr>
          <w:trHeight w:val="454"/>
        </w:trPr>
        <w:tc>
          <w:tcPr>
            <w:tcW w:w="9923" w:type="dxa"/>
            <w:gridSpan w:val="3"/>
          </w:tcPr>
          <w:p w:rsidR="004C459B" w:rsidRPr="000B2ACA" w:rsidRDefault="004C459B" w:rsidP="00630E00">
            <w:pPr>
              <w:pStyle w:val="Heading6"/>
              <w:tabs>
                <w:tab w:val="left" w:pos="284"/>
              </w:tabs>
              <w:rPr>
                <w:rFonts w:ascii="Helvetica" w:hAnsi="Helvetica" w:cs="Helvetica"/>
                <w:i/>
                <w:sz w:val="24"/>
                <w:szCs w:val="24"/>
              </w:rPr>
            </w:pPr>
            <w:r w:rsidRPr="000B2ACA">
              <w:rPr>
                <w:rFonts w:ascii="Helvetica" w:hAnsi="Helvetica" w:cs="Helvetica"/>
                <w:i/>
                <w:sz w:val="24"/>
                <w:szCs w:val="24"/>
              </w:rPr>
              <w:t xml:space="preserve">Uniform Presentation </w:t>
            </w:r>
            <w:r w:rsidR="007D5F92" w:rsidRPr="000B2ACA">
              <w:rPr>
                <w:rFonts w:ascii="Helvetica" w:hAnsi="Helvetica" w:cs="Helvetica"/>
                <w:i/>
                <w:sz w:val="24"/>
                <w:szCs w:val="24"/>
              </w:rPr>
              <w:t>Framework: 2016</w:t>
            </w:r>
            <w:r w:rsidR="000B2ACA" w:rsidRPr="000B2ACA">
              <w:rPr>
                <w:rFonts w:ascii="Helvetica" w:hAnsi="Helvetica" w:cs="Helvetica"/>
                <w:i/>
                <w:sz w:val="24"/>
                <w:szCs w:val="24"/>
              </w:rPr>
              <w:t>-</w:t>
            </w:r>
            <w:r w:rsidR="007D5F92" w:rsidRPr="000B2ACA">
              <w:rPr>
                <w:rFonts w:ascii="Helvetica" w:hAnsi="Helvetica" w:cs="Helvetica"/>
                <w:i/>
                <w:sz w:val="24"/>
                <w:szCs w:val="24"/>
              </w:rPr>
              <w:t>17</w:t>
            </w:r>
          </w:p>
        </w:tc>
        <w:tc>
          <w:tcPr>
            <w:tcW w:w="791" w:type="dxa"/>
          </w:tcPr>
          <w:p w:rsidR="004C459B" w:rsidRPr="009B6BBD" w:rsidRDefault="004C459B" w:rsidP="00630E00">
            <w:pPr>
              <w:spacing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4C459B" w:rsidTr="000B2ACA">
        <w:trPr>
          <w:trHeight w:val="454"/>
        </w:trPr>
        <w:tc>
          <w:tcPr>
            <w:tcW w:w="2127" w:type="dxa"/>
          </w:tcPr>
          <w:p w:rsidR="004C459B" w:rsidRPr="009B6BBD" w:rsidRDefault="004C459B" w:rsidP="00630E00">
            <w:pPr>
              <w:pStyle w:val="indent1cm"/>
              <w:spacing w:after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4C459B" w:rsidRPr="00BF5F5E" w:rsidRDefault="004C459B" w:rsidP="00630E00">
            <w:pPr>
              <w:pStyle w:val="indent1cm"/>
              <w:spacing w:after="0"/>
              <w:jc w:val="left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BF5F5E">
              <w:rPr>
                <w:rFonts w:ascii="Helvetica" w:hAnsi="Helvetica" w:cs="Helvetica"/>
                <w:i/>
                <w:sz w:val="24"/>
                <w:szCs w:val="24"/>
              </w:rPr>
              <w:t>General Government Sector</w:t>
            </w:r>
          </w:p>
        </w:tc>
        <w:tc>
          <w:tcPr>
            <w:tcW w:w="791" w:type="dxa"/>
          </w:tcPr>
          <w:p w:rsidR="004C459B" w:rsidRPr="009B6BBD" w:rsidRDefault="004C459B" w:rsidP="00630E00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4C459B" w:rsidTr="000B2ACA">
        <w:trPr>
          <w:trHeight w:val="454"/>
        </w:trPr>
        <w:tc>
          <w:tcPr>
            <w:tcW w:w="2127" w:type="dxa"/>
          </w:tcPr>
          <w:p w:rsidR="004C459B" w:rsidRPr="009B6BBD" w:rsidRDefault="004C459B" w:rsidP="00B55767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1 :</w:t>
            </w:r>
          </w:p>
        </w:tc>
        <w:tc>
          <w:tcPr>
            <w:tcW w:w="7796" w:type="dxa"/>
            <w:gridSpan w:val="2"/>
          </w:tcPr>
          <w:p w:rsidR="004C459B" w:rsidRPr="00393E02" w:rsidRDefault="004C459B" w:rsidP="00630E00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General Government Sector Comprehensive Operating Statement</w:t>
            </w:r>
          </w:p>
        </w:tc>
        <w:tc>
          <w:tcPr>
            <w:tcW w:w="791" w:type="dxa"/>
          </w:tcPr>
          <w:p w:rsidR="004C459B" w:rsidRPr="009B6BBD" w:rsidRDefault="004C459B" w:rsidP="00630E00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 w:rsidRPr="009B6BBD">
              <w:rPr>
                <w:rFonts w:cs="Helvetica"/>
                <w:szCs w:val="24"/>
              </w:rPr>
              <w:t>3</w:t>
            </w:r>
          </w:p>
        </w:tc>
      </w:tr>
      <w:tr w:rsidR="004C459B" w:rsidTr="000B2ACA">
        <w:trPr>
          <w:trHeight w:val="454"/>
        </w:trPr>
        <w:tc>
          <w:tcPr>
            <w:tcW w:w="2127" w:type="dxa"/>
          </w:tcPr>
          <w:p w:rsidR="004C459B" w:rsidRPr="009B6BBD" w:rsidRDefault="004C459B" w:rsidP="00B55767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2 :</w:t>
            </w:r>
          </w:p>
        </w:tc>
        <w:tc>
          <w:tcPr>
            <w:tcW w:w="7796" w:type="dxa"/>
            <w:gridSpan w:val="2"/>
          </w:tcPr>
          <w:p w:rsidR="004C459B" w:rsidRPr="00393E02" w:rsidRDefault="004C459B" w:rsidP="00630E00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General Government Sector Balance Sheet</w:t>
            </w:r>
          </w:p>
        </w:tc>
        <w:tc>
          <w:tcPr>
            <w:tcW w:w="791" w:type="dxa"/>
          </w:tcPr>
          <w:p w:rsidR="004C459B" w:rsidRPr="009B6BBD" w:rsidRDefault="004C459B" w:rsidP="00630E00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 w:rsidRPr="009B6BBD">
              <w:rPr>
                <w:rFonts w:cs="Helvetica"/>
                <w:szCs w:val="24"/>
              </w:rPr>
              <w:t>4</w:t>
            </w:r>
          </w:p>
        </w:tc>
      </w:tr>
      <w:tr w:rsidR="004C459B" w:rsidTr="000B2ACA">
        <w:trPr>
          <w:trHeight w:val="454"/>
        </w:trPr>
        <w:tc>
          <w:tcPr>
            <w:tcW w:w="2127" w:type="dxa"/>
          </w:tcPr>
          <w:p w:rsidR="004C459B" w:rsidRPr="009B6BBD" w:rsidRDefault="004C459B" w:rsidP="00B55767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3 :</w:t>
            </w:r>
          </w:p>
        </w:tc>
        <w:tc>
          <w:tcPr>
            <w:tcW w:w="7796" w:type="dxa"/>
            <w:gridSpan w:val="2"/>
          </w:tcPr>
          <w:p w:rsidR="004C459B" w:rsidRPr="00393E02" w:rsidRDefault="004C459B" w:rsidP="00630E00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General Government Sector Cash Flow Statement</w:t>
            </w:r>
          </w:p>
        </w:tc>
        <w:tc>
          <w:tcPr>
            <w:tcW w:w="791" w:type="dxa"/>
          </w:tcPr>
          <w:p w:rsidR="004C459B" w:rsidRPr="009B6BBD" w:rsidRDefault="004C459B" w:rsidP="00630E00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 w:rsidRPr="009B6BBD">
              <w:rPr>
                <w:rFonts w:cs="Helvetica"/>
                <w:szCs w:val="24"/>
              </w:rPr>
              <w:t>5</w:t>
            </w:r>
            <w:r>
              <w:rPr>
                <w:rFonts w:cs="Helvetica"/>
                <w:szCs w:val="24"/>
              </w:rPr>
              <w:t>/6</w:t>
            </w:r>
          </w:p>
        </w:tc>
      </w:tr>
      <w:tr w:rsidR="004C459B" w:rsidTr="000B2ACA">
        <w:trPr>
          <w:trHeight w:val="454"/>
        </w:trPr>
        <w:tc>
          <w:tcPr>
            <w:tcW w:w="2127" w:type="dxa"/>
          </w:tcPr>
          <w:p w:rsidR="004C459B" w:rsidRPr="009B6BBD" w:rsidRDefault="004C459B" w:rsidP="00B55767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4C459B" w:rsidRPr="00BF5F5E" w:rsidRDefault="004C459B" w:rsidP="00630E00">
            <w:pPr>
              <w:pStyle w:val="indent1cm"/>
              <w:spacing w:after="0"/>
              <w:jc w:val="left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BF5F5E">
              <w:rPr>
                <w:rFonts w:ascii="Helvetica" w:hAnsi="Helvetica" w:cs="Helvetica"/>
                <w:i/>
                <w:sz w:val="24"/>
                <w:szCs w:val="24"/>
              </w:rPr>
              <w:t>Public Non Financial Corporation Sector</w:t>
            </w:r>
          </w:p>
        </w:tc>
        <w:tc>
          <w:tcPr>
            <w:tcW w:w="791" w:type="dxa"/>
          </w:tcPr>
          <w:p w:rsidR="004C459B" w:rsidRPr="009B6BBD" w:rsidRDefault="004C459B" w:rsidP="00630E00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4C459B" w:rsidTr="000B2ACA">
        <w:trPr>
          <w:trHeight w:val="454"/>
        </w:trPr>
        <w:tc>
          <w:tcPr>
            <w:tcW w:w="2127" w:type="dxa"/>
          </w:tcPr>
          <w:p w:rsidR="004C459B" w:rsidRPr="009B6BBD" w:rsidRDefault="004C459B" w:rsidP="00B55767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4 :</w:t>
            </w:r>
          </w:p>
        </w:tc>
        <w:tc>
          <w:tcPr>
            <w:tcW w:w="7796" w:type="dxa"/>
            <w:gridSpan w:val="2"/>
          </w:tcPr>
          <w:p w:rsidR="004C459B" w:rsidRPr="00393E02" w:rsidRDefault="004C459B" w:rsidP="00630E00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Public Non Financial Corporation Sector Comprehensive Operating Statement</w:t>
            </w:r>
          </w:p>
        </w:tc>
        <w:tc>
          <w:tcPr>
            <w:tcW w:w="791" w:type="dxa"/>
          </w:tcPr>
          <w:p w:rsidR="004C459B" w:rsidRPr="009B6BBD" w:rsidRDefault="004C459B" w:rsidP="00630E00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7</w:t>
            </w:r>
          </w:p>
        </w:tc>
      </w:tr>
      <w:tr w:rsidR="004C459B" w:rsidTr="000B2ACA">
        <w:trPr>
          <w:trHeight w:val="454"/>
        </w:trPr>
        <w:tc>
          <w:tcPr>
            <w:tcW w:w="2127" w:type="dxa"/>
          </w:tcPr>
          <w:p w:rsidR="004C459B" w:rsidRPr="009B6BBD" w:rsidRDefault="004C459B" w:rsidP="00B55767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5 :</w:t>
            </w:r>
          </w:p>
        </w:tc>
        <w:tc>
          <w:tcPr>
            <w:tcW w:w="7796" w:type="dxa"/>
            <w:gridSpan w:val="2"/>
          </w:tcPr>
          <w:p w:rsidR="004C459B" w:rsidRPr="00335E9B" w:rsidRDefault="004C459B" w:rsidP="00630E00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Public Non Financial Corporation Sector Balance Sheet</w:t>
            </w:r>
          </w:p>
        </w:tc>
        <w:tc>
          <w:tcPr>
            <w:tcW w:w="791" w:type="dxa"/>
          </w:tcPr>
          <w:p w:rsidR="004C459B" w:rsidRPr="009B6BBD" w:rsidRDefault="004C459B" w:rsidP="00630E00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8</w:t>
            </w:r>
          </w:p>
        </w:tc>
      </w:tr>
      <w:tr w:rsidR="004C459B" w:rsidTr="000B2ACA">
        <w:trPr>
          <w:trHeight w:val="454"/>
        </w:trPr>
        <w:tc>
          <w:tcPr>
            <w:tcW w:w="2127" w:type="dxa"/>
          </w:tcPr>
          <w:p w:rsidR="004C459B" w:rsidRPr="009B6BBD" w:rsidRDefault="004C459B" w:rsidP="00B55767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6 :</w:t>
            </w:r>
          </w:p>
        </w:tc>
        <w:tc>
          <w:tcPr>
            <w:tcW w:w="7796" w:type="dxa"/>
            <w:gridSpan w:val="2"/>
          </w:tcPr>
          <w:p w:rsidR="004C459B" w:rsidRPr="00335E9B" w:rsidRDefault="004C459B" w:rsidP="00630E00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Public Non Financial Corporation Sector Cash Flow Statement</w:t>
            </w:r>
          </w:p>
        </w:tc>
        <w:tc>
          <w:tcPr>
            <w:tcW w:w="791" w:type="dxa"/>
          </w:tcPr>
          <w:p w:rsidR="004C459B" w:rsidRPr="009B6BBD" w:rsidRDefault="004C459B" w:rsidP="00630E00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9/10</w:t>
            </w:r>
          </w:p>
        </w:tc>
      </w:tr>
      <w:tr w:rsidR="004C459B" w:rsidTr="000B2ACA">
        <w:trPr>
          <w:trHeight w:val="454"/>
        </w:trPr>
        <w:tc>
          <w:tcPr>
            <w:tcW w:w="2127" w:type="dxa"/>
          </w:tcPr>
          <w:p w:rsidR="004C459B" w:rsidRPr="009B6BBD" w:rsidRDefault="004C459B" w:rsidP="00B55767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4C459B" w:rsidRPr="00BF5F5E" w:rsidRDefault="004C459B" w:rsidP="00630E00">
            <w:pPr>
              <w:pStyle w:val="indent1cm"/>
              <w:spacing w:after="0"/>
              <w:jc w:val="left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BF5F5E">
              <w:rPr>
                <w:rFonts w:ascii="Helvetica" w:hAnsi="Helvetica" w:cs="Helvetica"/>
                <w:i/>
                <w:sz w:val="24"/>
                <w:szCs w:val="24"/>
              </w:rPr>
              <w:t>Non Financial Public Sector</w:t>
            </w:r>
          </w:p>
        </w:tc>
        <w:tc>
          <w:tcPr>
            <w:tcW w:w="791" w:type="dxa"/>
          </w:tcPr>
          <w:p w:rsidR="004C459B" w:rsidRPr="009B6BBD" w:rsidRDefault="004C459B" w:rsidP="00630E00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4C459B" w:rsidTr="000B2ACA">
        <w:trPr>
          <w:trHeight w:val="454"/>
        </w:trPr>
        <w:tc>
          <w:tcPr>
            <w:tcW w:w="2127" w:type="dxa"/>
          </w:tcPr>
          <w:p w:rsidR="004C459B" w:rsidRPr="009B6BBD" w:rsidRDefault="004C459B" w:rsidP="00B55767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7 :</w:t>
            </w:r>
          </w:p>
        </w:tc>
        <w:tc>
          <w:tcPr>
            <w:tcW w:w="7796" w:type="dxa"/>
            <w:gridSpan w:val="2"/>
          </w:tcPr>
          <w:p w:rsidR="004C459B" w:rsidRPr="00335E9B" w:rsidRDefault="004C459B" w:rsidP="00630E00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Non Financial Public Sector Comprehensive Operating Statement</w:t>
            </w:r>
          </w:p>
        </w:tc>
        <w:tc>
          <w:tcPr>
            <w:tcW w:w="791" w:type="dxa"/>
          </w:tcPr>
          <w:p w:rsidR="004C459B" w:rsidRPr="009B6BBD" w:rsidRDefault="004C459B" w:rsidP="00630E00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11</w:t>
            </w:r>
          </w:p>
        </w:tc>
      </w:tr>
      <w:tr w:rsidR="004C459B" w:rsidTr="000B2ACA">
        <w:trPr>
          <w:trHeight w:val="454"/>
        </w:trPr>
        <w:tc>
          <w:tcPr>
            <w:tcW w:w="2127" w:type="dxa"/>
          </w:tcPr>
          <w:p w:rsidR="004C459B" w:rsidRPr="009B6BBD" w:rsidRDefault="004C459B" w:rsidP="00B55767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8 :</w:t>
            </w:r>
          </w:p>
        </w:tc>
        <w:tc>
          <w:tcPr>
            <w:tcW w:w="7796" w:type="dxa"/>
            <w:gridSpan w:val="2"/>
          </w:tcPr>
          <w:p w:rsidR="004C459B" w:rsidRPr="00335E9B" w:rsidRDefault="004C459B" w:rsidP="00630E00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Non Financial Public Sector Balance Sheet</w:t>
            </w:r>
          </w:p>
        </w:tc>
        <w:tc>
          <w:tcPr>
            <w:tcW w:w="791" w:type="dxa"/>
          </w:tcPr>
          <w:p w:rsidR="004C459B" w:rsidRPr="009B6BBD" w:rsidRDefault="004C459B" w:rsidP="00630E00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12</w:t>
            </w:r>
          </w:p>
        </w:tc>
      </w:tr>
      <w:tr w:rsidR="004C459B" w:rsidTr="000B2ACA">
        <w:trPr>
          <w:trHeight w:val="454"/>
        </w:trPr>
        <w:tc>
          <w:tcPr>
            <w:tcW w:w="2127" w:type="dxa"/>
          </w:tcPr>
          <w:p w:rsidR="004C459B" w:rsidRPr="009B6BBD" w:rsidRDefault="004C459B" w:rsidP="00B55767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9 :</w:t>
            </w:r>
          </w:p>
        </w:tc>
        <w:tc>
          <w:tcPr>
            <w:tcW w:w="7796" w:type="dxa"/>
            <w:gridSpan w:val="2"/>
          </w:tcPr>
          <w:p w:rsidR="004C459B" w:rsidRPr="00335E9B" w:rsidRDefault="004C459B" w:rsidP="00630E00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Non Financial Public Sector Cash Flow Statement</w:t>
            </w:r>
          </w:p>
        </w:tc>
        <w:tc>
          <w:tcPr>
            <w:tcW w:w="791" w:type="dxa"/>
          </w:tcPr>
          <w:p w:rsidR="004C459B" w:rsidRPr="009B6BBD" w:rsidRDefault="004C459B" w:rsidP="00630E00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13/14</w:t>
            </w:r>
          </w:p>
        </w:tc>
      </w:tr>
      <w:tr w:rsidR="007D5F92" w:rsidTr="000B2ACA">
        <w:trPr>
          <w:trHeight w:val="454"/>
        </w:trPr>
        <w:tc>
          <w:tcPr>
            <w:tcW w:w="2127" w:type="dxa"/>
            <w:tcBorders>
              <w:bottom w:val="single" w:sz="4" w:space="0" w:color="auto"/>
            </w:tcBorders>
          </w:tcPr>
          <w:p w:rsidR="007D5F92" w:rsidRPr="009B6BBD" w:rsidRDefault="007D5F92" w:rsidP="00B55767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7D5F92" w:rsidRPr="00335E9B" w:rsidRDefault="007D5F92" w:rsidP="00630E00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7D5F92" w:rsidRDefault="007D5F92" w:rsidP="00630E00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</w:tbl>
    <w:p w:rsidR="00D774B5" w:rsidRPr="00F949F6" w:rsidRDefault="007673EC" w:rsidP="00383ECF">
      <w:pPr>
        <w:pStyle w:val="Footer"/>
        <w:rPr>
          <w:sz w:val="2"/>
          <w:szCs w:val="2"/>
        </w:rPr>
      </w:pPr>
      <w:r>
        <w:t>* Numbers in tables may not add due to rounding</w:t>
      </w:r>
    </w:p>
    <w:p w:rsidR="00D774B5" w:rsidRPr="007868D2" w:rsidRDefault="00D774B5" w:rsidP="007868D2">
      <w:pPr>
        <w:tabs>
          <w:tab w:val="left" w:pos="8640"/>
        </w:tabs>
        <w:spacing w:before="0"/>
        <w:rPr>
          <w:rFonts w:cs="Helvetica"/>
          <w:spacing w:val="-3"/>
          <w:sz w:val="2"/>
          <w:szCs w:val="2"/>
        </w:rPr>
      </w:pPr>
    </w:p>
    <w:p w:rsidR="009268FE" w:rsidRPr="009268FE" w:rsidRDefault="009268FE" w:rsidP="007673EC">
      <w:pPr>
        <w:tabs>
          <w:tab w:val="left" w:pos="8640"/>
        </w:tabs>
        <w:spacing w:before="0"/>
        <w:jc w:val="right"/>
        <w:rPr>
          <w:rFonts w:cs="Helvetica"/>
          <w:spacing w:val="-3"/>
          <w:sz w:val="2"/>
          <w:szCs w:val="2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  <w:tblCaption w:val="Table 1"/>
        <w:tblDescription w:val="General Government Sector/Comprehensive Operating Statement."/>
      </w:tblPr>
      <w:tblGrid>
        <w:gridCol w:w="1560"/>
        <w:gridCol w:w="2281"/>
        <w:gridCol w:w="3105"/>
        <w:gridCol w:w="1630"/>
        <w:gridCol w:w="1347"/>
      </w:tblGrid>
      <w:tr w:rsidR="009268FE" w:rsidRPr="009268FE" w:rsidTr="009268FE">
        <w:trPr>
          <w:trHeight w:val="300"/>
        </w:trPr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7D5F92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5" w:name="RANGE!A1:D50"/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 xml:space="preserve">Table 1 </w:t>
            </w:r>
            <w:bookmarkEnd w:id="5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268FE" w:rsidRPr="009268FE" w:rsidTr="009268FE">
        <w:trPr>
          <w:trHeight w:val="30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General Government Sector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268FE" w:rsidRPr="009268FE" w:rsidTr="00985265">
        <w:trPr>
          <w:trHeight w:val="300"/>
        </w:trPr>
        <w:tc>
          <w:tcPr>
            <w:tcW w:w="69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Operating Statement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268FE" w:rsidRPr="009268FE" w:rsidTr="00985265">
        <w:trPr>
          <w:trHeight w:val="84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Sep</w:t>
            </w: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2016-17</w:t>
            </w:r>
            <w:r w:rsidRPr="009268F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9268FE" w:rsidRPr="009268FE" w:rsidTr="00985265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15E2" w:rsidP="009268F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15E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Revenue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Taxation revenue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170 881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586 893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1 010 571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4 245 449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Capital grants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19 662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370 982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goods and services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94 036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380 981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income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25 645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88 037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 and income tax equivalent income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11 525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53 426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revenue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88 283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195 419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15E2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15E2" w:rsidP="009215E2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15E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Revenue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15E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1 420 604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15E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5 921 187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15E2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15E2" w:rsidP="009215E2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15E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Expenses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15E2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15E2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Employee benefits expense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557 671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2 171 903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expenses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FE" w:rsidRPr="009268FE" w:rsidRDefault="009268FE" w:rsidP="009268FE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interest cost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33 410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133 639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FE" w:rsidRPr="009268FE" w:rsidRDefault="009268FE" w:rsidP="009268FE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Other superannuation expenses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57 199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203 062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 and amortisation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81 362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331 062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Other operating expenses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324 762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1 492 840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expenses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54 889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211 608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Other property expenses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497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332 901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940 671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Capital grants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14 828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170 621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Subsidies and personal benefit payments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57 583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260 526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A67040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15E2" w:rsidP="00A67040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15E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Expenses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A67040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1 515 102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A67040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5 915 932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A67040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15E2" w:rsidP="00A67040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15E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A67040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- 94 498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A67040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5 255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included in operating result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22 654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31 626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15E2" w:rsidP="009268F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15E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Operating Result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- 71 844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36 881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other comprehensive income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8 483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186 662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85265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FE" w:rsidRPr="009268FE" w:rsidRDefault="009215E2" w:rsidP="00985265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15E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Comprehensive Result </w:t>
            </w:r>
            <w:r w:rsidR="009268FE"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total change in net worth before transactions with owners in their capacity as owners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85265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- 63 361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85265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223 543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85265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A67040" w:rsidP="00985265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85265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- 94 498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85265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5 255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acquisition of non financial assets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199 639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1 142 310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- 10 991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- 84 874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85265" w:rsidP="009268F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  <w:r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="009268FE"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81 362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331 062</w:t>
            </w: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985265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Change in inventories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-  499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268FE" w:rsidRPr="009268FE" w:rsidTr="009268F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FE" w:rsidRPr="009268FE" w:rsidRDefault="009268FE" w:rsidP="009268F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985265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>Other movements in non financial assets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463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268F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268FE" w:rsidRPr="009268FE" w:rsidTr="00985265">
        <w:trPr>
          <w:trHeight w:val="227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85265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68FE" w:rsidRPr="009268FE" w:rsidRDefault="009268FE" w:rsidP="00985265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  <w:r w:rsidRPr="009268F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net acquisition of non financial assets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85265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107 250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85265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726 374</w:t>
            </w:r>
          </w:p>
        </w:tc>
      </w:tr>
      <w:tr w:rsidR="009268FE" w:rsidRPr="009268FE" w:rsidTr="00985265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85265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8FE" w:rsidRPr="009268FE" w:rsidRDefault="00A67040" w:rsidP="00985265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Fiscal Balance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85265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- 201 747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8FE" w:rsidRPr="009268FE" w:rsidRDefault="009268FE" w:rsidP="00985265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268F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- 721 119</w:t>
            </w:r>
          </w:p>
        </w:tc>
      </w:tr>
      <w:tr w:rsidR="005E6A50" w:rsidRPr="009268FE" w:rsidTr="00985265">
        <w:trPr>
          <w:trHeight w:val="227"/>
        </w:trPr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A50" w:rsidRPr="009268FE" w:rsidRDefault="005E6A50" w:rsidP="009268FE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9268FE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as published in the 2016 Pre-Election Fiscal Outlook Report.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A50" w:rsidRPr="009268FE" w:rsidRDefault="005E6A50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A50" w:rsidRPr="009268FE" w:rsidRDefault="005E6A50" w:rsidP="009268F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</w:tbl>
    <w:p w:rsidR="009268FE" w:rsidRPr="00C430B3" w:rsidRDefault="009268FE" w:rsidP="007673EC">
      <w:pPr>
        <w:tabs>
          <w:tab w:val="left" w:pos="8640"/>
        </w:tabs>
        <w:spacing w:before="0"/>
        <w:jc w:val="right"/>
        <w:rPr>
          <w:rFonts w:cs="Helvetica"/>
          <w:spacing w:val="-3"/>
          <w:sz w:val="20"/>
          <w:szCs w:val="20"/>
        </w:rPr>
      </w:pPr>
    </w:p>
    <w:p w:rsidR="00D774B5" w:rsidRPr="000044D1" w:rsidRDefault="00D774B5" w:rsidP="00BC4017">
      <w:pPr>
        <w:pageBreakBefore/>
        <w:tabs>
          <w:tab w:val="left" w:pos="8640"/>
        </w:tabs>
        <w:spacing w:before="0" w:after="0"/>
        <w:jc w:val="right"/>
        <w:rPr>
          <w:rFonts w:cs="Helvetica"/>
          <w:spacing w:val="-3"/>
          <w:sz w:val="2"/>
          <w:szCs w:val="2"/>
        </w:rPr>
      </w:pPr>
    </w:p>
    <w:p w:rsidR="00D774B5" w:rsidRPr="0032141F" w:rsidRDefault="00D774B5" w:rsidP="007673EC">
      <w:pPr>
        <w:tabs>
          <w:tab w:val="left" w:pos="8640"/>
        </w:tabs>
        <w:spacing w:before="0"/>
        <w:jc w:val="right"/>
        <w:rPr>
          <w:rFonts w:cs="Helvetica"/>
          <w:spacing w:val="-3"/>
          <w:sz w:val="2"/>
          <w:szCs w:val="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656"/>
        <w:gridCol w:w="1566"/>
        <w:gridCol w:w="1559"/>
      </w:tblGrid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C16" w:rsidRPr="00BC499B" w:rsidRDefault="00AE1C16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Table 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425E3" w:rsidRPr="00BC499B" w:rsidTr="00CD3035">
        <w:trPr>
          <w:trHeight w:val="227"/>
        </w:trPr>
        <w:tc>
          <w:tcPr>
            <w:tcW w:w="6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25E3" w:rsidRPr="009C5F21" w:rsidRDefault="00B425E3" w:rsidP="00B425E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C5F2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General Government Sector Balance Sheet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B425E3" w:rsidRPr="00BC499B" w:rsidTr="00CD3035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Sep</w:t>
            </w: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2016-17</w:t>
            </w:r>
            <w:r w:rsidRPr="00BC499B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B425E3" w:rsidRPr="00BC499B" w:rsidTr="00CD3035">
        <w:trPr>
          <w:trHeight w:val="227"/>
        </w:trPr>
        <w:tc>
          <w:tcPr>
            <w:tcW w:w="6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A116F2" w:rsidP="00B425E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Financial assets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Cash and deposits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580 224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163 337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paid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179 626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156 021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Investments, loans and placements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2 095 577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1 914 618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Receivables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327 494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300 675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Equity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in other public sector entities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2 139 017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2 548 732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- other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Other financial assets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16 249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16 249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63710B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financial assets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63710B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5 338 187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63710B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5 099 632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63710B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assets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63710B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63710B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Inventories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12 971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13 468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Property, plant and equipment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13 778 575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14 450 503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 property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109 702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98 694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Intangible assets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1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Assets held for sale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26 071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20 306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Other non financial assets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122 571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122 438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non financial assets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14 049 892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14 705 410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A116F2" w:rsidP="0063710B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Assets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63710B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19 388 079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63710B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19 805 042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A116F2" w:rsidP="0063710B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Liabilities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63710B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63710B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held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335 917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331 076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290 880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277 784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3 096 171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3 088 945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4 271 267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4 041 654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Other employee benefits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647 119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576 932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Payables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196 097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202 793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Other liabilities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838 535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761 585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A116F2" w:rsidP="0063710B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Liabilities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63710B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9 675 986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63710B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9 280 769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A116F2" w:rsidP="0063710B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Assets/(Liabilities</w:t>
            </w:r>
            <w:r w:rsidR="00B425E3"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63710B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9 712 092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63710B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10 524 273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Contributed equity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Accumulated surplus/(deficit)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1 851 562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2 241 318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125D7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Reserves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125D7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7 860 530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125D7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8 282 955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25E3" w:rsidRPr="00BC499B" w:rsidRDefault="00A116F2" w:rsidP="00AE1C16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Worth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AE1C16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9 712 092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AE1C16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10 524 273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A116F2" w:rsidP="00DD2661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Worth</w:t>
            </w:r>
            <w:r w:rsidRPr="00BC499B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DD2661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-4 337 799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DD2661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-4 181 137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A116F2" w:rsidP="00DD2661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Liabilities</w:t>
            </w:r>
            <w:r w:rsidRPr="00BC499B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DD2661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6 476 817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DD2661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6 729 869 </w:t>
            </w:r>
          </w:p>
        </w:tc>
      </w:tr>
      <w:tr w:rsidR="00B425E3" w:rsidRPr="00BC499B" w:rsidTr="00AE1C1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25E3" w:rsidRPr="00BC499B" w:rsidRDefault="00A116F2" w:rsidP="00DD2661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Debt</w:t>
            </w:r>
            <w:r w:rsidRPr="00BC499B">
              <w:rPr>
                <w:rFonts w:eastAsia="Times New Roman" w:cs="Helvetica"/>
                <w:b/>
                <w:bCs/>
                <w:sz w:val="20"/>
                <w:szCs w:val="20"/>
                <w:vertAlign w:val="superscript"/>
                <w:lang w:val="en-AU" w:eastAsia="en-A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DD2661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867 541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DD2661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C49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1 463 829 </w:t>
            </w:r>
          </w:p>
        </w:tc>
      </w:tr>
      <w:tr w:rsidR="00B425E3" w:rsidRPr="00BC499B" w:rsidTr="00BC4017">
        <w:trPr>
          <w:trHeight w:val="221"/>
        </w:trPr>
        <w:tc>
          <w:tcPr>
            <w:tcW w:w="6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BC499B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as published in the 2016 Pre-Election Fiscal Outlook Report.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B425E3" w:rsidRPr="00BC499B" w:rsidTr="00BC4017">
        <w:trPr>
          <w:trHeight w:val="221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BC499B">
              <w:rPr>
                <w:rFonts w:eastAsia="Times New Roman" w:cs="Helvetica"/>
                <w:sz w:val="16"/>
                <w:szCs w:val="16"/>
                <w:lang w:val="en-AU" w:eastAsia="en-AU"/>
              </w:rPr>
              <w:t>2 Net financial worth equals total financial assets minus total liabilities.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E3" w:rsidRPr="00BC499B" w:rsidRDefault="00B425E3" w:rsidP="00B425E3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B425E3" w:rsidRPr="00BC499B" w:rsidTr="00BC4017">
        <w:trPr>
          <w:trHeight w:val="221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5E3" w:rsidRPr="00BC499B" w:rsidRDefault="00B425E3" w:rsidP="00383ECF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BC499B">
              <w:rPr>
                <w:rFonts w:eastAsia="Times New Roman" w:cs="Helvetica"/>
                <w:sz w:val="16"/>
                <w:szCs w:val="16"/>
                <w:lang w:val="en-AU" w:eastAsia="en-AU"/>
              </w:rPr>
              <w:t>3 Net financial liabilities equals the sum of total liabilities less total financial assets excluding investments in other</w:t>
            </w:r>
            <w:r w:rsidR="00AE1C16" w:rsidRPr="00BC499B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 </w:t>
            </w:r>
            <w:r w:rsidRPr="00BC499B">
              <w:rPr>
                <w:rFonts w:eastAsia="Times New Roman" w:cs="Helvetica"/>
                <w:sz w:val="16"/>
                <w:szCs w:val="16"/>
                <w:lang w:val="en-AU" w:eastAsia="en-AU"/>
              </w:rPr>
              <w:t>public sector entities.</w:t>
            </w:r>
          </w:p>
        </w:tc>
      </w:tr>
      <w:tr w:rsidR="00B425E3" w:rsidRPr="00BC499B" w:rsidTr="00BC4017">
        <w:trPr>
          <w:trHeight w:val="221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5E3" w:rsidRPr="00BC499B" w:rsidRDefault="00B425E3" w:rsidP="00125D75">
            <w:pPr>
              <w:widowControl/>
              <w:spacing w:before="0" w:after="0"/>
              <w:ind w:left="176" w:hanging="176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BC499B">
              <w:rPr>
                <w:rFonts w:eastAsia="Times New Roman" w:cs="Helvetica"/>
                <w:sz w:val="16"/>
                <w:szCs w:val="16"/>
                <w:lang w:val="en-AU" w:eastAsia="en-AU"/>
              </w:rPr>
              <w:t>4 Net debt equals the sum of deposits held, advances received and borrowi</w:t>
            </w:r>
            <w:r w:rsidR="006363D3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ng, minus the sum of cash and </w:t>
            </w:r>
            <w:r w:rsidRPr="00BC499B">
              <w:rPr>
                <w:rFonts w:eastAsia="Times New Roman" w:cs="Helvetica"/>
                <w:sz w:val="16"/>
                <w:szCs w:val="16"/>
                <w:lang w:val="en-AU" w:eastAsia="en-AU"/>
              </w:rPr>
              <w:t>deposits, advances paid and investments, loans a</w:t>
            </w:r>
            <w:r w:rsidR="00AE1C16" w:rsidRPr="00BC499B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nd placements.  </w:t>
            </w:r>
          </w:p>
        </w:tc>
      </w:tr>
    </w:tbl>
    <w:p w:rsidR="00D774B5" w:rsidRPr="00C430B3" w:rsidRDefault="00D774B5" w:rsidP="007673EC">
      <w:pPr>
        <w:tabs>
          <w:tab w:val="left" w:pos="8640"/>
        </w:tabs>
        <w:spacing w:before="0"/>
        <w:jc w:val="right"/>
        <w:rPr>
          <w:rFonts w:cs="Helvetica"/>
          <w:spacing w:val="-3"/>
          <w:sz w:val="20"/>
          <w:szCs w:val="20"/>
        </w:rPr>
      </w:pPr>
    </w:p>
    <w:tbl>
      <w:tblPr>
        <w:tblW w:w="9111" w:type="dxa"/>
        <w:tblInd w:w="108" w:type="dxa"/>
        <w:tblLook w:val="04A0" w:firstRow="1" w:lastRow="0" w:firstColumn="1" w:lastColumn="0" w:noHBand="0" w:noVBand="1"/>
      </w:tblPr>
      <w:tblGrid>
        <w:gridCol w:w="1560"/>
        <w:gridCol w:w="2172"/>
        <w:gridCol w:w="2924"/>
        <w:gridCol w:w="1141"/>
        <w:gridCol w:w="35"/>
        <w:gridCol w:w="1176"/>
        <w:gridCol w:w="103"/>
      </w:tblGrid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3AD" w:rsidRPr="00D2026F" w:rsidRDefault="00BC4017" w:rsidP="0001270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6" w:name="RANGE!A1:C56"/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Table 3 </w:t>
            </w:r>
            <w:bookmarkEnd w:id="6"/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C4017" w:rsidRPr="009C5F21" w:rsidRDefault="00BC4017" w:rsidP="00BC401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C5F2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General Government Sector Cash Flow Statement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Sep</w:t>
            </w: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2016-17</w:t>
            </w:r>
            <w:r w:rsidRPr="00D2026F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receipts from operating activities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Taxes received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215 606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586 893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Receipts from sales of goods and services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96 757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312 369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received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1 030 233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4 616 431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receipts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24 780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88 037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and income tax equivalents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7 851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73 888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receipts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161 194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419 824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920BF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receipts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920B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1 536 421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920B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6 097 442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920BF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payments for operating activities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920BF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920BF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Payments for employees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- 585 497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-2 476 922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Payment for goods and services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- 432 232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-1 678 561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paid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- 400 380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-1 371 652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paid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- 54 407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- 211 760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Other payments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- 1 924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920BF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payments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920B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-1 474 440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920B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-5 738 895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017" w:rsidRPr="00D2026F" w:rsidRDefault="0001270B" w:rsidP="0001270B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Net Cash Flows </w:t>
            </w:r>
            <w:r w:rsidR="003E63A7"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</w:t>
            </w: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rom Operating Activities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01270B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61 981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01270B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358 547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017" w:rsidRPr="00D2026F" w:rsidRDefault="00BC4017" w:rsidP="003E63A7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flows from investments in non financial assets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3E63A7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3E63A7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10 991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84 874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- 194 499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-1 142 310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C4017" w:rsidRPr="00D2026F" w:rsidRDefault="00BC4017" w:rsidP="003E63A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3E63A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- 183 508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3E63A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-1 057 436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017" w:rsidRPr="00D2026F" w:rsidRDefault="0001270B" w:rsidP="003E63A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Net Cash </w:t>
            </w:r>
            <w:r w:rsidR="005B0F8C"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</w:t>
            </w: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rom Operating Activities </w:t>
            </w:r>
            <w:r w:rsidR="005B0F8C"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</w:t>
            </w: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nd</w:t>
            </w: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  <w:t xml:space="preserve">Investments </w:t>
            </w:r>
            <w:r w:rsidR="005B0F8C"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i</w:t>
            </w: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 Non Financial Assets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3E63A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- 121 527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3E63A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- 698 889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policy purposes</w:t>
            </w:r>
            <w:r w:rsidRPr="00D2026F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- 2 158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1 809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 xml:space="preserve">liquidity purposes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109 819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317 017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017" w:rsidRPr="00D2026F" w:rsidRDefault="0001270B" w:rsidP="00C72502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Investing Activities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C72502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- 75 847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C72502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- 738 610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 (net)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- 2 584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- 10 583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 (net)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- 1 548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- 8 448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received (net)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- 25 432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- 41 416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financing (net)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01270B" w:rsidP="003E63A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Net Cash Flows </w:t>
            </w:r>
            <w:r w:rsidR="003E63A7"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f</w:t>
            </w: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rom Financing Activities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3E63A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- 29 563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3E63A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- 60 447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01270B" w:rsidP="00EE164D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>Net Increase/Decrease In Cash Held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- 43 430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- 440 510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61 981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358 547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- 183 508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-1 057 436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01270B" w:rsidP="00C72502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C72502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- 121 527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C72502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- 698 889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Future infrastructure and superannuation contributions/earnings</w:t>
            </w:r>
            <w:r w:rsidRPr="00D2026F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- 9 743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- 24 441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017" w:rsidRPr="00D2026F" w:rsidRDefault="0001270B" w:rsidP="00D2026F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Underlying Surplus (+)/Deficit (-)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D2026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- 131 269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D2026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- 723 330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Additional information to the Cash Flow Statement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01270B" w:rsidP="00D2026F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D2026F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- 121 527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D2026F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- 698 889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D2026F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Acquisitions under finance leases and similar arrangements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D2026F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 328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D2026F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017" w:rsidRPr="00D2026F" w:rsidRDefault="00BC4017" w:rsidP="00D2026F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ABS GFS </w:t>
            </w:r>
            <w:r w:rsidR="0001270B"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Surplus (+)/Deficit </w:t>
            </w: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(-) including finance </w:t>
            </w: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leases and similar arrangements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D2026F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- 121 855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D2026F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026F">
              <w:rPr>
                <w:rFonts w:eastAsia="Times New Roman" w:cs="Helvetica"/>
                <w:sz w:val="20"/>
                <w:szCs w:val="20"/>
                <w:lang w:val="en-AU" w:eastAsia="en-AU"/>
              </w:rPr>
              <w:t>- 698 889</w:t>
            </w: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D2026F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as published in the 2016 Pre-Election Fiscal Outlook Report.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16"/>
                <w:szCs w:val="16"/>
                <w:lang w:val="en-AU" w:eastAsia="en-AU"/>
              </w:rPr>
            </w:pP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D2026F">
              <w:rPr>
                <w:rFonts w:eastAsia="Times New Roman" w:cs="Helvetica"/>
                <w:sz w:val="16"/>
                <w:szCs w:val="16"/>
                <w:lang w:val="en-AU" w:eastAsia="en-AU"/>
              </w:rPr>
              <w:t>2 Includes equity acquisitions, disposals and privatisations (net).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BC4017" w:rsidRPr="00D2026F" w:rsidTr="00383ECF">
        <w:trPr>
          <w:gridAfter w:val="1"/>
          <w:wAfter w:w="103" w:type="dxa"/>
          <w:trHeight w:val="227"/>
        </w:trPr>
        <w:tc>
          <w:tcPr>
            <w:tcW w:w="9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017" w:rsidRPr="00D2026F" w:rsidRDefault="00BC4017" w:rsidP="00BC4017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D2026F">
              <w:rPr>
                <w:rFonts w:eastAsia="Times New Roman" w:cs="Helvetica"/>
                <w:sz w:val="16"/>
                <w:szCs w:val="16"/>
                <w:lang w:val="en-AU" w:eastAsia="en-AU"/>
              </w:rPr>
              <w:t>3 Contributions for future infrastructure and superannuation requirements.</w:t>
            </w:r>
          </w:p>
        </w:tc>
      </w:tr>
      <w:tr w:rsidR="00661ADD" w:rsidRPr="00661ADD" w:rsidTr="00382008">
        <w:trPr>
          <w:trHeight w:val="227"/>
        </w:trPr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4D6CC7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7" w:name="RANGE!A1:D46"/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 xml:space="preserve"> Table 4</w:t>
            </w:r>
            <w:bookmarkEnd w:id="7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61ADD" w:rsidRPr="00661ADD" w:rsidTr="00382008">
        <w:trPr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Public Non Financial Corporation Sector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61ADD" w:rsidRPr="00661ADD" w:rsidTr="00382008">
        <w:trPr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Operating Statement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Sep</w:t>
            </w: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2016-17</w:t>
            </w:r>
            <w:r w:rsidRPr="004D6CC7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4D6CC7" w:rsidP="00661ADD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Revenue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45 054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187 757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Capital grants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4 216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45 145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goods and services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167 917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687 368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income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901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3 797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revenue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12 550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31 709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F57576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4D6CC7" w:rsidP="00F57576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Revenue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F57576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230 638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F57576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955 776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F57576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4D6CC7" w:rsidP="00F57576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Expenses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F57576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F57576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Employee benefits expense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31 734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107 340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ADD" w:rsidRPr="004D6CC7" w:rsidRDefault="00661ADD" w:rsidP="00BF09EB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expenses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4 315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16 905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BF09EB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 and amortisation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42 715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190 090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Other operating expenses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115 847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514 106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expenses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16 441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68 189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Other property expenses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7 607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19 306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225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Capital grants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Subsidies and personal benefit payments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299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1 907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FD0EB4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4D6CC7" w:rsidP="00FD0EB4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Expenses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FD0EB4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218 959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FD0EB4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918 068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FD0EB4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4D6CC7" w:rsidP="00FD0EB4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FD0EB4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11 679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FD0EB4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37 708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included in operating result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- 2 628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- 12 367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4D6CC7" w:rsidP="00661ADD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Operating Result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9 051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25 341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other comprehensive income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838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-  34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F12389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ADD" w:rsidRPr="004D6CC7" w:rsidRDefault="004D6CC7" w:rsidP="00F12389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Comprehensive Result </w:t>
            </w:r>
            <w:r w:rsidR="00661ADD"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total change in net worth before transactions with owners in their capacity as owners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F12389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9 890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F12389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25 307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382008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4D6CC7" w:rsidP="0038200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38200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11 679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38200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37 708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382008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38200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acquisition of non financial assets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38200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38200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59 766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335 774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- 1 026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  <w:r w:rsidR="00C153EA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42 715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190 090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C153EA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Change in inventories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-  361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6 344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ADD" w:rsidRPr="004D6CC7" w:rsidRDefault="00661ADD" w:rsidP="00661ADD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C153EA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>Other movements in non financial assets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7 892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661AD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18 740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F12389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61ADD" w:rsidRPr="004D6CC7" w:rsidRDefault="00661ADD" w:rsidP="00F12389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  <w:r w:rsidRPr="004D6C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net acquisition of non financial assets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F12389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24 581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F12389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169 742</w:t>
            </w:r>
          </w:p>
        </w:tc>
      </w:tr>
      <w:tr w:rsidR="00661ADD" w:rsidRPr="00661ADD" w:rsidTr="0038200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F12389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ADD" w:rsidRPr="004D6CC7" w:rsidRDefault="004D6CC7" w:rsidP="00F12389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Fiscal Balance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F12389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- 12 902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ADD" w:rsidRPr="004D6CC7" w:rsidRDefault="00661ADD" w:rsidP="00F12389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- 132 034</w:t>
            </w:r>
          </w:p>
        </w:tc>
      </w:tr>
      <w:tr w:rsidR="004D6CC7" w:rsidRPr="00661ADD" w:rsidTr="00383ECF">
        <w:trPr>
          <w:trHeight w:val="227"/>
        </w:trPr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6CC7" w:rsidRPr="004D6CC7" w:rsidRDefault="004D6CC7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D6CC7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as published in the 2016 Pre-Election Fiscal Outlook Report.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6CC7" w:rsidRPr="004D6CC7" w:rsidRDefault="004D6CC7" w:rsidP="00661AD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</w:tbl>
    <w:p w:rsidR="00661ADD" w:rsidRDefault="00661ADD" w:rsidP="007673EC">
      <w:pPr>
        <w:tabs>
          <w:tab w:val="left" w:pos="8640"/>
        </w:tabs>
        <w:spacing w:before="0"/>
        <w:jc w:val="right"/>
        <w:rPr>
          <w:rFonts w:cs="Helvetica"/>
          <w:spacing w:val="-3"/>
          <w:sz w:val="20"/>
          <w:szCs w:val="20"/>
        </w:rPr>
      </w:pPr>
    </w:p>
    <w:tbl>
      <w:tblPr>
        <w:tblW w:w="9537" w:type="dxa"/>
        <w:tblInd w:w="-318" w:type="dxa"/>
        <w:tblLook w:val="04A0" w:firstRow="1" w:lastRow="0" w:firstColumn="1" w:lastColumn="0" w:noHBand="0" w:noVBand="1"/>
      </w:tblPr>
      <w:tblGrid>
        <w:gridCol w:w="6653"/>
        <w:gridCol w:w="1435"/>
        <w:gridCol w:w="1449"/>
      </w:tblGrid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Default="00F12389" w:rsidP="00A124AE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8" w:name="RANGE!A1:C53"/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 xml:space="preserve"> Table 5 </w:t>
            </w:r>
            <w:bookmarkEnd w:id="8"/>
          </w:p>
          <w:p w:rsidR="00A124AE" w:rsidRPr="00F12389" w:rsidRDefault="00A124AE" w:rsidP="00A124AE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Public Non Financial Corporation Sector Balance Sheet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Sep</w:t>
            </w: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2016-17</w:t>
            </w:r>
            <w:r w:rsidRPr="00F12389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1136C2" w:rsidP="00F1238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Financial assets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Cash and deposits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211 780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215 599 </w:t>
            </w: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paid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Investments, loans and placements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Receivables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170 317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143 206 </w:t>
            </w: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Equity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2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3 </w:t>
            </w: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Other financial assets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8C1C92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financial assets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8C1C9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382 099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8C1C9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358 808 </w:t>
            </w: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8C1C92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assets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8C1C92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8C1C92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Inventories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184 508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201 897 </w:t>
            </w: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Property, plant and equipment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3 082 503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3 547 735 </w:t>
            </w: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 property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Intangible assets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40 289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75 671 </w:t>
            </w: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Assets held for sale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Other non financial assets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68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67 </w:t>
            </w: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C153E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non financial assets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C153E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3 307 368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C153E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3 825 370 </w:t>
            </w: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1136C2" w:rsidP="008C1C92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Assets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8C1C9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3 689 466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8C1C9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4 184 178 </w:t>
            </w: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1136C2" w:rsidP="008C1C92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Liabilities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8C1C92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8C1C92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held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1 223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1 236 </w:t>
            </w: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1 319 381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1 415 263 </w:t>
            </w: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Other employee benefits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57 048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53 198 </w:t>
            </w: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Payables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100 423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144 770 </w:t>
            </w: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Other liabilities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94 411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42 610 </w:t>
            </w: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1136C2" w:rsidP="00631080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Liabilities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631080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1 572 486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631080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1 657 077 </w:t>
            </w: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3A70B8" w:rsidP="00631080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Assets/(Liabilities)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631080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2 116 981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631080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2 527 101 </w:t>
            </w: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Contributed equity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613 300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628 300 </w:t>
            </w: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Accumulated surplus/(deficit)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874 916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1 100 029 </w:t>
            </w:r>
          </w:p>
        </w:tc>
      </w:tr>
      <w:tr w:rsidR="00A124AE" w:rsidRPr="00F12389" w:rsidTr="00C30EBF">
        <w:trPr>
          <w:trHeight w:val="227"/>
        </w:trPr>
        <w:tc>
          <w:tcPr>
            <w:tcW w:w="66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631080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Reserves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631080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628 764 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631080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798 772 </w:t>
            </w:r>
          </w:p>
        </w:tc>
      </w:tr>
      <w:tr w:rsidR="00A124AE" w:rsidRPr="00F12389" w:rsidTr="00C30EBF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389" w:rsidRPr="00F12389" w:rsidRDefault="001136C2" w:rsidP="00C30EBF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Equity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C30EB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2 116 981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C30EB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2 527 101 </w:t>
            </w:r>
          </w:p>
        </w:tc>
      </w:tr>
      <w:tr w:rsidR="00A124AE" w:rsidRPr="00F12389" w:rsidTr="00C30EBF">
        <w:trPr>
          <w:trHeight w:val="227"/>
        </w:trPr>
        <w:tc>
          <w:tcPr>
            <w:tcW w:w="66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1136C2" w:rsidP="00C153EA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Worth</w:t>
            </w:r>
            <w:r w:rsidRPr="00F12389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C153EA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-1 190 387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C153EA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-1 298 269 </w:t>
            </w:r>
          </w:p>
        </w:tc>
      </w:tr>
      <w:tr w:rsidR="00A124AE" w:rsidRPr="00F12389" w:rsidTr="00C30EBF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389" w:rsidRPr="00F12389" w:rsidRDefault="001136C2" w:rsidP="00C153E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Debt</w:t>
            </w:r>
            <w:r w:rsidRPr="00F12389">
              <w:rPr>
                <w:rFonts w:eastAsia="Times New Roman" w:cs="Helvetica"/>
                <w:b/>
                <w:bCs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C153E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1 108 824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C153E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1238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1 200 900 </w:t>
            </w:r>
          </w:p>
        </w:tc>
      </w:tr>
      <w:tr w:rsidR="00A124AE" w:rsidRPr="00F12389" w:rsidTr="00C30EBF">
        <w:trPr>
          <w:trHeight w:val="227"/>
        </w:trPr>
        <w:tc>
          <w:tcPr>
            <w:tcW w:w="6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F12389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as published in the 2016 Pre-Election Fiscal Outlook Report.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A124AE" w:rsidRPr="00F12389" w:rsidTr="008C1C92">
        <w:trPr>
          <w:trHeight w:val="227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F12389">
              <w:rPr>
                <w:rFonts w:eastAsia="Times New Roman" w:cs="Helvetica"/>
                <w:sz w:val="16"/>
                <w:szCs w:val="16"/>
                <w:lang w:val="en-AU" w:eastAsia="en-AU"/>
              </w:rPr>
              <w:t>2 Net financial worth equals total financial assets minus total liabilities.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389" w:rsidRPr="00F12389" w:rsidRDefault="00F12389" w:rsidP="00F1238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12389" w:rsidRPr="00F12389" w:rsidTr="00A124AE">
        <w:trPr>
          <w:trHeight w:val="227"/>
        </w:trPr>
        <w:tc>
          <w:tcPr>
            <w:tcW w:w="9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389" w:rsidRPr="00F12389" w:rsidRDefault="00F12389" w:rsidP="00382008">
            <w:pPr>
              <w:widowControl/>
              <w:spacing w:before="0" w:after="0"/>
              <w:ind w:left="176" w:hanging="176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F12389">
              <w:rPr>
                <w:rFonts w:eastAsia="Times New Roman" w:cs="Helvetica"/>
                <w:sz w:val="16"/>
                <w:szCs w:val="16"/>
                <w:lang w:val="en-AU" w:eastAsia="en-AU"/>
              </w:rPr>
              <w:t>3 Net debt equals the sum of deposits held, advances received and borrowing, minus the sum of cash and deposits, advances paid and investments, loans and p</w:t>
            </w:r>
            <w:r w:rsidR="00C30EBF" w:rsidRPr="003A70B8">
              <w:rPr>
                <w:rFonts w:eastAsia="Times New Roman" w:cs="Helvetica"/>
                <w:sz w:val="16"/>
                <w:szCs w:val="16"/>
                <w:lang w:val="en-AU" w:eastAsia="en-AU"/>
              </w:rPr>
              <w:t>lacements.</w:t>
            </w:r>
          </w:p>
        </w:tc>
      </w:tr>
    </w:tbl>
    <w:p w:rsidR="00F12389" w:rsidRDefault="00F12389" w:rsidP="007673EC">
      <w:pPr>
        <w:tabs>
          <w:tab w:val="left" w:pos="8640"/>
        </w:tabs>
        <w:spacing w:before="0"/>
        <w:jc w:val="right"/>
        <w:rPr>
          <w:rFonts w:cs="Helvetica"/>
          <w:spacing w:val="-3"/>
          <w:sz w:val="20"/>
          <w:szCs w:val="20"/>
        </w:rPr>
      </w:pPr>
    </w:p>
    <w:tbl>
      <w:tblPr>
        <w:tblW w:w="9111" w:type="dxa"/>
        <w:tblInd w:w="108" w:type="dxa"/>
        <w:tblLook w:val="04A0" w:firstRow="1" w:lastRow="0" w:firstColumn="1" w:lastColumn="0" w:noHBand="0" w:noVBand="1"/>
      </w:tblPr>
      <w:tblGrid>
        <w:gridCol w:w="1276"/>
        <w:gridCol w:w="2456"/>
        <w:gridCol w:w="2924"/>
        <w:gridCol w:w="7"/>
        <w:gridCol w:w="1134"/>
        <w:gridCol w:w="35"/>
        <w:gridCol w:w="1176"/>
        <w:gridCol w:w="103"/>
      </w:tblGrid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9C5F21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9" w:name="RANGE!A1:C54"/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 xml:space="preserve"> Table 6 </w:t>
            </w:r>
            <w:bookmarkEnd w:id="9"/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Public Non Financial Corporation Sector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Flow Statement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Sep</w:t>
            </w: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2016-17</w:t>
            </w:r>
            <w:r w:rsidRPr="00336BA4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receipts from operating activities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Receipts from sales of goods and services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117 932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709 424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received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48 787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232 900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receipts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888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3 854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receipts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18 735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12 680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07A1F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receipts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07A1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186 343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07A1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958 858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0F2A84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payments for operating activities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0F2A84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0F2A84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Income tax equivalents paid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- 7 831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- 33 571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Payments for employees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- 34 463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- 132 656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Payment for goods and services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- 91 427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- 513 384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paid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 299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- 2 132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paid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- 17 699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- 68 198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Other payments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- 2 322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1E028C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payments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1E028C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- 154 042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1E028C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- 749 941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BA4" w:rsidRPr="00336BA4" w:rsidRDefault="000F2A84" w:rsidP="000F2A84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0F2A84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32 301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0F2A84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208 917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BA4" w:rsidRPr="00336BA4" w:rsidRDefault="00336BA4" w:rsidP="001E028C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flows from investments in non financial assets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1E028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1E028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1 026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- 59 766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- 335 774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- 59 766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- 334 748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BA4" w:rsidRPr="00336BA4" w:rsidRDefault="000F2A84" w:rsidP="00307A1F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from Operating Activities and</w:t>
            </w: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  <w:t>Investments in Non Financial Assets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07A1F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- 27 465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07A1F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- 125 831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policy purposes</w:t>
            </w:r>
            <w:r w:rsidRPr="00336BA4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 xml:space="preserve">liquidity purposes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BA4" w:rsidRPr="00336BA4" w:rsidRDefault="00514951" w:rsidP="00AC4762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Investing Activities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AC4762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- 59 766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AC4762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- 334 748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 (net)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 (net)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 939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95 052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received (net)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 106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paid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- 20 071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financing (net)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15 000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D7FCE" w:rsidP="004534A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4534AB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- 1 046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4534AB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89 981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D7FCE" w:rsidP="003D7FCE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>Net Increase/Decrease in Cash Held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- 28 510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- 35 850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32 301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208 917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- 59 766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- 334 748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paid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- 20 071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BA4" w:rsidRPr="00336BA4" w:rsidRDefault="003D7FCE" w:rsidP="00336BA4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Cash Surplus (+)/Deficit </w:t>
            </w:r>
            <w:r w:rsidR="00336BA4"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(-)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- 27 465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- 145 902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Additional information to the Cash Flow Statement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AC4762" w:rsidP="00AC4762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AC4762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- 27 465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AC4762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- 145 902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AC4762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Acquisitions under finance leases and similar arrangements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AC4762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AC4762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BA4" w:rsidRPr="00336BA4" w:rsidRDefault="00336BA4" w:rsidP="00AC4762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ABS GFS </w:t>
            </w:r>
            <w:r w:rsidR="00AC4762"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Surplus (+)/Deficit </w:t>
            </w: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(-) including finance </w:t>
            </w: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leases and similar arrangements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AC4762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- 27 465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AC4762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336BA4">
              <w:rPr>
                <w:rFonts w:eastAsia="Times New Roman" w:cs="Helvetica"/>
                <w:sz w:val="20"/>
                <w:szCs w:val="20"/>
                <w:lang w:val="en-AU" w:eastAsia="en-AU"/>
              </w:rPr>
              <w:t>- 145 902</w:t>
            </w: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336BA4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as published in the 2016 Pre-Election Fiscal Outlook Report.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336BA4" w:rsidRPr="00336BA4" w:rsidTr="009D2394">
        <w:trPr>
          <w:gridAfter w:val="1"/>
          <w:wAfter w:w="103" w:type="dxa"/>
          <w:trHeight w:val="227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336BA4">
              <w:rPr>
                <w:rFonts w:eastAsia="Times New Roman" w:cs="Helvetica"/>
                <w:sz w:val="16"/>
                <w:szCs w:val="16"/>
                <w:lang w:val="en-AU" w:eastAsia="en-AU"/>
              </w:rPr>
              <w:t>2 Includes equity acquisitions, disposals and privatisations (net).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A4" w:rsidRPr="00336BA4" w:rsidRDefault="00336BA4" w:rsidP="00336BA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AC4762" w:rsidRPr="00CF72EE" w:rsidTr="009D2394">
        <w:trPr>
          <w:trHeight w:val="227"/>
        </w:trPr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EE" w:rsidRPr="00CF72EE" w:rsidRDefault="00AC4762" w:rsidP="00961FED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 xml:space="preserve">Table 7 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AC4762" w:rsidRPr="00CF72EE" w:rsidTr="009D2394">
        <w:trPr>
          <w:trHeight w:val="227"/>
        </w:trPr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Public Sector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F72EE" w:rsidRPr="00CF72EE" w:rsidTr="009D2394">
        <w:trPr>
          <w:trHeight w:val="227"/>
        </w:trPr>
        <w:tc>
          <w:tcPr>
            <w:tcW w:w="66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72EE" w:rsidRPr="00CF72EE" w:rsidRDefault="00CF72EE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Operating Statement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2EE" w:rsidRPr="00CF72EE" w:rsidRDefault="00CF72EE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2EE" w:rsidRPr="00CF72EE" w:rsidRDefault="00CF72EE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Sep</w:t>
            </w: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2016-17</w:t>
            </w:r>
            <w:r w:rsidRPr="00CF72E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F849CC" w:rsidP="00AC476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Revenue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Taxation revenue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168 098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577 054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1 011 590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4 245 449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Capital grants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20 045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385 211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239 970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1 044 867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income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25 645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88 037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 and income tax equivalent income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3 601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11 679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revenue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99 720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224 697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4B001E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F849CC" w:rsidP="004B001E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Revenue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4B001E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1 568 669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4B001E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6 576 994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BB1A3E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F849CC" w:rsidP="00BB1A3E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Expenses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BB1A3E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BB1A3E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Employee benefits expense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589 405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2 279 243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expenses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interest cost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33 410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133 639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Other superannuation expenses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60 470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217 802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 and amortisation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124 077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521 152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Other operating expenses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415 758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1 973 359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expenses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70 429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276 000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Other property expenses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493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318 219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882 877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Capital grants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10 996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139 705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Subsidies and personal benefit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28 528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132 695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BB1A3E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F849CC" w:rsidP="00BB1A3E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Expenses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BB1A3E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1 651 785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BB1A3E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6 556 472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BB1A3E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F849CC" w:rsidP="00BB1A3E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BB1A3E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- 83 116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BB1A3E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20 522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included in operating result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20 026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19 259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4B001E" w:rsidP="00AC476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Operating Result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- 63 090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39 781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other comprehensive income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-  271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183 762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BB1A3E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762" w:rsidRPr="00CF72EE" w:rsidRDefault="00F849CC" w:rsidP="00BB1A3E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Result</w:t>
            </w:r>
            <w:r w:rsidR="00AC4762"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- total change in net worth before transactions with owners in their capacity as owners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BB1A3E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- 63 361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BB1A3E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223 543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CF419C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F849CC" w:rsidP="00CF419C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CF419C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- 83 116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CF419C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20 522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BB1A3E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BB1A3E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acquisition of non financial assets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BB1A3E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BB1A3E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259 405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1 478 084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- 10 991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- 85 900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  <w:r w:rsidR="00961FED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124 077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521 152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961FED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Change in inventories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-  860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6 344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762" w:rsidRPr="00CF72EE" w:rsidRDefault="00AC4762" w:rsidP="00AC4762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961FED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>Other movements in non financial assets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8 355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AC47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18 740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5F1CFF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C4762" w:rsidRPr="00CF72EE" w:rsidRDefault="00AC4762" w:rsidP="005F1CFF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  <w:r w:rsidRPr="00CF72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net acquisition of non financial assets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5F1CF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131 831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5F1CF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896 116</w:t>
            </w:r>
          </w:p>
        </w:tc>
      </w:tr>
      <w:tr w:rsidR="00AC4762" w:rsidRPr="00CF72EE" w:rsidTr="009D239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5F1CFF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62" w:rsidRPr="00CF72EE" w:rsidRDefault="00F849CC" w:rsidP="005F1CFF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Fiscal Balance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5F1CF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- 214 947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62" w:rsidRPr="00CF72EE" w:rsidRDefault="00AC4762" w:rsidP="005F1CF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F72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- 875 594</w:t>
            </w:r>
          </w:p>
        </w:tc>
      </w:tr>
      <w:tr w:rsidR="00F849CC" w:rsidRPr="00CF72EE" w:rsidTr="009D2394">
        <w:trPr>
          <w:trHeight w:val="227"/>
        </w:trPr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9CC" w:rsidRPr="005F1CFF" w:rsidRDefault="00F849CC" w:rsidP="00AC4762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5F1CFF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as published in the 2016 Pre-Election Fiscal Outlook Report.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9CC" w:rsidRPr="00CF72EE" w:rsidRDefault="00F849CC" w:rsidP="00AC476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</w:tbl>
    <w:p w:rsidR="00AC4762" w:rsidRDefault="00AC4762" w:rsidP="007673EC">
      <w:pPr>
        <w:tabs>
          <w:tab w:val="left" w:pos="8640"/>
        </w:tabs>
        <w:spacing w:before="0"/>
        <w:jc w:val="right"/>
        <w:rPr>
          <w:rFonts w:cs="Helvetica"/>
          <w:spacing w:val="-3"/>
          <w:sz w:val="20"/>
          <w:szCs w:val="20"/>
        </w:rPr>
      </w:pPr>
    </w:p>
    <w:p w:rsidR="008401EE" w:rsidRPr="005F7BB9" w:rsidRDefault="008401EE" w:rsidP="007673EC">
      <w:pPr>
        <w:tabs>
          <w:tab w:val="left" w:pos="8640"/>
        </w:tabs>
        <w:spacing w:before="0"/>
        <w:jc w:val="right"/>
        <w:rPr>
          <w:rFonts w:cs="Helvetica"/>
          <w:spacing w:val="-3"/>
          <w:sz w:val="2"/>
          <w:szCs w:val="2"/>
        </w:rPr>
      </w:pPr>
    </w:p>
    <w:tbl>
      <w:tblPr>
        <w:tblW w:w="9537" w:type="dxa"/>
        <w:tblInd w:w="-318" w:type="dxa"/>
        <w:tblLook w:val="04A0" w:firstRow="1" w:lastRow="0" w:firstColumn="1" w:lastColumn="0" w:noHBand="0" w:noVBand="1"/>
      </w:tblPr>
      <w:tblGrid>
        <w:gridCol w:w="6663"/>
        <w:gridCol w:w="1418"/>
        <w:gridCol w:w="1456"/>
      </w:tblGrid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51534B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10" w:name="RANGE!A1:C57"/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 xml:space="preserve">Table 8 </w:t>
            </w:r>
            <w:bookmarkEnd w:id="1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Public Sector Balance Sheet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Sep</w:t>
            </w: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2016-17</w:t>
            </w:r>
            <w:r w:rsidRPr="008401E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393F63" w:rsidP="008401E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Financial assets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Cash and deposits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580 247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163 360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paid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179 626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156 021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Investments, loans and placements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2 095 577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1 914 618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Receivables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455 510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435 219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Equity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in other public sector entities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22 037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21 631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- other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2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3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Other financial assets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16 249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16 249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3406A1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financial assets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3406A1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3 349 248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3406A1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2 707 101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3406A1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assets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3406A1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3406A1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Inventories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197 480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215 365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Property, plant and equipment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16 861 078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17 998 238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 property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109 702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98 694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Intangible assets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40 289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75 672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Assets held for sale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26 071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20 306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Other non financial assets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122 638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122 505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non financial assets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17 357 259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18 530 780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393F63" w:rsidP="00FA2433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Assets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FA243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20 706 508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FA243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21 237 881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393F63" w:rsidP="00FA2433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Liabilities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FA2433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FA2433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held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125 384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116 736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290 880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277 784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4 415 552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4 504 208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4 271 267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4 041 654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Other employee benefits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704 167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630 130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Payables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292 313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335 138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Other liabilities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894 853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807 958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393F63" w:rsidP="00FA2433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Liabilities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FA243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10 994 415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FA243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10 713 608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393F63" w:rsidP="003008ED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Assets/(Liabilities)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3008ED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9 712 092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3008ED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10 524 273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Contributed equity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Accumulated surplus/(deficit)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2 726 478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3 341 347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3008ED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Reserves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3008ED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6 985 614 </w: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3008ED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7 182 926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01EE" w:rsidRPr="008401EE" w:rsidRDefault="00393F63" w:rsidP="00FA2433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Worth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FA2433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9 712 092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FA2433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10 524 273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393F63" w:rsidP="00F04767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Worth</w:t>
            </w:r>
            <w:r w:rsidRPr="008401E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F04767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-7 645 167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F04767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-8 006 507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393F63" w:rsidP="00F04767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Liabilities</w:t>
            </w:r>
            <w:r w:rsidRPr="008401E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F04767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7 667 204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F04767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8 028 138 </w:t>
            </w:r>
          </w:p>
        </w:tc>
      </w:tr>
      <w:tr w:rsidR="00393F63" w:rsidRPr="008401EE" w:rsidTr="007D7855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01EE" w:rsidRPr="008401EE" w:rsidRDefault="00393F63" w:rsidP="00F04767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Debt</w:t>
            </w:r>
            <w:r w:rsidRPr="008401EE">
              <w:rPr>
                <w:rFonts w:eastAsia="Times New Roman" w:cs="Helvetica"/>
                <w:b/>
                <w:bCs/>
                <w:sz w:val="20"/>
                <w:szCs w:val="20"/>
                <w:vertAlign w:val="superscript"/>
                <w:lang w:val="en-AU" w:eastAsia="en-A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F04767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1 976 366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F04767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401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2 664 729 </w:t>
            </w:r>
          </w:p>
        </w:tc>
      </w:tr>
      <w:tr w:rsidR="00393F63" w:rsidRPr="008401EE" w:rsidTr="007D7855">
        <w:trPr>
          <w:trHeight w:val="187"/>
        </w:trPr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8401EE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as published in the 2016 Pre-Election Fiscal Outlook Report.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393F63" w:rsidRPr="008401EE" w:rsidTr="007D7855">
        <w:trPr>
          <w:trHeight w:val="18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8401EE">
              <w:rPr>
                <w:rFonts w:eastAsia="Times New Roman" w:cs="Helvetica"/>
                <w:sz w:val="16"/>
                <w:szCs w:val="16"/>
                <w:lang w:val="en-AU" w:eastAsia="en-AU"/>
              </w:rPr>
              <w:t>2 Net financial worth equals total financial assets minus total liabilities.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EE" w:rsidRPr="008401EE" w:rsidRDefault="008401EE" w:rsidP="008401EE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8401EE" w:rsidRPr="008401EE" w:rsidTr="007D7855">
        <w:trPr>
          <w:trHeight w:val="187"/>
        </w:trPr>
        <w:tc>
          <w:tcPr>
            <w:tcW w:w="9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1EE" w:rsidRPr="008401EE" w:rsidRDefault="008401EE" w:rsidP="005F7BB9">
            <w:pPr>
              <w:widowControl/>
              <w:spacing w:before="0" w:after="0"/>
              <w:ind w:left="176" w:hanging="176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8401EE">
              <w:rPr>
                <w:rFonts w:eastAsia="Times New Roman" w:cs="Helvetica"/>
                <w:sz w:val="16"/>
                <w:szCs w:val="16"/>
                <w:lang w:val="en-AU" w:eastAsia="en-AU"/>
              </w:rPr>
              <w:t>3 Net financial liabilities equals the sum of total liabilities less total financial assets excluding investments in other public secto</w:t>
            </w:r>
            <w:r w:rsidR="005F7BB9">
              <w:rPr>
                <w:rFonts w:eastAsia="Times New Roman" w:cs="Helvetica"/>
                <w:sz w:val="16"/>
                <w:szCs w:val="16"/>
                <w:lang w:val="en-AU" w:eastAsia="en-AU"/>
              </w:rPr>
              <w:t>r entities.</w:t>
            </w:r>
            <w:r w:rsidRPr="008401EE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 </w:t>
            </w:r>
          </w:p>
        </w:tc>
      </w:tr>
      <w:tr w:rsidR="008401EE" w:rsidRPr="008401EE" w:rsidTr="007D7855">
        <w:trPr>
          <w:trHeight w:val="187"/>
        </w:trPr>
        <w:tc>
          <w:tcPr>
            <w:tcW w:w="9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1EE" w:rsidRPr="008401EE" w:rsidRDefault="008401EE" w:rsidP="005F7BB9">
            <w:pPr>
              <w:widowControl/>
              <w:spacing w:before="0" w:after="0"/>
              <w:ind w:left="176" w:hanging="142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8401EE">
              <w:rPr>
                <w:rFonts w:eastAsia="Times New Roman" w:cs="Helvetica"/>
                <w:sz w:val="16"/>
                <w:szCs w:val="16"/>
                <w:lang w:val="en-AU" w:eastAsia="en-AU"/>
              </w:rPr>
              <w:t>4 Net debt equals the sum of deposits held, advances received and borro</w:t>
            </w:r>
            <w:r w:rsidR="005F7BB9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wing, minus the sum of cash and </w:t>
            </w:r>
            <w:r w:rsidRPr="008401EE">
              <w:rPr>
                <w:rFonts w:eastAsia="Times New Roman" w:cs="Helvetica"/>
                <w:sz w:val="16"/>
                <w:szCs w:val="16"/>
                <w:lang w:val="en-AU" w:eastAsia="en-AU"/>
              </w:rPr>
              <w:t>deposits, advances paid and investments, loans and p</w:t>
            </w:r>
            <w:r w:rsidR="005F7BB9">
              <w:rPr>
                <w:rFonts w:eastAsia="Times New Roman" w:cs="Helvetica"/>
                <w:sz w:val="16"/>
                <w:szCs w:val="16"/>
                <w:lang w:val="en-AU" w:eastAsia="en-AU"/>
              </w:rPr>
              <w:t>lacements.</w:t>
            </w:r>
          </w:p>
        </w:tc>
      </w:tr>
    </w:tbl>
    <w:p w:rsidR="008401EE" w:rsidRPr="008A022B" w:rsidRDefault="008401EE" w:rsidP="007673EC">
      <w:pPr>
        <w:tabs>
          <w:tab w:val="left" w:pos="8640"/>
        </w:tabs>
        <w:spacing w:before="0"/>
        <w:jc w:val="right"/>
        <w:rPr>
          <w:rFonts w:cs="Helvetica"/>
          <w:spacing w:val="-3"/>
          <w:sz w:val="2"/>
          <w:szCs w:val="2"/>
        </w:rPr>
      </w:pPr>
    </w:p>
    <w:tbl>
      <w:tblPr>
        <w:tblW w:w="9008" w:type="dxa"/>
        <w:tblInd w:w="108" w:type="dxa"/>
        <w:tblLook w:val="04A0" w:firstRow="1" w:lastRow="0" w:firstColumn="1" w:lastColumn="0" w:noHBand="0" w:noVBand="1"/>
      </w:tblPr>
      <w:tblGrid>
        <w:gridCol w:w="6656"/>
        <w:gridCol w:w="1176"/>
        <w:gridCol w:w="1176"/>
      </w:tblGrid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 xml:space="preserve">Table 9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F7BB9" w:rsidRPr="009C5F21" w:rsidRDefault="005F7BB9" w:rsidP="005F7BB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C5F2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Public Sector Cash Flow Statement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Sep</w:t>
            </w: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2016-17</w:t>
            </w:r>
            <w:r w:rsidRPr="005F7BB9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receipts from operating activities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Taxes received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212 004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577 054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Receipts from sales of goods and services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184 507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998 311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received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1 031 151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4 630 658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receipts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24 780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88 037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and income tax equivalents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20 246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receipts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179 860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432 238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3406A1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receipts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3406A1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1 632 301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3406A1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6 746 544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3406A1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payments for operating activities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3406A1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3406A1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Payments for employees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- 616 448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-2 599 739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Payment for goods and services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- 493 301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-2 168 197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paid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- 352 810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-1 155 111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paid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- 71 218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- 276 104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Other payments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- 4 242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payments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-1 538 019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-6 199 151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BB9" w:rsidRPr="005F7BB9" w:rsidRDefault="00B255DF" w:rsidP="00B255DF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70184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B255DF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94 282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B255DF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547 393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flows from investments in non financial assets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10 991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85 900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- 254 265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-1 478 084</w:t>
            </w:r>
          </w:p>
        </w:tc>
      </w:tr>
      <w:tr w:rsidR="005F7BB9" w:rsidRPr="005F7BB9" w:rsidTr="004D5F96">
        <w:trPr>
          <w:trHeight w:val="227"/>
        </w:trPr>
        <w:tc>
          <w:tcPr>
            <w:tcW w:w="665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- 243 273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-1 392 184</w:t>
            </w:r>
          </w:p>
        </w:tc>
      </w:tr>
      <w:tr w:rsidR="005F7BB9" w:rsidRPr="005F7BB9" w:rsidTr="004D5F96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7BB9" w:rsidRPr="005F7BB9" w:rsidRDefault="00B255DF" w:rsidP="00C060BC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70184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Net Cash Flows </w:t>
            </w:r>
            <w:r w:rsidR="00703BE9" w:rsidRPr="0070184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</w:t>
            </w:r>
            <w:r w:rsidRPr="0070184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rom Operating Activities </w:t>
            </w:r>
            <w:r w:rsidR="00703BE9" w:rsidRPr="0070184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</w:t>
            </w:r>
            <w:r w:rsidRPr="0070184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nd</w:t>
            </w:r>
            <w:r w:rsidRPr="0070184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  <w:t xml:space="preserve">Investments </w:t>
            </w:r>
            <w:r w:rsidR="00703BE9" w:rsidRPr="0070184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i</w:t>
            </w:r>
            <w:r w:rsidRPr="0070184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 Non Financial Assets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C060BC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- 148 991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C060BC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- 844 791</w:t>
            </w:r>
          </w:p>
        </w:tc>
      </w:tr>
      <w:tr w:rsidR="005F7BB9" w:rsidRPr="005F7BB9" w:rsidTr="004D5F96">
        <w:trPr>
          <w:trHeight w:val="227"/>
        </w:trPr>
        <w:tc>
          <w:tcPr>
            <w:tcW w:w="6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policy purposes</w:t>
            </w:r>
            <w:r w:rsidRPr="005F7BB9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- 2 158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16 809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 xml:space="preserve">liquidity purposes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109 819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317 017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BB9" w:rsidRPr="005F7BB9" w:rsidRDefault="00C060BC" w:rsidP="00C060BC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70184B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Investing Activities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C060BC" w:rsidP="00C060BC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70184B">
              <w:rPr>
                <w:rFonts w:eastAsia="Times New Roman" w:cs="Helvetica"/>
                <w:sz w:val="20"/>
                <w:szCs w:val="20"/>
                <w:lang w:val="en-AU" w:eastAsia="en-AU"/>
              </w:rPr>
              <w:t>- 135 613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C060BC" w:rsidP="00C060BC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70184B">
              <w:rPr>
                <w:rFonts w:eastAsia="Times New Roman" w:cs="Helvetica"/>
                <w:sz w:val="20"/>
                <w:szCs w:val="20"/>
                <w:lang w:val="en-AU" w:eastAsia="en-AU"/>
              </w:rPr>
              <w:t>-1 058 358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 (net)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- 2 584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- 10 583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 (net)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- 2 487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86 604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received (net)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2 972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- 5 566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financing (net)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A67AD3" w:rsidP="00A67AD3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70184B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A67AD3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- 2 099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A67AD3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70 455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A67AD3" w:rsidP="00036601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70184B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>Net Increase/Decrease in Cash Held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- 43 430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- 440 510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94 282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547 393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- 243 273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-1 392 184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A67AD3" w:rsidP="00A67AD3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70184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A67AD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- 148 991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A67AD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- 844 791</w:t>
            </w:r>
          </w:p>
        </w:tc>
      </w:tr>
      <w:tr w:rsidR="005F7BB9" w:rsidRPr="005F7BB9" w:rsidTr="00A67AD3">
        <w:trPr>
          <w:trHeight w:val="227"/>
        </w:trPr>
        <w:tc>
          <w:tcPr>
            <w:tcW w:w="665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Future infrastructure and superannuation contributions/earnings</w:t>
            </w:r>
            <w:r w:rsidRPr="005F7BB9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- 9 743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- 24 441</w:t>
            </w:r>
          </w:p>
        </w:tc>
      </w:tr>
      <w:tr w:rsidR="005F7BB9" w:rsidRPr="005F7BB9" w:rsidTr="00A67AD3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B9" w:rsidRPr="005F7BB9" w:rsidRDefault="00A67AD3" w:rsidP="00A67AD3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70184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Underlying Surplus (+)/Deficit (-)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A67AD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- 158 734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A67AD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- 869 232</w:t>
            </w: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Additional information to the Cash Flow Statement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70184B" w:rsidP="0070184B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70184B">
              <w:rPr>
                <w:rFonts w:eastAsia="Times New Roman" w:cs="Helvetica"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70184B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- 148 991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70184B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- 844 791</w:t>
            </w:r>
          </w:p>
        </w:tc>
      </w:tr>
      <w:tr w:rsidR="005F7BB9" w:rsidRPr="005F7BB9" w:rsidTr="0070184B">
        <w:trPr>
          <w:trHeight w:val="227"/>
        </w:trPr>
        <w:tc>
          <w:tcPr>
            <w:tcW w:w="6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70184B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Acquisitions under finance leases and similar arrangements 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70184B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 328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70184B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F7BB9" w:rsidRPr="005F7BB9" w:rsidTr="0070184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7BB9" w:rsidRPr="005F7BB9" w:rsidRDefault="005F7BB9" w:rsidP="0070184B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ABS GFS </w:t>
            </w:r>
            <w:r w:rsidR="0070184B" w:rsidRPr="007018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Surplus (+)/Deficit </w:t>
            </w: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(-) including finance </w:t>
            </w: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leases and similar arrangements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70184B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- 149 319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70184B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F7BB9">
              <w:rPr>
                <w:rFonts w:eastAsia="Times New Roman" w:cs="Helvetica"/>
                <w:sz w:val="20"/>
                <w:szCs w:val="20"/>
                <w:lang w:val="en-AU" w:eastAsia="en-AU"/>
              </w:rPr>
              <w:t>- 844 791</w:t>
            </w:r>
          </w:p>
        </w:tc>
      </w:tr>
      <w:tr w:rsidR="005F7BB9" w:rsidRPr="005F7BB9" w:rsidTr="0070184B">
        <w:trPr>
          <w:trHeight w:val="227"/>
        </w:trPr>
        <w:tc>
          <w:tcPr>
            <w:tcW w:w="6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5F7BB9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as published in the 2016 Pre-Election Fiscal Outlook Report.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16"/>
                <w:szCs w:val="16"/>
                <w:lang w:val="en-AU" w:eastAsia="en-AU"/>
              </w:rPr>
            </w:pPr>
          </w:p>
        </w:tc>
      </w:tr>
      <w:tr w:rsidR="005F7BB9" w:rsidRPr="005F7BB9" w:rsidTr="006E0CEB">
        <w:trPr>
          <w:trHeight w:val="227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5F7BB9">
              <w:rPr>
                <w:rFonts w:eastAsia="Times New Roman" w:cs="Helvetica"/>
                <w:sz w:val="16"/>
                <w:szCs w:val="16"/>
                <w:lang w:val="en-AU" w:eastAsia="en-AU"/>
              </w:rPr>
              <w:t>2 Includes equity acquisitions, disposals and privatisations (net).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B9" w:rsidRPr="005F7BB9" w:rsidRDefault="005F7BB9" w:rsidP="005F7BB9">
            <w:pPr>
              <w:widowControl/>
              <w:spacing w:before="0" w:after="0"/>
              <w:jc w:val="right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5F7BB9" w:rsidRPr="005F7BB9" w:rsidTr="006E0CEB">
        <w:trPr>
          <w:trHeight w:val="227"/>
        </w:trPr>
        <w:tc>
          <w:tcPr>
            <w:tcW w:w="9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BB9" w:rsidRPr="005F7BB9" w:rsidRDefault="005F7BB9" w:rsidP="005F7BB9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5F7BB9">
              <w:rPr>
                <w:rFonts w:eastAsia="Times New Roman" w:cs="Helvetica"/>
                <w:sz w:val="16"/>
                <w:szCs w:val="16"/>
                <w:lang w:val="en-AU" w:eastAsia="en-AU"/>
              </w:rPr>
              <w:t>3 Contributions for future infrastructure and superannuation requirements.</w:t>
            </w:r>
          </w:p>
        </w:tc>
      </w:tr>
    </w:tbl>
    <w:p w:rsidR="005F7BB9" w:rsidRPr="00C430B3" w:rsidRDefault="005F7BB9" w:rsidP="007673EC">
      <w:pPr>
        <w:tabs>
          <w:tab w:val="left" w:pos="8640"/>
        </w:tabs>
        <w:spacing w:before="0"/>
        <w:jc w:val="right"/>
        <w:rPr>
          <w:rFonts w:cs="Helvetica"/>
          <w:spacing w:val="-3"/>
          <w:sz w:val="20"/>
          <w:szCs w:val="20"/>
        </w:rPr>
      </w:pPr>
    </w:p>
    <w:sectPr w:rsidR="005F7BB9" w:rsidRPr="00C430B3" w:rsidSect="003332AD">
      <w:headerReference w:type="default" r:id="rId13"/>
      <w:footerReference w:type="default" r:id="rId14"/>
      <w:pgSz w:w="12240" w:h="15840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D3" w:rsidRDefault="006363D3" w:rsidP="00262753">
      <w:pPr>
        <w:spacing w:before="0" w:after="0"/>
      </w:pPr>
      <w:r>
        <w:separator/>
      </w:r>
    </w:p>
  </w:endnote>
  <w:endnote w:type="continuationSeparator" w:id="0">
    <w:p w:rsidR="006363D3" w:rsidRDefault="006363D3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D3" w:rsidRPr="00E433EF" w:rsidRDefault="006363D3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5F41C4">
      <w:rPr>
        <w:noProof/>
      </w:rPr>
      <w:t>14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D3" w:rsidRDefault="006363D3" w:rsidP="00262753">
      <w:pPr>
        <w:spacing w:before="0" w:after="0"/>
      </w:pPr>
      <w:r>
        <w:separator/>
      </w:r>
    </w:p>
  </w:footnote>
  <w:footnote w:type="continuationSeparator" w:id="0">
    <w:p w:rsidR="006363D3" w:rsidRDefault="006363D3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D3" w:rsidRPr="00246A76" w:rsidRDefault="006363D3" w:rsidP="00CF17A8">
    <w:pPr>
      <w:pStyle w:val="Header"/>
    </w:pPr>
    <w:r w:rsidRPr="00246A76">
      <w:t xml:space="preserve">Northern Territory Government Gazette No. </w:t>
    </w:r>
    <w:r w:rsidR="000B2ACA">
      <w:t>S113</w:t>
    </w:r>
    <w:r w:rsidRPr="00246A76">
      <w:t xml:space="preserve">, </w:t>
    </w:r>
    <w:r>
      <w:t>11 November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3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4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6539EA"/>
    <w:multiLevelType w:val="hybridMultilevel"/>
    <w:tmpl w:val="FC701C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F41FF2"/>
    <w:multiLevelType w:val="hybridMultilevel"/>
    <w:tmpl w:val="4E487A0C"/>
    <w:lvl w:ilvl="0" w:tplc="31CA8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484F"/>
    <w:rsid w:val="000358EC"/>
    <w:rsid w:val="00035F66"/>
    <w:rsid w:val="00036601"/>
    <w:rsid w:val="000373CE"/>
    <w:rsid w:val="00040F0B"/>
    <w:rsid w:val="00041556"/>
    <w:rsid w:val="00041BBD"/>
    <w:rsid w:val="000452B6"/>
    <w:rsid w:val="00052094"/>
    <w:rsid w:val="00053007"/>
    <w:rsid w:val="0005482B"/>
    <w:rsid w:val="00054A6A"/>
    <w:rsid w:val="000551CF"/>
    <w:rsid w:val="00057F46"/>
    <w:rsid w:val="0006458F"/>
    <w:rsid w:val="00064BE3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408C"/>
    <w:rsid w:val="00096DCC"/>
    <w:rsid w:val="000A052A"/>
    <w:rsid w:val="000A1466"/>
    <w:rsid w:val="000A3CF6"/>
    <w:rsid w:val="000A4982"/>
    <w:rsid w:val="000A4CD5"/>
    <w:rsid w:val="000A507C"/>
    <w:rsid w:val="000A5954"/>
    <w:rsid w:val="000A6058"/>
    <w:rsid w:val="000B2ACA"/>
    <w:rsid w:val="000B2F6A"/>
    <w:rsid w:val="000B38D5"/>
    <w:rsid w:val="000B3A9F"/>
    <w:rsid w:val="000B4836"/>
    <w:rsid w:val="000C1E94"/>
    <w:rsid w:val="000C7C49"/>
    <w:rsid w:val="000D1935"/>
    <w:rsid w:val="000D1BB9"/>
    <w:rsid w:val="000D5F62"/>
    <w:rsid w:val="000E362A"/>
    <w:rsid w:val="000E3EFD"/>
    <w:rsid w:val="000E5374"/>
    <w:rsid w:val="000E6BFC"/>
    <w:rsid w:val="000E71C3"/>
    <w:rsid w:val="000E7433"/>
    <w:rsid w:val="000F13BD"/>
    <w:rsid w:val="000F2551"/>
    <w:rsid w:val="000F2A84"/>
    <w:rsid w:val="000F523C"/>
    <w:rsid w:val="000F6DE7"/>
    <w:rsid w:val="00100AF8"/>
    <w:rsid w:val="00101291"/>
    <w:rsid w:val="00105E93"/>
    <w:rsid w:val="00106C02"/>
    <w:rsid w:val="001077EE"/>
    <w:rsid w:val="001136C2"/>
    <w:rsid w:val="00113FDA"/>
    <w:rsid w:val="00114B84"/>
    <w:rsid w:val="001167A3"/>
    <w:rsid w:val="0012026E"/>
    <w:rsid w:val="00125D75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57B4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77DE8"/>
    <w:rsid w:val="0018366C"/>
    <w:rsid w:val="001843FD"/>
    <w:rsid w:val="001855B8"/>
    <w:rsid w:val="00185CF4"/>
    <w:rsid w:val="001866A6"/>
    <w:rsid w:val="00194A82"/>
    <w:rsid w:val="00194F86"/>
    <w:rsid w:val="00196492"/>
    <w:rsid w:val="001A71E6"/>
    <w:rsid w:val="001B04C2"/>
    <w:rsid w:val="001B0A65"/>
    <w:rsid w:val="001B2D57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D441D"/>
    <w:rsid w:val="001D5995"/>
    <w:rsid w:val="001E028C"/>
    <w:rsid w:val="001E076D"/>
    <w:rsid w:val="001E0D47"/>
    <w:rsid w:val="001E2EEC"/>
    <w:rsid w:val="001E4990"/>
    <w:rsid w:val="001E6E7C"/>
    <w:rsid w:val="001F4EBA"/>
    <w:rsid w:val="00200AB1"/>
    <w:rsid w:val="00201844"/>
    <w:rsid w:val="00203EF3"/>
    <w:rsid w:val="0020465D"/>
    <w:rsid w:val="00207AAC"/>
    <w:rsid w:val="002102DC"/>
    <w:rsid w:val="0021057D"/>
    <w:rsid w:val="0021142B"/>
    <w:rsid w:val="00214072"/>
    <w:rsid w:val="00214599"/>
    <w:rsid w:val="00216939"/>
    <w:rsid w:val="0021784A"/>
    <w:rsid w:val="002210B4"/>
    <w:rsid w:val="002210C9"/>
    <w:rsid w:val="00221151"/>
    <w:rsid w:val="0022612D"/>
    <w:rsid w:val="00227CC3"/>
    <w:rsid w:val="002305E1"/>
    <w:rsid w:val="00230E38"/>
    <w:rsid w:val="002312A3"/>
    <w:rsid w:val="00232C4B"/>
    <w:rsid w:val="00233AAB"/>
    <w:rsid w:val="002359AF"/>
    <w:rsid w:val="00236479"/>
    <w:rsid w:val="00237049"/>
    <w:rsid w:val="0024052C"/>
    <w:rsid w:val="00240FCF"/>
    <w:rsid w:val="0024232D"/>
    <w:rsid w:val="002438B0"/>
    <w:rsid w:val="00246A76"/>
    <w:rsid w:val="00250133"/>
    <w:rsid w:val="00250A21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4332"/>
    <w:rsid w:val="002855DD"/>
    <w:rsid w:val="00286926"/>
    <w:rsid w:val="00291BA5"/>
    <w:rsid w:val="00295F24"/>
    <w:rsid w:val="00296C5D"/>
    <w:rsid w:val="002A3CE6"/>
    <w:rsid w:val="002A441F"/>
    <w:rsid w:val="002B06BD"/>
    <w:rsid w:val="002B2055"/>
    <w:rsid w:val="002B405A"/>
    <w:rsid w:val="002B6931"/>
    <w:rsid w:val="002C2831"/>
    <w:rsid w:val="002C2BA9"/>
    <w:rsid w:val="002C486F"/>
    <w:rsid w:val="002C4F83"/>
    <w:rsid w:val="002D2F80"/>
    <w:rsid w:val="002D4698"/>
    <w:rsid w:val="002D597D"/>
    <w:rsid w:val="002D7485"/>
    <w:rsid w:val="002E256D"/>
    <w:rsid w:val="002E5004"/>
    <w:rsid w:val="002E5ADE"/>
    <w:rsid w:val="002E67DC"/>
    <w:rsid w:val="002F2F82"/>
    <w:rsid w:val="002F7645"/>
    <w:rsid w:val="0030026D"/>
    <w:rsid w:val="003008ED"/>
    <w:rsid w:val="0030119D"/>
    <w:rsid w:val="00302EC4"/>
    <w:rsid w:val="0030696D"/>
    <w:rsid w:val="003070FE"/>
    <w:rsid w:val="00307A1F"/>
    <w:rsid w:val="00310AAE"/>
    <w:rsid w:val="00311B9F"/>
    <w:rsid w:val="003125EB"/>
    <w:rsid w:val="00312CB3"/>
    <w:rsid w:val="00312FA9"/>
    <w:rsid w:val="003130C4"/>
    <w:rsid w:val="00314816"/>
    <w:rsid w:val="0031693F"/>
    <w:rsid w:val="00317027"/>
    <w:rsid w:val="003176A9"/>
    <w:rsid w:val="00320F0A"/>
    <w:rsid w:val="0032141F"/>
    <w:rsid w:val="00323586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4653"/>
    <w:rsid w:val="00344E0B"/>
    <w:rsid w:val="00347ADD"/>
    <w:rsid w:val="003536E4"/>
    <w:rsid w:val="0035606A"/>
    <w:rsid w:val="003575ED"/>
    <w:rsid w:val="003577A9"/>
    <w:rsid w:val="003603F7"/>
    <w:rsid w:val="00363D77"/>
    <w:rsid w:val="003649FB"/>
    <w:rsid w:val="003661B3"/>
    <w:rsid w:val="00370120"/>
    <w:rsid w:val="003724ED"/>
    <w:rsid w:val="00374E36"/>
    <w:rsid w:val="00382008"/>
    <w:rsid w:val="00382212"/>
    <w:rsid w:val="00382411"/>
    <w:rsid w:val="0038325C"/>
    <w:rsid w:val="00383ECF"/>
    <w:rsid w:val="00384110"/>
    <w:rsid w:val="003851A1"/>
    <w:rsid w:val="00392814"/>
    <w:rsid w:val="00393241"/>
    <w:rsid w:val="00393F63"/>
    <w:rsid w:val="00395152"/>
    <w:rsid w:val="003A217B"/>
    <w:rsid w:val="003A35BC"/>
    <w:rsid w:val="003A6BF2"/>
    <w:rsid w:val="003A6EB5"/>
    <w:rsid w:val="003A70B8"/>
    <w:rsid w:val="003B15F5"/>
    <w:rsid w:val="003B15FC"/>
    <w:rsid w:val="003B2D67"/>
    <w:rsid w:val="003B59B7"/>
    <w:rsid w:val="003C28B9"/>
    <w:rsid w:val="003C2D16"/>
    <w:rsid w:val="003C3AE8"/>
    <w:rsid w:val="003C4B0B"/>
    <w:rsid w:val="003C4EC6"/>
    <w:rsid w:val="003C5705"/>
    <w:rsid w:val="003C5C68"/>
    <w:rsid w:val="003C6397"/>
    <w:rsid w:val="003D05D5"/>
    <w:rsid w:val="003D0D5C"/>
    <w:rsid w:val="003D2062"/>
    <w:rsid w:val="003D7578"/>
    <w:rsid w:val="003D787E"/>
    <w:rsid w:val="003D7FCE"/>
    <w:rsid w:val="003E0C3C"/>
    <w:rsid w:val="003E1701"/>
    <w:rsid w:val="003E277C"/>
    <w:rsid w:val="003E5299"/>
    <w:rsid w:val="003E5F53"/>
    <w:rsid w:val="003E63A7"/>
    <w:rsid w:val="003F2C7D"/>
    <w:rsid w:val="003F3EE8"/>
    <w:rsid w:val="003F403B"/>
    <w:rsid w:val="003F6841"/>
    <w:rsid w:val="003F78D5"/>
    <w:rsid w:val="003F7B2D"/>
    <w:rsid w:val="003F7DE2"/>
    <w:rsid w:val="00401940"/>
    <w:rsid w:val="00404A5D"/>
    <w:rsid w:val="00404C98"/>
    <w:rsid w:val="00407EA4"/>
    <w:rsid w:val="004116D2"/>
    <w:rsid w:val="00411B23"/>
    <w:rsid w:val="0041548D"/>
    <w:rsid w:val="0041591E"/>
    <w:rsid w:val="00417B9A"/>
    <w:rsid w:val="00420AEC"/>
    <w:rsid w:val="004210FE"/>
    <w:rsid w:val="004235A5"/>
    <w:rsid w:val="00423A9F"/>
    <w:rsid w:val="00424611"/>
    <w:rsid w:val="00427AE3"/>
    <w:rsid w:val="00431F04"/>
    <w:rsid w:val="00432413"/>
    <w:rsid w:val="0043394C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48F4"/>
    <w:rsid w:val="004459E1"/>
    <w:rsid w:val="00445AAB"/>
    <w:rsid w:val="00446DEE"/>
    <w:rsid w:val="0045196E"/>
    <w:rsid w:val="00451D8B"/>
    <w:rsid w:val="004534AB"/>
    <w:rsid w:val="00454E20"/>
    <w:rsid w:val="00455A33"/>
    <w:rsid w:val="00460668"/>
    <w:rsid w:val="00460CA0"/>
    <w:rsid w:val="004643D9"/>
    <w:rsid w:val="004702EC"/>
    <w:rsid w:val="0047153B"/>
    <w:rsid w:val="00474CC6"/>
    <w:rsid w:val="004769F4"/>
    <w:rsid w:val="00477E7E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3F4D"/>
    <w:rsid w:val="00494B38"/>
    <w:rsid w:val="004952A9"/>
    <w:rsid w:val="00496FBB"/>
    <w:rsid w:val="004973B2"/>
    <w:rsid w:val="004B001E"/>
    <w:rsid w:val="004B0C47"/>
    <w:rsid w:val="004B0F67"/>
    <w:rsid w:val="004B2A8B"/>
    <w:rsid w:val="004B46D6"/>
    <w:rsid w:val="004B63D3"/>
    <w:rsid w:val="004C25B7"/>
    <w:rsid w:val="004C2665"/>
    <w:rsid w:val="004C2E0C"/>
    <w:rsid w:val="004C37A3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E1709"/>
    <w:rsid w:val="004E1878"/>
    <w:rsid w:val="004E2AEA"/>
    <w:rsid w:val="004E3EE3"/>
    <w:rsid w:val="004F0F38"/>
    <w:rsid w:val="004F1B26"/>
    <w:rsid w:val="004F361F"/>
    <w:rsid w:val="004F38F0"/>
    <w:rsid w:val="00500A9C"/>
    <w:rsid w:val="0050155E"/>
    <w:rsid w:val="0050204C"/>
    <w:rsid w:val="0050405B"/>
    <w:rsid w:val="005049A5"/>
    <w:rsid w:val="005056AB"/>
    <w:rsid w:val="00507DC6"/>
    <w:rsid w:val="00513651"/>
    <w:rsid w:val="00514951"/>
    <w:rsid w:val="00514B3E"/>
    <w:rsid w:val="0051534B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55FF6"/>
    <w:rsid w:val="005601D9"/>
    <w:rsid w:val="00561294"/>
    <w:rsid w:val="00566C2D"/>
    <w:rsid w:val="00570257"/>
    <w:rsid w:val="00572679"/>
    <w:rsid w:val="0057338D"/>
    <w:rsid w:val="005733D2"/>
    <w:rsid w:val="00575345"/>
    <w:rsid w:val="005805CD"/>
    <w:rsid w:val="005851BB"/>
    <w:rsid w:val="0059042D"/>
    <w:rsid w:val="0059142B"/>
    <w:rsid w:val="00591528"/>
    <w:rsid w:val="005933C6"/>
    <w:rsid w:val="00593700"/>
    <w:rsid w:val="00595A9D"/>
    <w:rsid w:val="005A0EAD"/>
    <w:rsid w:val="005A4426"/>
    <w:rsid w:val="005A6302"/>
    <w:rsid w:val="005B0F8C"/>
    <w:rsid w:val="005B29FB"/>
    <w:rsid w:val="005B4C84"/>
    <w:rsid w:val="005C1048"/>
    <w:rsid w:val="005C2BD4"/>
    <w:rsid w:val="005C7869"/>
    <w:rsid w:val="005C7A86"/>
    <w:rsid w:val="005D057A"/>
    <w:rsid w:val="005D0864"/>
    <w:rsid w:val="005D1754"/>
    <w:rsid w:val="005D53A1"/>
    <w:rsid w:val="005E1088"/>
    <w:rsid w:val="005E3A03"/>
    <w:rsid w:val="005E4B1F"/>
    <w:rsid w:val="005E6A50"/>
    <w:rsid w:val="005E73D0"/>
    <w:rsid w:val="005E78A0"/>
    <w:rsid w:val="005F06AE"/>
    <w:rsid w:val="005F0A4D"/>
    <w:rsid w:val="005F1CFF"/>
    <w:rsid w:val="005F2099"/>
    <w:rsid w:val="005F2564"/>
    <w:rsid w:val="005F3F7D"/>
    <w:rsid w:val="005F41C4"/>
    <w:rsid w:val="005F7BB9"/>
    <w:rsid w:val="006015F3"/>
    <w:rsid w:val="006066E6"/>
    <w:rsid w:val="0060792F"/>
    <w:rsid w:val="006127FB"/>
    <w:rsid w:val="006128DE"/>
    <w:rsid w:val="0061290C"/>
    <w:rsid w:val="0061342C"/>
    <w:rsid w:val="00613B3E"/>
    <w:rsid w:val="00613E26"/>
    <w:rsid w:val="0061621E"/>
    <w:rsid w:val="00620FFF"/>
    <w:rsid w:val="00625602"/>
    <w:rsid w:val="0062642E"/>
    <w:rsid w:val="00630213"/>
    <w:rsid w:val="00630590"/>
    <w:rsid w:val="00630D18"/>
    <w:rsid w:val="00630F88"/>
    <w:rsid w:val="00631080"/>
    <w:rsid w:val="006362D9"/>
    <w:rsid w:val="006363D3"/>
    <w:rsid w:val="0063710B"/>
    <w:rsid w:val="0064187A"/>
    <w:rsid w:val="006423E1"/>
    <w:rsid w:val="00645437"/>
    <w:rsid w:val="00646354"/>
    <w:rsid w:val="0064656E"/>
    <w:rsid w:val="00647F31"/>
    <w:rsid w:val="00654289"/>
    <w:rsid w:val="006554E7"/>
    <w:rsid w:val="00655BC9"/>
    <w:rsid w:val="00656EEA"/>
    <w:rsid w:val="0065716F"/>
    <w:rsid w:val="00657AB8"/>
    <w:rsid w:val="00660434"/>
    <w:rsid w:val="00661ADD"/>
    <w:rsid w:val="00662D73"/>
    <w:rsid w:val="006659D3"/>
    <w:rsid w:val="00665CC1"/>
    <w:rsid w:val="00677C27"/>
    <w:rsid w:val="00685BD3"/>
    <w:rsid w:val="00687690"/>
    <w:rsid w:val="006878B3"/>
    <w:rsid w:val="006878E3"/>
    <w:rsid w:val="00687FCB"/>
    <w:rsid w:val="00690988"/>
    <w:rsid w:val="00695C65"/>
    <w:rsid w:val="00695E43"/>
    <w:rsid w:val="006A0C26"/>
    <w:rsid w:val="006A1BD1"/>
    <w:rsid w:val="006A2134"/>
    <w:rsid w:val="006A52D1"/>
    <w:rsid w:val="006A55C8"/>
    <w:rsid w:val="006B0215"/>
    <w:rsid w:val="006B177B"/>
    <w:rsid w:val="006B1946"/>
    <w:rsid w:val="006B4FBE"/>
    <w:rsid w:val="006B5400"/>
    <w:rsid w:val="006B6321"/>
    <w:rsid w:val="006C14C8"/>
    <w:rsid w:val="006C25EA"/>
    <w:rsid w:val="006C2B3D"/>
    <w:rsid w:val="006C517B"/>
    <w:rsid w:val="006C6CAA"/>
    <w:rsid w:val="006D2DC3"/>
    <w:rsid w:val="006D320E"/>
    <w:rsid w:val="006D7D5C"/>
    <w:rsid w:val="006D7F2C"/>
    <w:rsid w:val="006E0CEB"/>
    <w:rsid w:val="006E162E"/>
    <w:rsid w:val="006E33A1"/>
    <w:rsid w:val="006E38C3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587C"/>
    <w:rsid w:val="00706585"/>
    <w:rsid w:val="00706750"/>
    <w:rsid w:val="0070686B"/>
    <w:rsid w:val="0070710E"/>
    <w:rsid w:val="007125FD"/>
    <w:rsid w:val="0071311A"/>
    <w:rsid w:val="00714553"/>
    <w:rsid w:val="00714FDE"/>
    <w:rsid w:val="00714FF5"/>
    <w:rsid w:val="007239B5"/>
    <w:rsid w:val="007270B7"/>
    <w:rsid w:val="0073176A"/>
    <w:rsid w:val="007326FD"/>
    <w:rsid w:val="00733307"/>
    <w:rsid w:val="00737EEA"/>
    <w:rsid w:val="007402E2"/>
    <w:rsid w:val="00740314"/>
    <w:rsid w:val="00741596"/>
    <w:rsid w:val="00741E23"/>
    <w:rsid w:val="0074282F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4ED4"/>
    <w:rsid w:val="007657BA"/>
    <w:rsid w:val="007665C5"/>
    <w:rsid w:val="007673EC"/>
    <w:rsid w:val="00773FE6"/>
    <w:rsid w:val="007760DF"/>
    <w:rsid w:val="0077760F"/>
    <w:rsid w:val="00781223"/>
    <w:rsid w:val="00783246"/>
    <w:rsid w:val="007834DE"/>
    <w:rsid w:val="00784E6F"/>
    <w:rsid w:val="00785590"/>
    <w:rsid w:val="007868D2"/>
    <w:rsid w:val="00792F70"/>
    <w:rsid w:val="00796128"/>
    <w:rsid w:val="007A0475"/>
    <w:rsid w:val="007A18B8"/>
    <w:rsid w:val="007A7CDD"/>
    <w:rsid w:val="007B3D5F"/>
    <w:rsid w:val="007B4899"/>
    <w:rsid w:val="007B531E"/>
    <w:rsid w:val="007B55B7"/>
    <w:rsid w:val="007B58A6"/>
    <w:rsid w:val="007B5AE1"/>
    <w:rsid w:val="007C1854"/>
    <w:rsid w:val="007C2468"/>
    <w:rsid w:val="007C296A"/>
    <w:rsid w:val="007D0D60"/>
    <w:rsid w:val="007D3B29"/>
    <w:rsid w:val="007D4DBC"/>
    <w:rsid w:val="007D5F92"/>
    <w:rsid w:val="007D7690"/>
    <w:rsid w:val="007D76B6"/>
    <w:rsid w:val="007D7855"/>
    <w:rsid w:val="007E0F34"/>
    <w:rsid w:val="007E2DD6"/>
    <w:rsid w:val="007E520A"/>
    <w:rsid w:val="007E624E"/>
    <w:rsid w:val="007E65EA"/>
    <w:rsid w:val="007E707D"/>
    <w:rsid w:val="007F3BE1"/>
    <w:rsid w:val="008013FB"/>
    <w:rsid w:val="00801C18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2E74"/>
    <w:rsid w:val="0082007C"/>
    <w:rsid w:val="0082261D"/>
    <w:rsid w:val="0082359C"/>
    <w:rsid w:val="00823852"/>
    <w:rsid w:val="00823A62"/>
    <w:rsid w:val="00825290"/>
    <w:rsid w:val="00825F7F"/>
    <w:rsid w:val="00831AF3"/>
    <w:rsid w:val="008357E8"/>
    <w:rsid w:val="008379C6"/>
    <w:rsid w:val="008401EE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88C"/>
    <w:rsid w:val="0087200B"/>
    <w:rsid w:val="008731D3"/>
    <w:rsid w:val="008772FB"/>
    <w:rsid w:val="00877D0D"/>
    <w:rsid w:val="0088375C"/>
    <w:rsid w:val="008845D8"/>
    <w:rsid w:val="008852C6"/>
    <w:rsid w:val="00886892"/>
    <w:rsid w:val="00892391"/>
    <w:rsid w:val="00897165"/>
    <w:rsid w:val="00897461"/>
    <w:rsid w:val="00897D84"/>
    <w:rsid w:val="008A022B"/>
    <w:rsid w:val="008A0C3C"/>
    <w:rsid w:val="008A0C4C"/>
    <w:rsid w:val="008A203F"/>
    <w:rsid w:val="008A33EA"/>
    <w:rsid w:val="008A3A28"/>
    <w:rsid w:val="008A3B4D"/>
    <w:rsid w:val="008A6280"/>
    <w:rsid w:val="008A7F6C"/>
    <w:rsid w:val="008B1A5F"/>
    <w:rsid w:val="008B2669"/>
    <w:rsid w:val="008B28E6"/>
    <w:rsid w:val="008B3688"/>
    <w:rsid w:val="008B4206"/>
    <w:rsid w:val="008B700B"/>
    <w:rsid w:val="008B71A8"/>
    <w:rsid w:val="008B7AB7"/>
    <w:rsid w:val="008C1C92"/>
    <w:rsid w:val="008C23BC"/>
    <w:rsid w:val="008C7EDE"/>
    <w:rsid w:val="008D2E0C"/>
    <w:rsid w:val="008D322A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0F68"/>
    <w:rsid w:val="008F1F76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113D"/>
    <w:rsid w:val="00913286"/>
    <w:rsid w:val="00915DCB"/>
    <w:rsid w:val="00920D8C"/>
    <w:rsid w:val="009215E2"/>
    <w:rsid w:val="0092282C"/>
    <w:rsid w:val="0092425B"/>
    <w:rsid w:val="009268FE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720E3"/>
    <w:rsid w:val="0097272C"/>
    <w:rsid w:val="009727F7"/>
    <w:rsid w:val="00972C59"/>
    <w:rsid w:val="00977A5D"/>
    <w:rsid w:val="00981FBF"/>
    <w:rsid w:val="00983175"/>
    <w:rsid w:val="009837A9"/>
    <w:rsid w:val="00983F96"/>
    <w:rsid w:val="009840D3"/>
    <w:rsid w:val="009840EC"/>
    <w:rsid w:val="009843B1"/>
    <w:rsid w:val="00985265"/>
    <w:rsid w:val="0098715E"/>
    <w:rsid w:val="0099322F"/>
    <w:rsid w:val="00994AB6"/>
    <w:rsid w:val="009956DF"/>
    <w:rsid w:val="00995E2A"/>
    <w:rsid w:val="0099614F"/>
    <w:rsid w:val="00996C6F"/>
    <w:rsid w:val="009A0E40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C5F21"/>
    <w:rsid w:val="009D0C32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2B4D"/>
    <w:rsid w:val="00A04149"/>
    <w:rsid w:val="00A042A9"/>
    <w:rsid w:val="00A0652F"/>
    <w:rsid w:val="00A0659D"/>
    <w:rsid w:val="00A06822"/>
    <w:rsid w:val="00A116F2"/>
    <w:rsid w:val="00A124AE"/>
    <w:rsid w:val="00A13C26"/>
    <w:rsid w:val="00A15847"/>
    <w:rsid w:val="00A160B3"/>
    <w:rsid w:val="00A177B8"/>
    <w:rsid w:val="00A20CF4"/>
    <w:rsid w:val="00A223CC"/>
    <w:rsid w:val="00A24441"/>
    <w:rsid w:val="00A264E2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460DD"/>
    <w:rsid w:val="00A51F16"/>
    <w:rsid w:val="00A53737"/>
    <w:rsid w:val="00A53975"/>
    <w:rsid w:val="00A5509A"/>
    <w:rsid w:val="00A56BA6"/>
    <w:rsid w:val="00A5722C"/>
    <w:rsid w:val="00A639F5"/>
    <w:rsid w:val="00A63E5D"/>
    <w:rsid w:val="00A64FFA"/>
    <w:rsid w:val="00A651A9"/>
    <w:rsid w:val="00A67040"/>
    <w:rsid w:val="00A67AD3"/>
    <w:rsid w:val="00A7291F"/>
    <w:rsid w:val="00A72AEB"/>
    <w:rsid w:val="00A73680"/>
    <w:rsid w:val="00A75AA7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54C2"/>
    <w:rsid w:val="00A97634"/>
    <w:rsid w:val="00A977FA"/>
    <w:rsid w:val="00AA290D"/>
    <w:rsid w:val="00AA4E19"/>
    <w:rsid w:val="00AB19A9"/>
    <w:rsid w:val="00AB2589"/>
    <w:rsid w:val="00AB274C"/>
    <w:rsid w:val="00AB3FE2"/>
    <w:rsid w:val="00AB573C"/>
    <w:rsid w:val="00AB79CD"/>
    <w:rsid w:val="00AC470E"/>
    <w:rsid w:val="00AC4762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D4487"/>
    <w:rsid w:val="00AD5780"/>
    <w:rsid w:val="00AE0219"/>
    <w:rsid w:val="00AE0757"/>
    <w:rsid w:val="00AE1C16"/>
    <w:rsid w:val="00AE312D"/>
    <w:rsid w:val="00AE444A"/>
    <w:rsid w:val="00AF108A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5A5D"/>
    <w:rsid w:val="00B16156"/>
    <w:rsid w:val="00B163F6"/>
    <w:rsid w:val="00B166DF"/>
    <w:rsid w:val="00B2122A"/>
    <w:rsid w:val="00B21C5F"/>
    <w:rsid w:val="00B23BEB"/>
    <w:rsid w:val="00B23D9A"/>
    <w:rsid w:val="00B255DF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5E3"/>
    <w:rsid w:val="00B4282C"/>
    <w:rsid w:val="00B46A39"/>
    <w:rsid w:val="00B46D6D"/>
    <w:rsid w:val="00B47FC4"/>
    <w:rsid w:val="00B5311D"/>
    <w:rsid w:val="00B53200"/>
    <w:rsid w:val="00B5361A"/>
    <w:rsid w:val="00B54CE9"/>
    <w:rsid w:val="00B55767"/>
    <w:rsid w:val="00B63EF2"/>
    <w:rsid w:val="00B65A3C"/>
    <w:rsid w:val="00B7480E"/>
    <w:rsid w:val="00B768ED"/>
    <w:rsid w:val="00B77674"/>
    <w:rsid w:val="00B80314"/>
    <w:rsid w:val="00B849CA"/>
    <w:rsid w:val="00B9034A"/>
    <w:rsid w:val="00B90E1E"/>
    <w:rsid w:val="00B91DA2"/>
    <w:rsid w:val="00B920BF"/>
    <w:rsid w:val="00B92D53"/>
    <w:rsid w:val="00B93021"/>
    <w:rsid w:val="00B93AB5"/>
    <w:rsid w:val="00B966E0"/>
    <w:rsid w:val="00BA2E4C"/>
    <w:rsid w:val="00BA6AB0"/>
    <w:rsid w:val="00BB1A3E"/>
    <w:rsid w:val="00BB4199"/>
    <w:rsid w:val="00BB45E3"/>
    <w:rsid w:val="00BB6095"/>
    <w:rsid w:val="00BB6542"/>
    <w:rsid w:val="00BB65E7"/>
    <w:rsid w:val="00BB73CF"/>
    <w:rsid w:val="00BB76F2"/>
    <w:rsid w:val="00BB7C3E"/>
    <w:rsid w:val="00BC2FD8"/>
    <w:rsid w:val="00BC31E4"/>
    <w:rsid w:val="00BC4017"/>
    <w:rsid w:val="00BC499B"/>
    <w:rsid w:val="00BC5595"/>
    <w:rsid w:val="00BC761F"/>
    <w:rsid w:val="00BD379C"/>
    <w:rsid w:val="00BD4C7A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39AE"/>
    <w:rsid w:val="00BF6012"/>
    <w:rsid w:val="00BF63AD"/>
    <w:rsid w:val="00BF6825"/>
    <w:rsid w:val="00C0427F"/>
    <w:rsid w:val="00C0553E"/>
    <w:rsid w:val="00C060BC"/>
    <w:rsid w:val="00C10148"/>
    <w:rsid w:val="00C153EA"/>
    <w:rsid w:val="00C20552"/>
    <w:rsid w:val="00C21686"/>
    <w:rsid w:val="00C23B00"/>
    <w:rsid w:val="00C24AE0"/>
    <w:rsid w:val="00C306DF"/>
    <w:rsid w:val="00C30827"/>
    <w:rsid w:val="00C30EBF"/>
    <w:rsid w:val="00C328F9"/>
    <w:rsid w:val="00C33ACB"/>
    <w:rsid w:val="00C3689F"/>
    <w:rsid w:val="00C36FEB"/>
    <w:rsid w:val="00C37483"/>
    <w:rsid w:val="00C41603"/>
    <w:rsid w:val="00C4166B"/>
    <w:rsid w:val="00C42A2C"/>
    <w:rsid w:val="00C430B3"/>
    <w:rsid w:val="00C467E8"/>
    <w:rsid w:val="00C47515"/>
    <w:rsid w:val="00C47D5C"/>
    <w:rsid w:val="00C538EE"/>
    <w:rsid w:val="00C54D19"/>
    <w:rsid w:val="00C61306"/>
    <w:rsid w:val="00C63B91"/>
    <w:rsid w:val="00C67E8E"/>
    <w:rsid w:val="00C707D3"/>
    <w:rsid w:val="00C711F5"/>
    <w:rsid w:val="00C72502"/>
    <w:rsid w:val="00C74CE3"/>
    <w:rsid w:val="00C7774D"/>
    <w:rsid w:val="00C80BF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7A82"/>
    <w:rsid w:val="00CA3C74"/>
    <w:rsid w:val="00CA4568"/>
    <w:rsid w:val="00CA5A19"/>
    <w:rsid w:val="00CA7157"/>
    <w:rsid w:val="00CB0BE2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26E4"/>
    <w:rsid w:val="00CE4681"/>
    <w:rsid w:val="00CE671B"/>
    <w:rsid w:val="00CE6EF7"/>
    <w:rsid w:val="00CE7EE6"/>
    <w:rsid w:val="00CF0D50"/>
    <w:rsid w:val="00CF17A8"/>
    <w:rsid w:val="00CF419C"/>
    <w:rsid w:val="00CF49DB"/>
    <w:rsid w:val="00CF5836"/>
    <w:rsid w:val="00CF72EE"/>
    <w:rsid w:val="00D024F8"/>
    <w:rsid w:val="00D06C6F"/>
    <w:rsid w:val="00D07AB9"/>
    <w:rsid w:val="00D10DF6"/>
    <w:rsid w:val="00D15F6B"/>
    <w:rsid w:val="00D17E12"/>
    <w:rsid w:val="00D2026F"/>
    <w:rsid w:val="00D20C00"/>
    <w:rsid w:val="00D20D99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0D0F"/>
    <w:rsid w:val="00D71B52"/>
    <w:rsid w:val="00D738ED"/>
    <w:rsid w:val="00D73EC2"/>
    <w:rsid w:val="00D7415F"/>
    <w:rsid w:val="00D7468B"/>
    <w:rsid w:val="00D76364"/>
    <w:rsid w:val="00D7670F"/>
    <w:rsid w:val="00D774B5"/>
    <w:rsid w:val="00D77CE4"/>
    <w:rsid w:val="00D830A9"/>
    <w:rsid w:val="00D87982"/>
    <w:rsid w:val="00D91EB3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09A"/>
    <w:rsid w:val="00DB336B"/>
    <w:rsid w:val="00DB45D7"/>
    <w:rsid w:val="00DB4CE5"/>
    <w:rsid w:val="00DB61CB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7A62"/>
    <w:rsid w:val="00DE0BE7"/>
    <w:rsid w:val="00DE1EDB"/>
    <w:rsid w:val="00DE3303"/>
    <w:rsid w:val="00DE3F2F"/>
    <w:rsid w:val="00DE4D3E"/>
    <w:rsid w:val="00DE5790"/>
    <w:rsid w:val="00DF105A"/>
    <w:rsid w:val="00DF1CF8"/>
    <w:rsid w:val="00DF3E4E"/>
    <w:rsid w:val="00DF3FA5"/>
    <w:rsid w:val="00DF5C6C"/>
    <w:rsid w:val="00DF601A"/>
    <w:rsid w:val="00DF6D7A"/>
    <w:rsid w:val="00DF7271"/>
    <w:rsid w:val="00E006A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0C55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517E"/>
    <w:rsid w:val="00E87F0F"/>
    <w:rsid w:val="00E900E7"/>
    <w:rsid w:val="00E93532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3EDD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4B08"/>
    <w:rsid w:val="00EF0952"/>
    <w:rsid w:val="00EF140C"/>
    <w:rsid w:val="00EF14C1"/>
    <w:rsid w:val="00EF2201"/>
    <w:rsid w:val="00EF27C4"/>
    <w:rsid w:val="00EF2C95"/>
    <w:rsid w:val="00EF36B9"/>
    <w:rsid w:val="00EF3ACD"/>
    <w:rsid w:val="00EF4165"/>
    <w:rsid w:val="00EF5375"/>
    <w:rsid w:val="00EF5992"/>
    <w:rsid w:val="00F00722"/>
    <w:rsid w:val="00F00DB7"/>
    <w:rsid w:val="00F04767"/>
    <w:rsid w:val="00F06377"/>
    <w:rsid w:val="00F1101A"/>
    <w:rsid w:val="00F12389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264AA"/>
    <w:rsid w:val="00F27F08"/>
    <w:rsid w:val="00F30848"/>
    <w:rsid w:val="00F34595"/>
    <w:rsid w:val="00F36C76"/>
    <w:rsid w:val="00F40850"/>
    <w:rsid w:val="00F40C4B"/>
    <w:rsid w:val="00F41AAE"/>
    <w:rsid w:val="00F446B3"/>
    <w:rsid w:val="00F51436"/>
    <w:rsid w:val="00F5430F"/>
    <w:rsid w:val="00F57576"/>
    <w:rsid w:val="00F60DA6"/>
    <w:rsid w:val="00F62466"/>
    <w:rsid w:val="00F647F0"/>
    <w:rsid w:val="00F64BAA"/>
    <w:rsid w:val="00F655AC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49CC"/>
    <w:rsid w:val="00F860C4"/>
    <w:rsid w:val="00F87E41"/>
    <w:rsid w:val="00F909FC"/>
    <w:rsid w:val="00F9107A"/>
    <w:rsid w:val="00F931A2"/>
    <w:rsid w:val="00F949F6"/>
    <w:rsid w:val="00FA2433"/>
    <w:rsid w:val="00FA3AB8"/>
    <w:rsid w:val="00FA416E"/>
    <w:rsid w:val="00FA49B9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94E"/>
    <w:rsid w:val="00FD62B7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BCA7-A09E-4F48-869B-8A3C78C5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4728</TotalTime>
  <Pages>14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S111 2016</vt:lpstr>
    </vt:vector>
  </TitlesOfParts>
  <Company>NTG</Company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S111 2016</dc:title>
  <dc:creator>Northern Territory Government</dc:creator>
  <cp:lastModifiedBy>mahec</cp:lastModifiedBy>
  <cp:revision>35</cp:revision>
  <cp:lastPrinted>2016-11-10T05:07:00Z</cp:lastPrinted>
  <dcterms:created xsi:type="dcterms:W3CDTF">2016-11-01T00:29:00Z</dcterms:created>
  <dcterms:modified xsi:type="dcterms:W3CDTF">2016-11-10T05:08:00Z</dcterms:modified>
</cp:coreProperties>
</file>