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07B2" w14:textId="7CC9FF5C" w:rsidR="006E2D6C" w:rsidRPr="00E317EB" w:rsidRDefault="006E2D6C" w:rsidP="006E2D6C">
      <w:pPr>
        <w:rPr>
          <w:i/>
          <w:iCs/>
        </w:rPr>
      </w:pPr>
      <w:r>
        <w:rPr>
          <w:i/>
          <w:iCs/>
        </w:rPr>
        <w:t xml:space="preserve">Complete this form and attach it to your environmental mining licence application only if your proposed activities involve </w:t>
      </w:r>
      <w:r w:rsidR="00FC42D2">
        <w:rPr>
          <w:i/>
          <w:iCs/>
        </w:rPr>
        <w:t>discharge of waste to water</w:t>
      </w:r>
      <w:r>
        <w:rPr>
          <w:i/>
          <w:iCs/>
        </w:rPr>
        <w:t xml:space="preserve"> and you do not hold a </w:t>
      </w:r>
      <w:r w:rsidR="00FC42D2">
        <w:rPr>
          <w:i/>
          <w:iCs/>
        </w:rPr>
        <w:t>waste discharge licence (WDL)</w:t>
      </w:r>
      <w:r>
        <w:rPr>
          <w:i/>
          <w:iCs/>
        </w:rPr>
        <w:t xml:space="preserve"> granted under s</w:t>
      </w:r>
      <w:r w:rsidR="00A428B2">
        <w:rPr>
          <w:i/>
          <w:iCs/>
        </w:rPr>
        <w:t>74</w:t>
      </w:r>
      <w:r>
        <w:rPr>
          <w:i/>
          <w:iCs/>
        </w:rPr>
        <w:t xml:space="preserve"> of the Water Act 1992.</w:t>
      </w:r>
    </w:p>
    <w:p w14:paraId="2B8A6543" w14:textId="655E933F" w:rsidR="00E317EB" w:rsidRPr="00A64871" w:rsidRDefault="00A64871" w:rsidP="00E317EB">
      <w:pPr>
        <w:pBdr>
          <w:bottom w:val="single" w:sz="4" w:space="1" w:color="auto"/>
        </w:pBdr>
        <w:rPr>
          <w:i/>
          <w:iCs/>
        </w:rPr>
      </w:pPr>
      <w:r w:rsidRPr="00A64871">
        <w:rPr>
          <w:i/>
          <w:iCs/>
        </w:rPr>
        <w:t xml:space="preserve">Further information: </w:t>
      </w:r>
      <w:hyperlink r:id="rId9" w:history="1">
        <w:r w:rsidR="00FC42D2" w:rsidRPr="00FC42D2">
          <w:rPr>
            <w:rStyle w:val="Hyperlink"/>
            <w:i/>
            <w:iCs/>
          </w:rPr>
          <w:t>Guidelines on waste discharge licencing under the Northern Territory Water Act 1992</w:t>
        </w:r>
      </w:hyperlink>
    </w:p>
    <w:p w14:paraId="5F491D85" w14:textId="77777777" w:rsidR="00A64871" w:rsidRDefault="00A64871" w:rsidP="00E317EB">
      <w:pPr>
        <w:pBdr>
          <w:bottom w:val="single" w:sz="4" w:space="1" w:color="auto"/>
        </w:pBdr>
      </w:pPr>
    </w:p>
    <w:tbl>
      <w:tblPr>
        <w:tblStyle w:val="NTGTable"/>
        <w:tblW w:w="5000" w:type="pct"/>
        <w:tblLook w:val="04A0" w:firstRow="1" w:lastRow="0" w:firstColumn="1" w:lastColumn="0" w:noHBand="0" w:noVBand="1"/>
      </w:tblPr>
      <w:tblGrid>
        <w:gridCol w:w="5523"/>
        <w:gridCol w:w="2391"/>
        <w:gridCol w:w="2394"/>
      </w:tblGrid>
      <w:tr w:rsidR="006E2D6C" w:rsidRPr="00AF3AE8" w14:paraId="438F29E1" w14:textId="77777777" w:rsidTr="00E97A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3"/>
            <w:shd w:val="clear" w:color="auto" w:fill="F89875" w:themeFill="accent1" w:themeFillTint="99"/>
          </w:tcPr>
          <w:p w14:paraId="062B3B50" w14:textId="77777777" w:rsidR="006E2D6C" w:rsidRPr="00AF3AE8" w:rsidRDefault="006E2D6C" w:rsidP="00E97A83">
            <w:pPr>
              <w:rPr>
                <w:rFonts w:asciiTheme="minorHAnsi" w:hAnsiTheme="minorHAnsi"/>
                <w:szCs w:val="22"/>
              </w:rPr>
            </w:pPr>
            <w:r w:rsidRPr="00AF3AE8">
              <w:rPr>
                <w:rFonts w:asciiTheme="minorHAnsi" w:hAnsiTheme="minorHAnsi"/>
                <w:szCs w:val="22"/>
              </w:rPr>
              <w:t>Application details</w:t>
            </w:r>
          </w:p>
        </w:tc>
      </w:tr>
      <w:tr w:rsidR="006E2D6C" w:rsidRPr="00AF3AE8" w14:paraId="367DE547" w14:textId="77777777" w:rsidTr="00A7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664670F5" w14:textId="77777777" w:rsidR="006E2D6C" w:rsidRPr="0073232E" w:rsidRDefault="006E2D6C" w:rsidP="00E97A83">
            <w:pPr>
              <w:rPr>
                <w:rFonts w:asciiTheme="minorHAnsi" w:hAnsiTheme="minorHAnsi"/>
                <w:b/>
                <w:bCs/>
                <w:szCs w:val="22"/>
              </w:rPr>
            </w:pPr>
            <w:r w:rsidRPr="0073232E">
              <w:rPr>
                <w:rFonts w:asciiTheme="minorHAnsi" w:hAnsiTheme="minorHAnsi"/>
                <w:b/>
                <w:bCs/>
                <w:szCs w:val="22"/>
              </w:rPr>
              <w:t>Operator Name:</w:t>
            </w:r>
          </w:p>
        </w:tc>
        <w:tc>
          <w:tcPr>
            <w:tcW w:w="2321" w:type="pct"/>
            <w:gridSpan w:val="2"/>
          </w:tcPr>
          <w:p w14:paraId="37684723" w14:textId="77777777" w:rsidR="006E2D6C" w:rsidRPr="00AF3AE8" w:rsidRDefault="006E2D6C"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6E2D6C" w:rsidRPr="00AF3AE8" w14:paraId="424ED20A" w14:textId="77777777" w:rsidTr="00A746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16D1AD49" w14:textId="77777777" w:rsidR="006E2D6C" w:rsidRPr="0073232E" w:rsidRDefault="006E2D6C" w:rsidP="00E97A83">
            <w:pPr>
              <w:rPr>
                <w:rFonts w:asciiTheme="minorHAnsi" w:hAnsiTheme="minorHAnsi"/>
                <w:b/>
                <w:bCs/>
                <w:szCs w:val="22"/>
              </w:rPr>
            </w:pPr>
            <w:r w:rsidRPr="0073232E">
              <w:rPr>
                <w:rFonts w:asciiTheme="minorHAnsi" w:hAnsiTheme="minorHAnsi"/>
                <w:b/>
                <w:bCs/>
                <w:szCs w:val="22"/>
              </w:rPr>
              <w:t>Project Name:</w:t>
            </w:r>
          </w:p>
        </w:tc>
        <w:tc>
          <w:tcPr>
            <w:tcW w:w="2321" w:type="pct"/>
            <w:gridSpan w:val="2"/>
          </w:tcPr>
          <w:p w14:paraId="04F190DB" w14:textId="77777777" w:rsidR="006E2D6C" w:rsidRPr="00AF3AE8" w:rsidRDefault="006E2D6C" w:rsidP="00E97A83">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6E2D6C" w:rsidRPr="00AF3AE8" w14:paraId="36A4E4AB" w14:textId="77777777" w:rsidTr="00A7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64DC911D" w14:textId="77777777" w:rsidR="006E2D6C" w:rsidRPr="0073232E" w:rsidRDefault="006E2D6C" w:rsidP="00E97A83">
            <w:pPr>
              <w:rPr>
                <w:rFonts w:asciiTheme="minorHAnsi" w:hAnsiTheme="minorHAnsi"/>
                <w:b/>
                <w:bCs/>
                <w:szCs w:val="22"/>
              </w:rPr>
            </w:pPr>
            <w:r w:rsidRPr="0073232E">
              <w:rPr>
                <w:rFonts w:asciiTheme="minorHAnsi" w:hAnsiTheme="minorHAnsi"/>
                <w:b/>
                <w:bCs/>
                <w:szCs w:val="22"/>
              </w:rPr>
              <w:t>Date:</w:t>
            </w:r>
          </w:p>
        </w:tc>
        <w:tc>
          <w:tcPr>
            <w:tcW w:w="2321" w:type="pct"/>
            <w:gridSpan w:val="2"/>
          </w:tcPr>
          <w:p w14:paraId="7CB7EA4F" w14:textId="77777777" w:rsidR="006E2D6C" w:rsidRPr="00AF3AE8" w:rsidRDefault="006E2D6C"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006199" w:rsidRPr="00AF3AE8" w14:paraId="03EFA5AC" w14:textId="77777777" w:rsidTr="000061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75F3D105" w14:textId="7F4EB197" w:rsidR="00006199" w:rsidRPr="0073232E" w:rsidRDefault="00006199" w:rsidP="00006199">
            <w:pPr>
              <w:rPr>
                <w:rFonts w:asciiTheme="minorHAnsi" w:hAnsiTheme="minorHAnsi"/>
                <w:b/>
                <w:bCs/>
                <w:szCs w:val="22"/>
              </w:rPr>
            </w:pPr>
            <w:r w:rsidRPr="0073232E">
              <w:rPr>
                <w:rFonts w:asciiTheme="minorHAnsi" w:hAnsiTheme="minorHAnsi"/>
                <w:b/>
                <w:bCs/>
                <w:szCs w:val="22"/>
              </w:rPr>
              <w:t>Have you ever been issued a waste discharge licence?</w:t>
            </w:r>
          </w:p>
        </w:tc>
        <w:tc>
          <w:tcPr>
            <w:tcW w:w="1160" w:type="pct"/>
          </w:tcPr>
          <w:p w14:paraId="31E44A69" w14:textId="329F0C71" w:rsidR="00006199" w:rsidRPr="00AF3AE8" w:rsidRDefault="00447C8A" w:rsidP="00006199">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id w:val="570157060"/>
                <w14:checkbox>
                  <w14:checked w14:val="0"/>
                  <w14:checkedState w14:val="2612" w14:font="MS Gothic"/>
                  <w14:uncheckedState w14:val="2610" w14:font="MS Gothic"/>
                </w14:checkbox>
              </w:sdtPr>
              <w:sdtEndPr/>
              <w:sdtContent>
                <w:r w:rsidR="00006199">
                  <w:rPr>
                    <w:rFonts w:ascii="MS Gothic" w:eastAsia="MS Gothic" w:hAnsi="MS Gothic" w:hint="eastAsia"/>
                  </w:rPr>
                  <w:t>☐</w:t>
                </w:r>
              </w:sdtContent>
            </w:sdt>
            <w:r w:rsidR="00006199">
              <w:t xml:space="preserve"> Yes</w:t>
            </w:r>
          </w:p>
        </w:tc>
        <w:tc>
          <w:tcPr>
            <w:tcW w:w="1161" w:type="pct"/>
          </w:tcPr>
          <w:p w14:paraId="25A69D5C" w14:textId="1AAD18FB" w:rsidR="00006199" w:rsidRPr="00AF3AE8" w:rsidRDefault="00447C8A" w:rsidP="00006199">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id w:val="738983487"/>
                <w14:checkbox>
                  <w14:checked w14:val="0"/>
                  <w14:checkedState w14:val="2612" w14:font="MS Gothic"/>
                  <w14:uncheckedState w14:val="2610" w14:font="MS Gothic"/>
                </w14:checkbox>
              </w:sdtPr>
              <w:sdtEndPr/>
              <w:sdtContent>
                <w:r w:rsidR="00006199">
                  <w:rPr>
                    <w:rFonts w:ascii="MS Gothic" w:eastAsia="MS Gothic" w:hAnsi="MS Gothic" w:hint="eastAsia"/>
                  </w:rPr>
                  <w:t>☐</w:t>
                </w:r>
              </w:sdtContent>
            </w:sdt>
            <w:r w:rsidR="00006199">
              <w:t xml:space="preserve"> No </w:t>
            </w:r>
          </w:p>
        </w:tc>
      </w:tr>
      <w:tr w:rsidR="00A428B2" w:rsidRPr="00AF3AE8" w14:paraId="62F7EA04" w14:textId="77777777" w:rsidTr="00A42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2278F12B" w14:textId="7EEB4AA6" w:rsidR="00A428B2" w:rsidRPr="0073232E" w:rsidRDefault="00A428B2" w:rsidP="00006199">
            <w:pPr>
              <w:rPr>
                <w:rFonts w:asciiTheme="minorHAnsi" w:hAnsiTheme="minorHAnsi"/>
                <w:b/>
                <w:bCs/>
                <w:szCs w:val="22"/>
              </w:rPr>
            </w:pPr>
            <w:r>
              <w:rPr>
                <w:rFonts w:asciiTheme="minorHAnsi" w:hAnsiTheme="minorHAnsi"/>
                <w:b/>
                <w:bCs/>
                <w:szCs w:val="22"/>
              </w:rPr>
              <w:t>If YES, indicate licence number:</w:t>
            </w:r>
          </w:p>
        </w:tc>
        <w:tc>
          <w:tcPr>
            <w:tcW w:w="2321" w:type="pct"/>
            <w:gridSpan w:val="2"/>
          </w:tcPr>
          <w:p w14:paraId="771104F4" w14:textId="77777777" w:rsidR="00A428B2" w:rsidRDefault="00A428B2" w:rsidP="00006199">
            <w:pPr>
              <w:cnfStyle w:val="000000100000" w:firstRow="0" w:lastRow="0" w:firstColumn="0" w:lastColumn="0" w:oddVBand="0" w:evenVBand="0" w:oddHBand="1" w:evenHBand="0" w:firstRowFirstColumn="0" w:firstRowLastColumn="0" w:lastRowFirstColumn="0" w:lastRowLastColumn="0"/>
            </w:pPr>
          </w:p>
        </w:tc>
      </w:tr>
    </w:tbl>
    <w:p w14:paraId="4A0E9DA6" w14:textId="77777777" w:rsidR="00E05B1B" w:rsidRDefault="00E05B1B" w:rsidP="009B1BF1"/>
    <w:tbl>
      <w:tblPr>
        <w:tblStyle w:val="NTGTable"/>
        <w:tblW w:w="5000" w:type="pct"/>
        <w:tblLook w:val="04A0" w:firstRow="1" w:lastRow="0" w:firstColumn="1" w:lastColumn="0" w:noHBand="0" w:noVBand="1"/>
      </w:tblPr>
      <w:tblGrid>
        <w:gridCol w:w="5523"/>
        <w:gridCol w:w="3828"/>
        <w:gridCol w:w="957"/>
      </w:tblGrid>
      <w:tr w:rsidR="006E2D6C" w:rsidRPr="00AF3AE8" w14:paraId="0B12CC37" w14:textId="77777777" w:rsidTr="00E97A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3"/>
            <w:shd w:val="clear" w:color="auto" w:fill="F89875" w:themeFill="accent1" w:themeFillTint="99"/>
          </w:tcPr>
          <w:p w14:paraId="06FBF5D6" w14:textId="09ED49EF" w:rsidR="006E2D6C" w:rsidRPr="00AF3AE8" w:rsidRDefault="006E2D6C" w:rsidP="00E97A83">
            <w:pPr>
              <w:rPr>
                <w:rFonts w:asciiTheme="minorHAnsi" w:hAnsiTheme="minorHAnsi"/>
                <w:szCs w:val="22"/>
              </w:rPr>
            </w:pPr>
            <w:r>
              <w:rPr>
                <w:rFonts w:asciiTheme="minorHAnsi" w:hAnsiTheme="minorHAnsi"/>
                <w:szCs w:val="22"/>
              </w:rPr>
              <w:t xml:space="preserve">Details of </w:t>
            </w:r>
            <w:r w:rsidR="00725723">
              <w:rPr>
                <w:rFonts w:asciiTheme="minorHAnsi" w:hAnsiTheme="minorHAnsi"/>
                <w:szCs w:val="22"/>
              </w:rPr>
              <w:t>discharge</w:t>
            </w:r>
          </w:p>
        </w:tc>
      </w:tr>
      <w:tr w:rsidR="006E2D6C" w:rsidRPr="00AF3AE8" w14:paraId="4067EAFE" w14:textId="77777777" w:rsidTr="00A7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640C6B4B" w14:textId="76DD8DDF" w:rsidR="00A74672" w:rsidRPr="000B2E44" w:rsidRDefault="006E2D6C" w:rsidP="00E97A83">
            <w:pPr>
              <w:rPr>
                <w:rFonts w:asciiTheme="minorHAnsi" w:hAnsiTheme="minorHAnsi"/>
                <w:b/>
                <w:bCs/>
                <w:szCs w:val="22"/>
              </w:rPr>
            </w:pPr>
            <w:r w:rsidRPr="000B2E44">
              <w:rPr>
                <w:rFonts w:asciiTheme="minorHAnsi" w:hAnsiTheme="minorHAnsi"/>
                <w:b/>
                <w:bCs/>
                <w:szCs w:val="22"/>
              </w:rPr>
              <w:t xml:space="preserve">Property on which the </w:t>
            </w:r>
            <w:r w:rsidR="00725723" w:rsidRPr="000B2E44">
              <w:rPr>
                <w:rFonts w:asciiTheme="minorHAnsi" w:hAnsiTheme="minorHAnsi"/>
                <w:b/>
                <w:bCs/>
                <w:szCs w:val="22"/>
              </w:rPr>
              <w:t>discharge</w:t>
            </w:r>
            <w:r w:rsidRPr="000B2E44">
              <w:rPr>
                <w:rFonts w:asciiTheme="minorHAnsi" w:hAnsiTheme="minorHAnsi"/>
                <w:b/>
                <w:bCs/>
                <w:szCs w:val="22"/>
              </w:rPr>
              <w:t xml:space="preserve"> will occur</w:t>
            </w:r>
            <w:r w:rsidR="000B2E44">
              <w:rPr>
                <w:rFonts w:asciiTheme="minorHAnsi" w:hAnsiTheme="minorHAnsi"/>
                <w:b/>
                <w:bCs/>
                <w:szCs w:val="22"/>
              </w:rPr>
              <w:t>:</w:t>
            </w:r>
          </w:p>
          <w:p w14:paraId="6B3119AB" w14:textId="77875C39" w:rsidR="006E2D6C" w:rsidRPr="003A6BA8" w:rsidRDefault="006E2D6C" w:rsidP="00E97A83">
            <w:pPr>
              <w:rPr>
                <w:rFonts w:asciiTheme="minorHAnsi" w:hAnsiTheme="minorHAnsi"/>
                <w:szCs w:val="22"/>
              </w:rPr>
            </w:pPr>
            <w:r>
              <w:rPr>
                <w:rFonts w:asciiTheme="minorHAnsi" w:hAnsiTheme="minorHAnsi"/>
                <w:szCs w:val="22"/>
              </w:rPr>
              <w:t>(e.g. NT Portion)</w:t>
            </w:r>
          </w:p>
        </w:tc>
        <w:tc>
          <w:tcPr>
            <w:tcW w:w="2321" w:type="pct"/>
            <w:gridSpan w:val="2"/>
          </w:tcPr>
          <w:p w14:paraId="55B29E18" w14:textId="77777777" w:rsidR="006E2D6C" w:rsidRPr="00AF3AE8" w:rsidRDefault="006E2D6C"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r>
      <w:tr w:rsidR="006E2D6C" w:rsidRPr="00AF3AE8" w14:paraId="0A5D92CE" w14:textId="77777777" w:rsidTr="00A746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shd w:val="clear" w:color="auto" w:fill="F2F2F2" w:themeFill="background1" w:themeFillShade="F2"/>
          </w:tcPr>
          <w:p w14:paraId="16945DAA" w14:textId="1058FE54" w:rsidR="00A74672" w:rsidRPr="000B2E44" w:rsidRDefault="00A74672" w:rsidP="00E97A83">
            <w:pPr>
              <w:rPr>
                <w:rFonts w:asciiTheme="minorHAnsi" w:hAnsiTheme="minorHAnsi"/>
                <w:b/>
                <w:bCs/>
                <w:szCs w:val="22"/>
              </w:rPr>
            </w:pPr>
            <w:r w:rsidRPr="000B2E44">
              <w:rPr>
                <w:rFonts w:asciiTheme="minorHAnsi" w:hAnsiTheme="minorHAnsi"/>
                <w:b/>
                <w:bCs/>
                <w:szCs w:val="22"/>
              </w:rPr>
              <w:t xml:space="preserve">Waterway to be impacted by </w:t>
            </w:r>
            <w:r w:rsidR="00725723" w:rsidRPr="000B2E44">
              <w:rPr>
                <w:rFonts w:asciiTheme="minorHAnsi" w:hAnsiTheme="minorHAnsi"/>
                <w:b/>
                <w:bCs/>
                <w:szCs w:val="22"/>
              </w:rPr>
              <w:t>discharge</w:t>
            </w:r>
            <w:r w:rsidR="000B2E44" w:rsidRPr="000B2E44">
              <w:rPr>
                <w:rFonts w:asciiTheme="minorHAnsi" w:hAnsiTheme="minorHAnsi"/>
                <w:b/>
                <w:bCs/>
                <w:szCs w:val="22"/>
              </w:rPr>
              <w:t>:</w:t>
            </w:r>
          </w:p>
          <w:p w14:paraId="33CBABA0" w14:textId="4B7D0778" w:rsidR="006E2D6C" w:rsidRDefault="00A74672" w:rsidP="00E97A83">
            <w:pPr>
              <w:rPr>
                <w:rFonts w:asciiTheme="minorHAnsi" w:hAnsiTheme="minorHAnsi"/>
                <w:szCs w:val="22"/>
              </w:rPr>
            </w:pPr>
            <w:r>
              <w:rPr>
                <w:rFonts w:asciiTheme="minorHAnsi" w:hAnsiTheme="minorHAnsi"/>
                <w:szCs w:val="22"/>
              </w:rPr>
              <w:t>(e.g. name/description):</w:t>
            </w:r>
          </w:p>
        </w:tc>
        <w:tc>
          <w:tcPr>
            <w:tcW w:w="2321" w:type="pct"/>
            <w:gridSpan w:val="2"/>
          </w:tcPr>
          <w:p w14:paraId="2783E7BA" w14:textId="77777777" w:rsidR="006E2D6C" w:rsidRPr="00AF3AE8" w:rsidRDefault="006E2D6C" w:rsidP="00E97A83">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p>
        </w:tc>
      </w:tr>
      <w:tr w:rsidR="00A74672" w:rsidRPr="00AF3AE8" w14:paraId="399F7160" w14:textId="77777777" w:rsidTr="00A7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vMerge w:val="restart"/>
            <w:shd w:val="clear" w:color="auto" w:fill="F2F2F2" w:themeFill="background1" w:themeFillShade="F2"/>
          </w:tcPr>
          <w:p w14:paraId="66A30494" w14:textId="41725FDE" w:rsidR="00A74672" w:rsidRPr="000B2E44" w:rsidRDefault="00A74672" w:rsidP="00E97A83">
            <w:pPr>
              <w:rPr>
                <w:rFonts w:asciiTheme="minorHAnsi" w:hAnsiTheme="minorHAnsi"/>
                <w:b/>
                <w:bCs/>
                <w:szCs w:val="22"/>
              </w:rPr>
            </w:pPr>
            <w:r w:rsidRPr="000B2E44">
              <w:rPr>
                <w:rFonts w:asciiTheme="minorHAnsi" w:hAnsiTheme="minorHAnsi"/>
                <w:b/>
                <w:bCs/>
                <w:szCs w:val="22"/>
              </w:rPr>
              <w:t xml:space="preserve">Indicate nature of </w:t>
            </w:r>
            <w:r w:rsidR="00725723" w:rsidRPr="000B2E44">
              <w:rPr>
                <w:rFonts w:asciiTheme="minorHAnsi" w:hAnsiTheme="minorHAnsi"/>
                <w:b/>
                <w:bCs/>
                <w:szCs w:val="22"/>
              </w:rPr>
              <w:t>discharge</w:t>
            </w:r>
            <w:r w:rsidR="000B2E44" w:rsidRPr="000B2E44">
              <w:rPr>
                <w:rFonts w:asciiTheme="minorHAnsi" w:hAnsiTheme="minorHAnsi"/>
                <w:b/>
                <w:bCs/>
                <w:szCs w:val="22"/>
              </w:rPr>
              <w:t>:</w:t>
            </w:r>
          </w:p>
          <w:p w14:paraId="3336D8CA" w14:textId="22544574" w:rsidR="00A74672" w:rsidRDefault="00A74672" w:rsidP="00E97A83">
            <w:pPr>
              <w:rPr>
                <w:rFonts w:asciiTheme="minorHAnsi" w:hAnsiTheme="minorHAnsi"/>
                <w:szCs w:val="22"/>
              </w:rPr>
            </w:pPr>
            <w:r>
              <w:rPr>
                <w:rFonts w:asciiTheme="minorHAnsi" w:hAnsiTheme="minorHAnsi"/>
                <w:szCs w:val="22"/>
              </w:rPr>
              <w:t>(i.e. tick all applicable)</w:t>
            </w:r>
          </w:p>
        </w:tc>
        <w:tc>
          <w:tcPr>
            <w:tcW w:w="1857" w:type="pct"/>
          </w:tcPr>
          <w:p w14:paraId="3067AB12" w14:textId="47EE9672" w:rsidR="00A74672" w:rsidRPr="00AF3AE8" w:rsidRDefault="00725723"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 xml:space="preserve">Mining </w:t>
            </w:r>
          </w:p>
        </w:tc>
        <w:sdt>
          <w:sdtPr>
            <w:rPr>
              <w:rFonts w:asciiTheme="minorHAnsi" w:hAnsiTheme="minorHAnsi"/>
              <w:szCs w:val="22"/>
            </w:rPr>
            <w:id w:val="798807479"/>
            <w14:checkbox>
              <w14:checked w14:val="0"/>
              <w14:checkedState w14:val="2612" w14:font="MS Gothic"/>
              <w14:uncheckedState w14:val="2610" w14:font="MS Gothic"/>
            </w14:checkbox>
          </w:sdtPr>
          <w:sdtEndPr/>
          <w:sdtContent>
            <w:tc>
              <w:tcPr>
                <w:tcW w:w="464" w:type="pct"/>
              </w:tcPr>
              <w:p w14:paraId="5A278829" w14:textId="176DA75E" w:rsidR="00A74672" w:rsidRPr="00AF3AE8" w:rsidRDefault="00A74672"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tr>
      <w:tr w:rsidR="00A74672" w:rsidRPr="00AF3AE8" w14:paraId="4445047A" w14:textId="77777777" w:rsidTr="00A746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vMerge/>
            <w:shd w:val="clear" w:color="auto" w:fill="F2F2F2" w:themeFill="background1" w:themeFillShade="F2"/>
          </w:tcPr>
          <w:p w14:paraId="77F17E7C" w14:textId="77777777" w:rsidR="00A74672" w:rsidRDefault="00A74672" w:rsidP="00E97A83">
            <w:pPr>
              <w:rPr>
                <w:rFonts w:asciiTheme="minorHAnsi" w:hAnsiTheme="minorHAnsi"/>
                <w:szCs w:val="22"/>
              </w:rPr>
            </w:pPr>
          </w:p>
        </w:tc>
        <w:tc>
          <w:tcPr>
            <w:tcW w:w="1857" w:type="pct"/>
          </w:tcPr>
          <w:p w14:paraId="068E5D93" w14:textId="1D6D96A1" w:rsidR="00A74672" w:rsidRPr="00AF3AE8" w:rsidRDefault="00725723" w:rsidP="00E97A83">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Pr>
                <w:rFonts w:asciiTheme="minorHAnsi" w:hAnsiTheme="minorHAnsi"/>
                <w:szCs w:val="22"/>
              </w:rPr>
              <w:t>Dredge spoil disposal</w:t>
            </w:r>
          </w:p>
        </w:tc>
        <w:sdt>
          <w:sdtPr>
            <w:rPr>
              <w:rFonts w:asciiTheme="minorHAnsi" w:hAnsiTheme="minorHAnsi"/>
              <w:szCs w:val="22"/>
            </w:rPr>
            <w:id w:val="591289819"/>
            <w14:checkbox>
              <w14:checked w14:val="0"/>
              <w14:checkedState w14:val="2612" w14:font="MS Gothic"/>
              <w14:uncheckedState w14:val="2610" w14:font="MS Gothic"/>
            </w14:checkbox>
          </w:sdtPr>
          <w:sdtEndPr/>
          <w:sdtContent>
            <w:tc>
              <w:tcPr>
                <w:tcW w:w="464" w:type="pct"/>
              </w:tcPr>
              <w:p w14:paraId="1EA89411" w14:textId="7D2564AF" w:rsidR="00A74672" w:rsidRPr="00AF3AE8" w:rsidRDefault="00A74672" w:rsidP="00E97A83">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tr>
      <w:tr w:rsidR="00A74672" w:rsidRPr="00AF3AE8" w14:paraId="69125508" w14:textId="77777777" w:rsidTr="00A7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vMerge/>
            <w:shd w:val="clear" w:color="auto" w:fill="F2F2F2" w:themeFill="background1" w:themeFillShade="F2"/>
          </w:tcPr>
          <w:p w14:paraId="42A395E1" w14:textId="77777777" w:rsidR="00A74672" w:rsidRDefault="00A74672" w:rsidP="00E97A83">
            <w:pPr>
              <w:rPr>
                <w:rFonts w:asciiTheme="minorHAnsi" w:hAnsiTheme="minorHAnsi"/>
                <w:szCs w:val="22"/>
              </w:rPr>
            </w:pPr>
          </w:p>
        </w:tc>
        <w:tc>
          <w:tcPr>
            <w:tcW w:w="1857" w:type="pct"/>
          </w:tcPr>
          <w:p w14:paraId="18B9B55A" w14:textId="2B0B5EAC" w:rsidR="00A74672" w:rsidRPr="00AF3AE8" w:rsidRDefault="00725723"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Sewerage</w:t>
            </w:r>
          </w:p>
        </w:tc>
        <w:sdt>
          <w:sdtPr>
            <w:rPr>
              <w:rFonts w:asciiTheme="minorHAnsi" w:hAnsiTheme="minorHAnsi"/>
              <w:szCs w:val="22"/>
            </w:rPr>
            <w:id w:val="-233470430"/>
            <w14:checkbox>
              <w14:checked w14:val="0"/>
              <w14:checkedState w14:val="2612" w14:font="MS Gothic"/>
              <w14:uncheckedState w14:val="2610" w14:font="MS Gothic"/>
            </w14:checkbox>
          </w:sdtPr>
          <w:sdtEndPr/>
          <w:sdtContent>
            <w:tc>
              <w:tcPr>
                <w:tcW w:w="464" w:type="pct"/>
              </w:tcPr>
              <w:p w14:paraId="276F04A7" w14:textId="11894088" w:rsidR="00A74672" w:rsidRPr="00AF3AE8" w:rsidRDefault="00A74672"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tr>
      <w:tr w:rsidR="00A74672" w:rsidRPr="00AF3AE8" w14:paraId="41AC9E02" w14:textId="77777777" w:rsidTr="00A746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vMerge/>
            <w:shd w:val="clear" w:color="auto" w:fill="F2F2F2" w:themeFill="background1" w:themeFillShade="F2"/>
          </w:tcPr>
          <w:p w14:paraId="5071C294" w14:textId="77777777" w:rsidR="00A74672" w:rsidRDefault="00A74672" w:rsidP="00E97A83">
            <w:pPr>
              <w:rPr>
                <w:rFonts w:asciiTheme="minorHAnsi" w:hAnsiTheme="minorHAnsi"/>
                <w:szCs w:val="22"/>
              </w:rPr>
            </w:pPr>
          </w:p>
        </w:tc>
        <w:tc>
          <w:tcPr>
            <w:tcW w:w="1857" w:type="pct"/>
          </w:tcPr>
          <w:p w14:paraId="37427C83" w14:textId="07257CEB" w:rsidR="00A74672" w:rsidRPr="00AF3AE8" w:rsidRDefault="00725723" w:rsidP="00E97A83">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Pr>
                <w:rFonts w:asciiTheme="minorHAnsi" w:hAnsiTheme="minorHAnsi"/>
                <w:szCs w:val="22"/>
              </w:rPr>
              <w:t>Wastewater treatment plant</w:t>
            </w:r>
          </w:p>
        </w:tc>
        <w:sdt>
          <w:sdtPr>
            <w:rPr>
              <w:rFonts w:asciiTheme="minorHAnsi" w:hAnsiTheme="minorHAnsi"/>
              <w:szCs w:val="22"/>
            </w:rPr>
            <w:id w:val="231357799"/>
            <w14:checkbox>
              <w14:checked w14:val="0"/>
              <w14:checkedState w14:val="2612" w14:font="MS Gothic"/>
              <w14:uncheckedState w14:val="2610" w14:font="MS Gothic"/>
            </w14:checkbox>
          </w:sdtPr>
          <w:sdtEndPr/>
          <w:sdtContent>
            <w:tc>
              <w:tcPr>
                <w:tcW w:w="464" w:type="pct"/>
              </w:tcPr>
              <w:p w14:paraId="0CAF71C7" w14:textId="7B31BE0C" w:rsidR="00A74672" w:rsidRPr="00AF3AE8" w:rsidRDefault="00A74672" w:rsidP="00E97A83">
                <w:pPr>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tr>
      <w:tr w:rsidR="00A74672" w:rsidRPr="00AF3AE8" w14:paraId="5AABA11E" w14:textId="77777777" w:rsidTr="00A746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9" w:type="pct"/>
            <w:vMerge/>
            <w:shd w:val="clear" w:color="auto" w:fill="F2F2F2" w:themeFill="background1" w:themeFillShade="F2"/>
          </w:tcPr>
          <w:p w14:paraId="0F045C4B" w14:textId="77777777" w:rsidR="00A74672" w:rsidRDefault="00A74672" w:rsidP="00E97A83">
            <w:pPr>
              <w:rPr>
                <w:rFonts w:asciiTheme="minorHAnsi" w:hAnsiTheme="minorHAnsi"/>
                <w:szCs w:val="22"/>
              </w:rPr>
            </w:pPr>
          </w:p>
        </w:tc>
        <w:tc>
          <w:tcPr>
            <w:tcW w:w="1857" w:type="pct"/>
          </w:tcPr>
          <w:p w14:paraId="35556A6F" w14:textId="2AC90501" w:rsidR="00A74672" w:rsidRPr="00AF3AE8" w:rsidRDefault="00A74672"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Other</w:t>
            </w:r>
          </w:p>
        </w:tc>
        <w:sdt>
          <w:sdtPr>
            <w:rPr>
              <w:rFonts w:asciiTheme="minorHAnsi" w:hAnsiTheme="minorHAnsi"/>
              <w:szCs w:val="22"/>
            </w:rPr>
            <w:id w:val="-243958712"/>
            <w14:checkbox>
              <w14:checked w14:val="0"/>
              <w14:checkedState w14:val="2612" w14:font="MS Gothic"/>
              <w14:uncheckedState w14:val="2610" w14:font="MS Gothic"/>
            </w14:checkbox>
          </w:sdtPr>
          <w:sdtEndPr/>
          <w:sdtContent>
            <w:tc>
              <w:tcPr>
                <w:tcW w:w="464" w:type="pct"/>
              </w:tcPr>
              <w:p w14:paraId="28E0FF37" w14:textId="228445AF" w:rsidR="00A74672" w:rsidRPr="00AF3AE8" w:rsidRDefault="00A74672" w:rsidP="00E97A83">
                <w:pP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tr>
    </w:tbl>
    <w:p w14:paraId="09D066C3" w14:textId="77777777" w:rsidR="009C2B39" w:rsidRDefault="009C2B39" w:rsidP="009B1BF1"/>
    <w:tbl>
      <w:tblPr>
        <w:tblStyle w:val="TableGrid"/>
        <w:tblW w:w="0" w:type="auto"/>
        <w:tblLook w:val="04A0" w:firstRow="1" w:lastRow="0" w:firstColumn="1" w:lastColumn="0" w:noHBand="0" w:noVBand="1"/>
      </w:tblPr>
      <w:tblGrid>
        <w:gridCol w:w="3436"/>
        <w:gridCol w:w="3436"/>
        <w:gridCol w:w="3436"/>
      </w:tblGrid>
      <w:tr w:rsidR="000B2E44" w14:paraId="6A2374A5" w14:textId="77777777" w:rsidTr="00A428B2">
        <w:trPr>
          <w:cantSplit/>
        </w:trPr>
        <w:tc>
          <w:tcPr>
            <w:tcW w:w="10308" w:type="dxa"/>
            <w:gridSpan w:val="3"/>
            <w:shd w:val="clear" w:color="auto" w:fill="F89875" w:themeFill="accent1" w:themeFillTint="99"/>
          </w:tcPr>
          <w:p w14:paraId="5CDECB20" w14:textId="5BA6557F" w:rsidR="000B2E44" w:rsidRPr="000B2E44" w:rsidRDefault="000B2E44" w:rsidP="009B1BF1">
            <w:pPr>
              <w:rPr>
                <w:b/>
                <w:bCs/>
              </w:rPr>
            </w:pPr>
            <w:r w:rsidRPr="000B2E44">
              <w:rPr>
                <w:b/>
                <w:bCs/>
              </w:rPr>
              <w:t>Proposed discharge points</w:t>
            </w:r>
          </w:p>
        </w:tc>
      </w:tr>
      <w:tr w:rsidR="000B2E44" w14:paraId="0EBDCC6D" w14:textId="77777777" w:rsidTr="00A428B2">
        <w:trPr>
          <w:cantSplit/>
        </w:trPr>
        <w:tc>
          <w:tcPr>
            <w:tcW w:w="10308" w:type="dxa"/>
            <w:gridSpan w:val="3"/>
            <w:shd w:val="clear" w:color="auto" w:fill="F2F2F2" w:themeFill="background1" w:themeFillShade="F2"/>
          </w:tcPr>
          <w:p w14:paraId="39D3D5CC" w14:textId="4F022C60" w:rsidR="000B2E44" w:rsidRDefault="000B2E44" w:rsidP="009B1BF1">
            <w:r>
              <w:t xml:space="preserve">Provide details of all proposed discharge points to water, including waterways, groundwater and tidal waters. Ensure that all proposed discharge pints and related features are indicated in the location map for submission with this application. </w:t>
            </w:r>
          </w:p>
        </w:tc>
      </w:tr>
      <w:tr w:rsidR="000B2E44" w14:paraId="38388281" w14:textId="77777777" w:rsidTr="00A428B2">
        <w:trPr>
          <w:cantSplit/>
        </w:trPr>
        <w:tc>
          <w:tcPr>
            <w:tcW w:w="3436" w:type="dxa"/>
          </w:tcPr>
          <w:p w14:paraId="225838DB" w14:textId="2BC7F9FB" w:rsidR="000B2E44" w:rsidRPr="0040079B" w:rsidRDefault="000B2E44" w:rsidP="009B1BF1">
            <w:pPr>
              <w:rPr>
                <w:b/>
                <w:bCs/>
              </w:rPr>
            </w:pPr>
            <w:r w:rsidRPr="0040079B">
              <w:rPr>
                <w:b/>
                <w:bCs/>
              </w:rPr>
              <w:t>Unique identification of discharge point</w:t>
            </w:r>
          </w:p>
        </w:tc>
        <w:tc>
          <w:tcPr>
            <w:tcW w:w="3436" w:type="dxa"/>
          </w:tcPr>
          <w:p w14:paraId="2D89F96F" w14:textId="77777777" w:rsidR="000B2E44" w:rsidRDefault="000B2E44" w:rsidP="009B1BF1"/>
        </w:tc>
        <w:tc>
          <w:tcPr>
            <w:tcW w:w="3436" w:type="dxa"/>
          </w:tcPr>
          <w:p w14:paraId="2132E2EE" w14:textId="77777777" w:rsidR="000B2E44" w:rsidRDefault="000B2E44" w:rsidP="009B1BF1"/>
        </w:tc>
      </w:tr>
      <w:tr w:rsidR="000B2E44" w14:paraId="5B4C2867" w14:textId="77777777" w:rsidTr="00A428B2">
        <w:trPr>
          <w:cantSplit/>
        </w:trPr>
        <w:tc>
          <w:tcPr>
            <w:tcW w:w="3436" w:type="dxa"/>
          </w:tcPr>
          <w:p w14:paraId="6AF3519F" w14:textId="75965A56" w:rsidR="000B2E44" w:rsidRPr="0040079B" w:rsidRDefault="000B2E44" w:rsidP="009B1BF1">
            <w:pPr>
              <w:rPr>
                <w:b/>
                <w:bCs/>
              </w:rPr>
            </w:pPr>
            <w:r w:rsidRPr="0040079B">
              <w:rPr>
                <w:b/>
                <w:bCs/>
              </w:rPr>
              <w:t xml:space="preserve">Description of discharge point </w:t>
            </w:r>
          </w:p>
        </w:tc>
        <w:tc>
          <w:tcPr>
            <w:tcW w:w="3436" w:type="dxa"/>
          </w:tcPr>
          <w:p w14:paraId="138F3AE6" w14:textId="77777777" w:rsidR="000B2E44" w:rsidRDefault="000B2E44" w:rsidP="009B1BF1"/>
        </w:tc>
        <w:tc>
          <w:tcPr>
            <w:tcW w:w="3436" w:type="dxa"/>
          </w:tcPr>
          <w:p w14:paraId="78D34006" w14:textId="77777777" w:rsidR="000B2E44" w:rsidRDefault="000B2E44" w:rsidP="009B1BF1"/>
        </w:tc>
      </w:tr>
      <w:tr w:rsidR="000B2E44" w14:paraId="33C06A26" w14:textId="77777777" w:rsidTr="00A428B2">
        <w:trPr>
          <w:cantSplit/>
        </w:trPr>
        <w:tc>
          <w:tcPr>
            <w:tcW w:w="3436" w:type="dxa"/>
          </w:tcPr>
          <w:p w14:paraId="64AAD9DF" w14:textId="5EBB5907" w:rsidR="00A428B2" w:rsidRDefault="00A428B2" w:rsidP="00A428B2">
            <w:pPr>
              <w:spacing w:after="100"/>
              <w:rPr>
                <w:b/>
                <w:bCs/>
              </w:rPr>
            </w:pPr>
            <w:r>
              <w:rPr>
                <w:b/>
                <w:bCs/>
              </w:rPr>
              <w:lastRenderedPageBreak/>
              <w:t xml:space="preserve">X, Y </w:t>
            </w:r>
            <w:r w:rsidR="000B2E44" w:rsidRPr="00A428B2">
              <w:rPr>
                <w:b/>
                <w:bCs/>
              </w:rPr>
              <w:t>Coordinates</w:t>
            </w:r>
            <w:r w:rsidR="0040079B" w:rsidRPr="00A428B2">
              <w:rPr>
                <w:b/>
                <w:bCs/>
              </w:rPr>
              <w:t xml:space="preserve"> </w:t>
            </w:r>
          </w:p>
          <w:p w14:paraId="13B6EBEF" w14:textId="1AA3930C" w:rsidR="000B2E44" w:rsidRPr="00A428B2" w:rsidRDefault="00A428B2" w:rsidP="00A428B2">
            <w:pPr>
              <w:spacing w:after="100"/>
              <w:rPr>
                <w:strike/>
              </w:rPr>
            </w:pPr>
            <w:r>
              <w:t>(</w:t>
            </w:r>
            <w:r w:rsidR="000B2E44" w:rsidRPr="00A428B2">
              <w:t>GDA</w:t>
            </w:r>
            <w:r w:rsidRPr="00A428B2">
              <w:t>2020</w:t>
            </w:r>
            <w:r>
              <w:t>,</w:t>
            </w:r>
            <w:r w:rsidR="000B2E44" w:rsidRPr="00A428B2">
              <w:t xml:space="preserve"> metres</w:t>
            </w:r>
            <w:r>
              <w:t>)</w:t>
            </w:r>
            <w:r w:rsidR="000B2E44" w:rsidRPr="00A428B2">
              <w:t xml:space="preserve"> </w:t>
            </w:r>
          </w:p>
        </w:tc>
        <w:tc>
          <w:tcPr>
            <w:tcW w:w="3436" w:type="dxa"/>
          </w:tcPr>
          <w:p w14:paraId="6B85F49B" w14:textId="77777777" w:rsidR="000B2E44" w:rsidRDefault="000B2E44" w:rsidP="009B1BF1"/>
        </w:tc>
        <w:tc>
          <w:tcPr>
            <w:tcW w:w="3436" w:type="dxa"/>
          </w:tcPr>
          <w:p w14:paraId="0D05D4C6" w14:textId="77777777" w:rsidR="000B2E44" w:rsidRDefault="000B2E44" w:rsidP="009B1BF1"/>
        </w:tc>
      </w:tr>
      <w:tr w:rsidR="000B2E44" w14:paraId="7DF2E5C1" w14:textId="77777777" w:rsidTr="00A428B2">
        <w:trPr>
          <w:cantSplit/>
        </w:trPr>
        <w:tc>
          <w:tcPr>
            <w:tcW w:w="3436" w:type="dxa"/>
          </w:tcPr>
          <w:p w14:paraId="77B512D0" w14:textId="012F9F96" w:rsidR="000B2E44" w:rsidRPr="0040079B" w:rsidRDefault="000B2E44" w:rsidP="009B1BF1">
            <w:pPr>
              <w:rPr>
                <w:b/>
                <w:bCs/>
              </w:rPr>
            </w:pPr>
            <w:r w:rsidRPr="0040079B">
              <w:rPr>
                <w:b/>
                <w:bCs/>
              </w:rPr>
              <w:t>Proximity of discharge point to receiving waters</w:t>
            </w:r>
            <w:r w:rsidR="00A428B2">
              <w:rPr>
                <w:b/>
                <w:bCs/>
              </w:rPr>
              <w:t xml:space="preserve"> </w:t>
            </w:r>
            <w:r w:rsidR="00A428B2" w:rsidRPr="00A428B2">
              <w:t>(m)</w:t>
            </w:r>
          </w:p>
        </w:tc>
        <w:tc>
          <w:tcPr>
            <w:tcW w:w="3436" w:type="dxa"/>
          </w:tcPr>
          <w:p w14:paraId="789F9BB0" w14:textId="77777777" w:rsidR="000B2E44" w:rsidRDefault="000B2E44" w:rsidP="009B1BF1"/>
        </w:tc>
        <w:tc>
          <w:tcPr>
            <w:tcW w:w="3436" w:type="dxa"/>
          </w:tcPr>
          <w:p w14:paraId="1E249EF5" w14:textId="77777777" w:rsidR="000B2E44" w:rsidRDefault="000B2E44" w:rsidP="009B1BF1"/>
        </w:tc>
      </w:tr>
      <w:tr w:rsidR="000B2E44" w14:paraId="314DC0B1" w14:textId="77777777" w:rsidTr="00A428B2">
        <w:trPr>
          <w:cantSplit/>
        </w:trPr>
        <w:tc>
          <w:tcPr>
            <w:tcW w:w="3436" w:type="dxa"/>
          </w:tcPr>
          <w:p w14:paraId="6A652BA0" w14:textId="073FFB7B" w:rsidR="000B2E44" w:rsidRPr="0040079B" w:rsidRDefault="000B2E44" w:rsidP="009B1BF1">
            <w:pPr>
              <w:rPr>
                <w:b/>
                <w:bCs/>
              </w:rPr>
            </w:pPr>
            <w:r w:rsidRPr="0040079B">
              <w:rPr>
                <w:b/>
                <w:bCs/>
              </w:rPr>
              <w:t>Name of receiving waters</w:t>
            </w:r>
          </w:p>
        </w:tc>
        <w:tc>
          <w:tcPr>
            <w:tcW w:w="3436" w:type="dxa"/>
          </w:tcPr>
          <w:p w14:paraId="4647858C" w14:textId="77777777" w:rsidR="000B2E44" w:rsidRDefault="000B2E44" w:rsidP="009B1BF1"/>
        </w:tc>
        <w:tc>
          <w:tcPr>
            <w:tcW w:w="3436" w:type="dxa"/>
          </w:tcPr>
          <w:p w14:paraId="40DB1F54" w14:textId="77777777" w:rsidR="000B2E44" w:rsidRDefault="000B2E44" w:rsidP="009B1BF1"/>
        </w:tc>
      </w:tr>
      <w:tr w:rsidR="000B2E44" w14:paraId="288D3479" w14:textId="77777777" w:rsidTr="00A428B2">
        <w:trPr>
          <w:cantSplit/>
        </w:trPr>
        <w:tc>
          <w:tcPr>
            <w:tcW w:w="3436" w:type="dxa"/>
          </w:tcPr>
          <w:p w14:paraId="253A1DE5" w14:textId="20451FE0" w:rsidR="000B2E44" w:rsidRPr="0040079B" w:rsidRDefault="000B2E44" w:rsidP="009B1BF1">
            <w:pPr>
              <w:rPr>
                <w:b/>
                <w:bCs/>
              </w:rPr>
            </w:pPr>
            <w:r w:rsidRPr="0040079B">
              <w:rPr>
                <w:b/>
                <w:bCs/>
              </w:rPr>
              <w:t>Name or description of catchment area</w:t>
            </w:r>
          </w:p>
        </w:tc>
        <w:tc>
          <w:tcPr>
            <w:tcW w:w="3436" w:type="dxa"/>
          </w:tcPr>
          <w:p w14:paraId="41999BD4" w14:textId="77777777" w:rsidR="000B2E44" w:rsidRDefault="000B2E44" w:rsidP="009B1BF1"/>
        </w:tc>
        <w:tc>
          <w:tcPr>
            <w:tcW w:w="3436" w:type="dxa"/>
          </w:tcPr>
          <w:p w14:paraId="3CFBF25A" w14:textId="77777777" w:rsidR="000B2E44" w:rsidRDefault="000B2E44" w:rsidP="009B1BF1"/>
        </w:tc>
      </w:tr>
    </w:tbl>
    <w:p w14:paraId="36135930" w14:textId="77777777" w:rsidR="000B2E44" w:rsidRDefault="000B2E44" w:rsidP="009B1BF1"/>
    <w:tbl>
      <w:tblPr>
        <w:tblStyle w:val="TableGrid"/>
        <w:tblW w:w="0" w:type="auto"/>
        <w:tblLook w:val="04A0" w:firstRow="1" w:lastRow="0" w:firstColumn="1" w:lastColumn="0" w:noHBand="0" w:noVBand="1"/>
      </w:tblPr>
      <w:tblGrid>
        <w:gridCol w:w="3436"/>
        <w:gridCol w:w="3436"/>
        <w:gridCol w:w="3436"/>
      </w:tblGrid>
      <w:tr w:rsidR="0040079B" w14:paraId="35559D55" w14:textId="77777777" w:rsidTr="0040079B">
        <w:tc>
          <w:tcPr>
            <w:tcW w:w="10308" w:type="dxa"/>
            <w:gridSpan w:val="3"/>
            <w:shd w:val="clear" w:color="auto" w:fill="F89875" w:themeFill="accent1" w:themeFillTint="99"/>
          </w:tcPr>
          <w:p w14:paraId="240D828A" w14:textId="740439C0" w:rsidR="0040079B" w:rsidRPr="0040079B" w:rsidRDefault="0040079B" w:rsidP="009B1BF1">
            <w:pPr>
              <w:rPr>
                <w:b/>
                <w:bCs/>
              </w:rPr>
            </w:pPr>
            <w:r w:rsidRPr="0040079B">
              <w:rPr>
                <w:b/>
                <w:bCs/>
              </w:rPr>
              <w:t>Mixing zone</w:t>
            </w:r>
          </w:p>
        </w:tc>
      </w:tr>
      <w:tr w:rsidR="0040079B" w14:paraId="16C7769F" w14:textId="77777777" w:rsidTr="0040079B">
        <w:tc>
          <w:tcPr>
            <w:tcW w:w="10308" w:type="dxa"/>
            <w:gridSpan w:val="3"/>
            <w:shd w:val="clear" w:color="auto" w:fill="F2F2F2" w:themeFill="background1" w:themeFillShade="F2"/>
          </w:tcPr>
          <w:p w14:paraId="1FDA5A50" w14:textId="4B2B2216" w:rsidR="0040079B" w:rsidRDefault="0040079B" w:rsidP="009B1BF1">
            <w:r>
              <w:t xml:space="preserve">Provide details of any proposed mixing zone. Note: Ensure that the proposed mixing zone and related features are indicated in the location map (to be attached). </w:t>
            </w:r>
          </w:p>
        </w:tc>
      </w:tr>
      <w:tr w:rsidR="0040079B" w14:paraId="68659E1F" w14:textId="77777777" w:rsidTr="0040079B">
        <w:tc>
          <w:tcPr>
            <w:tcW w:w="3436" w:type="dxa"/>
          </w:tcPr>
          <w:p w14:paraId="7D1E7724" w14:textId="358C673C" w:rsidR="0040079B" w:rsidRDefault="0040079B" w:rsidP="009B1BF1">
            <w:r>
              <w:t>Unique identification of boundary points of the proposed mixing zone</w:t>
            </w:r>
          </w:p>
        </w:tc>
        <w:tc>
          <w:tcPr>
            <w:tcW w:w="3436" w:type="dxa"/>
          </w:tcPr>
          <w:p w14:paraId="14CDA7ED" w14:textId="77777777" w:rsidR="0040079B" w:rsidRDefault="0040079B" w:rsidP="009B1BF1"/>
        </w:tc>
        <w:tc>
          <w:tcPr>
            <w:tcW w:w="3436" w:type="dxa"/>
          </w:tcPr>
          <w:p w14:paraId="30AFEEB7" w14:textId="77777777" w:rsidR="0040079B" w:rsidRDefault="0040079B" w:rsidP="009B1BF1"/>
        </w:tc>
      </w:tr>
      <w:tr w:rsidR="0040079B" w14:paraId="3E350203" w14:textId="77777777" w:rsidTr="0040079B">
        <w:tc>
          <w:tcPr>
            <w:tcW w:w="3436" w:type="dxa"/>
          </w:tcPr>
          <w:p w14:paraId="755A9357" w14:textId="77777777" w:rsidR="00A428B2" w:rsidRDefault="00A428B2" w:rsidP="00A428B2">
            <w:pPr>
              <w:spacing w:after="100"/>
              <w:rPr>
                <w:b/>
                <w:bCs/>
              </w:rPr>
            </w:pPr>
            <w:r>
              <w:rPr>
                <w:b/>
                <w:bCs/>
              </w:rPr>
              <w:t xml:space="preserve">X, Y </w:t>
            </w:r>
            <w:r w:rsidRPr="00A428B2">
              <w:rPr>
                <w:b/>
                <w:bCs/>
              </w:rPr>
              <w:t xml:space="preserve">Coordinates </w:t>
            </w:r>
          </w:p>
          <w:p w14:paraId="1D6FFB95" w14:textId="2ED35EC0" w:rsidR="0040079B" w:rsidRDefault="00A428B2" w:rsidP="00A428B2">
            <w:r>
              <w:t>(</w:t>
            </w:r>
            <w:r w:rsidRPr="00A428B2">
              <w:t>GDA2020</w:t>
            </w:r>
            <w:r>
              <w:t>,</w:t>
            </w:r>
            <w:r w:rsidRPr="00A428B2">
              <w:t xml:space="preserve"> metres</w:t>
            </w:r>
            <w:r>
              <w:t>)</w:t>
            </w:r>
          </w:p>
        </w:tc>
        <w:tc>
          <w:tcPr>
            <w:tcW w:w="3436" w:type="dxa"/>
          </w:tcPr>
          <w:p w14:paraId="6C134151" w14:textId="77777777" w:rsidR="0040079B" w:rsidRDefault="0040079B" w:rsidP="0040079B"/>
        </w:tc>
        <w:tc>
          <w:tcPr>
            <w:tcW w:w="3436" w:type="dxa"/>
          </w:tcPr>
          <w:p w14:paraId="39BDB77D" w14:textId="77777777" w:rsidR="0040079B" w:rsidRDefault="0040079B" w:rsidP="0040079B"/>
        </w:tc>
      </w:tr>
    </w:tbl>
    <w:p w14:paraId="6A92D786" w14:textId="77777777" w:rsidR="0040079B" w:rsidRDefault="0040079B" w:rsidP="009B1BF1"/>
    <w:tbl>
      <w:tblPr>
        <w:tblStyle w:val="TableGrid"/>
        <w:tblW w:w="0" w:type="auto"/>
        <w:tblLook w:val="04A0" w:firstRow="1" w:lastRow="0" w:firstColumn="1" w:lastColumn="0" w:noHBand="0" w:noVBand="1"/>
      </w:tblPr>
      <w:tblGrid>
        <w:gridCol w:w="562"/>
        <w:gridCol w:w="4536"/>
        <w:gridCol w:w="5210"/>
      </w:tblGrid>
      <w:tr w:rsidR="00006199" w14:paraId="7F767EEB" w14:textId="77777777" w:rsidTr="0033572E">
        <w:tc>
          <w:tcPr>
            <w:tcW w:w="10308" w:type="dxa"/>
            <w:gridSpan w:val="3"/>
            <w:shd w:val="clear" w:color="auto" w:fill="F89875" w:themeFill="accent1" w:themeFillTint="99"/>
          </w:tcPr>
          <w:p w14:paraId="4115E171" w14:textId="6C105A6B" w:rsidR="00006199" w:rsidRDefault="00006199" w:rsidP="009B1BF1">
            <w:r>
              <w:rPr>
                <w:b/>
                <w:bCs/>
              </w:rPr>
              <w:t xml:space="preserve">Factors to be </w:t>
            </w:r>
            <w:r w:rsidRPr="0073232E">
              <w:rPr>
                <w:b/>
                <w:bCs/>
              </w:rPr>
              <w:t xml:space="preserve">considered under s90 of the </w:t>
            </w:r>
            <w:r w:rsidRPr="0073232E">
              <w:rPr>
                <w:b/>
                <w:bCs/>
                <w:i/>
                <w:iCs/>
              </w:rPr>
              <w:t>Water Act 1992</w:t>
            </w:r>
          </w:p>
        </w:tc>
      </w:tr>
      <w:tr w:rsidR="00006199" w14:paraId="2C65DF49" w14:textId="77777777" w:rsidTr="001B3DB1">
        <w:tc>
          <w:tcPr>
            <w:tcW w:w="10308" w:type="dxa"/>
            <w:gridSpan w:val="3"/>
            <w:shd w:val="clear" w:color="auto" w:fill="F2F2F2" w:themeFill="background1" w:themeFillShade="F2"/>
          </w:tcPr>
          <w:p w14:paraId="35FC556C" w14:textId="513E277C" w:rsidR="00006199" w:rsidRDefault="00006199" w:rsidP="009B1BF1">
            <w:r>
              <w:t xml:space="preserve">Address each factor listed below. For information on how to address these factors read clause 7.8 of the </w:t>
            </w:r>
            <w:hyperlink r:id="rId10" w:history="1">
              <w:r w:rsidRPr="000A4086">
                <w:rPr>
                  <w:rStyle w:val="Hyperlink"/>
                </w:rPr>
                <w:t>Guidelines on Waste Discharge Licensing under the Water Act 1992</w:t>
              </w:r>
            </w:hyperlink>
            <w:r>
              <w:t>.</w:t>
            </w:r>
          </w:p>
        </w:tc>
      </w:tr>
      <w:tr w:rsidR="00006199" w14:paraId="49C588C6" w14:textId="77777777" w:rsidTr="00006199">
        <w:tc>
          <w:tcPr>
            <w:tcW w:w="562" w:type="dxa"/>
          </w:tcPr>
          <w:p w14:paraId="6DC00637" w14:textId="57057619" w:rsidR="00006199" w:rsidRDefault="00006199" w:rsidP="009B1BF1">
            <w:r>
              <w:t>a</w:t>
            </w:r>
          </w:p>
        </w:tc>
        <w:tc>
          <w:tcPr>
            <w:tcW w:w="4536" w:type="dxa"/>
          </w:tcPr>
          <w:p w14:paraId="5B33BF32" w14:textId="0134C02A" w:rsidR="00006199" w:rsidRDefault="00006199" w:rsidP="009B1BF1">
            <w:r>
              <w:t>The availability of water in the area in question.</w:t>
            </w:r>
          </w:p>
        </w:tc>
        <w:tc>
          <w:tcPr>
            <w:tcW w:w="5210" w:type="dxa"/>
          </w:tcPr>
          <w:p w14:paraId="6B3ACC89" w14:textId="77777777" w:rsidR="00006199" w:rsidRDefault="00006199" w:rsidP="009B1BF1"/>
        </w:tc>
      </w:tr>
      <w:tr w:rsidR="00006199" w14:paraId="54293DDC" w14:textId="77777777" w:rsidTr="00006199">
        <w:tc>
          <w:tcPr>
            <w:tcW w:w="562" w:type="dxa"/>
          </w:tcPr>
          <w:p w14:paraId="7F3E4657" w14:textId="4C3D6CC2" w:rsidR="00006199" w:rsidRDefault="00006199" w:rsidP="009B1BF1">
            <w:r>
              <w:t>b</w:t>
            </w:r>
          </w:p>
        </w:tc>
        <w:tc>
          <w:tcPr>
            <w:tcW w:w="4536" w:type="dxa"/>
          </w:tcPr>
          <w:p w14:paraId="3A1CE813" w14:textId="7ABB51CE" w:rsidR="00006199" w:rsidRDefault="00006199" w:rsidP="009B1BF1">
            <w:r>
              <w:t>Any water allocation plan applying to the area in question.</w:t>
            </w:r>
          </w:p>
        </w:tc>
        <w:tc>
          <w:tcPr>
            <w:tcW w:w="5210" w:type="dxa"/>
          </w:tcPr>
          <w:p w14:paraId="01FFFA12" w14:textId="77777777" w:rsidR="00006199" w:rsidRDefault="00006199" w:rsidP="009B1BF1"/>
        </w:tc>
      </w:tr>
      <w:tr w:rsidR="00006199" w14:paraId="0EBD5BCB" w14:textId="77777777" w:rsidTr="00006199">
        <w:tc>
          <w:tcPr>
            <w:tcW w:w="562" w:type="dxa"/>
          </w:tcPr>
          <w:p w14:paraId="6C7312FA" w14:textId="7DE97F38" w:rsidR="00006199" w:rsidRDefault="00006199" w:rsidP="009B1BF1">
            <w:r>
              <w:t>c</w:t>
            </w:r>
          </w:p>
        </w:tc>
        <w:tc>
          <w:tcPr>
            <w:tcW w:w="4536" w:type="dxa"/>
          </w:tcPr>
          <w:p w14:paraId="4D36F90A" w14:textId="131D7736" w:rsidR="00006199" w:rsidRDefault="00006199" w:rsidP="009B1BF1">
            <w:r>
              <w:t xml:space="preserve">The existing and likely future demand for water for domestic purposes in the areas in question. </w:t>
            </w:r>
          </w:p>
        </w:tc>
        <w:tc>
          <w:tcPr>
            <w:tcW w:w="5210" w:type="dxa"/>
          </w:tcPr>
          <w:p w14:paraId="50FCD67D" w14:textId="77777777" w:rsidR="00006199" w:rsidRDefault="00006199" w:rsidP="009B1BF1"/>
        </w:tc>
      </w:tr>
      <w:tr w:rsidR="00006199" w14:paraId="1EA592F8" w14:textId="77777777" w:rsidTr="00006199">
        <w:tc>
          <w:tcPr>
            <w:tcW w:w="562" w:type="dxa"/>
          </w:tcPr>
          <w:p w14:paraId="02DB3311" w14:textId="1FD98BF8" w:rsidR="00006199" w:rsidRDefault="00006199" w:rsidP="009B1BF1">
            <w:r>
              <w:t>d</w:t>
            </w:r>
          </w:p>
        </w:tc>
        <w:tc>
          <w:tcPr>
            <w:tcW w:w="4536" w:type="dxa"/>
          </w:tcPr>
          <w:p w14:paraId="1177412F" w14:textId="4011E4A2" w:rsidR="00006199" w:rsidRDefault="00006199" w:rsidP="009B1BF1">
            <w:r>
              <w:t xml:space="preserve">Any potential adverse effects </w:t>
            </w:r>
            <w:r w:rsidR="00A428B2">
              <w:t>from the proposed</w:t>
            </w:r>
            <w:r w:rsidR="00E83922">
              <w:t xml:space="preserve"> </w:t>
            </w:r>
            <w:r w:rsidR="00E83922" w:rsidRPr="00E83922">
              <w:rPr>
                <w:i/>
                <w:iCs/>
              </w:rPr>
              <w:t>mining activity</w:t>
            </w:r>
            <w:r w:rsidR="00E83922">
              <w:t xml:space="preserve"> (i.e. exploration, extractive operations or mining operations)</w:t>
            </w:r>
            <w:r w:rsidR="00A428B2" w:rsidRPr="00E83922">
              <w:rPr>
                <w:i/>
                <w:iCs/>
              </w:rPr>
              <w:t xml:space="preserve"> </w:t>
            </w:r>
            <w:r>
              <w:t xml:space="preserve">on the supply of water to which any person other than the </w:t>
            </w:r>
            <w:r w:rsidR="00E83922">
              <w:t>operator</w:t>
            </w:r>
            <w:r>
              <w:t xml:space="preserve"> is entitled under the </w:t>
            </w:r>
            <w:r w:rsidRPr="00006199">
              <w:rPr>
                <w:i/>
                <w:iCs/>
              </w:rPr>
              <w:t>Water Act 1992</w:t>
            </w:r>
            <w:r>
              <w:t xml:space="preserve">. </w:t>
            </w:r>
          </w:p>
        </w:tc>
        <w:tc>
          <w:tcPr>
            <w:tcW w:w="5210" w:type="dxa"/>
          </w:tcPr>
          <w:p w14:paraId="270C51A9" w14:textId="77777777" w:rsidR="00006199" w:rsidRDefault="00006199" w:rsidP="009B1BF1"/>
        </w:tc>
      </w:tr>
      <w:tr w:rsidR="00006199" w14:paraId="441C5483" w14:textId="77777777" w:rsidTr="00006199">
        <w:tc>
          <w:tcPr>
            <w:tcW w:w="562" w:type="dxa"/>
          </w:tcPr>
          <w:p w14:paraId="514D778B" w14:textId="385DF47A" w:rsidR="00006199" w:rsidRPr="00006199" w:rsidRDefault="00006199" w:rsidP="00006199">
            <w:r>
              <w:t>e</w:t>
            </w:r>
          </w:p>
        </w:tc>
        <w:tc>
          <w:tcPr>
            <w:tcW w:w="4536" w:type="dxa"/>
          </w:tcPr>
          <w:p w14:paraId="5BAF9680" w14:textId="3A8DF1BE" w:rsidR="00006199" w:rsidRDefault="00006199" w:rsidP="00006199">
            <w:r>
              <w:t>T</w:t>
            </w:r>
            <w:r w:rsidRPr="00006199">
              <w:t>he quantity or quality of water to which</w:t>
            </w:r>
            <w:r>
              <w:t xml:space="preserve"> </w:t>
            </w:r>
            <w:r w:rsidRPr="00006199">
              <w:t xml:space="preserve">the </w:t>
            </w:r>
            <w:r w:rsidR="00E83922">
              <w:t>operator</w:t>
            </w:r>
            <w:r w:rsidRPr="00006199">
              <w:t xml:space="preserve"> is or may be entitled from</w:t>
            </w:r>
            <w:r>
              <w:t xml:space="preserve"> </w:t>
            </w:r>
            <w:r w:rsidRPr="00006199">
              <w:t>other sources</w:t>
            </w:r>
            <w:r w:rsidR="0073232E">
              <w:t>.</w:t>
            </w:r>
          </w:p>
        </w:tc>
        <w:tc>
          <w:tcPr>
            <w:tcW w:w="5210" w:type="dxa"/>
          </w:tcPr>
          <w:p w14:paraId="7A2DA4E8" w14:textId="77777777" w:rsidR="00006199" w:rsidRDefault="00006199" w:rsidP="009B1BF1"/>
        </w:tc>
      </w:tr>
      <w:tr w:rsidR="00006199" w14:paraId="21C57145" w14:textId="77777777" w:rsidTr="00006199">
        <w:tc>
          <w:tcPr>
            <w:tcW w:w="562" w:type="dxa"/>
          </w:tcPr>
          <w:p w14:paraId="451F6231" w14:textId="28B5DE63" w:rsidR="00006199" w:rsidRPr="00006199" w:rsidRDefault="00006199" w:rsidP="00006199">
            <w:r>
              <w:lastRenderedPageBreak/>
              <w:t>f</w:t>
            </w:r>
          </w:p>
        </w:tc>
        <w:tc>
          <w:tcPr>
            <w:tcW w:w="4536" w:type="dxa"/>
          </w:tcPr>
          <w:p w14:paraId="25729828" w14:textId="773B354E" w:rsidR="00006199" w:rsidRDefault="00006199" w:rsidP="00006199">
            <w:r>
              <w:t>T</w:t>
            </w:r>
            <w:r w:rsidRPr="00006199">
              <w:t>he designated beneficial uses of the water</w:t>
            </w:r>
            <w:r>
              <w:t xml:space="preserve"> </w:t>
            </w:r>
            <w:r w:rsidRPr="00006199">
              <w:t>and the quality criteria pertaining to the</w:t>
            </w:r>
            <w:r>
              <w:t xml:space="preserve"> </w:t>
            </w:r>
            <w:r w:rsidRPr="00006199">
              <w:t>beneficial uses</w:t>
            </w:r>
            <w:r>
              <w:t xml:space="preserve">. </w:t>
            </w:r>
          </w:p>
        </w:tc>
        <w:tc>
          <w:tcPr>
            <w:tcW w:w="5210" w:type="dxa"/>
          </w:tcPr>
          <w:p w14:paraId="3843F2C6" w14:textId="77777777" w:rsidR="00006199" w:rsidRDefault="00006199" w:rsidP="009B1BF1"/>
        </w:tc>
      </w:tr>
      <w:tr w:rsidR="00006199" w14:paraId="49E93EA5" w14:textId="77777777" w:rsidTr="00006199">
        <w:tc>
          <w:tcPr>
            <w:tcW w:w="562" w:type="dxa"/>
          </w:tcPr>
          <w:p w14:paraId="7EF5ED4D" w14:textId="642131D6" w:rsidR="00006199" w:rsidRPr="00006199" w:rsidRDefault="00006199" w:rsidP="00006199">
            <w:r>
              <w:t>g</w:t>
            </w:r>
          </w:p>
        </w:tc>
        <w:tc>
          <w:tcPr>
            <w:tcW w:w="4536" w:type="dxa"/>
          </w:tcPr>
          <w:p w14:paraId="5447C288" w14:textId="420676CF" w:rsidR="00006199" w:rsidRDefault="00006199" w:rsidP="00006199">
            <w:r>
              <w:t>T</w:t>
            </w:r>
            <w:r w:rsidRPr="00006199">
              <w:t>he provisions of any agreement made by</w:t>
            </w:r>
            <w:r>
              <w:t xml:space="preserve"> </w:t>
            </w:r>
            <w:r w:rsidRPr="00006199">
              <w:t>or on behalf of the Northern Territory with a</w:t>
            </w:r>
            <w:r>
              <w:t xml:space="preserve"> </w:t>
            </w:r>
            <w:r w:rsidRPr="00006199">
              <w:t>State of the Commonwealth concerning the</w:t>
            </w:r>
            <w:r>
              <w:t xml:space="preserve"> </w:t>
            </w:r>
            <w:r w:rsidRPr="00006199">
              <w:t>sharing of water</w:t>
            </w:r>
            <w:r>
              <w:t xml:space="preserve">. </w:t>
            </w:r>
          </w:p>
        </w:tc>
        <w:tc>
          <w:tcPr>
            <w:tcW w:w="5210" w:type="dxa"/>
          </w:tcPr>
          <w:p w14:paraId="5FFEB817" w14:textId="77777777" w:rsidR="00006199" w:rsidRDefault="00006199" w:rsidP="009B1BF1"/>
        </w:tc>
      </w:tr>
      <w:tr w:rsidR="00006199" w14:paraId="41334C74" w14:textId="77777777" w:rsidTr="00006199">
        <w:tc>
          <w:tcPr>
            <w:tcW w:w="562" w:type="dxa"/>
          </w:tcPr>
          <w:p w14:paraId="26B567B0" w14:textId="2D8BAEB5" w:rsidR="00006199" w:rsidRPr="00006199" w:rsidRDefault="00006199" w:rsidP="00006199">
            <w:r>
              <w:t>h</w:t>
            </w:r>
          </w:p>
        </w:tc>
        <w:tc>
          <w:tcPr>
            <w:tcW w:w="4536" w:type="dxa"/>
          </w:tcPr>
          <w:p w14:paraId="4C888DAA" w14:textId="65C4CB40" w:rsidR="00006199" w:rsidRDefault="00006199" w:rsidP="00006199">
            <w:r>
              <w:t>E</w:t>
            </w:r>
            <w:r w:rsidRPr="00006199">
              <w:t xml:space="preserve">xisting or proposed facilities on, or </w:t>
            </w:r>
            <w:proofErr w:type="gramStart"/>
            <w:r w:rsidRPr="00006199">
              <w:t>in the</w:t>
            </w:r>
            <w:r>
              <w:t xml:space="preserve"> </w:t>
            </w:r>
            <w:r w:rsidRPr="00006199">
              <w:t>area of</w:t>
            </w:r>
            <w:proofErr w:type="gramEnd"/>
            <w:r w:rsidRPr="00006199">
              <w:t>, the land in question for the</w:t>
            </w:r>
            <w:r>
              <w:t xml:space="preserve"> </w:t>
            </w:r>
            <w:r w:rsidRPr="00006199">
              <w:t>retention, recovery or release of drainage</w:t>
            </w:r>
            <w:r>
              <w:t xml:space="preserve"> </w:t>
            </w:r>
            <w:r w:rsidRPr="00006199">
              <w:t>water, whether surface or sub-surface</w:t>
            </w:r>
            <w:r>
              <w:t xml:space="preserve"> </w:t>
            </w:r>
            <w:r w:rsidRPr="00006199">
              <w:t>drainage water</w:t>
            </w:r>
            <w:r>
              <w:t xml:space="preserve">. </w:t>
            </w:r>
          </w:p>
        </w:tc>
        <w:tc>
          <w:tcPr>
            <w:tcW w:w="5210" w:type="dxa"/>
          </w:tcPr>
          <w:p w14:paraId="2DAF82A2" w14:textId="77777777" w:rsidR="00006199" w:rsidRDefault="00006199" w:rsidP="009B1BF1"/>
        </w:tc>
      </w:tr>
      <w:tr w:rsidR="00006199" w14:paraId="562E0774" w14:textId="77777777" w:rsidTr="00006199">
        <w:tc>
          <w:tcPr>
            <w:tcW w:w="562" w:type="dxa"/>
          </w:tcPr>
          <w:p w14:paraId="70FB0A45" w14:textId="62BA3429" w:rsidR="00006199" w:rsidRPr="00006199" w:rsidRDefault="00006199" w:rsidP="009B1BF1">
            <w:proofErr w:type="spellStart"/>
            <w:r>
              <w:t>i</w:t>
            </w:r>
            <w:proofErr w:type="spellEnd"/>
          </w:p>
        </w:tc>
        <w:tc>
          <w:tcPr>
            <w:tcW w:w="4536" w:type="dxa"/>
          </w:tcPr>
          <w:p w14:paraId="00FE539E" w14:textId="22D96F21" w:rsidR="00006199" w:rsidRDefault="00006199" w:rsidP="009B1BF1">
            <w:r>
              <w:t>T</w:t>
            </w:r>
            <w:r w:rsidRPr="00006199">
              <w:t>he adverse effects, if any, likely to be created by such drainage water resulting from activities under the licence on the quality of any other water or on the use or potential use of any other land</w:t>
            </w:r>
            <w:r>
              <w:t>.</w:t>
            </w:r>
          </w:p>
        </w:tc>
        <w:tc>
          <w:tcPr>
            <w:tcW w:w="5210" w:type="dxa"/>
          </w:tcPr>
          <w:p w14:paraId="37DA8BB2" w14:textId="77777777" w:rsidR="00006199" w:rsidRDefault="00006199" w:rsidP="009B1BF1"/>
        </w:tc>
      </w:tr>
      <w:tr w:rsidR="00006199" w14:paraId="321D849D" w14:textId="77777777" w:rsidTr="00006199">
        <w:tc>
          <w:tcPr>
            <w:tcW w:w="562" w:type="dxa"/>
          </w:tcPr>
          <w:p w14:paraId="69AE0C9C" w14:textId="1C700401" w:rsidR="00006199" w:rsidRDefault="00006199" w:rsidP="00006199">
            <w:r>
              <w:t>j</w:t>
            </w:r>
          </w:p>
        </w:tc>
        <w:tc>
          <w:tcPr>
            <w:tcW w:w="4536" w:type="dxa"/>
          </w:tcPr>
          <w:p w14:paraId="6A1FD574" w14:textId="740EB035" w:rsidR="00006199" w:rsidRPr="00E83922" w:rsidRDefault="00006199" w:rsidP="00006199">
            <w:r w:rsidRPr="00E83922">
              <w:t xml:space="preserve">The provisions under the </w:t>
            </w:r>
            <w:r w:rsidRPr="00E83922">
              <w:rPr>
                <w:i/>
                <w:iCs/>
              </w:rPr>
              <w:t>Planning Act 1999</w:t>
            </w:r>
            <w:r w:rsidRPr="00E83922">
              <w:t xml:space="preserve"> relating to the development or use of land in the area in question. Attach a copy of any Development Consent Permit issued in relation to activities described in this application. </w:t>
            </w:r>
          </w:p>
        </w:tc>
        <w:tc>
          <w:tcPr>
            <w:tcW w:w="5210" w:type="dxa"/>
          </w:tcPr>
          <w:p w14:paraId="624CA9DE" w14:textId="20BBAB07" w:rsidR="00006199" w:rsidRDefault="00E83922" w:rsidP="009B1BF1">
            <w:r>
              <w:t xml:space="preserve">Not applicable. </w:t>
            </w:r>
          </w:p>
        </w:tc>
      </w:tr>
      <w:tr w:rsidR="00006199" w14:paraId="49354732" w14:textId="77777777" w:rsidTr="00006199">
        <w:tc>
          <w:tcPr>
            <w:tcW w:w="562" w:type="dxa"/>
          </w:tcPr>
          <w:p w14:paraId="465FFAA1" w14:textId="10565E8D" w:rsidR="00006199" w:rsidRPr="00006199" w:rsidRDefault="00006199" w:rsidP="00006199">
            <w:r>
              <w:t>k</w:t>
            </w:r>
          </w:p>
        </w:tc>
        <w:tc>
          <w:tcPr>
            <w:tcW w:w="4536" w:type="dxa"/>
          </w:tcPr>
          <w:p w14:paraId="4CFA2815" w14:textId="1C1D5D29" w:rsidR="00006199" w:rsidRPr="00E83922" w:rsidRDefault="00006199" w:rsidP="00006199">
            <w:r w:rsidRPr="00E83922">
              <w:t xml:space="preserve">Other factors the Controller of Water Resources considers should be </w:t>
            </w:r>
            <w:proofErr w:type="gramStart"/>
            <w:r w:rsidRPr="00E83922">
              <w:t>taken into account</w:t>
            </w:r>
            <w:proofErr w:type="gramEnd"/>
            <w:r w:rsidRPr="00E83922">
              <w:t xml:space="preserve"> or that the Controller is required to take into account under any other law in force in the Northern Territory.</w:t>
            </w:r>
          </w:p>
        </w:tc>
        <w:tc>
          <w:tcPr>
            <w:tcW w:w="5210" w:type="dxa"/>
          </w:tcPr>
          <w:p w14:paraId="33E0915C" w14:textId="405F7C6C" w:rsidR="00006199" w:rsidRDefault="00E83922" w:rsidP="009B1BF1">
            <w:r>
              <w:t xml:space="preserve">Not applicable. </w:t>
            </w:r>
          </w:p>
        </w:tc>
      </w:tr>
    </w:tbl>
    <w:p w14:paraId="39D3936D" w14:textId="77777777" w:rsidR="00006199" w:rsidRDefault="00006199" w:rsidP="009B1BF1"/>
    <w:tbl>
      <w:tblPr>
        <w:tblStyle w:val="TableGrid"/>
        <w:tblW w:w="0" w:type="auto"/>
        <w:tblLook w:val="04A0" w:firstRow="1" w:lastRow="0" w:firstColumn="1" w:lastColumn="0" w:noHBand="0" w:noVBand="1"/>
      </w:tblPr>
      <w:tblGrid>
        <w:gridCol w:w="846"/>
        <w:gridCol w:w="8505"/>
        <w:gridCol w:w="957"/>
      </w:tblGrid>
      <w:tr w:rsidR="0095537E" w14:paraId="71AE9FC9" w14:textId="77777777" w:rsidTr="00A64871">
        <w:trPr>
          <w:cantSplit/>
        </w:trPr>
        <w:tc>
          <w:tcPr>
            <w:tcW w:w="10308" w:type="dxa"/>
            <w:gridSpan w:val="3"/>
            <w:shd w:val="clear" w:color="auto" w:fill="F89875" w:themeFill="accent1" w:themeFillTint="99"/>
          </w:tcPr>
          <w:p w14:paraId="0574ECD7" w14:textId="06F168AC" w:rsidR="0095537E" w:rsidRPr="0095537E" w:rsidRDefault="0095537E" w:rsidP="009B1BF1">
            <w:r w:rsidRPr="0095537E">
              <w:rPr>
                <w:b/>
                <w:bCs/>
              </w:rPr>
              <w:t>Attachments</w:t>
            </w:r>
            <w:r>
              <w:t xml:space="preserve"> (tick as applicable)</w:t>
            </w:r>
          </w:p>
        </w:tc>
      </w:tr>
      <w:tr w:rsidR="0095537E" w14:paraId="15AD67C0" w14:textId="77777777" w:rsidTr="00A64871">
        <w:trPr>
          <w:cantSplit/>
        </w:trPr>
        <w:tc>
          <w:tcPr>
            <w:tcW w:w="846" w:type="dxa"/>
          </w:tcPr>
          <w:p w14:paraId="5334DE40" w14:textId="11462498" w:rsidR="0095537E" w:rsidRDefault="00E05B1B" w:rsidP="0095537E">
            <w:r>
              <w:t>1</w:t>
            </w:r>
          </w:p>
        </w:tc>
        <w:tc>
          <w:tcPr>
            <w:tcW w:w="8505" w:type="dxa"/>
          </w:tcPr>
          <w:p w14:paraId="2E3F1D62" w14:textId="59D90953" w:rsidR="0095537E" w:rsidRDefault="00E05B1B" w:rsidP="0095537E">
            <w:r>
              <w:t xml:space="preserve">Previous waste discharge licence </w:t>
            </w:r>
          </w:p>
        </w:tc>
        <w:sdt>
          <w:sdtPr>
            <w:id w:val="-991711319"/>
            <w14:checkbox>
              <w14:checked w14:val="0"/>
              <w14:checkedState w14:val="2612" w14:font="MS Gothic"/>
              <w14:uncheckedState w14:val="2610" w14:font="MS Gothic"/>
            </w14:checkbox>
          </w:sdtPr>
          <w:sdtEndPr/>
          <w:sdtContent>
            <w:tc>
              <w:tcPr>
                <w:tcW w:w="957" w:type="dxa"/>
              </w:tcPr>
              <w:p w14:paraId="4657142A" w14:textId="22175FBC" w:rsidR="0095537E" w:rsidRDefault="0095537E" w:rsidP="0095537E">
                <w:r>
                  <w:rPr>
                    <w:rFonts w:ascii="MS Gothic" w:eastAsia="MS Gothic" w:hAnsi="MS Gothic" w:hint="eastAsia"/>
                  </w:rPr>
                  <w:t>☐</w:t>
                </w:r>
              </w:p>
            </w:tc>
          </w:sdtContent>
        </w:sdt>
      </w:tr>
      <w:tr w:rsidR="00725723" w14:paraId="7BF45895" w14:textId="77777777" w:rsidTr="00A64871">
        <w:trPr>
          <w:cantSplit/>
        </w:trPr>
        <w:tc>
          <w:tcPr>
            <w:tcW w:w="846" w:type="dxa"/>
          </w:tcPr>
          <w:p w14:paraId="4290B134" w14:textId="0EB172F6" w:rsidR="00725723" w:rsidRDefault="000A4086" w:rsidP="0095537E">
            <w:r>
              <w:t>2</w:t>
            </w:r>
          </w:p>
        </w:tc>
        <w:tc>
          <w:tcPr>
            <w:tcW w:w="8505" w:type="dxa"/>
          </w:tcPr>
          <w:p w14:paraId="43EAED02" w14:textId="13137B8B" w:rsidR="00725723" w:rsidRDefault="00725723" w:rsidP="0095537E">
            <w:r w:rsidRPr="00725723">
              <w:rPr>
                <w:b/>
                <w:bCs/>
              </w:rPr>
              <w:t>Details of activity</w:t>
            </w:r>
            <w:r>
              <w:t xml:space="preserve"> that are essential for predicting impact to water, including microbiological and physiochemical properties and concentration of all wastewater pollutants and the risks they post to the receiving waters (e.g. resource being mined, any treatment processes, and the nature and characteristics of the discharge).</w:t>
            </w:r>
          </w:p>
        </w:tc>
        <w:sdt>
          <w:sdtPr>
            <w:id w:val="-1215192598"/>
            <w14:checkbox>
              <w14:checked w14:val="0"/>
              <w14:checkedState w14:val="2612" w14:font="MS Gothic"/>
              <w14:uncheckedState w14:val="2610" w14:font="MS Gothic"/>
            </w14:checkbox>
          </w:sdtPr>
          <w:sdtEndPr/>
          <w:sdtContent>
            <w:tc>
              <w:tcPr>
                <w:tcW w:w="957" w:type="dxa"/>
              </w:tcPr>
              <w:p w14:paraId="26934CC1" w14:textId="7E0DB194" w:rsidR="00725723" w:rsidRDefault="00725723" w:rsidP="0095537E">
                <w:r>
                  <w:rPr>
                    <w:rFonts w:ascii="MS Gothic" w:eastAsia="MS Gothic" w:hAnsi="MS Gothic" w:hint="eastAsia"/>
                  </w:rPr>
                  <w:t>☐</w:t>
                </w:r>
              </w:p>
            </w:tc>
          </w:sdtContent>
        </w:sdt>
      </w:tr>
      <w:tr w:rsidR="0095537E" w14:paraId="28810678" w14:textId="77777777" w:rsidTr="00A64871">
        <w:trPr>
          <w:cantSplit/>
        </w:trPr>
        <w:tc>
          <w:tcPr>
            <w:tcW w:w="846" w:type="dxa"/>
          </w:tcPr>
          <w:p w14:paraId="3871F815" w14:textId="6FE5A3D2" w:rsidR="0095537E" w:rsidRDefault="000A4086" w:rsidP="0095537E">
            <w:r>
              <w:lastRenderedPageBreak/>
              <w:t>3</w:t>
            </w:r>
          </w:p>
        </w:tc>
        <w:tc>
          <w:tcPr>
            <w:tcW w:w="8505" w:type="dxa"/>
          </w:tcPr>
          <w:p w14:paraId="4902F907" w14:textId="77777777" w:rsidR="00725723" w:rsidRDefault="00725723" w:rsidP="00725723">
            <w:r w:rsidRPr="00725723">
              <w:rPr>
                <w:b/>
                <w:bCs/>
              </w:rPr>
              <w:t>Site map</w:t>
            </w:r>
            <w:r>
              <w:t xml:space="preserve"> showing: </w:t>
            </w:r>
          </w:p>
          <w:p w14:paraId="12185AF0" w14:textId="77777777" w:rsidR="00725723" w:rsidRDefault="00725723" w:rsidP="00725723">
            <w:pPr>
              <w:pStyle w:val="ListParagraph"/>
              <w:numPr>
                <w:ilvl w:val="0"/>
                <w:numId w:val="12"/>
              </w:numPr>
            </w:pPr>
            <w:r>
              <w:t>Scale</w:t>
            </w:r>
          </w:p>
          <w:p w14:paraId="4B65510D" w14:textId="77777777" w:rsidR="00725723" w:rsidRDefault="00725723" w:rsidP="00725723">
            <w:pPr>
              <w:pStyle w:val="ListParagraph"/>
              <w:numPr>
                <w:ilvl w:val="0"/>
                <w:numId w:val="12"/>
              </w:numPr>
            </w:pPr>
            <w:r>
              <w:t>Contour lines</w:t>
            </w:r>
          </w:p>
          <w:p w14:paraId="08E32B7B" w14:textId="77777777" w:rsidR="00725723" w:rsidRDefault="00725723" w:rsidP="00725723">
            <w:pPr>
              <w:pStyle w:val="ListParagraph"/>
              <w:numPr>
                <w:ilvl w:val="0"/>
                <w:numId w:val="12"/>
              </w:numPr>
            </w:pPr>
            <w:r>
              <w:t>Site boundaries (e.g. cadastre, mineral title, mining project activity extent)</w:t>
            </w:r>
          </w:p>
          <w:p w14:paraId="0E07B34D" w14:textId="77777777" w:rsidR="00725723" w:rsidRDefault="00725723" w:rsidP="00725723">
            <w:pPr>
              <w:pStyle w:val="ListParagraph"/>
              <w:numPr>
                <w:ilvl w:val="0"/>
                <w:numId w:val="12"/>
              </w:numPr>
            </w:pPr>
            <w:r>
              <w:t>Current land uses of adjoining land (e.g. agricultural, industrial, residential)</w:t>
            </w:r>
          </w:p>
          <w:p w14:paraId="58764B7E" w14:textId="77777777" w:rsidR="00725723" w:rsidRDefault="00725723" w:rsidP="00725723">
            <w:pPr>
              <w:pStyle w:val="ListParagraph"/>
              <w:numPr>
                <w:ilvl w:val="0"/>
                <w:numId w:val="12"/>
              </w:numPr>
            </w:pPr>
            <w:r>
              <w:t>Water features (e.g. drainage areas, creeks, rivers, wetlands, lakes)</w:t>
            </w:r>
          </w:p>
          <w:p w14:paraId="4D3AF54B" w14:textId="77777777" w:rsidR="00725723" w:rsidRDefault="00725723" w:rsidP="00725723">
            <w:pPr>
              <w:pStyle w:val="ListParagraph"/>
              <w:numPr>
                <w:ilvl w:val="0"/>
                <w:numId w:val="12"/>
              </w:numPr>
            </w:pPr>
            <w:r>
              <w:t>Other sensitive features (e.g. sensitive/significant vegetation, threatened species habitat)</w:t>
            </w:r>
          </w:p>
          <w:p w14:paraId="69E113E3" w14:textId="77777777" w:rsidR="00725723" w:rsidRDefault="00725723" w:rsidP="00725723">
            <w:pPr>
              <w:pStyle w:val="ListParagraph"/>
              <w:numPr>
                <w:ilvl w:val="0"/>
                <w:numId w:val="12"/>
              </w:numPr>
            </w:pPr>
            <w:r>
              <w:t>Proposed discharge points and expected flow or course to receiving waters</w:t>
            </w:r>
          </w:p>
          <w:p w14:paraId="7AC4DCE7" w14:textId="77777777" w:rsidR="00725723" w:rsidRDefault="00725723" w:rsidP="00725723">
            <w:pPr>
              <w:pStyle w:val="ListParagraph"/>
              <w:numPr>
                <w:ilvl w:val="0"/>
                <w:numId w:val="12"/>
              </w:numPr>
            </w:pPr>
            <w:r>
              <w:t>Proposed mixing zone (if any)</w:t>
            </w:r>
          </w:p>
          <w:p w14:paraId="07471479" w14:textId="6D5B8A45" w:rsidR="0095537E" w:rsidRDefault="00725723" w:rsidP="00725723">
            <w:pPr>
              <w:pStyle w:val="ListParagraph"/>
              <w:numPr>
                <w:ilvl w:val="0"/>
                <w:numId w:val="12"/>
              </w:numPr>
            </w:pPr>
            <w:r>
              <w:t>Proposed monitoring points, including instream monitoring points that demonstrate the extent of impact of the proposed discharge.</w:t>
            </w:r>
          </w:p>
        </w:tc>
        <w:sdt>
          <w:sdtPr>
            <w:id w:val="-150996083"/>
            <w14:checkbox>
              <w14:checked w14:val="0"/>
              <w14:checkedState w14:val="2612" w14:font="MS Gothic"/>
              <w14:uncheckedState w14:val="2610" w14:font="MS Gothic"/>
            </w14:checkbox>
          </w:sdtPr>
          <w:sdtEndPr/>
          <w:sdtContent>
            <w:tc>
              <w:tcPr>
                <w:tcW w:w="957" w:type="dxa"/>
              </w:tcPr>
              <w:p w14:paraId="4CE92D70" w14:textId="75C06FF5" w:rsidR="0095537E" w:rsidRDefault="0095537E" w:rsidP="0095537E">
                <w:r>
                  <w:rPr>
                    <w:rFonts w:ascii="MS Gothic" w:eastAsia="MS Gothic" w:hAnsi="MS Gothic" w:hint="eastAsia"/>
                  </w:rPr>
                  <w:t>☐</w:t>
                </w:r>
              </w:p>
            </w:tc>
          </w:sdtContent>
        </w:sdt>
      </w:tr>
      <w:tr w:rsidR="0095537E" w14:paraId="3AF2ACA8" w14:textId="77777777" w:rsidTr="00A64871">
        <w:trPr>
          <w:cantSplit/>
        </w:trPr>
        <w:tc>
          <w:tcPr>
            <w:tcW w:w="846" w:type="dxa"/>
          </w:tcPr>
          <w:p w14:paraId="78E1E8D5" w14:textId="1231CF30" w:rsidR="0095537E" w:rsidRDefault="000A4086" w:rsidP="0095537E">
            <w:r>
              <w:t>4</w:t>
            </w:r>
          </w:p>
        </w:tc>
        <w:tc>
          <w:tcPr>
            <w:tcW w:w="8505" w:type="dxa"/>
          </w:tcPr>
          <w:p w14:paraId="658C6712" w14:textId="77777777" w:rsidR="0095537E" w:rsidRDefault="00725723" w:rsidP="0095537E">
            <w:r w:rsidRPr="00725723">
              <w:rPr>
                <w:b/>
                <w:bCs/>
              </w:rPr>
              <w:t>Scale diagrams of site</w:t>
            </w:r>
            <w:r>
              <w:t xml:space="preserve"> design, layout and discharge processes showing: </w:t>
            </w:r>
          </w:p>
          <w:p w14:paraId="5EEF32BB" w14:textId="77777777" w:rsidR="00725723" w:rsidRDefault="00725723" w:rsidP="00725723">
            <w:pPr>
              <w:pStyle w:val="ListParagraph"/>
              <w:numPr>
                <w:ilvl w:val="0"/>
                <w:numId w:val="13"/>
              </w:numPr>
            </w:pPr>
            <w:r>
              <w:t xml:space="preserve">Scale </w:t>
            </w:r>
          </w:p>
          <w:p w14:paraId="46D55291" w14:textId="77777777" w:rsidR="00725723" w:rsidRDefault="00725723" w:rsidP="00725723">
            <w:pPr>
              <w:pStyle w:val="ListParagraph"/>
              <w:numPr>
                <w:ilvl w:val="0"/>
                <w:numId w:val="13"/>
              </w:numPr>
            </w:pPr>
            <w:r>
              <w:t>Existing and or proposed facilities</w:t>
            </w:r>
          </w:p>
          <w:p w14:paraId="155FF3EC" w14:textId="77777777" w:rsidR="00725723" w:rsidRDefault="00725723" w:rsidP="00725723">
            <w:pPr>
              <w:pStyle w:val="ListParagraph"/>
              <w:numPr>
                <w:ilvl w:val="0"/>
                <w:numId w:val="13"/>
              </w:numPr>
            </w:pPr>
            <w:r>
              <w:t>Plans and cross-sectional drawings of proposed works</w:t>
            </w:r>
            <w:r w:rsidR="000B2E44">
              <w:t xml:space="preserve"> (inc. inlet and outlet points, baffles or other works to be installed at the discharge point/s)</w:t>
            </w:r>
          </w:p>
          <w:p w14:paraId="6B9B1C11" w14:textId="77777777" w:rsidR="000B2E44" w:rsidRDefault="000B2E44" w:rsidP="00725723">
            <w:pPr>
              <w:pStyle w:val="ListParagraph"/>
              <w:numPr>
                <w:ilvl w:val="0"/>
                <w:numId w:val="13"/>
              </w:numPr>
            </w:pPr>
            <w:r>
              <w:t xml:space="preserve">A </w:t>
            </w:r>
            <w:proofErr w:type="gramStart"/>
            <w:r>
              <w:t>longitudinal-section</w:t>
            </w:r>
            <w:proofErr w:type="gramEnd"/>
            <w:r>
              <w:t xml:space="preserve"> drawing along the outfall drainpipe or diffuser for the disposal of waste to water</w:t>
            </w:r>
          </w:p>
          <w:p w14:paraId="0DAE18E9" w14:textId="0A1F15AA" w:rsidR="000B2E44" w:rsidRDefault="000B2E44" w:rsidP="00725723">
            <w:pPr>
              <w:pStyle w:val="ListParagraph"/>
              <w:numPr>
                <w:ilvl w:val="0"/>
                <w:numId w:val="13"/>
              </w:numPr>
            </w:pPr>
            <w:r>
              <w:t xml:space="preserve">A schematic flow diagram of the treatment and disposal process proposed (inc. a piping and instrument diagram where appropriate) </w:t>
            </w:r>
          </w:p>
        </w:tc>
        <w:sdt>
          <w:sdtPr>
            <w:id w:val="194044715"/>
            <w14:checkbox>
              <w14:checked w14:val="0"/>
              <w14:checkedState w14:val="2612" w14:font="MS Gothic"/>
              <w14:uncheckedState w14:val="2610" w14:font="MS Gothic"/>
            </w14:checkbox>
          </w:sdtPr>
          <w:sdtEndPr/>
          <w:sdtContent>
            <w:tc>
              <w:tcPr>
                <w:tcW w:w="957" w:type="dxa"/>
              </w:tcPr>
              <w:p w14:paraId="6AFE5AEA" w14:textId="729400D6" w:rsidR="0095537E" w:rsidRDefault="0095537E" w:rsidP="0095537E">
                <w:r w:rsidRPr="00664D94">
                  <w:rPr>
                    <w:rFonts w:ascii="MS Gothic" w:eastAsia="MS Gothic" w:hAnsi="MS Gothic" w:hint="eastAsia"/>
                  </w:rPr>
                  <w:t>☐</w:t>
                </w:r>
              </w:p>
            </w:tc>
          </w:sdtContent>
        </w:sdt>
      </w:tr>
      <w:tr w:rsidR="0095537E" w14:paraId="2559196D" w14:textId="77777777" w:rsidTr="00A64871">
        <w:trPr>
          <w:cantSplit/>
        </w:trPr>
        <w:tc>
          <w:tcPr>
            <w:tcW w:w="846" w:type="dxa"/>
          </w:tcPr>
          <w:p w14:paraId="2D8A9BE2" w14:textId="1BE6113F" w:rsidR="0095537E" w:rsidRDefault="000A4086" w:rsidP="0095537E">
            <w:r>
              <w:t>5</w:t>
            </w:r>
          </w:p>
        </w:tc>
        <w:tc>
          <w:tcPr>
            <w:tcW w:w="8505" w:type="dxa"/>
          </w:tcPr>
          <w:p w14:paraId="398AE5D3" w14:textId="686B6532" w:rsidR="0095537E" w:rsidRDefault="0040079B" w:rsidP="0095537E">
            <w:r w:rsidRPr="0040079B">
              <w:rPr>
                <w:b/>
                <w:bCs/>
              </w:rPr>
              <w:t>Justification</w:t>
            </w:r>
            <w:r>
              <w:t xml:space="preserve"> for applying for approval to discharge waste to water, including a comparative analysis of considered option including environmental criteria and an application of the waste hierarchy. </w:t>
            </w:r>
          </w:p>
        </w:tc>
        <w:sdt>
          <w:sdtPr>
            <w:id w:val="-1322036426"/>
            <w14:checkbox>
              <w14:checked w14:val="0"/>
              <w14:checkedState w14:val="2612" w14:font="MS Gothic"/>
              <w14:uncheckedState w14:val="2610" w14:font="MS Gothic"/>
            </w14:checkbox>
          </w:sdtPr>
          <w:sdtEndPr/>
          <w:sdtContent>
            <w:tc>
              <w:tcPr>
                <w:tcW w:w="957" w:type="dxa"/>
              </w:tcPr>
              <w:p w14:paraId="209F9663" w14:textId="429BA6E5" w:rsidR="0095537E" w:rsidRPr="00664D94" w:rsidRDefault="00A64871" w:rsidP="0095537E">
                <w:r w:rsidRPr="00664D94">
                  <w:rPr>
                    <w:rFonts w:ascii="MS Gothic" w:eastAsia="MS Gothic" w:hAnsi="MS Gothic" w:hint="eastAsia"/>
                  </w:rPr>
                  <w:t>☐</w:t>
                </w:r>
              </w:p>
            </w:tc>
          </w:sdtContent>
        </w:sdt>
      </w:tr>
      <w:tr w:rsidR="0095537E" w14:paraId="3A4BCE1F" w14:textId="77777777" w:rsidTr="00A64871">
        <w:trPr>
          <w:cantSplit/>
        </w:trPr>
        <w:tc>
          <w:tcPr>
            <w:tcW w:w="846" w:type="dxa"/>
          </w:tcPr>
          <w:p w14:paraId="0AD6875F" w14:textId="64306930" w:rsidR="0095537E" w:rsidRDefault="000A4086" w:rsidP="0095537E">
            <w:r>
              <w:t>6</w:t>
            </w:r>
          </w:p>
        </w:tc>
        <w:tc>
          <w:tcPr>
            <w:tcW w:w="8505" w:type="dxa"/>
          </w:tcPr>
          <w:p w14:paraId="6313EEEC" w14:textId="4C4210A0" w:rsidR="0095537E" w:rsidRDefault="0040079B" w:rsidP="0095537E">
            <w:r w:rsidRPr="0040079B">
              <w:rPr>
                <w:b/>
                <w:bCs/>
              </w:rPr>
              <w:t>Improvement plan</w:t>
            </w:r>
            <w:r>
              <w:t xml:space="preserve"> demonstrating a commitment to the reduction and/or elimination of discharge through improved waste quality. </w:t>
            </w:r>
          </w:p>
        </w:tc>
        <w:sdt>
          <w:sdtPr>
            <w:id w:val="390854674"/>
            <w14:checkbox>
              <w14:checked w14:val="0"/>
              <w14:checkedState w14:val="2612" w14:font="MS Gothic"/>
              <w14:uncheckedState w14:val="2610" w14:font="MS Gothic"/>
            </w14:checkbox>
          </w:sdtPr>
          <w:sdtEndPr/>
          <w:sdtContent>
            <w:tc>
              <w:tcPr>
                <w:tcW w:w="957" w:type="dxa"/>
              </w:tcPr>
              <w:p w14:paraId="0EC1C268" w14:textId="32F1153E" w:rsidR="0095537E" w:rsidRDefault="0095537E" w:rsidP="0095537E">
                <w:r w:rsidRPr="00664D94">
                  <w:rPr>
                    <w:rFonts w:ascii="MS Gothic" w:eastAsia="MS Gothic" w:hAnsi="MS Gothic" w:hint="eastAsia"/>
                  </w:rPr>
                  <w:t>☐</w:t>
                </w:r>
              </w:p>
            </w:tc>
          </w:sdtContent>
        </w:sdt>
      </w:tr>
      <w:tr w:rsidR="00A64871" w14:paraId="394471E5" w14:textId="77777777" w:rsidTr="00A64871">
        <w:trPr>
          <w:cantSplit/>
        </w:trPr>
        <w:tc>
          <w:tcPr>
            <w:tcW w:w="846" w:type="dxa"/>
          </w:tcPr>
          <w:p w14:paraId="2AF3AC8F" w14:textId="30404555" w:rsidR="00A64871" w:rsidRDefault="000A4086" w:rsidP="0095537E">
            <w:r>
              <w:t>7</w:t>
            </w:r>
          </w:p>
        </w:tc>
        <w:tc>
          <w:tcPr>
            <w:tcW w:w="8505" w:type="dxa"/>
          </w:tcPr>
          <w:p w14:paraId="4AD31E73" w14:textId="4F526DDE" w:rsidR="0040079B" w:rsidRDefault="0040079B" w:rsidP="0040079B">
            <w:r w:rsidRPr="0040079B">
              <w:rPr>
                <w:b/>
                <w:bCs/>
              </w:rPr>
              <w:t>Discharge schedule</w:t>
            </w:r>
            <w:r w:rsidRPr="0040079B">
              <w:t xml:space="preserve"> for each discharge point </w:t>
            </w:r>
            <w:proofErr w:type="gramStart"/>
            <w:r w:rsidRPr="0040079B">
              <w:t>indicating:</w:t>
            </w:r>
            <w:proofErr w:type="gramEnd"/>
            <w:r w:rsidRPr="0040079B">
              <w:t xml:space="preserve"> discharge flow rates, duration of discharge, discharge volume(s), time(s) of discharge and discharge patterns and monitoring regimes that demonstrate consideration of the water cycle based on tides and seasonal variations. </w:t>
            </w:r>
          </w:p>
          <w:p w14:paraId="612FA1EB" w14:textId="43D01D07" w:rsidR="00A64871" w:rsidRDefault="000A4086" w:rsidP="000A4086">
            <w:r w:rsidRPr="000A4086">
              <w:rPr>
                <w:b/>
                <w:bCs/>
              </w:rPr>
              <w:t>D</w:t>
            </w:r>
            <w:r w:rsidR="0040079B" w:rsidRPr="0040079B">
              <w:rPr>
                <w:b/>
                <w:bCs/>
              </w:rPr>
              <w:t>ischarge specifications</w:t>
            </w:r>
            <w:r w:rsidR="0040079B" w:rsidRPr="0040079B">
              <w:t xml:space="preserve"> specific to each discharge point, including: a description of mechanisms for the control and measure of discharge; details of major items of equipment (for example aerators, diffusers, sprinkler types, pumps); the concentration of pollutants both before and after treatment at the point of discharge; criteria for discharge; and trigger values.</w:t>
            </w:r>
          </w:p>
        </w:tc>
        <w:sdt>
          <w:sdtPr>
            <w:id w:val="632597091"/>
            <w14:checkbox>
              <w14:checked w14:val="0"/>
              <w14:checkedState w14:val="2612" w14:font="MS Gothic"/>
              <w14:uncheckedState w14:val="2610" w14:font="MS Gothic"/>
            </w14:checkbox>
          </w:sdtPr>
          <w:sdtEndPr/>
          <w:sdtContent>
            <w:tc>
              <w:tcPr>
                <w:tcW w:w="957" w:type="dxa"/>
              </w:tcPr>
              <w:p w14:paraId="7B63A882" w14:textId="054F071A" w:rsidR="00A64871" w:rsidRPr="00664D94" w:rsidRDefault="000A4086" w:rsidP="0095537E">
                <w:r w:rsidRPr="00664D94">
                  <w:rPr>
                    <w:rFonts w:ascii="MS Gothic" w:eastAsia="MS Gothic" w:hAnsi="MS Gothic" w:hint="eastAsia"/>
                  </w:rPr>
                  <w:t>☐</w:t>
                </w:r>
              </w:p>
            </w:tc>
          </w:sdtContent>
        </w:sdt>
      </w:tr>
      <w:tr w:rsidR="0095537E" w14:paraId="2E184229" w14:textId="77777777" w:rsidTr="00A64871">
        <w:trPr>
          <w:cantSplit/>
        </w:trPr>
        <w:tc>
          <w:tcPr>
            <w:tcW w:w="846" w:type="dxa"/>
          </w:tcPr>
          <w:p w14:paraId="092F59E6" w14:textId="2CB0A120" w:rsidR="0095537E" w:rsidRDefault="000A4086" w:rsidP="0095537E">
            <w:r>
              <w:lastRenderedPageBreak/>
              <w:t>8</w:t>
            </w:r>
          </w:p>
        </w:tc>
        <w:tc>
          <w:tcPr>
            <w:tcW w:w="8505" w:type="dxa"/>
          </w:tcPr>
          <w:p w14:paraId="78988FD6" w14:textId="1BC13BB1" w:rsidR="0095537E" w:rsidRDefault="000A4086" w:rsidP="000A4086">
            <w:r w:rsidRPr="000A4086">
              <w:rPr>
                <w:b/>
                <w:bCs/>
              </w:rPr>
              <w:t>Monitoring plan</w:t>
            </w:r>
            <w:r w:rsidRPr="000A4086">
              <w:t xml:space="preserve"> designed to assess any potential impacts associated with</w:t>
            </w:r>
            <w:r>
              <w:t xml:space="preserve"> </w:t>
            </w:r>
            <w:r w:rsidRPr="000A4086">
              <w:t>the waste discharge. The monitoring plan should include provision for the analysis of</w:t>
            </w:r>
            <w:r>
              <w:t xml:space="preserve"> </w:t>
            </w:r>
            <w:r w:rsidRPr="000A4086">
              <w:t>physicochemical, microbiological and chemical parameters of discharge waters and must</w:t>
            </w:r>
            <w:r>
              <w:t xml:space="preserve"> </w:t>
            </w:r>
            <w:r w:rsidRPr="000A4086">
              <w:t>incorporate in-stream monitoring points to assess and demonstrate the extent of impact</w:t>
            </w:r>
            <w:r>
              <w:t xml:space="preserve"> </w:t>
            </w:r>
            <w:r w:rsidRPr="000A4086">
              <w:t>associated with the proposed discharge.</w:t>
            </w:r>
          </w:p>
        </w:tc>
        <w:sdt>
          <w:sdtPr>
            <w:id w:val="113723535"/>
            <w14:checkbox>
              <w14:checked w14:val="0"/>
              <w14:checkedState w14:val="2612" w14:font="MS Gothic"/>
              <w14:uncheckedState w14:val="2610" w14:font="MS Gothic"/>
            </w14:checkbox>
          </w:sdtPr>
          <w:sdtEndPr/>
          <w:sdtContent>
            <w:tc>
              <w:tcPr>
                <w:tcW w:w="957" w:type="dxa"/>
              </w:tcPr>
              <w:p w14:paraId="0FD3094B" w14:textId="65C8BCF8" w:rsidR="0095537E" w:rsidRDefault="0095537E" w:rsidP="0095537E">
                <w:r w:rsidRPr="00664D94">
                  <w:rPr>
                    <w:rFonts w:ascii="MS Gothic" w:eastAsia="MS Gothic" w:hAnsi="MS Gothic" w:hint="eastAsia"/>
                  </w:rPr>
                  <w:t>☐</w:t>
                </w:r>
              </w:p>
            </w:tc>
          </w:sdtContent>
        </w:sdt>
      </w:tr>
      <w:tr w:rsidR="0095537E" w14:paraId="37A420DC" w14:textId="77777777" w:rsidTr="00A64871">
        <w:trPr>
          <w:cantSplit/>
        </w:trPr>
        <w:tc>
          <w:tcPr>
            <w:tcW w:w="846" w:type="dxa"/>
          </w:tcPr>
          <w:p w14:paraId="73AEF668" w14:textId="0F221AE6" w:rsidR="0095537E" w:rsidRDefault="000A4086" w:rsidP="0095537E">
            <w:r>
              <w:t>9</w:t>
            </w:r>
          </w:p>
        </w:tc>
        <w:tc>
          <w:tcPr>
            <w:tcW w:w="8505" w:type="dxa"/>
          </w:tcPr>
          <w:p w14:paraId="1A2FF9FB" w14:textId="21B2EB49" w:rsidR="0095537E" w:rsidRDefault="000A4086" w:rsidP="000A4086">
            <w:r w:rsidRPr="000A4086">
              <w:rPr>
                <w:b/>
                <w:bCs/>
              </w:rPr>
              <w:t>Monitoring reports</w:t>
            </w:r>
            <w:r>
              <w:t xml:space="preserve">. </w:t>
            </w:r>
            <w:r w:rsidRPr="000A4086">
              <w:t>For activities with a history of monitoring, including water quality, sediment, biological or other</w:t>
            </w:r>
            <w:r>
              <w:t xml:space="preserve"> </w:t>
            </w:r>
            <w:r w:rsidRPr="000A4086">
              <w:t>environmental monitoring, please provide analytical summary tables and a trend analysis of</w:t>
            </w:r>
            <w:r>
              <w:t xml:space="preserve"> </w:t>
            </w:r>
            <w:r w:rsidRPr="000A4086">
              <w:t>monitoring results. For new activities a comparative analysis of the proposed discharge and a</w:t>
            </w:r>
            <w:r>
              <w:t xml:space="preserve"> </w:t>
            </w:r>
            <w:r w:rsidRPr="000A4086">
              <w:t>reference point in the receiving waters must be submitted.</w:t>
            </w:r>
          </w:p>
        </w:tc>
        <w:sdt>
          <w:sdtPr>
            <w:id w:val="1266345600"/>
            <w14:checkbox>
              <w14:checked w14:val="0"/>
              <w14:checkedState w14:val="2612" w14:font="MS Gothic"/>
              <w14:uncheckedState w14:val="2610" w14:font="MS Gothic"/>
            </w14:checkbox>
          </w:sdtPr>
          <w:sdtEndPr/>
          <w:sdtContent>
            <w:tc>
              <w:tcPr>
                <w:tcW w:w="957" w:type="dxa"/>
              </w:tcPr>
              <w:p w14:paraId="3D95D1F3" w14:textId="610660F1" w:rsidR="0095537E" w:rsidRDefault="0095537E" w:rsidP="0095537E">
                <w:r w:rsidRPr="00664D94">
                  <w:rPr>
                    <w:rFonts w:ascii="MS Gothic" w:eastAsia="MS Gothic" w:hAnsi="MS Gothic" w:hint="eastAsia"/>
                  </w:rPr>
                  <w:t>☐</w:t>
                </w:r>
              </w:p>
            </w:tc>
          </w:sdtContent>
        </w:sdt>
      </w:tr>
      <w:tr w:rsidR="0095537E" w14:paraId="018CEB32" w14:textId="77777777" w:rsidTr="00A64871">
        <w:trPr>
          <w:cantSplit/>
        </w:trPr>
        <w:tc>
          <w:tcPr>
            <w:tcW w:w="846" w:type="dxa"/>
          </w:tcPr>
          <w:p w14:paraId="2E8D59A3" w14:textId="7314B059" w:rsidR="0095537E" w:rsidRDefault="000A4086" w:rsidP="0095537E">
            <w:r>
              <w:t>10</w:t>
            </w:r>
          </w:p>
        </w:tc>
        <w:tc>
          <w:tcPr>
            <w:tcW w:w="8505" w:type="dxa"/>
          </w:tcPr>
          <w:p w14:paraId="7FB48127" w14:textId="39085F8A" w:rsidR="0095537E" w:rsidRPr="000A4086" w:rsidRDefault="000A4086" w:rsidP="0095537E">
            <w:pPr>
              <w:rPr>
                <w:b/>
                <w:bCs/>
              </w:rPr>
            </w:pPr>
            <w:r w:rsidRPr="000A4086">
              <w:rPr>
                <w:b/>
                <w:bCs/>
              </w:rPr>
              <w:t>Conceptual site model</w:t>
            </w:r>
          </w:p>
        </w:tc>
        <w:sdt>
          <w:sdtPr>
            <w:id w:val="1059585014"/>
            <w14:checkbox>
              <w14:checked w14:val="0"/>
              <w14:checkedState w14:val="2612" w14:font="MS Gothic"/>
              <w14:uncheckedState w14:val="2610" w14:font="MS Gothic"/>
            </w14:checkbox>
          </w:sdtPr>
          <w:sdtEndPr/>
          <w:sdtContent>
            <w:tc>
              <w:tcPr>
                <w:tcW w:w="957" w:type="dxa"/>
              </w:tcPr>
              <w:p w14:paraId="4ACBA52F" w14:textId="4CC1D823" w:rsidR="0095537E" w:rsidRDefault="0095537E" w:rsidP="0095537E">
                <w:r w:rsidRPr="00664D94">
                  <w:rPr>
                    <w:rFonts w:ascii="MS Gothic" w:eastAsia="MS Gothic" w:hAnsi="MS Gothic" w:hint="eastAsia"/>
                  </w:rPr>
                  <w:t>☐</w:t>
                </w:r>
              </w:p>
            </w:tc>
          </w:sdtContent>
        </w:sdt>
      </w:tr>
      <w:tr w:rsidR="0095537E" w14:paraId="0CC841AF" w14:textId="77777777" w:rsidTr="00A64871">
        <w:trPr>
          <w:cantSplit/>
        </w:trPr>
        <w:tc>
          <w:tcPr>
            <w:tcW w:w="846" w:type="dxa"/>
          </w:tcPr>
          <w:p w14:paraId="16279EF4" w14:textId="4BFB5AA8" w:rsidR="0095537E" w:rsidRDefault="000A4086" w:rsidP="0095537E">
            <w:r>
              <w:t>11</w:t>
            </w:r>
          </w:p>
        </w:tc>
        <w:tc>
          <w:tcPr>
            <w:tcW w:w="8505" w:type="dxa"/>
          </w:tcPr>
          <w:p w14:paraId="0909BC8E" w14:textId="7DF93CC0" w:rsidR="0095537E" w:rsidRDefault="000A4086" w:rsidP="0095537E">
            <w:r w:rsidRPr="000A4086">
              <w:rPr>
                <w:b/>
                <w:bCs/>
              </w:rPr>
              <w:t>Environmental aspects and impacts register</w:t>
            </w:r>
            <w:r>
              <w:t xml:space="preserve"> associated with waste discharge specific to discharge points and receiving waters which have or can have a significant impact on the environment and the management/migration controls in place. </w:t>
            </w:r>
          </w:p>
        </w:tc>
        <w:sdt>
          <w:sdtPr>
            <w:id w:val="-623318623"/>
            <w14:checkbox>
              <w14:checked w14:val="0"/>
              <w14:checkedState w14:val="2612" w14:font="MS Gothic"/>
              <w14:uncheckedState w14:val="2610" w14:font="MS Gothic"/>
            </w14:checkbox>
          </w:sdtPr>
          <w:sdtEndPr/>
          <w:sdtContent>
            <w:tc>
              <w:tcPr>
                <w:tcW w:w="957" w:type="dxa"/>
              </w:tcPr>
              <w:p w14:paraId="55933E42" w14:textId="438DA7B5" w:rsidR="0095537E" w:rsidRDefault="0095537E" w:rsidP="0095537E">
                <w:r w:rsidRPr="00664D94">
                  <w:rPr>
                    <w:rFonts w:ascii="MS Gothic" w:eastAsia="MS Gothic" w:hAnsi="MS Gothic" w:hint="eastAsia"/>
                  </w:rPr>
                  <w:t>☐</w:t>
                </w:r>
              </w:p>
            </w:tc>
          </w:sdtContent>
        </w:sdt>
      </w:tr>
      <w:tr w:rsidR="0095537E" w14:paraId="227DD149" w14:textId="77777777" w:rsidTr="00A64871">
        <w:trPr>
          <w:cantSplit/>
        </w:trPr>
        <w:tc>
          <w:tcPr>
            <w:tcW w:w="846" w:type="dxa"/>
          </w:tcPr>
          <w:p w14:paraId="798C8E51" w14:textId="7D159006" w:rsidR="0095537E" w:rsidRDefault="000A4086" w:rsidP="0095537E">
            <w:r>
              <w:t>12</w:t>
            </w:r>
          </w:p>
        </w:tc>
        <w:tc>
          <w:tcPr>
            <w:tcW w:w="8505" w:type="dxa"/>
          </w:tcPr>
          <w:p w14:paraId="203CBF06" w14:textId="519707B9" w:rsidR="00E05B1B" w:rsidRDefault="000A4086" w:rsidP="000A4086">
            <w:r w:rsidRPr="000A4086">
              <w:rPr>
                <w:b/>
                <w:bCs/>
              </w:rPr>
              <w:t>Emergency response plan</w:t>
            </w:r>
            <w:r w:rsidRPr="000A4086">
              <w:t xml:space="preserve"> </w:t>
            </w:r>
            <w:r>
              <w:t>addressing</w:t>
            </w:r>
            <w:r w:rsidRPr="000A4086">
              <w:t xml:space="preserve"> the environmental aspects of operations,</w:t>
            </w:r>
            <w:r>
              <w:t xml:space="preserve"> </w:t>
            </w:r>
            <w:r w:rsidRPr="000A4086">
              <w:t>e.g. unexpected weather events (e.g. floods, cyclones and unseasonal rain), spill, fire,</w:t>
            </w:r>
            <w:r>
              <w:t xml:space="preserve"> </w:t>
            </w:r>
            <w:r w:rsidRPr="000A4086">
              <w:t>mechanical failure or malfunction.</w:t>
            </w:r>
          </w:p>
        </w:tc>
        <w:sdt>
          <w:sdtPr>
            <w:id w:val="-1269388453"/>
            <w14:checkbox>
              <w14:checked w14:val="0"/>
              <w14:checkedState w14:val="2612" w14:font="MS Gothic"/>
              <w14:uncheckedState w14:val="2610" w14:font="MS Gothic"/>
            </w14:checkbox>
          </w:sdtPr>
          <w:sdtEndPr/>
          <w:sdtContent>
            <w:tc>
              <w:tcPr>
                <w:tcW w:w="957" w:type="dxa"/>
              </w:tcPr>
              <w:p w14:paraId="55791DEC" w14:textId="2C67A14C" w:rsidR="0095537E" w:rsidRDefault="0095537E" w:rsidP="0095537E">
                <w:r w:rsidRPr="00664D94">
                  <w:rPr>
                    <w:rFonts w:ascii="MS Gothic" w:eastAsia="MS Gothic" w:hAnsi="MS Gothic" w:hint="eastAsia"/>
                  </w:rPr>
                  <w:t>☐</w:t>
                </w:r>
              </w:p>
            </w:tc>
          </w:sdtContent>
        </w:sdt>
      </w:tr>
      <w:tr w:rsidR="000A4086" w14:paraId="717E01DD" w14:textId="77777777" w:rsidTr="00A64871">
        <w:trPr>
          <w:cantSplit/>
        </w:trPr>
        <w:tc>
          <w:tcPr>
            <w:tcW w:w="846" w:type="dxa"/>
          </w:tcPr>
          <w:p w14:paraId="4F77D1F6" w14:textId="113C5755" w:rsidR="000A4086" w:rsidRDefault="000A4086" w:rsidP="0095537E">
            <w:r>
              <w:t>13</w:t>
            </w:r>
          </w:p>
        </w:tc>
        <w:tc>
          <w:tcPr>
            <w:tcW w:w="8505" w:type="dxa"/>
          </w:tcPr>
          <w:p w14:paraId="42BEAACD" w14:textId="1671F8FE" w:rsidR="000A4086" w:rsidRDefault="000A4086" w:rsidP="000A4086">
            <w:r w:rsidRPr="000A4086">
              <w:rPr>
                <w:b/>
                <w:bCs/>
              </w:rPr>
              <w:t>Consultation and communication plan</w:t>
            </w:r>
            <w:r w:rsidRPr="000A4086">
              <w:t xml:space="preserve"> </w:t>
            </w:r>
            <w:r>
              <w:t>describing</w:t>
            </w:r>
            <w:r w:rsidRPr="000A4086">
              <w:t xml:space="preserve"> the consultation</w:t>
            </w:r>
            <w:r>
              <w:t xml:space="preserve"> </w:t>
            </w:r>
            <w:r w:rsidRPr="000A4086">
              <w:t>process conducted with key stakeholders and interested community members prior to the</w:t>
            </w:r>
            <w:r>
              <w:t xml:space="preserve"> </w:t>
            </w:r>
            <w:r w:rsidRPr="000A4086">
              <w:t>submission of a waste discharge application and the outcomes, and ongoing plans for</w:t>
            </w:r>
            <w:r>
              <w:t xml:space="preserve"> </w:t>
            </w:r>
            <w:r w:rsidRPr="000A4086">
              <w:t>communicating with the same for the duration of the licence period.</w:t>
            </w:r>
          </w:p>
        </w:tc>
        <w:sdt>
          <w:sdtPr>
            <w:id w:val="-1471514180"/>
            <w14:checkbox>
              <w14:checked w14:val="0"/>
              <w14:checkedState w14:val="2612" w14:font="MS Gothic"/>
              <w14:uncheckedState w14:val="2610" w14:font="MS Gothic"/>
            </w14:checkbox>
          </w:sdtPr>
          <w:sdtEndPr/>
          <w:sdtContent>
            <w:tc>
              <w:tcPr>
                <w:tcW w:w="957" w:type="dxa"/>
              </w:tcPr>
              <w:p w14:paraId="27AB4B8C" w14:textId="41CDC954" w:rsidR="000A4086" w:rsidRPr="00664D94" w:rsidRDefault="000A4086" w:rsidP="0095537E">
                <w:r w:rsidRPr="00664D94">
                  <w:rPr>
                    <w:rFonts w:ascii="MS Gothic" w:eastAsia="MS Gothic" w:hAnsi="MS Gothic" w:hint="eastAsia"/>
                  </w:rPr>
                  <w:t>☐</w:t>
                </w:r>
              </w:p>
            </w:tc>
          </w:sdtContent>
        </w:sdt>
      </w:tr>
    </w:tbl>
    <w:p w14:paraId="05C1DBC6" w14:textId="77777777" w:rsidR="009B78DA" w:rsidRDefault="009B78DA" w:rsidP="009B1BF1"/>
    <w:sectPr w:rsidR="009B78DA" w:rsidSect="00CC571B">
      <w:headerReference w:type="even" r:id="rId11"/>
      <w:headerReference w:type="default" r:id="rId12"/>
      <w:footerReference w:type="even"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1812" w14:textId="77777777" w:rsidR="00083019" w:rsidRDefault="00083019" w:rsidP="007332FF">
      <w:r>
        <w:separator/>
      </w:r>
    </w:p>
  </w:endnote>
  <w:endnote w:type="continuationSeparator" w:id="0">
    <w:p w14:paraId="5D64D9F9" w14:textId="77777777" w:rsidR="00083019" w:rsidRDefault="00083019"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F2424" w14:textId="77777777" w:rsidR="00447C8A" w:rsidRDefault="0044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3AE167B" w14:textId="7BF9ADB8" w:rsidR="001B3D22" w:rsidRPr="001B3D22" w:rsidRDefault="001B3D22" w:rsidP="001B3D22">
          <w:pPr>
            <w:spacing w:after="0"/>
            <w:rPr>
              <w:rStyle w:val="PageNumber"/>
            </w:rPr>
          </w:pPr>
          <w:r w:rsidRPr="001B3D22">
            <w:rPr>
              <w:rStyle w:val="PageNumber"/>
            </w:rPr>
            <w:t xml:space="preserve">Department of </w:t>
          </w:r>
          <w:sdt>
            <w:sdtPr>
              <w:rPr>
                <w:rStyle w:val="PageNumber"/>
                <w:b/>
              </w:rPr>
              <w:alias w:val="Company"/>
              <w:tag w:val=""/>
              <w:id w:val="-197862090"/>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317EB">
                <w:rPr>
                  <w:rStyle w:val="PageNumber"/>
                  <w:b/>
                </w:rPr>
                <w:t>Lands, Planning and Environment</w:t>
              </w:r>
            </w:sdtContent>
          </w:sdt>
          <w:r w:rsidRPr="001B3D22">
            <w:rPr>
              <w:rStyle w:val="PageNumber"/>
            </w:rPr>
            <w:t xml:space="preserve"> </w:t>
          </w:r>
        </w:p>
        <w:p w14:paraId="48A112AC" w14:textId="58F086AB" w:rsidR="001B3D22" w:rsidRPr="00E83922" w:rsidRDefault="00447C8A"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10-01T00:00:00Z">
                <w:dateFormat w:val="d MMMM yyyy"/>
                <w:lid w:val="en-AU"/>
                <w:storeMappedDataAs w:val="dateTime"/>
                <w:calendar w:val="gregorian"/>
              </w:date>
            </w:sdtPr>
            <w:sdtEndPr>
              <w:rPr>
                <w:rStyle w:val="PageNumber"/>
              </w:rPr>
            </w:sdtEndPr>
            <w:sdtContent>
              <w:r w:rsidR="00E83922" w:rsidRPr="00E83922">
                <w:rPr>
                  <w:rStyle w:val="PageNumber"/>
                </w:rPr>
                <w:t>1 October 2025</w:t>
              </w:r>
            </w:sdtContent>
          </w:sdt>
          <w:r w:rsidR="001B3D22" w:rsidRPr="00E83922">
            <w:rPr>
              <w:rStyle w:val="PageNumber"/>
            </w:rPr>
            <w:t xml:space="preserve"> | Version </w:t>
          </w:r>
          <w:r w:rsidR="00E83922" w:rsidRPr="00E83922">
            <w:rPr>
              <w:rStyle w:val="PageNumber"/>
            </w:rPr>
            <w:t>1.0</w:t>
          </w:r>
          <w:r w:rsidR="001B3D22" w:rsidRPr="00E83922">
            <w:rPr>
              <w:rStyle w:val="PageNumber"/>
            </w:rPr>
            <w:t xml:space="preserve"> </w:t>
          </w:r>
        </w:p>
        <w:p w14:paraId="66562DD8"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3E957FE7" w14:textId="77777777" w:rsidR="002645D5" w:rsidRPr="00B11C67" w:rsidRDefault="002645D5" w:rsidP="002645D5">
    <w:pPr>
      <w:pStyle w:val="Footer"/>
      <w:rPr>
        <w:sz w:val="4"/>
        <w:szCs w:val="4"/>
      </w:rPr>
    </w:pPr>
  </w:p>
  <w:p w14:paraId="0858A0C1"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4A9FF36C" w:rsidR="001B3D22" w:rsidRPr="00C67B1E" w:rsidRDefault="001B3D22" w:rsidP="002645D5">
          <w:pPr>
            <w:spacing w:after="0"/>
            <w:rPr>
              <w:rStyle w:val="PageNumber"/>
            </w:rPr>
          </w:pPr>
          <w:r w:rsidRPr="00C67B1E">
            <w:rPr>
              <w:rStyle w:val="PageNumber"/>
            </w:rPr>
            <w:t xml:space="preserve">Department of </w:t>
          </w:r>
          <w:sdt>
            <w:sdtPr>
              <w:rPr>
                <w:rStyle w:val="PageNumber"/>
                <w:b/>
              </w:rPr>
              <w:alias w:val="Company"/>
              <w:tag w:val=""/>
              <w:id w:val="186008198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E317EB" w:rsidRPr="00C67B1E">
                <w:rPr>
                  <w:rStyle w:val="PageNumber"/>
                  <w:b/>
                </w:rPr>
                <w:t>Lands, Planning and Environment</w:t>
              </w:r>
            </w:sdtContent>
          </w:sdt>
        </w:p>
        <w:p w14:paraId="48DCC72B" w14:textId="21CC8060" w:rsidR="00A66DD9" w:rsidRPr="00C67B1E" w:rsidRDefault="00447C8A"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10-01T00:00:00Z">
                <w:dateFormat w:val="d MMMM yyyy"/>
                <w:lid w:val="en-AU"/>
                <w:storeMappedDataAs w:val="dateTime"/>
                <w:calendar w:val="gregorian"/>
              </w:date>
            </w:sdtPr>
            <w:sdtEndPr>
              <w:rPr>
                <w:rStyle w:val="PageNumber"/>
              </w:rPr>
            </w:sdtEndPr>
            <w:sdtContent>
              <w:r w:rsidR="00E83922" w:rsidRPr="00C67B1E">
                <w:rPr>
                  <w:rStyle w:val="PageNumber"/>
                </w:rPr>
                <w:t>1 October 2025</w:t>
              </w:r>
            </w:sdtContent>
          </w:sdt>
          <w:r w:rsidR="001B3D22" w:rsidRPr="00C67B1E">
            <w:rPr>
              <w:rStyle w:val="PageNumber"/>
            </w:rPr>
            <w:t xml:space="preserve"> | Version </w:t>
          </w:r>
          <w:r w:rsidR="00C67B1E" w:rsidRPr="00C67B1E">
            <w:rPr>
              <w:rStyle w:val="PageNumber"/>
            </w:rPr>
            <w:t>1.0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A4B6" w14:textId="77777777" w:rsidR="00083019" w:rsidRDefault="00083019" w:rsidP="007332FF">
      <w:r>
        <w:separator/>
      </w:r>
    </w:p>
  </w:footnote>
  <w:footnote w:type="continuationSeparator" w:id="0">
    <w:p w14:paraId="1C30866C" w14:textId="77777777" w:rsidR="00083019" w:rsidRDefault="00083019"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94FF" w14:textId="77777777" w:rsidR="00447C8A" w:rsidRDefault="00447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CC74" w14:textId="370C4423" w:rsidR="00983000" w:rsidRPr="00162207" w:rsidRDefault="00447C8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FC42D2">
          <w:rPr>
            <w:rStyle w:val="HeaderChar"/>
          </w:rPr>
          <w:t>Environmental mining licence | Waste discharge management plan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p w14:paraId="04666073" w14:textId="1B16A001" w:rsidR="00A53CF0" w:rsidRDefault="00626779" w:rsidP="00A53CF0">
        <w:pPr>
          <w:pStyle w:val="Title"/>
          <w:rPr>
            <w:rStyle w:val="TitleChar"/>
          </w:rPr>
        </w:pPr>
        <w:r>
          <w:rPr>
            <w:sz w:val="44"/>
            <w:szCs w:val="44"/>
          </w:rPr>
          <w:t>Environmental mining licence</w:t>
        </w:r>
        <w:r w:rsidR="00E317EB" w:rsidRPr="00E317EB">
          <w:rPr>
            <w:sz w:val="44"/>
            <w:szCs w:val="44"/>
          </w:rPr>
          <w:t xml:space="preserve"> | </w:t>
        </w:r>
        <w:r w:rsidR="006E2D6C">
          <w:rPr>
            <w:sz w:val="44"/>
            <w:szCs w:val="44"/>
          </w:rPr>
          <w:t>Wa</w:t>
        </w:r>
        <w:r w:rsidR="00FC42D2">
          <w:rPr>
            <w:sz w:val="44"/>
            <w:szCs w:val="44"/>
          </w:rPr>
          <w:t>ste discharge</w:t>
        </w:r>
        <w:r w:rsidR="006E2D6C">
          <w:rPr>
            <w:sz w:val="44"/>
            <w:szCs w:val="44"/>
          </w:rPr>
          <w:t xml:space="preserve"> management plan</w:t>
        </w:r>
      </w:p>
    </w:sdtContent>
  </w:sdt>
  <w:p w14:paraId="668EE19C" w14:textId="2D15FD1A" w:rsidR="009C2B39" w:rsidRPr="00E317EB" w:rsidRDefault="00E317EB" w:rsidP="00E317EB">
    <w:pPr>
      <w:pBdr>
        <w:bottom w:val="single" w:sz="4" w:space="1" w:color="auto"/>
      </w:pBdr>
      <w:rPr>
        <w:color w:val="F4551A" w:themeColor="accent1"/>
      </w:rPr>
    </w:pPr>
    <w:r w:rsidRPr="006E2D6C">
      <w:rPr>
        <w:b/>
        <w:bCs/>
        <w:color w:val="F4551A" w:themeColor="accent1"/>
      </w:rPr>
      <w:t>Section 124Z</w:t>
    </w:r>
    <w:r w:rsidR="006E2D6C" w:rsidRPr="006E2D6C">
      <w:rPr>
        <w:b/>
        <w:bCs/>
        <w:color w:val="F4551A" w:themeColor="accent1"/>
      </w:rPr>
      <w:t>(1)(</w:t>
    </w:r>
    <w:r w:rsidR="00FC42D2">
      <w:rPr>
        <w:b/>
        <w:bCs/>
        <w:color w:val="F4551A" w:themeColor="accent1"/>
      </w:rPr>
      <w:t>c</w:t>
    </w:r>
    <w:r w:rsidR="006E2D6C" w:rsidRPr="006E2D6C">
      <w:rPr>
        <w:b/>
        <w:bCs/>
        <w:color w:val="F4551A" w:themeColor="accent1"/>
      </w:rPr>
      <w:t>)</w:t>
    </w:r>
    <w:r w:rsidRPr="001E7E0A">
      <w:rPr>
        <w:b/>
        <w:bCs/>
        <w:color w:val="F4551A" w:themeColor="accent1"/>
      </w:rPr>
      <w:t xml:space="preserve"> </w:t>
    </w:r>
    <w:r w:rsidRPr="001E7E0A">
      <w:rPr>
        <w:b/>
        <w:bCs/>
        <w:i/>
        <w:iCs/>
        <w:color w:val="F4551A" w:themeColor="accent1"/>
      </w:rPr>
      <w:t>Environment Protection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 xml:space="preserve">Approved Form </w:t>
    </w:r>
    <w:r w:rsidR="00447C8A">
      <w:rPr>
        <w:b/>
        <w:bCs/>
      </w:rPr>
      <w:t>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BE61945"/>
    <w:multiLevelType w:val="multilevel"/>
    <w:tmpl w:val="3928FD02"/>
    <w:name w:val="NTG Table Bullet List332222222222222222"/>
    <w:numStyleLink w:val="Bulletlist"/>
  </w:abstractNum>
  <w:abstractNum w:abstractNumId="2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4D661585"/>
    <w:multiLevelType w:val="hybridMultilevel"/>
    <w:tmpl w:val="916A1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02E0056"/>
    <w:multiLevelType w:val="hybridMultilevel"/>
    <w:tmpl w:val="29588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19"/>
  </w:num>
  <w:num w:numId="2" w16cid:durableId="1606159333">
    <w:abstractNumId w:val="11"/>
  </w:num>
  <w:num w:numId="3" w16cid:durableId="978191884">
    <w:abstractNumId w:val="38"/>
  </w:num>
  <w:num w:numId="4" w16cid:durableId="2132624244">
    <w:abstractNumId w:val="23"/>
  </w:num>
  <w:num w:numId="5" w16cid:durableId="892352852">
    <w:abstractNumId w:val="15"/>
  </w:num>
  <w:num w:numId="6" w16cid:durableId="451825757">
    <w:abstractNumId w:val="7"/>
  </w:num>
  <w:num w:numId="7" w16cid:durableId="1363089647">
    <w:abstractNumId w:val="26"/>
  </w:num>
  <w:num w:numId="8" w16cid:durableId="1495103582">
    <w:abstractNumId w:val="14"/>
  </w:num>
  <w:num w:numId="9" w16cid:durableId="1838618493">
    <w:abstractNumId w:val="37"/>
  </w:num>
  <w:num w:numId="10" w16cid:durableId="1210144971">
    <w:abstractNumId w:val="21"/>
  </w:num>
  <w:num w:numId="11" w16cid:durableId="2134982445">
    <w:abstractNumId w:val="34"/>
  </w:num>
  <w:num w:numId="12" w16cid:durableId="122695965">
    <w:abstractNumId w:val="32"/>
  </w:num>
  <w:num w:numId="13" w16cid:durableId="57593766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322D"/>
    <w:rsid w:val="00006199"/>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77BA1"/>
    <w:rsid w:val="00080202"/>
    <w:rsid w:val="00080DCD"/>
    <w:rsid w:val="00080E22"/>
    <w:rsid w:val="00082573"/>
    <w:rsid w:val="00082E34"/>
    <w:rsid w:val="00083019"/>
    <w:rsid w:val="000840A3"/>
    <w:rsid w:val="000849D4"/>
    <w:rsid w:val="00085062"/>
    <w:rsid w:val="00086A5F"/>
    <w:rsid w:val="000911EF"/>
    <w:rsid w:val="000962C5"/>
    <w:rsid w:val="00097865"/>
    <w:rsid w:val="000A4086"/>
    <w:rsid w:val="000A4317"/>
    <w:rsid w:val="000A559C"/>
    <w:rsid w:val="000B0076"/>
    <w:rsid w:val="000B2CA1"/>
    <w:rsid w:val="000B2E44"/>
    <w:rsid w:val="000C23BA"/>
    <w:rsid w:val="000D1F29"/>
    <w:rsid w:val="000D633D"/>
    <w:rsid w:val="000E342B"/>
    <w:rsid w:val="000E3ED2"/>
    <w:rsid w:val="000E5DD2"/>
    <w:rsid w:val="000F2958"/>
    <w:rsid w:val="000F3850"/>
    <w:rsid w:val="000F58B3"/>
    <w:rsid w:val="000F604F"/>
    <w:rsid w:val="00104E7F"/>
    <w:rsid w:val="001137EC"/>
    <w:rsid w:val="001152F5"/>
    <w:rsid w:val="001161A4"/>
    <w:rsid w:val="00117743"/>
    <w:rsid w:val="00117F5B"/>
    <w:rsid w:val="00132658"/>
    <w:rsid w:val="001343E2"/>
    <w:rsid w:val="00137055"/>
    <w:rsid w:val="00150DC0"/>
    <w:rsid w:val="00156CD4"/>
    <w:rsid w:val="0016153B"/>
    <w:rsid w:val="00162207"/>
    <w:rsid w:val="0016310C"/>
    <w:rsid w:val="00164A3E"/>
    <w:rsid w:val="00166FF6"/>
    <w:rsid w:val="0017150D"/>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47391"/>
    <w:rsid w:val="00250707"/>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E6ECD"/>
    <w:rsid w:val="002F0DB1"/>
    <w:rsid w:val="002F2885"/>
    <w:rsid w:val="002F45A1"/>
    <w:rsid w:val="0030203D"/>
    <w:rsid w:val="003037F9"/>
    <w:rsid w:val="0030583E"/>
    <w:rsid w:val="00307FE1"/>
    <w:rsid w:val="003134BD"/>
    <w:rsid w:val="003164BA"/>
    <w:rsid w:val="0032013E"/>
    <w:rsid w:val="003258E6"/>
    <w:rsid w:val="00331E93"/>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079B"/>
    <w:rsid w:val="0040222A"/>
    <w:rsid w:val="00402A05"/>
    <w:rsid w:val="004047BC"/>
    <w:rsid w:val="004100F7"/>
    <w:rsid w:val="00414CB3"/>
    <w:rsid w:val="0041563D"/>
    <w:rsid w:val="004225E8"/>
    <w:rsid w:val="0042375A"/>
    <w:rsid w:val="00426E25"/>
    <w:rsid w:val="00427D9C"/>
    <w:rsid w:val="00427E7E"/>
    <w:rsid w:val="00433C60"/>
    <w:rsid w:val="0043465D"/>
    <w:rsid w:val="00442B04"/>
    <w:rsid w:val="00443B6E"/>
    <w:rsid w:val="00447C8A"/>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565A"/>
    <w:rsid w:val="004B69E4"/>
    <w:rsid w:val="004C6C39"/>
    <w:rsid w:val="004D075F"/>
    <w:rsid w:val="004D1B76"/>
    <w:rsid w:val="004D344E"/>
    <w:rsid w:val="004E019E"/>
    <w:rsid w:val="004E06EC"/>
    <w:rsid w:val="004E0A3F"/>
    <w:rsid w:val="004E2CB7"/>
    <w:rsid w:val="004E4576"/>
    <w:rsid w:val="004F016A"/>
    <w:rsid w:val="00500F94"/>
    <w:rsid w:val="00502FB3"/>
    <w:rsid w:val="00503DE9"/>
    <w:rsid w:val="0050530C"/>
    <w:rsid w:val="00505DEA"/>
    <w:rsid w:val="005060E5"/>
    <w:rsid w:val="00507782"/>
    <w:rsid w:val="00512A04"/>
    <w:rsid w:val="00520499"/>
    <w:rsid w:val="0052341C"/>
    <w:rsid w:val="005249F5"/>
    <w:rsid w:val="00524EBE"/>
    <w:rsid w:val="005260F7"/>
    <w:rsid w:val="00543BD1"/>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05E08"/>
    <w:rsid w:val="00620675"/>
    <w:rsid w:val="00622910"/>
    <w:rsid w:val="00624440"/>
    <w:rsid w:val="006254B6"/>
    <w:rsid w:val="00626779"/>
    <w:rsid w:val="00627FC8"/>
    <w:rsid w:val="00633EB4"/>
    <w:rsid w:val="00640920"/>
    <w:rsid w:val="00640C4C"/>
    <w:rsid w:val="006433C3"/>
    <w:rsid w:val="00645BDA"/>
    <w:rsid w:val="00650F5B"/>
    <w:rsid w:val="00661D1D"/>
    <w:rsid w:val="00665916"/>
    <w:rsid w:val="006670D7"/>
    <w:rsid w:val="006719EA"/>
    <w:rsid w:val="00671F13"/>
    <w:rsid w:val="006728AA"/>
    <w:rsid w:val="0067400A"/>
    <w:rsid w:val="006847AD"/>
    <w:rsid w:val="0069114B"/>
    <w:rsid w:val="006944C1"/>
    <w:rsid w:val="006A4D33"/>
    <w:rsid w:val="006A756A"/>
    <w:rsid w:val="006B7FE0"/>
    <w:rsid w:val="006D66F7"/>
    <w:rsid w:val="006E283C"/>
    <w:rsid w:val="006E2D6C"/>
    <w:rsid w:val="006E65DD"/>
    <w:rsid w:val="00705C9D"/>
    <w:rsid w:val="00705F13"/>
    <w:rsid w:val="00714F1D"/>
    <w:rsid w:val="00715225"/>
    <w:rsid w:val="00720CC6"/>
    <w:rsid w:val="00722DDB"/>
    <w:rsid w:val="00724728"/>
    <w:rsid w:val="00724F98"/>
    <w:rsid w:val="00725723"/>
    <w:rsid w:val="00730B9B"/>
    <w:rsid w:val="0073182E"/>
    <w:rsid w:val="007323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0DD8"/>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4940"/>
    <w:rsid w:val="00835434"/>
    <w:rsid w:val="008358C0"/>
    <w:rsid w:val="00836E22"/>
    <w:rsid w:val="00841B39"/>
    <w:rsid w:val="00842838"/>
    <w:rsid w:val="00852542"/>
    <w:rsid w:val="00854EC1"/>
    <w:rsid w:val="0085797F"/>
    <w:rsid w:val="00860028"/>
    <w:rsid w:val="00861DC3"/>
    <w:rsid w:val="008669DF"/>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200A"/>
    <w:rsid w:val="008F36F5"/>
    <w:rsid w:val="00902B13"/>
    <w:rsid w:val="00911941"/>
    <w:rsid w:val="0092024D"/>
    <w:rsid w:val="00925146"/>
    <w:rsid w:val="00925F0F"/>
    <w:rsid w:val="00931E59"/>
    <w:rsid w:val="00932F6B"/>
    <w:rsid w:val="00934E50"/>
    <w:rsid w:val="009468BC"/>
    <w:rsid w:val="00947FAE"/>
    <w:rsid w:val="0095537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B78DA"/>
    <w:rsid w:val="009C2B39"/>
    <w:rsid w:val="009D0EB5"/>
    <w:rsid w:val="009D14F9"/>
    <w:rsid w:val="009D2B74"/>
    <w:rsid w:val="009D63FF"/>
    <w:rsid w:val="009E175D"/>
    <w:rsid w:val="009E3CC2"/>
    <w:rsid w:val="009F06BD"/>
    <w:rsid w:val="009F2A4D"/>
    <w:rsid w:val="009F3737"/>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28B2"/>
    <w:rsid w:val="00A45005"/>
    <w:rsid w:val="00A53CF0"/>
    <w:rsid w:val="00A64871"/>
    <w:rsid w:val="00A66DD9"/>
    <w:rsid w:val="00A74672"/>
    <w:rsid w:val="00A7620F"/>
    <w:rsid w:val="00A76790"/>
    <w:rsid w:val="00A925EC"/>
    <w:rsid w:val="00A929AA"/>
    <w:rsid w:val="00A92B6B"/>
    <w:rsid w:val="00AA541E"/>
    <w:rsid w:val="00AB354D"/>
    <w:rsid w:val="00AB3CE8"/>
    <w:rsid w:val="00AD0DA4"/>
    <w:rsid w:val="00AD4169"/>
    <w:rsid w:val="00AE193F"/>
    <w:rsid w:val="00AE25C6"/>
    <w:rsid w:val="00AE2A8A"/>
    <w:rsid w:val="00AE306C"/>
    <w:rsid w:val="00AF28C1"/>
    <w:rsid w:val="00B02EF1"/>
    <w:rsid w:val="00B061EB"/>
    <w:rsid w:val="00B07C97"/>
    <w:rsid w:val="00B118DC"/>
    <w:rsid w:val="00B11C67"/>
    <w:rsid w:val="00B13580"/>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5DE0"/>
    <w:rsid w:val="00BD7FE1"/>
    <w:rsid w:val="00BE37CA"/>
    <w:rsid w:val="00BE6144"/>
    <w:rsid w:val="00BE635A"/>
    <w:rsid w:val="00BF17E9"/>
    <w:rsid w:val="00BF2ABB"/>
    <w:rsid w:val="00BF5099"/>
    <w:rsid w:val="00C0494E"/>
    <w:rsid w:val="00C10B5E"/>
    <w:rsid w:val="00C10F10"/>
    <w:rsid w:val="00C11E6F"/>
    <w:rsid w:val="00C15D4D"/>
    <w:rsid w:val="00C175DC"/>
    <w:rsid w:val="00C27654"/>
    <w:rsid w:val="00C30171"/>
    <w:rsid w:val="00C309D8"/>
    <w:rsid w:val="00C43519"/>
    <w:rsid w:val="00C45263"/>
    <w:rsid w:val="00C51537"/>
    <w:rsid w:val="00C52BC3"/>
    <w:rsid w:val="00C53ECF"/>
    <w:rsid w:val="00C61AFA"/>
    <w:rsid w:val="00C61D64"/>
    <w:rsid w:val="00C62099"/>
    <w:rsid w:val="00C64EA3"/>
    <w:rsid w:val="00C67B1E"/>
    <w:rsid w:val="00C72867"/>
    <w:rsid w:val="00C75E81"/>
    <w:rsid w:val="00C86609"/>
    <w:rsid w:val="00C92B4C"/>
    <w:rsid w:val="00C954F6"/>
    <w:rsid w:val="00C96318"/>
    <w:rsid w:val="00CA36A0"/>
    <w:rsid w:val="00CA54D3"/>
    <w:rsid w:val="00CA6BC5"/>
    <w:rsid w:val="00CB1ECF"/>
    <w:rsid w:val="00CC2F1A"/>
    <w:rsid w:val="00CC3BDD"/>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90F00"/>
    <w:rsid w:val="00D975C0"/>
    <w:rsid w:val="00DA5285"/>
    <w:rsid w:val="00DB191D"/>
    <w:rsid w:val="00DB4F91"/>
    <w:rsid w:val="00DB6D0A"/>
    <w:rsid w:val="00DC06BE"/>
    <w:rsid w:val="00DC1F0F"/>
    <w:rsid w:val="00DC3117"/>
    <w:rsid w:val="00DC43D7"/>
    <w:rsid w:val="00DC5DD9"/>
    <w:rsid w:val="00DC6D2D"/>
    <w:rsid w:val="00DD4E59"/>
    <w:rsid w:val="00DE33B5"/>
    <w:rsid w:val="00DE5E18"/>
    <w:rsid w:val="00DF0487"/>
    <w:rsid w:val="00DF5EA4"/>
    <w:rsid w:val="00E02681"/>
    <w:rsid w:val="00E02792"/>
    <w:rsid w:val="00E034D8"/>
    <w:rsid w:val="00E04CC0"/>
    <w:rsid w:val="00E05B1B"/>
    <w:rsid w:val="00E15816"/>
    <w:rsid w:val="00E160D5"/>
    <w:rsid w:val="00E235CB"/>
    <w:rsid w:val="00E239FF"/>
    <w:rsid w:val="00E27D7B"/>
    <w:rsid w:val="00E30556"/>
    <w:rsid w:val="00E30981"/>
    <w:rsid w:val="00E317EB"/>
    <w:rsid w:val="00E32991"/>
    <w:rsid w:val="00E33136"/>
    <w:rsid w:val="00E34D7C"/>
    <w:rsid w:val="00E3598A"/>
    <w:rsid w:val="00E3723D"/>
    <w:rsid w:val="00E43797"/>
    <w:rsid w:val="00E44C89"/>
    <w:rsid w:val="00E457A6"/>
    <w:rsid w:val="00E61BA2"/>
    <w:rsid w:val="00E63864"/>
    <w:rsid w:val="00E6403F"/>
    <w:rsid w:val="00E75451"/>
    <w:rsid w:val="00E770C4"/>
    <w:rsid w:val="00E83922"/>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0DA8"/>
    <w:rsid w:val="00F014DA"/>
    <w:rsid w:val="00F02591"/>
    <w:rsid w:val="00F15931"/>
    <w:rsid w:val="00F23D85"/>
    <w:rsid w:val="00F467B9"/>
    <w:rsid w:val="00F5696E"/>
    <w:rsid w:val="00F60EFF"/>
    <w:rsid w:val="00F67D2D"/>
    <w:rsid w:val="00F858F2"/>
    <w:rsid w:val="00F860CC"/>
    <w:rsid w:val="00F94398"/>
    <w:rsid w:val="00FB2B56"/>
    <w:rsid w:val="00FB3CC5"/>
    <w:rsid w:val="00FB55D5"/>
    <w:rsid w:val="00FB7F9B"/>
    <w:rsid w:val="00FC12BF"/>
    <w:rsid w:val="00FC2C60"/>
    <w:rsid w:val="00FC42D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D6C"/>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343741"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343741"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character" w:styleId="CommentReference">
    <w:name w:val="annotation reference"/>
    <w:basedOn w:val="DefaultParagraphFont"/>
    <w:uiPriority w:val="99"/>
    <w:semiHidden/>
    <w:unhideWhenUsed/>
    <w:rsid w:val="0073232E"/>
    <w:rPr>
      <w:sz w:val="16"/>
      <w:szCs w:val="16"/>
    </w:rPr>
  </w:style>
  <w:style w:type="paragraph" w:styleId="CommentText">
    <w:name w:val="annotation text"/>
    <w:basedOn w:val="Normal"/>
    <w:link w:val="CommentTextChar"/>
    <w:uiPriority w:val="99"/>
    <w:unhideWhenUsed/>
    <w:rsid w:val="0073232E"/>
    <w:rPr>
      <w:sz w:val="20"/>
    </w:rPr>
  </w:style>
  <w:style w:type="character" w:customStyle="1" w:styleId="CommentTextChar">
    <w:name w:val="Comment Text Char"/>
    <w:basedOn w:val="DefaultParagraphFont"/>
    <w:link w:val="CommentText"/>
    <w:uiPriority w:val="99"/>
    <w:rsid w:val="0073232E"/>
    <w:rPr>
      <w:sz w:val="20"/>
    </w:rPr>
  </w:style>
  <w:style w:type="paragraph" w:styleId="CommentSubject">
    <w:name w:val="annotation subject"/>
    <w:basedOn w:val="CommentText"/>
    <w:next w:val="CommentText"/>
    <w:link w:val="CommentSubjectChar"/>
    <w:uiPriority w:val="99"/>
    <w:semiHidden/>
    <w:unhideWhenUsed/>
    <w:rsid w:val="0073232E"/>
    <w:rPr>
      <w:b/>
      <w:bCs/>
    </w:rPr>
  </w:style>
  <w:style w:type="character" w:customStyle="1" w:styleId="CommentSubjectChar">
    <w:name w:val="Comment Subject Char"/>
    <w:basedOn w:val="CommentTextChar"/>
    <w:link w:val="CommentSubject"/>
    <w:uiPriority w:val="99"/>
    <w:semiHidden/>
    <w:rsid w:val="0073232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53708880">
      <w:bodyDiv w:val="1"/>
      <w:marLeft w:val="0"/>
      <w:marRight w:val="0"/>
      <w:marTop w:val="0"/>
      <w:marBottom w:val="0"/>
      <w:divBdr>
        <w:top w:val="none" w:sz="0" w:space="0" w:color="auto"/>
        <w:left w:val="none" w:sz="0" w:space="0" w:color="auto"/>
        <w:bottom w:val="none" w:sz="0" w:space="0" w:color="auto"/>
        <w:right w:val="none" w:sz="0" w:space="0" w:color="auto"/>
      </w:divBdr>
    </w:div>
    <w:div w:id="293171127">
      <w:bodyDiv w:val="1"/>
      <w:marLeft w:val="0"/>
      <w:marRight w:val="0"/>
      <w:marTop w:val="0"/>
      <w:marBottom w:val="0"/>
      <w:divBdr>
        <w:top w:val="none" w:sz="0" w:space="0" w:color="auto"/>
        <w:left w:val="none" w:sz="0" w:space="0" w:color="auto"/>
        <w:bottom w:val="none" w:sz="0" w:space="0" w:color="auto"/>
        <w:right w:val="none" w:sz="0" w:space="0" w:color="auto"/>
      </w:divBdr>
    </w:div>
    <w:div w:id="341977948">
      <w:bodyDiv w:val="1"/>
      <w:marLeft w:val="0"/>
      <w:marRight w:val="0"/>
      <w:marTop w:val="0"/>
      <w:marBottom w:val="0"/>
      <w:divBdr>
        <w:top w:val="none" w:sz="0" w:space="0" w:color="auto"/>
        <w:left w:val="none" w:sz="0" w:space="0" w:color="auto"/>
        <w:bottom w:val="none" w:sz="0" w:space="0" w:color="auto"/>
        <w:right w:val="none" w:sz="0" w:space="0" w:color="auto"/>
      </w:divBdr>
    </w:div>
    <w:div w:id="379280072">
      <w:bodyDiv w:val="1"/>
      <w:marLeft w:val="0"/>
      <w:marRight w:val="0"/>
      <w:marTop w:val="0"/>
      <w:marBottom w:val="0"/>
      <w:divBdr>
        <w:top w:val="none" w:sz="0" w:space="0" w:color="auto"/>
        <w:left w:val="none" w:sz="0" w:space="0" w:color="auto"/>
        <w:bottom w:val="none" w:sz="0" w:space="0" w:color="auto"/>
        <w:right w:val="none" w:sz="0" w:space="0" w:color="auto"/>
      </w:divBdr>
    </w:div>
    <w:div w:id="470828092">
      <w:bodyDiv w:val="1"/>
      <w:marLeft w:val="0"/>
      <w:marRight w:val="0"/>
      <w:marTop w:val="0"/>
      <w:marBottom w:val="0"/>
      <w:divBdr>
        <w:top w:val="none" w:sz="0" w:space="0" w:color="auto"/>
        <w:left w:val="none" w:sz="0" w:space="0" w:color="auto"/>
        <w:bottom w:val="none" w:sz="0" w:space="0" w:color="auto"/>
        <w:right w:val="none" w:sz="0" w:space="0" w:color="auto"/>
      </w:divBdr>
    </w:div>
    <w:div w:id="480080007">
      <w:bodyDiv w:val="1"/>
      <w:marLeft w:val="0"/>
      <w:marRight w:val="0"/>
      <w:marTop w:val="0"/>
      <w:marBottom w:val="0"/>
      <w:divBdr>
        <w:top w:val="none" w:sz="0" w:space="0" w:color="auto"/>
        <w:left w:val="none" w:sz="0" w:space="0" w:color="auto"/>
        <w:bottom w:val="none" w:sz="0" w:space="0" w:color="auto"/>
        <w:right w:val="none" w:sz="0" w:space="0" w:color="auto"/>
      </w:divBdr>
    </w:div>
    <w:div w:id="501312556">
      <w:bodyDiv w:val="1"/>
      <w:marLeft w:val="0"/>
      <w:marRight w:val="0"/>
      <w:marTop w:val="0"/>
      <w:marBottom w:val="0"/>
      <w:divBdr>
        <w:top w:val="none" w:sz="0" w:space="0" w:color="auto"/>
        <w:left w:val="none" w:sz="0" w:space="0" w:color="auto"/>
        <w:bottom w:val="none" w:sz="0" w:space="0" w:color="auto"/>
        <w:right w:val="none" w:sz="0" w:space="0" w:color="auto"/>
      </w:divBdr>
    </w:div>
    <w:div w:id="516968243">
      <w:bodyDiv w:val="1"/>
      <w:marLeft w:val="0"/>
      <w:marRight w:val="0"/>
      <w:marTop w:val="0"/>
      <w:marBottom w:val="0"/>
      <w:divBdr>
        <w:top w:val="none" w:sz="0" w:space="0" w:color="auto"/>
        <w:left w:val="none" w:sz="0" w:space="0" w:color="auto"/>
        <w:bottom w:val="none" w:sz="0" w:space="0" w:color="auto"/>
        <w:right w:val="none" w:sz="0" w:space="0" w:color="auto"/>
      </w:divBdr>
    </w:div>
    <w:div w:id="582492429">
      <w:bodyDiv w:val="1"/>
      <w:marLeft w:val="0"/>
      <w:marRight w:val="0"/>
      <w:marTop w:val="0"/>
      <w:marBottom w:val="0"/>
      <w:divBdr>
        <w:top w:val="none" w:sz="0" w:space="0" w:color="auto"/>
        <w:left w:val="none" w:sz="0" w:space="0" w:color="auto"/>
        <w:bottom w:val="none" w:sz="0" w:space="0" w:color="auto"/>
        <w:right w:val="none" w:sz="0" w:space="0" w:color="auto"/>
      </w:divBdr>
    </w:div>
    <w:div w:id="691496377">
      <w:bodyDiv w:val="1"/>
      <w:marLeft w:val="0"/>
      <w:marRight w:val="0"/>
      <w:marTop w:val="0"/>
      <w:marBottom w:val="0"/>
      <w:divBdr>
        <w:top w:val="none" w:sz="0" w:space="0" w:color="auto"/>
        <w:left w:val="none" w:sz="0" w:space="0" w:color="auto"/>
        <w:bottom w:val="none" w:sz="0" w:space="0" w:color="auto"/>
        <w:right w:val="none" w:sz="0" w:space="0" w:color="auto"/>
      </w:divBdr>
    </w:div>
    <w:div w:id="701981620">
      <w:bodyDiv w:val="1"/>
      <w:marLeft w:val="0"/>
      <w:marRight w:val="0"/>
      <w:marTop w:val="0"/>
      <w:marBottom w:val="0"/>
      <w:divBdr>
        <w:top w:val="none" w:sz="0" w:space="0" w:color="auto"/>
        <w:left w:val="none" w:sz="0" w:space="0" w:color="auto"/>
        <w:bottom w:val="none" w:sz="0" w:space="0" w:color="auto"/>
        <w:right w:val="none" w:sz="0" w:space="0" w:color="auto"/>
      </w:divBdr>
    </w:div>
    <w:div w:id="721249328">
      <w:bodyDiv w:val="1"/>
      <w:marLeft w:val="0"/>
      <w:marRight w:val="0"/>
      <w:marTop w:val="0"/>
      <w:marBottom w:val="0"/>
      <w:divBdr>
        <w:top w:val="none" w:sz="0" w:space="0" w:color="auto"/>
        <w:left w:val="none" w:sz="0" w:space="0" w:color="auto"/>
        <w:bottom w:val="none" w:sz="0" w:space="0" w:color="auto"/>
        <w:right w:val="none" w:sz="0" w:space="0" w:color="auto"/>
      </w:divBdr>
    </w:div>
    <w:div w:id="809253293">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896402987">
      <w:bodyDiv w:val="1"/>
      <w:marLeft w:val="0"/>
      <w:marRight w:val="0"/>
      <w:marTop w:val="0"/>
      <w:marBottom w:val="0"/>
      <w:divBdr>
        <w:top w:val="none" w:sz="0" w:space="0" w:color="auto"/>
        <w:left w:val="none" w:sz="0" w:space="0" w:color="auto"/>
        <w:bottom w:val="none" w:sz="0" w:space="0" w:color="auto"/>
        <w:right w:val="none" w:sz="0" w:space="0" w:color="auto"/>
      </w:divBdr>
    </w:div>
    <w:div w:id="937323762">
      <w:bodyDiv w:val="1"/>
      <w:marLeft w:val="0"/>
      <w:marRight w:val="0"/>
      <w:marTop w:val="0"/>
      <w:marBottom w:val="0"/>
      <w:divBdr>
        <w:top w:val="none" w:sz="0" w:space="0" w:color="auto"/>
        <w:left w:val="none" w:sz="0" w:space="0" w:color="auto"/>
        <w:bottom w:val="none" w:sz="0" w:space="0" w:color="auto"/>
        <w:right w:val="none" w:sz="0" w:space="0" w:color="auto"/>
      </w:divBdr>
    </w:div>
    <w:div w:id="1133450756">
      <w:bodyDiv w:val="1"/>
      <w:marLeft w:val="0"/>
      <w:marRight w:val="0"/>
      <w:marTop w:val="0"/>
      <w:marBottom w:val="0"/>
      <w:divBdr>
        <w:top w:val="none" w:sz="0" w:space="0" w:color="auto"/>
        <w:left w:val="none" w:sz="0" w:space="0" w:color="auto"/>
        <w:bottom w:val="none" w:sz="0" w:space="0" w:color="auto"/>
        <w:right w:val="none" w:sz="0" w:space="0" w:color="auto"/>
      </w:divBdr>
    </w:div>
    <w:div w:id="1187793947">
      <w:bodyDiv w:val="1"/>
      <w:marLeft w:val="0"/>
      <w:marRight w:val="0"/>
      <w:marTop w:val="0"/>
      <w:marBottom w:val="0"/>
      <w:divBdr>
        <w:top w:val="none" w:sz="0" w:space="0" w:color="auto"/>
        <w:left w:val="none" w:sz="0" w:space="0" w:color="auto"/>
        <w:bottom w:val="none" w:sz="0" w:space="0" w:color="auto"/>
        <w:right w:val="none" w:sz="0" w:space="0" w:color="auto"/>
      </w:divBdr>
    </w:div>
    <w:div w:id="1262760525">
      <w:bodyDiv w:val="1"/>
      <w:marLeft w:val="0"/>
      <w:marRight w:val="0"/>
      <w:marTop w:val="0"/>
      <w:marBottom w:val="0"/>
      <w:divBdr>
        <w:top w:val="none" w:sz="0" w:space="0" w:color="auto"/>
        <w:left w:val="none" w:sz="0" w:space="0" w:color="auto"/>
        <w:bottom w:val="none" w:sz="0" w:space="0" w:color="auto"/>
        <w:right w:val="none" w:sz="0" w:space="0" w:color="auto"/>
      </w:divBdr>
    </w:div>
    <w:div w:id="1393775252">
      <w:bodyDiv w:val="1"/>
      <w:marLeft w:val="0"/>
      <w:marRight w:val="0"/>
      <w:marTop w:val="0"/>
      <w:marBottom w:val="0"/>
      <w:divBdr>
        <w:top w:val="none" w:sz="0" w:space="0" w:color="auto"/>
        <w:left w:val="none" w:sz="0" w:space="0" w:color="auto"/>
        <w:bottom w:val="none" w:sz="0" w:space="0" w:color="auto"/>
        <w:right w:val="none" w:sz="0" w:space="0" w:color="auto"/>
      </w:divBdr>
    </w:div>
    <w:div w:id="1504975138">
      <w:bodyDiv w:val="1"/>
      <w:marLeft w:val="0"/>
      <w:marRight w:val="0"/>
      <w:marTop w:val="0"/>
      <w:marBottom w:val="0"/>
      <w:divBdr>
        <w:top w:val="none" w:sz="0" w:space="0" w:color="auto"/>
        <w:left w:val="none" w:sz="0" w:space="0" w:color="auto"/>
        <w:bottom w:val="none" w:sz="0" w:space="0" w:color="auto"/>
        <w:right w:val="none" w:sz="0" w:space="0" w:color="auto"/>
      </w:divBdr>
    </w:div>
    <w:div w:id="1583563872">
      <w:bodyDiv w:val="1"/>
      <w:marLeft w:val="0"/>
      <w:marRight w:val="0"/>
      <w:marTop w:val="0"/>
      <w:marBottom w:val="0"/>
      <w:divBdr>
        <w:top w:val="none" w:sz="0" w:space="0" w:color="auto"/>
        <w:left w:val="none" w:sz="0" w:space="0" w:color="auto"/>
        <w:bottom w:val="none" w:sz="0" w:space="0" w:color="auto"/>
        <w:right w:val="none" w:sz="0" w:space="0" w:color="auto"/>
      </w:divBdr>
    </w:div>
    <w:div w:id="1586259603">
      <w:bodyDiv w:val="1"/>
      <w:marLeft w:val="0"/>
      <w:marRight w:val="0"/>
      <w:marTop w:val="0"/>
      <w:marBottom w:val="0"/>
      <w:divBdr>
        <w:top w:val="none" w:sz="0" w:space="0" w:color="auto"/>
        <w:left w:val="none" w:sz="0" w:space="0" w:color="auto"/>
        <w:bottom w:val="none" w:sz="0" w:space="0" w:color="auto"/>
        <w:right w:val="none" w:sz="0" w:space="0" w:color="auto"/>
      </w:divBdr>
    </w:div>
    <w:div w:id="159652293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36532970">
      <w:bodyDiv w:val="1"/>
      <w:marLeft w:val="0"/>
      <w:marRight w:val="0"/>
      <w:marTop w:val="0"/>
      <w:marBottom w:val="0"/>
      <w:divBdr>
        <w:top w:val="none" w:sz="0" w:space="0" w:color="auto"/>
        <w:left w:val="none" w:sz="0" w:space="0" w:color="auto"/>
        <w:bottom w:val="none" w:sz="0" w:space="0" w:color="auto"/>
        <w:right w:val="none" w:sz="0" w:space="0" w:color="auto"/>
      </w:divBdr>
    </w:div>
    <w:div w:id="1857572290">
      <w:bodyDiv w:val="1"/>
      <w:marLeft w:val="0"/>
      <w:marRight w:val="0"/>
      <w:marTop w:val="0"/>
      <w:marBottom w:val="0"/>
      <w:divBdr>
        <w:top w:val="none" w:sz="0" w:space="0" w:color="auto"/>
        <w:left w:val="none" w:sz="0" w:space="0" w:color="auto"/>
        <w:bottom w:val="none" w:sz="0" w:space="0" w:color="auto"/>
        <w:right w:val="none" w:sz="0" w:space="0" w:color="auto"/>
      </w:divBdr>
    </w:div>
    <w:div w:id="1892576329">
      <w:bodyDiv w:val="1"/>
      <w:marLeft w:val="0"/>
      <w:marRight w:val="0"/>
      <w:marTop w:val="0"/>
      <w:marBottom w:val="0"/>
      <w:divBdr>
        <w:top w:val="none" w:sz="0" w:space="0" w:color="auto"/>
        <w:left w:val="none" w:sz="0" w:space="0" w:color="auto"/>
        <w:bottom w:val="none" w:sz="0" w:space="0" w:color="auto"/>
        <w:right w:val="none" w:sz="0" w:space="0" w:color="auto"/>
      </w:divBdr>
    </w:div>
    <w:div w:id="1940990637">
      <w:bodyDiv w:val="1"/>
      <w:marLeft w:val="0"/>
      <w:marRight w:val="0"/>
      <w:marTop w:val="0"/>
      <w:marBottom w:val="0"/>
      <w:divBdr>
        <w:top w:val="none" w:sz="0" w:space="0" w:color="auto"/>
        <w:left w:val="none" w:sz="0" w:space="0" w:color="auto"/>
        <w:bottom w:val="none" w:sz="0" w:space="0" w:color="auto"/>
        <w:right w:val="none" w:sz="0" w:space="0" w:color="auto"/>
      </w:divBdr>
    </w:div>
    <w:div w:id="19574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nt.gov.au/__data/assets/pdf_file/0016/1131073/waste-discharge-licensing-guidelines.pdf" TargetMode="External"/><Relationship Id="rId4" Type="http://schemas.openxmlformats.org/officeDocument/2006/relationships/styles" Target="styles.xml"/><Relationship Id="rId9" Type="http://schemas.openxmlformats.org/officeDocument/2006/relationships/hyperlink" Target="https://nt.gov.au/__data/assets/pdf_file/0016/1131073/waste-discharge-licensing-guidelines.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1</TotalTime>
  <Pages>5</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Environmental mining licence | Waste discharge management plan</vt:lpstr>
    </vt:vector>
  </TitlesOfParts>
  <Company>Lands, Planning and Environment</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mining licence | Waste discharge management plan</dc:title>
  <dc:creator>Angela Estbergs</dc:creator>
  <cp:lastModifiedBy>Angela Estbergs</cp:lastModifiedBy>
  <cp:revision>2</cp:revision>
  <cp:lastPrinted>2019-07-29T01:45:00Z</cp:lastPrinted>
  <dcterms:created xsi:type="dcterms:W3CDTF">2025-10-01T06:06:00Z</dcterms:created>
  <dcterms:modified xsi:type="dcterms:W3CDTF">2025-10-01T06:06:00Z</dcterms:modified>
</cp:coreProperties>
</file>