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TitleChar"/>
          <w:sz w:val="52"/>
        </w:rPr>
        <w:alias w:val="Title"/>
        <w:tag w:val="Title"/>
        <w:id w:val="-509755993"/>
        <w:placeholder>
          <w:docPart w:val="A3B7421B4BD2488180A9ABBB08A86A5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color w:val="1F1F5F"/>
        <w:text w:multiLine="1"/>
      </w:sdtPr>
      <w:sdtEndPr>
        <w:rPr>
          <w:rStyle w:val="TitleChar"/>
        </w:rPr>
      </w:sdtEndPr>
      <w:sdtContent>
        <w:p w14:paraId="1B7328DA" w14:textId="77777777" w:rsidR="00D61FD1" w:rsidRPr="00C0227F" w:rsidRDefault="006E3781" w:rsidP="00B0344F">
          <w:pPr>
            <w:pStyle w:val="Title"/>
            <w:spacing w:after="120"/>
            <w:rPr>
              <w:sz w:val="52"/>
            </w:rPr>
          </w:pPr>
          <w:r w:rsidRPr="00C0227F">
            <w:rPr>
              <w:rStyle w:val="TitleChar"/>
              <w:sz w:val="52"/>
            </w:rPr>
            <w:t>Right to negotiate process for a</w:t>
          </w:r>
          <w:r w:rsidR="002D0F96" w:rsidRPr="00C0227F">
            <w:rPr>
              <w:rStyle w:val="TitleChar"/>
              <w:sz w:val="52"/>
            </w:rPr>
            <w:t>pplications</w:t>
          </w:r>
          <w:r w:rsidRPr="00C0227F">
            <w:rPr>
              <w:rStyle w:val="TitleChar"/>
              <w:sz w:val="52"/>
            </w:rPr>
            <w:t xml:space="preserve"> on native title affected l</w:t>
          </w:r>
          <w:r w:rsidR="002D0F96" w:rsidRPr="00C0227F">
            <w:rPr>
              <w:rStyle w:val="TitleChar"/>
              <w:sz w:val="52"/>
            </w:rPr>
            <w:t>and</w:t>
          </w:r>
        </w:p>
      </w:sdtContent>
    </w:sdt>
    <w:bookmarkStart w:id="0" w:name="_Toc15286907" w:displacedByCustomXml="prev"/>
    <w:bookmarkStart w:id="1" w:name="_Toc15286861" w:displacedByCustomXml="prev"/>
    <w:bookmarkEnd w:id="1"/>
    <w:bookmarkEnd w:id="0"/>
    <w:p w14:paraId="2BF2FD00" w14:textId="77777777" w:rsidR="00D61FD1" w:rsidRPr="009D74EA" w:rsidRDefault="00D61FD1" w:rsidP="00C0227F">
      <w:pPr>
        <w:spacing w:after="0"/>
        <w:rPr>
          <w:lang w:eastAsia="en-AU"/>
        </w:rPr>
      </w:pPr>
      <w:r>
        <w:rPr>
          <w:lang w:eastAsia="en-AU"/>
        </w:rPr>
        <w:t>(</w:t>
      </w:r>
      <w:r w:rsidR="002D0F96">
        <w:rPr>
          <w:lang w:eastAsia="en-AU"/>
        </w:rPr>
        <w:t xml:space="preserve">Read this in conjunction with the </w:t>
      </w:r>
      <w:hyperlink r:id="rId9" w:history="1">
        <w:r w:rsidR="002D0F96" w:rsidRPr="005B3E0A">
          <w:rPr>
            <w:rStyle w:val="Hyperlink"/>
            <w:lang w:eastAsia="en-AU"/>
          </w:rPr>
          <w:t>Nativ</w:t>
        </w:r>
        <w:r w:rsidR="00934301" w:rsidRPr="005B3E0A">
          <w:rPr>
            <w:rStyle w:val="Hyperlink"/>
            <w:lang w:eastAsia="en-AU"/>
          </w:rPr>
          <w:t>e Title Act 1993</w:t>
        </w:r>
      </w:hyperlink>
      <w:r w:rsidR="00934301">
        <w:rPr>
          <w:lang w:eastAsia="en-AU"/>
        </w:rPr>
        <w:t xml:space="preserve"> (NTA) and </w:t>
      </w:r>
      <w:hyperlink r:id="rId10" w:history="1">
        <w:r w:rsidR="00FE2F13" w:rsidRPr="005B3E0A">
          <w:rPr>
            <w:rStyle w:val="Hyperlink"/>
            <w:lang w:eastAsia="en-AU"/>
          </w:rPr>
          <w:t>exploration and mining on native title affected l</w:t>
        </w:r>
        <w:r w:rsidR="002D0F96" w:rsidRPr="005B3E0A">
          <w:rPr>
            <w:rStyle w:val="Hyperlink"/>
            <w:lang w:eastAsia="en-AU"/>
          </w:rPr>
          <w:t>and</w:t>
        </w:r>
      </w:hyperlink>
      <w:r>
        <w:rPr>
          <w:lang w:eastAsia="en-AU"/>
        </w:rPr>
        <w:t>)</w:t>
      </w:r>
    </w:p>
    <w:p w14:paraId="23E0BF9F" w14:textId="77777777" w:rsidR="00235389" w:rsidRDefault="00C0227F" w:rsidP="00B0344F">
      <w:pPr>
        <w:spacing w:after="0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7B5174E8" wp14:editId="7EFEF36C">
            <wp:extent cx="6566400" cy="6487200"/>
            <wp:effectExtent l="0" t="0" r="6350" b="8890"/>
            <wp:docPr id="11" name="Picture 11" descr="Flowchart diagram of the Right to Negotiate Process for Applications on Native Title affected Land flowchart. &#10;&#10;Refer to provided full text version (pages 2, 3 &amp; 4) for description of the process shown in this flowchart diagram." title="Flowchart of the Right to Negotiate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4C2BDD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" r="1118" b="735"/>
                    <a:stretch/>
                  </pic:blipFill>
                  <pic:spPr bwMode="auto">
                    <a:xfrm>
                      <a:off x="0" y="0"/>
                      <a:ext cx="6566400" cy="648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23E958" w14:textId="77777777" w:rsidR="00D61FD1" w:rsidRDefault="002D0F96" w:rsidP="00C0227F">
      <w:pPr>
        <w:spacing w:before="120" w:after="0"/>
        <w:rPr>
          <w:lang w:eastAsia="en-AU"/>
        </w:rPr>
      </w:pPr>
      <w:r>
        <w:rPr>
          <w:lang w:eastAsia="en-AU"/>
        </w:rPr>
        <w:t xml:space="preserve">All legislative requirements must be achieved prior to the grant of an application. The above timeframes are indicative, although all parties are required to ‘negotiate in good faith’ </w:t>
      </w:r>
      <w:proofErr w:type="gramStart"/>
      <w:r>
        <w:rPr>
          <w:lang w:eastAsia="en-AU"/>
        </w:rPr>
        <w:t>in order to</w:t>
      </w:r>
      <w:proofErr w:type="gramEnd"/>
      <w:r>
        <w:rPr>
          <w:lang w:eastAsia="en-AU"/>
        </w:rPr>
        <w:t xml:space="preserve"> reach an agreement.</w:t>
      </w:r>
    </w:p>
    <w:p w14:paraId="7CBB7961" w14:textId="77777777" w:rsidR="00154DFD" w:rsidRPr="00E62D0F" w:rsidRDefault="00154DFD" w:rsidP="00B0344F">
      <w:pPr>
        <w:spacing w:after="0"/>
        <w:rPr>
          <w:lang w:eastAsia="en-AU"/>
        </w:rPr>
      </w:pPr>
      <w:r w:rsidRPr="00E62D0F">
        <w:rPr>
          <w:b/>
          <w:lang w:eastAsia="en-AU"/>
        </w:rPr>
        <w:t>⁺</w:t>
      </w:r>
      <w:r w:rsidRPr="00E62D0F">
        <w:rPr>
          <w:lang w:eastAsia="en-AU"/>
        </w:rPr>
        <w:t xml:space="preserve">Additional obligations are imposed on a permit applicant in accordance with recommendation 11.4 of the </w:t>
      </w:r>
      <w:r w:rsidRPr="00E62D0F">
        <w:t>Independent Scientific Inquiry into Hydraulic Fracturing in the Northern Territory.</w:t>
      </w:r>
    </w:p>
    <w:p w14:paraId="3F2C8915" w14:textId="77777777" w:rsidR="00D61FD1" w:rsidRDefault="00FE2F13" w:rsidP="00B0344F">
      <w:pPr>
        <w:pStyle w:val="Heading1"/>
        <w:rPr>
          <w:lang w:eastAsia="en-AU"/>
        </w:rPr>
      </w:pPr>
      <w:r>
        <w:rPr>
          <w:lang w:eastAsia="en-AU"/>
        </w:rPr>
        <w:lastRenderedPageBreak/>
        <w:t>Right to negotiate process for applications on native title affected l</w:t>
      </w:r>
      <w:r w:rsidR="002D0F96">
        <w:rPr>
          <w:lang w:eastAsia="en-AU"/>
        </w:rPr>
        <w:t>and flowchart description</w:t>
      </w:r>
    </w:p>
    <w:p w14:paraId="2A93C2D2" w14:textId="77777777" w:rsidR="002D0F96" w:rsidRPr="006E3781" w:rsidRDefault="002D0F96" w:rsidP="006E3781">
      <w:pPr>
        <w:pStyle w:val="ListParagraph"/>
        <w:numPr>
          <w:ilvl w:val="0"/>
          <w:numId w:val="14"/>
        </w:numPr>
        <w:rPr>
          <w:b/>
          <w:lang w:eastAsia="en-AU"/>
        </w:rPr>
      </w:pPr>
      <w:r w:rsidRPr="006E3781">
        <w:rPr>
          <w:b/>
          <w:lang w:eastAsia="en-AU"/>
        </w:rPr>
        <w:t xml:space="preserve">Application for a mineral and extractive mineral lease (the lease) under the Mineral Titles Act 2010 </w:t>
      </w:r>
      <w:r w:rsidR="00F96408" w:rsidRPr="006E3781">
        <w:rPr>
          <w:b/>
          <w:lang w:eastAsia="en-AU"/>
        </w:rPr>
        <w:t xml:space="preserve">(MTA) </w:t>
      </w:r>
      <w:r w:rsidRPr="006E3781">
        <w:rPr>
          <w:b/>
          <w:lang w:eastAsia="en-AU"/>
        </w:rPr>
        <w:t>and exploration permit (the permit) under the Petroleum Act 1994</w:t>
      </w:r>
      <w:r w:rsidR="006E3781">
        <w:rPr>
          <w:b/>
          <w:lang w:eastAsia="en-AU"/>
        </w:rPr>
        <w:t xml:space="preserve"> (PA)</w:t>
      </w:r>
    </w:p>
    <w:p w14:paraId="01A5C41D" w14:textId="77777777" w:rsidR="002D0F96" w:rsidRPr="006E3781" w:rsidRDefault="002D0F96" w:rsidP="006E3781">
      <w:pPr>
        <w:pStyle w:val="ListParagraph"/>
        <w:numPr>
          <w:ilvl w:val="0"/>
          <w:numId w:val="14"/>
        </w:numPr>
        <w:rPr>
          <w:b/>
          <w:lang w:eastAsia="en-AU"/>
        </w:rPr>
      </w:pPr>
      <w:r w:rsidRPr="006E3781">
        <w:rPr>
          <w:b/>
          <w:lang w:eastAsia="en-AU"/>
        </w:rPr>
        <w:t>Affected parties notif</w:t>
      </w:r>
      <w:r w:rsidR="00FB468B" w:rsidRPr="006E3781">
        <w:rPr>
          <w:b/>
          <w:lang w:eastAsia="en-AU"/>
        </w:rPr>
        <w:t>ied (Section 29 letters</w:t>
      </w:r>
      <w:r w:rsidRPr="006E3781">
        <w:rPr>
          <w:b/>
          <w:lang w:eastAsia="en-AU"/>
        </w:rPr>
        <w:t>)</w:t>
      </w:r>
      <w:r w:rsidR="00FB468B" w:rsidRPr="006E3781">
        <w:rPr>
          <w:b/>
          <w:lang w:eastAsia="en-AU"/>
        </w:rPr>
        <w:t xml:space="preserve"> of intention to grant of lease or permit</w:t>
      </w:r>
    </w:p>
    <w:p w14:paraId="4F614D7F" w14:textId="77777777" w:rsidR="00222542" w:rsidRDefault="002D0F96" w:rsidP="00B0344F">
      <w:pPr>
        <w:rPr>
          <w:lang w:eastAsia="en-AU"/>
        </w:rPr>
      </w:pPr>
      <w:r>
        <w:rPr>
          <w:lang w:eastAsia="en-AU"/>
        </w:rPr>
        <w:t>The Department of Industry</w:t>
      </w:r>
      <w:r w:rsidR="00DA3841">
        <w:rPr>
          <w:lang w:eastAsia="en-AU"/>
        </w:rPr>
        <w:t>, Tourism and Trade</w:t>
      </w:r>
      <w:r>
        <w:rPr>
          <w:lang w:eastAsia="en-AU"/>
        </w:rPr>
        <w:t xml:space="preserve"> (D</w:t>
      </w:r>
      <w:r w:rsidR="00DA3841">
        <w:rPr>
          <w:lang w:eastAsia="en-AU"/>
        </w:rPr>
        <w:t>ITT</w:t>
      </w:r>
      <w:r>
        <w:rPr>
          <w:lang w:eastAsia="en-AU"/>
        </w:rPr>
        <w:t xml:space="preserve">) will give written notice </w:t>
      </w:r>
      <w:r w:rsidR="002A3FC5">
        <w:rPr>
          <w:lang w:eastAsia="en-AU"/>
        </w:rPr>
        <w:t>of proposed grant of the lease or</w:t>
      </w:r>
      <w:r w:rsidR="006E3781">
        <w:rPr>
          <w:lang w:eastAsia="en-AU"/>
        </w:rPr>
        <w:t xml:space="preserve"> permit (S</w:t>
      </w:r>
      <w:r>
        <w:rPr>
          <w:lang w:eastAsia="en-AU"/>
        </w:rPr>
        <w:t>ection 29 letters) to</w:t>
      </w:r>
      <w:r w:rsidR="00222542">
        <w:rPr>
          <w:lang w:eastAsia="en-AU"/>
        </w:rPr>
        <w:t>:</w:t>
      </w:r>
    </w:p>
    <w:p w14:paraId="62E6ED7B" w14:textId="77777777" w:rsidR="006E3781" w:rsidRDefault="006E3781" w:rsidP="006E3781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a</w:t>
      </w:r>
      <w:r w:rsidR="00222542">
        <w:rPr>
          <w:lang w:eastAsia="en-AU"/>
        </w:rPr>
        <w:t xml:space="preserve">ny </w:t>
      </w:r>
      <w:r w:rsidR="002D0F96">
        <w:rPr>
          <w:lang w:eastAsia="en-AU"/>
        </w:rPr>
        <w:t>affected registered body corporate</w:t>
      </w:r>
    </w:p>
    <w:p w14:paraId="50318603" w14:textId="77777777" w:rsidR="006E3781" w:rsidRDefault="006E3781" w:rsidP="006E3781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a</w:t>
      </w:r>
      <w:r w:rsidR="00222542">
        <w:rPr>
          <w:lang w:eastAsia="en-AU"/>
        </w:rPr>
        <w:t xml:space="preserve">ny </w:t>
      </w:r>
      <w:r w:rsidR="002D0F96">
        <w:rPr>
          <w:lang w:eastAsia="en-AU"/>
        </w:rPr>
        <w:t>reg</w:t>
      </w:r>
      <w:r w:rsidR="00222542">
        <w:rPr>
          <w:lang w:eastAsia="en-AU"/>
        </w:rPr>
        <w:t>istered native title claimant/s</w:t>
      </w:r>
    </w:p>
    <w:p w14:paraId="16EF045F" w14:textId="77777777" w:rsidR="006E3781" w:rsidRDefault="006E3781" w:rsidP="006E3781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t</w:t>
      </w:r>
      <w:r w:rsidR="002D0F96">
        <w:rPr>
          <w:lang w:eastAsia="en-AU"/>
        </w:rPr>
        <w:t>he re</w:t>
      </w:r>
      <w:r w:rsidR="00430897">
        <w:rPr>
          <w:lang w:eastAsia="en-AU"/>
        </w:rPr>
        <w:t>presentative body (</w:t>
      </w:r>
      <w:r w:rsidR="002D0F96">
        <w:rPr>
          <w:lang w:eastAsia="en-AU"/>
        </w:rPr>
        <w:t>land council</w:t>
      </w:r>
      <w:r w:rsidR="00430897">
        <w:rPr>
          <w:lang w:eastAsia="en-AU"/>
        </w:rPr>
        <w:t>)</w:t>
      </w:r>
    </w:p>
    <w:p w14:paraId="6A877DD6" w14:textId="77777777" w:rsidR="006E3781" w:rsidRDefault="006E3781" w:rsidP="006E3781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 xml:space="preserve">the lease or </w:t>
      </w:r>
      <w:r w:rsidR="00222542">
        <w:rPr>
          <w:lang w:eastAsia="en-AU"/>
        </w:rPr>
        <w:t>permit applicant</w:t>
      </w:r>
    </w:p>
    <w:p w14:paraId="6AF365F6" w14:textId="77777777" w:rsidR="002D0F96" w:rsidRDefault="006E3781" w:rsidP="006E3781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t</w:t>
      </w:r>
      <w:r w:rsidR="002D0F96">
        <w:rPr>
          <w:lang w:eastAsia="en-AU"/>
        </w:rPr>
        <w:t xml:space="preserve">he </w:t>
      </w:r>
      <w:r w:rsidR="00222542">
        <w:rPr>
          <w:lang w:eastAsia="en-AU"/>
        </w:rPr>
        <w:t xml:space="preserve">registrar of the arbitral body </w:t>
      </w:r>
      <w:r w:rsidR="00FF6E12">
        <w:rPr>
          <w:lang w:eastAsia="en-AU"/>
        </w:rPr>
        <w:t>the National Native Title Tribunal (NNTT)</w:t>
      </w:r>
      <w:r>
        <w:rPr>
          <w:lang w:eastAsia="en-AU"/>
        </w:rPr>
        <w:t>.</w:t>
      </w:r>
    </w:p>
    <w:p w14:paraId="169B8BCD" w14:textId="77777777" w:rsidR="006E3781" w:rsidRDefault="00FE2F13" w:rsidP="00B0344F">
      <w:pPr>
        <w:pStyle w:val="ListParagraph"/>
        <w:numPr>
          <w:ilvl w:val="0"/>
          <w:numId w:val="14"/>
        </w:numPr>
        <w:rPr>
          <w:b/>
          <w:lang w:eastAsia="en-AU"/>
        </w:rPr>
      </w:pPr>
      <w:r>
        <w:rPr>
          <w:b/>
          <w:lang w:eastAsia="en-AU"/>
        </w:rPr>
        <w:t>Public n</w:t>
      </w:r>
      <w:r w:rsidR="002D0F96" w:rsidRPr="006E3781">
        <w:rPr>
          <w:b/>
          <w:lang w:eastAsia="en-AU"/>
        </w:rPr>
        <w:t>otification (Section 29 notices)</w:t>
      </w:r>
      <w:r w:rsidR="00FB468B" w:rsidRPr="006E3781">
        <w:rPr>
          <w:b/>
          <w:lang w:eastAsia="en-AU"/>
        </w:rPr>
        <w:t xml:space="preserve"> co</w:t>
      </w:r>
      <w:r w:rsidR="002A3FC5" w:rsidRPr="006E3781">
        <w:rPr>
          <w:b/>
          <w:lang w:eastAsia="en-AU"/>
        </w:rPr>
        <w:t>mmencing four m</w:t>
      </w:r>
      <w:r w:rsidR="00FB468B" w:rsidRPr="006E3781">
        <w:rPr>
          <w:b/>
          <w:lang w:eastAsia="en-AU"/>
        </w:rPr>
        <w:t>onths</w:t>
      </w:r>
      <w:r w:rsidR="00A51C38" w:rsidRPr="006E3781">
        <w:rPr>
          <w:b/>
          <w:lang w:eastAsia="en-AU"/>
        </w:rPr>
        <w:t xml:space="preserve"> n</w:t>
      </w:r>
      <w:r w:rsidR="00FB468B" w:rsidRPr="006E3781">
        <w:rPr>
          <w:b/>
          <w:lang w:eastAsia="en-AU"/>
        </w:rPr>
        <w:t xml:space="preserve">otification </w:t>
      </w:r>
      <w:r w:rsidR="00A51C38" w:rsidRPr="006E3781">
        <w:rPr>
          <w:b/>
          <w:lang w:eastAsia="en-AU"/>
        </w:rPr>
        <w:t>p</w:t>
      </w:r>
      <w:r w:rsidR="00FB468B" w:rsidRPr="006E3781">
        <w:rPr>
          <w:b/>
          <w:lang w:eastAsia="en-AU"/>
        </w:rPr>
        <w:t>eriod</w:t>
      </w:r>
    </w:p>
    <w:p w14:paraId="684EEDA5" w14:textId="77777777" w:rsidR="002D0F96" w:rsidRPr="006E3781" w:rsidRDefault="00DA3841" w:rsidP="006E3781">
      <w:pPr>
        <w:rPr>
          <w:b/>
          <w:lang w:eastAsia="en-AU"/>
        </w:rPr>
      </w:pPr>
      <w:r>
        <w:rPr>
          <w:lang w:eastAsia="en-AU"/>
        </w:rPr>
        <w:t>The DITT</w:t>
      </w:r>
      <w:r w:rsidR="002D0F96">
        <w:rPr>
          <w:lang w:eastAsia="en-AU"/>
        </w:rPr>
        <w:t xml:space="preserve"> will prepare </w:t>
      </w:r>
      <w:r w:rsidR="006E3781">
        <w:rPr>
          <w:lang w:eastAsia="en-AU"/>
        </w:rPr>
        <w:t>S</w:t>
      </w:r>
      <w:r w:rsidR="002D0F96">
        <w:rPr>
          <w:lang w:eastAsia="en-AU"/>
        </w:rPr>
        <w:t>ection 29 notices (advertisements) for publication in the major newspapers.</w:t>
      </w:r>
      <w:r w:rsidR="00FB468B">
        <w:rPr>
          <w:lang w:eastAsia="en-AU"/>
        </w:rPr>
        <w:t xml:space="preserve"> </w:t>
      </w:r>
      <w:r w:rsidR="00FB468B">
        <w:rPr>
          <w:rStyle w:val="FootnoteReference"/>
          <w:lang w:eastAsia="en-AU"/>
        </w:rPr>
        <w:footnoteReference w:id="1"/>
      </w:r>
    </w:p>
    <w:p w14:paraId="36FFB94B" w14:textId="77777777" w:rsidR="006E3781" w:rsidRDefault="00D53398" w:rsidP="00FE2F13">
      <w:pPr>
        <w:pStyle w:val="ListParagraph"/>
        <w:numPr>
          <w:ilvl w:val="0"/>
          <w:numId w:val="15"/>
        </w:numPr>
        <w:rPr>
          <w:lang w:eastAsia="en-AU"/>
        </w:rPr>
      </w:pPr>
      <w:r>
        <w:rPr>
          <w:lang w:eastAsia="en-AU"/>
        </w:rPr>
        <w:t>E</w:t>
      </w:r>
      <w:r w:rsidR="00FE2F13">
        <w:rPr>
          <w:lang w:eastAsia="en-AU"/>
        </w:rPr>
        <w:t>xisting registered native title claimant/s or body c</w:t>
      </w:r>
      <w:r w:rsidR="002D0F96">
        <w:rPr>
          <w:lang w:eastAsia="en-AU"/>
        </w:rPr>
        <w:t>orporate</w:t>
      </w:r>
      <w:r w:rsidR="00FE2F13">
        <w:rPr>
          <w:lang w:eastAsia="en-AU"/>
        </w:rPr>
        <w:t xml:space="preserve"> - a</w:t>
      </w:r>
      <w:r w:rsidR="002A3FC5">
        <w:rPr>
          <w:lang w:eastAsia="en-AU"/>
        </w:rPr>
        <w:t>ny existing registered claims will s</w:t>
      </w:r>
      <w:r w:rsidR="002D0F96">
        <w:rPr>
          <w:lang w:eastAsia="en-AU"/>
        </w:rPr>
        <w:t>ecure the right to</w:t>
      </w:r>
      <w:r w:rsidR="006E3781">
        <w:rPr>
          <w:lang w:eastAsia="en-AU"/>
        </w:rPr>
        <w:t xml:space="preserve"> negotiate process. The lease or </w:t>
      </w:r>
      <w:r w:rsidR="002D0F96">
        <w:rPr>
          <w:lang w:eastAsia="en-AU"/>
        </w:rPr>
        <w:t>permit wi</w:t>
      </w:r>
      <w:r w:rsidR="00430897">
        <w:rPr>
          <w:lang w:eastAsia="en-AU"/>
        </w:rPr>
        <w:t>ll proceed through the RTN process.</w:t>
      </w:r>
    </w:p>
    <w:p w14:paraId="0B7450BC" w14:textId="77777777" w:rsidR="002D0F96" w:rsidRDefault="00D53398" w:rsidP="00FE2F13">
      <w:pPr>
        <w:pStyle w:val="ListParagraph"/>
        <w:numPr>
          <w:ilvl w:val="0"/>
          <w:numId w:val="15"/>
        </w:numPr>
        <w:rPr>
          <w:lang w:eastAsia="en-AU"/>
        </w:rPr>
      </w:pPr>
      <w:r>
        <w:rPr>
          <w:lang w:eastAsia="en-AU"/>
        </w:rPr>
        <w:t>N</w:t>
      </w:r>
      <w:r w:rsidR="00FE2F13">
        <w:rPr>
          <w:lang w:eastAsia="en-AU"/>
        </w:rPr>
        <w:t>ew native title claimant/s accepted to r</w:t>
      </w:r>
      <w:r w:rsidR="002D0F96">
        <w:rPr>
          <w:lang w:eastAsia="en-AU"/>
        </w:rPr>
        <w:t>egister</w:t>
      </w:r>
      <w:r w:rsidR="00FE2F13">
        <w:rPr>
          <w:lang w:eastAsia="en-AU"/>
        </w:rPr>
        <w:t xml:space="preserve"> - a</w:t>
      </w:r>
      <w:r w:rsidR="002A3FC5">
        <w:rPr>
          <w:lang w:eastAsia="en-AU"/>
        </w:rPr>
        <w:t>ny new</w:t>
      </w:r>
      <w:r w:rsidR="002D0F96">
        <w:rPr>
          <w:lang w:eastAsia="en-AU"/>
        </w:rPr>
        <w:t xml:space="preserve"> claim</w:t>
      </w:r>
      <w:r w:rsidR="002A3FC5">
        <w:rPr>
          <w:lang w:eastAsia="en-AU"/>
        </w:rPr>
        <w:t>s</w:t>
      </w:r>
      <w:r w:rsidR="002D0F96">
        <w:rPr>
          <w:lang w:eastAsia="en-AU"/>
        </w:rPr>
        <w:t xml:space="preserve"> must be placed on the Register of Native Title Claims (RNTC) within four months of the date given in the notice for the claimant/s to secure the right to negotiate.</w:t>
      </w:r>
    </w:p>
    <w:p w14:paraId="0849F1A6" w14:textId="77777777" w:rsidR="002A3FC5" w:rsidRPr="006E3781" w:rsidRDefault="002A3FC5" w:rsidP="006E3781">
      <w:pPr>
        <w:pStyle w:val="ListParagraph"/>
        <w:numPr>
          <w:ilvl w:val="0"/>
          <w:numId w:val="14"/>
        </w:numPr>
        <w:rPr>
          <w:b/>
          <w:lang w:eastAsia="en-AU"/>
        </w:rPr>
      </w:pPr>
      <w:r w:rsidRPr="006E3781">
        <w:rPr>
          <w:b/>
          <w:lang w:eastAsia="en-AU"/>
        </w:rPr>
        <w:t>E</w:t>
      </w:r>
      <w:r w:rsidR="00FE2F13">
        <w:rPr>
          <w:b/>
          <w:lang w:eastAsia="en-AU"/>
        </w:rPr>
        <w:t>nd of notification p</w:t>
      </w:r>
      <w:r w:rsidRPr="006E3781">
        <w:rPr>
          <w:b/>
          <w:lang w:eastAsia="en-AU"/>
        </w:rPr>
        <w:t>eriod</w:t>
      </w:r>
    </w:p>
    <w:p w14:paraId="17C82D5F" w14:textId="77777777" w:rsidR="006E3781" w:rsidRDefault="00D53398" w:rsidP="00B0344F">
      <w:pPr>
        <w:pStyle w:val="ListParagraph"/>
        <w:numPr>
          <w:ilvl w:val="0"/>
          <w:numId w:val="16"/>
        </w:numPr>
        <w:rPr>
          <w:lang w:eastAsia="en-AU"/>
        </w:rPr>
      </w:pPr>
      <w:r>
        <w:rPr>
          <w:lang w:eastAsia="en-AU"/>
        </w:rPr>
        <w:t>N</w:t>
      </w:r>
      <w:r w:rsidR="00FE2F13">
        <w:rPr>
          <w:lang w:eastAsia="en-AU"/>
        </w:rPr>
        <w:t>o native title parties r</w:t>
      </w:r>
      <w:r w:rsidR="002D0F96">
        <w:rPr>
          <w:lang w:eastAsia="en-AU"/>
        </w:rPr>
        <w:t>egistered</w:t>
      </w:r>
      <w:r w:rsidR="00FE2F13">
        <w:rPr>
          <w:lang w:eastAsia="en-AU"/>
        </w:rPr>
        <w:t xml:space="preserve"> - i</w:t>
      </w:r>
      <w:r w:rsidR="002D0F96">
        <w:rPr>
          <w:lang w:eastAsia="en-AU"/>
        </w:rPr>
        <w:t xml:space="preserve">f at the end of the four months </w:t>
      </w:r>
      <w:r w:rsidR="00430897">
        <w:rPr>
          <w:lang w:eastAsia="en-AU"/>
        </w:rPr>
        <w:t>notification period there is no</w:t>
      </w:r>
      <w:r w:rsidR="002D0F96">
        <w:rPr>
          <w:lang w:eastAsia="en-AU"/>
        </w:rPr>
        <w:t xml:space="preserve"> native titl</w:t>
      </w:r>
      <w:r w:rsidR="006E3781">
        <w:rPr>
          <w:lang w:eastAsia="en-AU"/>
        </w:rPr>
        <w:t>e claim on the RNTC, the lease or</w:t>
      </w:r>
      <w:r w:rsidR="002D0F96">
        <w:rPr>
          <w:lang w:eastAsia="en-AU"/>
        </w:rPr>
        <w:t xml:space="preserve"> permit can</w:t>
      </w:r>
      <w:r w:rsidR="002A3FC5">
        <w:rPr>
          <w:lang w:eastAsia="en-AU"/>
        </w:rPr>
        <w:t xml:space="preserve"> proceed to grant (go to step 14</w:t>
      </w:r>
      <w:r w:rsidR="002D0F96">
        <w:rPr>
          <w:lang w:eastAsia="en-AU"/>
        </w:rPr>
        <w:t>).</w:t>
      </w:r>
    </w:p>
    <w:p w14:paraId="75815499" w14:textId="77777777" w:rsidR="002D0F96" w:rsidRDefault="00D53398" w:rsidP="00B0344F">
      <w:pPr>
        <w:pStyle w:val="ListParagraph"/>
        <w:numPr>
          <w:ilvl w:val="0"/>
          <w:numId w:val="16"/>
        </w:numPr>
        <w:rPr>
          <w:lang w:eastAsia="en-AU"/>
        </w:rPr>
      </w:pPr>
      <w:r>
        <w:rPr>
          <w:lang w:eastAsia="en-AU"/>
        </w:rPr>
        <w:t>N</w:t>
      </w:r>
      <w:r w:rsidR="00FE2F13">
        <w:rPr>
          <w:lang w:eastAsia="en-AU"/>
        </w:rPr>
        <w:t>ative title parties r</w:t>
      </w:r>
      <w:r w:rsidR="002D0F96">
        <w:rPr>
          <w:lang w:eastAsia="en-AU"/>
        </w:rPr>
        <w:t>egistered</w:t>
      </w:r>
      <w:r w:rsidR="00FE2F13">
        <w:rPr>
          <w:lang w:eastAsia="en-AU"/>
        </w:rPr>
        <w:t xml:space="preserve"> -</w:t>
      </w:r>
      <w:r w:rsidR="00FF6E12">
        <w:rPr>
          <w:lang w:eastAsia="en-AU"/>
        </w:rPr>
        <w:t xml:space="preserve"> </w:t>
      </w:r>
      <w:r w:rsidR="00FE2F13">
        <w:rPr>
          <w:lang w:eastAsia="en-AU"/>
        </w:rPr>
        <w:t>i</w:t>
      </w:r>
      <w:r w:rsidR="002D0F96">
        <w:rPr>
          <w:lang w:eastAsia="en-AU"/>
        </w:rPr>
        <w:t>f a</w:t>
      </w:r>
      <w:r w:rsidR="006E3781">
        <w:rPr>
          <w:lang w:eastAsia="en-AU"/>
        </w:rPr>
        <w:t>t</w:t>
      </w:r>
      <w:r w:rsidR="002D0F96">
        <w:rPr>
          <w:lang w:eastAsia="en-AU"/>
        </w:rPr>
        <w:t xml:space="preserve"> the end of the four months notification period </w:t>
      </w:r>
      <w:r w:rsidR="00FE2F13">
        <w:rPr>
          <w:lang w:eastAsia="en-AU"/>
        </w:rPr>
        <w:t>there is a native title claim (body corporate or c</w:t>
      </w:r>
      <w:r w:rsidR="002D0F96">
        <w:rPr>
          <w:lang w:eastAsia="en-AU"/>
        </w:rPr>
        <w:t>laimant group) reg</w:t>
      </w:r>
      <w:r w:rsidR="006E3781">
        <w:rPr>
          <w:lang w:eastAsia="en-AU"/>
        </w:rPr>
        <w:t>istered on the RNTC, the lease or</w:t>
      </w:r>
      <w:r w:rsidR="002D0F96">
        <w:rPr>
          <w:lang w:eastAsia="en-AU"/>
        </w:rPr>
        <w:t xml:space="preserve"> permit will proceed through</w:t>
      </w:r>
      <w:r w:rsidR="006E3781">
        <w:rPr>
          <w:lang w:eastAsia="en-AU"/>
        </w:rPr>
        <w:t xml:space="preserve"> the right to negotiate process</w:t>
      </w:r>
      <w:r w:rsidR="002A3FC5">
        <w:rPr>
          <w:lang w:eastAsia="en-AU"/>
        </w:rPr>
        <w:t xml:space="preserve"> (go to next step)</w:t>
      </w:r>
      <w:r w:rsidR="006E3781">
        <w:rPr>
          <w:lang w:eastAsia="en-AU"/>
        </w:rPr>
        <w:t>.</w:t>
      </w:r>
    </w:p>
    <w:p w14:paraId="7D976F88" w14:textId="77777777" w:rsidR="002D0F96" w:rsidRPr="006E3781" w:rsidRDefault="00FE2F13" w:rsidP="006E3781">
      <w:pPr>
        <w:pStyle w:val="ListParagraph"/>
        <w:numPr>
          <w:ilvl w:val="0"/>
          <w:numId w:val="14"/>
        </w:numPr>
        <w:rPr>
          <w:b/>
          <w:lang w:eastAsia="en-AU"/>
        </w:rPr>
      </w:pPr>
      <w:r>
        <w:rPr>
          <w:b/>
          <w:lang w:eastAsia="en-AU"/>
        </w:rPr>
        <w:t>Section 31 - ri</w:t>
      </w:r>
      <w:r w:rsidR="00430897" w:rsidRPr="006E3781">
        <w:rPr>
          <w:b/>
          <w:lang w:eastAsia="en-AU"/>
        </w:rPr>
        <w:t xml:space="preserve">ght to </w:t>
      </w:r>
      <w:r>
        <w:rPr>
          <w:b/>
          <w:lang w:eastAsia="en-AU"/>
        </w:rPr>
        <w:t>n</w:t>
      </w:r>
      <w:r w:rsidR="00430897" w:rsidRPr="006E3781">
        <w:rPr>
          <w:b/>
          <w:lang w:eastAsia="en-AU"/>
        </w:rPr>
        <w:t>egotiate (R</w:t>
      </w:r>
      <w:r w:rsidR="002A3FC5" w:rsidRPr="006E3781">
        <w:rPr>
          <w:b/>
          <w:lang w:eastAsia="en-AU"/>
        </w:rPr>
        <w:t>TN</w:t>
      </w:r>
      <w:r w:rsidR="00430897" w:rsidRPr="006E3781">
        <w:rPr>
          <w:b/>
          <w:lang w:eastAsia="en-AU"/>
        </w:rPr>
        <w:t>)</w:t>
      </w:r>
      <w:r w:rsidR="002A3FC5" w:rsidRPr="006E3781">
        <w:rPr>
          <w:b/>
          <w:lang w:eastAsia="en-AU"/>
        </w:rPr>
        <w:t xml:space="preserve"> letters </w:t>
      </w:r>
      <w:r w:rsidR="002D0F96" w:rsidRPr="006E3781">
        <w:rPr>
          <w:b/>
          <w:lang w:eastAsia="en-AU"/>
        </w:rPr>
        <w:t>commencing negotiations issued to affected native title parties advisin</w:t>
      </w:r>
      <w:r w:rsidR="006E3781" w:rsidRPr="006E3781">
        <w:rPr>
          <w:b/>
          <w:lang w:eastAsia="en-AU"/>
        </w:rPr>
        <w:t>g S</w:t>
      </w:r>
      <w:r w:rsidR="00430897" w:rsidRPr="006E3781">
        <w:rPr>
          <w:b/>
          <w:lang w:eastAsia="en-AU"/>
        </w:rPr>
        <w:t xml:space="preserve">ection 31 RTN </w:t>
      </w:r>
      <w:r w:rsidR="006E3781">
        <w:rPr>
          <w:b/>
          <w:lang w:eastAsia="en-AU"/>
        </w:rPr>
        <w:t>process</w:t>
      </w:r>
    </w:p>
    <w:p w14:paraId="359EC1A6" w14:textId="77777777" w:rsidR="002D0F96" w:rsidRDefault="002D0F96" w:rsidP="00B0344F">
      <w:pPr>
        <w:rPr>
          <w:lang w:eastAsia="en-AU"/>
        </w:rPr>
      </w:pPr>
      <w:r>
        <w:rPr>
          <w:lang w:eastAsia="en-AU"/>
        </w:rPr>
        <w:t>Letter will contain:</w:t>
      </w:r>
    </w:p>
    <w:p w14:paraId="2677BFEB" w14:textId="77777777" w:rsidR="006E3781" w:rsidRDefault="006E3781" w:rsidP="006E3781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d</w:t>
      </w:r>
      <w:r w:rsidR="002D0F96">
        <w:rPr>
          <w:lang w:eastAsia="en-AU"/>
        </w:rPr>
        <w:t>etails of the native title claim/s over the</w:t>
      </w:r>
      <w:r>
        <w:rPr>
          <w:lang w:eastAsia="en-AU"/>
        </w:rPr>
        <w:t xml:space="preserve"> application area of the lease or</w:t>
      </w:r>
      <w:r w:rsidR="002D0F96">
        <w:rPr>
          <w:lang w:eastAsia="en-AU"/>
        </w:rPr>
        <w:t xml:space="preserve"> permit</w:t>
      </w:r>
    </w:p>
    <w:p w14:paraId="5B0A6034" w14:textId="77777777" w:rsidR="006E3781" w:rsidRDefault="006E3781" w:rsidP="006E3781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c</w:t>
      </w:r>
      <w:r w:rsidR="002D0F96">
        <w:rPr>
          <w:lang w:eastAsia="en-AU"/>
        </w:rPr>
        <w:t>ontact details of the relevant representative body (land council)</w:t>
      </w:r>
    </w:p>
    <w:p w14:paraId="38198FD2" w14:textId="77777777" w:rsidR="006E3781" w:rsidRDefault="006E3781" w:rsidP="006E3781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a</w:t>
      </w:r>
      <w:r w:rsidR="00DA3841">
        <w:rPr>
          <w:lang w:eastAsia="en-AU"/>
        </w:rPr>
        <w:t>dvice that the DITT</w:t>
      </w:r>
      <w:r w:rsidR="002D0F96">
        <w:rPr>
          <w:lang w:eastAsia="en-AU"/>
        </w:rPr>
        <w:t xml:space="preserve"> expects that all parties will negotiate in good faith </w:t>
      </w:r>
      <w:proofErr w:type="gramStart"/>
      <w:r w:rsidR="002D0F96">
        <w:rPr>
          <w:lang w:eastAsia="en-AU"/>
        </w:rPr>
        <w:t>in order to</w:t>
      </w:r>
      <w:proofErr w:type="gramEnd"/>
      <w:r w:rsidR="002D0F96">
        <w:rPr>
          <w:lang w:eastAsia="en-AU"/>
        </w:rPr>
        <w:t xml:space="preserve"> reach an agreement</w:t>
      </w:r>
    </w:p>
    <w:p w14:paraId="47AF3877" w14:textId="77777777" w:rsidR="00CD13AA" w:rsidRPr="00E62D0F" w:rsidRDefault="00CD13AA" w:rsidP="006E3781">
      <w:pPr>
        <w:pStyle w:val="ListParagraph"/>
        <w:numPr>
          <w:ilvl w:val="0"/>
          <w:numId w:val="17"/>
        </w:numPr>
        <w:rPr>
          <w:lang w:eastAsia="en-AU"/>
        </w:rPr>
      </w:pPr>
      <w:r w:rsidRPr="00E62D0F">
        <w:rPr>
          <w:lang w:eastAsia="en-AU"/>
        </w:rPr>
        <w:t xml:space="preserve">advice that, for a permit, the grantee party (the permit applicant) must provide a statement to the native title parties and the relevant representative body (land council) containing information of the </w:t>
      </w:r>
      <w:r w:rsidRPr="00E62D0F">
        <w:rPr>
          <w:lang w:eastAsia="en-AU"/>
        </w:rPr>
        <w:lastRenderedPageBreak/>
        <w:t>kind required under section 41(6) of the Aboriginal Land Rights (Northern Territory) Act 1976 (</w:t>
      </w:r>
      <w:proofErr w:type="spellStart"/>
      <w:r w:rsidRPr="00E62D0F">
        <w:rPr>
          <w:lang w:eastAsia="en-AU"/>
        </w:rPr>
        <w:t>Cwth</w:t>
      </w:r>
      <w:proofErr w:type="spellEnd"/>
      <w:r w:rsidRPr="00E62D0F">
        <w:rPr>
          <w:lang w:eastAsia="en-AU"/>
        </w:rPr>
        <w:t>)</w:t>
      </w:r>
      <w:r w:rsidR="00D16E88" w:rsidRPr="00E62D0F">
        <w:rPr>
          <w:rStyle w:val="FootnoteReference"/>
          <w:lang w:eastAsia="en-AU"/>
        </w:rPr>
        <w:t xml:space="preserve"> </w:t>
      </w:r>
      <w:r w:rsidR="00D16E88" w:rsidRPr="00E62D0F">
        <w:rPr>
          <w:rStyle w:val="FootnoteReference"/>
          <w:lang w:eastAsia="en-AU"/>
        </w:rPr>
        <w:footnoteReference w:id="2"/>
      </w:r>
    </w:p>
    <w:p w14:paraId="28160A85" w14:textId="77777777" w:rsidR="002D0F96" w:rsidRDefault="006E3781" w:rsidP="006E3781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a</w:t>
      </w:r>
      <w:r w:rsidR="002D0F96">
        <w:rPr>
          <w:lang w:eastAsia="en-AU"/>
        </w:rPr>
        <w:t xml:space="preserve"> request that</w:t>
      </w:r>
      <w:r w:rsidR="00DA3841">
        <w:rPr>
          <w:lang w:eastAsia="en-AU"/>
        </w:rPr>
        <w:t xml:space="preserve"> the grantee party keep the DITT</w:t>
      </w:r>
      <w:r w:rsidR="002D0F96">
        <w:rPr>
          <w:lang w:eastAsia="en-AU"/>
        </w:rPr>
        <w:t xml:space="preserve"> informed of progress by providing copies of any documents exchanged</w:t>
      </w:r>
    </w:p>
    <w:p w14:paraId="709E4942" w14:textId="77777777" w:rsidR="006E3781" w:rsidRDefault="00FE2F13" w:rsidP="006E3781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a</w:t>
      </w:r>
      <w:r w:rsidR="006E3781">
        <w:rPr>
          <w:lang w:eastAsia="en-AU"/>
        </w:rPr>
        <w:t xml:space="preserve"> copy of the S</w:t>
      </w:r>
      <w:r w:rsidR="002D0F96">
        <w:rPr>
          <w:lang w:eastAsia="en-AU"/>
        </w:rPr>
        <w:t>ection 31 Deed and information sheet</w:t>
      </w:r>
    </w:p>
    <w:p w14:paraId="036D6AFB" w14:textId="77777777" w:rsidR="006E3781" w:rsidRDefault="00D53398" w:rsidP="006E3781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a</w:t>
      </w:r>
      <w:r w:rsidR="006E3781">
        <w:rPr>
          <w:lang w:eastAsia="en-AU"/>
        </w:rPr>
        <w:t xml:space="preserve"> copy of the n</w:t>
      </w:r>
      <w:r w:rsidR="002D0F96">
        <w:rPr>
          <w:lang w:eastAsia="en-AU"/>
        </w:rPr>
        <w:t>otices (advertisements)</w:t>
      </w:r>
    </w:p>
    <w:p w14:paraId="17ADD85B" w14:textId="77777777" w:rsidR="002D0F96" w:rsidRDefault="00D53398" w:rsidP="006E3781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a</w:t>
      </w:r>
      <w:r w:rsidR="00FE2F13">
        <w:rPr>
          <w:lang w:eastAsia="en-AU"/>
        </w:rPr>
        <w:t xml:space="preserve"> copy of the native t</w:t>
      </w:r>
      <w:r w:rsidR="002D0F96">
        <w:rPr>
          <w:lang w:eastAsia="en-AU"/>
        </w:rPr>
        <w:t>itle fact</w:t>
      </w:r>
      <w:r w:rsidR="00FE2F13">
        <w:rPr>
          <w:lang w:eastAsia="en-AU"/>
        </w:rPr>
        <w:t xml:space="preserve"> </w:t>
      </w:r>
      <w:r w:rsidR="002D0F96">
        <w:rPr>
          <w:lang w:eastAsia="en-AU"/>
        </w:rPr>
        <w:t>sheet and flowchart</w:t>
      </w:r>
      <w:r w:rsidR="00E063C4">
        <w:rPr>
          <w:lang w:eastAsia="en-AU"/>
        </w:rPr>
        <w:t>.</w:t>
      </w:r>
    </w:p>
    <w:p w14:paraId="0351E53E" w14:textId="77777777" w:rsidR="00C271D0" w:rsidRPr="006E3781" w:rsidRDefault="00C271D0" w:rsidP="006E3781">
      <w:pPr>
        <w:pStyle w:val="ListParagraph"/>
        <w:numPr>
          <w:ilvl w:val="0"/>
          <w:numId w:val="14"/>
        </w:numPr>
        <w:rPr>
          <w:b/>
          <w:lang w:eastAsia="en-AU"/>
        </w:rPr>
      </w:pPr>
      <w:r w:rsidRPr="006E3781">
        <w:rPr>
          <w:b/>
          <w:lang w:eastAsia="en-AU"/>
        </w:rPr>
        <w:t>Negotiations in good faith</w:t>
      </w:r>
    </w:p>
    <w:p w14:paraId="77D42841" w14:textId="77777777" w:rsidR="002D0F96" w:rsidRDefault="00C271D0" w:rsidP="00B0344F">
      <w:pPr>
        <w:rPr>
          <w:lang w:eastAsia="en-AU"/>
        </w:rPr>
      </w:pPr>
      <w:r>
        <w:rPr>
          <w:lang w:eastAsia="en-AU"/>
        </w:rPr>
        <w:t xml:space="preserve">The NTA </w:t>
      </w:r>
      <w:r w:rsidR="00D53398">
        <w:rPr>
          <w:lang w:eastAsia="en-AU"/>
        </w:rPr>
        <w:t>requires that all Parties “negotiate in good f</w:t>
      </w:r>
      <w:r w:rsidR="002D0F96">
        <w:rPr>
          <w:lang w:eastAsia="en-AU"/>
        </w:rPr>
        <w:t>aith” to reach an agreement</w:t>
      </w:r>
      <w:r w:rsidR="00D53398">
        <w:rPr>
          <w:lang w:eastAsia="en-AU"/>
        </w:rPr>
        <w:t>.</w:t>
      </w:r>
    </w:p>
    <w:p w14:paraId="21193051" w14:textId="77777777" w:rsidR="006E3781" w:rsidRDefault="00DA3841" w:rsidP="00B0344F">
      <w:pPr>
        <w:rPr>
          <w:lang w:eastAsia="en-AU"/>
        </w:rPr>
      </w:pPr>
      <w:r>
        <w:rPr>
          <w:lang w:eastAsia="en-AU"/>
        </w:rPr>
        <w:t>The DITT</w:t>
      </w:r>
      <w:r w:rsidR="002D0F96">
        <w:rPr>
          <w:lang w:eastAsia="en-AU"/>
        </w:rPr>
        <w:t xml:space="preserve"> expects that the grantee</w:t>
      </w:r>
      <w:r w:rsidR="004175B8">
        <w:rPr>
          <w:lang w:eastAsia="en-AU"/>
        </w:rPr>
        <w:t xml:space="preserve"> party</w:t>
      </w:r>
      <w:r w:rsidR="006E3781">
        <w:rPr>
          <w:lang w:eastAsia="en-AU"/>
        </w:rPr>
        <w:t xml:space="preserve"> (the lease or</w:t>
      </w:r>
      <w:r w:rsidR="002D0F96">
        <w:rPr>
          <w:lang w:eastAsia="en-AU"/>
        </w:rPr>
        <w:t xml:space="preserve"> permit applicant) will </w:t>
      </w:r>
      <w:r w:rsidR="00C271D0">
        <w:rPr>
          <w:lang w:eastAsia="en-AU"/>
        </w:rPr>
        <w:t xml:space="preserve">approach negotiations in a responsible and serious manner, with an open mind and genuine desire to </w:t>
      </w:r>
      <w:r w:rsidR="002D0F96">
        <w:rPr>
          <w:lang w:eastAsia="en-AU"/>
        </w:rPr>
        <w:t xml:space="preserve">reach an agreement. </w:t>
      </w:r>
      <w:r w:rsidR="00CD13AA" w:rsidRPr="00E62D0F">
        <w:rPr>
          <w:lang w:eastAsia="en-AU"/>
        </w:rPr>
        <w:t xml:space="preserve"> The DITT expects that a permit applicant will, at the start of negotiations, provide a statement to the native title parties and relevant representative body (land council) containing information of the kind required under section 41(6) of the Aboriginal Land Rights (Northern Territory) Act 1976 (</w:t>
      </w:r>
      <w:proofErr w:type="spellStart"/>
      <w:r w:rsidR="00CD13AA" w:rsidRPr="00E62D0F">
        <w:rPr>
          <w:lang w:eastAsia="en-AU"/>
        </w:rPr>
        <w:t>Cwth</w:t>
      </w:r>
      <w:proofErr w:type="spellEnd"/>
      <w:r w:rsidR="00CD13AA" w:rsidRPr="00E62D0F">
        <w:rPr>
          <w:lang w:eastAsia="en-AU"/>
        </w:rPr>
        <w:t>).</w:t>
      </w:r>
    </w:p>
    <w:p w14:paraId="5E5F50CA" w14:textId="77777777" w:rsidR="002D0F96" w:rsidRDefault="002D0F96" w:rsidP="00B0344F">
      <w:pPr>
        <w:rPr>
          <w:lang w:eastAsia="en-AU"/>
        </w:rPr>
      </w:pPr>
      <w:r>
        <w:rPr>
          <w:lang w:eastAsia="en-AU"/>
        </w:rPr>
        <w:t xml:space="preserve">Importantly, there is an expectation that the grantee party </w:t>
      </w:r>
      <w:r w:rsidR="00C271D0">
        <w:rPr>
          <w:lang w:eastAsia="en-AU"/>
        </w:rPr>
        <w:t xml:space="preserve">actively </w:t>
      </w:r>
      <w:r w:rsidR="00523AE9">
        <w:rPr>
          <w:lang w:eastAsia="en-AU"/>
        </w:rPr>
        <w:t>progress</w:t>
      </w:r>
      <w:r>
        <w:rPr>
          <w:lang w:eastAsia="en-AU"/>
        </w:rPr>
        <w:t xml:space="preserve"> their application within a minimum perio</w:t>
      </w:r>
      <w:r w:rsidR="00430897">
        <w:rPr>
          <w:lang w:eastAsia="en-AU"/>
        </w:rPr>
        <w:t>d of 24 months f</w:t>
      </w:r>
      <w:r>
        <w:rPr>
          <w:lang w:eastAsia="en-AU"/>
        </w:rPr>
        <w:t>r</w:t>
      </w:r>
      <w:r w:rsidR="00430897">
        <w:rPr>
          <w:lang w:eastAsia="en-AU"/>
        </w:rPr>
        <w:t>o</w:t>
      </w:r>
      <w:r w:rsidR="006E3781">
        <w:rPr>
          <w:lang w:eastAsia="en-AU"/>
        </w:rPr>
        <w:t>m the date of the S</w:t>
      </w:r>
      <w:r>
        <w:rPr>
          <w:lang w:eastAsia="en-AU"/>
        </w:rPr>
        <w:t>ection 29 notice, although there is flexib</w:t>
      </w:r>
      <w:r w:rsidR="00832A91">
        <w:rPr>
          <w:lang w:eastAsia="en-AU"/>
        </w:rPr>
        <w:t xml:space="preserve">ility if </w:t>
      </w:r>
      <w:r w:rsidR="009D78A3">
        <w:rPr>
          <w:lang w:eastAsia="en-AU"/>
        </w:rPr>
        <w:t>negotiations are active</w:t>
      </w:r>
      <w:r w:rsidR="00832A91">
        <w:rPr>
          <w:lang w:eastAsia="en-AU"/>
        </w:rPr>
        <w:t>ly</w:t>
      </w:r>
      <w:r>
        <w:rPr>
          <w:lang w:eastAsia="en-AU"/>
        </w:rPr>
        <w:t xml:space="preserve"> progressing.</w:t>
      </w:r>
    </w:p>
    <w:p w14:paraId="09AB4C86" w14:textId="77777777" w:rsidR="002D0F96" w:rsidRPr="006E3781" w:rsidRDefault="00FE2F13" w:rsidP="006E3781">
      <w:pPr>
        <w:pStyle w:val="ListParagraph"/>
        <w:numPr>
          <w:ilvl w:val="0"/>
          <w:numId w:val="14"/>
        </w:numPr>
        <w:rPr>
          <w:b/>
          <w:lang w:eastAsia="en-AU"/>
        </w:rPr>
      </w:pPr>
      <w:r>
        <w:rPr>
          <w:b/>
          <w:lang w:eastAsia="en-AU"/>
        </w:rPr>
        <w:t>Agreement reached and</w:t>
      </w:r>
      <w:r w:rsidR="002D0F96" w:rsidRPr="006E3781">
        <w:rPr>
          <w:b/>
          <w:lang w:eastAsia="en-AU"/>
        </w:rPr>
        <w:t xml:space="preserve"> Section 31 Deed executed</w:t>
      </w:r>
    </w:p>
    <w:p w14:paraId="0BA35CD1" w14:textId="77777777" w:rsidR="00D53398" w:rsidRDefault="002D0F96" w:rsidP="00B0344F">
      <w:pPr>
        <w:rPr>
          <w:lang w:eastAsia="en-AU"/>
        </w:rPr>
      </w:pPr>
      <w:r>
        <w:rPr>
          <w:lang w:eastAsia="en-AU"/>
        </w:rPr>
        <w:t>The grantee party and the native ti</w:t>
      </w:r>
      <w:r w:rsidR="006E3781">
        <w:rPr>
          <w:lang w:eastAsia="en-AU"/>
        </w:rPr>
        <w:t xml:space="preserve">tle parties reach an agreement. </w:t>
      </w:r>
    </w:p>
    <w:p w14:paraId="152C70E1" w14:textId="77777777" w:rsidR="002D0F96" w:rsidRDefault="002D0F96" w:rsidP="00B0344F">
      <w:pPr>
        <w:rPr>
          <w:lang w:eastAsia="en-AU"/>
        </w:rPr>
      </w:pPr>
      <w:r>
        <w:rPr>
          <w:lang w:eastAsia="en-AU"/>
        </w:rPr>
        <w:t>The grantee party</w:t>
      </w:r>
      <w:r w:rsidR="006E3781">
        <w:rPr>
          <w:lang w:eastAsia="en-AU"/>
        </w:rPr>
        <w:t>, native title parties and the g</w:t>
      </w:r>
      <w:r>
        <w:rPr>
          <w:lang w:eastAsia="en-AU"/>
        </w:rPr>
        <w:t xml:space="preserve">overnment party sign a covering </w:t>
      </w:r>
      <w:r w:rsidR="006E3781">
        <w:rPr>
          <w:lang w:eastAsia="en-AU"/>
        </w:rPr>
        <w:t>S</w:t>
      </w:r>
      <w:r w:rsidR="002A3FC5">
        <w:rPr>
          <w:lang w:eastAsia="en-AU"/>
        </w:rPr>
        <w:t>ection 31 (Deed) (go to step 14</w:t>
      </w:r>
      <w:r>
        <w:rPr>
          <w:lang w:eastAsia="en-AU"/>
        </w:rPr>
        <w:t>).</w:t>
      </w:r>
    </w:p>
    <w:p w14:paraId="64F32EFE" w14:textId="77777777" w:rsidR="00FE2F13" w:rsidRDefault="002D0F96" w:rsidP="00B0344F">
      <w:pPr>
        <w:pStyle w:val="ListParagraph"/>
        <w:numPr>
          <w:ilvl w:val="0"/>
          <w:numId w:val="14"/>
        </w:numPr>
        <w:rPr>
          <w:b/>
          <w:lang w:eastAsia="en-AU"/>
        </w:rPr>
      </w:pPr>
      <w:r w:rsidRPr="00FE2F13">
        <w:rPr>
          <w:b/>
          <w:lang w:eastAsia="en-AU"/>
        </w:rPr>
        <w:t>Negotiations stall</w:t>
      </w:r>
      <w:r w:rsidR="008A51FB" w:rsidRPr="00FE2F13">
        <w:rPr>
          <w:b/>
          <w:lang w:eastAsia="en-AU"/>
        </w:rPr>
        <w:t>ed</w:t>
      </w:r>
      <w:r w:rsidR="00FE2F13">
        <w:rPr>
          <w:b/>
          <w:lang w:eastAsia="en-AU"/>
        </w:rPr>
        <w:t xml:space="preserve"> or n</w:t>
      </w:r>
      <w:r w:rsidRPr="00FE2F13">
        <w:rPr>
          <w:b/>
          <w:lang w:eastAsia="en-AU"/>
        </w:rPr>
        <w:t>o agreement reached (see below)</w:t>
      </w:r>
    </w:p>
    <w:p w14:paraId="605EBC82" w14:textId="77777777" w:rsidR="002D0F96" w:rsidRPr="00FE2F13" w:rsidRDefault="002D0F96" w:rsidP="00B0344F">
      <w:pPr>
        <w:pStyle w:val="ListParagraph"/>
        <w:numPr>
          <w:ilvl w:val="0"/>
          <w:numId w:val="14"/>
        </w:numPr>
        <w:rPr>
          <w:b/>
          <w:lang w:eastAsia="en-AU"/>
        </w:rPr>
      </w:pPr>
      <w:r w:rsidRPr="00FE2F13">
        <w:rPr>
          <w:b/>
          <w:lang w:eastAsia="en-AU"/>
        </w:rPr>
        <w:t>Refer matter to the National Native Title Tribunal (N</w:t>
      </w:r>
      <w:r w:rsidR="00FE2F13">
        <w:rPr>
          <w:b/>
          <w:lang w:eastAsia="en-AU"/>
        </w:rPr>
        <w:t xml:space="preserve">NTT) for mediation assistance (Section </w:t>
      </w:r>
      <w:r w:rsidRPr="00FE2F13">
        <w:rPr>
          <w:b/>
          <w:lang w:eastAsia="en-AU"/>
        </w:rPr>
        <w:t>31(3) of the NTA)</w:t>
      </w:r>
    </w:p>
    <w:p w14:paraId="2D72B932" w14:textId="77777777" w:rsidR="002D0F96" w:rsidRDefault="002D0F96" w:rsidP="00B0344F">
      <w:pPr>
        <w:rPr>
          <w:lang w:eastAsia="en-AU"/>
        </w:rPr>
      </w:pPr>
      <w:r>
        <w:rPr>
          <w:lang w:eastAsia="en-AU"/>
        </w:rPr>
        <w:t>If negotiations have stalled or if no agreement is reached, the matter may be referred to the NNTT for mediation assistance by any of the negotiation parties (see below).</w:t>
      </w:r>
    </w:p>
    <w:p w14:paraId="25377135" w14:textId="77777777" w:rsidR="002D0F96" w:rsidRPr="00FE2F13" w:rsidRDefault="002D0F96" w:rsidP="00FE2F13">
      <w:pPr>
        <w:pStyle w:val="ListParagraph"/>
        <w:numPr>
          <w:ilvl w:val="0"/>
          <w:numId w:val="14"/>
        </w:numPr>
        <w:rPr>
          <w:b/>
          <w:lang w:eastAsia="en-AU"/>
        </w:rPr>
      </w:pPr>
      <w:r w:rsidRPr="00FE2F13">
        <w:rPr>
          <w:b/>
          <w:lang w:eastAsia="en-AU"/>
        </w:rPr>
        <w:t xml:space="preserve">Mediated </w:t>
      </w:r>
      <w:r w:rsidR="002A3FC5" w:rsidRPr="00FE2F13">
        <w:rPr>
          <w:b/>
          <w:lang w:eastAsia="en-AU"/>
        </w:rPr>
        <w:t>agreement reached (go to step 14</w:t>
      </w:r>
      <w:r w:rsidRPr="00FE2F13">
        <w:rPr>
          <w:b/>
          <w:lang w:eastAsia="en-AU"/>
        </w:rPr>
        <w:t>)</w:t>
      </w:r>
    </w:p>
    <w:p w14:paraId="5AFEC104" w14:textId="77777777" w:rsidR="002D0F96" w:rsidRPr="00FE2F13" w:rsidRDefault="00FE2F13" w:rsidP="00FE2F13">
      <w:pPr>
        <w:pStyle w:val="ListParagraph"/>
        <w:numPr>
          <w:ilvl w:val="0"/>
          <w:numId w:val="14"/>
        </w:numPr>
        <w:rPr>
          <w:b/>
          <w:lang w:eastAsia="en-AU"/>
        </w:rPr>
      </w:pPr>
      <w:r w:rsidRPr="00FE2F13">
        <w:rPr>
          <w:b/>
          <w:lang w:eastAsia="en-AU"/>
        </w:rPr>
        <w:t>No resolution or n</w:t>
      </w:r>
      <w:r w:rsidR="002D0F96" w:rsidRPr="00FE2F13">
        <w:rPr>
          <w:b/>
          <w:lang w:eastAsia="en-AU"/>
        </w:rPr>
        <w:t>o agreement reached</w:t>
      </w:r>
    </w:p>
    <w:p w14:paraId="7A3F8A38" w14:textId="77777777" w:rsidR="002D0F96" w:rsidRDefault="002D0F96" w:rsidP="00B0344F">
      <w:pPr>
        <w:rPr>
          <w:lang w:eastAsia="en-AU"/>
        </w:rPr>
      </w:pPr>
      <w:r>
        <w:rPr>
          <w:lang w:eastAsia="en-AU"/>
        </w:rPr>
        <w:t xml:space="preserve">If mediation fails to reach an agreement, an application can be made to </w:t>
      </w:r>
      <w:r w:rsidR="00FE2F13">
        <w:rPr>
          <w:lang w:eastAsia="en-AU"/>
        </w:rPr>
        <w:t>NNTT for a determination under S</w:t>
      </w:r>
      <w:r>
        <w:rPr>
          <w:lang w:eastAsia="en-AU"/>
        </w:rPr>
        <w:t>ection 35 of the NTA (see below).</w:t>
      </w:r>
    </w:p>
    <w:p w14:paraId="72A68964" w14:textId="77777777" w:rsidR="002D0F96" w:rsidRPr="00D53398" w:rsidRDefault="002D0F96" w:rsidP="00D53398">
      <w:pPr>
        <w:pStyle w:val="ListParagraph"/>
        <w:numPr>
          <w:ilvl w:val="0"/>
          <w:numId w:val="14"/>
        </w:numPr>
        <w:rPr>
          <w:b/>
          <w:lang w:eastAsia="en-AU"/>
        </w:rPr>
      </w:pPr>
      <w:r w:rsidRPr="00D53398">
        <w:rPr>
          <w:b/>
          <w:lang w:eastAsia="en-AU"/>
        </w:rPr>
        <w:t xml:space="preserve">Refer matter to Arbitration with the NNTT </w:t>
      </w:r>
      <w:r w:rsidR="00FE2F13" w:rsidRPr="00D53398">
        <w:rPr>
          <w:b/>
          <w:lang w:eastAsia="en-AU"/>
        </w:rPr>
        <w:t>for a d</w:t>
      </w:r>
      <w:r w:rsidRPr="00D53398">
        <w:rPr>
          <w:b/>
          <w:lang w:eastAsia="en-AU"/>
        </w:rPr>
        <w:t>etermination (Section 35 of the NTA)</w:t>
      </w:r>
    </w:p>
    <w:p w14:paraId="79F1B5B0" w14:textId="77777777" w:rsidR="00D53398" w:rsidRDefault="002D0F96" w:rsidP="00B0344F">
      <w:pPr>
        <w:rPr>
          <w:lang w:eastAsia="en-AU"/>
        </w:rPr>
      </w:pPr>
      <w:r>
        <w:rPr>
          <w:lang w:eastAsia="en-AU"/>
        </w:rPr>
        <w:t xml:space="preserve">The NNTT will determine whether the future Act may be done or </w:t>
      </w:r>
      <w:r w:rsidR="00430897">
        <w:rPr>
          <w:lang w:eastAsia="en-AU"/>
        </w:rPr>
        <w:t>m</w:t>
      </w:r>
      <w:r w:rsidR="00D53398">
        <w:rPr>
          <w:lang w:eastAsia="en-AU"/>
        </w:rPr>
        <w:t xml:space="preserve">ust not be done. </w:t>
      </w:r>
    </w:p>
    <w:p w14:paraId="48D42496" w14:textId="77777777" w:rsidR="00D53398" w:rsidRDefault="00D53398" w:rsidP="00B0344F">
      <w:pPr>
        <w:rPr>
          <w:lang w:eastAsia="en-AU"/>
        </w:rPr>
      </w:pPr>
      <w:r>
        <w:rPr>
          <w:lang w:eastAsia="en-AU"/>
        </w:rPr>
        <w:t>Even though a S</w:t>
      </w:r>
      <w:r w:rsidR="00430897">
        <w:rPr>
          <w:lang w:eastAsia="en-AU"/>
        </w:rPr>
        <w:t>ection 35</w:t>
      </w:r>
      <w:r w:rsidR="002D0F96">
        <w:rPr>
          <w:lang w:eastAsia="en-AU"/>
        </w:rPr>
        <w:t xml:space="preserve"> application has been made, negotiations may continue between the native title parties with a view of reaching an agreement. </w:t>
      </w:r>
    </w:p>
    <w:p w14:paraId="0D8C6DE1" w14:textId="77777777" w:rsidR="002D0F96" w:rsidRDefault="002D0F96" w:rsidP="00B0344F">
      <w:pPr>
        <w:rPr>
          <w:lang w:eastAsia="en-AU"/>
        </w:rPr>
      </w:pPr>
      <w:r>
        <w:rPr>
          <w:lang w:eastAsia="en-AU"/>
        </w:rPr>
        <w:t xml:space="preserve">If an agreement is reached before a determination is made, the </w:t>
      </w:r>
      <w:r w:rsidR="00C271D0">
        <w:rPr>
          <w:lang w:eastAsia="en-AU"/>
        </w:rPr>
        <w:t xml:space="preserve">section 35 </w:t>
      </w:r>
      <w:r>
        <w:rPr>
          <w:lang w:eastAsia="en-AU"/>
        </w:rPr>
        <w:t>application is taken to have been withdrawn.</w:t>
      </w:r>
    </w:p>
    <w:p w14:paraId="5F600CFB" w14:textId="77777777" w:rsidR="002D0F96" w:rsidRPr="00D53398" w:rsidRDefault="002D0F96" w:rsidP="00D53398">
      <w:pPr>
        <w:pStyle w:val="ListParagraph"/>
        <w:numPr>
          <w:ilvl w:val="0"/>
          <w:numId w:val="14"/>
        </w:numPr>
        <w:rPr>
          <w:b/>
          <w:lang w:eastAsia="en-AU"/>
        </w:rPr>
      </w:pPr>
      <w:r w:rsidRPr="00D53398">
        <w:rPr>
          <w:b/>
          <w:lang w:eastAsia="en-AU"/>
        </w:rPr>
        <w:lastRenderedPageBreak/>
        <w:t xml:space="preserve">NNTT </w:t>
      </w:r>
      <w:proofErr w:type="gramStart"/>
      <w:r w:rsidRPr="00D53398">
        <w:rPr>
          <w:b/>
          <w:lang w:eastAsia="en-AU"/>
        </w:rPr>
        <w:t>makes a determinat</w:t>
      </w:r>
      <w:r w:rsidR="00D53398">
        <w:rPr>
          <w:b/>
          <w:lang w:eastAsia="en-AU"/>
        </w:rPr>
        <w:t>ion</w:t>
      </w:r>
      <w:proofErr w:type="gramEnd"/>
      <w:r w:rsidR="00D53398">
        <w:rPr>
          <w:b/>
          <w:lang w:eastAsia="en-AU"/>
        </w:rPr>
        <w:t xml:space="preserve"> under Section 38 of the NTA</w:t>
      </w:r>
    </w:p>
    <w:p w14:paraId="02DED486" w14:textId="77777777" w:rsidR="00D53398" w:rsidRDefault="002D0F96" w:rsidP="00222542">
      <w:pPr>
        <w:pStyle w:val="ListParagraph"/>
        <w:numPr>
          <w:ilvl w:val="0"/>
          <w:numId w:val="20"/>
        </w:numPr>
        <w:rPr>
          <w:lang w:eastAsia="en-AU"/>
        </w:rPr>
      </w:pPr>
      <w:r>
        <w:rPr>
          <w:lang w:eastAsia="en-AU"/>
        </w:rPr>
        <w:t>That the Act can be done with or without conditions</w:t>
      </w:r>
      <w:r w:rsidR="00D53398">
        <w:rPr>
          <w:lang w:eastAsia="en-AU"/>
        </w:rPr>
        <w:t xml:space="preserve"> or</w:t>
      </w:r>
    </w:p>
    <w:p w14:paraId="398BDC44" w14:textId="77777777" w:rsidR="002D0F96" w:rsidRDefault="002D0F96" w:rsidP="00222542">
      <w:pPr>
        <w:pStyle w:val="ListParagraph"/>
        <w:numPr>
          <w:ilvl w:val="0"/>
          <w:numId w:val="20"/>
        </w:numPr>
        <w:rPr>
          <w:lang w:eastAsia="en-AU"/>
        </w:rPr>
      </w:pPr>
      <w:r>
        <w:rPr>
          <w:lang w:eastAsia="en-AU"/>
        </w:rPr>
        <w:t>That the Act must not be done</w:t>
      </w:r>
      <w:r w:rsidR="00E063C4">
        <w:rPr>
          <w:lang w:eastAsia="en-AU"/>
        </w:rPr>
        <w:t>.</w:t>
      </w:r>
    </w:p>
    <w:p w14:paraId="458DF066" w14:textId="77777777" w:rsidR="00FF6E12" w:rsidRPr="00D53398" w:rsidRDefault="002D0F96" w:rsidP="00D53398">
      <w:pPr>
        <w:pStyle w:val="ListParagraph"/>
        <w:numPr>
          <w:ilvl w:val="0"/>
          <w:numId w:val="14"/>
        </w:numPr>
        <w:rPr>
          <w:b/>
          <w:lang w:eastAsia="en-AU"/>
        </w:rPr>
      </w:pPr>
      <w:r w:rsidRPr="00D53398">
        <w:rPr>
          <w:b/>
          <w:lang w:eastAsia="en-AU"/>
        </w:rPr>
        <w:t>Title can be granted</w:t>
      </w:r>
      <w:r w:rsidR="00222542" w:rsidRPr="00D53398">
        <w:rPr>
          <w:b/>
          <w:lang w:eastAsia="en-AU"/>
        </w:rPr>
        <w:t xml:space="preserve">. </w:t>
      </w:r>
    </w:p>
    <w:p w14:paraId="714C65C6" w14:textId="77777777" w:rsidR="002D0F96" w:rsidRDefault="002D0F96" w:rsidP="00B0344F">
      <w:pPr>
        <w:rPr>
          <w:lang w:eastAsia="en-AU"/>
        </w:rPr>
      </w:pPr>
      <w:r>
        <w:rPr>
          <w:lang w:eastAsia="en-AU"/>
        </w:rPr>
        <w:t>T</w:t>
      </w:r>
      <w:r w:rsidR="00D53398">
        <w:rPr>
          <w:lang w:eastAsia="en-AU"/>
        </w:rPr>
        <w:t>he grant of the lease or</w:t>
      </w:r>
      <w:r>
        <w:rPr>
          <w:lang w:eastAsia="en-AU"/>
        </w:rPr>
        <w:t xml:space="preserve"> permit process can commence</w:t>
      </w:r>
      <w:r w:rsidR="00C271D0">
        <w:rPr>
          <w:lang w:eastAsia="en-AU"/>
        </w:rPr>
        <w:t>, under the MTA or PA</w:t>
      </w:r>
      <w:r>
        <w:rPr>
          <w:lang w:eastAsia="en-AU"/>
        </w:rPr>
        <w:t>.</w:t>
      </w:r>
    </w:p>
    <w:p w14:paraId="1AE94C47" w14:textId="77777777" w:rsidR="002D0F96" w:rsidRPr="00D53398" w:rsidRDefault="002D0F96" w:rsidP="00D53398">
      <w:pPr>
        <w:pStyle w:val="ListParagraph"/>
        <w:numPr>
          <w:ilvl w:val="0"/>
          <w:numId w:val="14"/>
        </w:numPr>
        <w:rPr>
          <w:b/>
          <w:lang w:eastAsia="en-AU"/>
        </w:rPr>
      </w:pPr>
      <w:r w:rsidRPr="00D53398">
        <w:rPr>
          <w:b/>
          <w:lang w:eastAsia="en-AU"/>
        </w:rPr>
        <w:t>Decision not to grant title</w:t>
      </w:r>
    </w:p>
    <w:p w14:paraId="031FF047" w14:textId="77777777" w:rsidR="006A2F2D" w:rsidRPr="00996655" w:rsidRDefault="002D0F96" w:rsidP="00B0344F">
      <w:pPr>
        <w:rPr>
          <w:lang w:eastAsia="en-AU"/>
        </w:rPr>
      </w:pPr>
      <w:r>
        <w:rPr>
          <w:lang w:eastAsia="en-AU"/>
        </w:rPr>
        <w:t>T</w:t>
      </w:r>
      <w:r w:rsidR="00D53398">
        <w:rPr>
          <w:lang w:eastAsia="en-AU"/>
        </w:rPr>
        <w:t xml:space="preserve">he </w:t>
      </w:r>
      <w:proofErr w:type="gramStart"/>
      <w:r w:rsidR="00D53398">
        <w:rPr>
          <w:lang w:eastAsia="en-AU"/>
        </w:rPr>
        <w:t>Commonwealth m</w:t>
      </w:r>
      <w:r>
        <w:rPr>
          <w:lang w:eastAsia="en-AU"/>
        </w:rPr>
        <w:t>inister</w:t>
      </w:r>
      <w:proofErr w:type="gramEnd"/>
      <w:r>
        <w:rPr>
          <w:lang w:eastAsia="en-AU"/>
        </w:rPr>
        <w:t xml:space="preserve"> can overrule decision</w:t>
      </w:r>
      <w:r w:rsidR="00D53398">
        <w:rPr>
          <w:lang w:eastAsia="en-AU"/>
        </w:rPr>
        <w:t>.</w:t>
      </w:r>
    </w:p>
    <w:sectPr w:rsidR="006A2F2D" w:rsidRPr="00996655" w:rsidSect="00CC571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5626" w14:textId="77777777" w:rsidR="00BE6E15" w:rsidRDefault="00BE6E15" w:rsidP="007332FF">
      <w:r>
        <w:separator/>
      </w:r>
    </w:p>
  </w:endnote>
  <w:endnote w:type="continuationSeparator" w:id="0">
    <w:p w14:paraId="1932302C" w14:textId="77777777" w:rsidR="00BE6E15" w:rsidRDefault="00BE6E1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4B09" w14:textId="77777777" w:rsidR="00996655" w:rsidRDefault="00996655" w:rsidP="0099665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996655" w:rsidRPr="00132658" w14:paraId="13E6B602" w14:textId="77777777" w:rsidTr="001D258A">
      <w:trPr>
        <w:cantSplit/>
        <w:trHeight w:hRule="exact" w:val="567"/>
      </w:trPr>
      <w:tc>
        <w:tcPr>
          <w:tcW w:w="10318" w:type="dxa"/>
          <w:vAlign w:val="bottom"/>
        </w:tcPr>
        <w:p w14:paraId="461B3B30" w14:textId="77777777" w:rsidR="00996655" w:rsidRPr="00750D2F" w:rsidRDefault="00996655" w:rsidP="00996655">
          <w:pPr>
            <w:spacing w:after="0"/>
            <w:rPr>
              <w:rStyle w:val="PageNumber"/>
            </w:rPr>
          </w:pPr>
          <w:r w:rsidRPr="00750D2F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310921806"/>
              <w:placeholder>
                <w:docPart w:val="A3B7421B4BD2488180A9ABBB08A86A57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>
              <w:rPr>
                <w:rStyle w:val="PageNumber"/>
              </w:rPr>
            </w:sdtEndPr>
            <w:sdtContent>
              <w:r w:rsidR="00DA3841">
                <w:rPr>
                  <w:rStyle w:val="PageNumber"/>
                  <w:b/>
                </w:rPr>
                <w:t>INDUSTRY, TOURISM AND TRADE</w:t>
              </w:r>
            </w:sdtContent>
          </w:sdt>
          <w:r w:rsidR="00592E78" w:rsidRPr="00750D2F">
            <w:rPr>
              <w:rStyle w:val="PageNumber"/>
            </w:rPr>
            <w:t xml:space="preserve"> </w:t>
          </w:r>
        </w:p>
        <w:p w14:paraId="1DBA6CA5" w14:textId="77777777" w:rsidR="00996655" w:rsidRPr="00AC4488" w:rsidRDefault="00996655" w:rsidP="0099665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86C9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86C9D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4E129D2" w14:textId="77777777" w:rsidR="00CA36A0" w:rsidRPr="00996655" w:rsidRDefault="00CA36A0" w:rsidP="00996655">
    <w:pPr>
      <w:pStyle w:val="Hidd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4959" w14:textId="77777777" w:rsidR="00996655" w:rsidRDefault="00996655" w:rsidP="00996655">
    <w:pPr>
      <w:pStyle w:val="Hidden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0326E" w:rsidRPr="00132658" w14:paraId="1778DE7F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15359DCC" w14:textId="77777777" w:rsidR="00901430" w:rsidRPr="00901430" w:rsidRDefault="00901430" w:rsidP="00C0326E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b/>
                <w:sz w:val="19"/>
                <w:szCs w:val="19"/>
              </w:rPr>
              <w:alias w:val="Company"/>
              <w:tag w:val=""/>
              <w:id w:val="250782577"/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/>
            <w:sdtContent>
              <w:r w:rsidR="000973D8">
                <w:rPr>
                  <w:b/>
                  <w:sz w:val="19"/>
                  <w:szCs w:val="19"/>
                </w:rPr>
                <w:t>INDUSTRY</w:t>
              </w:r>
              <w:r w:rsidR="00DA3841">
                <w:rPr>
                  <w:b/>
                  <w:sz w:val="19"/>
                  <w:szCs w:val="19"/>
                </w:rPr>
                <w:t>, TOURISM AND TRADE</w:t>
              </w:r>
            </w:sdtContent>
          </w:sdt>
          <w:r w:rsidR="00592E78">
            <w:rPr>
              <w:rStyle w:val="PageNumber"/>
            </w:rPr>
            <w:t xml:space="preserve"> </w:t>
          </w:r>
        </w:p>
        <w:p w14:paraId="44F35302" w14:textId="77777777" w:rsidR="00C0326E" w:rsidRPr="00CE30CF" w:rsidRDefault="00C0326E" w:rsidP="00C0326E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F86C9D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F86C9D">
            <w:rPr>
              <w:rStyle w:val="PageNumber"/>
              <w:noProof/>
            </w:rPr>
            <w:t>4</w:t>
          </w:r>
          <w:r w:rsidRPr="00CE30CF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vAlign w:val="bottom"/>
        </w:tcPr>
        <w:p w14:paraId="45C45189" w14:textId="77777777" w:rsidR="00C0326E" w:rsidRPr="001E14EB" w:rsidRDefault="00C0326E" w:rsidP="00C0326E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3C81A49" wp14:editId="4EA53398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12FC6CEE" w14:textId="77777777" w:rsidR="00EF7362" w:rsidRPr="00661BE1" w:rsidRDefault="00EF7362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EE27" w14:textId="77777777" w:rsidR="00BE6E15" w:rsidRDefault="00BE6E15" w:rsidP="007332FF">
      <w:r>
        <w:separator/>
      </w:r>
    </w:p>
  </w:footnote>
  <w:footnote w:type="continuationSeparator" w:id="0">
    <w:p w14:paraId="17487BFB" w14:textId="77777777" w:rsidR="00BE6E15" w:rsidRDefault="00BE6E15" w:rsidP="007332FF">
      <w:r>
        <w:continuationSeparator/>
      </w:r>
    </w:p>
  </w:footnote>
  <w:footnote w:id="1">
    <w:p w14:paraId="32B92D3B" w14:textId="77777777" w:rsidR="00FB468B" w:rsidRPr="00FB468B" w:rsidRDefault="00FB468B">
      <w:pPr>
        <w:pStyle w:val="FootnoteText"/>
        <w:rPr>
          <w:sz w:val="15"/>
          <w:szCs w:val="15"/>
        </w:rPr>
      </w:pPr>
      <w:r w:rsidRPr="00FB468B">
        <w:rPr>
          <w:rStyle w:val="FootnoteReference"/>
          <w:sz w:val="15"/>
          <w:szCs w:val="15"/>
        </w:rPr>
        <w:footnoteRef/>
      </w:r>
      <w:r w:rsidRPr="00FB468B">
        <w:rPr>
          <w:sz w:val="15"/>
          <w:szCs w:val="15"/>
        </w:rPr>
        <w:t xml:space="preserve"> The notices must specify a day as the notification date and contain a statement to the effect that, under section 30</w:t>
      </w:r>
      <w:r w:rsidR="00A51C38">
        <w:rPr>
          <w:sz w:val="15"/>
          <w:szCs w:val="15"/>
        </w:rPr>
        <w:t xml:space="preserve"> of the NTA</w:t>
      </w:r>
      <w:r w:rsidRPr="00FB468B">
        <w:rPr>
          <w:sz w:val="15"/>
          <w:szCs w:val="15"/>
        </w:rPr>
        <w:t>, persons who claim to hold native title over the lease or permit area, but are not yet a registered claimant, must lodge a native title application with the NNTT within three months of the date given in the s29 notice.</w:t>
      </w:r>
    </w:p>
  </w:footnote>
  <w:footnote w:id="2">
    <w:p w14:paraId="0508F034" w14:textId="77777777" w:rsidR="00D16E88" w:rsidRPr="00FB468B" w:rsidRDefault="00D16E88" w:rsidP="00D16E88">
      <w:pPr>
        <w:pStyle w:val="FootnoteText"/>
        <w:rPr>
          <w:sz w:val="15"/>
          <w:szCs w:val="15"/>
        </w:rPr>
      </w:pPr>
      <w:r w:rsidRPr="00E62D0F">
        <w:rPr>
          <w:rStyle w:val="FootnoteReference"/>
          <w:sz w:val="15"/>
          <w:szCs w:val="15"/>
        </w:rPr>
        <w:footnoteRef/>
      </w:r>
      <w:r w:rsidRPr="00E62D0F">
        <w:rPr>
          <w:sz w:val="15"/>
          <w:szCs w:val="15"/>
        </w:rPr>
        <w:t xml:space="preserve"> See recommendation 11.4 of the Independent Scientific Inquiry into Hydraulic Fracturing in the Northern Territory.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577C" w14:textId="77777777" w:rsidR="00983000" w:rsidRPr="00162207" w:rsidRDefault="00BE6E15" w:rsidP="00996655">
    <w:pPr>
      <w:pStyle w:val="Header"/>
      <w:tabs>
        <w:tab w:val="clear" w:pos="9638"/>
        <w:tab w:val="right" w:pos="10318"/>
      </w:tabs>
      <w:jc w:val="right"/>
    </w:pPr>
    <w:sdt>
      <w:sdt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E2F13">
          <w:t>Right to negotiate process for applications on native title affected land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C4C1" w14:textId="77777777" w:rsidR="00E908F1" w:rsidRPr="000E3ED2" w:rsidRDefault="00D61FD1" w:rsidP="00EB164C">
    <w:pPr>
      <w:pStyle w:val="Subtitle0"/>
    </w:pPr>
    <w:r>
      <w:t>F</w:t>
    </w:r>
    <w:r w:rsidR="002D0F96">
      <w:t>lowchart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0C2"/>
    <w:multiLevelType w:val="hybridMultilevel"/>
    <w:tmpl w:val="3CA4D8F0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DE5485A"/>
    <w:multiLevelType w:val="hybridMultilevel"/>
    <w:tmpl w:val="CFEAF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4715D4E"/>
    <w:multiLevelType w:val="hybridMultilevel"/>
    <w:tmpl w:val="47DE70B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681500C"/>
    <w:multiLevelType w:val="hybridMultilevel"/>
    <w:tmpl w:val="54CA2F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506F9"/>
    <w:multiLevelType w:val="hybridMultilevel"/>
    <w:tmpl w:val="6C60343C"/>
    <w:lvl w:ilvl="0" w:tplc="E67498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6" w15:restartNumberingAfterBreak="0">
    <w:nsid w:val="48326F42"/>
    <w:multiLevelType w:val="hybridMultilevel"/>
    <w:tmpl w:val="EB18AE1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66EA2"/>
    <w:multiLevelType w:val="hybridMultilevel"/>
    <w:tmpl w:val="24043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3842BC6"/>
    <w:multiLevelType w:val="multilevel"/>
    <w:tmpl w:val="0C78A7AC"/>
    <w:numStyleLink w:val="Tablebulletlist"/>
  </w:abstractNum>
  <w:abstractNum w:abstractNumId="3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6" w15:restartNumberingAfterBreak="0">
    <w:nsid w:val="5BCB5142"/>
    <w:multiLevelType w:val="hybridMultilevel"/>
    <w:tmpl w:val="DA28E9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CB315F"/>
    <w:multiLevelType w:val="hybridMultilevel"/>
    <w:tmpl w:val="CCAC7A2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0" w15:restartNumberingAfterBreak="0">
    <w:nsid w:val="69F407B0"/>
    <w:multiLevelType w:val="hybridMultilevel"/>
    <w:tmpl w:val="AC06F7C2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CED1E77"/>
    <w:multiLevelType w:val="hybridMultilevel"/>
    <w:tmpl w:val="D48C8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4" w15:restartNumberingAfterBreak="0">
    <w:nsid w:val="783F5FA0"/>
    <w:multiLevelType w:val="hybridMultilevel"/>
    <w:tmpl w:val="AD481A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C7C73D8"/>
    <w:multiLevelType w:val="hybridMultilevel"/>
    <w:tmpl w:val="66428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4"/>
  </w:num>
  <w:num w:numId="2">
    <w:abstractNumId w:val="14"/>
  </w:num>
  <w:num w:numId="3">
    <w:abstractNumId w:val="45"/>
  </w:num>
  <w:num w:numId="4">
    <w:abstractNumId w:val="29"/>
  </w:num>
  <w:num w:numId="5">
    <w:abstractNumId w:val="19"/>
  </w:num>
  <w:num w:numId="6">
    <w:abstractNumId w:val="10"/>
  </w:num>
  <w:num w:numId="7">
    <w:abstractNumId w:val="31"/>
  </w:num>
  <w:num w:numId="8">
    <w:abstractNumId w:val="18"/>
  </w:num>
  <w:num w:numId="9">
    <w:abstractNumId w:val="27"/>
  </w:num>
  <w:num w:numId="10">
    <w:abstractNumId w:val="2"/>
  </w:num>
  <w:num w:numId="11">
    <w:abstractNumId w:val="41"/>
  </w:num>
  <w:num w:numId="12">
    <w:abstractNumId w:val="20"/>
  </w:num>
  <w:num w:numId="13">
    <w:abstractNumId w:val="6"/>
  </w:num>
  <w:num w:numId="14">
    <w:abstractNumId w:val="36"/>
  </w:num>
  <w:num w:numId="15">
    <w:abstractNumId w:val="40"/>
  </w:num>
  <w:num w:numId="16">
    <w:abstractNumId w:val="0"/>
  </w:num>
  <w:num w:numId="17">
    <w:abstractNumId w:val="46"/>
  </w:num>
  <w:num w:numId="18">
    <w:abstractNumId w:val="44"/>
  </w:num>
  <w:num w:numId="19">
    <w:abstractNumId w:val="15"/>
  </w:num>
  <w:num w:numId="20">
    <w:abstractNumId w:val="26"/>
  </w:num>
  <w:num w:numId="21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8A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30C"/>
    <w:rsid w:val="00046C59"/>
    <w:rsid w:val="00051362"/>
    <w:rsid w:val="00051F45"/>
    <w:rsid w:val="00052953"/>
    <w:rsid w:val="0005341A"/>
    <w:rsid w:val="0005465F"/>
    <w:rsid w:val="00056DEF"/>
    <w:rsid w:val="00056E4B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3D8"/>
    <w:rsid w:val="00097865"/>
    <w:rsid w:val="000A4317"/>
    <w:rsid w:val="000A559C"/>
    <w:rsid w:val="000B2CA1"/>
    <w:rsid w:val="000D1F29"/>
    <w:rsid w:val="000D633D"/>
    <w:rsid w:val="000E234D"/>
    <w:rsid w:val="000E342B"/>
    <w:rsid w:val="000E3ED2"/>
    <w:rsid w:val="000E5DD2"/>
    <w:rsid w:val="000F2958"/>
    <w:rsid w:val="000F3850"/>
    <w:rsid w:val="000F604F"/>
    <w:rsid w:val="00104E7F"/>
    <w:rsid w:val="001137EC"/>
    <w:rsid w:val="00114404"/>
    <w:rsid w:val="001152F5"/>
    <w:rsid w:val="00117743"/>
    <w:rsid w:val="00117F5B"/>
    <w:rsid w:val="00127715"/>
    <w:rsid w:val="00132658"/>
    <w:rsid w:val="00150B84"/>
    <w:rsid w:val="00150DC0"/>
    <w:rsid w:val="00154DF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22542"/>
    <w:rsid w:val="002231C0"/>
    <w:rsid w:val="00230031"/>
    <w:rsid w:val="00235389"/>
    <w:rsid w:val="00235C01"/>
    <w:rsid w:val="00247343"/>
    <w:rsid w:val="0025303A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3FC5"/>
    <w:rsid w:val="002A6F6A"/>
    <w:rsid w:val="002A7712"/>
    <w:rsid w:val="002B38F7"/>
    <w:rsid w:val="002B4F50"/>
    <w:rsid w:val="002B5591"/>
    <w:rsid w:val="002B6AA4"/>
    <w:rsid w:val="002C1FE9"/>
    <w:rsid w:val="002D0F96"/>
    <w:rsid w:val="002D3A57"/>
    <w:rsid w:val="002D7D05"/>
    <w:rsid w:val="002E20C8"/>
    <w:rsid w:val="002E3774"/>
    <w:rsid w:val="002E4290"/>
    <w:rsid w:val="002E66A6"/>
    <w:rsid w:val="002F0DB1"/>
    <w:rsid w:val="002F2885"/>
    <w:rsid w:val="002F45A1"/>
    <w:rsid w:val="002F525F"/>
    <w:rsid w:val="0030203D"/>
    <w:rsid w:val="003037F9"/>
    <w:rsid w:val="0030583E"/>
    <w:rsid w:val="00306A8E"/>
    <w:rsid w:val="00307FE1"/>
    <w:rsid w:val="003164BA"/>
    <w:rsid w:val="00321D4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5C6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3F6973"/>
    <w:rsid w:val="0040222A"/>
    <w:rsid w:val="0040437B"/>
    <w:rsid w:val="004047BC"/>
    <w:rsid w:val="004100F7"/>
    <w:rsid w:val="004139F9"/>
    <w:rsid w:val="00414CB3"/>
    <w:rsid w:val="0041563D"/>
    <w:rsid w:val="004175B8"/>
    <w:rsid w:val="004236AC"/>
    <w:rsid w:val="00426E25"/>
    <w:rsid w:val="00427D9C"/>
    <w:rsid w:val="00427E7E"/>
    <w:rsid w:val="00430897"/>
    <w:rsid w:val="0043465D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3EFB"/>
    <w:rsid w:val="004B69E4"/>
    <w:rsid w:val="004C3ACC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07CF8"/>
    <w:rsid w:val="00512A04"/>
    <w:rsid w:val="00520499"/>
    <w:rsid w:val="00523AE9"/>
    <w:rsid w:val="005249F5"/>
    <w:rsid w:val="005260F7"/>
    <w:rsid w:val="005306DE"/>
    <w:rsid w:val="00543BD1"/>
    <w:rsid w:val="00556113"/>
    <w:rsid w:val="00563B4C"/>
    <w:rsid w:val="00564C12"/>
    <w:rsid w:val="005654B8"/>
    <w:rsid w:val="005720EC"/>
    <w:rsid w:val="005762CC"/>
    <w:rsid w:val="00582D3D"/>
    <w:rsid w:val="00590040"/>
    <w:rsid w:val="00592E78"/>
    <w:rsid w:val="00595386"/>
    <w:rsid w:val="00597234"/>
    <w:rsid w:val="005A4AC0"/>
    <w:rsid w:val="005A5FDF"/>
    <w:rsid w:val="005B0FB7"/>
    <w:rsid w:val="005B122A"/>
    <w:rsid w:val="005B1FCB"/>
    <w:rsid w:val="005B3E0A"/>
    <w:rsid w:val="005B4D6F"/>
    <w:rsid w:val="005B5AC2"/>
    <w:rsid w:val="005C2833"/>
    <w:rsid w:val="005E144D"/>
    <w:rsid w:val="005E1500"/>
    <w:rsid w:val="005E3A43"/>
    <w:rsid w:val="005E3FC4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849BA"/>
    <w:rsid w:val="0069114B"/>
    <w:rsid w:val="006944C1"/>
    <w:rsid w:val="006A2F2D"/>
    <w:rsid w:val="006A756A"/>
    <w:rsid w:val="006D66F7"/>
    <w:rsid w:val="006E3781"/>
    <w:rsid w:val="006E5268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0D2F"/>
    <w:rsid w:val="00755248"/>
    <w:rsid w:val="0076190B"/>
    <w:rsid w:val="00763448"/>
    <w:rsid w:val="0076355D"/>
    <w:rsid w:val="00763A2D"/>
    <w:rsid w:val="007670BC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128D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234D"/>
    <w:rsid w:val="00823022"/>
    <w:rsid w:val="0082634E"/>
    <w:rsid w:val="008313C4"/>
    <w:rsid w:val="00832A91"/>
    <w:rsid w:val="00835434"/>
    <w:rsid w:val="008358C0"/>
    <w:rsid w:val="00837842"/>
    <w:rsid w:val="00842838"/>
    <w:rsid w:val="00851872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51FB"/>
    <w:rsid w:val="008A7C12"/>
    <w:rsid w:val="008B03CE"/>
    <w:rsid w:val="008B529E"/>
    <w:rsid w:val="008C0D34"/>
    <w:rsid w:val="008C17FB"/>
    <w:rsid w:val="008C70BB"/>
    <w:rsid w:val="008D1B00"/>
    <w:rsid w:val="008D278B"/>
    <w:rsid w:val="008D57B8"/>
    <w:rsid w:val="008E03FC"/>
    <w:rsid w:val="008E510B"/>
    <w:rsid w:val="008F422B"/>
    <w:rsid w:val="00901430"/>
    <w:rsid w:val="00902B13"/>
    <w:rsid w:val="00911941"/>
    <w:rsid w:val="0092024D"/>
    <w:rsid w:val="00925146"/>
    <w:rsid w:val="00925F0F"/>
    <w:rsid w:val="00932F6B"/>
    <w:rsid w:val="00934301"/>
    <w:rsid w:val="009468BC"/>
    <w:rsid w:val="00947FAE"/>
    <w:rsid w:val="00953762"/>
    <w:rsid w:val="009616DF"/>
    <w:rsid w:val="00961F06"/>
    <w:rsid w:val="00963E4F"/>
    <w:rsid w:val="0096542F"/>
    <w:rsid w:val="009669C8"/>
    <w:rsid w:val="0096777A"/>
    <w:rsid w:val="00967FA7"/>
    <w:rsid w:val="00971645"/>
    <w:rsid w:val="00977919"/>
    <w:rsid w:val="00983000"/>
    <w:rsid w:val="009870FA"/>
    <w:rsid w:val="009921C3"/>
    <w:rsid w:val="0099551D"/>
    <w:rsid w:val="00996655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D78A3"/>
    <w:rsid w:val="009E175D"/>
    <w:rsid w:val="009E3CC2"/>
    <w:rsid w:val="009F06BD"/>
    <w:rsid w:val="009F2A4D"/>
    <w:rsid w:val="009F30FF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1C38"/>
    <w:rsid w:val="00A55A62"/>
    <w:rsid w:val="00A66857"/>
    <w:rsid w:val="00A76790"/>
    <w:rsid w:val="00A925EC"/>
    <w:rsid w:val="00A929AA"/>
    <w:rsid w:val="00A92B6B"/>
    <w:rsid w:val="00AA0FB9"/>
    <w:rsid w:val="00AA52D9"/>
    <w:rsid w:val="00AA541E"/>
    <w:rsid w:val="00AB244E"/>
    <w:rsid w:val="00AB5413"/>
    <w:rsid w:val="00AD0DA4"/>
    <w:rsid w:val="00AD4169"/>
    <w:rsid w:val="00AE25C6"/>
    <w:rsid w:val="00AE306C"/>
    <w:rsid w:val="00AF28C1"/>
    <w:rsid w:val="00B02EF1"/>
    <w:rsid w:val="00B0344F"/>
    <w:rsid w:val="00B03B36"/>
    <w:rsid w:val="00B07C97"/>
    <w:rsid w:val="00B11C67"/>
    <w:rsid w:val="00B15754"/>
    <w:rsid w:val="00B2046E"/>
    <w:rsid w:val="00B20E8B"/>
    <w:rsid w:val="00B21F9D"/>
    <w:rsid w:val="00B257E1"/>
    <w:rsid w:val="00B2599A"/>
    <w:rsid w:val="00B27AC4"/>
    <w:rsid w:val="00B317F5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87BBA"/>
    <w:rsid w:val="00B92F9B"/>
    <w:rsid w:val="00B93DB1"/>
    <w:rsid w:val="00B941B3"/>
    <w:rsid w:val="00B96513"/>
    <w:rsid w:val="00BA1D47"/>
    <w:rsid w:val="00BA66F0"/>
    <w:rsid w:val="00BB0EC1"/>
    <w:rsid w:val="00BB2239"/>
    <w:rsid w:val="00BB2AE7"/>
    <w:rsid w:val="00BB6464"/>
    <w:rsid w:val="00BC1BB8"/>
    <w:rsid w:val="00BD7FE1"/>
    <w:rsid w:val="00BE37CA"/>
    <w:rsid w:val="00BE6144"/>
    <w:rsid w:val="00BE635A"/>
    <w:rsid w:val="00BE6E15"/>
    <w:rsid w:val="00BF17E9"/>
    <w:rsid w:val="00BF2ABB"/>
    <w:rsid w:val="00BF5099"/>
    <w:rsid w:val="00C0227F"/>
    <w:rsid w:val="00C0326E"/>
    <w:rsid w:val="00C03875"/>
    <w:rsid w:val="00C10F10"/>
    <w:rsid w:val="00C15D4D"/>
    <w:rsid w:val="00C175DC"/>
    <w:rsid w:val="00C25A15"/>
    <w:rsid w:val="00C271D0"/>
    <w:rsid w:val="00C30171"/>
    <w:rsid w:val="00C309D8"/>
    <w:rsid w:val="00C322B4"/>
    <w:rsid w:val="00C357F6"/>
    <w:rsid w:val="00C43519"/>
    <w:rsid w:val="00C45263"/>
    <w:rsid w:val="00C453A5"/>
    <w:rsid w:val="00C51537"/>
    <w:rsid w:val="00C52BC3"/>
    <w:rsid w:val="00C54A4D"/>
    <w:rsid w:val="00C55B5A"/>
    <w:rsid w:val="00C61AFA"/>
    <w:rsid w:val="00C61D64"/>
    <w:rsid w:val="00C62099"/>
    <w:rsid w:val="00C64EA3"/>
    <w:rsid w:val="00C72867"/>
    <w:rsid w:val="00C75E81"/>
    <w:rsid w:val="00C819CF"/>
    <w:rsid w:val="00C86609"/>
    <w:rsid w:val="00C92B4C"/>
    <w:rsid w:val="00C954F6"/>
    <w:rsid w:val="00CA36A0"/>
    <w:rsid w:val="00CA4C10"/>
    <w:rsid w:val="00CA6BC5"/>
    <w:rsid w:val="00CC571B"/>
    <w:rsid w:val="00CC61CD"/>
    <w:rsid w:val="00CC6C02"/>
    <w:rsid w:val="00CC737B"/>
    <w:rsid w:val="00CD13AA"/>
    <w:rsid w:val="00CD5011"/>
    <w:rsid w:val="00CE640F"/>
    <w:rsid w:val="00CE76BC"/>
    <w:rsid w:val="00CF540E"/>
    <w:rsid w:val="00D02F07"/>
    <w:rsid w:val="00D15D88"/>
    <w:rsid w:val="00D16E88"/>
    <w:rsid w:val="00D27EBE"/>
    <w:rsid w:val="00D36A49"/>
    <w:rsid w:val="00D517C6"/>
    <w:rsid w:val="00D53398"/>
    <w:rsid w:val="00D61FD1"/>
    <w:rsid w:val="00D71D84"/>
    <w:rsid w:val="00D72464"/>
    <w:rsid w:val="00D72A57"/>
    <w:rsid w:val="00D768EB"/>
    <w:rsid w:val="00D81E17"/>
    <w:rsid w:val="00D82D1E"/>
    <w:rsid w:val="00D832D9"/>
    <w:rsid w:val="00D90F00"/>
    <w:rsid w:val="00D975C0"/>
    <w:rsid w:val="00DA3841"/>
    <w:rsid w:val="00DA5285"/>
    <w:rsid w:val="00DB191D"/>
    <w:rsid w:val="00DB4F91"/>
    <w:rsid w:val="00DB6D0A"/>
    <w:rsid w:val="00DC06BE"/>
    <w:rsid w:val="00DC1CFF"/>
    <w:rsid w:val="00DC1F0F"/>
    <w:rsid w:val="00DC3117"/>
    <w:rsid w:val="00DC33EE"/>
    <w:rsid w:val="00DC5DD9"/>
    <w:rsid w:val="00DC6D2D"/>
    <w:rsid w:val="00DD30E2"/>
    <w:rsid w:val="00DD4E59"/>
    <w:rsid w:val="00DE1BA0"/>
    <w:rsid w:val="00DE33B5"/>
    <w:rsid w:val="00DE5E18"/>
    <w:rsid w:val="00DF0487"/>
    <w:rsid w:val="00DF5EA4"/>
    <w:rsid w:val="00E02681"/>
    <w:rsid w:val="00E02792"/>
    <w:rsid w:val="00E034D8"/>
    <w:rsid w:val="00E04CC0"/>
    <w:rsid w:val="00E063C4"/>
    <w:rsid w:val="00E15816"/>
    <w:rsid w:val="00E160D5"/>
    <w:rsid w:val="00E239FF"/>
    <w:rsid w:val="00E24D8A"/>
    <w:rsid w:val="00E27D7B"/>
    <w:rsid w:val="00E30556"/>
    <w:rsid w:val="00E30981"/>
    <w:rsid w:val="00E33136"/>
    <w:rsid w:val="00E34D7C"/>
    <w:rsid w:val="00E36941"/>
    <w:rsid w:val="00E3723D"/>
    <w:rsid w:val="00E44B8A"/>
    <w:rsid w:val="00E44C89"/>
    <w:rsid w:val="00E457A6"/>
    <w:rsid w:val="00E52375"/>
    <w:rsid w:val="00E61BA2"/>
    <w:rsid w:val="00E62D0F"/>
    <w:rsid w:val="00E63864"/>
    <w:rsid w:val="00E6403F"/>
    <w:rsid w:val="00E75451"/>
    <w:rsid w:val="00E770C4"/>
    <w:rsid w:val="00E84C5A"/>
    <w:rsid w:val="00E861DB"/>
    <w:rsid w:val="00E908F1"/>
    <w:rsid w:val="00E93406"/>
    <w:rsid w:val="00E9402C"/>
    <w:rsid w:val="00E956C5"/>
    <w:rsid w:val="00E95C39"/>
    <w:rsid w:val="00EA2C39"/>
    <w:rsid w:val="00EB0A3C"/>
    <w:rsid w:val="00EB0A96"/>
    <w:rsid w:val="00EB164C"/>
    <w:rsid w:val="00EB1D82"/>
    <w:rsid w:val="00EB77F9"/>
    <w:rsid w:val="00EC46CB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7362"/>
    <w:rsid w:val="00EF7859"/>
    <w:rsid w:val="00F014DA"/>
    <w:rsid w:val="00F02591"/>
    <w:rsid w:val="00F057D3"/>
    <w:rsid w:val="00F4297B"/>
    <w:rsid w:val="00F44417"/>
    <w:rsid w:val="00F5696E"/>
    <w:rsid w:val="00F60EFF"/>
    <w:rsid w:val="00F67D2D"/>
    <w:rsid w:val="00F858F2"/>
    <w:rsid w:val="00F860CC"/>
    <w:rsid w:val="00F86C9D"/>
    <w:rsid w:val="00F94398"/>
    <w:rsid w:val="00F955AE"/>
    <w:rsid w:val="00F96408"/>
    <w:rsid w:val="00FB2B56"/>
    <w:rsid w:val="00FB468B"/>
    <w:rsid w:val="00FB55D5"/>
    <w:rsid w:val="00FC12BF"/>
    <w:rsid w:val="00FC2C60"/>
    <w:rsid w:val="00FD3E6F"/>
    <w:rsid w:val="00FD51B9"/>
    <w:rsid w:val="00FD5849"/>
    <w:rsid w:val="00FE2A39"/>
    <w:rsid w:val="00FE2F13"/>
    <w:rsid w:val="00FF39CF"/>
    <w:rsid w:val="00FF6E12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61868"/>
  <w15:docId w15:val="{2475BA3F-4F9F-484D-8B43-C29C928E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FD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96655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96655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996655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96655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D61FD1"/>
    <w:pPr>
      <w:spacing w:after="800"/>
    </w:pPr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D61FD1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96655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8C0D34"/>
    <w:pPr>
      <w:tabs>
        <w:tab w:val="right" w:pos="9638"/>
      </w:tabs>
      <w:spacing w:after="24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8C0D3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E44B8A"/>
    <w:pPr>
      <w:numPr>
        <w:ilvl w:val="1"/>
      </w:numPr>
      <w:spacing w:after="160"/>
      <w:jc w:val="right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96655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8"/>
    <w:rsid w:val="0099665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C0326E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meetingagendatable">
    <w:name w:val="NTG meeting agenda table"/>
    <w:basedOn w:val="TableNormal"/>
    <w:uiPriority w:val="99"/>
    <w:rsid w:val="00B87BBA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firstCol">
      <w:rPr>
        <w:b/>
      </w:rPr>
      <w:tblPr/>
      <w:tcPr>
        <w:shd w:val="clear" w:color="auto" w:fill="1F1F5F" w:themeFill="tex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ShellBodyText">
    <w:name w:val="Shell Body Text"/>
    <w:basedOn w:val="Normal"/>
    <w:rsid w:val="002D0F96"/>
    <w:pPr>
      <w:spacing w:after="240" w:line="300" w:lineRule="auto"/>
      <w:jc w:val="both"/>
    </w:pPr>
    <w:rPr>
      <w:rFonts w:ascii="Arial" w:eastAsia="Times New Roman" w:hAnsi="Arial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68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68B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468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D13AA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tm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nt.gov.au/industry/mining-and-petroleum/land-tenure-and-availability/native-title/exploration-and-minin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gislation.gov.au/Details/C2019C00054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ne\AppData\Local\Microsoft\Windows\INetCache\Content.Outlook\9GWF1EKH\flowchart-right-to-negotiate-process-applications-native-title-affected-land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B7421B4BD2488180A9ABBB08A86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17036-DD0E-4583-A8BD-923C78DB3E5A}"/>
      </w:docPartPr>
      <w:docPartBody>
        <w:p w:rsidR="0080208F" w:rsidRDefault="00211F06">
          <w:pPr>
            <w:pStyle w:val="A3B7421B4BD2488180A9ABBB08A86A57"/>
          </w:pPr>
          <w:r w:rsidRPr="000E6CF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06"/>
    <w:rsid w:val="00150BAA"/>
    <w:rsid w:val="001C3E62"/>
    <w:rsid w:val="00211F06"/>
    <w:rsid w:val="003E2543"/>
    <w:rsid w:val="0080208F"/>
    <w:rsid w:val="00A47217"/>
    <w:rsid w:val="00B2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B7421B4BD2488180A9ABBB08A86A57">
    <w:name w:val="A3B7421B4BD2488180A9ABBB08A86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BBFD78-A2D2-4612-815C-1BD04B91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flowchart-right-to-negotiate-process-applications-native-title-affected-land (003).dotx</Template>
  <TotalTime>9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negotiate process for applications on native title affected land</vt:lpstr>
    </vt:vector>
  </TitlesOfParts>
  <Company>INDUSTRY, TOURISM AND TRADE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negotiate process for applications on native title affected land</dc:title>
  <dc:creator>Northern Territory Government</dc:creator>
  <cp:lastModifiedBy>Nicola Kalmar</cp:lastModifiedBy>
  <cp:revision>2</cp:revision>
  <cp:lastPrinted>2023-02-03T04:25:00Z</cp:lastPrinted>
  <dcterms:created xsi:type="dcterms:W3CDTF">2023-12-04T01:02:00Z</dcterms:created>
  <dcterms:modified xsi:type="dcterms:W3CDTF">2023-12-04T01:02:00Z</dcterms:modified>
</cp:coreProperties>
</file>