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42355">
      <w:pPr>
        <w:pStyle w:val="Gazettenoanddate"/>
        <w:tabs>
          <w:tab w:val="left" w:pos="6521"/>
        </w:tabs>
      </w:pPr>
      <w:r>
        <w:t>No.</w:t>
      </w:r>
      <w:r w:rsidR="00282700">
        <w:t xml:space="preserve"> </w:t>
      </w:r>
      <w:r w:rsidR="00D66D67">
        <w:t>G</w:t>
      </w:r>
      <w:r w:rsidR="004157F1">
        <w:t>43</w:t>
      </w:r>
      <w:r w:rsidR="004E2B3B">
        <w:tab/>
      </w:r>
      <w:r w:rsidR="004157F1">
        <w:t>25</w:t>
      </w:r>
      <w:r w:rsidR="00142355">
        <w:t xml:space="preserve"> Octo</w:t>
      </w:r>
      <w:r w:rsidR="00F46327">
        <w:t>ber</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D622F7" w:rsidRDefault="00860858" w:rsidP="00860858">
      <w:pPr>
        <w:widowControl w:val="0"/>
        <w:spacing w:before="200" w:after="200"/>
        <w:jc w:val="both"/>
      </w:pPr>
      <w:r>
        <w:t xml:space="preserve">The Gazette will be available online at 12 Noon on the day of publication at </w:t>
      </w:r>
      <w:hyperlink r:id="rId10" w:history="1">
        <w:r w:rsidR="00D622F7" w:rsidRPr="00DF7848">
          <w:rPr>
            <w:rStyle w:val="Hyperlink"/>
          </w:rPr>
          <w:t>https://nt.gov.au/about-government/gazettes</w:t>
        </w:r>
      </w:hyperlink>
    </w:p>
    <w:p w:rsidR="0023721B" w:rsidRDefault="00860858" w:rsidP="00A16ED4">
      <w:pPr>
        <w:widowControl w:val="0"/>
        <w:spacing w:before="200" w:after="200"/>
        <w:jc w:val="both"/>
      </w:pPr>
      <w:bookmarkStart w:id="0" w:name="_GoBack"/>
      <w:bookmarkEnd w:id="0"/>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D622F7" w:rsidRPr="00DF7848">
          <w:rPr>
            <w:rStyle w:val="Hyperlink"/>
          </w:rPr>
          <w:t>https://legislation.nt.gov.au/</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0F298D" w:rsidRPr="00A10668" w:rsidRDefault="00C85967" w:rsidP="00C85967">
      <w:pPr>
        <w:autoSpaceDE w:val="0"/>
        <w:autoSpaceDN w:val="0"/>
        <w:adjustRightInd w:val="0"/>
        <w:spacing w:line="360" w:lineRule="auto"/>
        <w:jc w:val="center"/>
        <w:rPr>
          <w:rFonts w:cs="Helvetica"/>
          <w:szCs w:val="24"/>
          <w:lang w:val="en-AU"/>
        </w:rPr>
      </w:pPr>
      <w:r w:rsidRPr="00A10668">
        <w:rPr>
          <w:rFonts w:cs="Helvetica"/>
          <w:szCs w:val="24"/>
        </w:rPr>
        <w:lastRenderedPageBreak/>
        <w:t>Northern Territory of Australia</w:t>
      </w:r>
    </w:p>
    <w:p w:rsidR="000F298D" w:rsidRPr="00A10668" w:rsidRDefault="000F298D" w:rsidP="00C85967">
      <w:pPr>
        <w:autoSpaceDE w:val="0"/>
        <w:autoSpaceDN w:val="0"/>
        <w:adjustRightInd w:val="0"/>
        <w:spacing w:line="360" w:lineRule="auto"/>
        <w:jc w:val="center"/>
        <w:rPr>
          <w:rFonts w:cs="Helvetica"/>
          <w:i/>
          <w:iCs/>
          <w:szCs w:val="24"/>
        </w:rPr>
      </w:pPr>
      <w:r w:rsidRPr="00A10668">
        <w:rPr>
          <w:rFonts w:cs="Helvetica"/>
          <w:i/>
          <w:iCs/>
          <w:szCs w:val="24"/>
        </w:rPr>
        <w:t>Crown Lands Act</w:t>
      </w:r>
    </w:p>
    <w:p w:rsidR="000F298D" w:rsidRPr="00A10668" w:rsidRDefault="00C85967" w:rsidP="000F298D">
      <w:pPr>
        <w:autoSpaceDE w:val="0"/>
        <w:autoSpaceDN w:val="0"/>
        <w:adjustRightInd w:val="0"/>
        <w:jc w:val="center"/>
        <w:rPr>
          <w:rFonts w:cs="Helvetica"/>
          <w:szCs w:val="24"/>
        </w:rPr>
      </w:pPr>
      <w:r w:rsidRPr="00A10668">
        <w:rPr>
          <w:rFonts w:cs="Helvetica"/>
          <w:szCs w:val="24"/>
        </w:rPr>
        <w:t xml:space="preserve">Notice of Determination of Grant </w:t>
      </w:r>
    </w:p>
    <w:p w:rsidR="000F298D" w:rsidRPr="00A10668" w:rsidRDefault="00C85967" w:rsidP="00C85967">
      <w:pPr>
        <w:autoSpaceDE w:val="0"/>
        <w:autoSpaceDN w:val="0"/>
        <w:adjustRightInd w:val="0"/>
        <w:spacing w:line="360" w:lineRule="auto"/>
        <w:jc w:val="center"/>
        <w:rPr>
          <w:rFonts w:cs="Helvetica"/>
          <w:szCs w:val="24"/>
        </w:rPr>
      </w:pPr>
      <w:r w:rsidRPr="00A10668">
        <w:rPr>
          <w:rFonts w:cs="Helvetica"/>
          <w:szCs w:val="24"/>
        </w:rPr>
        <w:t>Lease of Crown Land</w:t>
      </w:r>
    </w:p>
    <w:p w:rsidR="000F298D" w:rsidRPr="00A10668" w:rsidRDefault="000F298D" w:rsidP="00C85967">
      <w:pPr>
        <w:autoSpaceDE w:val="0"/>
        <w:autoSpaceDN w:val="0"/>
        <w:adjustRightInd w:val="0"/>
        <w:spacing w:line="360" w:lineRule="auto"/>
        <w:jc w:val="both"/>
        <w:rPr>
          <w:rFonts w:cs="Helvetica"/>
          <w:szCs w:val="24"/>
        </w:rPr>
      </w:pPr>
      <w:r w:rsidRPr="00A10668">
        <w:rPr>
          <w:rFonts w:cs="Helvetica"/>
          <w:szCs w:val="24"/>
        </w:rPr>
        <w:t xml:space="preserve">Notice is given, under section 12(6) of the </w:t>
      </w:r>
      <w:r w:rsidRPr="00A10668">
        <w:rPr>
          <w:rFonts w:cs="Helvetica"/>
          <w:i/>
          <w:iCs/>
          <w:szCs w:val="24"/>
        </w:rPr>
        <w:t>Crown Lands Act</w:t>
      </w:r>
      <w:r w:rsidRPr="00B31092">
        <w:rPr>
          <w:rFonts w:cs="Helvetica"/>
          <w:iCs/>
          <w:szCs w:val="24"/>
        </w:rPr>
        <w:t>,</w:t>
      </w:r>
      <w:r w:rsidRPr="00A10668">
        <w:rPr>
          <w:rFonts w:cs="Helvetica"/>
          <w:i/>
          <w:iCs/>
          <w:szCs w:val="24"/>
        </w:rPr>
        <w:t xml:space="preserve"> </w:t>
      </w:r>
      <w:r w:rsidRPr="00A10668">
        <w:rPr>
          <w:rFonts w:cs="Helvetica"/>
          <w:szCs w:val="24"/>
        </w:rPr>
        <w:t>that the Minister</w:t>
      </w:r>
      <w:r w:rsidR="00C85967">
        <w:rPr>
          <w:rFonts w:cs="Helvetica"/>
          <w:szCs w:val="24"/>
        </w:rPr>
        <w:t> </w:t>
      </w:r>
      <w:r w:rsidRPr="00A10668">
        <w:rPr>
          <w:rFonts w:cs="Helvetica"/>
          <w:szCs w:val="24"/>
        </w:rPr>
        <w:t>for Infrastructure, Planning and Logistics determined under section 12(3) of the Act to grant a lease of Crown land, details of which are specified in the Schedule.</w:t>
      </w:r>
    </w:p>
    <w:p w:rsidR="000F298D" w:rsidRPr="00A10668" w:rsidRDefault="00C85967" w:rsidP="000F298D">
      <w:pPr>
        <w:tabs>
          <w:tab w:val="left" w:pos="6804"/>
          <w:tab w:val="left" w:pos="8789"/>
        </w:tabs>
        <w:autoSpaceDE w:val="0"/>
        <w:autoSpaceDN w:val="0"/>
        <w:adjustRightInd w:val="0"/>
        <w:rPr>
          <w:rFonts w:cs="Helvetica"/>
          <w:szCs w:val="24"/>
        </w:rPr>
      </w:pPr>
      <w:r>
        <w:rPr>
          <w:rFonts w:cs="Helvetica"/>
          <w:szCs w:val="24"/>
        </w:rPr>
        <w:t xml:space="preserve">Dated 16 October </w:t>
      </w:r>
      <w:r w:rsidR="000F298D" w:rsidRPr="00A10668">
        <w:rPr>
          <w:rFonts w:cs="Helvetica"/>
          <w:szCs w:val="24"/>
        </w:rPr>
        <w:t>2017</w:t>
      </w:r>
    </w:p>
    <w:p w:rsidR="000F298D" w:rsidRPr="00A10668" w:rsidRDefault="00C85967" w:rsidP="00C85967">
      <w:pPr>
        <w:autoSpaceDE w:val="0"/>
        <w:autoSpaceDN w:val="0"/>
        <w:adjustRightInd w:val="0"/>
        <w:jc w:val="right"/>
        <w:rPr>
          <w:rFonts w:cs="Helvetica"/>
          <w:szCs w:val="24"/>
        </w:rPr>
      </w:pPr>
      <w:r w:rsidRPr="00A10668">
        <w:rPr>
          <w:rFonts w:cs="Helvetica"/>
          <w:szCs w:val="24"/>
        </w:rPr>
        <w:t>Simon Luke Flavel</w:t>
      </w:r>
    </w:p>
    <w:p w:rsidR="000F298D" w:rsidRPr="00A10668" w:rsidRDefault="000F298D" w:rsidP="000F298D">
      <w:pPr>
        <w:autoSpaceDE w:val="0"/>
        <w:autoSpaceDN w:val="0"/>
        <w:adjustRightInd w:val="0"/>
        <w:jc w:val="right"/>
        <w:rPr>
          <w:rFonts w:cs="Helvetica"/>
          <w:szCs w:val="24"/>
        </w:rPr>
      </w:pPr>
      <w:r w:rsidRPr="00A10668">
        <w:rPr>
          <w:rFonts w:cs="Helvetica"/>
          <w:szCs w:val="24"/>
        </w:rPr>
        <w:t>Acting Senior Manager Land Transactions</w:t>
      </w:r>
    </w:p>
    <w:p w:rsidR="000F298D" w:rsidRPr="00A10668" w:rsidRDefault="000F298D" w:rsidP="000F298D">
      <w:pPr>
        <w:autoSpaceDE w:val="0"/>
        <w:autoSpaceDN w:val="0"/>
        <w:adjustRightInd w:val="0"/>
        <w:jc w:val="right"/>
        <w:rPr>
          <w:rFonts w:cs="Helvetica"/>
          <w:szCs w:val="24"/>
        </w:rPr>
      </w:pPr>
      <w:r w:rsidRPr="00A10668">
        <w:rPr>
          <w:rFonts w:cs="Helvetica"/>
          <w:szCs w:val="24"/>
        </w:rPr>
        <w:t>Department of Infrastructure, Planning and Logistics</w:t>
      </w:r>
    </w:p>
    <w:p w:rsidR="000F298D" w:rsidRPr="00A10668" w:rsidRDefault="000F298D" w:rsidP="00F14793">
      <w:pPr>
        <w:tabs>
          <w:tab w:val="left" w:pos="0"/>
        </w:tabs>
        <w:autoSpaceDE w:val="0"/>
        <w:autoSpaceDN w:val="0"/>
        <w:adjustRightInd w:val="0"/>
        <w:spacing w:before="240" w:after="240"/>
        <w:jc w:val="center"/>
        <w:rPr>
          <w:rFonts w:cs="Helvetica"/>
          <w:szCs w:val="24"/>
        </w:rPr>
      </w:pPr>
      <w:r w:rsidRPr="00A10668">
        <w:rPr>
          <w:rFonts w:cs="Helvetica"/>
          <w:szCs w:val="24"/>
        </w:rPr>
        <w:t>_________________________________________________________</w:t>
      </w:r>
    </w:p>
    <w:p w:rsidR="000F298D" w:rsidRPr="00A10668" w:rsidRDefault="00F14793" w:rsidP="00F14793">
      <w:pPr>
        <w:tabs>
          <w:tab w:val="left" w:pos="0"/>
        </w:tabs>
        <w:autoSpaceDE w:val="0"/>
        <w:autoSpaceDN w:val="0"/>
        <w:adjustRightInd w:val="0"/>
        <w:spacing w:line="360" w:lineRule="auto"/>
        <w:jc w:val="center"/>
        <w:rPr>
          <w:rFonts w:cs="Helvetica"/>
          <w:szCs w:val="24"/>
        </w:rPr>
      </w:pPr>
      <w:r w:rsidRPr="00A10668">
        <w:rPr>
          <w:rFonts w:cs="Helvetica"/>
          <w:szCs w:val="24"/>
        </w:rPr>
        <w:t>Schedule</w:t>
      </w:r>
    </w:p>
    <w:p w:rsidR="000F298D" w:rsidRPr="00A10668" w:rsidRDefault="00F14793" w:rsidP="00F14793">
      <w:pPr>
        <w:tabs>
          <w:tab w:val="left" w:pos="0"/>
        </w:tabs>
        <w:autoSpaceDE w:val="0"/>
        <w:autoSpaceDN w:val="0"/>
        <w:adjustRightInd w:val="0"/>
        <w:spacing w:line="360" w:lineRule="auto"/>
        <w:jc w:val="center"/>
        <w:rPr>
          <w:rFonts w:cs="Helvetica"/>
          <w:szCs w:val="24"/>
        </w:rPr>
      </w:pPr>
      <w:r w:rsidRPr="00A10668">
        <w:rPr>
          <w:rFonts w:cs="Helvetica"/>
          <w:szCs w:val="24"/>
        </w:rPr>
        <w:t>Details of Determination</w:t>
      </w:r>
    </w:p>
    <w:tbl>
      <w:tblPr>
        <w:tblW w:w="9214" w:type="dxa"/>
        <w:tblLayout w:type="fixed"/>
        <w:tblCellMar>
          <w:left w:w="0" w:type="dxa"/>
          <w:right w:w="0" w:type="dxa"/>
        </w:tblCellMar>
        <w:tblLook w:val="04A0" w:firstRow="1" w:lastRow="0" w:firstColumn="1" w:lastColumn="0" w:noHBand="0" w:noVBand="1"/>
        <w:tblCaption w:val="Schedule"/>
        <w:tblDescription w:val="Details of Determination - Section 3505 Hundred of Strangways"/>
      </w:tblPr>
      <w:tblGrid>
        <w:gridCol w:w="4318"/>
        <w:gridCol w:w="417"/>
        <w:gridCol w:w="4479"/>
      </w:tblGrid>
      <w:tr w:rsidR="000F298D" w:rsidRPr="00A10668" w:rsidTr="00F14793">
        <w:tc>
          <w:tcPr>
            <w:tcW w:w="4318" w:type="dxa"/>
            <w:hideMark/>
          </w:tcPr>
          <w:p w:rsidR="000F298D" w:rsidRPr="00A10668" w:rsidRDefault="000F298D" w:rsidP="00F14793">
            <w:pPr>
              <w:tabs>
                <w:tab w:val="left" w:pos="0"/>
              </w:tabs>
              <w:autoSpaceDE w:val="0"/>
              <w:autoSpaceDN w:val="0"/>
              <w:adjustRightInd w:val="0"/>
              <w:spacing w:before="60" w:after="60"/>
              <w:rPr>
                <w:rFonts w:cs="Helvetica"/>
                <w:szCs w:val="24"/>
              </w:rPr>
            </w:pPr>
            <w:r w:rsidRPr="00A10668">
              <w:rPr>
                <w:rFonts w:cs="Helvetica"/>
                <w:szCs w:val="24"/>
              </w:rPr>
              <w:t>Description of Crown land the subject of the proposed grant</w:t>
            </w:r>
          </w:p>
        </w:tc>
        <w:tc>
          <w:tcPr>
            <w:tcW w:w="417"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w:t>
            </w:r>
          </w:p>
        </w:tc>
        <w:tc>
          <w:tcPr>
            <w:tcW w:w="4479"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Section 3505 Hundred of Strangways</w:t>
            </w:r>
          </w:p>
        </w:tc>
      </w:tr>
      <w:tr w:rsidR="000F298D" w:rsidRPr="00A10668" w:rsidTr="00F14793">
        <w:tc>
          <w:tcPr>
            <w:tcW w:w="4318"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Person to whom proposed grant is to be made</w:t>
            </w:r>
          </w:p>
        </w:tc>
        <w:tc>
          <w:tcPr>
            <w:tcW w:w="417"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w:t>
            </w:r>
          </w:p>
        </w:tc>
        <w:tc>
          <w:tcPr>
            <w:tcW w:w="4479" w:type="dxa"/>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The Gathering Incorporated (NT IA02543)</w:t>
            </w:r>
          </w:p>
          <w:p w:rsidR="000F298D" w:rsidRPr="00A10668" w:rsidRDefault="000F298D" w:rsidP="00F14793">
            <w:pPr>
              <w:autoSpaceDE w:val="0"/>
              <w:autoSpaceDN w:val="0"/>
              <w:adjustRightInd w:val="0"/>
              <w:spacing w:before="60" w:after="60"/>
              <w:rPr>
                <w:rFonts w:cs="Helvetica"/>
                <w:szCs w:val="24"/>
              </w:rPr>
            </w:pPr>
          </w:p>
        </w:tc>
      </w:tr>
      <w:tr w:rsidR="000F298D" w:rsidRPr="00A10668" w:rsidTr="00F14793">
        <w:tc>
          <w:tcPr>
            <w:tcW w:w="4318"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Price</w:t>
            </w:r>
          </w:p>
        </w:tc>
        <w:tc>
          <w:tcPr>
            <w:tcW w:w="417"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w:t>
            </w:r>
          </w:p>
        </w:tc>
        <w:tc>
          <w:tcPr>
            <w:tcW w:w="4479" w:type="dxa"/>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Nil</w:t>
            </w:r>
          </w:p>
        </w:tc>
      </w:tr>
      <w:tr w:rsidR="000F298D" w:rsidRPr="00A10668" w:rsidTr="00F14793">
        <w:tc>
          <w:tcPr>
            <w:tcW w:w="4318"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Term</w:t>
            </w:r>
          </w:p>
        </w:tc>
        <w:tc>
          <w:tcPr>
            <w:tcW w:w="417"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w:t>
            </w:r>
          </w:p>
        </w:tc>
        <w:tc>
          <w:tcPr>
            <w:tcW w:w="4479" w:type="dxa"/>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10 years</w:t>
            </w:r>
          </w:p>
        </w:tc>
      </w:tr>
      <w:tr w:rsidR="000F298D" w:rsidRPr="00A10668" w:rsidTr="00F14793">
        <w:tc>
          <w:tcPr>
            <w:tcW w:w="4318"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Proposed Development</w:t>
            </w:r>
          </w:p>
        </w:tc>
        <w:tc>
          <w:tcPr>
            <w:tcW w:w="417"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w:t>
            </w:r>
          </w:p>
        </w:tc>
        <w:tc>
          <w:tcPr>
            <w:tcW w:w="4479" w:type="dxa"/>
            <w:hideMark/>
          </w:tcPr>
          <w:p w:rsidR="000F298D" w:rsidRPr="00A10668" w:rsidRDefault="000F298D" w:rsidP="00F14793">
            <w:pPr>
              <w:autoSpaceDE w:val="0"/>
              <w:autoSpaceDN w:val="0"/>
              <w:adjustRightInd w:val="0"/>
              <w:spacing w:before="60" w:after="60"/>
              <w:rPr>
                <w:rFonts w:cs="Helvetica"/>
                <w:szCs w:val="24"/>
              </w:rPr>
            </w:pPr>
            <w:r w:rsidRPr="00A10668">
              <w:rPr>
                <w:rFonts w:cs="Helvetica"/>
                <w:szCs w:val="24"/>
              </w:rPr>
              <w:t>Development and operation of a trades</w:t>
            </w:r>
            <w:r w:rsidR="00F14793">
              <w:rPr>
                <w:rFonts w:cs="Helvetica"/>
                <w:szCs w:val="24"/>
              </w:rPr>
              <w:t> </w:t>
            </w:r>
            <w:r w:rsidRPr="00A10668">
              <w:rPr>
                <w:rFonts w:cs="Helvetica"/>
                <w:szCs w:val="24"/>
              </w:rPr>
              <w:t>training centre and caretaker</w:t>
            </w:r>
            <w:r w:rsidR="00F14793">
              <w:rPr>
                <w:rFonts w:cs="Helvetica"/>
                <w:szCs w:val="24"/>
              </w:rPr>
              <w:t> </w:t>
            </w:r>
            <w:r w:rsidRPr="00A10668">
              <w:rPr>
                <w:rFonts w:cs="Helvetica"/>
                <w:szCs w:val="24"/>
              </w:rPr>
              <w:t>accommodation</w:t>
            </w:r>
          </w:p>
        </w:tc>
      </w:tr>
    </w:tbl>
    <w:p w:rsidR="00E75033" w:rsidRPr="00E75033" w:rsidRDefault="00E75033" w:rsidP="00E75033">
      <w:pPr>
        <w:widowControl w:val="0"/>
        <w:spacing w:before="1200" w:line="360" w:lineRule="auto"/>
        <w:jc w:val="center"/>
        <w:rPr>
          <w:rFonts w:cs="Helvetica"/>
          <w:i/>
        </w:rPr>
      </w:pPr>
      <w:r w:rsidRPr="00E75033">
        <w:rPr>
          <w:rFonts w:cs="Helvetica"/>
          <w:i/>
        </w:rPr>
        <w:t>Electoral Act</w:t>
      </w:r>
    </w:p>
    <w:p w:rsidR="00E75033" w:rsidRPr="00E75033" w:rsidRDefault="00E75033" w:rsidP="00E75033">
      <w:pPr>
        <w:spacing w:line="360" w:lineRule="auto"/>
        <w:jc w:val="center"/>
        <w:rPr>
          <w:rFonts w:cs="Helvetica"/>
          <w:b/>
        </w:rPr>
      </w:pPr>
      <w:r w:rsidRPr="00E75033">
        <w:rPr>
          <w:rFonts w:cs="Helvetica"/>
          <w:b/>
        </w:rPr>
        <w:t>Notice</w:t>
      </w:r>
      <w:r>
        <w:rPr>
          <w:rFonts w:cs="Helvetica"/>
          <w:b/>
        </w:rPr>
        <w:t>:</w:t>
      </w:r>
      <w:r w:rsidRPr="00E75033">
        <w:rPr>
          <w:rFonts w:cs="Helvetica"/>
          <w:b/>
        </w:rPr>
        <w:t xml:space="preserve"> Change of Name of Registered Political Party</w:t>
      </w:r>
    </w:p>
    <w:p w:rsidR="00E75033" w:rsidRPr="00E75033" w:rsidRDefault="00E75033" w:rsidP="00E75033">
      <w:pPr>
        <w:jc w:val="both"/>
        <w:rPr>
          <w:rFonts w:cs="Helvetica"/>
        </w:rPr>
      </w:pPr>
      <w:r w:rsidRPr="00E75033">
        <w:rPr>
          <w:rFonts w:cs="Helvetica"/>
        </w:rPr>
        <w:t xml:space="preserve">The Northern Territory Electoral Commission, pursuant to section 157 of the </w:t>
      </w:r>
      <w:r w:rsidRPr="00E75033">
        <w:rPr>
          <w:rFonts w:cs="Helvetica"/>
          <w:i/>
        </w:rPr>
        <w:t>Electoral Act</w:t>
      </w:r>
      <w:r w:rsidRPr="00B31092">
        <w:rPr>
          <w:rFonts w:cs="Helvetica"/>
        </w:rPr>
        <w:t>,</w:t>
      </w:r>
      <w:r w:rsidRPr="00E75033">
        <w:rPr>
          <w:rFonts w:cs="Helvetica"/>
          <w:i/>
        </w:rPr>
        <w:t xml:space="preserve"> </w:t>
      </w:r>
      <w:r w:rsidRPr="00E75033">
        <w:rPr>
          <w:rFonts w:cs="Helvetica"/>
        </w:rPr>
        <w:t>gives notice that the application to change the name of the registered political party Country Liberals (Northern Territory) to Country</w:t>
      </w:r>
      <w:r>
        <w:rPr>
          <w:rFonts w:cs="Helvetica"/>
        </w:rPr>
        <w:t> </w:t>
      </w:r>
      <w:r w:rsidRPr="00E75033">
        <w:rPr>
          <w:rFonts w:cs="Helvetica"/>
        </w:rPr>
        <w:t>Liberal</w:t>
      </w:r>
      <w:r>
        <w:rPr>
          <w:rFonts w:cs="Helvetica"/>
        </w:rPr>
        <w:t> </w:t>
      </w:r>
      <w:r w:rsidRPr="00E75033">
        <w:rPr>
          <w:rFonts w:cs="Helvetica"/>
        </w:rPr>
        <w:t>Party of the Northern Territory has been granted under Part 9 of the Act.</w:t>
      </w:r>
    </w:p>
    <w:p w:rsidR="00E75033" w:rsidRDefault="00E75033" w:rsidP="00E75033">
      <w:pPr>
        <w:tabs>
          <w:tab w:val="right" w:pos="8314"/>
        </w:tabs>
        <w:spacing w:before="240" w:after="240"/>
        <w:rPr>
          <w:rFonts w:cs="Helvetica"/>
        </w:rPr>
      </w:pPr>
      <w:r>
        <w:rPr>
          <w:rFonts w:cs="Helvetica"/>
        </w:rPr>
        <w:t>Dated</w:t>
      </w:r>
      <w:r w:rsidRPr="00E75033">
        <w:rPr>
          <w:rFonts w:cs="Helvetica"/>
        </w:rPr>
        <w:t xml:space="preserve"> 20 October 2017</w:t>
      </w:r>
    </w:p>
    <w:p w:rsidR="00E75033" w:rsidRDefault="00E75033" w:rsidP="00E75033">
      <w:pPr>
        <w:tabs>
          <w:tab w:val="right" w:pos="8314"/>
        </w:tabs>
        <w:spacing w:before="240"/>
        <w:jc w:val="right"/>
        <w:rPr>
          <w:rFonts w:cs="Helvetica"/>
        </w:rPr>
      </w:pPr>
      <w:r>
        <w:rPr>
          <w:rFonts w:cs="Helvetica"/>
        </w:rPr>
        <w:t>Iain Loganathan</w:t>
      </w:r>
    </w:p>
    <w:p w:rsidR="00E75033" w:rsidRDefault="00E75033" w:rsidP="00E75033">
      <w:pPr>
        <w:tabs>
          <w:tab w:val="right" w:pos="8314"/>
        </w:tabs>
        <w:jc w:val="right"/>
        <w:rPr>
          <w:rFonts w:cs="Helvetica"/>
        </w:rPr>
      </w:pPr>
      <w:r>
        <w:rPr>
          <w:rFonts w:cs="Helvetica"/>
        </w:rPr>
        <w:t>Electoral Commissioner</w:t>
      </w:r>
    </w:p>
    <w:p w:rsidR="000F298D" w:rsidRPr="00A10668" w:rsidRDefault="000F298D" w:rsidP="004E4869">
      <w:pPr>
        <w:pStyle w:val="Heading2"/>
        <w:pageBreakBefore/>
        <w:widowControl w:val="0"/>
        <w:spacing w:line="360" w:lineRule="auto"/>
        <w:jc w:val="center"/>
        <w:rPr>
          <w:rFonts w:cs="Helvetica"/>
          <w:b/>
          <w:i/>
          <w:sz w:val="24"/>
          <w:szCs w:val="24"/>
        </w:rPr>
      </w:pPr>
      <w:r w:rsidRPr="00A10668">
        <w:rPr>
          <w:rFonts w:cs="Helvetica"/>
          <w:b/>
          <w:i/>
          <w:sz w:val="24"/>
          <w:szCs w:val="24"/>
        </w:rPr>
        <w:lastRenderedPageBreak/>
        <w:t>Utilities Commission Act</w:t>
      </w:r>
    </w:p>
    <w:p w:rsidR="000F298D" w:rsidRPr="00A10668" w:rsidRDefault="004E4869" w:rsidP="004E4869">
      <w:pPr>
        <w:pStyle w:val="Heading2"/>
        <w:spacing w:after="240"/>
        <w:jc w:val="center"/>
        <w:rPr>
          <w:rFonts w:cs="Helvetica"/>
          <w:b/>
          <w:sz w:val="24"/>
          <w:szCs w:val="24"/>
        </w:rPr>
      </w:pPr>
      <w:r w:rsidRPr="00A10668">
        <w:rPr>
          <w:rFonts w:cs="Helvetica"/>
          <w:b/>
          <w:sz w:val="24"/>
          <w:szCs w:val="24"/>
        </w:rPr>
        <w:t>Notice of Making of the NT Electricity Industry Performance Code</w:t>
      </w:r>
    </w:p>
    <w:p w:rsidR="000F298D" w:rsidRPr="00A10668" w:rsidRDefault="000F298D" w:rsidP="004E4869">
      <w:pPr>
        <w:pStyle w:val="BodyText2"/>
        <w:spacing w:after="0" w:line="360" w:lineRule="auto"/>
        <w:rPr>
          <w:rFonts w:ascii="Helvetica" w:hAnsi="Helvetica" w:cs="Helvetica"/>
          <w:szCs w:val="24"/>
        </w:rPr>
      </w:pPr>
      <w:r w:rsidRPr="00A10668">
        <w:rPr>
          <w:rFonts w:ascii="Helvetica" w:hAnsi="Helvetica" w:cs="Helvetica"/>
          <w:szCs w:val="24"/>
        </w:rPr>
        <w:t xml:space="preserve">In accordance with section 24(8) of the </w:t>
      </w:r>
      <w:smartTag w:uri="urn:schemas-microsoft-com:office:smarttags" w:element="PersonName">
        <w:r w:rsidRPr="00A10668">
          <w:rPr>
            <w:rFonts w:ascii="Helvetica" w:hAnsi="Helvetica" w:cs="Helvetica"/>
            <w:i/>
            <w:szCs w:val="24"/>
          </w:rPr>
          <w:t>Utilities Commission</w:t>
        </w:r>
      </w:smartTag>
      <w:r w:rsidRPr="00A10668">
        <w:rPr>
          <w:rFonts w:ascii="Helvetica" w:hAnsi="Helvetica" w:cs="Helvetica"/>
          <w:i/>
          <w:szCs w:val="24"/>
        </w:rPr>
        <w:t xml:space="preserve"> Act</w:t>
      </w:r>
      <w:r w:rsidRPr="00A10668">
        <w:rPr>
          <w:rFonts w:ascii="Helvetica" w:hAnsi="Helvetica" w:cs="Helvetica"/>
          <w:szCs w:val="24"/>
        </w:rPr>
        <w:t>, the Utilities</w:t>
      </w:r>
      <w:r w:rsidR="004E4869">
        <w:rPr>
          <w:rFonts w:ascii="Helvetica" w:hAnsi="Helvetica" w:cs="Helvetica"/>
          <w:szCs w:val="24"/>
        </w:rPr>
        <w:t> </w:t>
      </w:r>
      <w:r w:rsidRPr="00A10668">
        <w:rPr>
          <w:rFonts w:ascii="Helvetica" w:hAnsi="Helvetica" w:cs="Helvetica"/>
          <w:szCs w:val="24"/>
        </w:rPr>
        <w:t>Commission hereby gives notice of the making of the Northern Territory of Australian Electricity Industry Performance Code (Standards of Service and Guaranteed Service Levels). This Code replaces the Northern Territory Electricity Standards of Service Code and the Northern Territory Guaranteed Service Level Code.</w:t>
      </w:r>
    </w:p>
    <w:p w:rsidR="000F298D" w:rsidRPr="00A10668" w:rsidRDefault="000F298D" w:rsidP="004E4869">
      <w:pPr>
        <w:pStyle w:val="BodyText2"/>
        <w:tabs>
          <w:tab w:val="left" w:pos="2939"/>
        </w:tabs>
        <w:spacing w:after="0" w:line="360" w:lineRule="auto"/>
        <w:rPr>
          <w:rFonts w:ascii="Helvetica" w:hAnsi="Helvetica" w:cs="Helvetica"/>
          <w:szCs w:val="24"/>
        </w:rPr>
      </w:pPr>
      <w:r w:rsidRPr="00A10668">
        <w:rPr>
          <w:rFonts w:ascii="Helvetica" w:hAnsi="Helvetica" w:cs="Helvetica"/>
          <w:szCs w:val="24"/>
        </w:rPr>
        <w:t>The Code deals with the:</w:t>
      </w:r>
    </w:p>
    <w:p w:rsidR="000F298D" w:rsidRPr="00A10668" w:rsidRDefault="000F298D" w:rsidP="004E4869">
      <w:pPr>
        <w:pStyle w:val="BodyText2"/>
        <w:numPr>
          <w:ilvl w:val="0"/>
          <w:numId w:val="43"/>
        </w:numPr>
        <w:spacing w:after="0" w:line="360" w:lineRule="auto"/>
        <w:ind w:hanging="720"/>
        <w:rPr>
          <w:rFonts w:ascii="Helvetica" w:hAnsi="Helvetica" w:cs="Helvetica"/>
          <w:szCs w:val="24"/>
        </w:rPr>
      </w:pPr>
      <w:r w:rsidRPr="00A10668">
        <w:rPr>
          <w:rFonts w:ascii="Helvetica" w:hAnsi="Helvetica" w:cs="Helvetica"/>
          <w:szCs w:val="24"/>
        </w:rPr>
        <w:t>standards of service by licensed entities in the electricity supply industry</w:t>
      </w:r>
    </w:p>
    <w:p w:rsidR="000F298D" w:rsidRPr="00A10668" w:rsidRDefault="000F298D" w:rsidP="004E4869">
      <w:pPr>
        <w:pStyle w:val="BodyText2"/>
        <w:numPr>
          <w:ilvl w:val="0"/>
          <w:numId w:val="43"/>
        </w:numPr>
        <w:spacing w:after="0" w:line="360" w:lineRule="auto"/>
        <w:ind w:hanging="720"/>
        <w:rPr>
          <w:rFonts w:ascii="Helvetica" w:hAnsi="Helvetica" w:cs="Helvetica"/>
          <w:szCs w:val="24"/>
        </w:rPr>
      </w:pPr>
      <w:r w:rsidRPr="00A10668">
        <w:rPr>
          <w:rFonts w:ascii="Helvetica" w:hAnsi="Helvetica" w:cs="Helvetica"/>
          <w:szCs w:val="24"/>
        </w:rPr>
        <w:t>performance indicators for standards of service by licensed entities in the electricity supply industry</w:t>
      </w:r>
    </w:p>
    <w:p w:rsidR="000F298D" w:rsidRPr="00A10668" w:rsidRDefault="000F298D" w:rsidP="004E4869">
      <w:pPr>
        <w:pStyle w:val="BodyText2"/>
        <w:numPr>
          <w:ilvl w:val="0"/>
          <w:numId w:val="43"/>
        </w:numPr>
        <w:spacing w:after="0" w:line="360" w:lineRule="auto"/>
        <w:ind w:hanging="720"/>
        <w:rPr>
          <w:rFonts w:ascii="Helvetica" w:hAnsi="Helvetica" w:cs="Helvetica"/>
          <w:szCs w:val="24"/>
        </w:rPr>
      </w:pPr>
      <w:r w:rsidRPr="00A10668">
        <w:rPr>
          <w:rFonts w:ascii="Helvetica" w:hAnsi="Helvetica" w:cs="Helvetica"/>
          <w:szCs w:val="24"/>
        </w:rPr>
        <w:t>payments to certain customers if specified standards of service are not met.</w:t>
      </w:r>
    </w:p>
    <w:p w:rsidR="000F298D" w:rsidRPr="00A10668" w:rsidRDefault="000F298D" w:rsidP="004E4869">
      <w:pPr>
        <w:pStyle w:val="BodyText2"/>
        <w:spacing w:before="120" w:line="360" w:lineRule="auto"/>
        <w:rPr>
          <w:rFonts w:ascii="Helvetica" w:hAnsi="Helvetica" w:cs="Helvetica"/>
          <w:szCs w:val="24"/>
        </w:rPr>
      </w:pPr>
      <w:r w:rsidRPr="00A10668">
        <w:rPr>
          <w:rFonts w:ascii="Helvetica" w:hAnsi="Helvetica" w:cs="Helvetica"/>
          <w:szCs w:val="24"/>
        </w:rPr>
        <w:t>The Code will take effect on 25 October 2017.</w:t>
      </w:r>
    </w:p>
    <w:p w:rsidR="000F298D" w:rsidRPr="00A10668" w:rsidRDefault="000F298D" w:rsidP="004E4869">
      <w:pPr>
        <w:spacing w:line="360" w:lineRule="auto"/>
        <w:jc w:val="both"/>
        <w:rPr>
          <w:rFonts w:cs="Helvetica"/>
          <w:szCs w:val="24"/>
        </w:rPr>
      </w:pPr>
      <w:r w:rsidRPr="00A10668">
        <w:rPr>
          <w:rFonts w:cs="Helvetica"/>
          <w:szCs w:val="24"/>
        </w:rPr>
        <w:t>The Code and explanatory material are available from the Utilities Commission website</w:t>
      </w:r>
      <w:r w:rsidR="004E4869">
        <w:rPr>
          <w:rFonts w:cs="Helvetica"/>
          <w:szCs w:val="24"/>
        </w:rPr>
        <w:t xml:space="preserve"> </w:t>
      </w:r>
      <w:hyperlink r:id="rId16" w:history="1">
        <w:r w:rsidRPr="00A10668">
          <w:rPr>
            <w:rStyle w:val="Hyperlink"/>
            <w:rFonts w:cs="Helvetica"/>
            <w:szCs w:val="24"/>
          </w:rPr>
          <w:t>www.utilicom.nt.gov.au</w:t>
        </w:r>
      </w:hyperlink>
      <w:r w:rsidRPr="00A10668">
        <w:rPr>
          <w:rFonts w:cs="Helvetica"/>
          <w:szCs w:val="24"/>
        </w:rPr>
        <w:t xml:space="preserve"> or by telephone: (08) 8999 5480.</w:t>
      </w:r>
    </w:p>
    <w:p w:rsidR="000F298D" w:rsidRPr="00A10668" w:rsidRDefault="000F298D" w:rsidP="004E4869">
      <w:pPr>
        <w:spacing w:before="240"/>
        <w:rPr>
          <w:rFonts w:cs="Helvetica"/>
          <w:szCs w:val="24"/>
        </w:rPr>
      </w:pPr>
      <w:r w:rsidRPr="00A10668">
        <w:rPr>
          <w:rFonts w:cs="Helvetica"/>
          <w:szCs w:val="24"/>
        </w:rPr>
        <w:t>Dr. Patrick Walsh</w:t>
      </w:r>
    </w:p>
    <w:p w:rsidR="000F298D" w:rsidRPr="00A10668" w:rsidRDefault="000F298D" w:rsidP="000F298D">
      <w:pPr>
        <w:rPr>
          <w:rFonts w:cs="Helvetica"/>
          <w:szCs w:val="24"/>
        </w:rPr>
      </w:pPr>
      <w:r w:rsidRPr="00A10668">
        <w:rPr>
          <w:rFonts w:cs="Helvetica"/>
          <w:szCs w:val="24"/>
        </w:rPr>
        <w:t>Utilities Commissioner</w:t>
      </w:r>
    </w:p>
    <w:p w:rsidR="000F298D" w:rsidRPr="00A10668" w:rsidRDefault="000F298D" w:rsidP="000F298D">
      <w:pPr>
        <w:rPr>
          <w:rFonts w:cs="Helvetica"/>
          <w:szCs w:val="24"/>
        </w:rPr>
      </w:pPr>
      <w:r w:rsidRPr="00A10668">
        <w:rPr>
          <w:rFonts w:cs="Helvetica"/>
          <w:szCs w:val="24"/>
        </w:rPr>
        <w:t xml:space="preserve">for the Utilities Commission </w:t>
      </w:r>
    </w:p>
    <w:p w:rsidR="000F298D" w:rsidRDefault="000F298D" w:rsidP="000F298D">
      <w:pPr>
        <w:rPr>
          <w:rFonts w:cs="Helvetica"/>
          <w:szCs w:val="24"/>
        </w:rPr>
      </w:pPr>
      <w:r w:rsidRPr="00A10668">
        <w:rPr>
          <w:rFonts w:cs="Helvetica"/>
          <w:szCs w:val="24"/>
        </w:rPr>
        <w:t>17 October 2017</w:t>
      </w:r>
    </w:p>
    <w:p w:rsidR="00501A74" w:rsidRPr="00501A74" w:rsidRDefault="00501A74" w:rsidP="00501A74">
      <w:pPr>
        <w:spacing w:before="1200" w:line="360" w:lineRule="auto"/>
        <w:rPr>
          <w:rFonts w:cs="Helvetica"/>
          <w:b/>
          <w:bCs/>
          <w:sz w:val="22"/>
          <w:lang w:val="en-AU"/>
        </w:rPr>
      </w:pPr>
      <w:r w:rsidRPr="00501A74">
        <w:rPr>
          <w:rFonts w:cs="Helvetica"/>
          <w:b/>
          <w:bCs/>
        </w:rPr>
        <w:t>Darwin Festival Association Incorporated</w:t>
      </w:r>
    </w:p>
    <w:p w:rsidR="00501A74" w:rsidRPr="00501A74" w:rsidRDefault="00501A74" w:rsidP="00501A74">
      <w:pPr>
        <w:jc w:val="both"/>
        <w:rPr>
          <w:rFonts w:cs="Helvetica"/>
        </w:rPr>
      </w:pPr>
      <w:r w:rsidRPr="00501A74">
        <w:rPr>
          <w:rFonts w:cs="Helvetica"/>
        </w:rPr>
        <w:t xml:space="preserve">Notice is hereby given pursuant to Section 54(2) of the </w:t>
      </w:r>
      <w:r w:rsidRPr="0023297B">
        <w:rPr>
          <w:rFonts w:cs="Helvetica"/>
          <w:i/>
        </w:rPr>
        <w:t>Associations Act</w:t>
      </w:r>
      <w:r w:rsidRPr="00501A74">
        <w:rPr>
          <w:rFonts w:cs="Helvetica"/>
        </w:rPr>
        <w:t xml:space="preserve"> that in pursuance of a resolution of the above association passed on 20 October 2017 it is the intention of the association to transfer all its property, both real and personal to The Darwin Festival Limited on expiration of twenty-eight days after the publication of this notice.</w:t>
      </w:r>
    </w:p>
    <w:p w:rsidR="004E4869" w:rsidRPr="00F86116" w:rsidRDefault="00F86116" w:rsidP="00F86116">
      <w:pPr>
        <w:pStyle w:val="Heading7"/>
        <w:keepNext w:val="0"/>
        <w:keepLines w:val="0"/>
        <w:pageBreakBefore/>
        <w:widowControl w:val="0"/>
        <w:spacing w:line="360" w:lineRule="auto"/>
        <w:jc w:val="center"/>
        <w:rPr>
          <w:rFonts w:ascii="Helvetica" w:hAnsi="Helvetica" w:cs="Helvetica"/>
          <w:i w:val="0"/>
          <w:color w:val="auto"/>
          <w:szCs w:val="24"/>
          <w:lang w:val="en-AU" w:eastAsia="en-AU"/>
        </w:rPr>
      </w:pPr>
      <w:r w:rsidRPr="00F86116">
        <w:rPr>
          <w:rFonts w:ascii="Helvetica" w:hAnsi="Helvetica" w:cs="Helvetica"/>
          <w:i w:val="0"/>
          <w:color w:val="auto"/>
          <w:szCs w:val="24"/>
        </w:rPr>
        <w:lastRenderedPageBreak/>
        <w:t>Northern Territory of Australia</w:t>
      </w:r>
    </w:p>
    <w:p w:rsidR="004E4869" w:rsidRPr="004E4869" w:rsidRDefault="004E4869" w:rsidP="00F86116">
      <w:pPr>
        <w:tabs>
          <w:tab w:val="center" w:pos="4513"/>
        </w:tabs>
        <w:suppressAutoHyphens/>
        <w:spacing w:line="360" w:lineRule="auto"/>
        <w:ind w:right="-1"/>
        <w:jc w:val="center"/>
        <w:rPr>
          <w:rFonts w:cs="Helvetica"/>
          <w:spacing w:val="-3"/>
          <w:szCs w:val="24"/>
          <w:lang w:val="en-AU"/>
        </w:rPr>
      </w:pPr>
      <w:r w:rsidRPr="004E4869">
        <w:rPr>
          <w:rFonts w:cs="Helvetica"/>
          <w:i/>
          <w:spacing w:val="-3"/>
          <w:szCs w:val="24"/>
          <w:lang w:val="en-AU"/>
        </w:rPr>
        <w:t>Motor Vehicles Act</w:t>
      </w:r>
    </w:p>
    <w:p w:rsidR="004E4869" w:rsidRPr="004E4869" w:rsidRDefault="00F86116" w:rsidP="00F86116">
      <w:pPr>
        <w:tabs>
          <w:tab w:val="center" w:pos="4513"/>
        </w:tabs>
        <w:suppressAutoHyphens/>
        <w:spacing w:line="360" w:lineRule="auto"/>
        <w:ind w:right="-1"/>
        <w:jc w:val="center"/>
        <w:rPr>
          <w:rFonts w:cs="Helvetica"/>
          <w:spacing w:val="-3"/>
          <w:szCs w:val="24"/>
          <w:lang w:val="en-AU"/>
        </w:rPr>
      </w:pPr>
      <w:r w:rsidRPr="004E4869">
        <w:rPr>
          <w:rFonts w:cs="Helvetica"/>
          <w:b/>
          <w:spacing w:val="-3"/>
          <w:szCs w:val="24"/>
          <w:lang w:val="en-AU"/>
        </w:rPr>
        <w:t xml:space="preserve">Exemption from </w:t>
      </w:r>
      <w:r w:rsidRPr="00F86116">
        <w:rPr>
          <w:rFonts w:cs="Helvetica"/>
          <w:b/>
          <w:i/>
          <w:spacing w:val="-3"/>
          <w:szCs w:val="24"/>
          <w:lang w:val="en-AU"/>
        </w:rPr>
        <w:t>Motor Vehicles (Standards) Regulations</w:t>
      </w:r>
    </w:p>
    <w:p w:rsidR="004E4869" w:rsidRPr="004E4869" w:rsidRDefault="004E4869" w:rsidP="00F861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right="-1"/>
        <w:jc w:val="center"/>
        <w:rPr>
          <w:rFonts w:cs="Helvetica"/>
          <w:b/>
          <w:spacing w:val="-3"/>
          <w:szCs w:val="24"/>
          <w:lang w:val="en-AU"/>
        </w:rPr>
      </w:pPr>
      <w:r w:rsidRPr="004E4869">
        <w:rPr>
          <w:rFonts w:cs="Helvetica"/>
          <w:b/>
          <w:spacing w:val="-3"/>
          <w:szCs w:val="24"/>
          <w:lang w:val="en-AU"/>
        </w:rPr>
        <w:t>Rear Marking Plate Exemption</w:t>
      </w:r>
    </w:p>
    <w:p w:rsidR="004E4869" w:rsidRPr="004E4869" w:rsidRDefault="004E4869" w:rsidP="0019440B">
      <w:pPr>
        <w:spacing w:after="120" w:line="360" w:lineRule="auto"/>
        <w:jc w:val="both"/>
        <w:rPr>
          <w:rFonts w:cs="Helvetica"/>
          <w:spacing w:val="-3"/>
          <w:szCs w:val="24"/>
          <w:lang w:val="en-AU"/>
        </w:rPr>
      </w:pPr>
      <w:r w:rsidRPr="004E4869">
        <w:rPr>
          <w:rFonts w:cs="Helvetica"/>
          <w:spacing w:val="-3"/>
          <w:szCs w:val="24"/>
          <w:lang w:val="en-AU"/>
        </w:rPr>
        <w:t xml:space="preserve">I, </w:t>
      </w:r>
      <w:r w:rsidR="00F86116" w:rsidRPr="004E4869">
        <w:rPr>
          <w:rFonts w:cs="Helvetica"/>
          <w:spacing w:val="-3"/>
          <w:szCs w:val="24"/>
          <w:lang w:val="en-AU"/>
        </w:rPr>
        <w:t>Simon Phillip Saunders</w:t>
      </w:r>
      <w:r w:rsidRPr="004E4869">
        <w:rPr>
          <w:rFonts w:cs="Helvetica"/>
          <w:spacing w:val="-3"/>
          <w:szCs w:val="24"/>
          <w:lang w:val="en-AU"/>
        </w:rPr>
        <w:t>, Registrar of Motor Vehicles, pursuant to section 59(2)</w:t>
      </w:r>
      <w:r w:rsidR="0019440B">
        <w:rPr>
          <w:rFonts w:cs="Helvetica"/>
          <w:spacing w:val="-3"/>
          <w:szCs w:val="24"/>
          <w:lang w:val="en-AU"/>
        </w:rPr>
        <w:t> </w:t>
      </w:r>
      <w:r w:rsidRPr="004E4869">
        <w:rPr>
          <w:rFonts w:cs="Helvetica"/>
          <w:spacing w:val="-3"/>
          <w:szCs w:val="24"/>
          <w:lang w:val="en-AU"/>
        </w:rPr>
        <w:t>of the</w:t>
      </w:r>
      <w:r w:rsidRPr="004E4869">
        <w:rPr>
          <w:rFonts w:cs="Helvetica"/>
          <w:i/>
          <w:spacing w:val="-3"/>
          <w:szCs w:val="24"/>
          <w:lang w:val="en-AU"/>
        </w:rPr>
        <w:t xml:space="preserve"> Motor Vehicles Act</w:t>
      </w:r>
      <w:r w:rsidRPr="004E4869">
        <w:rPr>
          <w:rFonts w:cs="Helvetica"/>
          <w:spacing w:val="-3"/>
          <w:szCs w:val="24"/>
          <w:lang w:val="en-AU"/>
        </w:rPr>
        <w:t xml:space="preserve"> exempt from the provisions of Rules 33(5), 59 and 119 of Schedule 6 (Australian Vehicle Standards Rules) of the </w:t>
      </w:r>
      <w:r w:rsidRPr="004E4869">
        <w:rPr>
          <w:rFonts w:cs="Helvetica"/>
          <w:i/>
          <w:spacing w:val="-3"/>
          <w:szCs w:val="24"/>
          <w:lang w:val="en-AU"/>
        </w:rPr>
        <w:t>Motor</w:t>
      </w:r>
      <w:r w:rsidR="0019440B">
        <w:rPr>
          <w:rFonts w:cs="Helvetica"/>
          <w:i/>
          <w:spacing w:val="-3"/>
          <w:szCs w:val="24"/>
          <w:lang w:val="en-AU"/>
        </w:rPr>
        <w:t> </w:t>
      </w:r>
      <w:r w:rsidRPr="004E4869">
        <w:rPr>
          <w:rFonts w:cs="Helvetica"/>
          <w:i/>
          <w:spacing w:val="-3"/>
          <w:szCs w:val="24"/>
          <w:lang w:val="en-AU"/>
        </w:rPr>
        <w:t>Vehicle (Standards) Regulations</w:t>
      </w:r>
      <w:r w:rsidRPr="004E4869">
        <w:rPr>
          <w:rFonts w:cs="Helvetica"/>
          <w:spacing w:val="-3"/>
          <w:szCs w:val="24"/>
          <w:lang w:val="en-AU"/>
        </w:rPr>
        <w:t xml:space="preserve"> and Regulation 34 of the </w:t>
      </w:r>
      <w:r w:rsidRPr="004E4869">
        <w:rPr>
          <w:rFonts w:cs="Helvetica"/>
          <w:i/>
          <w:spacing w:val="-3"/>
          <w:szCs w:val="24"/>
          <w:lang w:val="en-AU"/>
        </w:rPr>
        <w:t xml:space="preserve">Motor Vehicle (Standards) Regulations </w:t>
      </w:r>
      <w:r w:rsidRPr="004E4869">
        <w:rPr>
          <w:rFonts w:cs="Helvetica"/>
          <w:spacing w:val="-3"/>
          <w:szCs w:val="24"/>
          <w:lang w:val="en-AU"/>
        </w:rPr>
        <w:t>the following three classes of vehicle:</w:t>
      </w:r>
    </w:p>
    <w:p w:rsidR="004E4869" w:rsidRPr="004E4869" w:rsidRDefault="004E4869" w:rsidP="00F86116">
      <w:pPr>
        <w:pStyle w:val="ListParagraph"/>
        <w:numPr>
          <w:ilvl w:val="0"/>
          <w:numId w:val="44"/>
        </w:numPr>
        <w:spacing w:line="360" w:lineRule="auto"/>
        <w:jc w:val="both"/>
        <w:rPr>
          <w:rFonts w:cs="Helvetica"/>
          <w:spacing w:val="-3"/>
          <w:szCs w:val="24"/>
          <w:lang w:val="en-AU"/>
        </w:rPr>
      </w:pPr>
      <w:r w:rsidRPr="004E4869">
        <w:rPr>
          <w:rFonts w:cs="Helvetica"/>
          <w:spacing w:val="-3"/>
          <w:szCs w:val="24"/>
          <w:lang w:val="en-AU"/>
        </w:rPr>
        <w:t>a motor vehicle with a gross vehicle mass over 12 tonnes;</w:t>
      </w:r>
    </w:p>
    <w:p w:rsidR="004E4869" w:rsidRPr="004E4869" w:rsidRDefault="004E4869" w:rsidP="00F86116">
      <w:pPr>
        <w:pStyle w:val="ListParagraph"/>
        <w:numPr>
          <w:ilvl w:val="0"/>
          <w:numId w:val="44"/>
        </w:numPr>
        <w:spacing w:line="360" w:lineRule="auto"/>
        <w:jc w:val="both"/>
        <w:rPr>
          <w:rFonts w:cs="Helvetica"/>
          <w:spacing w:val="-3"/>
          <w:szCs w:val="24"/>
          <w:lang w:val="en-AU"/>
        </w:rPr>
      </w:pPr>
      <w:r w:rsidRPr="004E4869">
        <w:rPr>
          <w:rFonts w:cs="Helvetica"/>
          <w:spacing w:val="-3"/>
          <w:szCs w:val="24"/>
          <w:lang w:val="en-AU"/>
        </w:rPr>
        <w:t>a trailer with a gross trailer mass over 10 tonnes; and</w:t>
      </w:r>
    </w:p>
    <w:p w:rsidR="004E4869" w:rsidRPr="004E4869" w:rsidRDefault="004E4869" w:rsidP="0019440B">
      <w:pPr>
        <w:pStyle w:val="ListParagraph"/>
        <w:numPr>
          <w:ilvl w:val="0"/>
          <w:numId w:val="44"/>
        </w:numPr>
        <w:spacing w:after="120" w:line="360" w:lineRule="auto"/>
        <w:ind w:left="714" w:hanging="357"/>
        <w:contextualSpacing w:val="0"/>
        <w:jc w:val="both"/>
        <w:rPr>
          <w:rFonts w:cs="Helvetica"/>
          <w:spacing w:val="-3"/>
          <w:szCs w:val="24"/>
          <w:lang w:val="en-AU"/>
        </w:rPr>
      </w:pPr>
      <w:r w:rsidRPr="004E4869">
        <w:rPr>
          <w:rFonts w:cs="Helvetica"/>
          <w:spacing w:val="-3"/>
          <w:szCs w:val="24"/>
          <w:lang w:val="en-AU"/>
        </w:rPr>
        <w:t>a vehicle at least 2.2 metres wide and has a body with a vertical</w:t>
      </w:r>
      <w:r w:rsidR="0019440B">
        <w:rPr>
          <w:rFonts w:cs="Helvetica"/>
          <w:spacing w:val="-3"/>
          <w:szCs w:val="24"/>
          <w:lang w:val="en-AU"/>
        </w:rPr>
        <w:t> </w:t>
      </w:r>
      <w:r w:rsidRPr="004E4869">
        <w:rPr>
          <w:rFonts w:cs="Helvetica"/>
          <w:spacing w:val="-3"/>
          <w:szCs w:val="24"/>
          <w:lang w:val="en-AU"/>
        </w:rPr>
        <w:t>measurement under 300 millimetres at the rear, measured from the lowest point of the body above ground level to the highest point.</w:t>
      </w:r>
    </w:p>
    <w:p w:rsidR="004E4869" w:rsidRPr="004E4869" w:rsidRDefault="004E4869" w:rsidP="0019440B">
      <w:pPr>
        <w:spacing w:after="120" w:line="360" w:lineRule="auto"/>
        <w:jc w:val="both"/>
        <w:rPr>
          <w:rFonts w:cs="Helvetica"/>
          <w:spacing w:val="-3"/>
          <w:szCs w:val="24"/>
          <w:lang w:val="en-AU"/>
        </w:rPr>
      </w:pPr>
      <w:r w:rsidRPr="004E4869">
        <w:rPr>
          <w:rFonts w:cs="Helvetica"/>
          <w:spacing w:val="-3"/>
          <w:szCs w:val="24"/>
          <w:lang w:val="en-AU"/>
        </w:rPr>
        <w:t>This exemption is subject to the condition that the vehicle is:</w:t>
      </w:r>
    </w:p>
    <w:p w:rsidR="004E4869" w:rsidRPr="004E4869" w:rsidRDefault="004E4869" w:rsidP="00F86116">
      <w:pPr>
        <w:pStyle w:val="ListParagraph"/>
        <w:numPr>
          <w:ilvl w:val="0"/>
          <w:numId w:val="45"/>
        </w:numPr>
        <w:spacing w:line="360" w:lineRule="auto"/>
        <w:jc w:val="both"/>
        <w:rPr>
          <w:rFonts w:cs="Helvetica"/>
          <w:spacing w:val="-3"/>
          <w:szCs w:val="24"/>
          <w:lang w:val="en-AU"/>
        </w:rPr>
      </w:pPr>
      <w:r w:rsidRPr="004E4869">
        <w:rPr>
          <w:rFonts w:cs="Helvetica"/>
          <w:spacing w:val="-3"/>
          <w:szCs w:val="24"/>
          <w:lang w:val="en-AU"/>
        </w:rPr>
        <w:t>fitted with Rear Marking Plates complying with “</w:t>
      </w:r>
      <w:r w:rsidRPr="004E4869">
        <w:rPr>
          <w:rFonts w:cs="Helvetica"/>
          <w:i/>
          <w:spacing w:val="-3"/>
          <w:szCs w:val="24"/>
          <w:lang w:val="en-AU"/>
        </w:rPr>
        <w:t>Vehicle Standards Bulletin 12</w:t>
      </w:r>
      <w:r w:rsidRPr="004E4869">
        <w:rPr>
          <w:rFonts w:cs="Helvetica"/>
          <w:spacing w:val="-3"/>
          <w:szCs w:val="24"/>
          <w:lang w:val="en-AU"/>
        </w:rPr>
        <w:t xml:space="preserve"> </w:t>
      </w:r>
      <w:r w:rsidRPr="004E4869">
        <w:rPr>
          <w:rFonts w:cs="Helvetica"/>
          <w:i/>
          <w:spacing w:val="-3"/>
          <w:szCs w:val="24"/>
          <w:lang w:val="en-AU"/>
        </w:rPr>
        <w:t>Standards for Rear Marking Plates”</w:t>
      </w:r>
      <w:r w:rsidRPr="004E4869">
        <w:rPr>
          <w:rFonts w:cs="Helvetica"/>
          <w:spacing w:val="-3"/>
          <w:szCs w:val="24"/>
          <w:lang w:val="en-AU"/>
        </w:rPr>
        <w:t xml:space="preserve"> as published by the Vehicle Safety Branch of the Western Australian Department of Planning and Infrastructure; or</w:t>
      </w:r>
    </w:p>
    <w:p w:rsidR="004E4869" w:rsidRPr="004E4869" w:rsidRDefault="004E4869" w:rsidP="0019440B">
      <w:pPr>
        <w:pStyle w:val="ListParagraph"/>
        <w:numPr>
          <w:ilvl w:val="0"/>
          <w:numId w:val="45"/>
        </w:numPr>
        <w:spacing w:after="120" w:line="360" w:lineRule="auto"/>
        <w:ind w:left="714" w:hanging="357"/>
        <w:contextualSpacing w:val="0"/>
        <w:jc w:val="both"/>
        <w:rPr>
          <w:rFonts w:cs="Helvetica"/>
          <w:i/>
          <w:spacing w:val="-3"/>
          <w:szCs w:val="24"/>
          <w:lang w:val="en-AU"/>
        </w:rPr>
      </w:pPr>
      <w:r w:rsidRPr="004E4869">
        <w:rPr>
          <w:rFonts w:cs="Helvetica"/>
          <w:spacing w:val="-3"/>
          <w:szCs w:val="24"/>
          <w:lang w:val="en-AU"/>
        </w:rPr>
        <w:t>fitted with Conspicuity Markings complying with the requirements of “</w:t>
      </w:r>
      <w:r w:rsidRPr="004E4869">
        <w:rPr>
          <w:rFonts w:cs="Helvetica"/>
          <w:i/>
          <w:spacing w:val="-3"/>
          <w:szCs w:val="24"/>
          <w:lang w:val="en-AU"/>
        </w:rPr>
        <w:t>Australian Design Rule 13</w:t>
      </w:r>
      <w:r w:rsidRPr="004E4869">
        <w:rPr>
          <w:rFonts w:cs="Helvetica"/>
          <w:spacing w:val="-3"/>
          <w:szCs w:val="24"/>
          <w:lang w:val="en-AU"/>
        </w:rPr>
        <w:t xml:space="preserve"> </w:t>
      </w:r>
      <w:r w:rsidRPr="004E4869">
        <w:rPr>
          <w:rFonts w:cs="Helvetica"/>
          <w:i/>
          <w:spacing w:val="-3"/>
          <w:szCs w:val="24"/>
          <w:lang w:val="en-AU"/>
        </w:rPr>
        <w:t>Installation of Lighting and Light-signalling Devices on other than L-Group Vehicles”.</w:t>
      </w:r>
    </w:p>
    <w:p w:rsidR="004E4869" w:rsidRPr="004E4869" w:rsidRDefault="004E4869" w:rsidP="00F86116">
      <w:pPr>
        <w:spacing w:line="360" w:lineRule="auto"/>
        <w:jc w:val="both"/>
        <w:rPr>
          <w:rFonts w:cs="Helvetica"/>
          <w:i/>
          <w:spacing w:val="-3"/>
          <w:szCs w:val="24"/>
          <w:lang w:val="en-AU"/>
        </w:rPr>
      </w:pPr>
      <w:r w:rsidRPr="004E4869">
        <w:rPr>
          <w:rFonts w:cs="Helvetica"/>
          <w:i/>
          <w:spacing w:val="-3"/>
          <w:szCs w:val="24"/>
          <w:lang w:val="en-AU"/>
        </w:rPr>
        <w:t xml:space="preserve">Note: </w:t>
      </w:r>
    </w:p>
    <w:p w:rsidR="004E4869" w:rsidRPr="004E4869" w:rsidRDefault="004E4869" w:rsidP="00F86116">
      <w:pPr>
        <w:pStyle w:val="ListParagraph"/>
        <w:numPr>
          <w:ilvl w:val="0"/>
          <w:numId w:val="46"/>
        </w:numPr>
        <w:spacing w:line="360" w:lineRule="auto"/>
        <w:jc w:val="both"/>
        <w:rPr>
          <w:rFonts w:cs="Helvetica"/>
          <w:i/>
          <w:spacing w:val="-3"/>
          <w:szCs w:val="24"/>
          <w:lang w:val="en-AU"/>
        </w:rPr>
      </w:pPr>
      <w:r w:rsidRPr="004E4869">
        <w:rPr>
          <w:rFonts w:cs="Helvetica"/>
          <w:i/>
          <w:spacing w:val="-3"/>
          <w:szCs w:val="24"/>
          <w:lang w:val="en-AU"/>
        </w:rPr>
        <w:t xml:space="preserve">A bus fitted with hand grips or similar equipment for standing passengers to hold is exempt from the requirement to display Rear Marking Plates. </w:t>
      </w:r>
    </w:p>
    <w:p w:rsidR="004E4869" w:rsidRPr="004E4869" w:rsidRDefault="004E4869" w:rsidP="00F86116">
      <w:pPr>
        <w:pStyle w:val="ListParagraph"/>
        <w:numPr>
          <w:ilvl w:val="0"/>
          <w:numId w:val="46"/>
        </w:numPr>
        <w:spacing w:line="360" w:lineRule="auto"/>
        <w:jc w:val="both"/>
        <w:rPr>
          <w:rFonts w:cs="Helvetica"/>
          <w:i/>
          <w:spacing w:val="-3"/>
          <w:szCs w:val="24"/>
          <w:lang w:val="en-AU"/>
        </w:rPr>
      </w:pPr>
      <w:r w:rsidRPr="004E4869">
        <w:rPr>
          <w:rFonts w:cs="Helvetica"/>
          <w:i/>
          <w:spacing w:val="-3"/>
          <w:szCs w:val="24"/>
          <w:lang w:val="en-AU"/>
        </w:rPr>
        <w:t xml:space="preserve">This exemption does not exempt from the requirement for certain vehicles to display a “Do not overtake turning vehicle” sign. </w:t>
      </w:r>
    </w:p>
    <w:p w:rsidR="004E4869" w:rsidRPr="004E4869" w:rsidRDefault="004E4869" w:rsidP="0019440B">
      <w:pPr>
        <w:spacing w:before="240" w:after="240" w:line="360" w:lineRule="auto"/>
        <w:rPr>
          <w:rFonts w:cs="Helvetica"/>
          <w:spacing w:val="-3"/>
          <w:szCs w:val="24"/>
          <w:lang w:val="en-AU"/>
        </w:rPr>
      </w:pPr>
      <w:r w:rsidRPr="004E4869">
        <w:rPr>
          <w:rFonts w:cs="Helvetica"/>
          <w:spacing w:val="-3"/>
          <w:szCs w:val="24"/>
          <w:lang w:val="en-AU"/>
        </w:rPr>
        <w:t xml:space="preserve">Dated </w:t>
      </w:r>
      <w:r w:rsidR="009F64A4">
        <w:rPr>
          <w:rFonts w:cs="Helvetica"/>
          <w:spacing w:val="-3"/>
          <w:szCs w:val="24"/>
          <w:lang w:val="en-AU"/>
        </w:rPr>
        <w:t>17 October 2017</w:t>
      </w:r>
    </w:p>
    <w:p w:rsidR="004E4869" w:rsidRPr="004E4869" w:rsidRDefault="006F0ECC" w:rsidP="009F64A4">
      <w:pPr>
        <w:spacing w:before="240"/>
        <w:jc w:val="right"/>
        <w:rPr>
          <w:rFonts w:cs="Helvetica"/>
          <w:spacing w:val="-3"/>
          <w:szCs w:val="24"/>
          <w:lang w:val="en-AU"/>
        </w:rPr>
      </w:pPr>
      <w:r>
        <w:rPr>
          <w:rFonts w:cs="Helvetica"/>
          <w:spacing w:val="-3"/>
          <w:szCs w:val="24"/>
          <w:lang w:val="en-AU"/>
        </w:rPr>
        <w:t>S. P</w:t>
      </w:r>
      <w:r w:rsidR="009F64A4">
        <w:rPr>
          <w:rFonts w:cs="Helvetica"/>
          <w:spacing w:val="-3"/>
          <w:szCs w:val="24"/>
          <w:lang w:val="en-AU"/>
        </w:rPr>
        <w:t>. Saunders</w:t>
      </w:r>
    </w:p>
    <w:p w:rsidR="004E4869" w:rsidRDefault="004E4869" w:rsidP="004E4869">
      <w:pPr>
        <w:spacing w:line="360" w:lineRule="auto"/>
        <w:jc w:val="right"/>
        <w:rPr>
          <w:rFonts w:cs="Helvetica"/>
          <w:spacing w:val="-3"/>
          <w:szCs w:val="24"/>
          <w:lang w:val="en-AU"/>
        </w:rPr>
      </w:pPr>
      <w:r w:rsidRPr="004E4869">
        <w:rPr>
          <w:rFonts w:cs="Helvetica"/>
          <w:spacing w:val="-3"/>
          <w:szCs w:val="24"/>
          <w:lang w:val="en-AU"/>
        </w:rPr>
        <w:t>Registrar of Motor Vehicles</w:t>
      </w:r>
    </w:p>
    <w:p w:rsidR="00501A74" w:rsidRDefault="00501A74" w:rsidP="004E4869">
      <w:pPr>
        <w:spacing w:line="360" w:lineRule="auto"/>
        <w:jc w:val="right"/>
        <w:rPr>
          <w:rFonts w:cs="Helvetica"/>
          <w:spacing w:val="-3"/>
          <w:szCs w:val="24"/>
          <w:lang w:val="en-AU"/>
        </w:rPr>
      </w:pPr>
    </w:p>
    <w:p w:rsidR="00501A74" w:rsidRPr="001F2D88" w:rsidRDefault="00501A74" w:rsidP="00501A74">
      <w:pPr>
        <w:pageBreakBefore/>
        <w:widowControl w:val="0"/>
        <w:tabs>
          <w:tab w:val="left" w:pos="8640"/>
        </w:tabs>
        <w:spacing w:line="360" w:lineRule="auto"/>
        <w:jc w:val="center"/>
        <w:rPr>
          <w:spacing w:val="-3"/>
        </w:rPr>
      </w:pPr>
      <w:r w:rsidRPr="00CE1DB8">
        <w:rPr>
          <w:spacing w:val="-3"/>
        </w:rPr>
        <w:lastRenderedPageBreak/>
        <w:t>Northern Territory of Australia</w:t>
      </w:r>
    </w:p>
    <w:p w:rsidR="00501A74" w:rsidRPr="004C196F" w:rsidRDefault="00501A74" w:rsidP="00501A74">
      <w:pPr>
        <w:spacing w:line="360" w:lineRule="auto"/>
        <w:jc w:val="center"/>
        <w:outlineLvl w:val="0"/>
        <w:rPr>
          <w:rFonts w:cs="Helvetica"/>
          <w:i/>
        </w:rPr>
      </w:pPr>
      <w:r>
        <w:rPr>
          <w:rFonts w:cs="Helvetica"/>
          <w:i/>
        </w:rPr>
        <w:t>Misuse of Drugs Act</w:t>
      </w:r>
    </w:p>
    <w:p w:rsidR="00501A74" w:rsidRPr="005D2BCA" w:rsidRDefault="00501A74" w:rsidP="00501A74">
      <w:pPr>
        <w:spacing w:line="360" w:lineRule="auto"/>
        <w:jc w:val="center"/>
        <w:rPr>
          <w:b/>
          <w:spacing w:val="-3"/>
        </w:rPr>
      </w:pPr>
      <w:r>
        <w:rPr>
          <w:b/>
          <w:spacing w:val="-3"/>
        </w:rPr>
        <w:t>Appointment of Analyst</w:t>
      </w:r>
    </w:p>
    <w:p w:rsidR="00501A74" w:rsidRDefault="00501A74" w:rsidP="00501A74">
      <w:pPr>
        <w:spacing w:line="360" w:lineRule="auto"/>
        <w:jc w:val="both"/>
        <w:rPr>
          <w:rFonts w:cs="Helvetica"/>
        </w:rPr>
      </w:pPr>
      <w:r w:rsidRPr="00CE1DB8">
        <w:t xml:space="preserve">I, </w:t>
      </w:r>
      <w:r>
        <w:t xml:space="preserve">Natasha Kate Fyles, Attorney-General and Minister for Justice, </w:t>
      </w:r>
      <w:r w:rsidRPr="00CE1DB8">
        <w:t>under section </w:t>
      </w:r>
      <w:r>
        <w:t xml:space="preserve">3(8) </w:t>
      </w:r>
      <w:r w:rsidRPr="00CE1DB8">
        <w:t xml:space="preserve">of the </w:t>
      </w:r>
      <w:r>
        <w:rPr>
          <w:i/>
        </w:rPr>
        <w:t xml:space="preserve">Misuse of Drugs </w:t>
      </w:r>
      <w:r w:rsidRPr="00643A83">
        <w:rPr>
          <w:i/>
        </w:rPr>
        <w:t>Act</w:t>
      </w:r>
      <w:r w:rsidRPr="00CE1DB8">
        <w:t xml:space="preserve">, </w:t>
      </w:r>
      <w:r>
        <w:t>appoint Oliver Brett Locos to be an analyst for the purposes of the Act while he is a public sector employee employed in the Police Civil Employment Unit</w:t>
      </w:r>
      <w:r w:rsidRPr="00505D54">
        <w:rPr>
          <w:rFonts w:cs="Helvetica"/>
        </w:rPr>
        <w:t>.</w:t>
      </w:r>
    </w:p>
    <w:p w:rsidR="00501A74" w:rsidRPr="00CE1DB8" w:rsidRDefault="00501A74" w:rsidP="00501A74">
      <w:pPr>
        <w:spacing w:before="240" w:after="240" w:line="360" w:lineRule="auto"/>
      </w:pPr>
      <w:r w:rsidRPr="00CE1DB8">
        <w:t>Dated</w:t>
      </w:r>
      <w:r>
        <w:t xml:space="preserve"> 10 October 2017</w:t>
      </w:r>
    </w:p>
    <w:p w:rsidR="00501A74" w:rsidRPr="00CE1DB8" w:rsidRDefault="00E81E14" w:rsidP="00E81E14">
      <w:pPr>
        <w:tabs>
          <w:tab w:val="left" w:pos="8640"/>
        </w:tabs>
        <w:spacing w:before="240"/>
        <w:jc w:val="right"/>
        <w:rPr>
          <w:spacing w:val="-3"/>
        </w:rPr>
      </w:pPr>
      <w:r>
        <w:rPr>
          <w:spacing w:val="-3"/>
        </w:rPr>
        <w:t>N. K. Fyles</w:t>
      </w:r>
    </w:p>
    <w:p w:rsidR="00501A74" w:rsidRPr="00CE1DB8" w:rsidRDefault="00501A74" w:rsidP="00501A74">
      <w:pPr>
        <w:tabs>
          <w:tab w:val="left" w:pos="8640"/>
        </w:tabs>
        <w:jc w:val="right"/>
        <w:rPr>
          <w:spacing w:val="-3"/>
        </w:rPr>
      </w:pPr>
      <w:r>
        <w:rPr>
          <w:spacing w:val="-3"/>
        </w:rPr>
        <w:t>Attorney</w:t>
      </w:r>
      <w:r>
        <w:rPr>
          <w:spacing w:val="-3"/>
        </w:rPr>
        <w:noBreakHyphen/>
        <w:t>General and Minister for Justice</w:t>
      </w:r>
    </w:p>
    <w:p w:rsidR="00501A74" w:rsidRPr="001F2D88" w:rsidRDefault="00501A74" w:rsidP="00E81E14">
      <w:pPr>
        <w:tabs>
          <w:tab w:val="left" w:pos="8640"/>
        </w:tabs>
        <w:spacing w:before="2040" w:line="360" w:lineRule="auto"/>
        <w:jc w:val="center"/>
        <w:rPr>
          <w:spacing w:val="-3"/>
        </w:rPr>
      </w:pPr>
      <w:r w:rsidRPr="00CE1DB8">
        <w:rPr>
          <w:spacing w:val="-3"/>
        </w:rPr>
        <w:t>Northern Territory of Australia</w:t>
      </w:r>
    </w:p>
    <w:p w:rsidR="00501A74" w:rsidRPr="004C196F" w:rsidRDefault="00501A74" w:rsidP="00501A74">
      <w:pPr>
        <w:spacing w:line="360" w:lineRule="auto"/>
        <w:jc w:val="center"/>
        <w:outlineLvl w:val="0"/>
        <w:rPr>
          <w:rFonts w:cs="Helvetica"/>
          <w:i/>
        </w:rPr>
      </w:pPr>
      <w:r>
        <w:rPr>
          <w:rFonts w:cs="Helvetica"/>
          <w:i/>
        </w:rPr>
        <w:t>Kava Management Act</w:t>
      </w:r>
    </w:p>
    <w:p w:rsidR="00501A74" w:rsidRPr="005D2BCA" w:rsidRDefault="00501A74" w:rsidP="00501A74">
      <w:pPr>
        <w:spacing w:line="360" w:lineRule="auto"/>
        <w:jc w:val="center"/>
        <w:rPr>
          <w:b/>
          <w:spacing w:val="-3"/>
        </w:rPr>
      </w:pPr>
      <w:r>
        <w:rPr>
          <w:b/>
          <w:spacing w:val="-3"/>
        </w:rPr>
        <w:t>Appointment of Analyst</w:t>
      </w:r>
    </w:p>
    <w:p w:rsidR="00501A74" w:rsidRDefault="00501A74" w:rsidP="00501A74">
      <w:pPr>
        <w:spacing w:line="360" w:lineRule="auto"/>
        <w:jc w:val="both"/>
      </w:pPr>
      <w:r w:rsidRPr="00CE1DB8">
        <w:t xml:space="preserve">I, </w:t>
      </w:r>
      <w:r>
        <w:t>Natasha Kate Fyles</w:t>
      </w:r>
      <w:r w:rsidRPr="00CE1DB8">
        <w:t xml:space="preserve">, </w:t>
      </w:r>
      <w:r>
        <w:t>Attorney-General and Minister for Justice</w:t>
      </w:r>
      <w:r w:rsidRPr="00CE1DB8">
        <w:t>, under section </w:t>
      </w:r>
      <w:r>
        <w:t xml:space="preserve">33 </w:t>
      </w:r>
      <w:r w:rsidRPr="00CE1DB8">
        <w:t xml:space="preserve">of the </w:t>
      </w:r>
      <w:r>
        <w:rPr>
          <w:i/>
        </w:rPr>
        <w:t>Kava Management </w:t>
      </w:r>
      <w:r w:rsidRPr="00643A83">
        <w:rPr>
          <w:i/>
        </w:rPr>
        <w:t>Act</w:t>
      </w:r>
      <w:r w:rsidRPr="00CE1DB8">
        <w:t xml:space="preserve">, </w:t>
      </w:r>
      <w:r>
        <w:t xml:space="preserve">appoint Oliver Brett Locos to be an analyst for the purposes of carrying out the sampling, analysis or examination of a thing seized under the Act </w:t>
      </w:r>
      <w:r w:rsidRPr="00A75641">
        <w:t xml:space="preserve">while </w:t>
      </w:r>
      <w:r>
        <w:t xml:space="preserve">he </w:t>
      </w:r>
      <w:r w:rsidRPr="00A75641">
        <w:t xml:space="preserve">is a public sector employee </w:t>
      </w:r>
      <w:r>
        <w:t>employed in</w:t>
      </w:r>
      <w:r w:rsidRPr="00A75641">
        <w:t xml:space="preserve"> the Police Civil Employment Unit</w:t>
      </w:r>
      <w:r>
        <w:t>.</w:t>
      </w:r>
      <w:r w:rsidRPr="00CE1DB8">
        <w:t xml:space="preserve"> </w:t>
      </w:r>
    </w:p>
    <w:p w:rsidR="00501A74" w:rsidRPr="00CE1DB8" w:rsidRDefault="00501A74" w:rsidP="00501A74">
      <w:pPr>
        <w:spacing w:before="240" w:after="240" w:line="360" w:lineRule="auto"/>
      </w:pPr>
      <w:r w:rsidRPr="00CE1DB8">
        <w:t>Dated</w:t>
      </w:r>
      <w:r>
        <w:t xml:space="preserve"> 17 October 2017</w:t>
      </w:r>
    </w:p>
    <w:p w:rsidR="00501A74" w:rsidRPr="00CE1DB8" w:rsidRDefault="00E81E14" w:rsidP="00E81E14">
      <w:pPr>
        <w:tabs>
          <w:tab w:val="left" w:pos="8640"/>
        </w:tabs>
        <w:spacing w:before="240"/>
        <w:jc w:val="right"/>
        <w:rPr>
          <w:spacing w:val="-3"/>
        </w:rPr>
      </w:pPr>
      <w:r>
        <w:rPr>
          <w:spacing w:val="-3"/>
        </w:rPr>
        <w:t>N. K. Fyles</w:t>
      </w:r>
    </w:p>
    <w:p w:rsidR="00501A74" w:rsidRPr="00CE1DB8" w:rsidRDefault="00501A74" w:rsidP="00501A74">
      <w:pPr>
        <w:tabs>
          <w:tab w:val="left" w:pos="8640"/>
        </w:tabs>
        <w:spacing w:line="360" w:lineRule="auto"/>
        <w:jc w:val="right"/>
        <w:rPr>
          <w:spacing w:val="-3"/>
        </w:rPr>
      </w:pPr>
      <w:r>
        <w:rPr>
          <w:spacing w:val="-3"/>
        </w:rPr>
        <w:t>Attorney-General and Minister for Justice</w:t>
      </w:r>
    </w:p>
    <w:p w:rsidR="00EE2E38" w:rsidRPr="001F2D88" w:rsidRDefault="00EE2E38" w:rsidP="00EE2E38">
      <w:pPr>
        <w:pageBreakBefore/>
        <w:widowControl w:val="0"/>
        <w:tabs>
          <w:tab w:val="left" w:pos="8640"/>
        </w:tabs>
        <w:spacing w:line="360" w:lineRule="auto"/>
        <w:jc w:val="center"/>
        <w:rPr>
          <w:spacing w:val="-3"/>
        </w:rPr>
      </w:pPr>
      <w:r w:rsidRPr="00CE1DB8">
        <w:rPr>
          <w:spacing w:val="-3"/>
        </w:rPr>
        <w:lastRenderedPageBreak/>
        <w:t>Northern Territory of Australia</w:t>
      </w:r>
    </w:p>
    <w:p w:rsidR="00EE2E38" w:rsidRPr="004C196F" w:rsidRDefault="00EE2E38" w:rsidP="00EE2E38">
      <w:pPr>
        <w:spacing w:line="360" w:lineRule="auto"/>
        <w:jc w:val="center"/>
        <w:outlineLvl w:val="0"/>
        <w:rPr>
          <w:rFonts w:cs="Helvetica"/>
          <w:i/>
        </w:rPr>
      </w:pPr>
      <w:r>
        <w:rPr>
          <w:rFonts w:cs="Helvetica"/>
          <w:i/>
        </w:rPr>
        <w:t>Crown Lands Act</w:t>
      </w:r>
    </w:p>
    <w:p w:rsidR="00EE2E38" w:rsidRPr="005D2BCA" w:rsidRDefault="00EE2E38" w:rsidP="00E81E14">
      <w:pPr>
        <w:spacing w:after="240"/>
        <w:jc w:val="center"/>
        <w:rPr>
          <w:b/>
          <w:spacing w:val="-3"/>
        </w:rPr>
      </w:pPr>
      <w:r>
        <w:rPr>
          <w:b/>
          <w:spacing w:val="-3"/>
        </w:rPr>
        <w:t>Reserve No. 1663 (Blatherskite Park Reserve)</w:t>
      </w:r>
      <w:r>
        <w:rPr>
          <w:b/>
          <w:spacing w:val="-3"/>
        </w:rPr>
        <w:br/>
        <w:t>Appointment of Trustee</w:t>
      </w:r>
    </w:p>
    <w:p w:rsidR="00EE2E38" w:rsidRDefault="00EE2E38" w:rsidP="00F073EA">
      <w:pPr>
        <w:spacing w:line="360" w:lineRule="auto"/>
        <w:jc w:val="both"/>
      </w:pPr>
      <w:r w:rsidRPr="00CE1DB8">
        <w:t xml:space="preserve">I, </w:t>
      </w:r>
      <w:r>
        <w:t>Gerald Francis McCarthy</w:t>
      </w:r>
      <w:r w:rsidRPr="00CE1DB8">
        <w:t xml:space="preserve">, </w:t>
      </w:r>
      <w:r>
        <w:t>Minister for Housing and Community Development</w:t>
      </w:r>
      <w:r w:rsidRPr="00CE1DB8">
        <w:t>, under section </w:t>
      </w:r>
      <w:r>
        <w:t xml:space="preserve">79(4) </w:t>
      </w:r>
      <w:r w:rsidRPr="00CE1DB8">
        <w:t xml:space="preserve">of the </w:t>
      </w:r>
      <w:r>
        <w:rPr>
          <w:i/>
        </w:rPr>
        <w:t xml:space="preserve">Crown Lands </w:t>
      </w:r>
      <w:r w:rsidRPr="00643A83">
        <w:rPr>
          <w:i/>
        </w:rPr>
        <w:t>Act</w:t>
      </w:r>
      <w:r w:rsidRPr="00CE1DB8">
        <w:t xml:space="preserve">, </w:t>
      </w:r>
      <w:r>
        <w:t>appoint Mette Horn Spilsbury to be a trustee of Reserve No. 1663 (Blatherskite Park Reserve).</w:t>
      </w:r>
    </w:p>
    <w:p w:rsidR="00EE2E38" w:rsidRPr="00CE1DB8" w:rsidRDefault="00EE2E38" w:rsidP="00E81E14">
      <w:pPr>
        <w:spacing w:before="240" w:after="240" w:line="360" w:lineRule="auto"/>
      </w:pPr>
      <w:r w:rsidRPr="00CE1DB8">
        <w:t>Dated</w:t>
      </w:r>
      <w:r w:rsidR="00E81E14">
        <w:t xml:space="preserve"> 18 October 2017</w:t>
      </w:r>
    </w:p>
    <w:p w:rsidR="00EE2E38" w:rsidRPr="00CE1DB8" w:rsidRDefault="00E81E14" w:rsidP="00E81E14">
      <w:pPr>
        <w:tabs>
          <w:tab w:val="left" w:pos="8640"/>
        </w:tabs>
        <w:spacing w:before="240"/>
        <w:jc w:val="right"/>
        <w:rPr>
          <w:spacing w:val="-3"/>
        </w:rPr>
      </w:pPr>
      <w:r>
        <w:rPr>
          <w:spacing w:val="-3"/>
        </w:rPr>
        <w:t>G. F. McCarthy</w:t>
      </w:r>
    </w:p>
    <w:p w:rsidR="00EE2E38" w:rsidRPr="00CE1DB8" w:rsidRDefault="00EE2E38" w:rsidP="00EE2E38">
      <w:pPr>
        <w:tabs>
          <w:tab w:val="left" w:pos="8640"/>
        </w:tabs>
        <w:spacing w:line="360" w:lineRule="auto"/>
        <w:jc w:val="right"/>
        <w:rPr>
          <w:spacing w:val="-3"/>
        </w:rPr>
      </w:pPr>
      <w:r>
        <w:rPr>
          <w:spacing w:val="-3"/>
        </w:rPr>
        <w:t>Minister for Housing and Community Development</w:t>
      </w:r>
    </w:p>
    <w:sectPr w:rsidR="00EE2E38" w:rsidRPr="00CE1DB8" w:rsidSect="00D36C78">
      <w:pgSz w:w="11908" w:h="16833"/>
      <w:pgMar w:top="1440" w:right="1797" w:bottom="1440" w:left="1797" w:header="873" w:footer="8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D6" w:rsidRDefault="002170D6" w:rsidP="00262753">
      <w:r>
        <w:separator/>
      </w:r>
    </w:p>
  </w:endnote>
  <w:endnote w:type="continuationSeparator" w:id="0">
    <w:p w:rsidR="002170D6" w:rsidRDefault="002170D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2170D6" w:rsidRDefault="0021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91552E" w:rsidRDefault="0091552E" w:rsidP="0091552E">
        <w:pPr>
          <w:pStyle w:val="Footer"/>
        </w:pPr>
        <w:r>
          <w:t xml:space="preserve">Page </w:t>
        </w:r>
        <w:r>
          <w:fldChar w:fldCharType="begin"/>
        </w:r>
        <w:r>
          <w:instrText xml:space="preserve"> PAGE   \* MERGEFORMAT </w:instrText>
        </w:r>
        <w:r>
          <w:fldChar w:fldCharType="separate"/>
        </w:r>
        <w:r w:rsidR="00D622F7">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Default="002170D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D6" w:rsidRDefault="002170D6" w:rsidP="00262753">
      <w:r>
        <w:separator/>
      </w:r>
    </w:p>
  </w:footnote>
  <w:footnote w:type="continuationSeparator" w:id="0">
    <w:p w:rsidR="002170D6" w:rsidRDefault="002170D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D6" w:rsidRPr="00217476" w:rsidRDefault="002170D6" w:rsidP="001E056E">
    <w:pPr>
      <w:pStyle w:val="Header"/>
    </w:pPr>
    <w:r w:rsidRPr="00246A76">
      <w:t xml:space="preserve">Northern Territory Government Gazette No. </w:t>
    </w:r>
    <w:r w:rsidR="00C16D2B">
      <w:t>G43 25</w:t>
    </w:r>
    <w:r w:rsidR="00142355">
      <w:t xml:space="preserve"> Octo</w:t>
    </w:r>
    <w:r>
      <w:t>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2A"/>
    <w:multiLevelType w:val="hybridMultilevel"/>
    <w:tmpl w:val="DE420D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2052D3"/>
    <w:multiLevelType w:val="hybridMultilevel"/>
    <w:tmpl w:val="8DAA16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A02397"/>
    <w:multiLevelType w:val="hybridMultilevel"/>
    <w:tmpl w:val="6DE8E0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FF5285"/>
    <w:multiLevelType w:val="hybridMultilevel"/>
    <w:tmpl w:val="337EDDBC"/>
    <w:lvl w:ilvl="0" w:tplc="03E81C02">
      <w:start w:val="1"/>
      <w:numFmt w:val="lowerLetter"/>
      <w:lvlText w:val="(%1)"/>
      <w:lvlJc w:val="left"/>
      <w:pPr>
        <w:ind w:left="720" w:hanging="360"/>
      </w:pPr>
      <w:rPr>
        <w:rFonts w:ascii="Helvetica" w:eastAsia="Arial" w:hAnsi="Helvetica" w:cs="Helvetica" w:hint="default"/>
        <w:w w:val="9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A1586"/>
    <w:multiLevelType w:val="hybridMultilevel"/>
    <w:tmpl w:val="7DD86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555F8E"/>
    <w:multiLevelType w:val="hybridMultilevel"/>
    <w:tmpl w:val="1F625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314CDB"/>
    <w:multiLevelType w:val="hybridMultilevel"/>
    <w:tmpl w:val="6DF6F6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15:restartNumberingAfterBreak="0">
    <w:nsid w:val="21CF355E"/>
    <w:multiLevelType w:val="hybridMultilevel"/>
    <w:tmpl w:val="8F20548E"/>
    <w:lvl w:ilvl="0" w:tplc="48CC3972">
      <w:start w:val="1"/>
      <w:numFmt w:val="lowerLetter"/>
      <w:lvlText w:val="(%1)"/>
      <w:lvlJc w:val="left"/>
      <w:pPr>
        <w:ind w:left="720" w:hanging="360"/>
      </w:pPr>
      <w:rPr>
        <w:rFonts w:ascii="Helvetica" w:eastAsia="Arial" w:hAnsi="Helvetica" w:cs="Helvetica" w:hint="default"/>
        <w:w w:val="92"/>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5583C"/>
    <w:multiLevelType w:val="hybridMultilevel"/>
    <w:tmpl w:val="98D6BF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59468D"/>
    <w:multiLevelType w:val="hybridMultilevel"/>
    <w:tmpl w:val="AE72B95C"/>
    <w:lvl w:ilvl="0" w:tplc="B2B08B9E">
      <w:start w:val="1"/>
      <w:numFmt w:val="lowerRoman"/>
      <w:lvlText w:val="%1)"/>
      <w:lvlJc w:val="left"/>
      <w:pPr>
        <w:ind w:left="720" w:hanging="360"/>
      </w:pPr>
      <w:rPr>
        <w:i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413344E"/>
    <w:multiLevelType w:val="hybridMultilevel"/>
    <w:tmpl w:val="7B8E9B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202C49"/>
    <w:multiLevelType w:val="hybridMultilevel"/>
    <w:tmpl w:val="61D2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06EC9"/>
    <w:multiLevelType w:val="hybridMultilevel"/>
    <w:tmpl w:val="AF12F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C97BE7"/>
    <w:multiLevelType w:val="hybridMultilevel"/>
    <w:tmpl w:val="F0F6C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B60C5"/>
    <w:multiLevelType w:val="hybridMultilevel"/>
    <w:tmpl w:val="853CF2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D6597A"/>
    <w:multiLevelType w:val="hybridMultilevel"/>
    <w:tmpl w:val="A0485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6C6CF6"/>
    <w:multiLevelType w:val="hybridMultilevel"/>
    <w:tmpl w:val="45260E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E673BC"/>
    <w:multiLevelType w:val="hybridMultilevel"/>
    <w:tmpl w:val="EDF43D96"/>
    <w:lvl w:ilvl="0" w:tplc="77A8D68A">
      <w:start w:val="1"/>
      <w:numFmt w:val="lowerLetter"/>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2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3" w15:restartNumberingAfterBreak="0">
    <w:nsid w:val="408E429C"/>
    <w:multiLevelType w:val="hybridMultilevel"/>
    <w:tmpl w:val="C18224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5"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326821"/>
    <w:multiLevelType w:val="hybridMultilevel"/>
    <w:tmpl w:val="F0A0DF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2900B0"/>
    <w:multiLevelType w:val="hybridMultilevel"/>
    <w:tmpl w:val="1D1C0396"/>
    <w:lvl w:ilvl="0" w:tplc="F5BE170C">
      <w:start w:val="1"/>
      <w:numFmt w:val="lowerLetter"/>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05C0F56"/>
    <w:multiLevelType w:val="hybridMultilevel"/>
    <w:tmpl w:val="F246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35F67"/>
    <w:multiLevelType w:val="hybridMultilevel"/>
    <w:tmpl w:val="9EAE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B267B2"/>
    <w:multiLevelType w:val="hybridMultilevel"/>
    <w:tmpl w:val="3A9022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9F7A2B"/>
    <w:multiLevelType w:val="hybridMultilevel"/>
    <w:tmpl w:val="7638ABF0"/>
    <w:lvl w:ilvl="0" w:tplc="FAAE698E">
      <w:start w:val="1"/>
      <w:numFmt w:val="lowerLetter"/>
      <w:lvlText w:val="(%1)"/>
      <w:lvlJc w:val="left"/>
      <w:pPr>
        <w:ind w:hanging="633"/>
      </w:pPr>
      <w:rPr>
        <w:rFonts w:ascii="Helvetica" w:eastAsia="Arial" w:hAnsi="Helvetica" w:cs="Helvetica" w:hint="default"/>
        <w:w w:val="92"/>
        <w:sz w:val="24"/>
        <w:szCs w:val="24"/>
      </w:rPr>
    </w:lvl>
    <w:lvl w:ilvl="1" w:tplc="CB2274F6">
      <w:start w:val="1"/>
      <w:numFmt w:val="lowerRoman"/>
      <w:lvlText w:val="(%2)"/>
      <w:lvlJc w:val="left"/>
      <w:pPr>
        <w:ind w:hanging="625"/>
      </w:pPr>
      <w:rPr>
        <w:rFonts w:ascii="Helvetica" w:eastAsia="Arial" w:hAnsi="Helvetica" w:cs="Helvetica" w:hint="default"/>
        <w:w w:val="93"/>
        <w:sz w:val="24"/>
        <w:szCs w:val="24"/>
      </w:rPr>
    </w:lvl>
    <w:lvl w:ilvl="2" w:tplc="E368A350">
      <w:start w:val="1"/>
      <w:numFmt w:val="upperLetter"/>
      <w:lvlText w:val="(%3)"/>
      <w:lvlJc w:val="left"/>
      <w:pPr>
        <w:ind w:hanging="625"/>
      </w:pPr>
      <w:rPr>
        <w:rFonts w:ascii="Helvetica" w:eastAsia="Arial" w:hAnsi="Helvetica" w:cs="Helvetica" w:hint="default"/>
        <w:w w:val="92"/>
        <w:sz w:val="24"/>
        <w:szCs w:val="24"/>
      </w:rPr>
    </w:lvl>
    <w:lvl w:ilvl="3" w:tplc="9FB20EF6">
      <w:start w:val="1"/>
      <w:numFmt w:val="bullet"/>
      <w:lvlText w:val="•"/>
      <w:lvlJc w:val="left"/>
      <w:rPr>
        <w:rFonts w:hint="default"/>
      </w:rPr>
    </w:lvl>
    <w:lvl w:ilvl="4" w:tplc="48E2594C">
      <w:start w:val="1"/>
      <w:numFmt w:val="bullet"/>
      <w:lvlText w:val="•"/>
      <w:lvlJc w:val="left"/>
      <w:rPr>
        <w:rFonts w:hint="default"/>
      </w:rPr>
    </w:lvl>
    <w:lvl w:ilvl="5" w:tplc="0A0A6296">
      <w:start w:val="1"/>
      <w:numFmt w:val="bullet"/>
      <w:lvlText w:val="•"/>
      <w:lvlJc w:val="left"/>
      <w:rPr>
        <w:rFonts w:hint="default"/>
      </w:rPr>
    </w:lvl>
    <w:lvl w:ilvl="6" w:tplc="A7923DF0">
      <w:start w:val="1"/>
      <w:numFmt w:val="bullet"/>
      <w:lvlText w:val="•"/>
      <w:lvlJc w:val="left"/>
      <w:rPr>
        <w:rFonts w:hint="default"/>
      </w:rPr>
    </w:lvl>
    <w:lvl w:ilvl="7" w:tplc="9A008586">
      <w:start w:val="1"/>
      <w:numFmt w:val="bullet"/>
      <w:lvlText w:val="•"/>
      <w:lvlJc w:val="left"/>
      <w:rPr>
        <w:rFonts w:hint="default"/>
      </w:rPr>
    </w:lvl>
    <w:lvl w:ilvl="8" w:tplc="F6ACB036">
      <w:start w:val="1"/>
      <w:numFmt w:val="bullet"/>
      <w:lvlText w:val="•"/>
      <w:lvlJc w:val="left"/>
      <w:rPr>
        <w:rFonts w:hint="default"/>
      </w:rPr>
    </w:lvl>
  </w:abstractNum>
  <w:abstractNum w:abstractNumId="33" w15:restartNumberingAfterBreak="0">
    <w:nsid w:val="5D3B6F30"/>
    <w:multiLevelType w:val="hybridMultilevel"/>
    <w:tmpl w:val="C0DE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5" w15:restartNumberingAfterBreak="0">
    <w:nsid w:val="65E72E32"/>
    <w:multiLevelType w:val="hybridMultilevel"/>
    <w:tmpl w:val="4A4E1A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4167A3"/>
    <w:multiLevelType w:val="hybridMultilevel"/>
    <w:tmpl w:val="8D66E852"/>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8740291"/>
    <w:multiLevelType w:val="hybridMultilevel"/>
    <w:tmpl w:val="A7E692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8FA7A6C"/>
    <w:multiLevelType w:val="hybridMultilevel"/>
    <w:tmpl w:val="410CBBD6"/>
    <w:lvl w:ilvl="0" w:tplc="86CA62FA">
      <w:start w:val="1"/>
      <w:numFmt w:val="decimal"/>
      <w:lvlText w:val="%1."/>
      <w:lvlJc w:val="left"/>
      <w:pPr>
        <w:ind w:left="360" w:hanging="360"/>
      </w:pPr>
      <w:rPr>
        <w:rFonts w:ascii="Lato" w:eastAsiaTheme="minorHAnsi" w:hAnsi="Lato"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BF3CAC"/>
    <w:multiLevelType w:val="hybridMultilevel"/>
    <w:tmpl w:val="13DA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7760AB"/>
    <w:multiLevelType w:val="hybridMultilevel"/>
    <w:tmpl w:val="7B7A9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7A696EEB"/>
    <w:multiLevelType w:val="hybridMultilevel"/>
    <w:tmpl w:val="14CC44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C120219"/>
    <w:multiLevelType w:val="hybridMultilevel"/>
    <w:tmpl w:val="2AD496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C4416B0"/>
    <w:multiLevelType w:val="hybridMultilevel"/>
    <w:tmpl w:val="E812A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9"/>
  </w:num>
  <w:num w:numId="2">
    <w:abstractNumId w:val="25"/>
  </w:num>
  <w:num w:numId="3">
    <w:abstractNumId w:val="34"/>
  </w:num>
  <w:num w:numId="4">
    <w:abstractNumId w:val="24"/>
  </w:num>
  <w:num w:numId="5">
    <w:abstractNumId w:val="7"/>
  </w:num>
  <w:num w:numId="6">
    <w:abstractNumId w:val="21"/>
  </w:num>
  <w:num w:numId="7">
    <w:abstractNumId w:val="22"/>
  </w:num>
  <w:num w:numId="8">
    <w:abstractNumId w:val="26"/>
  </w:num>
  <w:num w:numId="9">
    <w:abstractNumId w:val="19"/>
  </w:num>
  <w:num w:numId="10">
    <w:abstractNumId w:val="29"/>
  </w:num>
  <w:num w:numId="11">
    <w:abstractNumId w:val="41"/>
  </w:num>
  <w:num w:numId="12">
    <w:abstractNumId w:val="33"/>
  </w:num>
  <w:num w:numId="13">
    <w:abstractNumId w:val="40"/>
  </w:num>
  <w:num w:numId="14">
    <w:abstractNumId w:val="38"/>
  </w:num>
  <w:num w:numId="15">
    <w:abstractNumId w:val="45"/>
  </w:num>
  <w:num w:numId="16">
    <w:abstractNumId w:val="6"/>
  </w:num>
  <w:num w:numId="17">
    <w:abstractNumId w:val="37"/>
  </w:num>
  <w:num w:numId="18">
    <w:abstractNumId w:val="14"/>
  </w:num>
  <w:num w:numId="19">
    <w:abstractNumId w:val="0"/>
  </w:num>
  <w:num w:numId="20">
    <w:abstractNumId w:val="4"/>
  </w:num>
  <w:num w:numId="21">
    <w:abstractNumId w:val="35"/>
  </w:num>
  <w:num w:numId="22">
    <w:abstractNumId w:val="2"/>
  </w:num>
  <w:num w:numId="23">
    <w:abstractNumId w:val="44"/>
  </w:num>
  <w:num w:numId="24">
    <w:abstractNumId w:val="17"/>
  </w:num>
  <w:num w:numId="25">
    <w:abstractNumId w:val="31"/>
  </w:num>
  <w:num w:numId="26">
    <w:abstractNumId w:val="5"/>
  </w:num>
  <w:num w:numId="27">
    <w:abstractNumId w:val="9"/>
  </w:num>
  <w:num w:numId="28">
    <w:abstractNumId w:val="1"/>
  </w:num>
  <w:num w:numId="29">
    <w:abstractNumId w:val="11"/>
  </w:num>
  <w:num w:numId="30">
    <w:abstractNumId w:val="12"/>
  </w:num>
  <w:num w:numId="31">
    <w:abstractNumId w:val="16"/>
  </w:num>
  <w:num w:numId="32">
    <w:abstractNumId w:val="23"/>
  </w:num>
  <w:num w:numId="33">
    <w:abstractNumId w:val="13"/>
  </w:num>
  <w:num w:numId="34">
    <w:abstractNumId w:val="43"/>
  </w:num>
  <w:num w:numId="35">
    <w:abstractNumId w:val="27"/>
  </w:num>
  <w:num w:numId="36">
    <w:abstractNumId w:val="20"/>
    <w:lvlOverride w:ilvl="0">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num>
  <w:num w:numId="40">
    <w:abstractNumId w:val="3"/>
  </w:num>
  <w:num w:numId="41">
    <w:abstractNumId w:val="18"/>
  </w:num>
  <w:num w:numId="42">
    <w:abstractNumId w:val="8"/>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2881"/>
    <w:rsid w:val="00082931"/>
    <w:rsid w:val="000835F8"/>
    <w:rsid w:val="00083AF7"/>
    <w:rsid w:val="00083E3C"/>
    <w:rsid w:val="00085A38"/>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7A14"/>
    <w:rsid w:val="000E19F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924"/>
    <w:rsid w:val="00183AE4"/>
    <w:rsid w:val="001844F6"/>
    <w:rsid w:val="001846C4"/>
    <w:rsid w:val="001854A8"/>
    <w:rsid w:val="0018600E"/>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0B"/>
    <w:rsid w:val="001944B2"/>
    <w:rsid w:val="001955F6"/>
    <w:rsid w:val="00196AB5"/>
    <w:rsid w:val="001A0459"/>
    <w:rsid w:val="001A0552"/>
    <w:rsid w:val="001A153D"/>
    <w:rsid w:val="001A1B13"/>
    <w:rsid w:val="001A21EF"/>
    <w:rsid w:val="001A2651"/>
    <w:rsid w:val="001A2F09"/>
    <w:rsid w:val="001A3D12"/>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97E"/>
    <w:rsid w:val="001D00D0"/>
    <w:rsid w:val="001D08C8"/>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A55"/>
    <w:rsid w:val="001F2B71"/>
    <w:rsid w:val="001F375B"/>
    <w:rsid w:val="001F37B7"/>
    <w:rsid w:val="001F3995"/>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5A13"/>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1AA7"/>
    <w:rsid w:val="002C24F2"/>
    <w:rsid w:val="002C27ED"/>
    <w:rsid w:val="002C2B51"/>
    <w:rsid w:val="002C30B0"/>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D0A"/>
    <w:rsid w:val="003B430C"/>
    <w:rsid w:val="003B4696"/>
    <w:rsid w:val="003B4B3A"/>
    <w:rsid w:val="003B4B9A"/>
    <w:rsid w:val="003B51B0"/>
    <w:rsid w:val="003B5B7B"/>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E014A"/>
    <w:rsid w:val="004E0C91"/>
    <w:rsid w:val="004E0FF3"/>
    <w:rsid w:val="004E109D"/>
    <w:rsid w:val="004E1F77"/>
    <w:rsid w:val="004E21E0"/>
    <w:rsid w:val="004E2386"/>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73F"/>
    <w:rsid w:val="004F4D05"/>
    <w:rsid w:val="004F4E90"/>
    <w:rsid w:val="004F4FBA"/>
    <w:rsid w:val="004F4FF6"/>
    <w:rsid w:val="004F5331"/>
    <w:rsid w:val="004F54B4"/>
    <w:rsid w:val="004F5A08"/>
    <w:rsid w:val="004F5BFE"/>
    <w:rsid w:val="004F63C6"/>
    <w:rsid w:val="004F6C9F"/>
    <w:rsid w:val="004F6E7A"/>
    <w:rsid w:val="004F7718"/>
    <w:rsid w:val="00501053"/>
    <w:rsid w:val="005016E3"/>
    <w:rsid w:val="00501A74"/>
    <w:rsid w:val="0050328D"/>
    <w:rsid w:val="005034C7"/>
    <w:rsid w:val="005040FD"/>
    <w:rsid w:val="0050568E"/>
    <w:rsid w:val="005065E5"/>
    <w:rsid w:val="005072D2"/>
    <w:rsid w:val="005074C5"/>
    <w:rsid w:val="005076BB"/>
    <w:rsid w:val="00507764"/>
    <w:rsid w:val="00507ABE"/>
    <w:rsid w:val="00510932"/>
    <w:rsid w:val="00511FA6"/>
    <w:rsid w:val="005123CA"/>
    <w:rsid w:val="005124BD"/>
    <w:rsid w:val="0051332A"/>
    <w:rsid w:val="00513330"/>
    <w:rsid w:val="0051348A"/>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C7584"/>
    <w:rsid w:val="006D02F1"/>
    <w:rsid w:val="006D06D5"/>
    <w:rsid w:val="006D077C"/>
    <w:rsid w:val="006D081C"/>
    <w:rsid w:val="006D0FD8"/>
    <w:rsid w:val="006D1063"/>
    <w:rsid w:val="006D1324"/>
    <w:rsid w:val="006D1B46"/>
    <w:rsid w:val="006D2CF5"/>
    <w:rsid w:val="006D37A7"/>
    <w:rsid w:val="006D3E58"/>
    <w:rsid w:val="006D44BD"/>
    <w:rsid w:val="006D4576"/>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728"/>
    <w:rsid w:val="006E1CD6"/>
    <w:rsid w:val="006E1DB8"/>
    <w:rsid w:val="006E2F82"/>
    <w:rsid w:val="006E3CE3"/>
    <w:rsid w:val="006E4292"/>
    <w:rsid w:val="006E4FA1"/>
    <w:rsid w:val="006E5466"/>
    <w:rsid w:val="006E58EA"/>
    <w:rsid w:val="006E7EEF"/>
    <w:rsid w:val="006F02F3"/>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57B8"/>
    <w:rsid w:val="007D59C4"/>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39B3"/>
    <w:rsid w:val="0081414E"/>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720"/>
    <w:rsid w:val="008B5AAF"/>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E7DB1"/>
    <w:rsid w:val="008F08DA"/>
    <w:rsid w:val="008F0D0A"/>
    <w:rsid w:val="008F0D87"/>
    <w:rsid w:val="008F1A61"/>
    <w:rsid w:val="008F1F7E"/>
    <w:rsid w:val="008F2954"/>
    <w:rsid w:val="008F2C1A"/>
    <w:rsid w:val="008F2DA7"/>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7B60"/>
    <w:rsid w:val="0097123A"/>
    <w:rsid w:val="00972140"/>
    <w:rsid w:val="00972716"/>
    <w:rsid w:val="00972880"/>
    <w:rsid w:val="009735B8"/>
    <w:rsid w:val="00973CF2"/>
    <w:rsid w:val="009744EE"/>
    <w:rsid w:val="00974799"/>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F05"/>
    <w:rsid w:val="00AA3254"/>
    <w:rsid w:val="00AA39AA"/>
    <w:rsid w:val="00AA479D"/>
    <w:rsid w:val="00AA4BE6"/>
    <w:rsid w:val="00AA51F9"/>
    <w:rsid w:val="00AA538D"/>
    <w:rsid w:val="00AA55ED"/>
    <w:rsid w:val="00AA5E5C"/>
    <w:rsid w:val="00AA6446"/>
    <w:rsid w:val="00AB03D9"/>
    <w:rsid w:val="00AB10A1"/>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2523"/>
    <w:rsid w:val="00AE27DE"/>
    <w:rsid w:val="00AE2F4F"/>
    <w:rsid w:val="00AE30B0"/>
    <w:rsid w:val="00AE3F1F"/>
    <w:rsid w:val="00AE403F"/>
    <w:rsid w:val="00AE4C2F"/>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0BD2"/>
    <w:rsid w:val="00B814E2"/>
    <w:rsid w:val="00B82D9A"/>
    <w:rsid w:val="00B834D4"/>
    <w:rsid w:val="00B843C0"/>
    <w:rsid w:val="00B8467F"/>
    <w:rsid w:val="00B853F2"/>
    <w:rsid w:val="00B8563F"/>
    <w:rsid w:val="00B85644"/>
    <w:rsid w:val="00B860CD"/>
    <w:rsid w:val="00B86E53"/>
    <w:rsid w:val="00B87C6F"/>
    <w:rsid w:val="00B9041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339B"/>
    <w:rsid w:val="00C334B5"/>
    <w:rsid w:val="00C334FA"/>
    <w:rsid w:val="00C336C5"/>
    <w:rsid w:val="00C33A93"/>
    <w:rsid w:val="00C33ACB"/>
    <w:rsid w:val="00C33C1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407B"/>
    <w:rsid w:val="00CA448D"/>
    <w:rsid w:val="00CA4613"/>
    <w:rsid w:val="00CA50D9"/>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C0233"/>
    <w:rsid w:val="00CC0654"/>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6DE"/>
    <w:rsid w:val="00CD2A36"/>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07D16"/>
    <w:rsid w:val="00D10FB0"/>
    <w:rsid w:val="00D1153A"/>
    <w:rsid w:val="00D1154A"/>
    <w:rsid w:val="00D14565"/>
    <w:rsid w:val="00D1513A"/>
    <w:rsid w:val="00D161E8"/>
    <w:rsid w:val="00D163C3"/>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538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22F7"/>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507B"/>
    <w:rsid w:val="00E454CF"/>
    <w:rsid w:val="00E46F73"/>
    <w:rsid w:val="00E46FC2"/>
    <w:rsid w:val="00E472DB"/>
    <w:rsid w:val="00E474AA"/>
    <w:rsid w:val="00E47594"/>
    <w:rsid w:val="00E503A5"/>
    <w:rsid w:val="00E50409"/>
    <w:rsid w:val="00E50956"/>
    <w:rsid w:val="00E51075"/>
    <w:rsid w:val="00E514BD"/>
    <w:rsid w:val="00E52385"/>
    <w:rsid w:val="00E528D8"/>
    <w:rsid w:val="00E52DDA"/>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430D"/>
    <w:rsid w:val="00E943CB"/>
    <w:rsid w:val="00E944FB"/>
    <w:rsid w:val="00E94BB2"/>
    <w:rsid w:val="00E94E8F"/>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3C86"/>
    <w:rsid w:val="00EA5202"/>
    <w:rsid w:val="00EA5F48"/>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89B"/>
    <w:rsid w:val="00F735DD"/>
    <w:rsid w:val="00F73D85"/>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41"/>
    <o:shapelayout v:ext="edit">
      <o:idmap v:ext="edit" data="1"/>
    </o:shapelayout>
  </w:shapeDefaults>
  <w:decimalSymbol w:val="."/>
  <w:listSeparator w:val=","/>
  <w15:docId w15:val="{61FB8822-47DB-4F95-8F89-649F2473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ilicom.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440F-A441-4F4F-957B-11B635F5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TotalTime>
  <Pages>6</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Northern Territory Government 2017 G43</vt:lpstr>
    </vt:vector>
  </TitlesOfParts>
  <Company>NTG</Company>
  <LinksUpToDate>false</LinksUpToDate>
  <CharactersWithSpaces>6823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G43</dc:title>
  <dc:subject/>
  <dc:creator>Northern Territory Government</dc:creator>
  <cp:keywords/>
  <dc:description/>
  <cp:lastModifiedBy>Catherine Frances Maher</cp:lastModifiedBy>
  <cp:revision>16</cp:revision>
  <cp:lastPrinted>2017-10-25T01:34:00Z</cp:lastPrinted>
  <dcterms:created xsi:type="dcterms:W3CDTF">2017-10-17T05:04:00Z</dcterms:created>
  <dcterms:modified xsi:type="dcterms:W3CDTF">2017-10-25T01:35:00Z</dcterms:modified>
</cp:coreProperties>
</file>