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94BEF">
      <w:pPr>
        <w:pStyle w:val="Gazettenoanddate"/>
        <w:tabs>
          <w:tab w:val="left" w:pos="7655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A16A3">
        <w:t>4</w:t>
      </w:r>
      <w:r w:rsidR="00CD1437">
        <w:t>7</w:t>
      </w:r>
      <w:r w:rsidR="00053007">
        <w:tab/>
      </w:r>
      <w:r w:rsidR="00CD1437">
        <w:t>4</w:t>
      </w:r>
      <w:r w:rsidR="001D2C86">
        <w:t xml:space="preserve"> July</w:t>
      </w:r>
      <w:r w:rsidR="003C04AD">
        <w:t xml:space="preserve"> 2017</w:t>
      </w:r>
    </w:p>
    <w:p w:rsidR="003D17BD" w:rsidRPr="00D42A5A" w:rsidRDefault="003D17BD" w:rsidP="003D17BD">
      <w:pPr>
        <w:pStyle w:val="Bodytext21"/>
        <w:shd w:val="clear" w:color="auto" w:fill="auto"/>
        <w:spacing w:before="480" w:line="360" w:lineRule="auto"/>
        <w:ind w:firstLine="0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Northern Territory of Australia</w:t>
      </w:r>
      <w:r w:rsidRPr="00D42A5A">
        <w:rPr>
          <w:color w:val="000000"/>
          <w:sz w:val="24"/>
          <w:szCs w:val="24"/>
          <w:lang w:val="en-US" w:eastAsia="en-US" w:bidi="en-US"/>
        </w:rPr>
        <w:br/>
      </w:r>
      <w:r w:rsidRPr="00D42A5A">
        <w:rPr>
          <w:rStyle w:val="Bodytext2Italic"/>
        </w:rPr>
        <w:t>Licensed Surveyors Act</w:t>
      </w:r>
    </w:p>
    <w:p w:rsidR="003D17BD" w:rsidRPr="00D42A5A" w:rsidRDefault="003D17BD" w:rsidP="003D17BD">
      <w:pPr>
        <w:pStyle w:val="Bodytext30"/>
        <w:shd w:val="clear" w:color="auto" w:fill="auto"/>
        <w:spacing w:after="240" w:line="360" w:lineRule="auto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Fees for Registration and Restoration to Register</w:t>
      </w:r>
    </w:p>
    <w:p w:rsidR="003D17BD" w:rsidRPr="00D42A5A" w:rsidRDefault="003D17BD" w:rsidP="003D17BD">
      <w:pPr>
        <w:pStyle w:val="Bodytext2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 xml:space="preserve">I, Craig Leslie Sandy, Chairperson of the Surveyors Board of the Northern Territory, under section 20 of the </w:t>
      </w:r>
      <w:r w:rsidRPr="00D42A5A">
        <w:rPr>
          <w:rStyle w:val="Bodytext2Italic"/>
        </w:rPr>
        <w:t>Licensed Surveyors Act</w:t>
      </w:r>
      <w:r w:rsidRPr="00D42A5A">
        <w:rPr>
          <w:color w:val="000000"/>
          <w:sz w:val="24"/>
          <w:szCs w:val="24"/>
          <w:lang w:val="en-US" w:eastAsia="en-US" w:bidi="en-US"/>
        </w:rPr>
        <w:t xml:space="preserve"> and with effect from the later of 1</w:t>
      </w:r>
      <w:r>
        <w:rPr>
          <w:color w:val="000000"/>
          <w:sz w:val="24"/>
          <w:szCs w:val="24"/>
          <w:lang w:val="en-US" w:eastAsia="en-US" w:bidi="en-US"/>
        </w:rPr>
        <w:t> </w:t>
      </w:r>
      <w:r w:rsidRPr="00D42A5A">
        <w:rPr>
          <w:color w:val="000000"/>
          <w:sz w:val="24"/>
          <w:szCs w:val="24"/>
          <w:lang w:val="en-US" w:eastAsia="en-US" w:bidi="en-US"/>
        </w:rPr>
        <w:t>July</w:t>
      </w:r>
      <w:r>
        <w:rPr>
          <w:color w:val="000000"/>
          <w:sz w:val="24"/>
          <w:szCs w:val="24"/>
          <w:lang w:val="en-US" w:eastAsia="en-US" w:bidi="en-US"/>
        </w:rPr>
        <w:t> </w:t>
      </w:r>
      <w:r w:rsidRPr="00D42A5A">
        <w:rPr>
          <w:color w:val="000000"/>
          <w:sz w:val="24"/>
          <w:szCs w:val="24"/>
          <w:lang w:val="en-US" w:eastAsia="en-US" w:bidi="en-US"/>
        </w:rPr>
        <w:t xml:space="preserve">2017 or the date this instrument is published in the </w:t>
      </w:r>
      <w:r w:rsidRPr="00D42A5A">
        <w:rPr>
          <w:rStyle w:val="Bodytext2Italic"/>
        </w:rPr>
        <w:t>Gazette,</w:t>
      </w:r>
      <w:r w:rsidRPr="00D42A5A">
        <w:rPr>
          <w:color w:val="000000"/>
          <w:sz w:val="24"/>
          <w:szCs w:val="24"/>
          <w:lang w:val="en-US" w:eastAsia="en-US" w:bidi="en-US"/>
        </w:rPr>
        <w:t xml:space="preserve"> prescribe:</w:t>
      </w:r>
    </w:p>
    <w:p w:rsidR="003D17BD" w:rsidRPr="00D42A5A" w:rsidRDefault="003D17BD" w:rsidP="003D17BD">
      <w:pPr>
        <w:pStyle w:val="Bodytext21"/>
        <w:numPr>
          <w:ilvl w:val="0"/>
          <w:numId w:val="26"/>
        </w:numPr>
        <w:shd w:val="clear" w:color="auto" w:fill="auto"/>
        <w:spacing w:line="360" w:lineRule="auto"/>
        <w:ind w:left="567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 xml:space="preserve">for section 20 </w:t>
      </w:r>
      <w:bookmarkStart w:id="4" w:name="_GoBack"/>
      <w:bookmarkEnd w:id="4"/>
      <w:r w:rsidRPr="00D42A5A">
        <w:rPr>
          <w:color w:val="000000"/>
          <w:sz w:val="24"/>
          <w:szCs w:val="24"/>
          <w:lang w:val="en-US" w:eastAsia="en-US" w:bidi="en-US"/>
        </w:rPr>
        <w:t>of the Act, the application for registration fee payable by a licensed</w:t>
      </w:r>
      <w:r>
        <w:rPr>
          <w:color w:val="000000"/>
          <w:sz w:val="24"/>
          <w:szCs w:val="24"/>
          <w:lang w:val="en-US" w:eastAsia="en-US" w:bidi="en-US"/>
        </w:rPr>
        <w:t> </w:t>
      </w:r>
      <w:r w:rsidRPr="00D42A5A">
        <w:rPr>
          <w:color w:val="000000"/>
          <w:sz w:val="24"/>
          <w:szCs w:val="24"/>
          <w:lang w:val="en-US" w:eastAsia="en-US" w:bidi="en-US"/>
        </w:rPr>
        <w:t>surveyor during the period from:</w:t>
      </w:r>
    </w:p>
    <w:p w:rsidR="003D17BD" w:rsidRPr="00D42A5A" w:rsidRDefault="003D17BD" w:rsidP="003D17BD">
      <w:pPr>
        <w:pStyle w:val="Bodytext21"/>
        <w:numPr>
          <w:ilvl w:val="0"/>
          <w:numId w:val="27"/>
        </w:numPr>
        <w:shd w:val="clear" w:color="auto" w:fill="auto"/>
        <w:tabs>
          <w:tab w:val="left" w:pos="1172"/>
        </w:tabs>
        <w:spacing w:line="360" w:lineRule="auto"/>
        <w:ind w:left="1160" w:hanging="560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the date this instrument takes effect to 31 December 2018 to be 66</w:t>
      </w:r>
      <w:r>
        <w:rPr>
          <w:color w:val="000000"/>
          <w:sz w:val="24"/>
          <w:szCs w:val="24"/>
          <w:lang w:val="en-US" w:eastAsia="en-US" w:bidi="en-US"/>
        </w:rPr>
        <w:t> </w:t>
      </w:r>
      <w:r w:rsidRPr="00D42A5A">
        <w:rPr>
          <w:color w:val="000000"/>
          <w:sz w:val="24"/>
          <w:szCs w:val="24"/>
          <w:lang w:val="en-US" w:eastAsia="en-US" w:bidi="en-US"/>
        </w:rPr>
        <w:t>revenue units; and</w:t>
      </w:r>
    </w:p>
    <w:p w:rsidR="003D17BD" w:rsidRPr="00D42A5A" w:rsidRDefault="003D17BD" w:rsidP="003D17BD">
      <w:pPr>
        <w:pStyle w:val="Bodytext21"/>
        <w:numPr>
          <w:ilvl w:val="0"/>
          <w:numId w:val="27"/>
        </w:numPr>
        <w:shd w:val="clear" w:color="auto" w:fill="auto"/>
        <w:tabs>
          <w:tab w:val="left" w:pos="1172"/>
          <w:tab w:val="right" w:pos="3110"/>
          <w:tab w:val="left" w:pos="3315"/>
          <w:tab w:val="left" w:pos="5624"/>
          <w:tab w:val="center" w:pos="6605"/>
          <w:tab w:val="center" w:pos="7406"/>
          <w:tab w:val="right" w:pos="8146"/>
        </w:tabs>
        <w:spacing w:line="360" w:lineRule="auto"/>
        <w:ind w:left="1160" w:hanging="560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1</w:t>
      </w:r>
      <w:r w:rsidRPr="00D42A5A">
        <w:rPr>
          <w:color w:val="000000"/>
          <w:sz w:val="24"/>
          <w:szCs w:val="24"/>
          <w:lang w:val="en-US" w:eastAsia="en-US" w:bidi="en-US"/>
        </w:rPr>
        <w:tab/>
        <w:t xml:space="preserve"> January 2019 to 31 December 2019 to be 75 revenue units; and</w:t>
      </w:r>
    </w:p>
    <w:p w:rsidR="003D17BD" w:rsidRPr="00D42A5A" w:rsidRDefault="003D17BD" w:rsidP="003D17BD">
      <w:pPr>
        <w:pStyle w:val="Bodytext21"/>
        <w:numPr>
          <w:ilvl w:val="0"/>
          <w:numId w:val="27"/>
        </w:numPr>
        <w:shd w:val="clear" w:color="auto" w:fill="auto"/>
        <w:tabs>
          <w:tab w:val="left" w:pos="1172"/>
          <w:tab w:val="right" w:pos="3110"/>
          <w:tab w:val="left" w:pos="3315"/>
          <w:tab w:val="left" w:pos="5624"/>
        </w:tabs>
        <w:spacing w:after="240" w:line="360" w:lineRule="auto"/>
        <w:ind w:left="1162" w:hanging="561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1</w:t>
      </w:r>
      <w:r w:rsidRPr="00D42A5A">
        <w:rPr>
          <w:color w:val="000000"/>
          <w:sz w:val="24"/>
          <w:szCs w:val="24"/>
          <w:lang w:val="en-US" w:eastAsia="en-US" w:bidi="en-US"/>
        </w:rPr>
        <w:tab/>
        <w:t xml:space="preserve"> January 2020 to 31 December 2020 to be 87 revenue units.</w:t>
      </w:r>
    </w:p>
    <w:p w:rsidR="003D17BD" w:rsidRPr="00D42A5A" w:rsidRDefault="003D17BD" w:rsidP="003D17BD">
      <w:pPr>
        <w:pStyle w:val="Bodytext21"/>
        <w:numPr>
          <w:ilvl w:val="0"/>
          <w:numId w:val="26"/>
        </w:numPr>
        <w:shd w:val="clear" w:color="auto" w:fill="auto"/>
        <w:spacing w:line="360" w:lineRule="auto"/>
        <w:ind w:left="567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for section 20 of the Act, the application for registration of a professional training agreement fee during the period from:</w:t>
      </w:r>
    </w:p>
    <w:p w:rsidR="003D17BD" w:rsidRPr="00D42A5A" w:rsidRDefault="003D17BD" w:rsidP="003D17BD">
      <w:pPr>
        <w:pStyle w:val="Bodytext21"/>
        <w:numPr>
          <w:ilvl w:val="0"/>
          <w:numId w:val="28"/>
        </w:numPr>
        <w:shd w:val="clear" w:color="auto" w:fill="auto"/>
        <w:tabs>
          <w:tab w:val="left" w:pos="1172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the date this instrument takes effect to 31 December 2018 to be 26</w:t>
      </w:r>
      <w:r>
        <w:rPr>
          <w:color w:val="000000"/>
          <w:sz w:val="24"/>
          <w:szCs w:val="24"/>
          <w:lang w:val="en-US" w:eastAsia="en-US" w:bidi="en-US"/>
        </w:rPr>
        <w:t> </w:t>
      </w:r>
      <w:r w:rsidRPr="00D42A5A">
        <w:rPr>
          <w:color w:val="000000"/>
          <w:sz w:val="24"/>
          <w:szCs w:val="24"/>
          <w:lang w:val="en-US" w:eastAsia="en-US" w:bidi="en-US"/>
        </w:rPr>
        <w:t>revenue units; and</w:t>
      </w:r>
    </w:p>
    <w:p w:rsidR="003D17BD" w:rsidRPr="00D42A5A" w:rsidRDefault="003D17BD" w:rsidP="003D17BD">
      <w:pPr>
        <w:pStyle w:val="Bodytext21"/>
        <w:numPr>
          <w:ilvl w:val="0"/>
          <w:numId w:val="29"/>
        </w:numPr>
        <w:shd w:val="clear" w:color="auto" w:fill="auto"/>
        <w:tabs>
          <w:tab w:val="left" w:pos="1172"/>
          <w:tab w:val="right" w:pos="3110"/>
          <w:tab w:val="left" w:pos="3315"/>
          <w:tab w:val="left" w:pos="5624"/>
          <w:tab w:val="center" w:pos="6605"/>
          <w:tab w:val="center" w:pos="7406"/>
          <w:tab w:val="right" w:pos="8146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1</w:t>
      </w:r>
      <w:r w:rsidRPr="00D42A5A">
        <w:rPr>
          <w:color w:val="000000"/>
          <w:sz w:val="24"/>
          <w:szCs w:val="24"/>
          <w:lang w:val="en-US" w:eastAsia="en-US" w:bidi="en-US"/>
        </w:rPr>
        <w:tab/>
        <w:t xml:space="preserve"> January 2019 to 31 December 2019 to be 30 revenue units; and</w:t>
      </w:r>
    </w:p>
    <w:p w:rsidR="003D17BD" w:rsidRPr="00D42A5A" w:rsidRDefault="003D17BD" w:rsidP="003D17BD">
      <w:pPr>
        <w:pStyle w:val="Bodytext21"/>
        <w:numPr>
          <w:ilvl w:val="0"/>
          <w:numId w:val="29"/>
        </w:numPr>
        <w:shd w:val="clear" w:color="auto" w:fill="auto"/>
        <w:tabs>
          <w:tab w:val="left" w:pos="1172"/>
          <w:tab w:val="right" w:pos="3110"/>
          <w:tab w:val="left" w:pos="3315"/>
          <w:tab w:val="left" w:pos="5624"/>
          <w:tab w:val="center" w:pos="6605"/>
          <w:tab w:val="center" w:pos="7406"/>
          <w:tab w:val="right" w:pos="8146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1</w:t>
      </w:r>
      <w:r w:rsidRPr="00D42A5A">
        <w:rPr>
          <w:color w:val="000000"/>
          <w:sz w:val="24"/>
          <w:szCs w:val="24"/>
          <w:lang w:val="en-US" w:eastAsia="en-US" w:bidi="en-US"/>
        </w:rPr>
        <w:tab/>
        <w:t xml:space="preserve"> January 2020 to 31 December 2020 to be 35 revenue units.</w:t>
      </w:r>
    </w:p>
    <w:p w:rsidR="003D17BD" w:rsidRPr="00D42A5A" w:rsidRDefault="003D17BD" w:rsidP="003D17BD">
      <w:pPr>
        <w:pStyle w:val="Bodytext21"/>
        <w:pageBreakBefore/>
        <w:numPr>
          <w:ilvl w:val="0"/>
          <w:numId w:val="26"/>
        </w:numPr>
        <w:shd w:val="clear" w:color="auto" w:fill="auto"/>
        <w:spacing w:line="360" w:lineRule="auto"/>
        <w:ind w:left="567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lastRenderedPageBreak/>
        <w:t>for section 20 of the Act, to issue a letter of accreditation fee during the period from:</w:t>
      </w:r>
    </w:p>
    <w:p w:rsidR="003D17BD" w:rsidRPr="00D42A5A" w:rsidRDefault="003D17BD" w:rsidP="003D17BD">
      <w:pPr>
        <w:pStyle w:val="Bodytext21"/>
        <w:numPr>
          <w:ilvl w:val="0"/>
          <w:numId w:val="30"/>
        </w:numPr>
        <w:shd w:val="clear" w:color="auto" w:fill="auto"/>
        <w:tabs>
          <w:tab w:val="left" w:pos="1172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the date this instrument takes effect to 31 December 2018 to be 66</w:t>
      </w:r>
      <w:r>
        <w:rPr>
          <w:color w:val="000000"/>
          <w:sz w:val="24"/>
          <w:szCs w:val="24"/>
          <w:lang w:val="en-US" w:eastAsia="en-US" w:bidi="en-US"/>
        </w:rPr>
        <w:t> </w:t>
      </w:r>
      <w:r w:rsidRPr="00D42A5A">
        <w:rPr>
          <w:color w:val="000000"/>
          <w:sz w:val="24"/>
          <w:szCs w:val="24"/>
          <w:lang w:val="en-US" w:eastAsia="en-US" w:bidi="en-US"/>
        </w:rPr>
        <w:t>revenue units; and</w:t>
      </w:r>
    </w:p>
    <w:p w:rsidR="003D17BD" w:rsidRPr="00D42A5A" w:rsidRDefault="003D17BD" w:rsidP="003D17BD">
      <w:pPr>
        <w:pStyle w:val="Bodytext21"/>
        <w:numPr>
          <w:ilvl w:val="0"/>
          <w:numId w:val="31"/>
        </w:numPr>
        <w:shd w:val="clear" w:color="auto" w:fill="auto"/>
        <w:tabs>
          <w:tab w:val="left" w:pos="1172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1</w:t>
      </w:r>
      <w:r w:rsidRPr="00D42A5A">
        <w:rPr>
          <w:color w:val="000000"/>
          <w:sz w:val="24"/>
          <w:szCs w:val="24"/>
          <w:lang w:val="en-US" w:eastAsia="en-US" w:bidi="en-US"/>
        </w:rPr>
        <w:tab/>
        <w:t xml:space="preserve"> January 2019 to 31 December 2019 to be 75 revenue units; and</w:t>
      </w:r>
    </w:p>
    <w:p w:rsidR="003D17BD" w:rsidRPr="003D17BD" w:rsidRDefault="003D17BD" w:rsidP="003D17BD">
      <w:pPr>
        <w:pStyle w:val="Bodytext21"/>
        <w:numPr>
          <w:ilvl w:val="0"/>
          <w:numId w:val="31"/>
        </w:numPr>
        <w:shd w:val="clear" w:color="auto" w:fill="auto"/>
        <w:tabs>
          <w:tab w:val="left" w:pos="1172"/>
        </w:tabs>
        <w:spacing w:after="240"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1</w:t>
      </w:r>
      <w:r w:rsidRPr="00D42A5A">
        <w:rPr>
          <w:color w:val="000000"/>
          <w:sz w:val="24"/>
          <w:szCs w:val="24"/>
          <w:lang w:val="en-US" w:eastAsia="en-US" w:bidi="en-US"/>
        </w:rPr>
        <w:tab/>
        <w:t xml:space="preserve"> January 2020 to 31 December 2020 to be 87 revenue units.</w:t>
      </w:r>
    </w:p>
    <w:p w:rsidR="003D17BD" w:rsidRPr="00D42A5A" w:rsidRDefault="003D17BD" w:rsidP="003D17BD">
      <w:pPr>
        <w:pStyle w:val="Bodytext21"/>
        <w:numPr>
          <w:ilvl w:val="0"/>
          <w:numId w:val="26"/>
        </w:numPr>
        <w:shd w:val="clear" w:color="auto" w:fill="auto"/>
        <w:spacing w:line="360" w:lineRule="auto"/>
        <w:ind w:left="567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for section 26(2) of the Act, the application to sit for the professional assessment examination fee during the period from:</w:t>
      </w:r>
    </w:p>
    <w:p w:rsidR="003D17BD" w:rsidRPr="00D42A5A" w:rsidRDefault="003D17BD" w:rsidP="003D17BD">
      <w:pPr>
        <w:pStyle w:val="Bodytext21"/>
        <w:numPr>
          <w:ilvl w:val="0"/>
          <w:numId w:val="32"/>
        </w:numPr>
        <w:shd w:val="clear" w:color="auto" w:fill="auto"/>
        <w:tabs>
          <w:tab w:val="left" w:pos="1172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the date this instrument takes effect to 31 December 2018 to be 291</w:t>
      </w:r>
      <w:r>
        <w:rPr>
          <w:color w:val="000000"/>
          <w:sz w:val="24"/>
          <w:szCs w:val="24"/>
          <w:lang w:val="en-US" w:eastAsia="en-US" w:bidi="en-US"/>
        </w:rPr>
        <w:t> </w:t>
      </w:r>
      <w:r w:rsidRPr="00D42A5A">
        <w:rPr>
          <w:color w:val="000000"/>
          <w:sz w:val="24"/>
          <w:szCs w:val="24"/>
          <w:lang w:val="en-US" w:eastAsia="en-US" w:bidi="en-US"/>
        </w:rPr>
        <w:t>revenue units; and</w:t>
      </w:r>
    </w:p>
    <w:p w:rsidR="003D17BD" w:rsidRPr="00D42A5A" w:rsidRDefault="003D17BD" w:rsidP="003D17BD">
      <w:pPr>
        <w:pStyle w:val="Bodytext21"/>
        <w:numPr>
          <w:ilvl w:val="0"/>
          <w:numId w:val="33"/>
        </w:numPr>
        <w:shd w:val="clear" w:color="auto" w:fill="auto"/>
        <w:tabs>
          <w:tab w:val="left" w:pos="1172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1</w:t>
      </w:r>
      <w:r w:rsidRPr="00D42A5A">
        <w:rPr>
          <w:color w:val="000000"/>
          <w:sz w:val="24"/>
          <w:szCs w:val="24"/>
          <w:lang w:val="en-US" w:eastAsia="en-US" w:bidi="en-US"/>
        </w:rPr>
        <w:tab/>
        <w:t xml:space="preserve"> January 2019 to 31 December 2019 to be 335 revenue units; and</w:t>
      </w:r>
    </w:p>
    <w:p w:rsidR="003D17BD" w:rsidRPr="003D17BD" w:rsidRDefault="003D17BD" w:rsidP="003D17BD">
      <w:pPr>
        <w:pStyle w:val="Bodytext21"/>
        <w:numPr>
          <w:ilvl w:val="0"/>
          <w:numId w:val="33"/>
        </w:numPr>
        <w:shd w:val="clear" w:color="auto" w:fill="auto"/>
        <w:tabs>
          <w:tab w:val="left" w:pos="1172"/>
        </w:tabs>
        <w:spacing w:after="240"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1</w:t>
      </w:r>
      <w:r w:rsidRPr="00D42A5A">
        <w:rPr>
          <w:color w:val="000000"/>
          <w:sz w:val="24"/>
          <w:szCs w:val="24"/>
          <w:lang w:val="en-US" w:eastAsia="en-US" w:bidi="en-US"/>
        </w:rPr>
        <w:tab/>
        <w:t xml:space="preserve"> January 2020 to 31 December 2020 to be 385 revenue units.</w:t>
      </w:r>
    </w:p>
    <w:p w:rsidR="003D17BD" w:rsidRPr="00D42A5A" w:rsidRDefault="003D17BD" w:rsidP="003D17BD">
      <w:pPr>
        <w:pStyle w:val="Bodytext21"/>
        <w:numPr>
          <w:ilvl w:val="0"/>
          <w:numId w:val="26"/>
        </w:numPr>
        <w:shd w:val="clear" w:color="auto" w:fill="auto"/>
        <w:spacing w:line="360" w:lineRule="auto"/>
        <w:ind w:left="567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for section 26(2) of the Act, the application to sit a supplementary professional assessment examination fee during the period from:</w:t>
      </w:r>
    </w:p>
    <w:p w:rsidR="003D17BD" w:rsidRPr="00D42A5A" w:rsidRDefault="003D17BD" w:rsidP="003D17BD">
      <w:pPr>
        <w:pStyle w:val="Bodytext21"/>
        <w:numPr>
          <w:ilvl w:val="0"/>
          <w:numId w:val="34"/>
        </w:numPr>
        <w:shd w:val="clear" w:color="auto" w:fill="auto"/>
        <w:tabs>
          <w:tab w:val="left" w:pos="1172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the date this instrument takes effect to 31 December 2018 to be 145 revenue units; and</w:t>
      </w:r>
    </w:p>
    <w:p w:rsidR="003D17BD" w:rsidRPr="00D42A5A" w:rsidRDefault="003D17BD" w:rsidP="003D17BD">
      <w:pPr>
        <w:pStyle w:val="Bodytext21"/>
        <w:numPr>
          <w:ilvl w:val="0"/>
          <w:numId w:val="35"/>
        </w:numPr>
        <w:shd w:val="clear" w:color="auto" w:fill="auto"/>
        <w:tabs>
          <w:tab w:val="left" w:pos="1172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1</w:t>
      </w:r>
      <w:r w:rsidRPr="00D42A5A">
        <w:rPr>
          <w:color w:val="000000"/>
          <w:sz w:val="24"/>
          <w:szCs w:val="24"/>
          <w:lang w:val="en-US" w:eastAsia="en-US" w:bidi="en-US"/>
        </w:rPr>
        <w:tab/>
        <w:t xml:space="preserve"> January 2019 to 31 December 2019 to be 167 revenue units; and</w:t>
      </w:r>
    </w:p>
    <w:p w:rsidR="003D17BD" w:rsidRPr="00D42A5A" w:rsidRDefault="003D17BD" w:rsidP="003D17BD">
      <w:pPr>
        <w:pStyle w:val="Bodytext21"/>
        <w:numPr>
          <w:ilvl w:val="0"/>
          <w:numId w:val="35"/>
        </w:numPr>
        <w:shd w:val="clear" w:color="auto" w:fill="auto"/>
        <w:tabs>
          <w:tab w:val="left" w:pos="1172"/>
        </w:tabs>
        <w:spacing w:after="240" w:line="360" w:lineRule="auto"/>
        <w:ind w:left="1134" w:hanging="567"/>
        <w:jc w:val="both"/>
        <w:rPr>
          <w:sz w:val="24"/>
          <w:szCs w:val="24"/>
        </w:rPr>
      </w:pPr>
      <w:r w:rsidRPr="00D42A5A">
        <w:rPr>
          <w:color w:val="000000"/>
          <w:sz w:val="24"/>
          <w:szCs w:val="24"/>
          <w:lang w:val="en-US" w:eastAsia="en-US" w:bidi="en-US"/>
        </w:rPr>
        <w:t>1</w:t>
      </w:r>
      <w:r w:rsidRPr="00D42A5A">
        <w:rPr>
          <w:color w:val="000000"/>
          <w:sz w:val="24"/>
          <w:szCs w:val="24"/>
          <w:lang w:val="en-US" w:eastAsia="en-US" w:bidi="en-US"/>
        </w:rPr>
        <w:tab/>
        <w:t xml:space="preserve"> January 2020 to 31 December 2020 to be 192 revenue units.</w:t>
      </w:r>
    </w:p>
    <w:p w:rsidR="003D17BD" w:rsidRPr="00D42A5A" w:rsidRDefault="003D17BD" w:rsidP="003D17BD">
      <w:pPr>
        <w:tabs>
          <w:tab w:val="left" w:pos="0"/>
        </w:tabs>
        <w:suppressAutoHyphens/>
        <w:spacing w:before="0"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D42A5A">
        <w:rPr>
          <w:rFonts w:ascii="Arial" w:hAnsi="Arial" w:cs="Arial"/>
          <w:color w:val="000000"/>
          <w:szCs w:val="24"/>
        </w:rPr>
        <w:t xml:space="preserve">The change in fees can be viewed on the Boards website: </w:t>
      </w:r>
      <w:hyperlink r:id="rId9" w:history="1">
        <w:r w:rsidRPr="00D42A5A">
          <w:rPr>
            <w:rStyle w:val="Hyperlink"/>
            <w:rFonts w:cs="Arial"/>
            <w:szCs w:val="24"/>
          </w:rPr>
          <w:t>www.surveyors</w:t>
        </w:r>
        <w:r w:rsidRPr="00D42A5A">
          <w:rPr>
            <w:rStyle w:val="Hyperlink"/>
            <w:rFonts w:cs="Arial"/>
            <w:szCs w:val="24"/>
          </w:rPr>
          <w:t>board.nt.gov.au</w:t>
        </w:r>
      </w:hyperlink>
      <w:r w:rsidRPr="00D42A5A">
        <w:rPr>
          <w:rFonts w:ascii="Arial" w:hAnsi="Arial" w:cs="Arial"/>
          <w:color w:val="000000"/>
          <w:szCs w:val="24"/>
        </w:rPr>
        <w:t xml:space="preserve">. </w:t>
      </w:r>
    </w:p>
    <w:p w:rsidR="003D17BD" w:rsidRPr="00D42A5A" w:rsidRDefault="003D17BD" w:rsidP="003D17BD">
      <w:pPr>
        <w:tabs>
          <w:tab w:val="left" w:pos="0"/>
          <w:tab w:val="left" w:pos="1985"/>
          <w:tab w:val="left" w:pos="4536"/>
          <w:tab w:val="left" w:pos="7110"/>
        </w:tabs>
        <w:suppressAutoHyphens/>
        <w:spacing w:before="240" w:after="240"/>
        <w:rPr>
          <w:rFonts w:ascii="Arial" w:hAnsi="Arial" w:cs="Arial"/>
          <w:color w:val="000000"/>
          <w:szCs w:val="24"/>
        </w:rPr>
      </w:pPr>
      <w:r w:rsidRPr="00D42A5A">
        <w:rPr>
          <w:rFonts w:ascii="Arial" w:hAnsi="Arial" w:cs="Arial"/>
          <w:color w:val="000000"/>
          <w:szCs w:val="24"/>
        </w:rPr>
        <w:t>Dated</w:t>
      </w:r>
      <w:r>
        <w:rPr>
          <w:rFonts w:ascii="Arial" w:hAnsi="Arial" w:cs="Arial"/>
          <w:color w:val="000000"/>
          <w:szCs w:val="24"/>
        </w:rPr>
        <w:t xml:space="preserve"> 28 June 2017</w:t>
      </w:r>
    </w:p>
    <w:p w:rsidR="003D17BD" w:rsidRPr="00D42A5A" w:rsidRDefault="003D17BD" w:rsidP="003D17BD">
      <w:pPr>
        <w:tabs>
          <w:tab w:val="left" w:pos="0"/>
        </w:tabs>
        <w:suppressAutoHyphens/>
        <w:spacing w:before="240"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 L.</w:t>
      </w:r>
      <w:r w:rsidRPr="00D42A5A">
        <w:rPr>
          <w:rFonts w:ascii="Arial" w:hAnsi="Arial" w:cs="Arial"/>
          <w:szCs w:val="24"/>
        </w:rPr>
        <w:t xml:space="preserve"> Sandy</w:t>
      </w:r>
    </w:p>
    <w:p w:rsidR="003D17BD" w:rsidRPr="00D42A5A" w:rsidRDefault="003D17BD" w:rsidP="003D17BD">
      <w:pPr>
        <w:tabs>
          <w:tab w:val="left" w:pos="0"/>
        </w:tabs>
        <w:suppressAutoHyphens/>
        <w:spacing w:before="0"/>
        <w:ind w:left="5812"/>
        <w:jc w:val="right"/>
        <w:rPr>
          <w:rFonts w:ascii="Arial" w:hAnsi="Arial" w:cs="Arial"/>
          <w:szCs w:val="24"/>
        </w:rPr>
      </w:pPr>
      <w:r w:rsidRPr="00D42A5A">
        <w:rPr>
          <w:rFonts w:ascii="Arial" w:hAnsi="Arial" w:cs="Arial"/>
          <w:szCs w:val="24"/>
        </w:rPr>
        <w:t>Chairperson of the Board</w:t>
      </w:r>
    </w:p>
    <w:sectPr w:rsidR="003D17BD" w:rsidRPr="00D42A5A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D17BD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3D17BD">
      <w:t>S47</w:t>
    </w:r>
    <w:r w:rsidRPr="00246A76">
      <w:t xml:space="preserve">, </w:t>
    </w:r>
    <w:r w:rsidR="003D17BD">
      <w:t>4</w:t>
    </w:r>
    <w:r w:rsidR="00B01178">
      <w:t xml:space="preserve"> July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6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0"/>
  </w:num>
  <w:num w:numId="2">
    <w:abstractNumId w:val="22"/>
  </w:num>
  <w:num w:numId="3">
    <w:abstractNumId w:val="27"/>
  </w:num>
  <w:num w:numId="4">
    <w:abstractNumId w:val="19"/>
  </w:num>
  <w:num w:numId="5">
    <w:abstractNumId w:val="9"/>
  </w:num>
  <w:num w:numId="6">
    <w:abstractNumId w:val="15"/>
  </w:num>
  <w:num w:numId="7">
    <w:abstractNumId w:val="17"/>
  </w:num>
  <w:num w:numId="8">
    <w:abstractNumId w:val="34"/>
  </w:num>
  <w:num w:numId="9">
    <w:abstractNumId w:val="32"/>
  </w:num>
  <w:num w:numId="10">
    <w:abstractNumId w:val="4"/>
  </w:num>
  <w:num w:numId="11">
    <w:abstractNumId w:val="18"/>
  </w:num>
  <w:num w:numId="12">
    <w:abstractNumId w:val="20"/>
  </w:num>
  <w:num w:numId="13">
    <w:abstractNumId w:val="8"/>
  </w:num>
  <w:num w:numId="14">
    <w:abstractNumId w:val="28"/>
  </w:num>
  <w:num w:numId="15">
    <w:abstractNumId w:val="14"/>
  </w:num>
  <w:num w:numId="16">
    <w:abstractNumId w:val="7"/>
  </w:num>
  <w:num w:numId="17">
    <w:abstractNumId w:val="33"/>
  </w:num>
  <w:num w:numId="18">
    <w:abstractNumId w:val="6"/>
  </w:num>
  <w:num w:numId="19">
    <w:abstractNumId w:val="13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3"/>
  </w:num>
  <w:num w:numId="25">
    <w:abstractNumId w:val="1"/>
  </w:num>
  <w:num w:numId="26">
    <w:abstractNumId w:val="10"/>
  </w:num>
  <w:num w:numId="27">
    <w:abstractNumId w:val="16"/>
  </w:num>
  <w:num w:numId="28">
    <w:abstractNumId w:val="5"/>
  </w:num>
  <w:num w:numId="29">
    <w:abstractNumId w:val="31"/>
  </w:num>
  <w:num w:numId="30">
    <w:abstractNumId w:val="29"/>
  </w:num>
  <w:num w:numId="31">
    <w:abstractNumId w:val="12"/>
  </w:num>
  <w:num w:numId="32">
    <w:abstractNumId w:val="23"/>
  </w:num>
  <w:num w:numId="33">
    <w:abstractNumId w:val="21"/>
  </w:num>
  <w:num w:numId="34">
    <w:abstractNumId w:val="26"/>
  </w:num>
  <w:num w:numId="3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32E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7F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1437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rveyorsboard.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7842-836F-4AC6-B638-0C3EB9B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S47 2017</vt:lpstr>
    </vt:vector>
  </TitlesOfParts>
  <Company>NTG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S47 2017</dc:title>
  <dc:creator>Northern Territory Government</dc:creator>
  <cp:lastModifiedBy>Catherine Frances Maher</cp:lastModifiedBy>
  <cp:revision>5</cp:revision>
  <cp:lastPrinted>2017-07-04T05:21:00Z</cp:lastPrinted>
  <dcterms:created xsi:type="dcterms:W3CDTF">2017-07-04T03:14:00Z</dcterms:created>
  <dcterms:modified xsi:type="dcterms:W3CDTF">2017-07-04T05:23:00Z</dcterms:modified>
</cp:coreProperties>
</file>