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135"/>
        <w:gridCol w:w="848"/>
        <w:gridCol w:w="1419"/>
        <w:gridCol w:w="1418"/>
      </w:tblGrid>
      <w:tr w:rsidR="007D48A4" w:rsidRPr="007A5EFD" w:rsidTr="00E76F7E">
        <w:trPr>
          <w:trHeight w:val="567"/>
        </w:trPr>
        <w:tc>
          <w:tcPr>
            <w:tcW w:w="10348" w:type="dxa"/>
            <w:gridSpan w:val="10"/>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6"/>
            <w:tcBorders>
              <w:top w:val="single" w:sz="4" w:space="0" w:color="auto"/>
              <w:bottom w:val="single" w:sz="4" w:space="0" w:color="auto"/>
            </w:tcBorders>
            <w:noWrap/>
            <w:vAlign w:val="center"/>
          </w:tcPr>
          <w:p w:rsidR="007D48A4" w:rsidRPr="002C0BEF" w:rsidRDefault="00360B43" w:rsidP="002C0BEF">
            <w:r w:rsidRPr="00360B43">
              <w:t>Hugh Davis</w:t>
            </w:r>
          </w:p>
        </w:tc>
        <w:tc>
          <w:tcPr>
            <w:tcW w:w="2267" w:type="dxa"/>
            <w:gridSpan w:val="2"/>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360B43" w:rsidP="002C0BEF">
            <w:r>
              <w:t>51</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rsidR="007D48A4" w:rsidRPr="002C0BEF" w:rsidRDefault="00360B43" w:rsidP="002C0BEF">
            <w:r w:rsidRPr="00360B43">
              <w:t>0423 009 644</w:t>
            </w:r>
          </w:p>
        </w:tc>
        <w:tc>
          <w:tcPr>
            <w:tcW w:w="1418"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3"/>
            <w:tcBorders>
              <w:top w:val="single" w:sz="4" w:space="0" w:color="auto"/>
              <w:bottom w:val="single" w:sz="4" w:space="0" w:color="auto"/>
            </w:tcBorders>
            <w:noWrap/>
            <w:vAlign w:val="center"/>
          </w:tcPr>
          <w:p w:rsidR="007D48A4" w:rsidRPr="002C0BEF" w:rsidRDefault="00360B43" w:rsidP="001C288A">
            <w:r w:rsidRPr="00360B43">
              <w:t>0423 009 644</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rsidR="001C288A" w:rsidRPr="002C0BEF" w:rsidRDefault="001C288A" w:rsidP="002C0BEF"/>
        </w:tc>
        <w:tc>
          <w:tcPr>
            <w:tcW w:w="1418" w:type="dxa"/>
            <w:gridSpan w:val="2"/>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3"/>
            <w:tcBorders>
              <w:top w:val="single" w:sz="4" w:space="0" w:color="auto"/>
              <w:bottom w:val="single" w:sz="4" w:space="0" w:color="auto"/>
            </w:tcBorders>
            <w:noWrap/>
            <w:vAlign w:val="center"/>
          </w:tcPr>
          <w:p w:rsidR="001C288A" w:rsidRPr="002C0BEF" w:rsidRDefault="00360B43" w:rsidP="001C288A">
            <w:hyperlink r:id="rId9" w:history="1">
              <w:r w:rsidRPr="005D2C13">
                <w:rPr>
                  <w:rStyle w:val="Hyperlink"/>
                </w:rPr>
                <w:t>hughdavis78@gmail.com</w:t>
              </w:r>
            </w:hyperlink>
            <w:r>
              <w:t xml:space="preserve"> </w:t>
            </w:r>
          </w:p>
        </w:tc>
      </w:tr>
      <w:tr w:rsidR="007D48A4" w:rsidRPr="007A5EFD" w:rsidTr="00E76F7E">
        <w:trPr>
          <w:trHeight w:val="567"/>
        </w:trPr>
        <w:tc>
          <w:tcPr>
            <w:tcW w:w="10348" w:type="dxa"/>
            <w:gridSpan w:val="10"/>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8"/>
            <w:tcBorders>
              <w:top w:val="single" w:sz="4" w:space="0" w:color="auto"/>
              <w:bottom w:val="single" w:sz="4" w:space="0" w:color="auto"/>
            </w:tcBorders>
            <w:noWrap/>
            <w:vAlign w:val="center"/>
          </w:tcPr>
          <w:p w:rsidR="007D48A4" w:rsidRPr="002C0BEF" w:rsidRDefault="00360B43" w:rsidP="002C0BEF">
            <w:r w:rsidRPr="00360B43">
              <w:t>17 Hopetoun Terrace</w:t>
            </w:r>
          </w:p>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rsidR="001C288A" w:rsidRPr="002C0BEF" w:rsidRDefault="00F661D9" w:rsidP="002C0BEF">
            <w:r>
              <w:t>Shenton Park</w:t>
            </w:r>
            <w:bookmarkStart w:id="0" w:name="_GoBack"/>
            <w:bookmarkEnd w:id="0"/>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2"/>
            <w:tcBorders>
              <w:top w:val="single" w:sz="4" w:space="0" w:color="auto"/>
              <w:bottom w:val="single" w:sz="4" w:space="0" w:color="auto"/>
            </w:tcBorders>
            <w:vAlign w:val="center"/>
          </w:tcPr>
          <w:p w:rsidR="001C288A" w:rsidRPr="002C0BEF" w:rsidRDefault="00360B43" w:rsidP="002C0BEF">
            <w:r>
              <w:t>WA</w:t>
            </w:r>
          </w:p>
        </w:tc>
        <w:tc>
          <w:tcPr>
            <w:tcW w:w="1419" w:type="dxa"/>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360B43" w:rsidP="002C0BEF">
            <w:r>
              <w:t>6008</w:t>
            </w:r>
          </w:p>
        </w:tc>
      </w:tr>
      <w:tr w:rsidR="001C288A" w:rsidRPr="007A5EFD" w:rsidTr="00E76F7E">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360B43" w:rsidRPr="007A5EFD" w:rsidTr="00F8640A">
        <w:trPr>
          <w:trHeight w:val="567"/>
        </w:trPr>
        <w:tc>
          <w:tcPr>
            <w:tcW w:w="3544" w:type="dxa"/>
            <w:gridSpan w:val="3"/>
            <w:tcBorders>
              <w:top w:val="single" w:sz="4" w:space="0" w:color="auto"/>
              <w:left w:val="single" w:sz="4" w:space="0" w:color="auto"/>
              <w:bottom w:val="single" w:sz="4" w:space="0" w:color="auto"/>
            </w:tcBorders>
            <w:noWrap/>
            <w:vAlign w:val="center"/>
          </w:tcPr>
          <w:p w:rsidR="00360B43" w:rsidRPr="007A5EFD" w:rsidRDefault="00360B43" w:rsidP="005D635D">
            <w:pPr>
              <w:rPr>
                <w:rStyle w:val="Questionlabel"/>
              </w:rPr>
            </w:pPr>
            <w:r>
              <w:rPr>
                <w:rStyle w:val="Questionlabel"/>
              </w:rPr>
              <w:t>Adjudicator’s hourly rate ($)</w:t>
            </w:r>
          </w:p>
        </w:tc>
        <w:tc>
          <w:tcPr>
            <w:tcW w:w="6804" w:type="dxa"/>
            <w:gridSpan w:val="7"/>
            <w:tcBorders>
              <w:top w:val="single" w:sz="4" w:space="0" w:color="auto"/>
              <w:bottom w:val="single" w:sz="4" w:space="0" w:color="auto"/>
              <w:right w:val="single" w:sz="4" w:space="0" w:color="auto"/>
            </w:tcBorders>
            <w:noWrap/>
            <w:vAlign w:val="center"/>
          </w:tcPr>
          <w:p w:rsidR="00360B43" w:rsidRPr="002C0BEF" w:rsidRDefault="00360B43" w:rsidP="005D635D">
            <w:r>
              <w:t>280 plus GST*</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7"/>
            <w:tcBorders>
              <w:top w:val="single" w:sz="4" w:space="0" w:color="auto"/>
              <w:bottom w:val="single" w:sz="4" w:space="0" w:color="auto"/>
              <w:right w:val="single" w:sz="4" w:space="0" w:color="auto"/>
            </w:tcBorders>
            <w:noWrap/>
            <w:vAlign w:val="center"/>
          </w:tcPr>
          <w:p w:rsidR="005D635D" w:rsidRDefault="00360B43" w:rsidP="005D635D">
            <w:r w:rsidRPr="00360B43">
              <w:t>*and reasonable disbursements</w:t>
            </w:r>
          </w:p>
        </w:tc>
      </w:tr>
      <w:tr w:rsidR="005D635D" w:rsidRPr="007A5EFD" w:rsidTr="00E76F7E">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0B43" w:rsidRDefault="00360B43" w:rsidP="00360B43">
            <w:pPr>
              <w:rPr>
                <w:rStyle w:val="Questionlabel"/>
                <w:b w:val="0"/>
              </w:rPr>
            </w:pPr>
            <w:r w:rsidRPr="00360B43">
              <w:rPr>
                <w:rStyle w:val="Questionlabel"/>
                <w:b w:val="0"/>
              </w:rPr>
              <w:t xml:space="preserve">Hugh is a professional mechanical engineer, practicing adjudicator and construction contract claims consultant.  He has 15 </w:t>
            </w:r>
            <w:proofErr w:type="spellStart"/>
            <w:r w:rsidRPr="00360B43">
              <w:rPr>
                <w:rStyle w:val="Questionlabel"/>
                <w:b w:val="0"/>
              </w:rPr>
              <w:t>years experience</w:t>
            </w:r>
            <w:proofErr w:type="spellEnd"/>
            <w:r w:rsidRPr="00360B43">
              <w:rPr>
                <w:rStyle w:val="Questionlabel"/>
                <w:b w:val="0"/>
              </w:rPr>
              <w:t xml:space="preserve"> as a contract administrator, project manager and design engineer, working on the design, procurement and construction of small to very large multi-disciplinary resources projects.</w:t>
            </w:r>
          </w:p>
          <w:p w:rsidR="00360B43" w:rsidRPr="00360B43" w:rsidRDefault="00360B43" w:rsidP="00360B43">
            <w:pPr>
              <w:rPr>
                <w:rStyle w:val="Questionlabel"/>
                <w:b w:val="0"/>
              </w:rPr>
            </w:pPr>
          </w:p>
          <w:p w:rsidR="00360B43" w:rsidRDefault="00360B43" w:rsidP="00360B43">
            <w:pPr>
              <w:rPr>
                <w:rStyle w:val="Questionlabel"/>
                <w:b w:val="0"/>
              </w:rPr>
            </w:pPr>
            <w:r w:rsidRPr="00360B43">
              <w:rPr>
                <w:rStyle w:val="Questionlabel"/>
                <w:b w:val="0"/>
              </w:rPr>
              <w:t xml:space="preserve">Hugh </w:t>
            </w:r>
            <w:proofErr w:type="gramStart"/>
            <w:r w:rsidRPr="00360B43">
              <w:rPr>
                <w:rStyle w:val="Questionlabel"/>
                <w:b w:val="0"/>
              </w:rPr>
              <w:t>is enrolled</w:t>
            </w:r>
            <w:proofErr w:type="gramEnd"/>
            <w:r w:rsidRPr="00360B43">
              <w:rPr>
                <w:rStyle w:val="Questionlabel"/>
                <w:b w:val="0"/>
              </w:rPr>
              <w:t xml:space="preserve"> in the Master of Construction Law at the University of Melbourne and holds a Professional Certificate in Arbitration from the University of Adelaide.</w:t>
            </w:r>
          </w:p>
          <w:p w:rsidR="00360B43" w:rsidRPr="00360B43" w:rsidRDefault="00360B43" w:rsidP="00360B43">
            <w:pPr>
              <w:rPr>
                <w:rStyle w:val="Questionlabel"/>
                <w:b w:val="0"/>
              </w:rPr>
            </w:pPr>
          </w:p>
          <w:p w:rsidR="00360B43" w:rsidRPr="00360B43" w:rsidRDefault="00360B43" w:rsidP="00360B43">
            <w:pPr>
              <w:rPr>
                <w:rStyle w:val="Questionlabel"/>
                <w:b w:val="0"/>
              </w:rPr>
            </w:pPr>
            <w:r w:rsidRPr="00360B43">
              <w:rPr>
                <w:rStyle w:val="Questionlabel"/>
                <w:b w:val="0"/>
              </w:rPr>
              <w:t>In addition to acting as adjudicator, Hugh is available to assist parties to building and construction contracts at any stage of the project lifecycle, including:</w:t>
            </w:r>
          </w:p>
          <w:p w:rsidR="00360B43" w:rsidRPr="00360B43" w:rsidRDefault="00360B43" w:rsidP="00360B43">
            <w:pPr>
              <w:rPr>
                <w:rStyle w:val="Questionlabel"/>
                <w:b w:val="0"/>
              </w:rPr>
            </w:pPr>
            <w:r w:rsidRPr="00360B43">
              <w:rPr>
                <w:rStyle w:val="Questionlabel"/>
                <w:b w:val="0"/>
              </w:rPr>
              <w:t xml:space="preserve">&gt; advice on the adjudication process under the </w:t>
            </w:r>
            <w:r w:rsidRPr="00360B43">
              <w:rPr>
                <w:rStyle w:val="Questionlabel"/>
                <w:b w:val="0"/>
                <w:i/>
              </w:rPr>
              <w:t>Construction Contracts (Security of Payments) Act 2004</w:t>
            </w:r>
            <w:r w:rsidRPr="00360B43">
              <w:rPr>
                <w:rStyle w:val="Questionlabel"/>
                <w:b w:val="0"/>
              </w:rPr>
              <w:t xml:space="preserve"> (NT) and the </w:t>
            </w:r>
            <w:r w:rsidRPr="00360B43">
              <w:rPr>
                <w:rStyle w:val="Questionlabel"/>
                <w:b w:val="0"/>
                <w:i/>
              </w:rPr>
              <w:t xml:space="preserve">Construction Contracts Act 2004 </w:t>
            </w:r>
            <w:r w:rsidRPr="00360B43">
              <w:rPr>
                <w:rStyle w:val="Questionlabel"/>
                <w:b w:val="0"/>
              </w:rPr>
              <w:t>(WA);</w:t>
            </w:r>
          </w:p>
          <w:p w:rsidR="00360B43" w:rsidRPr="00360B43" w:rsidRDefault="00360B43" w:rsidP="00360B43">
            <w:pPr>
              <w:rPr>
                <w:rStyle w:val="Questionlabel"/>
                <w:b w:val="0"/>
              </w:rPr>
            </w:pPr>
            <w:r w:rsidRPr="00360B43">
              <w:rPr>
                <w:rStyle w:val="Questionlabel"/>
                <w:b w:val="0"/>
              </w:rPr>
              <w:t>&gt; preparing submissions and documentation for adjudications, expert determinations and arbitrations;</w:t>
            </w:r>
          </w:p>
          <w:p w:rsidR="00360B43" w:rsidRPr="00360B43" w:rsidRDefault="00360B43" w:rsidP="00360B43">
            <w:pPr>
              <w:rPr>
                <w:rStyle w:val="Questionlabel"/>
                <w:b w:val="0"/>
              </w:rPr>
            </w:pPr>
            <w:r w:rsidRPr="00360B43">
              <w:rPr>
                <w:rStyle w:val="Questionlabel"/>
                <w:b w:val="0"/>
              </w:rPr>
              <w:t>&gt; contract drafting and review: Hugh is familiar with all forms of contract used in Western Australia and the Northern Territory (whether standard or bespoke) and has an advanced and integrated understanding of contractual risk allocation;</w:t>
            </w:r>
          </w:p>
          <w:p w:rsidR="00360B43" w:rsidRPr="00360B43" w:rsidRDefault="00360B43" w:rsidP="00360B43">
            <w:pPr>
              <w:rPr>
                <w:rStyle w:val="Questionlabel"/>
                <w:b w:val="0"/>
              </w:rPr>
            </w:pPr>
            <w:r w:rsidRPr="00360B43">
              <w:rPr>
                <w:rStyle w:val="Questionlabel"/>
                <w:b w:val="0"/>
              </w:rPr>
              <w:t>&gt; general contract administration assistance and advice;</w:t>
            </w:r>
          </w:p>
          <w:p w:rsidR="00360B43" w:rsidRPr="00360B43" w:rsidRDefault="00360B43" w:rsidP="00360B43">
            <w:pPr>
              <w:rPr>
                <w:rStyle w:val="Questionlabel"/>
                <w:b w:val="0"/>
              </w:rPr>
            </w:pPr>
            <w:r w:rsidRPr="00360B43">
              <w:rPr>
                <w:rStyle w:val="Questionlabel"/>
                <w:b w:val="0"/>
              </w:rPr>
              <w:t>&gt; claims (progress, EOT, delay costs and variations) preparation: helping clients to prepare and submit claims in accordance with the contract; and</w:t>
            </w:r>
          </w:p>
          <w:p w:rsidR="005D635D" w:rsidRPr="000C7D3A" w:rsidRDefault="00360B43" w:rsidP="00360B43">
            <w:pPr>
              <w:rPr>
                <w:rStyle w:val="Questionlabel"/>
                <w:b w:val="0"/>
              </w:rPr>
            </w:pPr>
            <w:r w:rsidRPr="00360B43">
              <w:rPr>
                <w:rStyle w:val="Questionlabel"/>
                <w:b w:val="0"/>
              </w:rPr>
              <w:t xml:space="preserve">&gt; </w:t>
            </w:r>
            <w:proofErr w:type="gramStart"/>
            <w:r w:rsidRPr="00360B43">
              <w:rPr>
                <w:rStyle w:val="Questionlabel"/>
                <w:b w:val="0"/>
              </w:rPr>
              <w:t>advice</w:t>
            </w:r>
            <w:proofErr w:type="gramEnd"/>
            <w:r w:rsidRPr="00360B43">
              <w:rPr>
                <w:rStyle w:val="Questionlabel"/>
                <w:b w:val="0"/>
              </w:rPr>
              <w:t xml:space="preserve"> on dispute avoidance and dispute resolution options.</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Areas of expertise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D635D" w:rsidRPr="000C7D3A" w:rsidRDefault="00360B43" w:rsidP="005D635D">
            <w:pPr>
              <w:rPr>
                <w:rStyle w:val="Questionlabel"/>
                <w:b w:val="0"/>
              </w:rPr>
            </w:pPr>
            <w:r w:rsidRPr="00360B43">
              <w:rPr>
                <w:rStyle w:val="Questionlabel"/>
                <w:b w:val="0"/>
              </w:rPr>
              <w:t xml:space="preserve">Hugh has adjudicated numerous </w:t>
            </w:r>
            <w:proofErr w:type="gramStart"/>
            <w:r w:rsidRPr="00360B43">
              <w:rPr>
                <w:rStyle w:val="Questionlabel"/>
                <w:b w:val="0"/>
              </w:rPr>
              <w:t>construction contract payment disputes</w:t>
            </w:r>
            <w:proofErr w:type="gramEnd"/>
            <w:r w:rsidRPr="00360B43">
              <w:rPr>
                <w:rStyle w:val="Questionlabel"/>
                <w:b w:val="0"/>
              </w:rPr>
              <w:t xml:space="preserve"> involving a diverse range of complex technical and legal issues and ranging in quantum from less than $10,000 to USD 84million.  He has a thorough understanding of the operation of the </w:t>
            </w:r>
            <w:r w:rsidRPr="00360B43">
              <w:rPr>
                <w:rStyle w:val="Questionlabel"/>
                <w:b w:val="0"/>
                <w:i/>
              </w:rPr>
              <w:t>Construction Contracts (Security of Payments) Act 2004</w:t>
            </w:r>
            <w:r w:rsidRPr="00360B43">
              <w:rPr>
                <w:rStyle w:val="Questionlabel"/>
                <w:b w:val="0"/>
              </w:rPr>
              <w:t xml:space="preserve"> (NT) which he applies to matters for an efficient, enforceable outcome.</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Qualifications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0B43" w:rsidRPr="00360B43" w:rsidRDefault="00360B43" w:rsidP="00360B43">
            <w:pPr>
              <w:rPr>
                <w:rStyle w:val="Questionlabel"/>
                <w:b w:val="0"/>
                <w:i/>
              </w:rPr>
            </w:pPr>
            <w:r w:rsidRPr="00360B43">
              <w:rPr>
                <w:rStyle w:val="Questionlabel"/>
                <w:b w:val="0"/>
              </w:rPr>
              <w:t xml:space="preserve">BE </w:t>
            </w:r>
            <w:proofErr w:type="spellStart"/>
            <w:r w:rsidRPr="00360B43">
              <w:rPr>
                <w:rStyle w:val="Questionlabel"/>
                <w:b w:val="0"/>
                <w:i/>
              </w:rPr>
              <w:t>W.Aust</w:t>
            </w:r>
            <w:proofErr w:type="spellEnd"/>
          </w:p>
          <w:p w:rsidR="00360B43" w:rsidRPr="00360B43" w:rsidRDefault="00360B43" w:rsidP="00360B43">
            <w:pPr>
              <w:rPr>
                <w:rStyle w:val="Questionlabel"/>
                <w:b w:val="0"/>
              </w:rPr>
            </w:pPr>
            <w:proofErr w:type="spellStart"/>
            <w:r w:rsidRPr="00360B43">
              <w:rPr>
                <w:rStyle w:val="Questionlabel"/>
                <w:b w:val="0"/>
              </w:rPr>
              <w:t>ProfCertArb</w:t>
            </w:r>
            <w:proofErr w:type="spellEnd"/>
          </w:p>
          <w:p w:rsidR="005D635D" w:rsidRPr="000C7D3A" w:rsidRDefault="00360B43" w:rsidP="00360B43">
            <w:pPr>
              <w:rPr>
                <w:rStyle w:val="Questionlabel"/>
                <w:b w:val="0"/>
              </w:rPr>
            </w:pPr>
            <w:r w:rsidRPr="00360B43">
              <w:rPr>
                <w:rStyle w:val="Questionlabel"/>
                <w:b w:val="0"/>
              </w:rPr>
              <w:t>Registered adjudicator in NT and WA</w:t>
            </w:r>
          </w:p>
        </w:tc>
      </w:tr>
      <w:tr w:rsidR="005D635D" w:rsidRPr="007A5EFD"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0B43" w:rsidRPr="00360B43" w:rsidRDefault="00360B43" w:rsidP="00360B43">
            <w:pPr>
              <w:rPr>
                <w:rStyle w:val="Questionlabel"/>
                <w:b w:val="0"/>
              </w:rPr>
            </w:pPr>
            <w:r w:rsidRPr="00360B43">
              <w:rPr>
                <w:rStyle w:val="Questionlabel"/>
                <w:b w:val="0"/>
              </w:rPr>
              <w:t>MIAMA</w:t>
            </w:r>
          </w:p>
          <w:p w:rsidR="005D635D" w:rsidRPr="000C7D3A" w:rsidRDefault="00360B43" w:rsidP="00360B43">
            <w:pPr>
              <w:rPr>
                <w:rStyle w:val="Questionlabel"/>
                <w:b w:val="0"/>
              </w:rPr>
            </w:pPr>
            <w:r w:rsidRPr="00360B43">
              <w:rPr>
                <w:rStyle w:val="Questionlabel"/>
                <w:b w:val="0"/>
              </w:rPr>
              <w:t>Member MBAWA</w:t>
            </w:r>
          </w:p>
        </w:tc>
      </w:tr>
      <w:tr w:rsidR="005D635D" w:rsidRPr="007A5EFD" w:rsidTr="00E76F7E">
        <w:trPr>
          <w:trHeight w:val="83"/>
        </w:trPr>
        <w:tc>
          <w:tcPr>
            <w:tcW w:w="10348" w:type="dxa"/>
            <w:gridSpan w:val="10"/>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p w:rsidR="00D67F84" w:rsidRDefault="00D67F84" w:rsidP="007A5EFD"/>
    <w:sectPr w:rsidR="00D67F84" w:rsidSect="00C75E0D">
      <w:headerReference w:type="default" r:id="rId10"/>
      <w:foot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BC" w:rsidRDefault="00D565BC" w:rsidP="007332FF">
      <w:r>
        <w:separator/>
      </w:r>
    </w:p>
  </w:endnote>
  <w:endnote w:type="continuationSeparator" w:id="0">
    <w:p w:rsidR="00D565BC" w:rsidRDefault="00D565B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BC" w:rsidRDefault="00D565BC" w:rsidP="007332FF">
      <w:r>
        <w:separator/>
      </w:r>
    </w:p>
  </w:footnote>
  <w:footnote w:type="continuationSeparator" w:id="0">
    <w:p w:rsidR="00D565BC" w:rsidRDefault="00D565B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0B43"/>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5249"/>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565BC"/>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61D9"/>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8D29F"/>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ughdavis78@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22060F"/>
    <w:rsid w:val="005E4563"/>
    <w:rsid w:val="006F3C79"/>
    <w:rsid w:val="007A40B7"/>
    <w:rsid w:val="009004CB"/>
    <w:rsid w:val="00980C17"/>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4BBDD-4721-4006-B969-3815863C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4</cp:revision>
  <cp:lastPrinted>2019-09-05T03:24:00Z</cp:lastPrinted>
  <dcterms:created xsi:type="dcterms:W3CDTF">2019-09-16T01:25:00Z</dcterms:created>
  <dcterms:modified xsi:type="dcterms:W3CDTF">2019-09-16T01:29:00Z</dcterms:modified>
</cp:coreProperties>
</file>