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8C5A95953A7746DA81BAA32D1E961F4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7955CC" w:rsidP="00886C9D">
          <w:pPr>
            <w:pStyle w:val="Title"/>
          </w:pPr>
          <w:r w:rsidRPr="007955CC">
            <w:rPr>
              <w:rStyle w:val="TitleChar"/>
            </w:rPr>
            <w:t xml:space="preserve">Northern Territory Skilled Occupation Priority List </w:t>
          </w:r>
          <w:r w:rsidRPr="007955CC">
            <w:rPr>
              <w:rStyle w:val="TitleChar"/>
            </w:rPr>
            <w:br/>
          </w:r>
          <w:r w:rsidRPr="007955CC">
            <w:rPr>
              <w:rStyle w:val="TitleChar"/>
            </w:rPr>
            <w:br/>
            <w:t>Information Paper</w:t>
          </w:r>
        </w:p>
      </w:sdtContent>
    </w:sdt>
    <w:p w:rsidR="007A7341" w:rsidRDefault="007A7341" w:rsidP="001852AF">
      <w:pPr>
        <w:pStyle w:val="Subtitle0"/>
      </w:pPr>
    </w:p>
    <w:p w:rsidR="007A7341" w:rsidRDefault="007A7341" w:rsidP="001852AF">
      <w:pPr>
        <w:pStyle w:val="Subtitle0"/>
      </w:pPr>
    </w:p>
    <w:p w:rsidR="00DD64C2" w:rsidRDefault="00216F82" w:rsidP="001852AF">
      <w:pPr>
        <w:pStyle w:val="Subtitle0"/>
      </w:pPr>
      <w:r>
        <w:t xml:space="preserve">Updated </w:t>
      </w:r>
      <w:r w:rsidR="00B006B0">
        <w:t>June 2023</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5D0E8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5589042" w:history="1">
            <w:r w:rsidR="005D0E88" w:rsidRPr="003325F3">
              <w:rPr>
                <w:rStyle w:val="Hyperlink"/>
                <w:noProof/>
                <w:lang w:eastAsia="en-AU"/>
              </w:rPr>
              <w:t>1. Background</w:t>
            </w:r>
            <w:r w:rsidR="005D0E88">
              <w:rPr>
                <w:noProof/>
                <w:webHidden/>
              </w:rPr>
              <w:tab/>
            </w:r>
            <w:r w:rsidR="005D0E88">
              <w:rPr>
                <w:noProof/>
                <w:webHidden/>
              </w:rPr>
              <w:fldChar w:fldCharType="begin"/>
            </w:r>
            <w:r w:rsidR="005D0E88">
              <w:rPr>
                <w:noProof/>
                <w:webHidden/>
              </w:rPr>
              <w:instrText xml:space="preserve"> PAGEREF _Toc105589042 \h </w:instrText>
            </w:r>
            <w:r w:rsidR="005D0E88">
              <w:rPr>
                <w:noProof/>
                <w:webHidden/>
              </w:rPr>
            </w:r>
            <w:r w:rsidR="005D0E88">
              <w:rPr>
                <w:noProof/>
                <w:webHidden/>
              </w:rPr>
              <w:fldChar w:fldCharType="separate"/>
            </w:r>
            <w:r w:rsidR="006B6B7B">
              <w:rPr>
                <w:noProof/>
                <w:webHidden/>
              </w:rPr>
              <w:t>3</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43" w:history="1">
            <w:r w:rsidR="005D0E88" w:rsidRPr="003325F3">
              <w:rPr>
                <w:rStyle w:val="Hyperlink"/>
                <w:noProof/>
                <w:lang w:eastAsia="en-AU"/>
              </w:rPr>
              <w:t>2. Introduction</w:t>
            </w:r>
            <w:r w:rsidR="005D0E88">
              <w:rPr>
                <w:noProof/>
                <w:webHidden/>
              </w:rPr>
              <w:tab/>
            </w:r>
            <w:r w:rsidR="005D0E88">
              <w:rPr>
                <w:noProof/>
                <w:webHidden/>
              </w:rPr>
              <w:fldChar w:fldCharType="begin"/>
            </w:r>
            <w:r w:rsidR="005D0E88">
              <w:rPr>
                <w:noProof/>
                <w:webHidden/>
              </w:rPr>
              <w:instrText xml:space="preserve"> PAGEREF _Toc105589043 \h </w:instrText>
            </w:r>
            <w:r w:rsidR="005D0E88">
              <w:rPr>
                <w:noProof/>
                <w:webHidden/>
              </w:rPr>
            </w:r>
            <w:r w:rsidR="005D0E88">
              <w:rPr>
                <w:noProof/>
                <w:webHidden/>
              </w:rPr>
              <w:fldChar w:fldCharType="separate"/>
            </w:r>
            <w:r w:rsidR="006B6B7B">
              <w:rPr>
                <w:noProof/>
                <w:webHidden/>
              </w:rPr>
              <w:t>3</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44" w:history="1">
            <w:r w:rsidR="005D0E88" w:rsidRPr="003325F3">
              <w:rPr>
                <w:rStyle w:val="Hyperlink"/>
                <w:noProof/>
                <w:lang w:eastAsia="en-AU"/>
              </w:rPr>
              <w:t>3. Methodology</w:t>
            </w:r>
            <w:r w:rsidR="005D0E88">
              <w:rPr>
                <w:noProof/>
                <w:webHidden/>
              </w:rPr>
              <w:tab/>
            </w:r>
            <w:r w:rsidR="005D0E88">
              <w:rPr>
                <w:noProof/>
                <w:webHidden/>
              </w:rPr>
              <w:fldChar w:fldCharType="begin"/>
            </w:r>
            <w:r w:rsidR="005D0E88">
              <w:rPr>
                <w:noProof/>
                <w:webHidden/>
              </w:rPr>
              <w:instrText xml:space="preserve"> PAGEREF _Toc105589044 \h </w:instrText>
            </w:r>
            <w:r w:rsidR="005D0E88">
              <w:rPr>
                <w:noProof/>
                <w:webHidden/>
              </w:rPr>
            </w:r>
            <w:r w:rsidR="005D0E88">
              <w:rPr>
                <w:noProof/>
                <w:webHidden/>
              </w:rPr>
              <w:fldChar w:fldCharType="separate"/>
            </w:r>
            <w:r w:rsidR="006B6B7B">
              <w:rPr>
                <w:noProof/>
                <w:webHidden/>
              </w:rPr>
              <w:t>4</w:t>
            </w:r>
            <w:r w:rsidR="005D0E88">
              <w:rPr>
                <w:noProof/>
                <w:webHidden/>
              </w:rPr>
              <w:fldChar w:fldCharType="end"/>
            </w:r>
          </w:hyperlink>
        </w:p>
        <w:p w:rsidR="005D0E88" w:rsidRDefault="00F403EB">
          <w:pPr>
            <w:pStyle w:val="TOC2"/>
            <w:rPr>
              <w:rFonts w:asciiTheme="minorHAnsi" w:eastAsiaTheme="minorEastAsia" w:hAnsiTheme="minorHAnsi" w:cstheme="minorBidi"/>
              <w:noProof/>
              <w:lang w:eastAsia="en-AU"/>
            </w:rPr>
          </w:pPr>
          <w:hyperlink w:anchor="_Toc105589048" w:history="1">
            <w:r w:rsidR="005D0E88" w:rsidRPr="003325F3">
              <w:rPr>
                <w:rStyle w:val="Hyperlink"/>
                <w:noProof/>
              </w:rPr>
              <w:t>3.1.</w:t>
            </w:r>
            <w:r w:rsidR="005D0E88">
              <w:rPr>
                <w:rFonts w:asciiTheme="minorHAnsi" w:eastAsiaTheme="minorEastAsia" w:hAnsiTheme="minorHAnsi" w:cstheme="minorBidi"/>
                <w:noProof/>
                <w:lang w:eastAsia="en-AU"/>
              </w:rPr>
              <w:tab/>
            </w:r>
            <w:r w:rsidR="005D0E88" w:rsidRPr="003325F3">
              <w:rPr>
                <w:rStyle w:val="Hyperlink"/>
                <w:noProof/>
              </w:rPr>
              <w:t>Stage one: Defining the preliminary list</w:t>
            </w:r>
            <w:r w:rsidR="005D0E88">
              <w:rPr>
                <w:noProof/>
                <w:webHidden/>
              </w:rPr>
              <w:tab/>
            </w:r>
            <w:r w:rsidR="005D0E88">
              <w:rPr>
                <w:noProof/>
                <w:webHidden/>
              </w:rPr>
              <w:fldChar w:fldCharType="begin"/>
            </w:r>
            <w:r w:rsidR="005D0E88">
              <w:rPr>
                <w:noProof/>
                <w:webHidden/>
              </w:rPr>
              <w:instrText xml:space="preserve"> PAGEREF _Toc105589048 \h </w:instrText>
            </w:r>
            <w:r w:rsidR="005D0E88">
              <w:rPr>
                <w:noProof/>
                <w:webHidden/>
              </w:rPr>
            </w:r>
            <w:r w:rsidR="005D0E88">
              <w:rPr>
                <w:noProof/>
                <w:webHidden/>
              </w:rPr>
              <w:fldChar w:fldCharType="separate"/>
            </w:r>
            <w:r w:rsidR="006B6B7B">
              <w:rPr>
                <w:noProof/>
                <w:webHidden/>
              </w:rPr>
              <w:t>4</w:t>
            </w:r>
            <w:r w:rsidR="005D0E88">
              <w:rPr>
                <w:noProof/>
                <w:webHidden/>
              </w:rPr>
              <w:fldChar w:fldCharType="end"/>
            </w:r>
          </w:hyperlink>
        </w:p>
        <w:p w:rsidR="005D0E88" w:rsidRDefault="00F403EB">
          <w:pPr>
            <w:pStyle w:val="TOC2"/>
            <w:rPr>
              <w:rFonts w:asciiTheme="minorHAnsi" w:eastAsiaTheme="minorEastAsia" w:hAnsiTheme="minorHAnsi" w:cstheme="minorBidi"/>
              <w:noProof/>
              <w:lang w:eastAsia="en-AU"/>
            </w:rPr>
          </w:pPr>
          <w:hyperlink w:anchor="_Toc105589049" w:history="1">
            <w:r w:rsidR="005D0E88" w:rsidRPr="003325F3">
              <w:rPr>
                <w:rStyle w:val="Hyperlink"/>
                <w:noProof/>
              </w:rPr>
              <w:t>3.2.</w:t>
            </w:r>
            <w:r w:rsidR="005D0E88">
              <w:rPr>
                <w:rFonts w:asciiTheme="minorHAnsi" w:eastAsiaTheme="minorEastAsia" w:hAnsiTheme="minorHAnsi" w:cstheme="minorBidi"/>
                <w:noProof/>
                <w:lang w:eastAsia="en-AU"/>
              </w:rPr>
              <w:tab/>
            </w:r>
            <w:r w:rsidR="005D0E88" w:rsidRPr="003325F3">
              <w:rPr>
                <w:rStyle w:val="Hyperlink"/>
                <w:noProof/>
              </w:rPr>
              <w:t>Stage two: Determining the NTSOPL</w:t>
            </w:r>
            <w:r w:rsidR="005D0E88">
              <w:rPr>
                <w:noProof/>
                <w:webHidden/>
              </w:rPr>
              <w:tab/>
            </w:r>
            <w:r w:rsidR="005D0E88">
              <w:rPr>
                <w:noProof/>
                <w:webHidden/>
              </w:rPr>
              <w:fldChar w:fldCharType="begin"/>
            </w:r>
            <w:r w:rsidR="005D0E88">
              <w:rPr>
                <w:noProof/>
                <w:webHidden/>
              </w:rPr>
              <w:instrText xml:space="preserve"> PAGEREF _Toc105589049 \h </w:instrText>
            </w:r>
            <w:r w:rsidR="005D0E88">
              <w:rPr>
                <w:noProof/>
                <w:webHidden/>
              </w:rPr>
            </w:r>
            <w:r w:rsidR="005D0E88">
              <w:rPr>
                <w:noProof/>
                <w:webHidden/>
              </w:rPr>
              <w:fldChar w:fldCharType="separate"/>
            </w:r>
            <w:r w:rsidR="006B6B7B">
              <w:rPr>
                <w:noProof/>
                <w:webHidden/>
              </w:rPr>
              <w:t>4</w:t>
            </w:r>
            <w:r w:rsidR="005D0E88">
              <w:rPr>
                <w:noProof/>
                <w:webHidden/>
              </w:rPr>
              <w:fldChar w:fldCharType="end"/>
            </w:r>
          </w:hyperlink>
        </w:p>
        <w:p w:rsidR="005D0E88" w:rsidRDefault="00F403EB">
          <w:pPr>
            <w:pStyle w:val="TOC3"/>
            <w:tabs>
              <w:tab w:val="left" w:pos="1320"/>
              <w:tab w:val="right" w:leader="dot" w:pos="10308"/>
            </w:tabs>
            <w:rPr>
              <w:rFonts w:asciiTheme="minorHAnsi" w:eastAsiaTheme="minorEastAsia" w:hAnsiTheme="minorHAnsi" w:cstheme="minorBidi"/>
              <w:noProof/>
              <w:lang w:eastAsia="en-AU"/>
            </w:rPr>
          </w:pPr>
          <w:hyperlink w:anchor="_Toc105589055" w:history="1">
            <w:r w:rsidR="005D0E88" w:rsidRPr="003325F3">
              <w:rPr>
                <w:rStyle w:val="Hyperlink"/>
                <w:noProof/>
              </w:rPr>
              <w:t>3.2.1</w:t>
            </w:r>
            <w:r w:rsidR="005D0E88">
              <w:rPr>
                <w:rFonts w:asciiTheme="minorHAnsi" w:eastAsiaTheme="minorEastAsia" w:hAnsiTheme="minorHAnsi" w:cstheme="minorBidi"/>
                <w:noProof/>
                <w:lang w:eastAsia="en-AU"/>
              </w:rPr>
              <w:tab/>
            </w:r>
            <w:r w:rsidR="005D0E88" w:rsidRPr="003325F3">
              <w:rPr>
                <w:rStyle w:val="Hyperlink"/>
                <w:noProof/>
              </w:rPr>
              <w:t>Step 1: Refine list</w:t>
            </w:r>
            <w:r w:rsidR="005D0E88">
              <w:rPr>
                <w:noProof/>
                <w:webHidden/>
              </w:rPr>
              <w:tab/>
            </w:r>
            <w:r w:rsidR="005D0E88">
              <w:rPr>
                <w:noProof/>
                <w:webHidden/>
              </w:rPr>
              <w:fldChar w:fldCharType="begin"/>
            </w:r>
            <w:r w:rsidR="005D0E88">
              <w:rPr>
                <w:noProof/>
                <w:webHidden/>
              </w:rPr>
              <w:instrText xml:space="preserve"> PAGEREF _Toc105589055 \h </w:instrText>
            </w:r>
            <w:r w:rsidR="005D0E88">
              <w:rPr>
                <w:noProof/>
                <w:webHidden/>
              </w:rPr>
            </w:r>
            <w:r w:rsidR="005D0E88">
              <w:rPr>
                <w:noProof/>
                <w:webHidden/>
              </w:rPr>
              <w:fldChar w:fldCharType="separate"/>
            </w:r>
            <w:r w:rsidR="006B6B7B">
              <w:rPr>
                <w:noProof/>
                <w:webHidden/>
              </w:rPr>
              <w:t>5</w:t>
            </w:r>
            <w:r w:rsidR="005D0E88">
              <w:rPr>
                <w:noProof/>
                <w:webHidden/>
              </w:rPr>
              <w:fldChar w:fldCharType="end"/>
            </w:r>
          </w:hyperlink>
        </w:p>
        <w:p w:rsidR="005D0E88" w:rsidRDefault="00F403EB">
          <w:pPr>
            <w:pStyle w:val="TOC3"/>
            <w:tabs>
              <w:tab w:val="left" w:pos="1320"/>
              <w:tab w:val="right" w:leader="dot" w:pos="10308"/>
            </w:tabs>
            <w:rPr>
              <w:rFonts w:asciiTheme="minorHAnsi" w:eastAsiaTheme="minorEastAsia" w:hAnsiTheme="minorHAnsi" w:cstheme="minorBidi"/>
              <w:noProof/>
              <w:lang w:eastAsia="en-AU"/>
            </w:rPr>
          </w:pPr>
          <w:hyperlink w:anchor="_Toc105589056" w:history="1">
            <w:r w:rsidR="005D0E88" w:rsidRPr="003325F3">
              <w:rPr>
                <w:rStyle w:val="Hyperlink"/>
                <w:noProof/>
              </w:rPr>
              <w:t>3.2.2</w:t>
            </w:r>
            <w:r w:rsidR="005D0E88">
              <w:rPr>
                <w:rFonts w:asciiTheme="minorHAnsi" w:eastAsiaTheme="minorEastAsia" w:hAnsiTheme="minorHAnsi" w:cstheme="minorBidi"/>
                <w:noProof/>
                <w:lang w:eastAsia="en-AU"/>
              </w:rPr>
              <w:tab/>
            </w:r>
            <w:r w:rsidR="005D0E88" w:rsidRPr="003325F3">
              <w:rPr>
                <w:rStyle w:val="Hyperlink"/>
                <w:noProof/>
              </w:rPr>
              <w:t>Step 2: Quantitative assessment</w:t>
            </w:r>
            <w:r w:rsidR="005D0E88">
              <w:rPr>
                <w:noProof/>
                <w:webHidden/>
              </w:rPr>
              <w:tab/>
            </w:r>
            <w:r w:rsidR="005D0E88">
              <w:rPr>
                <w:noProof/>
                <w:webHidden/>
              </w:rPr>
              <w:fldChar w:fldCharType="begin"/>
            </w:r>
            <w:r w:rsidR="005D0E88">
              <w:rPr>
                <w:noProof/>
                <w:webHidden/>
              </w:rPr>
              <w:instrText xml:space="preserve"> PAGEREF _Toc105589056 \h </w:instrText>
            </w:r>
            <w:r w:rsidR="005D0E88">
              <w:rPr>
                <w:noProof/>
                <w:webHidden/>
              </w:rPr>
            </w:r>
            <w:r w:rsidR="005D0E88">
              <w:rPr>
                <w:noProof/>
                <w:webHidden/>
              </w:rPr>
              <w:fldChar w:fldCharType="separate"/>
            </w:r>
            <w:r w:rsidR="006B6B7B">
              <w:rPr>
                <w:noProof/>
                <w:webHidden/>
              </w:rPr>
              <w:t>5</w:t>
            </w:r>
            <w:r w:rsidR="005D0E88">
              <w:rPr>
                <w:noProof/>
                <w:webHidden/>
              </w:rPr>
              <w:fldChar w:fldCharType="end"/>
            </w:r>
          </w:hyperlink>
        </w:p>
        <w:p w:rsidR="005D0E88" w:rsidRDefault="00F403EB">
          <w:pPr>
            <w:pStyle w:val="TOC3"/>
            <w:tabs>
              <w:tab w:val="left" w:pos="1320"/>
              <w:tab w:val="right" w:leader="dot" w:pos="10308"/>
            </w:tabs>
            <w:rPr>
              <w:rFonts w:asciiTheme="minorHAnsi" w:eastAsiaTheme="minorEastAsia" w:hAnsiTheme="minorHAnsi" w:cstheme="minorBidi"/>
              <w:noProof/>
              <w:lang w:eastAsia="en-AU"/>
            </w:rPr>
          </w:pPr>
          <w:hyperlink w:anchor="_Toc105589057" w:history="1">
            <w:r w:rsidR="005D0E88" w:rsidRPr="003325F3">
              <w:rPr>
                <w:rStyle w:val="Hyperlink"/>
                <w:noProof/>
              </w:rPr>
              <w:t>3.2.3</w:t>
            </w:r>
            <w:r w:rsidR="005D0E88">
              <w:rPr>
                <w:rFonts w:asciiTheme="minorHAnsi" w:eastAsiaTheme="minorEastAsia" w:hAnsiTheme="minorHAnsi" w:cstheme="minorBidi"/>
                <w:noProof/>
                <w:lang w:eastAsia="en-AU"/>
              </w:rPr>
              <w:tab/>
            </w:r>
            <w:r w:rsidR="005D0E88" w:rsidRPr="003325F3">
              <w:rPr>
                <w:rStyle w:val="Hyperlink"/>
                <w:noProof/>
              </w:rPr>
              <w:t>Step 3: Qualitative “on-the-ground” assessment</w:t>
            </w:r>
            <w:r w:rsidR="005D0E88">
              <w:rPr>
                <w:noProof/>
                <w:webHidden/>
              </w:rPr>
              <w:tab/>
            </w:r>
            <w:r w:rsidR="005D0E88">
              <w:rPr>
                <w:noProof/>
                <w:webHidden/>
              </w:rPr>
              <w:fldChar w:fldCharType="begin"/>
            </w:r>
            <w:r w:rsidR="005D0E88">
              <w:rPr>
                <w:noProof/>
                <w:webHidden/>
              </w:rPr>
              <w:instrText xml:space="preserve"> PAGEREF _Toc105589057 \h </w:instrText>
            </w:r>
            <w:r w:rsidR="005D0E88">
              <w:rPr>
                <w:noProof/>
                <w:webHidden/>
              </w:rPr>
            </w:r>
            <w:r w:rsidR="005D0E88">
              <w:rPr>
                <w:noProof/>
                <w:webHidden/>
              </w:rPr>
              <w:fldChar w:fldCharType="separate"/>
            </w:r>
            <w:r w:rsidR="006B6B7B">
              <w:rPr>
                <w:noProof/>
                <w:webHidden/>
              </w:rPr>
              <w:t>6</w:t>
            </w:r>
            <w:r w:rsidR="005D0E88">
              <w:rPr>
                <w:noProof/>
                <w:webHidden/>
              </w:rPr>
              <w:fldChar w:fldCharType="end"/>
            </w:r>
          </w:hyperlink>
        </w:p>
        <w:p w:rsidR="005D0E88" w:rsidRDefault="00F403EB">
          <w:pPr>
            <w:pStyle w:val="TOC3"/>
            <w:tabs>
              <w:tab w:val="left" w:pos="1320"/>
              <w:tab w:val="right" w:leader="dot" w:pos="10308"/>
            </w:tabs>
            <w:rPr>
              <w:rFonts w:asciiTheme="minorHAnsi" w:eastAsiaTheme="minorEastAsia" w:hAnsiTheme="minorHAnsi" w:cstheme="minorBidi"/>
              <w:noProof/>
              <w:lang w:eastAsia="en-AU"/>
            </w:rPr>
          </w:pPr>
          <w:hyperlink w:anchor="_Toc105589058" w:history="1">
            <w:r w:rsidR="005D0E88" w:rsidRPr="003325F3">
              <w:rPr>
                <w:rStyle w:val="Hyperlink"/>
                <w:noProof/>
              </w:rPr>
              <w:t>3.2.4</w:t>
            </w:r>
            <w:r w:rsidR="005D0E88">
              <w:rPr>
                <w:rFonts w:asciiTheme="minorHAnsi" w:eastAsiaTheme="minorEastAsia" w:hAnsiTheme="minorHAnsi" w:cstheme="minorBidi"/>
                <w:noProof/>
                <w:lang w:eastAsia="en-AU"/>
              </w:rPr>
              <w:tab/>
            </w:r>
            <w:r w:rsidR="005D0E88" w:rsidRPr="003325F3">
              <w:rPr>
                <w:rStyle w:val="Hyperlink"/>
                <w:noProof/>
              </w:rPr>
              <w:t>Step 4: Application of business rules</w:t>
            </w:r>
            <w:r w:rsidR="005D0E88">
              <w:rPr>
                <w:noProof/>
                <w:webHidden/>
              </w:rPr>
              <w:tab/>
            </w:r>
            <w:r w:rsidR="005D0E88">
              <w:rPr>
                <w:noProof/>
                <w:webHidden/>
              </w:rPr>
              <w:fldChar w:fldCharType="begin"/>
            </w:r>
            <w:r w:rsidR="005D0E88">
              <w:rPr>
                <w:noProof/>
                <w:webHidden/>
              </w:rPr>
              <w:instrText xml:space="preserve"> PAGEREF _Toc105589058 \h </w:instrText>
            </w:r>
            <w:r w:rsidR="005D0E88">
              <w:rPr>
                <w:noProof/>
                <w:webHidden/>
              </w:rPr>
            </w:r>
            <w:r w:rsidR="005D0E88">
              <w:rPr>
                <w:noProof/>
                <w:webHidden/>
              </w:rPr>
              <w:fldChar w:fldCharType="separate"/>
            </w:r>
            <w:r w:rsidR="006B6B7B">
              <w:rPr>
                <w:noProof/>
                <w:webHidden/>
              </w:rPr>
              <w:t>6</w:t>
            </w:r>
            <w:r w:rsidR="005D0E88">
              <w:rPr>
                <w:noProof/>
                <w:webHidden/>
              </w:rPr>
              <w:fldChar w:fldCharType="end"/>
            </w:r>
          </w:hyperlink>
        </w:p>
        <w:p w:rsidR="005D0E88" w:rsidRDefault="00F403EB">
          <w:pPr>
            <w:pStyle w:val="TOC3"/>
            <w:tabs>
              <w:tab w:val="left" w:pos="1320"/>
              <w:tab w:val="right" w:leader="dot" w:pos="10308"/>
            </w:tabs>
            <w:rPr>
              <w:rFonts w:asciiTheme="minorHAnsi" w:eastAsiaTheme="minorEastAsia" w:hAnsiTheme="minorHAnsi" w:cstheme="minorBidi"/>
              <w:noProof/>
              <w:lang w:eastAsia="en-AU"/>
            </w:rPr>
          </w:pPr>
          <w:hyperlink w:anchor="_Toc105589059" w:history="1">
            <w:r w:rsidR="005D0E88" w:rsidRPr="003325F3">
              <w:rPr>
                <w:rStyle w:val="Hyperlink"/>
                <w:noProof/>
              </w:rPr>
              <w:t>3.2.5</w:t>
            </w:r>
            <w:r w:rsidR="005D0E88">
              <w:rPr>
                <w:rFonts w:asciiTheme="minorHAnsi" w:eastAsiaTheme="minorEastAsia" w:hAnsiTheme="minorHAnsi" w:cstheme="minorBidi"/>
                <w:noProof/>
                <w:lang w:eastAsia="en-AU"/>
              </w:rPr>
              <w:tab/>
            </w:r>
            <w:r w:rsidR="005D0E88" w:rsidRPr="003325F3">
              <w:rPr>
                <w:rStyle w:val="Hyperlink"/>
                <w:noProof/>
              </w:rPr>
              <w:t>Step 5: List circulated to stakeholders for feedback</w:t>
            </w:r>
            <w:r w:rsidR="005D0E88">
              <w:rPr>
                <w:noProof/>
                <w:webHidden/>
              </w:rPr>
              <w:tab/>
            </w:r>
            <w:r w:rsidR="005D0E88">
              <w:rPr>
                <w:noProof/>
                <w:webHidden/>
              </w:rPr>
              <w:fldChar w:fldCharType="begin"/>
            </w:r>
            <w:r w:rsidR="005D0E88">
              <w:rPr>
                <w:noProof/>
                <w:webHidden/>
              </w:rPr>
              <w:instrText xml:space="preserve"> PAGEREF _Toc105589059 \h </w:instrText>
            </w:r>
            <w:r w:rsidR="005D0E88">
              <w:rPr>
                <w:noProof/>
                <w:webHidden/>
              </w:rPr>
            </w:r>
            <w:r w:rsidR="005D0E88">
              <w:rPr>
                <w:noProof/>
                <w:webHidden/>
              </w:rPr>
              <w:fldChar w:fldCharType="separate"/>
            </w:r>
            <w:r w:rsidR="006B6B7B">
              <w:rPr>
                <w:noProof/>
                <w:webHidden/>
              </w:rPr>
              <w:t>7</w:t>
            </w:r>
            <w:r w:rsidR="005D0E88">
              <w:rPr>
                <w:noProof/>
                <w:webHidden/>
              </w:rPr>
              <w:fldChar w:fldCharType="end"/>
            </w:r>
          </w:hyperlink>
        </w:p>
        <w:p w:rsidR="005D0E88" w:rsidRDefault="00F403EB">
          <w:pPr>
            <w:pStyle w:val="TOC2"/>
            <w:rPr>
              <w:rFonts w:asciiTheme="minorHAnsi" w:eastAsiaTheme="minorEastAsia" w:hAnsiTheme="minorHAnsi" w:cstheme="minorBidi"/>
              <w:noProof/>
              <w:lang w:eastAsia="en-AU"/>
            </w:rPr>
          </w:pPr>
          <w:hyperlink w:anchor="_Toc105589060" w:history="1">
            <w:r w:rsidR="005D0E88" w:rsidRPr="003325F3">
              <w:rPr>
                <w:rStyle w:val="Hyperlink"/>
                <w:noProof/>
              </w:rPr>
              <w:t>3.3.</w:t>
            </w:r>
            <w:r w:rsidR="005D0E88">
              <w:rPr>
                <w:rFonts w:asciiTheme="minorHAnsi" w:eastAsiaTheme="minorEastAsia" w:hAnsiTheme="minorHAnsi" w:cstheme="minorBidi"/>
                <w:noProof/>
                <w:lang w:eastAsia="en-AU"/>
              </w:rPr>
              <w:tab/>
            </w:r>
            <w:r w:rsidR="005D0E88" w:rsidRPr="003325F3">
              <w:rPr>
                <w:rStyle w:val="Hyperlink"/>
                <w:noProof/>
              </w:rPr>
              <w:t>Skill Level 5 Occupations</w:t>
            </w:r>
            <w:r w:rsidR="005D0E88">
              <w:rPr>
                <w:noProof/>
                <w:webHidden/>
              </w:rPr>
              <w:tab/>
            </w:r>
            <w:r w:rsidR="005D0E88">
              <w:rPr>
                <w:noProof/>
                <w:webHidden/>
              </w:rPr>
              <w:fldChar w:fldCharType="begin"/>
            </w:r>
            <w:r w:rsidR="005D0E88">
              <w:rPr>
                <w:noProof/>
                <w:webHidden/>
              </w:rPr>
              <w:instrText xml:space="preserve"> PAGEREF _Toc105589060 \h </w:instrText>
            </w:r>
            <w:r w:rsidR="005D0E88">
              <w:rPr>
                <w:noProof/>
                <w:webHidden/>
              </w:rPr>
            </w:r>
            <w:r w:rsidR="005D0E88">
              <w:rPr>
                <w:noProof/>
                <w:webHidden/>
              </w:rPr>
              <w:fldChar w:fldCharType="separate"/>
            </w:r>
            <w:r w:rsidR="006B6B7B">
              <w:rPr>
                <w:noProof/>
                <w:webHidden/>
              </w:rPr>
              <w:t>7</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61" w:history="1">
            <w:r w:rsidR="005D0E88" w:rsidRPr="003325F3">
              <w:rPr>
                <w:rStyle w:val="Hyperlink"/>
                <w:noProof/>
                <w:lang w:eastAsia="en-AU"/>
              </w:rPr>
              <w:t>4. NT Skilled Occupation Priority List</w:t>
            </w:r>
            <w:r w:rsidR="005D0E88">
              <w:rPr>
                <w:noProof/>
                <w:webHidden/>
              </w:rPr>
              <w:tab/>
            </w:r>
            <w:r w:rsidR="005D0E88">
              <w:rPr>
                <w:noProof/>
                <w:webHidden/>
              </w:rPr>
              <w:fldChar w:fldCharType="begin"/>
            </w:r>
            <w:r w:rsidR="005D0E88">
              <w:rPr>
                <w:noProof/>
                <w:webHidden/>
              </w:rPr>
              <w:instrText xml:space="preserve"> PAGEREF _Toc105589061 \h </w:instrText>
            </w:r>
            <w:r w:rsidR="005D0E88">
              <w:rPr>
                <w:noProof/>
                <w:webHidden/>
              </w:rPr>
            </w:r>
            <w:r w:rsidR="005D0E88">
              <w:rPr>
                <w:noProof/>
                <w:webHidden/>
              </w:rPr>
              <w:fldChar w:fldCharType="separate"/>
            </w:r>
            <w:r w:rsidR="006B6B7B">
              <w:rPr>
                <w:noProof/>
                <w:webHidden/>
              </w:rPr>
              <w:t>7</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62" w:history="1">
            <w:r w:rsidR="005D0E88" w:rsidRPr="003325F3">
              <w:rPr>
                <w:rStyle w:val="Hyperlink"/>
                <w:noProof/>
                <w:lang w:eastAsia="en-AU"/>
              </w:rPr>
              <w:t>5. Appendix A  NT Skilled Occupation Priority List Development Process</w:t>
            </w:r>
            <w:r w:rsidR="005D0E88">
              <w:rPr>
                <w:noProof/>
                <w:webHidden/>
              </w:rPr>
              <w:tab/>
            </w:r>
            <w:r w:rsidR="005D0E88">
              <w:rPr>
                <w:noProof/>
                <w:webHidden/>
              </w:rPr>
              <w:fldChar w:fldCharType="begin"/>
            </w:r>
            <w:r w:rsidR="005D0E88">
              <w:rPr>
                <w:noProof/>
                <w:webHidden/>
              </w:rPr>
              <w:instrText xml:space="preserve"> PAGEREF _Toc105589062 \h </w:instrText>
            </w:r>
            <w:r w:rsidR="005D0E88">
              <w:rPr>
                <w:noProof/>
                <w:webHidden/>
              </w:rPr>
            </w:r>
            <w:r w:rsidR="005D0E88">
              <w:rPr>
                <w:noProof/>
                <w:webHidden/>
              </w:rPr>
              <w:fldChar w:fldCharType="separate"/>
            </w:r>
            <w:r w:rsidR="006B6B7B">
              <w:rPr>
                <w:noProof/>
                <w:webHidden/>
              </w:rPr>
              <w:t>8</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63" w:history="1">
            <w:r w:rsidR="005D0E88" w:rsidRPr="003325F3">
              <w:rPr>
                <w:rStyle w:val="Hyperlink"/>
                <w:noProof/>
                <w:lang w:eastAsia="en-AU"/>
              </w:rPr>
              <w:t>6. Appendix B NT Skilled Occupation Priority List Survey</w:t>
            </w:r>
            <w:r w:rsidR="005D0E88">
              <w:rPr>
                <w:noProof/>
                <w:webHidden/>
              </w:rPr>
              <w:tab/>
            </w:r>
            <w:r w:rsidR="005D0E88">
              <w:rPr>
                <w:noProof/>
                <w:webHidden/>
              </w:rPr>
              <w:fldChar w:fldCharType="begin"/>
            </w:r>
            <w:r w:rsidR="005D0E88">
              <w:rPr>
                <w:noProof/>
                <w:webHidden/>
              </w:rPr>
              <w:instrText xml:space="preserve"> PAGEREF _Toc105589063 \h </w:instrText>
            </w:r>
            <w:r w:rsidR="005D0E88">
              <w:rPr>
                <w:noProof/>
                <w:webHidden/>
              </w:rPr>
            </w:r>
            <w:r w:rsidR="005D0E88">
              <w:rPr>
                <w:noProof/>
                <w:webHidden/>
              </w:rPr>
              <w:fldChar w:fldCharType="separate"/>
            </w:r>
            <w:r w:rsidR="006B6B7B">
              <w:rPr>
                <w:noProof/>
                <w:webHidden/>
              </w:rPr>
              <w:t>9</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64" w:history="1">
            <w:r w:rsidR="005D0E88" w:rsidRPr="003325F3">
              <w:rPr>
                <w:rStyle w:val="Hyperlink"/>
                <w:noProof/>
                <w:lang w:eastAsia="en-AU"/>
              </w:rPr>
              <w:t>7. Notes</w:t>
            </w:r>
            <w:r w:rsidR="005D0E88">
              <w:rPr>
                <w:noProof/>
                <w:webHidden/>
              </w:rPr>
              <w:tab/>
            </w:r>
            <w:r w:rsidR="005D0E88">
              <w:rPr>
                <w:noProof/>
                <w:webHidden/>
              </w:rPr>
              <w:fldChar w:fldCharType="begin"/>
            </w:r>
            <w:r w:rsidR="005D0E88">
              <w:rPr>
                <w:noProof/>
                <w:webHidden/>
              </w:rPr>
              <w:instrText xml:space="preserve"> PAGEREF _Toc105589064 \h </w:instrText>
            </w:r>
            <w:r w:rsidR="005D0E88">
              <w:rPr>
                <w:noProof/>
                <w:webHidden/>
              </w:rPr>
            </w:r>
            <w:r w:rsidR="005D0E88">
              <w:rPr>
                <w:noProof/>
                <w:webHidden/>
              </w:rPr>
              <w:fldChar w:fldCharType="separate"/>
            </w:r>
            <w:r w:rsidR="006B6B7B">
              <w:rPr>
                <w:noProof/>
                <w:webHidden/>
              </w:rPr>
              <w:t>10</w:t>
            </w:r>
            <w:r w:rsidR="005D0E88">
              <w:rPr>
                <w:noProof/>
                <w:webHidden/>
              </w:rPr>
              <w:fldChar w:fldCharType="end"/>
            </w:r>
          </w:hyperlink>
        </w:p>
        <w:p w:rsidR="005D0E88" w:rsidRDefault="00F403EB">
          <w:pPr>
            <w:pStyle w:val="TOC1"/>
            <w:rPr>
              <w:rFonts w:asciiTheme="minorHAnsi" w:eastAsiaTheme="minorEastAsia" w:hAnsiTheme="minorHAnsi" w:cstheme="minorBidi"/>
              <w:b w:val="0"/>
              <w:noProof/>
              <w:lang w:eastAsia="en-AU"/>
            </w:rPr>
          </w:pPr>
          <w:hyperlink w:anchor="_Toc105589065" w:history="1">
            <w:r w:rsidR="005D0E88" w:rsidRPr="003325F3">
              <w:rPr>
                <w:rStyle w:val="Hyperlink"/>
                <w:noProof/>
                <w:lang w:eastAsia="en-AU"/>
              </w:rPr>
              <w:t>8. NT Skilled Occupation Priority List Development Process</w:t>
            </w:r>
            <w:r w:rsidR="005D0E88">
              <w:rPr>
                <w:noProof/>
                <w:webHidden/>
              </w:rPr>
              <w:tab/>
            </w:r>
            <w:r w:rsidR="005D0E88">
              <w:rPr>
                <w:noProof/>
                <w:webHidden/>
              </w:rPr>
              <w:fldChar w:fldCharType="begin"/>
            </w:r>
            <w:r w:rsidR="005D0E88">
              <w:rPr>
                <w:noProof/>
                <w:webHidden/>
              </w:rPr>
              <w:instrText xml:space="preserve"> PAGEREF _Toc105589065 \h </w:instrText>
            </w:r>
            <w:r w:rsidR="005D0E88">
              <w:rPr>
                <w:noProof/>
                <w:webHidden/>
              </w:rPr>
            </w:r>
            <w:r w:rsidR="005D0E88">
              <w:rPr>
                <w:noProof/>
                <w:webHidden/>
              </w:rPr>
              <w:fldChar w:fldCharType="separate"/>
            </w:r>
            <w:r w:rsidR="006B6B7B">
              <w:rPr>
                <w:noProof/>
                <w:webHidden/>
              </w:rPr>
              <w:t>11</w:t>
            </w:r>
            <w:r w:rsidR="005D0E88">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F72D68" w:rsidRPr="00F72D68" w:rsidRDefault="00F72D68" w:rsidP="00F72D68">
      <w:pPr>
        <w:pStyle w:val="Heading1"/>
        <w:rPr>
          <w:noProof/>
          <w:lang w:eastAsia="en-AU"/>
        </w:rPr>
      </w:pPr>
      <w:bookmarkStart w:id="0" w:name="_Toc105589042"/>
      <w:r w:rsidRPr="00F72D68">
        <w:rPr>
          <w:noProof/>
          <w:lang w:eastAsia="en-AU"/>
        </w:rPr>
        <w:lastRenderedPageBreak/>
        <w:t>Background</w:t>
      </w:r>
      <w:bookmarkEnd w:id="0"/>
    </w:p>
    <w:p w:rsidR="00F72D68" w:rsidRPr="007C4188" w:rsidRDefault="00F72D68" w:rsidP="00F72D68">
      <w:pPr>
        <w:pStyle w:val="BlockText"/>
        <w:ind w:left="709"/>
      </w:pPr>
      <w:r w:rsidRPr="007C4188">
        <w:t>The NTSOPL is an annually</w:t>
      </w:r>
      <w:r>
        <w:t xml:space="preserve"> </w:t>
      </w:r>
      <w:r w:rsidRPr="007C4188">
        <w:t>produced list of skilled occupations that are in high demand or considered critical by business and industry in the Northern Territory</w:t>
      </w:r>
      <w:r>
        <w:t xml:space="preserve"> (NT)</w:t>
      </w:r>
      <w:r w:rsidRPr="007C4188">
        <w:t>.</w:t>
      </w:r>
    </w:p>
    <w:p w:rsidR="00F72D68" w:rsidRPr="007C4188" w:rsidRDefault="00F72D68" w:rsidP="00F72D68">
      <w:pPr>
        <w:pStyle w:val="BlockText"/>
        <w:ind w:left="709"/>
      </w:pPr>
      <w:r w:rsidRPr="007C4188">
        <w:t xml:space="preserve">The NTSOPL is intended to provide guidance in the following areas: </w:t>
      </w:r>
    </w:p>
    <w:p w:rsidR="00F72D68" w:rsidRPr="007C4188" w:rsidRDefault="00F72D68" w:rsidP="004F58E8">
      <w:pPr>
        <w:pStyle w:val="BlockText"/>
        <w:numPr>
          <w:ilvl w:val="0"/>
          <w:numId w:val="10"/>
        </w:numPr>
        <w:tabs>
          <w:tab w:val="left" w:pos="1134"/>
        </w:tabs>
        <w:ind w:left="1134" w:hanging="425"/>
      </w:pPr>
      <w:r w:rsidRPr="007C4188">
        <w:t>informing business and industry workforce planning and development</w:t>
      </w:r>
    </w:p>
    <w:p w:rsidR="00F72D68" w:rsidRPr="007C4188" w:rsidRDefault="00F72D68" w:rsidP="004F58E8">
      <w:pPr>
        <w:pStyle w:val="BlockText"/>
        <w:numPr>
          <w:ilvl w:val="0"/>
          <w:numId w:val="10"/>
        </w:numPr>
        <w:tabs>
          <w:tab w:val="left" w:pos="1134"/>
        </w:tabs>
        <w:ind w:left="1134" w:hanging="425"/>
      </w:pPr>
      <w:r w:rsidRPr="007C4188">
        <w:t>decision-making relating to occupational shortages</w:t>
      </w:r>
    </w:p>
    <w:p w:rsidR="00F72D68" w:rsidRPr="007C4188" w:rsidRDefault="00F72D68" w:rsidP="004F58E8">
      <w:pPr>
        <w:pStyle w:val="BlockText"/>
        <w:numPr>
          <w:ilvl w:val="0"/>
          <w:numId w:val="10"/>
        </w:numPr>
        <w:tabs>
          <w:tab w:val="left" w:pos="1134"/>
        </w:tabs>
        <w:ind w:left="1134" w:hanging="425"/>
      </w:pPr>
      <w:r w:rsidRPr="007C4188">
        <w:t xml:space="preserve">defining priorities in the allocation of training funding (i.e. linking training funding to skills </w:t>
      </w:r>
      <w:r>
        <w:t xml:space="preserve">in </w:t>
      </w:r>
      <w:r w:rsidRPr="007C4188">
        <w:t>demand)</w:t>
      </w:r>
    </w:p>
    <w:p w:rsidR="00F72D68" w:rsidRPr="007C4188" w:rsidRDefault="00F72D68" w:rsidP="004F58E8">
      <w:pPr>
        <w:pStyle w:val="BlockText"/>
        <w:numPr>
          <w:ilvl w:val="0"/>
          <w:numId w:val="10"/>
        </w:numPr>
        <w:tabs>
          <w:tab w:val="left" w:pos="1134"/>
        </w:tabs>
        <w:ind w:left="1134" w:hanging="425"/>
      </w:pPr>
      <w:r w:rsidRPr="007C4188">
        <w:t>defining priorities in the allocation of employer incentives for apprentices and trainees</w:t>
      </w:r>
    </w:p>
    <w:p w:rsidR="00F72D68" w:rsidRPr="007C4188" w:rsidRDefault="00F72D68" w:rsidP="004F58E8">
      <w:pPr>
        <w:pStyle w:val="BlockText"/>
        <w:numPr>
          <w:ilvl w:val="0"/>
          <w:numId w:val="10"/>
        </w:numPr>
        <w:tabs>
          <w:tab w:val="left" w:pos="1134"/>
        </w:tabs>
        <w:ind w:left="1134" w:hanging="425"/>
      </w:pPr>
      <w:r>
        <w:t xml:space="preserve">informing </w:t>
      </w:r>
      <w:r w:rsidRPr="007C4188">
        <w:t>recruitment activities</w:t>
      </w:r>
    </w:p>
    <w:p w:rsidR="00F72D68" w:rsidRDefault="00F72D68" w:rsidP="004F58E8">
      <w:pPr>
        <w:pStyle w:val="BlockText"/>
        <w:numPr>
          <w:ilvl w:val="0"/>
          <w:numId w:val="10"/>
        </w:numPr>
        <w:tabs>
          <w:tab w:val="left" w:pos="1134"/>
        </w:tabs>
        <w:ind w:left="1134" w:hanging="425"/>
      </w:pPr>
      <w:r w:rsidRPr="00453B4D">
        <w:t>targeting of qualified overseas workers to address skills shortages thr</w:t>
      </w:r>
      <w:r w:rsidR="00136C10">
        <w:t>ough skilled migration schemes</w:t>
      </w:r>
    </w:p>
    <w:p w:rsidR="00F72D68" w:rsidRDefault="00F72D68" w:rsidP="004F58E8">
      <w:pPr>
        <w:pStyle w:val="BlockText"/>
        <w:numPr>
          <w:ilvl w:val="0"/>
          <w:numId w:val="10"/>
        </w:numPr>
        <w:tabs>
          <w:tab w:val="left" w:pos="1134"/>
        </w:tabs>
        <w:ind w:left="1134" w:hanging="425"/>
      </w:pPr>
      <w:r w:rsidRPr="00453B4D">
        <w:t>targeting of skills in the Territory’s national workforce attraction programs</w:t>
      </w:r>
    </w:p>
    <w:p w:rsidR="00F72D68" w:rsidRDefault="00F72D68" w:rsidP="004F58E8">
      <w:pPr>
        <w:pStyle w:val="BlockText"/>
        <w:numPr>
          <w:ilvl w:val="0"/>
          <w:numId w:val="10"/>
        </w:numPr>
        <w:tabs>
          <w:tab w:val="left" w:pos="1134"/>
        </w:tabs>
        <w:ind w:left="1134" w:hanging="425"/>
      </w:pPr>
      <w:r>
        <w:t>targeting of skills in the Territory’s population growth strategy</w:t>
      </w:r>
    </w:p>
    <w:p w:rsidR="00F72D68" w:rsidRPr="007C4188" w:rsidRDefault="00F72D68" w:rsidP="00F72D68">
      <w:pPr>
        <w:pStyle w:val="BlockText"/>
      </w:pPr>
      <w:r>
        <w:br/>
        <w:t xml:space="preserve">The NTSOPL was developed and first published in 2012. </w:t>
      </w:r>
      <w:r w:rsidRPr="007C4188">
        <w:t>The NTSOPL expands on and replaces the Northern Territory Occupation Shortage List (NTOSL). The development of the NTSOPL reflects stakehol</w:t>
      </w:r>
      <w:r>
        <w:t>der requests for a more forward</w:t>
      </w:r>
      <w:r>
        <w:noBreakHyphen/>
      </w:r>
      <w:r w:rsidRPr="007C4188">
        <w:t xml:space="preserve">looking list than offered by the NTOSL. </w:t>
      </w:r>
    </w:p>
    <w:p w:rsidR="00F72D68" w:rsidRDefault="00F72D68" w:rsidP="00C800F1"/>
    <w:p w:rsidR="00F72D68" w:rsidRPr="00F72D68" w:rsidRDefault="00F72D68" w:rsidP="00F72D68">
      <w:pPr>
        <w:pStyle w:val="Heading1"/>
        <w:rPr>
          <w:lang w:eastAsia="en-AU"/>
        </w:rPr>
      </w:pPr>
      <w:bookmarkStart w:id="1" w:name="_Toc105589043"/>
      <w:r w:rsidRPr="00F72D68">
        <w:rPr>
          <w:lang w:eastAsia="en-AU"/>
        </w:rPr>
        <w:t>Introduction</w:t>
      </w:r>
      <w:bookmarkEnd w:id="1"/>
    </w:p>
    <w:p w:rsidR="00F72D68" w:rsidRPr="007C4188" w:rsidRDefault="00F72D68" w:rsidP="00F72D68">
      <w:pPr>
        <w:pStyle w:val="BlockText"/>
        <w:ind w:left="709"/>
      </w:pPr>
      <w:r w:rsidRPr="007C4188">
        <w:t>This p</w:t>
      </w:r>
      <w:r>
        <w:t>aper outlines the methodology</w:t>
      </w:r>
      <w:r w:rsidRPr="007C4188">
        <w:t xml:space="preserve"> underpinning the Northern Territory Skilled Occupation Priority List (NTSOPL). </w:t>
      </w:r>
    </w:p>
    <w:p w:rsidR="00F72D68" w:rsidRPr="007C4188" w:rsidRDefault="00F72D68" w:rsidP="00F72D68">
      <w:pPr>
        <w:pStyle w:val="BlockText"/>
        <w:ind w:left="709"/>
      </w:pPr>
      <w:r w:rsidRPr="007C4188">
        <w:t xml:space="preserve">The NTSOPL methodology </w:t>
      </w:r>
      <w:r w:rsidR="00B006B0">
        <w:t>initially drew</w:t>
      </w:r>
      <w:r w:rsidRPr="007C4188">
        <w:t xml:space="preserve"> </w:t>
      </w:r>
      <w:r w:rsidR="00B006B0">
        <w:t>from</w:t>
      </w:r>
      <w:r w:rsidRPr="007C4188">
        <w:t xml:space="preserve"> the</w:t>
      </w:r>
      <w:r>
        <w:t xml:space="preserve"> 2012</w:t>
      </w:r>
      <w:r w:rsidRPr="007C4188">
        <w:t xml:space="preserve"> Western Australian State Priority Occupation List</w:t>
      </w:r>
      <w:r>
        <w:t xml:space="preserve"> methodology</w:t>
      </w:r>
      <w:r w:rsidRPr="007C4188">
        <w:t xml:space="preserve">. </w:t>
      </w:r>
    </w:p>
    <w:p w:rsidR="00F72D68" w:rsidRPr="007C4188" w:rsidRDefault="0075068F" w:rsidP="00F72D68">
      <w:pPr>
        <w:pStyle w:val="BlockText"/>
        <w:ind w:left="709"/>
      </w:pPr>
      <w:r>
        <w:t xml:space="preserve">This paper </w:t>
      </w:r>
      <w:r w:rsidR="00F72D68" w:rsidRPr="007C4188">
        <w:t>set</w:t>
      </w:r>
      <w:r>
        <w:t>s</w:t>
      </w:r>
      <w:r w:rsidR="00F72D68" w:rsidRPr="007C4188">
        <w:t xml:space="preserve"> out:</w:t>
      </w:r>
    </w:p>
    <w:p w:rsidR="00F72D68" w:rsidRPr="002F3921" w:rsidRDefault="00F72D68" w:rsidP="004F58E8">
      <w:pPr>
        <w:pStyle w:val="BlockText"/>
        <w:numPr>
          <w:ilvl w:val="0"/>
          <w:numId w:val="10"/>
        </w:numPr>
        <w:tabs>
          <w:tab w:val="left" w:pos="1134"/>
        </w:tabs>
        <w:ind w:left="1134" w:hanging="425"/>
      </w:pPr>
      <w:r>
        <w:t>t</w:t>
      </w:r>
      <w:r w:rsidRPr="002F3921">
        <w:t>he method used to define the scope of occupations considered for inclusion on the NTSOPL</w:t>
      </w:r>
    </w:p>
    <w:p w:rsidR="00F72D68" w:rsidRPr="003E38E0" w:rsidRDefault="00F72D68" w:rsidP="004F58E8">
      <w:pPr>
        <w:pStyle w:val="BlockText"/>
        <w:numPr>
          <w:ilvl w:val="0"/>
          <w:numId w:val="10"/>
        </w:numPr>
        <w:tabs>
          <w:tab w:val="left" w:pos="1134"/>
        </w:tabs>
        <w:ind w:left="1134" w:hanging="425"/>
      </w:pPr>
      <w:r w:rsidRPr="003E38E0">
        <w:t>the statistical meth</w:t>
      </w:r>
      <w:r w:rsidR="0075068F">
        <w:t>od used to determine the</w:t>
      </w:r>
      <w:r w:rsidRPr="003E38E0">
        <w:t xml:space="preserve"> rankings of the included occupations</w:t>
      </w:r>
    </w:p>
    <w:p w:rsidR="00F72D68" w:rsidRPr="002F3921" w:rsidRDefault="00F72D68" w:rsidP="004F58E8">
      <w:pPr>
        <w:pStyle w:val="BlockText"/>
        <w:numPr>
          <w:ilvl w:val="0"/>
          <w:numId w:val="10"/>
        </w:numPr>
        <w:tabs>
          <w:tab w:val="left" w:pos="1134"/>
        </w:tabs>
        <w:ind w:left="1134" w:hanging="425"/>
      </w:pPr>
      <w:r>
        <w:t>t</w:t>
      </w:r>
      <w:r w:rsidRPr="002F3921">
        <w:t>he non-statistical method employed in assessing occupations for inclusion on the NTSOPL</w:t>
      </w:r>
    </w:p>
    <w:p w:rsidR="00F72D68" w:rsidRPr="002F3921" w:rsidRDefault="00F72D68" w:rsidP="004F58E8">
      <w:pPr>
        <w:pStyle w:val="BlockText"/>
        <w:numPr>
          <w:ilvl w:val="0"/>
          <w:numId w:val="10"/>
        </w:numPr>
        <w:tabs>
          <w:tab w:val="left" w:pos="1134"/>
        </w:tabs>
        <w:ind w:left="1134" w:hanging="425"/>
      </w:pPr>
      <w:r>
        <w:t>t</w:t>
      </w:r>
      <w:r w:rsidRPr="002F3921">
        <w:t>he amalgamation of both statistical and non-statistical method</w:t>
      </w:r>
      <w:r w:rsidR="00AD3B89">
        <w:t>s to determine the final NTSOPL</w:t>
      </w:r>
    </w:p>
    <w:p w:rsidR="00F72D68" w:rsidRPr="007C4188" w:rsidRDefault="00F72D68" w:rsidP="00F72D68">
      <w:pPr>
        <w:pStyle w:val="BlockText"/>
        <w:ind w:left="709"/>
      </w:pPr>
      <w:r w:rsidRPr="007C4188">
        <w:t xml:space="preserve">A flowchart of the overall methodology is contained at </w:t>
      </w:r>
      <w:r w:rsidRPr="007C4188">
        <w:rPr>
          <w:i/>
        </w:rPr>
        <w:t>Appendix A</w:t>
      </w:r>
      <w:r w:rsidRPr="007C4188">
        <w:t>.</w:t>
      </w:r>
    </w:p>
    <w:p w:rsidR="00F72D68" w:rsidRDefault="00F72D68" w:rsidP="00F72D68">
      <w:pPr>
        <w:pStyle w:val="BlockText"/>
        <w:rPr>
          <w:lang w:eastAsia="en-AU"/>
        </w:rPr>
      </w:pPr>
    </w:p>
    <w:p w:rsidR="00F72D68" w:rsidRPr="00F72D68" w:rsidRDefault="00F72D68" w:rsidP="00F72D68">
      <w:pPr>
        <w:pStyle w:val="Heading1"/>
        <w:rPr>
          <w:lang w:eastAsia="en-AU"/>
        </w:rPr>
      </w:pPr>
      <w:bookmarkStart w:id="2" w:name="_Methodology"/>
      <w:bookmarkStart w:id="3" w:name="_Toc105589044"/>
      <w:bookmarkEnd w:id="2"/>
      <w:r w:rsidRPr="00F72D68">
        <w:rPr>
          <w:lang w:eastAsia="en-AU"/>
        </w:rPr>
        <w:lastRenderedPageBreak/>
        <w:t>Methodology</w:t>
      </w:r>
      <w:bookmarkEnd w:id="3"/>
    </w:p>
    <w:p w:rsidR="00F72D68" w:rsidRPr="007C4188" w:rsidRDefault="00F72D68" w:rsidP="00F72D68">
      <w:pPr>
        <w:pStyle w:val="BlockText"/>
        <w:ind w:left="709"/>
      </w:pPr>
      <w:r w:rsidRPr="007C4188">
        <w:t xml:space="preserve">The development of the NTSOPL </w:t>
      </w:r>
      <w:r w:rsidR="0075068F">
        <w:t xml:space="preserve">consists of two </w:t>
      </w:r>
      <w:r w:rsidRPr="007C4188">
        <w:t>st</w:t>
      </w:r>
      <w:r>
        <w:t>age</w:t>
      </w:r>
      <w:r w:rsidR="0075068F">
        <w:t>s</w:t>
      </w:r>
      <w:r w:rsidRPr="007C4188">
        <w:t xml:space="preserve">. </w:t>
      </w:r>
      <w:r w:rsidR="00E35F9C">
        <w:t>Namely</w:t>
      </w:r>
      <w:r w:rsidRPr="007C4188">
        <w:t xml:space="preserve">: </w:t>
      </w:r>
    </w:p>
    <w:p w:rsidR="00F72D68" w:rsidRPr="007C4188" w:rsidRDefault="00E35F9C" w:rsidP="00E35F9C">
      <w:pPr>
        <w:pStyle w:val="BlockText"/>
        <w:numPr>
          <w:ilvl w:val="0"/>
          <w:numId w:val="26"/>
        </w:numPr>
        <w:tabs>
          <w:tab w:val="left" w:pos="1134"/>
        </w:tabs>
      </w:pPr>
      <w:r>
        <w:rPr>
          <w:b/>
        </w:rPr>
        <w:t>defining</w:t>
      </w:r>
      <w:r w:rsidR="00F72D68" w:rsidRPr="007C4188">
        <w:t xml:space="preserve"> the preliminary list of occupations eligible for </w:t>
      </w:r>
      <w:r>
        <w:t>NTSOPL consideration</w:t>
      </w:r>
    </w:p>
    <w:p w:rsidR="005F7E07" w:rsidRPr="008F083A" w:rsidRDefault="00E35F9C" w:rsidP="008F083A">
      <w:pPr>
        <w:pStyle w:val="BlockText"/>
        <w:numPr>
          <w:ilvl w:val="0"/>
          <w:numId w:val="26"/>
        </w:numPr>
        <w:tabs>
          <w:tab w:val="left" w:pos="1134"/>
        </w:tabs>
      </w:pPr>
      <w:r>
        <w:rPr>
          <w:b/>
        </w:rPr>
        <w:t>determining</w:t>
      </w:r>
      <w:r w:rsidR="00F72D68" w:rsidRPr="007C4188">
        <w:t xml:space="preserve"> the occupations on the preliminary list </w:t>
      </w:r>
      <w:r>
        <w:t>to be included on the NTSOPL</w:t>
      </w:r>
      <w:bookmarkStart w:id="4" w:name="_Toc72834895"/>
      <w:bookmarkStart w:id="5" w:name="_Toc72841224"/>
      <w:bookmarkStart w:id="6" w:name="_Toc72841447"/>
      <w:bookmarkStart w:id="7" w:name="_Toc72841518"/>
      <w:bookmarkStart w:id="8" w:name="_Toc103697612"/>
      <w:bookmarkStart w:id="9" w:name="_Toc103698317"/>
      <w:bookmarkStart w:id="10" w:name="_Toc103698747"/>
      <w:bookmarkStart w:id="11" w:name="_Toc104274079"/>
      <w:bookmarkStart w:id="12" w:name="_Toc105589045"/>
      <w:bookmarkStart w:id="13" w:name="_Toc72834897"/>
      <w:bookmarkStart w:id="14" w:name="_Toc72841226"/>
      <w:bookmarkStart w:id="15" w:name="_Toc72841449"/>
      <w:bookmarkStart w:id="16" w:name="_Toc72841520"/>
      <w:bookmarkStart w:id="17" w:name="_Toc103697614"/>
      <w:bookmarkStart w:id="18" w:name="_Toc103698319"/>
      <w:bookmarkStart w:id="19" w:name="_Toc103698749"/>
      <w:bookmarkStart w:id="20" w:name="_Toc104274081"/>
      <w:bookmarkStart w:id="21" w:name="_Toc105589047"/>
      <w:bookmarkStart w:id="22" w:name="_Toc350768135"/>
      <w:bookmarkStart w:id="23" w:name="_Toc417282719"/>
      <w:bookmarkStart w:id="24" w:name="_Toc7274786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72D68" w:rsidRPr="005F7E07" w:rsidRDefault="00F72D68" w:rsidP="008F083A">
      <w:pPr>
        <w:pStyle w:val="Heading2"/>
        <w:keepNext/>
        <w:numPr>
          <w:ilvl w:val="1"/>
          <w:numId w:val="27"/>
        </w:numPr>
        <w:spacing w:before="360" w:after="120"/>
        <w:rPr>
          <w:color w:val="1F1F5F" w:themeColor="text1"/>
        </w:rPr>
      </w:pPr>
      <w:bookmarkStart w:id="25" w:name="_Toc105589048"/>
      <w:r w:rsidRPr="005F7E07">
        <w:rPr>
          <w:color w:val="1F1F5F" w:themeColor="text1"/>
        </w:rPr>
        <w:t>Stage one: Defining the preliminary list</w:t>
      </w:r>
      <w:bookmarkEnd w:id="22"/>
      <w:bookmarkEnd w:id="23"/>
      <w:bookmarkEnd w:id="24"/>
      <w:bookmarkEnd w:id="25"/>
    </w:p>
    <w:p w:rsidR="00F72D68" w:rsidRPr="002F3921" w:rsidRDefault="00E35F9C" w:rsidP="00F72D68">
      <w:pPr>
        <w:pStyle w:val="BlockText"/>
        <w:ind w:left="709"/>
      </w:pPr>
      <w:r>
        <w:t xml:space="preserve">Four </w:t>
      </w:r>
      <w:r w:rsidRPr="00E35F9C">
        <w:t xml:space="preserve">criteria must be satisfied </w:t>
      </w:r>
      <w:r>
        <w:t>i</w:t>
      </w:r>
      <w:r w:rsidR="00F72D68" w:rsidRPr="007C4188">
        <w:t xml:space="preserve">n order for an occupation to be </w:t>
      </w:r>
      <w:r>
        <w:t>eligible</w:t>
      </w:r>
      <w:r w:rsidR="00F72D68" w:rsidRPr="007C4188">
        <w:t xml:space="preserve"> f</w:t>
      </w:r>
      <w:r>
        <w:t>or inclusion on the NTSOPL</w:t>
      </w:r>
      <w:r w:rsidR="00F72D68" w:rsidRPr="007C4188">
        <w:t>. These are</w:t>
      </w:r>
      <w:r w:rsidR="00F72D68" w:rsidRPr="002F3921">
        <w:t>:</w:t>
      </w:r>
    </w:p>
    <w:p w:rsidR="00F72D68" w:rsidRPr="00292B9C" w:rsidRDefault="00F72D68" w:rsidP="004F58E8">
      <w:pPr>
        <w:pStyle w:val="BlockText"/>
        <w:numPr>
          <w:ilvl w:val="0"/>
          <w:numId w:val="13"/>
        </w:numPr>
        <w:tabs>
          <w:tab w:val="left" w:pos="1134"/>
        </w:tabs>
        <w:ind w:left="1134" w:hanging="425"/>
        <w:rPr>
          <w:b/>
        </w:rPr>
      </w:pPr>
      <w:r w:rsidRPr="00292B9C">
        <w:rPr>
          <w:b/>
        </w:rPr>
        <w:t>Quality data</w:t>
      </w:r>
    </w:p>
    <w:p w:rsidR="00F72D68" w:rsidRPr="007C4188" w:rsidRDefault="00F72D68" w:rsidP="00F72D68">
      <w:pPr>
        <w:pStyle w:val="BlockText"/>
        <w:ind w:left="1134"/>
      </w:pPr>
      <w:r w:rsidRPr="007C4188">
        <w:t xml:space="preserve">There must be an adequate level of robust information about the occupation in order to assess and validate the occupation. Occupations must be clearly defined. That is, the occupation must have a valid Australian Bureau of Statistics (ABS) Australia and New Zealand Standard Classification of Occupations (ANZSCO) code at the six-digit level. </w:t>
      </w:r>
    </w:p>
    <w:p w:rsidR="00F72D68" w:rsidRPr="00292B9C" w:rsidRDefault="00F72D68" w:rsidP="004F58E8">
      <w:pPr>
        <w:pStyle w:val="BlockText"/>
        <w:numPr>
          <w:ilvl w:val="0"/>
          <w:numId w:val="13"/>
        </w:numPr>
        <w:tabs>
          <w:tab w:val="left" w:pos="1134"/>
        </w:tabs>
        <w:ind w:left="1134" w:hanging="425"/>
        <w:rPr>
          <w:b/>
        </w:rPr>
      </w:pPr>
      <w:r w:rsidRPr="00292B9C">
        <w:rPr>
          <w:b/>
        </w:rPr>
        <w:t>Skill level</w:t>
      </w:r>
    </w:p>
    <w:p w:rsidR="00F72D68" w:rsidRDefault="00F72D68" w:rsidP="00F72D68">
      <w:pPr>
        <w:pStyle w:val="BlockText"/>
        <w:ind w:left="1134"/>
      </w:pPr>
      <w:r w:rsidRPr="007C4188">
        <w:t>The occu</w:t>
      </w:r>
      <w:bookmarkStart w:id="26" w:name="_GoBack"/>
      <w:bookmarkEnd w:id="26"/>
      <w:r w:rsidRPr="007C4188">
        <w:t xml:space="preserve">pation must have specialised skills that require extended learning and training time. Occupations that do not require post-school qualifications prior to entry will be excluded from the list – for example, labourers, process workers, and kitchen hands. </w:t>
      </w:r>
    </w:p>
    <w:p w:rsidR="00F72D68" w:rsidRPr="007C4188" w:rsidRDefault="00F72D68" w:rsidP="00F72D68">
      <w:pPr>
        <w:pStyle w:val="BlockText"/>
        <w:ind w:left="1134"/>
      </w:pPr>
      <w:r w:rsidRPr="007C4188">
        <w:t xml:space="preserve">Occupations identified as ANZSCO skill level 1 through 4 meet this eligibility criterion, while </w:t>
      </w:r>
      <w:r>
        <w:t xml:space="preserve">most </w:t>
      </w:r>
      <w:r w:rsidRPr="007C4188">
        <w:t>skill level 5 occupations do not.</w:t>
      </w:r>
    </w:p>
    <w:p w:rsidR="00F72D68" w:rsidRPr="00292B9C" w:rsidRDefault="00F72D68" w:rsidP="004F58E8">
      <w:pPr>
        <w:pStyle w:val="BlockText"/>
        <w:numPr>
          <w:ilvl w:val="0"/>
          <w:numId w:val="13"/>
        </w:numPr>
        <w:tabs>
          <w:tab w:val="left" w:pos="1134"/>
        </w:tabs>
        <w:ind w:left="1134" w:hanging="425"/>
        <w:rPr>
          <w:b/>
        </w:rPr>
      </w:pPr>
      <w:r w:rsidRPr="00292B9C">
        <w:rPr>
          <w:b/>
        </w:rPr>
        <w:t>Clear pathways</w:t>
      </w:r>
    </w:p>
    <w:p w:rsidR="00F72D68" w:rsidRDefault="00F72D68" w:rsidP="00F72D68">
      <w:pPr>
        <w:pStyle w:val="BlockText"/>
        <w:ind w:left="1134"/>
      </w:pPr>
      <w:r w:rsidRPr="007C4188">
        <w:t>The occupation must have a clear education and/or training pathway</w:t>
      </w:r>
      <w:r>
        <w:t>, where skills can be matched to the requirements of the occupation</w:t>
      </w:r>
      <w:r w:rsidRPr="007C4188">
        <w:t>. Examples of occupations without pathways and hence excluded from the NTSOPL include Members of Parliament, judges and defence force personnel.</w:t>
      </w:r>
    </w:p>
    <w:p w:rsidR="00F72D68" w:rsidRPr="00292B9C" w:rsidRDefault="00F72D68" w:rsidP="004F58E8">
      <w:pPr>
        <w:pStyle w:val="BlockText"/>
        <w:numPr>
          <w:ilvl w:val="0"/>
          <w:numId w:val="13"/>
        </w:numPr>
        <w:tabs>
          <w:tab w:val="left" w:pos="1134"/>
        </w:tabs>
        <w:ind w:left="1134" w:hanging="425"/>
        <w:rPr>
          <w:b/>
        </w:rPr>
      </w:pPr>
      <w:r w:rsidRPr="00292B9C">
        <w:rPr>
          <w:b/>
        </w:rPr>
        <w:t>Occupational impact</w:t>
      </w:r>
    </w:p>
    <w:p w:rsidR="00F72D68" w:rsidRDefault="00F72D68" w:rsidP="00F72D68">
      <w:pPr>
        <w:pStyle w:val="BlockText"/>
        <w:ind w:left="1134"/>
      </w:pPr>
      <w:r w:rsidRPr="007C4188">
        <w:t>An occupation will be considered if any disruption in its supply would result in significant impact</w:t>
      </w:r>
      <w:r>
        <w:t xml:space="preserve"> to the business operation, across the industry sectors or to the Territory’s economy, i.e. may lead to higher unemployment and reduced </w:t>
      </w:r>
      <w:r w:rsidRPr="007C4188">
        <w:t>producti</w:t>
      </w:r>
      <w:r>
        <w:t xml:space="preserve">vity </w:t>
      </w:r>
      <w:r w:rsidRPr="007C4188">
        <w:t xml:space="preserve">due to </w:t>
      </w:r>
      <w:r>
        <w:t>unfilled vacancies</w:t>
      </w:r>
      <w:r w:rsidRPr="007C4188">
        <w:t>.</w:t>
      </w:r>
    </w:p>
    <w:p w:rsidR="00F72D68" w:rsidRDefault="00F72D68" w:rsidP="00F72D68">
      <w:pPr>
        <w:pStyle w:val="BlockText"/>
        <w:ind w:left="1134"/>
      </w:pPr>
      <w:r>
        <w:t xml:space="preserve">If the occupations have a substantiated need from multiple businesses and employers, i.e. a broad representation of an industry wide need, across both public and private industry sectors, or they may cross over into other industry groups, such as General Practitioners, Physiotherapists, Accountants or similar occupations with broad industry applications, would qualify for a priority listing if there is a proven need.    </w:t>
      </w:r>
    </w:p>
    <w:p w:rsidR="00F72D68" w:rsidRPr="005F7E07" w:rsidRDefault="00F72D68" w:rsidP="008F083A">
      <w:pPr>
        <w:pStyle w:val="Heading2"/>
        <w:keepNext/>
        <w:numPr>
          <w:ilvl w:val="1"/>
          <w:numId w:val="27"/>
        </w:numPr>
        <w:spacing w:before="360" w:after="120"/>
        <w:rPr>
          <w:color w:val="1F1F5F" w:themeColor="text1"/>
        </w:rPr>
      </w:pPr>
      <w:bookmarkStart w:id="27" w:name="_Toc350768136"/>
      <w:bookmarkStart w:id="28" w:name="_Toc417282720"/>
      <w:bookmarkStart w:id="29" w:name="_Toc72747868"/>
      <w:bookmarkStart w:id="30" w:name="_Toc105589049"/>
      <w:r w:rsidRPr="005F7E07">
        <w:rPr>
          <w:color w:val="1F1F5F" w:themeColor="text1"/>
        </w:rPr>
        <w:t>Stage two: Determining the NTSOPL</w:t>
      </w:r>
      <w:bookmarkEnd w:id="27"/>
      <w:bookmarkEnd w:id="28"/>
      <w:bookmarkEnd w:id="29"/>
      <w:bookmarkEnd w:id="30"/>
    </w:p>
    <w:p w:rsidR="005F7E07" w:rsidRPr="007A4AEE" w:rsidRDefault="00F72D68" w:rsidP="007A4AEE">
      <w:pPr>
        <w:pStyle w:val="BlockText"/>
        <w:ind w:left="709"/>
      </w:pPr>
      <w:r w:rsidRPr="007C4188">
        <w:t xml:space="preserve">This section reflects the order of activities in developing the NTSOPL. Each section corresponds with the numbered process on the flowchart at </w:t>
      </w:r>
      <w:hyperlink w:anchor="_Appendix_A_" w:history="1">
        <w:r w:rsidRPr="00B542C4">
          <w:rPr>
            <w:rStyle w:val="Hyperlink"/>
            <w:i/>
          </w:rPr>
          <w:t>Appendix A</w:t>
        </w:r>
      </w:hyperlink>
      <w:r w:rsidRPr="007C4188">
        <w:t>.</w:t>
      </w:r>
      <w:bookmarkStart w:id="31" w:name="_Toc72834900"/>
      <w:bookmarkStart w:id="32" w:name="_Toc72841229"/>
      <w:bookmarkStart w:id="33" w:name="_Toc72841452"/>
      <w:bookmarkStart w:id="34" w:name="_Toc72841523"/>
      <w:bookmarkStart w:id="35" w:name="_Toc103697617"/>
      <w:bookmarkStart w:id="36" w:name="_Toc103698322"/>
      <w:bookmarkStart w:id="37" w:name="_Toc103698752"/>
      <w:bookmarkStart w:id="38" w:name="_Toc104274084"/>
      <w:bookmarkStart w:id="39" w:name="_Toc105589050"/>
      <w:bookmarkStart w:id="40" w:name="_Toc72834904"/>
      <w:bookmarkStart w:id="41" w:name="_Toc72841233"/>
      <w:bookmarkStart w:id="42" w:name="_Toc72841456"/>
      <w:bookmarkStart w:id="43" w:name="_Toc72841527"/>
      <w:bookmarkStart w:id="44" w:name="_Toc103697621"/>
      <w:bookmarkStart w:id="45" w:name="_Toc103698326"/>
      <w:bookmarkStart w:id="46" w:name="_Toc103698756"/>
      <w:bookmarkStart w:id="47" w:name="_Toc104274088"/>
      <w:bookmarkStart w:id="48" w:name="_Toc105589054"/>
      <w:bookmarkStart w:id="49" w:name="_Toc350768137"/>
      <w:bookmarkStart w:id="50" w:name="_Toc417282721"/>
      <w:bookmarkStart w:id="51" w:name="_Toc7274786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72D68" w:rsidRPr="002F3921" w:rsidRDefault="00F72D68" w:rsidP="007A4AEE">
      <w:pPr>
        <w:pStyle w:val="Heading3"/>
        <w:keepNext/>
        <w:numPr>
          <w:ilvl w:val="2"/>
          <w:numId w:val="27"/>
        </w:numPr>
        <w:spacing w:before="360" w:after="120"/>
      </w:pPr>
      <w:bookmarkStart w:id="52" w:name="_Toc105589055"/>
      <w:r w:rsidRPr="002F3921">
        <w:lastRenderedPageBreak/>
        <w:t>Step 1: Refine list</w:t>
      </w:r>
      <w:bookmarkEnd w:id="49"/>
      <w:bookmarkEnd w:id="50"/>
      <w:bookmarkEnd w:id="51"/>
      <w:bookmarkEnd w:id="52"/>
    </w:p>
    <w:p w:rsidR="00F72D68" w:rsidRPr="007C4188" w:rsidRDefault="00F72D68" w:rsidP="007E673A">
      <w:pPr>
        <w:pStyle w:val="BlockText"/>
        <w:ind w:left="284"/>
      </w:pPr>
      <w:r w:rsidRPr="007C4188">
        <w:t>The ABS ANZSCO coding structure was used to identify and analyse occupations for inclusion on the NTSOPL. ANZSCO</w:t>
      </w:r>
      <w:r w:rsidR="00D90CE0">
        <w:rPr>
          <w:rStyle w:val="FootnoteReference"/>
        </w:rPr>
        <w:footnoteReference w:id="2"/>
      </w:r>
      <w:r w:rsidR="00D90CE0">
        <w:t xml:space="preserve"> </w:t>
      </w:r>
      <w:r w:rsidRPr="007C4188">
        <w:t xml:space="preserve">includes </w:t>
      </w:r>
      <w:r w:rsidR="00E35F9C">
        <w:t xml:space="preserve">1417 </w:t>
      </w:r>
      <w:r w:rsidRPr="007C4188">
        <w:t xml:space="preserve">occupational codes at the most disaggregated level (six-digit level). From this list, occupation codes were removed </w:t>
      </w:r>
      <w:r w:rsidR="0075068F">
        <w:t>where</w:t>
      </w:r>
      <w:r w:rsidRPr="007C4188">
        <w:t xml:space="preserve"> they:</w:t>
      </w:r>
    </w:p>
    <w:p w:rsidR="00F72D68" w:rsidRPr="007C4188" w:rsidRDefault="00F72D68" w:rsidP="004F58E8">
      <w:pPr>
        <w:pStyle w:val="BlockText"/>
        <w:numPr>
          <w:ilvl w:val="0"/>
          <w:numId w:val="13"/>
        </w:numPr>
        <w:tabs>
          <w:tab w:val="left" w:pos="1134"/>
        </w:tabs>
        <w:ind w:left="1134" w:hanging="567"/>
      </w:pPr>
      <w:r w:rsidRPr="007C4188">
        <w:t>were broad ‘catch-all’ type codes designed for the ABS Census collection and which do no</w:t>
      </w:r>
      <w:r>
        <w:t>t refer to specific occupations</w:t>
      </w:r>
    </w:p>
    <w:p w:rsidR="00F72D68" w:rsidRPr="007C4188" w:rsidRDefault="00F72D68" w:rsidP="004F58E8">
      <w:pPr>
        <w:pStyle w:val="BlockText"/>
        <w:numPr>
          <w:ilvl w:val="0"/>
          <w:numId w:val="13"/>
        </w:numPr>
        <w:tabs>
          <w:tab w:val="left" w:pos="1134"/>
        </w:tabs>
        <w:ind w:left="1134" w:hanging="567"/>
      </w:pPr>
      <w:r w:rsidRPr="007C4188">
        <w:t>required a lower skill-level (i.e. ANZSCO skill level 5), not requiring sufficient post-school qualifications or experience</w:t>
      </w:r>
    </w:p>
    <w:p w:rsidR="00F72D68" w:rsidRPr="007C4188" w:rsidRDefault="00F72D68" w:rsidP="004F58E8">
      <w:pPr>
        <w:pStyle w:val="BlockText"/>
        <w:numPr>
          <w:ilvl w:val="0"/>
          <w:numId w:val="13"/>
        </w:numPr>
        <w:tabs>
          <w:tab w:val="left" w:pos="1134"/>
        </w:tabs>
        <w:ind w:left="1134" w:hanging="567"/>
      </w:pPr>
      <w:r w:rsidRPr="007C4188">
        <w:t>did not have clearly-articulated V</w:t>
      </w:r>
      <w:r w:rsidR="008849C9">
        <w:t>ET or higher education pathways</w:t>
      </w:r>
    </w:p>
    <w:p w:rsidR="00F72D68" w:rsidRPr="007C4188" w:rsidRDefault="00B93D6F" w:rsidP="007E673A">
      <w:pPr>
        <w:pStyle w:val="BlockText"/>
        <w:ind w:left="284"/>
      </w:pPr>
      <w:r>
        <w:t>753</w:t>
      </w:r>
      <w:r w:rsidR="00F72D68" w:rsidRPr="001952DB">
        <w:t xml:space="preserve"> occupations</w:t>
      </w:r>
      <w:r w:rsidR="00F72D68" w:rsidRPr="007C4188">
        <w:t xml:space="preserve"> were </w:t>
      </w:r>
      <w:r w:rsidR="008849C9">
        <w:t>identified with</w:t>
      </w:r>
      <w:r w:rsidR="00F72D68" w:rsidRPr="007C4188">
        <w:t xml:space="preserve"> sufficient relevance </w:t>
      </w:r>
      <w:r w:rsidR="008849C9">
        <w:t>and</w:t>
      </w:r>
      <w:r w:rsidR="00F72D68" w:rsidRPr="007C4188">
        <w:t xml:space="preserve"> importance to the </w:t>
      </w:r>
      <w:r w:rsidR="00F72D68">
        <w:t>NT</w:t>
      </w:r>
      <w:r w:rsidR="00F72D68" w:rsidRPr="007C4188">
        <w:t xml:space="preserve"> economy </w:t>
      </w:r>
      <w:r w:rsidR="008849C9">
        <w:t xml:space="preserve">making them eligible for </w:t>
      </w:r>
      <w:r w:rsidR="00D90CE0">
        <w:t xml:space="preserve">ranking and </w:t>
      </w:r>
      <w:r w:rsidR="00F72D68" w:rsidRPr="007C4188">
        <w:t>potential inclusion on the NTSOPL.</w:t>
      </w:r>
    </w:p>
    <w:p w:rsidR="00F72D68" w:rsidRPr="007C4188" w:rsidRDefault="00F72D68" w:rsidP="007A4AEE">
      <w:pPr>
        <w:pStyle w:val="Heading3"/>
        <w:keepNext/>
        <w:numPr>
          <w:ilvl w:val="2"/>
          <w:numId w:val="27"/>
        </w:numPr>
        <w:spacing w:before="360" w:after="120"/>
      </w:pPr>
      <w:bookmarkStart w:id="53" w:name="_Toc350768138"/>
      <w:bookmarkStart w:id="54" w:name="_Toc417282722"/>
      <w:bookmarkStart w:id="55" w:name="_Toc72747870"/>
      <w:bookmarkStart w:id="56" w:name="_Toc105589056"/>
      <w:r>
        <w:t>Step 2: Quantitative assessment</w:t>
      </w:r>
      <w:bookmarkStart w:id="57" w:name="_Toc302555433"/>
      <w:bookmarkEnd w:id="53"/>
      <w:bookmarkEnd w:id="54"/>
      <w:bookmarkEnd w:id="55"/>
      <w:bookmarkEnd w:id="56"/>
    </w:p>
    <w:p w:rsidR="00704AFC" w:rsidRPr="007C4188" w:rsidRDefault="00F72D68" w:rsidP="00D90CE0">
      <w:pPr>
        <w:pStyle w:val="BlockText"/>
        <w:ind w:left="142"/>
      </w:pPr>
      <w:r w:rsidRPr="007C4188">
        <w:t>T</w:t>
      </w:r>
      <w:r w:rsidRPr="001952DB">
        <w:t xml:space="preserve">he </w:t>
      </w:r>
      <w:r w:rsidR="00B93D6F">
        <w:t>753</w:t>
      </w:r>
      <w:r w:rsidRPr="007C4188">
        <w:t xml:space="preserve"> occupations </w:t>
      </w:r>
      <w:r w:rsidR="007955CC">
        <w:t>are</w:t>
      </w:r>
      <w:r w:rsidRPr="007C4188">
        <w:t xml:space="preserve"> ranked based on </w:t>
      </w:r>
      <w:r w:rsidR="00FA615A">
        <w:t xml:space="preserve">the combination of two indexes – a market index and a structural index.  Each index score </w:t>
      </w:r>
      <w:r w:rsidR="00704AFC">
        <w:t>being</w:t>
      </w:r>
      <w:r w:rsidR="00FA615A">
        <w:t xml:space="preserve"> calculated as the weighted z-score of its component variables.</w:t>
      </w:r>
      <w:r w:rsidR="00704AFC">
        <w:t xml:space="preserve">   </w:t>
      </w:r>
    </w:p>
    <w:p w:rsidR="00F72D68" w:rsidRPr="007C4188" w:rsidRDefault="00FA615A" w:rsidP="00FA615A">
      <w:pPr>
        <w:pStyle w:val="BlockText"/>
        <w:tabs>
          <w:tab w:val="left" w:pos="1134"/>
        </w:tabs>
      </w:pPr>
      <w:r>
        <w:t xml:space="preserve">   </w:t>
      </w:r>
      <w:r w:rsidR="00D90CE0">
        <w:t>The market index</w:t>
      </w:r>
      <w:r w:rsidRPr="00FA615A">
        <w:t xml:space="preserve"> reflect</w:t>
      </w:r>
      <w:r w:rsidR="00FA4535">
        <w:t>s</w:t>
      </w:r>
      <w:r w:rsidRPr="00FA615A">
        <w:t xml:space="preserve"> the current and future balance of the supply and demand of </w:t>
      </w:r>
      <w:r>
        <w:t xml:space="preserve"> </w:t>
      </w:r>
      <w:r>
        <w:br/>
        <w:t xml:space="preserve">    </w:t>
      </w:r>
      <w:r w:rsidRPr="00FA615A">
        <w:t>labour</w:t>
      </w:r>
      <w:r>
        <w:t xml:space="preserve"> </w:t>
      </w:r>
      <w:r w:rsidR="00FA4535">
        <w:t xml:space="preserve">and </w:t>
      </w:r>
      <w:r>
        <w:t>consists of the following component variables</w:t>
      </w:r>
      <w:r w:rsidR="00704AFC">
        <w:t>:</w:t>
      </w:r>
      <w:r w:rsidRPr="00FA615A">
        <w:t xml:space="preserve"> </w:t>
      </w:r>
    </w:p>
    <w:p w:rsidR="00FA615A" w:rsidRDefault="00FA615A" w:rsidP="004F58E8">
      <w:pPr>
        <w:pStyle w:val="BlockText"/>
        <w:numPr>
          <w:ilvl w:val="0"/>
          <w:numId w:val="13"/>
        </w:numPr>
        <w:tabs>
          <w:tab w:val="left" w:pos="1134"/>
        </w:tabs>
        <w:ind w:left="1134" w:hanging="567"/>
      </w:pPr>
      <w:r>
        <w:t>Current employment level</w:t>
      </w:r>
    </w:p>
    <w:p w:rsidR="00FA615A" w:rsidRDefault="00FA615A" w:rsidP="004F58E8">
      <w:pPr>
        <w:pStyle w:val="BlockText"/>
        <w:numPr>
          <w:ilvl w:val="0"/>
          <w:numId w:val="13"/>
        </w:numPr>
        <w:tabs>
          <w:tab w:val="left" w:pos="1134"/>
        </w:tabs>
        <w:ind w:left="1134" w:hanging="567"/>
      </w:pPr>
      <w:r>
        <w:t>5-year growth in employment</w:t>
      </w:r>
    </w:p>
    <w:p w:rsidR="00FA615A" w:rsidRDefault="00FA615A" w:rsidP="004F58E8">
      <w:pPr>
        <w:pStyle w:val="BlockText"/>
        <w:numPr>
          <w:ilvl w:val="0"/>
          <w:numId w:val="13"/>
        </w:numPr>
        <w:tabs>
          <w:tab w:val="left" w:pos="1134"/>
        </w:tabs>
        <w:ind w:left="1134" w:hanging="567"/>
      </w:pPr>
      <w:r>
        <w:t>Vacancy rate</w:t>
      </w:r>
    </w:p>
    <w:p w:rsidR="00FA615A" w:rsidRDefault="00FA615A" w:rsidP="004F58E8">
      <w:pPr>
        <w:pStyle w:val="BlockText"/>
        <w:numPr>
          <w:ilvl w:val="0"/>
          <w:numId w:val="13"/>
        </w:numPr>
        <w:tabs>
          <w:tab w:val="left" w:pos="1134"/>
        </w:tabs>
        <w:ind w:left="1134" w:hanging="567"/>
      </w:pPr>
      <w:r>
        <w:t>Forecast</w:t>
      </w:r>
      <w:r w:rsidR="00FA4535">
        <w:t>ed</w:t>
      </w:r>
      <w:r>
        <w:t xml:space="preserve"> growth in </w:t>
      </w:r>
      <w:r w:rsidR="00FA4535">
        <w:t>employment</w:t>
      </w:r>
    </w:p>
    <w:p w:rsidR="00FA615A" w:rsidRDefault="00704AFC" w:rsidP="00FA615A">
      <w:pPr>
        <w:pStyle w:val="BlockText"/>
        <w:tabs>
          <w:tab w:val="left" w:pos="1134"/>
        </w:tabs>
        <w:ind w:left="284"/>
      </w:pPr>
      <w:r w:rsidRPr="00704AFC">
        <w:t>The structural index focuses on institutional and policy factors associated with occupational labour markets</w:t>
      </w:r>
      <w:r>
        <w:t xml:space="preserve"> and consists of the following component variables:</w:t>
      </w:r>
    </w:p>
    <w:p w:rsidR="00704AFC" w:rsidRDefault="00704AFC" w:rsidP="004F58E8">
      <w:pPr>
        <w:pStyle w:val="BlockText"/>
        <w:numPr>
          <w:ilvl w:val="0"/>
          <w:numId w:val="13"/>
        </w:numPr>
        <w:tabs>
          <w:tab w:val="left" w:pos="1134"/>
        </w:tabs>
        <w:ind w:left="1134" w:hanging="567"/>
      </w:pPr>
      <w:r>
        <w:t>Proportion of the workforce with required qualifications</w:t>
      </w:r>
    </w:p>
    <w:p w:rsidR="00704AFC" w:rsidRDefault="00704AFC" w:rsidP="004F58E8">
      <w:pPr>
        <w:pStyle w:val="BlockText"/>
        <w:numPr>
          <w:ilvl w:val="0"/>
          <w:numId w:val="13"/>
        </w:numPr>
        <w:tabs>
          <w:tab w:val="left" w:pos="1134"/>
        </w:tabs>
        <w:ind w:left="1134" w:hanging="567"/>
      </w:pPr>
      <w:r>
        <w:t>Migration dependency in the last 5 years</w:t>
      </w:r>
    </w:p>
    <w:p w:rsidR="00704AFC" w:rsidRDefault="00704AFC" w:rsidP="004F58E8">
      <w:pPr>
        <w:pStyle w:val="BlockText"/>
        <w:numPr>
          <w:ilvl w:val="0"/>
          <w:numId w:val="13"/>
        </w:numPr>
        <w:tabs>
          <w:tab w:val="left" w:pos="1134"/>
        </w:tabs>
        <w:ind w:left="1134" w:hanging="567"/>
      </w:pPr>
      <w:r>
        <w:t>Lead time required to study for qualification in the occupation</w:t>
      </w:r>
    </w:p>
    <w:p w:rsidR="00704AFC" w:rsidRDefault="00704AFC" w:rsidP="004F58E8">
      <w:pPr>
        <w:pStyle w:val="BlockText"/>
        <w:numPr>
          <w:ilvl w:val="0"/>
          <w:numId w:val="13"/>
        </w:numPr>
        <w:tabs>
          <w:tab w:val="left" w:pos="1134"/>
        </w:tabs>
        <w:ind w:left="1134" w:hanging="567"/>
      </w:pPr>
      <w:r>
        <w:t>Study diversity, the diversity of paths from which people can enter the occupation</w:t>
      </w:r>
    </w:p>
    <w:p w:rsidR="00704AFC" w:rsidRDefault="00704AFC" w:rsidP="004F58E8">
      <w:pPr>
        <w:pStyle w:val="BlockText"/>
        <w:numPr>
          <w:ilvl w:val="0"/>
          <w:numId w:val="13"/>
        </w:numPr>
        <w:tabs>
          <w:tab w:val="left" w:pos="1134"/>
        </w:tabs>
        <w:ind w:left="1134" w:hanging="567"/>
      </w:pPr>
      <w:r>
        <w:t>Industry diversity, the range of industries that people in the occupation work in</w:t>
      </w:r>
    </w:p>
    <w:p w:rsidR="00D90CE0" w:rsidRDefault="00FA4535" w:rsidP="00D90CE0">
      <w:pPr>
        <w:tabs>
          <w:tab w:val="left" w:pos="5702"/>
        </w:tabs>
        <w:ind w:left="284"/>
      </w:pPr>
      <w:r w:rsidRPr="00FA4535">
        <w:t>A standard statistical score (expressed relative to a known mean and standard deviation) was calculated for each indicator for each occupatio</w:t>
      </w:r>
      <w:r>
        <w:t xml:space="preserve">n. These scores, also known as </w:t>
      </w:r>
      <w:r w:rsidRPr="00FA4535">
        <w:t>Z</w:t>
      </w:r>
      <w:r w:rsidR="00D90CE0">
        <w:t xml:space="preserve"> scores, are a commonly-used measure of the spread of values in a distribution and refer to the average amount by which observations in a distribution differ from the average.</w:t>
      </w:r>
    </w:p>
    <w:p w:rsidR="00D90CE0" w:rsidRDefault="00D90CE0" w:rsidP="00D90CE0">
      <w:pPr>
        <w:tabs>
          <w:tab w:val="left" w:pos="5702"/>
        </w:tabs>
        <w:ind w:left="284"/>
      </w:pPr>
      <w:r>
        <w:t xml:space="preserve">While there are a variety of methods for standardising data, z scores are preferred for their ability to compare different measures (‘000, %, years, etc.) which could otherwise not be directly compared. </w:t>
      </w:r>
    </w:p>
    <w:p w:rsidR="00D90CE0" w:rsidRDefault="00D90CE0" w:rsidP="00D90CE0">
      <w:pPr>
        <w:pStyle w:val="BodyTextIndent"/>
      </w:pPr>
      <w:r>
        <w:lastRenderedPageBreak/>
        <w:t>In statistics, a standard score (or z-score) indicates by how many standard deviations an observation is above or below the average of a data series. It is a dimensionless quantity derived by subtracting the population mean from an individual raw score and then dividing the difference by the population standard deviation. This can be expressed as the following formula:</w:t>
      </w:r>
    </w:p>
    <w:p w:rsidR="00D90CE0" w:rsidRDefault="00D90CE0" w:rsidP="00D90CE0">
      <w:pPr>
        <w:tabs>
          <w:tab w:val="left" w:pos="5702"/>
        </w:tabs>
        <w:ind w:left="284"/>
      </w:pPr>
      <w:r>
        <w:t>z = (x  −  μ) / σ</w:t>
      </w:r>
    </w:p>
    <w:p w:rsidR="00F72D68" w:rsidRPr="0082419D" w:rsidRDefault="00D90CE0" w:rsidP="00D90CE0">
      <w:pPr>
        <w:pStyle w:val="BodyTextIndent"/>
      </w:pPr>
      <w:r>
        <w:t>where x is the observation, μ is the mean of the population, and σ is the standard deviation of the population.</w:t>
      </w:r>
      <w:r w:rsidR="0082419D">
        <w:tab/>
      </w:r>
    </w:p>
    <w:p w:rsidR="00F72D68" w:rsidRDefault="00F72D68" w:rsidP="007E673A">
      <w:pPr>
        <w:pStyle w:val="BlockText"/>
        <w:ind w:left="284"/>
      </w:pPr>
      <w:r w:rsidRPr="007C4188">
        <w:t>The z score for each indicator was weighted and summed to determine an overall score for each occupation. The following weightings have been applied:</w:t>
      </w:r>
    </w:p>
    <w:p w:rsidR="000C0403" w:rsidRPr="007C4188" w:rsidRDefault="000C0403" w:rsidP="007E673A">
      <w:pPr>
        <w:pStyle w:val="BlockText"/>
        <w:ind w:left="284"/>
      </w:pPr>
      <w:r>
        <w:t>Market Index components</w:t>
      </w:r>
    </w:p>
    <w:p w:rsidR="00F72D68" w:rsidRPr="007C4188" w:rsidRDefault="00F72D68" w:rsidP="004F58E8">
      <w:pPr>
        <w:pStyle w:val="BlockText"/>
        <w:numPr>
          <w:ilvl w:val="0"/>
          <w:numId w:val="13"/>
        </w:numPr>
        <w:tabs>
          <w:tab w:val="left" w:pos="1134"/>
        </w:tabs>
        <w:ind w:left="1134" w:hanging="567"/>
      </w:pPr>
      <w:r>
        <w:t>e</w:t>
      </w:r>
      <w:r w:rsidR="000C0403">
        <w:t>mployment level – 2</w:t>
      </w:r>
      <w:r w:rsidRPr="007C4188">
        <w:t>0%</w:t>
      </w:r>
    </w:p>
    <w:p w:rsidR="00F72D68" w:rsidRPr="007C4188" w:rsidRDefault="00F72D68" w:rsidP="004F58E8">
      <w:pPr>
        <w:pStyle w:val="BlockText"/>
        <w:numPr>
          <w:ilvl w:val="0"/>
          <w:numId w:val="13"/>
        </w:numPr>
        <w:tabs>
          <w:tab w:val="left" w:pos="1134"/>
        </w:tabs>
        <w:ind w:left="1134" w:hanging="567"/>
      </w:pPr>
      <w:r>
        <w:t>e</w:t>
      </w:r>
      <w:r w:rsidR="000C0403">
        <w:t>mployment growth – 2</w:t>
      </w:r>
      <w:r w:rsidRPr="007C4188">
        <w:t>0%</w:t>
      </w:r>
    </w:p>
    <w:p w:rsidR="00F72D68" w:rsidRDefault="000C0403" w:rsidP="004F58E8">
      <w:pPr>
        <w:pStyle w:val="BlockText"/>
        <w:numPr>
          <w:ilvl w:val="0"/>
          <w:numId w:val="13"/>
        </w:numPr>
        <w:tabs>
          <w:tab w:val="left" w:pos="1134"/>
        </w:tabs>
        <w:ind w:left="1134" w:hanging="567"/>
      </w:pPr>
      <w:r>
        <w:t xml:space="preserve">vacancy </w:t>
      </w:r>
      <w:r w:rsidR="00F72D68" w:rsidRPr="007C4188">
        <w:t>rate – 20%</w:t>
      </w:r>
    </w:p>
    <w:p w:rsidR="000C0403" w:rsidRDefault="000C0403" w:rsidP="004F58E8">
      <w:pPr>
        <w:pStyle w:val="BlockText"/>
        <w:numPr>
          <w:ilvl w:val="0"/>
          <w:numId w:val="13"/>
        </w:numPr>
        <w:tabs>
          <w:tab w:val="left" w:pos="1134"/>
        </w:tabs>
        <w:ind w:left="1134" w:hanging="567"/>
      </w:pPr>
      <w:r>
        <w:t xml:space="preserve">forecast growth in </w:t>
      </w:r>
      <w:r w:rsidR="00FA4535">
        <w:t>employment</w:t>
      </w:r>
      <w:r>
        <w:t xml:space="preserve"> – 40%</w:t>
      </w:r>
    </w:p>
    <w:p w:rsidR="000C0403" w:rsidRDefault="000C0403" w:rsidP="000C0403">
      <w:pPr>
        <w:pStyle w:val="BlockText"/>
        <w:tabs>
          <w:tab w:val="left" w:pos="1134"/>
        </w:tabs>
      </w:pPr>
      <w:r>
        <w:t xml:space="preserve">     Structural Index components</w:t>
      </w:r>
    </w:p>
    <w:p w:rsidR="000C0403" w:rsidRDefault="000C0403" w:rsidP="004F58E8">
      <w:pPr>
        <w:pStyle w:val="BlockText"/>
        <w:numPr>
          <w:ilvl w:val="0"/>
          <w:numId w:val="13"/>
        </w:numPr>
        <w:tabs>
          <w:tab w:val="left" w:pos="1134"/>
        </w:tabs>
        <w:ind w:left="1134" w:hanging="567"/>
      </w:pPr>
      <w:r>
        <w:t>proportion of the workforce with the required qualification – 20%</w:t>
      </w:r>
    </w:p>
    <w:p w:rsidR="000C0403" w:rsidRDefault="000C0403" w:rsidP="004F58E8">
      <w:pPr>
        <w:pStyle w:val="BlockText"/>
        <w:numPr>
          <w:ilvl w:val="0"/>
          <w:numId w:val="13"/>
        </w:numPr>
        <w:tabs>
          <w:tab w:val="left" w:pos="1134"/>
        </w:tabs>
        <w:ind w:left="1134" w:hanging="567"/>
      </w:pPr>
      <w:r>
        <w:t>Migration dependency in the last 5 years – 15%</w:t>
      </w:r>
    </w:p>
    <w:p w:rsidR="000C0403" w:rsidRDefault="000C0403" w:rsidP="004F58E8">
      <w:pPr>
        <w:pStyle w:val="BlockText"/>
        <w:numPr>
          <w:ilvl w:val="0"/>
          <w:numId w:val="13"/>
        </w:numPr>
        <w:tabs>
          <w:tab w:val="left" w:pos="1134"/>
        </w:tabs>
        <w:ind w:left="1134" w:hanging="567"/>
      </w:pPr>
      <w:r>
        <w:t>Lead time to study for qualification in occupation – 15%</w:t>
      </w:r>
    </w:p>
    <w:p w:rsidR="000C0403" w:rsidRDefault="000C0403" w:rsidP="004F58E8">
      <w:pPr>
        <w:pStyle w:val="BlockText"/>
        <w:numPr>
          <w:ilvl w:val="0"/>
          <w:numId w:val="13"/>
        </w:numPr>
        <w:tabs>
          <w:tab w:val="left" w:pos="1134"/>
        </w:tabs>
        <w:ind w:left="1134" w:hanging="567"/>
      </w:pPr>
      <w:r>
        <w:t>Study diversity – 20%</w:t>
      </w:r>
    </w:p>
    <w:p w:rsidR="000C0403" w:rsidRPr="007C4188" w:rsidRDefault="000C0403" w:rsidP="004F58E8">
      <w:pPr>
        <w:pStyle w:val="BlockText"/>
        <w:numPr>
          <w:ilvl w:val="0"/>
          <w:numId w:val="13"/>
        </w:numPr>
        <w:tabs>
          <w:tab w:val="left" w:pos="1134"/>
        </w:tabs>
        <w:ind w:left="1134" w:hanging="567"/>
      </w:pPr>
      <w:r>
        <w:t>Industry diversity – 30%</w:t>
      </w:r>
    </w:p>
    <w:p w:rsidR="00F72D68" w:rsidRPr="007C4188" w:rsidRDefault="00F72D68" w:rsidP="007E673A">
      <w:pPr>
        <w:pStyle w:val="BlockText"/>
        <w:ind w:left="284"/>
      </w:pPr>
      <w:r w:rsidRPr="007C4188">
        <w:t>Each overall score was then adjusted to a T score for pragmatic purposes. This is done using the following formula:</w:t>
      </w:r>
    </w:p>
    <w:p w:rsidR="00F72D68" w:rsidRPr="009D6EB5" w:rsidRDefault="00F72D68" w:rsidP="007E673A">
      <w:pPr>
        <w:pStyle w:val="BlockText"/>
        <w:spacing w:after="160"/>
        <w:ind w:left="3600" w:hanging="567"/>
        <w:rPr>
          <w:iCs w:val="0"/>
        </w:rPr>
      </w:pPr>
      <w:r>
        <w:rPr>
          <w:iCs w:val="0"/>
        </w:rPr>
        <w:t>T</w:t>
      </w:r>
      <w:r w:rsidRPr="009D6EB5">
        <w:rPr>
          <w:iCs w:val="0"/>
        </w:rPr>
        <w:t xml:space="preserve"> = 10 x (z score) + 50.</w:t>
      </w:r>
    </w:p>
    <w:p w:rsidR="00F72D68" w:rsidRPr="007C4188" w:rsidRDefault="00F72D68" w:rsidP="007E673A">
      <w:pPr>
        <w:pStyle w:val="BlockText"/>
        <w:ind w:left="284"/>
      </w:pPr>
      <w:r w:rsidRPr="007C4188">
        <w:t xml:space="preserve">Occupations were then ranked from </w:t>
      </w:r>
      <w:r w:rsidRPr="001952DB">
        <w:t xml:space="preserve">1 to </w:t>
      </w:r>
      <w:r w:rsidR="007955CC">
        <w:t>753</w:t>
      </w:r>
      <w:r w:rsidRPr="001952DB">
        <w:t xml:space="preserve"> according</w:t>
      </w:r>
      <w:r w:rsidRPr="007C4188">
        <w:t xml:space="preserve"> to their </w:t>
      </w:r>
      <w:r w:rsidR="00FA4535">
        <w:t>overall</w:t>
      </w:r>
      <w:r w:rsidRPr="007C4188">
        <w:t xml:space="preserve"> scores. </w:t>
      </w:r>
    </w:p>
    <w:p w:rsidR="00F72D68" w:rsidRPr="00C57937" w:rsidRDefault="00F72D68" w:rsidP="007A4AEE">
      <w:pPr>
        <w:pStyle w:val="Heading3"/>
        <w:keepNext/>
        <w:numPr>
          <w:ilvl w:val="2"/>
          <w:numId w:val="27"/>
        </w:numPr>
        <w:spacing w:before="360" w:after="120"/>
        <w:ind w:left="851" w:hanging="567"/>
      </w:pPr>
      <w:bookmarkStart w:id="58" w:name="_Toc350768139"/>
      <w:bookmarkStart w:id="59" w:name="_Toc417282723"/>
      <w:bookmarkStart w:id="60" w:name="_Toc72747871"/>
      <w:bookmarkStart w:id="61" w:name="_Toc105589057"/>
      <w:bookmarkEnd w:id="57"/>
      <w:r>
        <w:t>Step 3: Qualitative “on-the-ground” assessment</w:t>
      </w:r>
      <w:bookmarkEnd w:id="58"/>
      <w:bookmarkEnd w:id="59"/>
      <w:bookmarkEnd w:id="60"/>
      <w:bookmarkEnd w:id="61"/>
    </w:p>
    <w:p w:rsidR="00F72D68" w:rsidRPr="00477617" w:rsidRDefault="00F72D68" w:rsidP="004F58E8">
      <w:pPr>
        <w:pStyle w:val="BlockText"/>
        <w:ind w:left="284"/>
      </w:pPr>
      <w:r w:rsidRPr="00477617">
        <w:t xml:space="preserve">A qualitative survey </w:t>
      </w:r>
      <w:r>
        <w:t xml:space="preserve">involving </w:t>
      </w:r>
      <w:r w:rsidRPr="00477617">
        <w:t xml:space="preserve">the </w:t>
      </w:r>
      <w:r>
        <w:t>Industry</w:t>
      </w:r>
      <w:r w:rsidRPr="00477617">
        <w:t xml:space="preserve"> </w:t>
      </w:r>
      <w:r>
        <w:t xml:space="preserve">Skills </w:t>
      </w:r>
      <w:r w:rsidRPr="00477617">
        <w:t xml:space="preserve">Advisory Council </w:t>
      </w:r>
      <w:r>
        <w:t xml:space="preserve">NT </w:t>
      </w:r>
      <w:r w:rsidRPr="00477617">
        <w:t>(</w:t>
      </w:r>
      <w:r>
        <w:t>IS</w:t>
      </w:r>
      <w:r w:rsidRPr="00477617">
        <w:t>AC</w:t>
      </w:r>
      <w:r w:rsidR="00F65F6A">
        <w:t>NT</w:t>
      </w:r>
      <w:r w:rsidRPr="00477617">
        <w:t xml:space="preserve">) </w:t>
      </w:r>
      <w:r>
        <w:t>is</w:t>
      </w:r>
      <w:r w:rsidRPr="00477617">
        <w:t xml:space="preserve"> undertaken concurrently with the quantitative assessment.</w:t>
      </w:r>
    </w:p>
    <w:p w:rsidR="00F72D68" w:rsidRPr="00477617" w:rsidRDefault="00F72D68" w:rsidP="004F58E8">
      <w:pPr>
        <w:pStyle w:val="BlockText"/>
        <w:ind w:left="284"/>
      </w:pPr>
      <w:r>
        <w:t>ISAC</w:t>
      </w:r>
      <w:r w:rsidR="00F65F6A">
        <w:t>NT</w:t>
      </w:r>
      <w:r w:rsidRPr="00477617">
        <w:t xml:space="preserve"> </w:t>
      </w:r>
      <w:r>
        <w:t xml:space="preserve">is </w:t>
      </w:r>
      <w:r w:rsidRPr="00477617">
        <w:t xml:space="preserve">provided </w:t>
      </w:r>
      <w:r>
        <w:t xml:space="preserve">with </w:t>
      </w:r>
      <w:r w:rsidRPr="00477617">
        <w:t>a</w:t>
      </w:r>
      <w:r>
        <w:t>n eight</w:t>
      </w:r>
      <w:r w:rsidRPr="00477617">
        <w:t xml:space="preserve"> question survey </w:t>
      </w:r>
      <w:r>
        <w:t xml:space="preserve">to complete </w:t>
      </w:r>
      <w:r w:rsidRPr="00477617">
        <w:t xml:space="preserve">for each occupation considered for inclusion on the NTSOPL. The questions require qualitative responses and directly inform an occupation’s priority tier (i.e. high priority, priority, not a priority). </w:t>
      </w:r>
      <w:r>
        <w:t>IS</w:t>
      </w:r>
      <w:r w:rsidRPr="00477617">
        <w:t>AC</w:t>
      </w:r>
      <w:r w:rsidR="00F65F6A">
        <w:t>NT</w:t>
      </w:r>
      <w:r w:rsidRPr="00477617">
        <w:t xml:space="preserve"> </w:t>
      </w:r>
      <w:r>
        <w:t>is</w:t>
      </w:r>
      <w:r w:rsidRPr="00477617">
        <w:t xml:space="preserve"> required to draw on </w:t>
      </w:r>
      <w:r>
        <w:t>e</w:t>
      </w:r>
      <w:r w:rsidRPr="00477617">
        <w:t xml:space="preserve">xisting intelligence, networks and research to complete each survey. </w:t>
      </w:r>
    </w:p>
    <w:p w:rsidR="00F72D68" w:rsidRPr="00477617" w:rsidRDefault="00F72D68" w:rsidP="004F58E8">
      <w:pPr>
        <w:pStyle w:val="BlockText"/>
        <w:ind w:left="284"/>
      </w:pPr>
      <w:r>
        <w:t>IS</w:t>
      </w:r>
      <w:r w:rsidRPr="00477617">
        <w:t>AC</w:t>
      </w:r>
      <w:r w:rsidR="00F65F6A">
        <w:t>NT</w:t>
      </w:r>
      <w:r w:rsidRPr="00477617">
        <w:t xml:space="preserve"> </w:t>
      </w:r>
      <w:r>
        <w:t>is</w:t>
      </w:r>
      <w:r w:rsidRPr="00477617">
        <w:t xml:space="preserve"> not required to </w:t>
      </w:r>
      <w:r w:rsidR="00B93D6F">
        <w:t xml:space="preserve">have </w:t>
      </w:r>
      <w:r w:rsidRPr="00477617">
        <w:t xml:space="preserve">all questions </w:t>
      </w:r>
      <w:r w:rsidR="00B93D6F">
        <w:t xml:space="preserve">answered </w:t>
      </w:r>
      <w:r w:rsidRPr="00477617">
        <w:t xml:space="preserve">for </w:t>
      </w:r>
      <w:r w:rsidR="00B93D6F">
        <w:t>every occupation</w:t>
      </w:r>
      <w:r w:rsidRPr="00477617">
        <w:t xml:space="preserve">, only for those considered a high priority or priority. However, explanatory notes and sources supporting all claims </w:t>
      </w:r>
      <w:r w:rsidR="00B93D6F">
        <w:t>are</w:t>
      </w:r>
      <w:r w:rsidRPr="00477617">
        <w:t xml:space="preserve"> required in order to be accepted.</w:t>
      </w:r>
    </w:p>
    <w:p w:rsidR="00F72D68" w:rsidRDefault="00F72D68" w:rsidP="004F58E8">
      <w:pPr>
        <w:pStyle w:val="BlockText"/>
        <w:ind w:left="284"/>
      </w:pPr>
      <w:r w:rsidRPr="00477617">
        <w:t xml:space="preserve">A copy of the </w:t>
      </w:r>
      <w:r>
        <w:t>survey</w:t>
      </w:r>
      <w:r w:rsidRPr="00477617">
        <w:t xml:space="preserve"> is contained at </w:t>
      </w:r>
      <w:r w:rsidRPr="00F65F6A">
        <w:rPr>
          <w:b/>
        </w:rPr>
        <w:t>Appendix B</w:t>
      </w:r>
      <w:r w:rsidRPr="00477617">
        <w:t>.</w:t>
      </w:r>
    </w:p>
    <w:p w:rsidR="00F72D68" w:rsidRPr="00C57937" w:rsidRDefault="00F72D68" w:rsidP="007A4AEE">
      <w:pPr>
        <w:pStyle w:val="Heading3"/>
        <w:keepNext/>
        <w:numPr>
          <w:ilvl w:val="2"/>
          <w:numId w:val="27"/>
        </w:numPr>
        <w:spacing w:before="360" w:after="120"/>
        <w:ind w:left="851" w:hanging="567"/>
      </w:pPr>
      <w:bookmarkStart w:id="62" w:name="_Toc350768140"/>
      <w:bookmarkStart w:id="63" w:name="_Toc417282724"/>
      <w:bookmarkStart w:id="64" w:name="_Toc72747872"/>
      <w:bookmarkStart w:id="65" w:name="_Toc105589058"/>
      <w:r>
        <w:lastRenderedPageBreak/>
        <w:t>Step 4: Application of business rules</w:t>
      </w:r>
      <w:bookmarkEnd w:id="62"/>
      <w:bookmarkEnd w:id="63"/>
      <w:bookmarkEnd w:id="64"/>
      <w:bookmarkEnd w:id="65"/>
    </w:p>
    <w:p w:rsidR="00F72D68" w:rsidRPr="00477617" w:rsidRDefault="00F72D68" w:rsidP="004F58E8">
      <w:pPr>
        <w:pStyle w:val="BlockText"/>
        <w:ind w:left="284"/>
      </w:pPr>
      <w:r w:rsidRPr="00477617">
        <w:t xml:space="preserve">Each occupation identified in survey responses as a “priority” or “high priority” occupation </w:t>
      </w:r>
      <w:r w:rsidR="00B93D6F">
        <w:t>is</w:t>
      </w:r>
      <w:r>
        <w:t xml:space="preserve"> </w:t>
      </w:r>
      <w:r w:rsidRPr="00477617">
        <w:t>assigned a preliminary priority rating</w:t>
      </w:r>
      <w:r>
        <w:t xml:space="preserve"> based on </w:t>
      </w:r>
      <w:r w:rsidRPr="00477617">
        <w:t>the</w:t>
      </w:r>
      <w:r>
        <w:t>ir</w:t>
      </w:r>
      <w:r w:rsidRPr="00477617">
        <w:t xml:space="preserve"> </w:t>
      </w:r>
      <w:r>
        <w:t>quantitative assessment ranking</w:t>
      </w:r>
      <w:r w:rsidRPr="00477617">
        <w:t>.</w:t>
      </w:r>
    </w:p>
    <w:p w:rsidR="00F72D68" w:rsidRPr="00477617" w:rsidRDefault="00F72D68" w:rsidP="004F58E8">
      <w:pPr>
        <w:pStyle w:val="BlockText"/>
        <w:ind w:left="284"/>
      </w:pPr>
      <w:r w:rsidRPr="00477617">
        <w:t xml:space="preserve">Occupations for which an acceptable survey response was returned but ranked relatively low on the quantitative assessment </w:t>
      </w:r>
      <w:r w:rsidR="00B93D6F">
        <w:t>are</w:t>
      </w:r>
      <w:r w:rsidRPr="00477617">
        <w:t xml:space="preserve"> assigned an “industry priority” rating.</w:t>
      </w:r>
    </w:p>
    <w:p w:rsidR="00F72D68" w:rsidRPr="00477617" w:rsidRDefault="00F72D68" w:rsidP="004F58E8">
      <w:pPr>
        <w:pStyle w:val="BlockText"/>
        <w:ind w:left="284"/>
      </w:pPr>
      <w:r w:rsidRPr="00477617">
        <w:t xml:space="preserve">In addition to the outcome of the quantitative and qualitative assessments, other sources of intelligence </w:t>
      </w:r>
      <w:r w:rsidR="007955CC">
        <w:t>are</w:t>
      </w:r>
      <w:r w:rsidRPr="00477617">
        <w:t xml:space="preserve"> also evaluated for a holistic consideration of occupational issues.</w:t>
      </w:r>
    </w:p>
    <w:p w:rsidR="00F72D68" w:rsidRPr="00477617" w:rsidRDefault="00F72D68" w:rsidP="004F58E8">
      <w:pPr>
        <w:pStyle w:val="BlockText"/>
        <w:ind w:left="284"/>
      </w:pPr>
      <w:r w:rsidRPr="00477617">
        <w:t>These sources include:</w:t>
      </w:r>
    </w:p>
    <w:p w:rsidR="00F72D68" w:rsidRPr="00477617" w:rsidRDefault="00F72D68" w:rsidP="004F58E8">
      <w:pPr>
        <w:pStyle w:val="BlockText"/>
        <w:numPr>
          <w:ilvl w:val="0"/>
          <w:numId w:val="13"/>
        </w:numPr>
        <w:tabs>
          <w:tab w:val="left" w:pos="1134"/>
        </w:tabs>
        <w:ind w:left="1134" w:hanging="567"/>
      </w:pPr>
      <w:r>
        <w:t>i</w:t>
      </w:r>
      <w:r w:rsidRPr="00477617">
        <w:t xml:space="preserve">f occupations were included on the </w:t>
      </w:r>
      <w:r>
        <w:t>previous</w:t>
      </w:r>
      <w:r w:rsidRPr="00477617">
        <w:t xml:space="preserve"> </w:t>
      </w:r>
      <w:r>
        <w:t>NTSOPL</w:t>
      </w:r>
    </w:p>
    <w:p w:rsidR="00F72D68" w:rsidRDefault="00F72D68" w:rsidP="004F58E8">
      <w:pPr>
        <w:pStyle w:val="BlockText"/>
        <w:numPr>
          <w:ilvl w:val="0"/>
          <w:numId w:val="13"/>
        </w:numPr>
        <w:tabs>
          <w:tab w:val="left" w:pos="1134"/>
        </w:tabs>
        <w:ind w:left="1134" w:hanging="567"/>
      </w:pPr>
      <w:r>
        <w:t>i</w:t>
      </w:r>
      <w:r w:rsidRPr="00477617">
        <w:t>f the</w:t>
      </w:r>
      <w:r>
        <w:t xml:space="preserve"> </w:t>
      </w:r>
      <w:r w:rsidR="00F65F6A">
        <w:t xml:space="preserve">National Skills Commission Skills Priority List </w:t>
      </w:r>
      <w:r w:rsidRPr="00477617">
        <w:t xml:space="preserve">had identified </w:t>
      </w:r>
      <w:r w:rsidR="00B93D6F">
        <w:t>them as an occupation in demand</w:t>
      </w:r>
    </w:p>
    <w:p w:rsidR="00F72D68" w:rsidRPr="00477617" w:rsidRDefault="00F72D68" w:rsidP="004F58E8">
      <w:pPr>
        <w:pStyle w:val="BlockText"/>
        <w:numPr>
          <w:ilvl w:val="0"/>
          <w:numId w:val="13"/>
        </w:numPr>
        <w:tabs>
          <w:tab w:val="left" w:pos="1134"/>
        </w:tabs>
        <w:ind w:left="1134" w:hanging="567"/>
      </w:pPr>
      <w:r w:rsidRPr="00710E82">
        <w:t>if they were included on the Australian Government’s Consolidated Skilled Occupation List (persons applying for a state sponsored general skilled migration visa must nomin</w:t>
      </w:r>
      <w:r w:rsidR="00B93D6F">
        <w:t>ate an occupation on this list)</w:t>
      </w:r>
    </w:p>
    <w:p w:rsidR="00F72D68" w:rsidRDefault="00F72D68" w:rsidP="004F58E8">
      <w:pPr>
        <w:pStyle w:val="BlockText"/>
        <w:ind w:left="284"/>
      </w:pPr>
      <w:r w:rsidRPr="00477617">
        <w:t xml:space="preserve">Occupations that </w:t>
      </w:r>
      <w:r w:rsidR="007955CC">
        <w:t>are</w:t>
      </w:r>
      <w:r w:rsidRPr="00477617">
        <w:t xml:space="preserve"> assessed as a “priority” or “high priority” for</w:t>
      </w:r>
      <w:r w:rsidR="007955CC">
        <w:t>m</w:t>
      </w:r>
      <w:r>
        <w:t xml:space="preserve"> the d</w:t>
      </w:r>
      <w:r w:rsidRPr="00477617">
        <w:t xml:space="preserve">raft </w:t>
      </w:r>
      <w:r>
        <w:t>NTSOPL</w:t>
      </w:r>
      <w:r w:rsidRPr="00477617">
        <w:t>.</w:t>
      </w:r>
    </w:p>
    <w:p w:rsidR="00F72D68" w:rsidRDefault="00F72D68" w:rsidP="007A4AEE">
      <w:pPr>
        <w:pStyle w:val="Heading3"/>
        <w:keepNext/>
        <w:numPr>
          <w:ilvl w:val="2"/>
          <w:numId w:val="27"/>
        </w:numPr>
        <w:spacing w:before="360" w:after="120"/>
        <w:ind w:left="851" w:hanging="567"/>
      </w:pPr>
      <w:bookmarkStart w:id="66" w:name="_Toc350768141"/>
      <w:bookmarkStart w:id="67" w:name="_Toc417282725"/>
      <w:bookmarkStart w:id="68" w:name="_Toc72747873"/>
      <w:bookmarkStart w:id="69" w:name="_Toc105589059"/>
      <w:r>
        <w:t>Step 5: List circulated to stakeholders for feedback</w:t>
      </w:r>
      <w:bookmarkEnd w:id="66"/>
      <w:bookmarkEnd w:id="67"/>
      <w:bookmarkEnd w:id="68"/>
      <w:bookmarkEnd w:id="69"/>
    </w:p>
    <w:p w:rsidR="00F72D68" w:rsidRPr="00490424" w:rsidRDefault="00F72D68" w:rsidP="004F58E8">
      <w:pPr>
        <w:pStyle w:val="BlockText"/>
        <w:ind w:left="284"/>
      </w:pPr>
      <w:r w:rsidRPr="00490424">
        <w:t xml:space="preserve">The </w:t>
      </w:r>
      <w:r>
        <w:t>d</w:t>
      </w:r>
      <w:r w:rsidRPr="00490424">
        <w:t xml:space="preserve">raft NTSOPL </w:t>
      </w:r>
      <w:r>
        <w:t>i</w:t>
      </w:r>
      <w:r w:rsidRPr="00490424">
        <w:t>s distributed to industry associations, peak bodies</w:t>
      </w:r>
      <w:r>
        <w:t>, other government entities</w:t>
      </w:r>
      <w:r w:rsidRPr="00490424">
        <w:t xml:space="preserve"> and unions for comment. </w:t>
      </w:r>
      <w:r>
        <w:t>Surveys</w:t>
      </w:r>
      <w:r w:rsidRPr="00490424">
        <w:t xml:space="preserve"> </w:t>
      </w:r>
      <w:r w:rsidR="00B93D6F">
        <w:t>are</w:t>
      </w:r>
      <w:r w:rsidRPr="00490424">
        <w:t xml:space="preserve"> provided </w:t>
      </w:r>
      <w:r>
        <w:t>to these</w:t>
      </w:r>
      <w:r w:rsidRPr="00490424">
        <w:t xml:space="preserve"> stakeholders to provide </w:t>
      </w:r>
      <w:r w:rsidR="00B93D6F">
        <w:t xml:space="preserve">additional </w:t>
      </w:r>
      <w:r w:rsidRPr="00490424">
        <w:t xml:space="preserve">evidence </w:t>
      </w:r>
      <w:r w:rsidR="00B93D6F">
        <w:t>for</w:t>
      </w:r>
      <w:r w:rsidRPr="00490424">
        <w:t xml:space="preserve"> occupations that should be included on the NTSOPL. </w:t>
      </w:r>
    </w:p>
    <w:p w:rsidR="00F72D68" w:rsidRPr="00490424" w:rsidRDefault="00F72D68" w:rsidP="004F58E8">
      <w:pPr>
        <w:pStyle w:val="BlockText"/>
        <w:ind w:left="284"/>
      </w:pPr>
      <w:r w:rsidRPr="00490424">
        <w:t xml:space="preserve">Occupations, for which an acceptable survey response </w:t>
      </w:r>
      <w:r w:rsidR="007955CC">
        <w:t>is</w:t>
      </w:r>
      <w:r w:rsidRPr="00490424">
        <w:t xml:space="preserve"> returned, subject to the business rules, </w:t>
      </w:r>
      <w:r w:rsidR="007955CC">
        <w:t>are</w:t>
      </w:r>
      <w:r w:rsidRPr="00490424">
        <w:t xml:space="preserve"> assigned a pr</w:t>
      </w:r>
      <w:r>
        <w:t>iority rating and added to the d</w:t>
      </w:r>
      <w:r w:rsidRPr="00490424">
        <w:t>raft NTSOPL.</w:t>
      </w:r>
    </w:p>
    <w:p w:rsidR="00F72D68" w:rsidRDefault="00F72D68" w:rsidP="004F58E8">
      <w:pPr>
        <w:pStyle w:val="BlockText"/>
        <w:ind w:left="284"/>
      </w:pPr>
      <w:r w:rsidRPr="00490424">
        <w:t xml:space="preserve">Any occupation that </w:t>
      </w:r>
      <w:r w:rsidR="007955CC">
        <w:t>is</w:t>
      </w:r>
      <w:r w:rsidRPr="00490424">
        <w:t xml:space="preserve"> not identified as a priority </w:t>
      </w:r>
      <w:r w:rsidR="007955CC">
        <w:t>is</w:t>
      </w:r>
      <w:r w:rsidRPr="00490424">
        <w:t xml:space="preserve"> not included for further consideration.</w:t>
      </w:r>
    </w:p>
    <w:p w:rsidR="00F72D68" w:rsidRPr="005F7E07" w:rsidRDefault="00F72D68" w:rsidP="008F083A">
      <w:pPr>
        <w:pStyle w:val="Heading2"/>
        <w:keepNext/>
        <w:numPr>
          <w:ilvl w:val="1"/>
          <w:numId w:val="27"/>
        </w:numPr>
        <w:spacing w:before="360" w:after="120"/>
        <w:rPr>
          <w:color w:val="1F1F5F" w:themeColor="text1"/>
        </w:rPr>
      </w:pPr>
      <w:bookmarkStart w:id="70" w:name="_Toc417282726"/>
      <w:bookmarkStart w:id="71" w:name="_Toc72747874"/>
      <w:bookmarkStart w:id="72" w:name="_Toc105589060"/>
      <w:r w:rsidRPr="005F7E07">
        <w:rPr>
          <w:color w:val="1F1F5F" w:themeColor="text1"/>
        </w:rPr>
        <w:t>Skill Level 5 Occupations</w:t>
      </w:r>
      <w:bookmarkEnd w:id="70"/>
      <w:bookmarkEnd w:id="71"/>
      <w:bookmarkEnd w:id="72"/>
    </w:p>
    <w:p w:rsidR="00F72D68" w:rsidRPr="00490424" w:rsidRDefault="00F72D68" w:rsidP="004F58E8">
      <w:pPr>
        <w:pStyle w:val="BlockText"/>
        <w:ind w:left="284"/>
      </w:pPr>
      <w:r>
        <w:t>Skill level 5 occupations are generally exclud</w:t>
      </w:r>
      <w:r w:rsidR="007955CC">
        <w:t>ed from inclusion on the NTSOPL; h</w:t>
      </w:r>
      <w:r>
        <w:t>owever, may be considered for inclusion on a case by case basis. To be included on the NTSOPL, a skill level 5 occupation must still satisfy the criteria of data quality, a clear training pathway, and evidence of material occupational impact.</w:t>
      </w:r>
    </w:p>
    <w:p w:rsidR="00F72D68" w:rsidRDefault="00F72D68" w:rsidP="00F72D68">
      <w:pPr>
        <w:pStyle w:val="BlockText"/>
        <w:ind w:left="709"/>
        <w:rPr>
          <w:lang w:eastAsia="en-AU"/>
        </w:rPr>
      </w:pPr>
    </w:p>
    <w:p w:rsidR="000817C8" w:rsidRPr="000817C8" w:rsidRDefault="000817C8" w:rsidP="000817C8">
      <w:pPr>
        <w:pStyle w:val="Heading1"/>
        <w:rPr>
          <w:lang w:eastAsia="en-AU"/>
        </w:rPr>
      </w:pPr>
      <w:bookmarkStart w:id="73" w:name="_Toc105589061"/>
      <w:r w:rsidRPr="000817C8">
        <w:rPr>
          <w:lang w:eastAsia="en-AU"/>
        </w:rPr>
        <w:t>NT Skilled Occupation Priority List</w:t>
      </w:r>
      <w:bookmarkEnd w:id="73"/>
    </w:p>
    <w:p w:rsidR="000817C8" w:rsidRPr="00490424" w:rsidRDefault="000817C8" w:rsidP="000817C8">
      <w:pPr>
        <w:pStyle w:val="BlockText"/>
        <w:ind w:left="284"/>
      </w:pPr>
      <w:r w:rsidRPr="00490424">
        <w:t xml:space="preserve">All occupations identified by the </w:t>
      </w:r>
      <w:r>
        <w:t>IS</w:t>
      </w:r>
      <w:r w:rsidRPr="00490424">
        <w:t>AC</w:t>
      </w:r>
      <w:r w:rsidR="00F65F6A">
        <w:t>NT</w:t>
      </w:r>
      <w:r w:rsidRPr="00490424">
        <w:t xml:space="preserve"> and other stakeholders </w:t>
      </w:r>
      <w:r w:rsidR="00B21922">
        <w:t>are</w:t>
      </w:r>
      <w:r w:rsidRPr="00490424">
        <w:t xml:space="preserve"> organised according to their priority ratings (high priority, priorit</w:t>
      </w:r>
      <w:r w:rsidR="005223C2">
        <w:t>y, industry priority) and form</w:t>
      </w:r>
      <w:r w:rsidRPr="00490424">
        <w:t xml:space="preserve"> the NTSOPL.</w:t>
      </w:r>
    </w:p>
    <w:p w:rsidR="000817C8" w:rsidRDefault="000817C8" w:rsidP="000817C8">
      <w:pPr>
        <w:pStyle w:val="BlockText"/>
        <w:ind w:left="284"/>
      </w:pPr>
      <w:r w:rsidRPr="00490424">
        <w:t xml:space="preserve">The NTSOPL is published </w:t>
      </w:r>
      <w:r w:rsidR="005D0E88">
        <w:t xml:space="preserve">annually </w:t>
      </w:r>
      <w:r w:rsidRPr="00490424">
        <w:t xml:space="preserve">in </w:t>
      </w:r>
      <w:r w:rsidR="005D0E88">
        <w:t>the first half of the year</w:t>
      </w:r>
      <w:r w:rsidRPr="00490424">
        <w:t>.</w:t>
      </w:r>
    </w:p>
    <w:p w:rsidR="000817C8" w:rsidRDefault="000817C8">
      <w:pPr>
        <w:rPr>
          <w:rFonts w:eastAsiaTheme="minorEastAsia"/>
          <w:iCs/>
        </w:rPr>
      </w:pPr>
      <w:r>
        <w:br w:type="page"/>
      </w:r>
    </w:p>
    <w:p w:rsidR="000817C8" w:rsidRPr="00D835EC" w:rsidRDefault="000817C8" w:rsidP="000817C8">
      <w:pPr>
        <w:pStyle w:val="Heading1"/>
        <w:rPr>
          <w:b/>
          <w:color w:val="808080" w:themeColor="background2" w:themeShade="80"/>
          <w:lang w:eastAsia="en-AU"/>
        </w:rPr>
      </w:pPr>
      <w:bookmarkStart w:id="74" w:name="_Appendix_A_"/>
      <w:bookmarkStart w:id="75" w:name="_Toc105589062"/>
      <w:bookmarkEnd w:id="74"/>
      <w:r w:rsidRPr="00D835EC">
        <w:rPr>
          <w:lang w:eastAsia="en-AU"/>
        </w:rPr>
        <w:lastRenderedPageBreak/>
        <w:t>Appendix A</w:t>
      </w:r>
      <w:r>
        <w:rPr>
          <w:b/>
          <w:lang w:eastAsia="en-AU"/>
        </w:rPr>
        <w:t xml:space="preserve"> </w:t>
      </w:r>
      <w:r>
        <w:rPr>
          <w:b/>
          <w:lang w:eastAsia="en-AU"/>
        </w:rPr>
        <w:br/>
      </w:r>
      <w:r w:rsidRPr="00D835EC">
        <w:rPr>
          <w:sz w:val="28"/>
          <w:lang w:eastAsia="en-AU"/>
        </w:rPr>
        <w:t>NT Skilled Occupation Priority List Development Process</w:t>
      </w:r>
      <w:bookmarkEnd w:id="75"/>
    </w:p>
    <w:tbl>
      <w:tblPr>
        <w:tblStyle w:val="TableGrid"/>
        <w:tblW w:w="0" w:type="auto"/>
        <w:tblLook w:val="04A0" w:firstRow="1" w:lastRow="0" w:firstColumn="1" w:lastColumn="0" w:noHBand="0" w:noVBand="1"/>
      </w:tblPr>
      <w:tblGrid>
        <w:gridCol w:w="988"/>
        <w:gridCol w:w="1134"/>
        <w:gridCol w:w="2551"/>
        <w:gridCol w:w="4343"/>
      </w:tblGrid>
      <w:tr w:rsidR="000817C8" w:rsidTr="00BD20B7">
        <w:tc>
          <w:tcPr>
            <w:tcW w:w="988" w:type="dxa"/>
            <w:tcBorders>
              <w:top w:val="nil"/>
              <w:left w:val="nil"/>
              <w:bottom w:val="nil"/>
              <w:right w:val="nil"/>
            </w:tcBorders>
          </w:tcPr>
          <w:p w:rsidR="000817C8" w:rsidRPr="00D835EC" w:rsidRDefault="000817C8" w:rsidP="00BD20B7">
            <w:pPr>
              <w:jc w:val="center"/>
              <w:rPr>
                <w:sz w:val="92"/>
                <w:szCs w:val="92"/>
              </w:rPr>
            </w:pP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59264" behindDoc="0" locked="0" layoutInCell="1" allowOverlap="1" wp14:anchorId="6976F38F" wp14:editId="136AA6C5">
                      <wp:simplePos x="0" y="0"/>
                      <wp:positionH relativeFrom="column">
                        <wp:posOffset>-38735</wp:posOffset>
                      </wp:positionH>
                      <wp:positionV relativeFrom="paragraph">
                        <wp:posOffset>64770</wp:posOffset>
                      </wp:positionV>
                      <wp:extent cx="5047615" cy="691515"/>
                      <wp:effectExtent l="76200" t="76200" r="76835" b="70485"/>
                      <wp:wrapNone/>
                      <wp:docPr id="3" name="Rounded Rectangle 3"/>
                      <wp:cNvGraphicFramePr/>
                      <a:graphic xmlns:a="http://schemas.openxmlformats.org/drawingml/2006/main">
                        <a:graphicData uri="http://schemas.microsoft.com/office/word/2010/wordprocessingShape">
                          <wps:wsp>
                            <wps:cNvSpPr/>
                            <wps:spPr>
                              <a:xfrm>
                                <a:off x="0" y="0"/>
                                <a:ext cx="5047615" cy="691515"/>
                              </a:xfrm>
                              <a:prstGeom prst="roundRect">
                                <a:avLst/>
                              </a:prstGeom>
                              <a:noFill/>
                              <a:ln w="57150" cap="rnd">
                                <a:solidFill>
                                  <a:schemeClr val="bg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0817C8" w:rsidRPr="003E38E0" w:rsidRDefault="000817C8" w:rsidP="000817C8">
                                  <w:pPr>
                                    <w:jc w:val="center"/>
                                    <w:rPr>
                                      <w:b/>
                                      <w:color w:val="1F1F5F" w:themeColor="text1"/>
                                      <w:sz w:val="26"/>
                                      <w:szCs w:val="26"/>
                                    </w:rPr>
                                  </w:pPr>
                                  <w:r w:rsidRPr="003E38E0">
                                    <w:rPr>
                                      <w:b/>
                                      <w:color w:val="1F1F5F" w:themeColor="text1"/>
                                      <w:sz w:val="26"/>
                                      <w:szCs w:val="26"/>
                                    </w:rPr>
                                    <w:t>All ANZSCO occupations (</w:t>
                                  </w:r>
                                  <w:r>
                                    <w:rPr>
                                      <w:b/>
                                      <w:color w:val="1F1F5F" w:themeColor="text1"/>
                                      <w:sz w:val="26"/>
                                      <w:szCs w:val="26"/>
                                    </w:rPr>
                                    <w:t>1</w:t>
                                  </w:r>
                                  <w:r w:rsidR="0094657A">
                                    <w:rPr>
                                      <w:b/>
                                      <w:color w:val="1F1F5F" w:themeColor="text1"/>
                                      <w:sz w:val="26"/>
                                      <w:szCs w:val="26"/>
                                    </w:rPr>
                                    <w:t>417</w:t>
                                  </w:r>
                                  <w:r w:rsidRPr="003E38E0">
                                    <w:rPr>
                                      <w:b/>
                                      <w:color w:val="1F1F5F" w:themeColor="text1"/>
                                      <w:sz w:val="26"/>
                                      <w:szCs w:val="26"/>
                                    </w:rPr>
                                    <w:t xml:space="preserve"> occupations)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6F38F" id="Rounded Rectangle 3" o:spid="_x0000_s1026" style="position:absolute;margin-left:-3.05pt;margin-top:5.1pt;width:397.4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" filled="f" strokecolor="white [3212]" strokeweight="4.5pt">
                      <v:stroke joinstyle="miter" endcap="round"/>
                      <v:textbox>
                        <w:txbxContent>
                          <w:p w:rsidR="000817C8" w:rsidRPr="003E38E0" w:rsidRDefault="000817C8" w:rsidP="000817C8">
                            <w:pPr>
                              <w:jc w:val="center"/>
                              <w:rPr>
                                <w:b/>
                                <w:color w:val="1F1F5F" w:themeColor="text1"/>
                                <w:sz w:val="26"/>
                                <w:szCs w:val="26"/>
                              </w:rPr>
                            </w:pPr>
                            <w:r w:rsidRPr="003E38E0">
                              <w:rPr>
                                <w:b/>
                                <w:color w:val="1F1F5F" w:themeColor="text1"/>
                                <w:sz w:val="26"/>
                                <w:szCs w:val="26"/>
                              </w:rPr>
                              <w:t>All ANZSCO occupations (</w:t>
                            </w:r>
                            <w:r>
                              <w:rPr>
                                <w:b/>
                                <w:color w:val="1F1F5F" w:themeColor="text1"/>
                                <w:sz w:val="26"/>
                                <w:szCs w:val="26"/>
                              </w:rPr>
                              <w:t>1</w:t>
                            </w:r>
                            <w:r w:rsidR="0094657A">
                              <w:rPr>
                                <w:b/>
                                <w:color w:val="1F1F5F" w:themeColor="text1"/>
                                <w:sz w:val="26"/>
                                <w:szCs w:val="26"/>
                              </w:rPr>
                              <w:t>417</w:t>
                            </w:r>
                            <w:r w:rsidRPr="003E38E0">
                              <w:rPr>
                                <w:b/>
                                <w:color w:val="1F1F5F" w:themeColor="text1"/>
                                <w:sz w:val="26"/>
                                <w:szCs w:val="26"/>
                              </w:rPr>
                              <w:t xml:space="preserve"> occupations)</w:t>
                            </w:r>
                          </w:p>
                        </w:txbxContent>
                      </v:textbox>
                    </v:roundrect>
                  </w:pict>
                </mc:Fallback>
              </mc:AlternateContent>
            </w:r>
          </w:p>
        </w:tc>
        <w:tc>
          <w:tcPr>
            <w:tcW w:w="6894" w:type="dxa"/>
            <w:gridSpan w:val="2"/>
            <w:tcBorders>
              <w:top w:val="nil"/>
              <w:left w:val="nil"/>
              <w:bottom w:val="nil"/>
              <w:right w:val="nil"/>
            </w:tcBorders>
          </w:tcPr>
          <w:p w:rsidR="000817C8" w:rsidRDefault="000817C8" w:rsidP="00BD20B7"/>
        </w:tc>
      </w:tr>
      <w:tr w:rsidR="000817C8" w:rsidTr="000817C8">
        <w:trPr>
          <w:trHeight w:val="1269"/>
        </w:trPr>
        <w:tc>
          <w:tcPr>
            <w:tcW w:w="988" w:type="dxa"/>
            <w:tcBorders>
              <w:top w:val="nil"/>
              <w:left w:val="nil"/>
              <w:bottom w:val="nil"/>
              <w:right w:val="nil"/>
            </w:tcBorders>
          </w:tcPr>
          <w:p w:rsidR="000817C8" w:rsidRPr="00D835EC" w:rsidRDefault="000817C8" w:rsidP="00BD20B7">
            <w:pPr>
              <w:jc w:val="center"/>
              <w:rPr>
                <w:sz w:val="92"/>
                <w:szCs w:val="92"/>
              </w:rPr>
            </w:pPr>
            <w:r w:rsidRPr="00D835EC">
              <w:rPr>
                <w:sz w:val="92"/>
                <w:szCs w:val="92"/>
              </w:rPr>
              <w:t>1</w:t>
            </w: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0288" behindDoc="0" locked="0" layoutInCell="1" allowOverlap="1" wp14:anchorId="7D8C83AB" wp14:editId="12A4287E">
                      <wp:simplePos x="0" y="0"/>
                      <wp:positionH relativeFrom="column">
                        <wp:posOffset>21259</wp:posOffset>
                      </wp:positionH>
                      <wp:positionV relativeFrom="paragraph">
                        <wp:posOffset>85090</wp:posOffset>
                      </wp:positionV>
                      <wp:extent cx="580445" cy="612250"/>
                      <wp:effectExtent l="19050" t="0" r="29210" b="35560"/>
                      <wp:wrapNone/>
                      <wp:docPr id="5" name="Down Arrow 5"/>
                      <wp:cNvGraphicFramePr/>
                      <a:graphic xmlns:a="http://schemas.openxmlformats.org/drawingml/2006/main">
                        <a:graphicData uri="http://schemas.microsoft.com/office/word/2010/wordprocessingShape">
                          <wps:wsp>
                            <wps:cNvSpPr/>
                            <wps:spPr>
                              <a:xfrm>
                                <a:off x="0" y="0"/>
                                <a:ext cx="580445" cy="61225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EDEA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65pt;margin-top:6.7pt;width:45.7pt;height:4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" adj="11361" fillcolor="#845278 [3208]" strokecolor="#41283b [1608]" strokeweight="1pt"/>
                  </w:pict>
                </mc:Fallback>
              </mc:AlternateContent>
            </w:r>
          </w:p>
        </w:tc>
        <w:tc>
          <w:tcPr>
            <w:tcW w:w="6894" w:type="dxa"/>
            <w:gridSpan w:val="2"/>
            <w:tcBorders>
              <w:top w:val="nil"/>
              <w:left w:val="nil"/>
              <w:bottom w:val="nil"/>
              <w:right w:val="nil"/>
            </w:tcBorders>
            <w:vAlign w:val="center"/>
          </w:tcPr>
          <w:p w:rsidR="000817C8" w:rsidRPr="001310E7" w:rsidRDefault="000817C8" w:rsidP="00BD20B7">
            <w:pPr>
              <w:rPr>
                <w:i/>
              </w:rPr>
            </w:pPr>
            <w:r w:rsidRPr="003E38E0">
              <w:rPr>
                <w:i/>
              </w:rPr>
              <w:t>Refine list by removing: occupations without valid data; skill level 5 occupations; broad groups; and occupations without clear pathways</w:t>
            </w:r>
          </w:p>
        </w:tc>
      </w:tr>
      <w:tr w:rsidR="000817C8" w:rsidTr="00BD20B7">
        <w:tc>
          <w:tcPr>
            <w:tcW w:w="988" w:type="dxa"/>
            <w:tcBorders>
              <w:top w:val="nil"/>
              <w:left w:val="nil"/>
              <w:bottom w:val="nil"/>
              <w:right w:val="nil"/>
            </w:tcBorders>
          </w:tcPr>
          <w:p w:rsidR="000817C8" w:rsidRPr="00D835EC" w:rsidRDefault="000817C8" w:rsidP="00BD20B7">
            <w:pPr>
              <w:jc w:val="center"/>
              <w:rPr>
                <w:sz w:val="92"/>
                <w:szCs w:val="92"/>
              </w:rPr>
            </w:pP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4384" behindDoc="0" locked="0" layoutInCell="1" allowOverlap="1" wp14:anchorId="3EB21682" wp14:editId="51163D8F">
                      <wp:simplePos x="0" y="0"/>
                      <wp:positionH relativeFrom="column">
                        <wp:posOffset>-34925</wp:posOffset>
                      </wp:positionH>
                      <wp:positionV relativeFrom="paragraph">
                        <wp:posOffset>34290</wp:posOffset>
                      </wp:positionV>
                      <wp:extent cx="5048195" cy="771525"/>
                      <wp:effectExtent l="76200" t="76200" r="76835" b="85725"/>
                      <wp:wrapNone/>
                      <wp:docPr id="7" name="Rounded Rectangle 7"/>
                      <wp:cNvGraphicFramePr/>
                      <a:graphic xmlns:a="http://schemas.openxmlformats.org/drawingml/2006/main">
                        <a:graphicData uri="http://schemas.microsoft.com/office/word/2010/wordprocessingShape">
                          <wps:wsp>
                            <wps:cNvSpPr/>
                            <wps:spPr>
                              <a:xfrm>
                                <a:off x="0" y="0"/>
                                <a:ext cx="5048195" cy="771525"/>
                              </a:xfrm>
                              <a:prstGeom prst="roundRect">
                                <a:avLst/>
                              </a:prstGeom>
                              <a:noFill/>
                              <a:ln w="57150" cap="rnd">
                                <a:solidFill>
                                  <a:schemeClr val="bg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0817C8" w:rsidRPr="003E38E0" w:rsidRDefault="000817C8" w:rsidP="000817C8">
                                  <w:pPr>
                                    <w:jc w:val="center"/>
                                    <w:rPr>
                                      <w:b/>
                                      <w:color w:val="1F1F5F" w:themeColor="text1"/>
                                      <w:sz w:val="26"/>
                                      <w:szCs w:val="26"/>
                                    </w:rPr>
                                  </w:pPr>
                                  <w:r w:rsidRPr="003E38E0">
                                    <w:rPr>
                                      <w:b/>
                                      <w:color w:val="1F1F5F" w:themeColor="text1"/>
                                      <w:sz w:val="26"/>
                                      <w:szCs w:val="26"/>
                                    </w:rPr>
                                    <w:t xml:space="preserve">Preliminary list of occupations for inclusion </w:t>
                                  </w:r>
                                  <w:r>
                                    <w:rPr>
                                      <w:b/>
                                      <w:color w:val="1F1F5F" w:themeColor="text1"/>
                                      <w:sz w:val="26"/>
                                      <w:szCs w:val="26"/>
                                    </w:rPr>
                                    <w:br/>
                                  </w:r>
                                  <w:r w:rsidRPr="003E38E0">
                                    <w:rPr>
                                      <w:b/>
                                      <w:color w:val="1F1F5F" w:themeColor="text1"/>
                                      <w:sz w:val="26"/>
                                      <w:szCs w:val="26"/>
                                    </w:rPr>
                                    <w:t>on NTSOPL (</w:t>
                                  </w:r>
                                  <w:r w:rsidR="005223C2">
                                    <w:rPr>
                                      <w:b/>
                                      <w:color w:val="1F1F5F" w:themeColor="text1"/>
                                      <w:sz w:val="26"/>
                                      <w:szCs w:val="26"/>
                                    </w:rPr>
                                    <w:t>753</w:t>
                                  </w:r>
                                  <w:r w:rsidRPr="003E38E0">
                                    <w:rPr>
                                      <w:b/>
                                      <w:color w:val="1F1F5F" w:themeColor="text1"/>
                                      <w:sz w:val="26"/>
                                      <w:szCs w:val="26"/>
                                    </w:rPr>
                                    <w:t xml:space="preserve"> occupations)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21682" id="Rounded Rectangle 7" o:spid="_x0000_s1027" style="position:absolute;margin-left:-2.75pt;margin-top:2.7pt;width:39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" filled="f" strokecolor="white [3212]" strokeweight="4.5pt">
                      <v:stroke joinstyle="miter" endcap="round"/>
                      <v:textbox>
                        <w:txbxContent>
                          <w:p w:rsidR="000817C8" w:rsidRPr="003E38E0" w:rsidRDefault="000817C8" w:rsidP="000817C8">
                            <w:pPr>
                              <w:jc w:val="center"/>
                              <w:rPr>
                                <w:b/>
                                <w:color w:val="1F1F5F" w:themeColor="text1"/>
                                <w:sz w:val="26"/>
                                <w:szCs w:val="26"/>
                              </w:rPr>
                            </w:pPr>
                            <w:r w:rsidRPr="003E38E0">
                              <w:rPr>
                                <w:b/>
                                <w:color w:val="1F1F5F" w:themeColor="text1"/>
                                <w:sz w:val="26"/>
                                <w:szCs w:val="26"/>
                              </w:rPr>
                              <w:t xml:space="preserve">Preliminary list of occupations for inclusion </w:t>
                            </w:r>
                            <w:r>
                              <w:rPr>
                                <w:b/>
                                <w:color w:val="1F1F5F" w:themeColor="text1"/>
                                <w:sz w:val="26"/>
                                <w:szCs w:val="26"/>
                              </w:rPr>
                              <w:br/>
                            </w:r>
                            <w:r w:rsidRPr="003E38E0">
                              <w:rPr>
                                <w:b/>
                                <w:color w:val="1F1F5F" w:themeColor="text1"/>
                                <w:sz w:val="26"/>
                                <w:szCs w:val="26"/>
                              </w:rPr>
                              <w:t>on NTSOPL (</w:t>
                            </w:r>
                            <w:r w:rsidR="005223C2">
                              <w:rPr>
                                <w:b/>
                                <w:color w:val="1F1F5F" w:themeColor="text1"/>
                                <w:sz w:val="26"/>
                                <w:szCs w:val="26"/>
                              </w:rPr>
                              <w:t>753</w:t>
                            </w:r>
                            <w:r w:rsidRPr="003E38E0">
                              <w:rPr>
                                <w:b/>
                                <w:color w:val="1F1F5F" w:themeColor="text1"/>
                                <w:sz w:val="26"/>
                                <w:szCs w:val="26"/>
                              </w:rPr>
                              <w:t xml:space="preserve"> occupations)</w:t>
                            </w:r>
                          </w:p>
                        </w:txbxContent>
                      </v:textbox>
                    </v:roundrect>
                  </w:pict>
                </mc:Fallback>
              </mc:AlternateContent>
            </w:r>
          </w:p>
        </w:tc>
        <w:tc>
          <w:tcPr>
            <w:tcW w:w="6894" w:type="dxa"/>
            <w:gridSpan w:val="2"/>
            <w:tcBorders>
              <w:top w:val="nil"/>
              <w:left w:val="nil"/>
              <w:bottom w:val="nil"/>
              <w:right w:val="nil"/>
            </w:tcBorders>
          </w:tcPr>
          <w:p w:rsidR="000817C8" w:rsidRDefault="000817C8" w:rsidP="00BD20B7"/>
        </w:tc>
      </w:tr>
      <w:tr w:rsidR="000817C8" w:rsidTr="00BD20B7">
        <w:tc>
          <w:tcPr>
            <w:tcW w:w="988" w:type="dxa"/>
            <w:tcBorders>
              <w:top w:val="nil"/>
              <w:left w:val="nil"/>
              <w:bottom w:val="nil"/>
              <w:right w:val="nil"/>
            </w:tcBorders>
          </w:tcPr>
          <w:p w:rsidR="000817C8" w:rsidRPr="00D835EC" w:rsidRDefault="000817C8" w:rsidP="00BD20B7">
            <w:pPr>
              <w:jc w:val="center"/>
              <w:rPr>
                <w:sz w:val="92"/>
                <w:szCs w:val="92"/>
              </w:rPr>
            </w:pPr>
            <w:r w:rsidRPr="00D835EC">
              <w:rPr>
                <w:sz w:val="92"/>
                <w:szCs w:val="92"/>
              </w:rPr>
              <w:t>2</w:t>
            </w: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1312" behindDoc="0" locked="0" layoutInCell="1" allowOverlap="1" wp14:anchorId="5D4489F6" wp14:editId="296D9B9A">
                      <wp:simplePos x="0" y="0"/>
                      <wp:positionH relativeFrom="column">
                        <wp:posOffset>23164</wp:posOffset>
                      </wp:positionH>
                      <wp:positionV relativeFrom="paragraph">
                        <wp:posOffset>106045</wp:posOffset>
                      </wp:positionV>
                      <wp:extent cx="580445" cy="612250"/>
                      <wp:effectExtent l="19050" t="0" r="29210" b="35560"/>
                      <wp:wrapNone/>
                      <wp:docPr id="6" name="Down Arrow 6"/>
                      <wp:cNvGraphicFramePr/>
                      <a:graphic xmlns:a="http://schemas.openxmlformats.org/drawingml/2006/main">
                        <a:graphicData uri="http://schemas.microsoft.com/office/word/2010/wordprocessingShape">
                          <wps:wsp>
                            <wps:cNvSpPr/>
                            <wps:spPr>
                              <a:xfrm>
                                <a:off x="0" y="0"/>
                                <a:ext cx="580445" cy="61225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1DC82" id="Down Arrow 6" o:spid="_x0000_s1026" type="#_x0000_t67" style="position:absolute;margin-left:1.8pt;margin-top:8.35pt;width:45.7pt;height:4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" adj="11361" fillcolor="#845278 [3208]" strokecolor="#41283b [1608]" strokeweight="1pt"/>
                  </w:pict>
                </mc:Fallback>
              </mc:AlternateContent>
            </w:r>
          </w:p>
        </w:tc>
        <w:tc>
          <w:tcPr>
            <w:tcW w:w="6894" w:type="dxa"/>
            <w:gridSpan w:val="2"/>
            <w:tcBorders>
              <w:top w:val="nil"/>
              <w:left w:val="nil"/>
              <w:bottom w:val="nil"/>
              <w:right w:val="nil"/>
            </w:tcBorders>
            <w:vAlign w:val="center"/>
          </w:tcPr>
          <w:p w:rsidR="000817C8" w:rsidRPr="008B4F47" w:rsidRDefault="000817C8" w:rsidP="00F65F6A">
            <w:r w:rsidRPr="003E38E0">
              <w:rPr>
                <w:i/>
              </w:rPr>
              <w:t xml:space="preserve">Qualitative “on-the-ground” assessment survey of </w:t>
            </w:r>
            <w:r w:rsidR="00F65F6A">
              <w:rPr>
                <w:i/>
              </w:rPr>
              <w:t>I</w:t>
            </w:r>
            <w:r w:rsidRPr="003E38E0">
              <w:rPr>
                <w:i/>
              </w:rPr>
              <w:t>ndustry Skills Advisory Counci</w:t>
            </w:r>
            <w:r>
              <w:rPr>
                <w:i/>
              </w:rPr>
              <w:t>l NT</w:t>
            </w:r>
            <w:r w:rsidR="00F65F6A">
              <w:rPr>
                <w:i/>
              </w:rPr>
              <w:t xml:space="preserve"> (ISACNT)</w:t>
            </w:r>
          </w:p>
        </w:tc>
      </w:tr>
      <w:tr w:rsidR="000817C8" w:rsidTr="00BD20B7">
        <w:tc>
          <w:tcPr>
            <w:tcW w:w="988" w:type="dxa"/>
            <w:vMerge w:val="restart"/>
            <w:tcBorders>
              <w:top w:val="nil"/>
              <w:left w:val="nil"/>
              <w:bottom w:val="nil"/>
              <w:right w:val="nil"/>
            </w:tcBorders>
          </w:tcPr>
          <w:p w:rsidR="000817C8" w:rsidRPr="00D835EC" w:rsidRDefault="000817C8" w:rsidP="00BD20B7">
            <w:pPr>
              <w:jc w:val="center"/>
              <w:rPr>
                <w:sz w:val="92"/>
                <w:szCs w:val="92"/>
              </w:rPr>
            </w:pPr>
            <w:r w:rsidRPr="00D835EC">
              <w:rPr>
                <w:sz w:val="92"/>
                <w:szCs w:val="92"/>
              </w:rPr>
              <w:t>3</w:t>
            </w:r>
          </w:p>
        </w:tc>
        <w:tc>
          <w:tcPr>
            <w:tcW w:w="1134" w:type="dxa"/>
            <w:vMerge w:val="restart"/>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5408" behindDoc="0" locked="0" layoutInCell="1" allowOverlap="1" wp14:anchorId="6CF738BC" wp14:editId="634883AC">
                      <wp:simplePos x="0" y="0"/>
                      <wp:positionH relativeFrom="column">
                        <wp:posOffset>23799</wp:posOffset>
                      </wp:positionH>
                      <wp:positionV relativeFrom="paragraph">
                        <wp:posOffset>109855</wp:posOffset>
                      </wp:positionV>
                      <wp:extent cx="580445" cy="612250"/>
                      <wp:effectExtent l="19050" t="0" r="29210" b="35560"/>
                      <wp:wrapNone/>
                      <wp:docPr id="8" name="Down Arrow 8"/>
                      <wp:cNvGraphicFramePr/>
                      <a:graphic xmlns:a="http://schemas.openxmlformats.org/drawingml/2006/main">
                        <a:graphicData uri="http://schemas.microsoft.com/office/word/2010/wordprocessingShape">
                          <wps:wsp>
                            <wps:cNvSpPr/>
                            <wps:spPr>
                              <a:xfrm>
                                <a:off x="0" y="0"/>
                                <a:ext cx="580445" cy="612250"/>
                              </a:xfrm>
                              <a:prstGeom prst="downArrow">
                                <a:avLst/>
                              </a:prstGeom>
                              <a:solidFill>
                                <a:schemeClr val="tx2">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8E0B2" id="Down Arrow 8" o:spid="_x0000_s1026" type="#_x0000_t67" style="position:absolute;margin-left:1.85pt;margin-top:8.65pt;width:45.7pt;height:4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" adj="11361" fillcolor="#ef9c63 [1951]" strokecolor="#0f2e2e [1609]" strokeweight="1pt"/>
                  </w:pict>
                </mc:Fallback>
              </mc:AlternateContent>
            </w:r>
          </w:p>
        </w:tc>
        <w:tc>
          <w:tcPr>
            <w:tcW w:w="6894" w:type="dxa"/>
            <w:gridSpan w:val="2"/>
            <w:tcBorders>
              <w:top w:val="nil"/>
              <w:left w:val="nil"/>
              <w:bottom w:val="nil"/>
              <w:right w:val="nil"/>
            </w:tcBorders>
            <w:vAlign w:val="center"/>
          </w:tcPr>
          <w:p w:rsidR="000817C8" w:rsidRPr="008B4F47" w:rsidRDefault="000817C8" w:rsidP="0094657A">
            <w:pPr>
              <w:rPr>
                <w:i/>
              </w:rPr>
            </w:pPr>
            <w:r w:rsidRPr="003E38E0">
              <w:rPr>
                <w:i/>
              </w:rPr>
              <w:t xml:space="preserve">Quantitative assessment: rank preliminary list using standard statistical methods </w:t>
            </w:r>
            <w:r w:rsidR="0094657A">
              <w:rPr>
                <w:i/>
              </w:rPr>
              <w:t>– Market and Structural  indices</w:t>
            </w:r>
            <w:r w:rsidRPr="003E38E0">
              <w:rPr>
                <w:i/>
              </w:rPr>
              <w:t>:</w:t>
            </w:r>
          </w:p>
        </w:tc>
      </w:tr>
      <w:tr w:rsidR="000817C8" w:rsidTr="00BD20B7">
        <w:tc>
          <w:tcPr>
            <w:tcW w:w="988" w:type="dxa"/>
            <w:vMerge/>
            <w:tcBorders>
              <w:top w:val="nil"/>
              <w:left w:val="nil"/>
              <w:bottom w:val="nil"/>
              <w:right w:val="nil"/>
            </w:tcBorders>
          </w:tcPr>
          <w:p w:rsidR="000817C8" w:rsidRPr="00D835EC" w:rsidRDefault="000817C8" w:rsidP="00BD20B7">
            <w:pPr>
              <w:jc w:val="center"/>
              <w:rPr>
                <w:sz w:val="92"/>
                <w:szCs w:val="92"/>
              </w:rPr>
            </w:pPr>
          </w:p>
        </w:tc>
        <w:tc>
          <w:tcPr>
            <w:tcW w:w="1134" w:type="dxa"/>
            <w:vMerge/>
            <w:tcBorders>
              <w:top w:val="nil"/>
              <w:left w:val="nil"/>
              <w:bottom w:val="nil"/>
              <w:right w:val="nil"/>
            </w:tcBorders>
          </w:tcPr>
          <w:p w:rsidR="000817C8" w:rsidRDefault="000817C8" w:rsidP="00BD20B7">
            <w:pPr>
              <w:rPr>
                <w:noProof/>
                <w:lang w:eastAsia="en-AU"/>
              </w:rPr>
            </w:pPr>
          </w:p>
        </w:tc>
        <w:tc>
          <w:tcPr>
            <w:tcW w:w="2551" w:type="dxa"/>
            <w:tcBorders>
              <w:top w:val="nil"/>
              <w:left w:val="nil"/>
              <w:bottom w:val="nil"/>
              <w:right w:val="nil"/>
            </w:tcBorders>
            <w:vAlign w:val="center"/>
          </w:tcPr>
          <w:p w:rsidR="000817C8" w:rsidRPr="00E6416F" w:rsidRDefault="000817C8" w:rsidP="0094657A">
            <w:pPr>
              <w:pStyle w:val="ListParagraph"/>
              <w:spacing w:after="0"/>
              <w:ind w:left="360"/>
              <w:contextualSpacing/>
              <w:rPr>
                <w:i/>
              </w:rPr>
            </w:pPr>
          </w:p>
        </w:tc>
        <w:tc>
          <w:tcPr>
            <w:tcW w:w="4343" w:type="dxa"/>
            <w:tcBorders>
              <w:top w:val="nil"/>
              <w:left w:val="nil"/>
              <w:bottom w:val="nil"/>
              <w:right w:val="nil"/>
            </w:tcBorders>
            <w:vAlign w:val="center"/>
          </w:tcPr>
          <w:p w:rsidR="000817C8" w:rsidRPr="00E6416F" w:rsidRDefault="000817C8" w:rsidP="0094657A">
            <w:pPr>
              <w:pStyle w:val="ListParagraph"/>
              <w:spacing w:after="0"/>
              <w:ind w:left="360"/>
              <w:contextualSpacing/>
              <w:rPr>
                <w:i/>
              </w:rPr>
            </w:pPr>
          </w:p>
        </w:tc>
      </w:tr>
      <w:tr w:rsidR="000817C8" w:rsidTr="000817C8">
        <w:trPr>
          <w:trHeight w:val="1168"/>
        </w:trPr>
        <w:tc>
          <w:tcPr>
            <w:tcW w:w="988" w:type="dxa"/>
            <w:tcBorders>
              <w:top w:val="nil"/>
              <w:left w:val="nil"/>
              <w:bottom w:val="nil"/>
              <w:right w:val="nil"/>
            </w:tcBorders>
          </w:tcPr>
          <w:p w:rsidR="000817C8" w:rsidRPr="00D835EC" w:rsidRDefault="000817C8" w:rsidP="00BD20B7">
            <w:pPr>
              <w:jc w:val="center"/>
              <w:rPr>
                <w:sz w:val="92"/>
                <w:szCs w:val="92"/>
              </w:rPr>
            </w:pPr>
            <w:r w:rsidRPr="00D835EC">
              <w:rPr>
                <w:sz w:val="92"/>
                <w:szCs w:val="92"/>
              </w:rPr>
              <w:t>4</w:t>
            </w: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2336" behindDoc="0" locked="0" layoutInCell="1" allowOverlap="1" wp14:anchorId="6FF05598" wp14:editId="72108893">
                      <wp:simplePos x="0" y="0"/>
                      <wp:positionH relativeFrom="column">
                        <wp:posOffset>23799</wp:posOffset>
                      </wp:positionH>
                      <wp:positionV relativeFrom="paragraph">
                        <wp:posOffset>107315</wp:posOffset>
                      </wp:positionV>
                      <wp:extent cx="580445" cy="612250"/>
                      <wp:effectExtent l="19050" t="0" r="29210" b="35560"/>
                      <wp:wrapNone/>
                      <wp:docPr id="9" name="Down Arrow 9"/>
                      <wp:cNvGraphicFramePr/>
                      <a:graphic xmlns:a="http://schemas.openxmlformats.org/drawingml/2006/main">
                        <a:graphicData uri="http://schemas.microsoft.com/office/word/2010/wordprocessingShape">
                          <wps:wsp>
                            <wps:cNvSpPr/>
                            <wps:spPr>
                              <a:xfrm>
                                <a:off x="0" y="0"/>
                                <a:ext cx="580445" cy="612250"/>
                              </a:xfrm>
                              <a:prstGeom prst="downArrow">
                                <a:avLst/>
                              </a:prstGeom>
                              <a:solidFill>
                                <a:schemeClr val="tx2">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B3CF3" id="Down Arrow 9" o:spid="_x0000_s1026" type="#_x0000_t67" style="position:absolute;margin-left:1.85pt;margin-top:8.45pt;width:45.7pt;height:4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" adj="11361" fillcolor="#ef9c63 [1951]" strokecolor="#0f2e2e [1609]" strokeweight="1pt"/>
                  </w:pict>
                </mc:Fallback>
              </mc:AlternateContent>
            </w:r>
          </w:p>
        </w:tc>
        <w:tc>
          <w:tcPr>
            <w:tcW w:w="6894" w:type="dxa"/>
            <w:gridSpan w:val="2"/>
            <w:tcBorders>
              <w:top w:val="nil"/>
              <w:left w:val="nil"/>
              <w:bottom w:val="nil"/>
              <w:right w:val="nil"/>
            </w:tcBorders>
            <w:vAlign w:val="center"/>
          </w:tcPr>
          <w:p w:rsidR="000817C8" w:rsidRDefault="000817C8" w:rsidP="00BD20B7">
            <w:r w:rsidRPr="003E38E0">
              <w:rPr>
                <w:i/>
              </w:rPr>
              <w:t>Application of business rules</w:t>
            </w:r>
          </w:p>
        </w:tc>
      </w:tr>
      <w:tr w:rsidR="000817C8" w:rsidTr="00BD20B7">
        <w:tc>
          <w:tcPr>
            <w:tcW w:w="988" w:type="dxa"/>
            <w:tcBorders>
              <w:top w:val="nil"/>
              <w:left w:val="nil"/>
              <w:bottom w:val="nil"/>
              <w:right w:val="nil"/>
            </w:tcBorders>
          </w:tcPr>
          <w:p w:rsidR="000817C8" w:rsidRPr="00D835EC" w:rsidRDefault="000817C8" w:rsidP="00BD20B7">
            <w:pPr>
              <w:jc w:val="center"/>
              <w:rPr>
                <w:sz w:val="92"/>
                <w:szCs w:val="92"/>
              </w:rPr>
            </w:pP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6432" behindDoc="0" locked="0" layoutInCell="1" allowOverlap="1" wp14:anchorId="7F546004" wp14:editId="62F479F4">
                      <wp:simplePos x="0" y="0"/>
                      <wp:positionH relativeFrom="column">
                        <wp:posOffset>-34925</wp:posOffset>
                      </wp:positionH>
                      <wp:positionV relativeFrom="paragraph">
                        <wp:posOffset>52705</wp:posOffset>
                      </wp:positionV>
                      <wp:extent cx="5048195" cy="691763"/>
                      <wp:effectExtent l="76200" t="76200" r="76835" b="70485"/>
                      <wp:wrapNone/>
                      <wp:docPr id="10" name="Rounded Rectangle 10"/>
                      <wp:cNvGraphicFramePr/>
                      <a:graphic xmlns:a="http://schemas.openxmlformats.org/drawingml/2006/main">
                        <a:graphicData uri="http://schemas.microsoft.com/office/word/2010/wordprocessingShape">
                          <wps:wsp>
                            <wps:cNvSpPr/>
                            <wps:spPr>
                              <a:xfrm>
                                <a:off x="0" y="0"/>
                                <a:ext cx="5048195" cy="691763"/>
                              </a:xfrm>
                              <a:prstGeom prst="roundRect">
                                <a:avLst/>
                              </a:prstGeom>
                              <a:noFill/>
                              <a:ln w="57150" cap="rnd">
                                <a:solidFill>
                                  <a:schemeClr val="bg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0817C8" w:rsidRPr="003E38E0" w:rsidRDefault="000817C8" w:rsidP="000817C8">
                                  <w:pPr>
                                    <w:jc w:val="center"/>
                                    <w:rPr>
                                      <w:b/>
                                      <w:color w:val="1F1F5F" w:themeColor="text1"/>
                                      <w:sz w:val="26"/>
                                      <w:szCs w:val="26"/>
                                    </w:rPr>
                                  </w:pPr>
                                  <w:r w:rsidRPr="003E38E0">
                                    <w:rPr>
                                      <w:b/>
                                      <w:color w:val="1F1F5F" w:themeColor="text1"/>
                                      <w:sz w:val="26"/>
                                      <w:szCs w:val="26"/>
                                    </w:rPr>
                                    <w:t>Draft NT Skilled Occupation Priority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46004" id="Rounded Rectangle 10" o:spid="_x0000_s1028" style="position:absolute;margin-left:-2.75pt;margin-top:4.15pt;width:397.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" filled="f" strokecolor="white [3212]" strokeweight="4.5pt">
                      <v:stroke joinstyle="miter" endcap="round"/>
                      <v:textbox>
                        <w:txbxContent>
                          <w:p w:rsidR="000817C8" w:rsidRPr="003E38E0" w:rsidRDefault="000817C8" w:rsidP="000817C8">
                            <w:pPr>
                              <w:jc w:val="center"/>
                              <w:rPr>
                                <w:b/>
                                <w:color w:val="1F1F5F" w:themeColor="text1"/>
                                <w:sz w:val="26"/>
                                <w:szCs w:val="26"/>
                              </w:rPr>
                            </w:pPr>
                            <w:r w:rsidRPr="003E38E0">
                              <w:rPr>
                                <w:b/>
                                <w:color w:val="1F1F5F" w:themeColor="text1"/>
                                <w:sz w:val="26"/>
                                <w:szCs w:val="26"/>
                              </w:rPr>
                              <w:t>Draft NT Skilled Occupation Priority List</w:t>
                            </w:r>
                          </w:p>
                        </w:txbxContent>
                      </v:textbox>
                    </v:roundrect>
                  </w:pict>
                </mc:Fallback>
              </mc:AlternateContent>
            </w:r>
          </w:p>
        </w:tc>
        <w:tc>
          <w:tcPr>
            <w:tcW w:w="6894" w:type="dxa"/>
            <w:gridSpan w:val="2"/>
            <w:tcBorders>
              <w:top w:val="nil"/>
              <w:left w:val="nil"/>
              <w:bottom w:val="nil"/>
              <w:right w:val="nil"/>
            </w:tcBorders>
          </w:tcPr>
          <w:p w:rsidR="000817C8" w:rsidRDefault="000817C8" w:rsidP="00BD20B7"/>
        </w:tc>
      </w:tr>
      <w:tr w:rsidR="000817C8" w:rsidTr="00BD20B7">
        <w:tc>
          <w:tcPr>
            <w:tcW w:w="988" w:type="dxa"/>
            <w:tcBorders>
              <w:top w:val="nil"/>
              <w:left w:val="nil"/>
              <w:bottom w:val="nil"/>
              <w:right w:val="nil"/>
            </w:tcBorders>
          </w:tcPr>
          <w:p w:rsidR="000817C8" w:rsidRPr="00D835EC" w:rsidRDefault="000817C8" w:rsidP="00BD20B7">
            <w:pPr>
              <w:jc w:val="center"/>
              <w:rPr>
                <w:sz w:val="92"/>
                <w:szCs w:val="92"/>
              </w:rPr>
            </w:pPr>
            <w:r w:rsidRPr="00D835EC">
              <w:rPr>
                <w:sz w:val="92"/>
                <w:szCs w:val="92"/>
              </w:rPr>
              <w:t>5</w:t>
            </w: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3360" behindDoc="0" locked="0" layoutInCell="1" allowOverlap="1" wp14:anchorId="57F77342" wp14:editId="4B0DA137">
                      <wp:simplePos x="0" y="0"/>
                      <wp:positionH relativeFrom="column">
                        <wp:posOffset>7924</wp:posOffset>
                      </wp:positionH>
                      <wp:positionV relativeFrom="paragraph">
                        <wp:posOffset>116205</wp:posOffset>
                      </wp:positionV>
                      <wp:extent cx="580445" cy="612250"/>
                      <wp:effectExtent l="19050" t="0" r="29210" b="35560"/>
                      <wp:wrapNone/>
                      <wp:docPr id="11" name="Down Arrow 11"/>
                      <wp:cNvGraphicFramePr/>
                      <a:graphic xmlns:a="http://schemas.openxmlformats.org/drawingml/2006/main">
                        <a:graphicData uri="http://schemas.microsoft.com/office/word/2010/wordprocessingShape">
                          <wps:wsp>
                            <wps:cNvSpPr/>
                            <wps:spPr>
                              <a:xfrm>
                                <a:off x="0" y="0"/>
                                <a:ext cx="580445" cy="612250"/>
                              </a:xfrm>
                              <a:prstGeom prst="downArrow">
                                <a:avLst/>
                              </a:prstGeom>
                              <a:solidFill>
                                <a:schemeClr val="accent6"/>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3B3C1E" id="Down Arrow 11" o:spid="_x0000_s1026" type="#_x0000_t67" style="position:absolute;margin-left:.6pt;margin-top:9.15pt;width:45.7pt;height:4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" adj="11361" fillcolor="#1e5e5e [3209]" strokecolor="#003e48 [1606]" strokeweight="1pt"/>
                  </w:pict>
                </mc:Fallback>
              </mc:AlternateContent>
            </w:r>
          </w:p>
        </w:tc>
        <w:tc>
          <w:tcPr>
            <w:tcW w:w="6894" w:type="dxa"/>
            <w:gridSpan w:val="2"/>
            <w:tcBorders>
              <w:top w:val="nil"/>
              <w:left w:val="nil"/>
              <w:bottom w:val="nil"/>
              <w:right w:val="nil"/>
            </w:tcBorders>
            <w:vAlign w:val="center"/>
          </w:tcPr>
          <w:p w:rsidR="000817C8" w:rsidRDefault="000817C8" w:rsidP="00BD20B7">
            <w:r w:rsidRPr="00E6416F">
              <w:rPr>
                <w:i/>
                <w:sz w:val="24"/>
              </w:rPr>
              <w:t>List circulated to stakeholders for feedback and input (including industry associations, peak bodies, unions, etc.)</w:t>
            </w:r>
          </w:p>
        </w:tc>
      </w:tr>
      <w:tr w:rsidR="000817C8" w:rsidTr="000817C8">
        <w:trPr>
          <w:trHeight w:val="1187"/>
        </w:trPr>
        <w:tc>
          <w:tcPr>
            <w:tcW w:w="988" w:type="dxa"/>
            <w:tcBorders>
              <w:top w:val="nil"/>
              <w:left w:val="nil"/>
              <w:bottom w:val="nil"/>
              <w:right w:val="nil"/>
            </w:tcBorders>
          </w:tcPr>
          <w:p w:rsidR="000817C8" w:rsidRPr="00D835EC" w:rsidRDefault="000817C8" w:rsidP="00BD20B7">
            <w:pPr>
              <w:jc w:val="center"/>
              <w:rPr>
                <w:sz w:val="92"/>
                <w:szCs w:val="92"/>
              </w:rPr>
            </w:pPr>
          </w:p>
        </w:tc>
        <w:tc>
          <w:tcPr>
            <w:tcW w:w="1134" w:type="dxa"/>
            <w:tcBorders>
              <w:top w:val="nil"/>
              <w:left w:val="nil"/>
              <w:bottom w:val="nil"/>
              <w:right w:val="nil"/>
            </w:tcBorders>
          </w:tcPr>
          <w:p w:rsidR="000817C8" w:rsidRDefault="000817C8" w:rsidP="00BD20B7">
            <w:r>
              <w:rPr>
                <w:noProof/>
                <w:lang w:eastAsia="en-AU"/>
              </w:rPr>
              <mc:AlternateContent>
                <mc:Choice Requires="wps">
                  <w:drawing>
                    <wp:anchor distT="0" distB="0" distL="114300" distR="114300" simplePos="0" relativeHeight="251667456" behindDoc="0" locked="0" layoutInCell="1" allowOverlap="1" wp14:anchorId="64EE8695" wp14:editId="2DADE689">
                      <wp:simplePos x="0" y="0"/>
                      <wp:positionH relativeFrom="column">
                        <wp:posOffset>-34925</wp:posOffset>
                      </wp:positionH>
                      <wp:positionV relativeFrom="paragraph">
                        <wp:posOffset>46990</wp:posOffset>
                      </wp:positionV>
                      <wp:extent cx="5048195" cy="691763"/>
                      <wp:effectExtent l="76200" t="76200" r="76835" b="70485"/>
                      <wp:wrapNone/>
                      <wp:docPr id="12" name="Rounded Rectangle 12"/>
                      <wp:cNvGraphicFramePr/>
                      <a:graphic xmlns:a="http://schemas.openxmlformats.org/drawingml/2006/main">
                        <a:graphicData uri="http://schemas.microsoft.com/office/word/2010/wordprocessingShape">
                          <wps:wsp>
                            <wps:cNvSpPr/>
                            <wps:spPr>
                              <a:xfrm>
                                <a:off x="0" y="0"/>
                                <a:ext cx="5048195" cy="691763"/>
                              </a:xfrm>
                              <a:prstGeom prst="roundRect">
                                <a:avLst/>
                              </a:prstGeom>
                              <a:noFill/>
                              <a:ln w="57150" cap="rnd">
                                <a:solidFill>
                                  <a:schemeClr val="bg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0817C8" w:rsidRPr="003E38E0" w:rsidRDefault="000817C8" w:rsidP="000817C8">
                                  <w:pPr>
                                    <w:jc w:val="center"/>
                                    <w:rPr>
                                      <w:b/>
                                      <w:color w:val="1F1F5F" w:themeColor="text1"/>
                                      <w:sz w:val="26"/>
                                      <w:szCs w:val="26"/>
                                    </w:rPr>
                                  </w:pPr>
                                  <w:r w:rsidRPr="003E38E0">
                                    <w:rPr>
                                      <w:b/>
                                      <w:color w:val="1F1F5F" w:themeColor="text1"/>
                                      <w:sz w:val="26"/>
                                      <w:szCs w:val="26"/>
                                    </w:rPr>
                                    <w:t xml:space="preserve">NT Skilled Occupation Priority 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8695" id="Rounded Rectangle 12" o:spid="_x0000_s1029" style="position:absolute;margin-left:-2.75pt;margin-top:3.7pt;width:397.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" filled="f" strokecolor="white [3212]" strokeweight="4.5pt">
                      <v:stroke joinstyle="miter" endcap="round"/>
                      <v:textbox>
                        <w:txbxContent>
                          <w:p w:rsidR="000817C8" w:rsidRPr="003E38E0" w:rsidRDefault="000817C8" w:rsidP="000817C8">
                            <w:pPr>
                              <w:jc w:val="center"/>
                              <w:rPr>
                                <w:b/>
                                <w:color w:val="1F1F5F" w:themeColor="text1"/>
                                <w:sz w:val="26"/>
                                <w:szCs w:val="26"/>
                              </w:rPr>
                            </w:pPr>
                            <w:r w:rsidRPr="003E38E0">
                              <w:rPr>
                                <w:b/>
                                <w:color w:val="1F1F5F" w:themeColor="text1"/>
                                <w:sz w:val="26"/>
                                <w:szCs w:val="26"/>
                              </w:rPr>
                              <w:t xml:space="preserve">NT Skilled Occupation Priority List </w:t>
                            </w:r>
                          </w:p>
                        </w:txbxContent>
                      </v:textbox>
                    </v:roundrect>
                  </w:pict>
                </mc:Fallback>
              </mc:AlternateContent>
            </w:r>
          </w:p>
        </w:tc>
        <w:tc>
          <w:tcPr>
            <w:tcW w:w="6894" w:type="dxa"/>
            <w:gridSpan w:val="2"/>
            <w:tcBorders>
              <w:top w:val="nil"/>
              <w:left w:val="nil"/>
              <w:bottom w:val="nil"/>
              <w:right w:val="nil"/>
            </w:tcBorders>
          </w:tcPr>
          <w:p w:rsidR="000817C8" w:rsidRDefault="000817C8" w:rsidP="00BD20B7"/>
        </w:tc>
      </w:tr>
    </w:tbl>
    <w:p w:rsidR="000817C8" w:rsidRDefault="000817C8" w:rsidP="000817C8">
      <w:pPr>
        <w:pStyle w:val="BlockText"/>
        <w:ind w:left="720"/>
      </w:pPr>
    </w:p>
    <w:p w:rsidR="000817C8" w:rsidRPr="00B542C4" w:rsidRDefault="00B542C4" w:rsidP="000817C8">
      <w:pPr>
        <w:pStyle w:val="BlockText"/>
        <w:ind w:left="720"/>
        <w:rPr>
          <w:rStyle w:val="Hyperlink"/>
        </w:rPr>
      </w:pPr>
      <w:r>
        <w:fldChar w:fldCharType="begin"/>
      </w:r>
      <w:r>
        <w:instrText xml:space="preserve"> HYPERLINK  \l "_Methodology" </w:instrText>
      </w:r>
      <w:r>
        <w:fldChar w:fldCharType="separate"/>
      </w:r>
      <w:r w:rsidR="000817C8" w:rsidRPr="00B542C4">
        <w:rPr>
          <w:rStyle w:val="Hyperlink"/>
        </w:rPr>
        <w:t>View detailed description of development process.</w:t>
      </w:r>
    </w:p>
    <w:p w:rsidR="00D835EC" w:rsidRPr="00B542C4" w:rsidRDefault="00B542C4" w:rsidP="00B542C4">
      <w:pPr>
        <w:pStyle w:val="Heading1"/>
        <w:rPr>
          <w:lang w:eastAsia="en-AU"/>
        </w:rPr>
      </w:pPr>
      <w:r>
        <w:rPr>
          <w:rFonts w:ascii="Lato" w:eastAsiaTheme="minorEastAsia" w:hAnsi="Lato" w:cs="Times New Roman"/>
          <w:bCs w:val="0"/>
          <w:iCs/>
          <w:color w:val="auto"/>
          <w:kern w:val="0"/>
          <w:sz w:val="22"/>
          <w:szCs w:val="22"/>
        </w:rPr>
        <w:lastRenderedPageBreak/>
        <w:fldChar w:fldCharType="end"/>
      </w:r>
      <w:bookmarkStart w:id="76" w:name="_Toc105589063"/>
      <w:r w:rsidR="00D835EC" w:rsidRPr="00D835EC">
        <w:rPr>
          <w:lang w:eastAsia="en-AU"/>
        </w:rPr>
        <w:t>Appendix B</w:t>
      </w:r>
      <w:bookmarkStart w:id="77" w:name="_Toc417282731"/>
      <w:bookmarkStart w:id="78" w:name="_Toc72747879"/>
      <w:r>
        <w:rPr>
          <w:lang w:eastAsia="en-AU"/>
        </w:rPr>
        <w:br/>
      </w:r>
      <w:r w:rsidR="00D835EC" w:rsidRPr="00B542C4">
        <w:rPr>
          <w:sz w:val="28"/>
          <w:lang w:eastAsia="en-AU"/>
        </w:rPr>
        <w:t>NT Skilled Occupation Priority List Survey</w:t>
      </w:r>
      <w:bookmarkEnd w:id="76"/>
      <w:bookmarkEnd w:id="77"/>
      <w:bookmarkEnd w:id="78"/>
    </w:p>
    <w:p w:rsidR="00D835EC" w:rsidRDefault="00D835EC" w:rsidP="00D835EC">
      <w:pPr>
        <w:pStyle w:val="BlockText"/>
        <w:spacing w:after="120" w:line="360" w:lineRule="auto"/>
        <w:ind w:left="2268" w:hanging="1559"/>
      </w:pPr>
      <w:r>
        <w:t>Occupation:</w:t>
      </w:r>
    </w:p>
    <w:p w:rsidR="00D835EC" w:rsidRDefault="00D835EC" w:rsidP="00D835EC">
      <w:pPr>
        <w:pStyle w:val="BlockText"/>
        <w:spacing w:after="120" w:line="360" w:lineRule="auto"/>
        <w:ind w:left="2268" w:hanging="1559"/>
      </w:pPr>
      <w:r>
        <w:t xml:space="preserve">ANZSCO Code: </w:t>
      </w:r>
    </w:p>
    <w:p w:rsidR="00D835EC" w:rsidRDefault="00D835EC" w:rsidP="00D835EC">
      <w:pPr>
        <w:pStyle w:val="BlockText"/>
        <w:spacing w:after="120" w:line="360" w:lineRule="auto"/>
        <w:ind w:left="2268" w:hanging="1559"/>
      </w:pPr>
      <w:r>
        <w:t>Key VET qualification code:</w:t>
      </w:r>
    </w:p>
    <w:p w:rsidR="00D835EC" w:rsidRDefault="00D835EC" w:rsidP="00D835EC">
      <w:pPr>
        <w:pStyle w:val="BlockText"/>
        <w:spacing w:after="120" w:line="360" w:lineRule="auto"/>
        <w:ind w:left="2268" w:hanging="1559"/>
      </w:pPr>
      <w:r>
        <w:t>Key VET qualification name:</w:t>
      </w:r>
    </w:p>
    <w:p w:rsidR="00D835EC" w:rsidRPr="003E38E0" w:rsidRDefault="00D835EC" w:rsidP="00D835EC">
      <w:pPr>
        <w:pStyle w:val="BlockText"/>
        <w:spacing w:after="120" w:line="360" w:lineRule="auto"/>
        <w:ind w:left="2268" w:hanging="1559"/>
      </w:pPr>
      <w:r w:rsidRPr="003E38E0">
        <w:t xml:space="preserve">Question 1: </w:t>
      </w:r>
      <w:r w:rsidRPr="003E38E0">
        <w:tab/>
        <w:t>In the previous 12 months, has the occupation been in shortage or experienced recruitment difficulties?</w:t>
      </w:r>
    </w:p>
    <w:p w:rsidR="00D835EC" w:rsidRPr="003E38E0" w:rsidRDefault="00D835EC" w:rsidP="00D835EC">
      <w:pPr>
        <w:pStyle w:val="BlockText"/>
        <w:spacing w:after="120" w:line="360" w:lineRule="auto"/>
        <w:ind w:left="2268" w:hanging="1559"/>
      </w:pPr>
      <w:r w:rsidRPr="003E38E0">
        <w:t xml:space="preserve">Question 2: </w:t>
      </w:r>
      <w:r w:rsidRPr="003E38E0">
        <w:tab/>
        <w:t>Is the occupation expected to be in shortage or experience recruitment difficulties in the next 12 months?</w:t>
      </w:r>
    </w:p>
    <w:p w:rsidR="00D835EC" w:rsidRPr="003E38E0" w:rsidRDefault="00D835EC" w:rsidP="00D835EC">
      <w:pPr>
        <w:pStyle w:val="BlockText"/>
        <w:spacing w:after="120" w:line="360" w:lineRule="auto"/>
        <w:ind w:left="2268" w:hanging="1559"/>
      </w:pPr>
      <w:r w:rsidRPr="003E38E0">
        <w:t xml:space="preserve">If the answer is ‘no’ to both </w:t>
      </w:r>
      <w:r w:rsidRPr="003E38E0">
        <w:rPr>
          <w:b/>
        </w:rPr>
        <w:t>Question 1</w:t>
      </w:r>
      <w:r w:rsidRPr="003E38E0">
        <w:t xml:space="preserve"> and </w:t>
      </w:r>
      <w:r w:rsidRPr="003E38E0">
        <w:rPr>
          <w:b/>
        </w:rPr>
        <w:t>2</w:t>
      </w:r>
      <w:r w:rsidRPr="003E38E0">
        <w:t xml:space="preserve">, go to </w:t>
      </w:r>
      <w:r w:rsidRPr="003E38E0">
        <w:rPr>
          <w:b/>
        </w:rPr>
        <w:t>Question 5</w:t>
      </w:r>
      <w:r w:rsidRPr="003E38E0">
        <w:t xml:space="preserve">. </w:t>
      </w:r>
    </w:p>
    <w:p w:rsidR="00D835EC" w:rsidRPr="003E38E0" w:rsidRDefault="00D835EC" w:rsidP="00D835EC">
      <w:pPr>
        <w:pStyle w:val="BlockText"/>
        <w:spacing w:after="120" w:line="360" w:lineRule="auto"/>
        <w:ind w:left="2268" w:hanging="1559"/>
      </w:pPr>
      <w:r w:rsidRPr="003E38E0">
        <w:t xml:space="preserve">Question 3: </w:t>
      </w:r>
      <w:r w:rsidRPr="003E38E0">
        <w:tab/>
        <w:t>In terms of overall priority within your industry area, would you say the occupation is of the highest priority (i.e. no other occupations are more critical), a priority (i.e. other occupations may be more critical), or not a priority (i.e. issues are being resolved)?</w:t>
      </w:r>
    </w:p>
    <w:p w:rsidR="00D835EC" w:rsidRPr="003E38E0" w:rsidRDefault="00D835EC" w:rsidP="00D835EC">
      <w:pPr>
        <w:pStyle w:val="BlockText"/>
        <w:spacing w:after="120" w:line="360" w:lineRule="auto"/>
        <w:ind w:left="2268" w:hanging="1559"/>
      </w:pPr>
      <w:r w:rsidRPr="003E38E0">
        <w:t xml:space="preserve">Question 3a: </w:t>
      </w:r>
      <w:r w:rsidRPr="003E38E0">
        <w:tab/>
        <w:t>Why? (</w:t>
      </w:r>
      <w:r w:rsidR="00ED7B05" w:rsidRPr="003E38E0">
        <w:t>Please</w:t>
      </w:r>
      <w:r w:rsidRPr="003E38E0">
        <w:t xml:space="preserve"> provide evidence if occupation is identified as a high priority or a priority) </w:t>
      </w:r>
    </w:p>
    <w:p w:rsidR="00D835EC" w:rsidRPr="003E38E0" w:rsidRDefault="00D835EC" w:rsidP="00D835EC">
      <w:pPr>
        <w:pStyle w:val="BlockText"/>
        <w:spacing w:after="120" w:line="360" w:lineRule="auto"/>
        <w:ind w:left="2268" w:hanging="1559"/>
      </w:pPr>
      <w:r w:rsidRPr="003E38E0">
        <w:t>Question 3b:</w:t>
      </w:r>
      <w:r w:rsidRPr="003E38E0">
        <w:tab/>
        <w:t>Number of businesses/employers with identified issues.</w:t>
      </w:r>
    </w:p>
    <w:p w:rsidR="00D835EC" w:rsidRPr="003E38E0" w:rsidRDefault="00D835EC" w:rsidP="00D835EC">
      <w:pPr>
        <w:pStyle w:val="BlockText"/>
        <w:spacing w:after="120" w:line="360" w:lineRule="auto"/>
        <w:ind w:left="2268" w:hanging="1559"/>
      </w:pPr>
      <w:r w:rsidRPr="003E38E0">
        <w:t xml:space="preserve">Question 4: </w:t>
      </w:r>
      <w:r w:rsidRPr="003E38E0">
        <w:tab/>
        <w:t>Are the issues affecting this occupation considered to be short term</w:t>
      </w:r>
      <w:r w:rsidRPr="003E38E0">
        <w:br/>
        <w:t>(1-2 years), medium term (3-5 years) or long term (5+ years)?</w:t>
      </w:r>
    </w:p>
    <w:p w:rsidR="00D835EC" w:rsidRPr="003E38E0" w:rsidRDefault="00D835EC" w:rsidP="00D835EC">
      <w:pPr>
        <w:pStyle w:val="BlockText"/>
        <w:spacing w:after="120" w:line="360" w:lineRule="auto"/>
        <w:ind w:left="2268" w:hanging="1559"/>
      </w:pPr>
      <w:r w:rsidRPr="003E38E0">
        <w:t xml:space="preserve">Question 4a: </w:t>
      </w:r>
      <w:r w:rsidRPr="003E38E0">
        <w:tab/>
        <w:t>Why?</w:t>
      </w:r>
    </w:p>
    <w:p w:rsidR="00D835EC" w:rsidRDefault="00D835EC" w:rsidP="00D835EC">
      <w:pPr>
        <w:pStyle w:val="BlockText"/>
        <w:tabs>
          <w:tab w:val="left" w:pos="2268"/>
        </w:tabs>
        <w:spacing w:after="120" w:line="360" w:lineRule="auto"/>
        <w:ind w:left="2268" w:hanging="1559"/>
      </w:pPr>
      <w:r w:rsidRPr="003E38E0">
        <w:t>Question 5:</w:t>
      </w:r>
      <w:r w:rsidRPr="003E38E0">
        <w:tab/>
        <w:t>Total number of employees that are on temporary visa with business's that have responded or contacted?</w:t>
      </w:r>
    </w:p>
    <w:p w:rsidR="005223C2" w:rsidRPr="003E38E0" w:rsidRDefault="005223C2" w:rsidP="00D835EC">
      <w:pPr>
        <w:pStyle w:val="BlockText"/>
        <w:tabs>
          <w:tab w:val="left" w:pos="2268"/>
        </w:tabs>
        <w:spacing w:after="120" w:line="360" w:lineRule="auto"/>
        <w:ind w:left="2268" w:hanging="1559"/>
      </w:pPr>
      <w:r>
        <w:t>Question 5a:</w:t>
      </w:r>
      <w:r>
        <w:tab/>
        <w:t>Count of Temporary Work (Skilled) Visa</w:t>
      </w:r>
    </w:p>
    <w:p w:rsidR="00D835EC" w:rsidRPr="00213154" w:rsidRDefault="00D835EC" w:rsidP="00D835EC">
      <w:pPr>
        <w:pStyle w:val="BlockText"/>
        <w:tabs>
          <w:tab w:val="left" w:pos="2268"/>
        </w:tabs>
        <w:spacing w:after="120" w:line="360" w:lineRule="auto"/>
        <w:ind w:left="2268" w:hanging="1559"/>
        <w:rPr>
          <w:i/>
        </w:rPr>
      </w:pPr>
      <w:r w:rsidRPr="00213154">
        <w:rPr>
          <w:i/>
        </w:rPr>
        <w:t>Question 6:</w:t>
      </w:r>
      <w:r w:rsidRPr="00213154">
        <w:rPr>
          <w:i/>
        </w:rPr>
        <w:tab/>
        <w:t>Number of business that made up question 5?</w:t>
      </w:r>
    </w:p>
    <w:p w:rsidR="00D835EC" w:rsidRPr="003E38E0" w:rsidRDefault="00D835EC" w:rsidP="00D835EC">
      <w:pPr>
        <w:pStyle w:val="BlockText"/>
        <w:spacing w:after="120" w:line="360" w:lineRule="auto"/>
        <w:ind w:left="2268" w:hanging="1559"/>
      </w:pPr>
      <w:r w:rsidRPr="003E38E0">
        <w:t xml:space="preserve">Question 7: </w:t>
      </w:r>
      <w:r w:rsidRPr="003E38E0">
        <w:tab/>
        <w:t>Are you aware of any specific issues relating to this occupation in particular sub-Territory regions? Including, but not limited to, Greater Darwin, Central Australia, Katherine, Barkly, Arnhem</w:t>
      </w:r>
    </w:p>
    <w:p w:rsidR="00112A90" w:rsidRPr="005223C2" w:rsidRDefault="00D835EC" w:rsidP="005223C2">
      <w:pPr>
        <w:pStyle w:val="BlockText"/>
        <w:spacing w:after="120" w:line="360" w:lineRule="auto"/>
        <w:ind w:left="2268" w:hanging="1559"/>
      </w:pPr>
      <w:r w:rsidRPr="003E38E0">
        <w:t xml:space="preserve">Question 8: </w:t>
      </w:r>
      <w:r w:rsidRPr="003E38E0">
        <w:tab/>
        <w:t>Do you have any further comments about the occupation?</w:t>
      </w:r>
    </w:p>
    <w:p w:rsidR="00D835EC" w:rsidRDefault="00003F2A" w:rsidP="00003F2A">
      <w:pPr>
        <w:pStyle w:val="Heading1"/>
        <w:rPr>
          <w:lang w:eastAsia="en-AU"/>
        </w:rPr>
      </w:pPr>
      <w:bookmarkStart w:id="79" w:name="_Toc105589064"/>
      <w:r w:rsidRPr="00003F2A">
        <w:rPr>
          <w:lang w:eastAsia="en-AU"/>
        </w:rPr>
        <w:lastRenderedPageBreak/>
        <w:t>Notes</w:t>
      </w:r>
      <w:bookmarkEnd w:id="79"/>
    </w:p>
    <w:p w:rsidR="00003F2A" w:rsidRDefault="00003F2A" w:rsidP="00003F2A">
      <w:pPr>
        <w:pStyle w:val="BlockText"/>
        <w:ind w:left="709"/>
      </w:pPr>
      <w:r>
        <w:t xml:space="preserve">The Australian and New Zealand Standard Classification of Occupations (ANZSCO) is produced and managed by the Australian Bureau of Statistics (ABS) and has been used in censuses and surveys where occupation data are collected from 2016. </w:t>
      </w:r>
    </w:p>
    <w:p w:rsidR="00003F2A" w:rsidRDefault="00003F2A" w:rsidP="00003F2A">
      <w:pPr>
        <w:pStyle w:val="BlockText"/>
        <w:ind w:left="709"/>
      </w:pPr>
      <w:r>
        <w:t xml:space="preserve">ANZSCO provides an integrated framework for the standardised collection, analysis and dissemination of occupation data for Australia and New Zealand. </w:t>
      </w:r>
    </w:p>
    <w:p w:rsidR="00003F2A" w:rsidRDefault="00003F2A" w:rsidP="00003F2A">
      <w:pPr>
        <w:pStyle w:val="BlockText"/>
        <w:ind w:left="709"/>
      </w:pPr>
      <w:r>
        <w:t>The classification definitions are based on the skill level and specialisation usually necessary to perform the tasks of the specific occupation, or of most occupations in the group.</w:t>
      </w:r>
    </w:p>
    <w:p w:rsidR="00003F2A" w:rsidRDefault="00003F2A" w:rsidP="00003F2A">
      <w:pPr>
        <w:pStyle w:val="BlockText"/>
        <w:ind w:left="709"/>
      </w:pPr>
      <w:r>
        <w:t>The ANZSCO structure includes five hierarchical levels: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w:t>
      </w:r>
    </w:p>
    <w:p w:rsidR="00003F2A" w:rsidRDefault="00003F2A" w:rsidP="00003F2A">
      <w:pPr>
        <w:pStyle w:val="BlockText"/>
        <w:ind w:left="709"/>
      </w:pPr>
      <w:r>
        <w:t>One, two, three, four and six-digit codes are assigned to the major, sub-major, minor and unit groups, and occupations respectively. At the six-digit level there are 135</w:t>
      </w:r>
      <w:r w:rsidR="005E50BF">
        <w:t>2</w:t>
      </w:r>
      <w:r>
        <w:t xml:space="preserve"> occupation codes.</w:t>
      </w:r>
    </w:p>
    <w:p w:rsidR="00003F2A" w:rsidRDefault="00003F2A" w:rsidP="00003F2A">
      <w:pPr>
        <w:pStyle w:val="BlockText"/>
        <w:ind w:left="709"/>
      </w:pPr>
      <w:r>
        <w:t xml:space="preserve">ANZSCO also categorises occupations by five-tier skill level. These are defined in terms of formal education and training, previous experience and on-the-job training. The determination of boundaries between skill levels is based on the following definitions. </w:t>
      </w:r>
    </w:p>
    <w:p w:rsidR="00003F2A" w:rsidRDefault="00003F2A" w:rsidP="00003F2A">
      <w:pPr>
        <w:pStyle w:val="BlockText"/>
        <w:ind w:left="709"/>
      </w:pPr>
      <w:r>
        <w:t xml:space="preserve">Skill level 1: a level of skill commensurate with a bachelor degree or higher qualification. At least five years of relevant experience may substitute for the formal qualification. </w:t>
      </w:r>
    </w:p>
    <w:p w:rsidR="00003F2A" w:rsidRDefault="00003F2A" w:rsidP="00003F2A">
      <w:pPr>
        <w:pStyle w:val="BlockText"/>
        <w:ind w:left="709"/>
      </w:pPr>
      <w:r>
        <w:t xml:space="preserve">Skill level 2: a level of skill commensurate with AQF Associate Degree, Advanced Diploma or Diploma. At least three years of relevant experience may substitute for the formal qualifications listed above. </w:t>
      </w:r>
    </w:p>
    <w:p w:rsidR="00003F2A" w:rsidRDefault="00003F2A" w:rsidP="00003F2A">
      <w:pPr>
        <w:pStyle w:val="BlockText"/>
        <w:ind w:left="709"/>
      </w:pPr>
      <w:r>
        <w:t xml:space="preserve">Skill level 3: a level of skill commensurate with AQF Certificate IV or AQF Certificate III including at least two years of on-the job training. At least three years of relevant experience may substitute for the formal qualifications listed above. </w:t>
      </w:r>
    </w:p>
    <w:p w:rsidR="00003F2A" w:rsidRDefault="00003F2A" w:rsidP="00003F2A">
      <w:pPr>
        <w:pStyle w:val="BlockText"/>
        <w:ind w:left="709"/>
      </w:pPr>
      <w:r>
        <w:t xml:space="preserve">Skill level 4: a level of skill commensurate with AQF Certificate II or III. At least one year of relevant experience may substitute for the formal qualifications listed above. </w:t>
      </w:r>
    </w:p>
    <w:p w:rsidR="00003F2A" w:rsidRDefault="00003F2A" w:rsidP="00003F2A">
      <w:pPr>
        <w:pStyle w:val="BlockText"/>
        <w:ind w:left="709"/>
      </w:pPr>
      <w:r>
        <w:t>Skill level 5: a level of skill commensurate with AQF Certificate I or compulsory secondary education. For some occupations a short period of on-the-job training may be required in addition to or instead of the formal qualification. In some instances, no formal qualification or on-the-job training may be required.</w:t>
      </w:r>
    </w:p>
    <w:p w:rsidR="00003F2A" w:rsidRDefault="00003F2A" w:rsidP="00003F2A">
      <w:pPr>
        <w:pStyle w:val="BlockText"/>
        <w:ind w:left="709"/>
      </w:pPr>
      <w:r>
        <w:t xml:space="preserve">For more information see: </w:t>
      </w:r>
      <w:hyperlink r:id="rId14" w:history="1">
        <w:r w:rsidRPr="002335FA">
          <w:rPr>
            <w:rStyle w:val="Hyperlink"/>
          </w:rPr>
          <w:t>http://www.abs.gov.au/ausstats/abs@.nsf/mf/1220.0</w:t>
        </w:r>
      </w:hyperlink>
      <w:r>
        <w:t xml:space="preserve"> </w:t>
      </w:r>
    </w:p>
    <w:p w:rsidR="00112A90" w:rsidRDefault="00112A90">
      <w:pPr>
        <w:rPr>
          <w:rFonts w:eastAsiaTheme="minorEastAsia"/>
          <w:iCs/>
        </w:rPr>
      </w:pPr>
      <w:r>
        <w:br w:type="page"/>
      </w:r>
    </w:p>
    <w:p w:rsidR="00112A90" w:rsidRDefault="00112A90" w:rsidP="00003F2A">
      <w:pPr>
        <w:pStyle w:val="BlockText"/>
        <w:ind w:left="709"/>
      </w:pPr>
    </w:p>
    <w:p w:rsidR="00003F2A" w:rsidRDefault="00003F2A" w:rsidP="00003F2A">
      <w:pPr>
        <w:pStyle w:val="Heading1"/>
        <w:rPr>
          <w:lang w:eastAsia="en-AU"/>
        </w:rPr>
      </w:pPr>
      <w:bookmarkStart w:id="80" w:name="_Toc105589065"/>
      <w:r w:rsidRPr="00003F2A">
        <w:rPr>
          <w:lang w:eastAsia="en-AU"/>
        </w:rPr>
        <w:t>NT Skilled Occupation Priority List Development Process</w:t>
      </w:r>
      <w:bookmarkEnd w:id="80"/>
    </w:p>
    <w:p w:rsidR="00003F2A" w:rsidRDefault="00003F2A" w:rsidP="00003F2A">
      <w:pPr>
        <w:pStyle w:val="BlockText"/>
        <w:rPr>
          <w:b/>
        </w:rPr>
      </w:pPr>
      <w:r>
        <w:rPr>
          <w:b/>
        </w:rPr>
        <w:t>All ANZSCO occupations (</w:t>
      </w:r>
      <w:r w:rsidRPr="00BE216F">
        <w:rPr>
          <w:b/>
        </w:rPr>
        <w:t>1</w:t>
      </w:r>
      <w:r w:rsidR="005223C2">
        <w:rPr>
          <w:b/>
        </w:rPr>
        <w:t>,417</w:t>
      </w:r>
      <w:r>
        <w:rPr>
          <w:b/>
        </w:rPr>
        <w:t xml:space="preserve"> occupations)</w:t>
      </w:r>
    </w:p>
    <w:p w:rsidR="00003F2A" w:rsidRDefault="00003F2A" w:rsidP="00003F2A">
      <w:pPr>
        <w:pStyle w:val="BlockText"/>
        <w:ind w:left="720" w:hanging="720"/>
      </w:pPr>
      <w:r>
        <w:t>1</w:t>
      </w:r>
      <w:r>
        <w:tab/>
      </w:r>
      <w:r w:rsidRPr="00593870">
        <w:t>Refine list by removing: occupations without valid data; broad occupation groupings; occupations without clear pathways and majority of skill level 5 occupations (note a number of skill level 5 occupations included based on qualitative evidence provided)</w:t>
      </w:r>
      <w:r>
        <w:t>.</w:t>
      </w:r>
    </w:p>
    <w:p w:rsidR="00003F2A" w:rsidRDefault="00003F2A" w:rsidP="00003F2A">
      <w:pPr>
        <w:pStyle w:val="BlockText"/>
        <w:ind w:left="720" w:hanging="720"/>
        <w:rPr>
          <w:b/>
        </w:rPr>
      </w:pPr>
      <w:r>
        <w:rPr>
          <w:b/>
        </w:rPr>
        <w:t>Preliminary list of occupations for inclusion on NTSOPL (</w:t>
      </w:r>
      <w:r w:rsidR="005223C2">
        <w:rPr>
          <w:b/>
        </w:rPr>
        <w:t>753</w:t>
      </w:r>
      <w:r>
        <w:rPr>
          <w:b/>
        </w:rPr>
        <w:t xml:space="preserve"> occupations)</w:t>
      </w:r>
    </w:p>
    <w:p w:rsidR="00003F2A" w:rsidRDefault="00003F2A" w:rsidP="00003F2A">
      <w:pPr>
        <w:pStyle w:val="BlockText"/>
        <w:ind w:left="720" w:hanging="720"/>
      </w:pPr>
      <w:r>
        <w:t>2</w:t>
      </w:r>
      <w:r>
        <w:tab/>
        <w:t>Qualitative ‘on-the-ground’ assessment: survey of Industry Skills Advisory Council NT.</w:t>
      </w:r>
    </w:p>
    <w:p w:rsidR="00003F2A" w:rsidRDefault="00003F2A" w:rsidP="00003F2A">
      <w:pPr>
        <w:pStyle w:val="BlockText"/>
        <w:ind w:left="720" w:hanging="720"/>
      </w:pPr>
      <w:r>
        <w:t>3</w:t>
      </w:r>
      <w:r>
        <w:tab/>
        <w:t>Quantitative assessment: rank preliminary list using standard statistical methods for four weighted indicators:</w:t>
      </w:r>
    </w:p>
    <w:p w:rsidR="00003F2A" w:rsidRPr="00593870" w:rsidRDefault="00003F2A" w:rsidP="00003F2A">
      <w:pPr>
        <w:pStyle w:val="BlockText"/>
        <w:ind w:left="1440" w:hanging="720"/>
      </w:pPr>
      <w:r w:rsidRPr="00593870">
        <w:t>(a)</w:t>
      </w:r>
      <w:r w:rsidRPr="00593870">
        <w:tab/>
        <w:t>Employment levels (ABS)</w:t>
      </w:r>
    </w:p>
    <w:p w:rsidR="00003F2A" w:rsidRPr="003E38E0" w:rsidRDefault="00003F2A" w:rsidP="00003F2A">
      <w:pPr>
        <w:pStyle w:val="BlockText"/>
        <w:ind w:left="1440" w:hanging="720"/>
      </w:pPr>
      <w:r w:rsidRPr="003E38E0">
        <w:t>(b)</w:t>
      </w:r>
      <w:r w:rsidRPr="003E38E0">
        <w:tab/>
        <w:t xml:space="preserve">Forecast </w:t>
      </w:r>
      <w:r w:rsidR="007C1CD0">
        <w:t xml:space="preserve">employment </w:t>
      </w:r>
      <w:r w:rsidRPr="003E38E0">
        <w:t>growth (Victoria University)</w:t>
      </w:r>
    </w:p>
    <w:p w:rsidR="00003F2A" w:rsidRPr="003E38E0" w:rsidRDefault="00003F2A" w:rsidP="00003F2A">
      <w:pPr>
        <w:pStyle w:val="BlockText"/>
        <w:ind w:left="1440" w:hanging="720"/>
      </w:pPr>
      <w:r w:rsidRPr="003E38E0">
        <w:t>(c)</w:t>
      </w:r>
      <w:r w:rsidRPr="003E38E0">
        <w:tab/>
        <w:t>Replacement rate (Victoria University)</w:t>
      </w:r>
    </w:p>
    <w:p w:rsidR="00003F2A" w:rsidRDefault="00003F2A" w:rsidP="00003F2A">
      <w:pPr>
        <w:pStyle w:val="BlockText"/>
        <w:ind w:left="1440" w:hanging="720"/>
      </w:pPr>
      <w:r w:rsidRPr="003E38E0">
        <w:t>(d)</w:t>
      </w:r>
      <w:r w:rsidRPr="00593870">
        <w:tab/>
        <w:t>Skill level (ABS).</w:t>
      </w:r>
    </w:p>
    <w:p w:rsidR="00003F2A" w:rsidRDefault="00003F2A" w:rsidP="00003F2A">
      <w:pPr>
        <w:pStyle w:val="BlockText"/>
        <w:ind w:left="720" w:hanging="720"/>
      </w:pPr>
      <w:r>
        <w:t>4</w:t>
      </w:r>
      <w:r>
        <w:tab/>
        <w:t xml:space="preserve">Application of business rules: including </w:t>
      </w:r>
      <w:r w:rsidRPr="00E50FF5">
        <w:t xml:space="preserve">if they were included on the </w:t>
      </w:r>
      <w:r w:rsidR="007C1CD0">
        <w:t xml:space="preserve">National Skills Commission Skills Priority List, and the </w:t>
      </w:r>
      <w:r w:rsidRPr="00E50FF5">
        <w:t>Australian Government’s Consolidated Skilled Occupation List (persons applying for a state sponsored general skilled migration visa must nominate an occupation on this list)</w:t>
      </w:r>
      <w:r>
        <w:t>.</w:t>
      </w:r>
    </w:p>
    <w:p w:rsidR="00003F2A" w:rsidRDefault="00003F2A" w:rsidP="00003F2A">
      <w:pPr>
        <w:pStyle w:val="BlockText"/>
        <w:ind w:left="720" w:hanging="720"/>
        <w:rPr>
          <w:b/>
        </w:rPr>
      </w:pPr>
      <w:r>
        <w:rPr>
          <w:b/>
        </w:rPr>
        <w:t>Draft NT Skilled Occupation Priority List</w:t>
      </w:r>
    </w:p>
    <w:p w:rsidR="00003F2A" w:rsidRDefault="00003F2A" w:rsidP="00003F2A">
      <w:pPr>
        <w:pStyle w:val="BlockText"/>
        <w:ind w:left="720" w:hanging="720"/>
      </w:pPr>
      <w:r>
        <w:t>5</w:t>
      </w:r>
      <w:r>
        <w:tab/>
        <w:t xml:space="preserve">List circulated to stakeholders for feedback and input (including industry associations, peak bodies, unions, </w:t>
      </w:r>
      <w:r w:rsidR="007C20AD">
        <w:t>etc.)</w:t>
      </w:r>
    </w:p>
    <w:p w:rsidR="00003F2A" w:rsidRDefault="00003F2A" w:rsidP="00003F2A">
      <w:pPr>
        <w:pStyle w:val="BlockText"/>
        <w:ind w:left="720" w:hanging="720"/>
        <w:rPr>
          <w:b/>
        </w:rPr>
      </w:pPr>
      <w:r>
        <w:rPr>
          <w:b/>
        </w:rPr>
        <w:t>NT Skilled Occupation Priority List</w:t>
      </w:r>
    </w:p>
    <w:p w:rsidR="00003F2A" w:rsidRPr="00A93B6C" w:rsidRDefault="00A93B6C" w:rsidP="00003F2A">
      <w:pPr>
        <w:pStyle w:val="BlockText"/>
        <w:ind w:left="720" w:hanging="720"/>
        <w:rPr>
          <w:rStyle w:val="Hyperlink"/>
        </w:rPr>
      </w:pPr>
      <w:r>
        <w:fldChar w:fldCharType="begin"/>
      </w:r>
      <w:r>
        <w:instrText xml:space="preserve"> HYPERLINK  \l "_Appendix_A_" </w:instrText>
      </w:r>
      <w:r>
        <w:fldChar w:fldCharType="separate"/>
      </w:r>
      <w:r w:rsidR="00003F2A" w:rsidRPr="00A93B6C">
        <w:rPr>
          <w:rStyle w:val="Hyperlink"/>
        </w:rPr>
        <w:t>Return to flowchart</w:t>
      </w:r>
    </w:p>
    <w:p w:rsidR="00003F2A" w:rsidRPr="00003F2A" w:rsidRDefault="00A93B6C" w:rsidP="00003F2A">
      <w:pPr>
        <w:rPr>
          <w:lang w:eastAsia="en-AU"/>
        </w:rPr>
      </w:pPr>
      <w:r>
        <w:rPr>
          <w:rFonts w:eastAsiaTheme="minorEastAsia"/>
          <w:iCs/>
        </w:rPr>
        <w:fldChar w:fldCharType="end"/>
      </w:r>
    </w:p>
    <w:sectPr w:rsidR="00003F2A" w:rsidRPr="00003F2A" w:rsidSect="000817C8">
      <w:footerReference w:type="default" r:id="rId15"/>
      <w:headerReference w:type="first" r:id="rId16"/>
      <w:pgSz w:w="11906" w:h="16838" w:code="9"/>
      <w:pgMar w:top="794" w:right="794" w:bottom="567" w:left="794" w:header="794"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EB" w:rsidRDefault="00F403EB">
      <w:r>
        <w:separator/>
      </w:r>
    </w:p>
  </w:endnote>
  <w:endnote w:type="continuationSeparator" w:id="0">
    <w:p w:rsidR="00F403EB" w:rsidRDefault="00F403EB">
      <w:r>
        <w:continuationSeparator/>
      </w:r>
    </w:p>
  </w:endnote>
  <w:endnote w:type="continuationNotice" w:id="1">
    <w:p w:rsidR="00F403EB" w:rsidRDefault="00F40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CDC7327C22964FED872B1F00B9E469E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72D68">
                <w:rPr>
                  <w:rStyle w:val="PageNumber"/>
                  <w:b/>
                </w:rPr>
                <w:t>Industry, Tourism and Trade</w:t>
              </w:r>
            </w:sdtContent>
          </w:sdt>
        </w:p>
        <w:p w:rsidR="00AD3B89" w:rsidRPr="00CE6614" w:rsidRDefault="00AD3B89" w:rsidP="00CB6A67">
          <w:pPr>
            <w:spacing w:after="0"/>
            <w:rPr>
              <w:rStyle w:val="PageNumber"/>
            </w:rPr>
          </w:pPr>
          <w:r>
            <w:rPr>
              <w:rStyle w:val="PageNumber"/>
            </w:rPr>
            <w:t>June 2023</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E1851">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E1851">
            <w:rPr>
              <w:rStyle w:val="PageNumber"/>
              <w:noProof/>
            </w:rPr>
            <w:t>11</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EB" w:rsidRDefault="00F403EB">
      <w:r>
        <w:separator/>
      </w:r>
    </w:p>
  </w:footnote>
  <w:footnote w:type="continuationSeparator" w:id="0">
    <w:p w:rsidR="00F403EB" w:rsidRDefault="00F403EB">
      <w:r>
        <w:continuationSeparator/>
      </w:r>
    </w:p>
  </w:footnote>
  <w:footnote w:type="continuationNotice" w:id="1">
    <w:p w:rsidR="00F403EB" w:rsidRDefault="00F403EB">
      <w:pPr>
        <w:spacing w:after="0"/>
      </w:pPr>
    </w:p>
  </w:footnote>
  <w:footnote w:id="2">
    <w:p w:rsidR="00D90CE0" w:rsidRDefault="00D90CE0">
      <w:pPr>
        <w:pStyle w:val="FootnoteText"/>
      </w:pPr>
      <w:r>
        <w:rPr>
          <w:rStyle w:val="FootnoteReference"/>
        </w:rPr>
        <w:footnoteRef/>
      </w:r>
      <w:r>
        <w:t xml:space="preserve"> </w:t>
      </w:r>
      <w:r w:rsidRPr="00D90CE0">
        <w:rPr>
          <w:sz w:val="16"/>
        </w:rPr>
        <w:t>https://www.abs.gov.au/statistics/classifications/anzsco-australian-and-new-zealand-standard-classification-occupations/2022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F403E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C1D03">
          <w:t>Northern Territory Skilled Occupation Priority List Information Paper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AB454"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CC1D03" w:rsidP="008E0345">
        <w:pPr>
          <w:pStyle w:val="Header"/>
          <w:rPr>
            <w:b/>
          </w:rPr>
        </w:pPr>
        <w:r>
          <w:t>Northern Territory Skilled Occupation Priority List Information Paper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A4C7E8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7829B2"/>
    <w:multiLevelType w:val="hybridMultilevel"/>
    <w:tmpl w:val="78A6F52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02C12E3"/>
    <w:multiLevelType w:val="multilevel"/>
    <w:tmpl w:val="826ABE7A"/>
    <w:lvl w:ilvl="0">
      <w:start w:val="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45E4444"/>
    <w:multiLevelType w:val="hybridMultilevel"/>
    <w:tmpl w:val="5DEC8ED6"/>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15:restartNumberingAfterBreak="0">
    <w:nsid w:val="689F68B1"/>
    <w:multiLevelType w:val="hybridMultilevel"/>
    <w:tmpl w:val="189A3FE6"/>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1B159EF"/>
    <w:multiLevelType w:val="multilevel"/>
    <w:tmpl w:val="478E820E"/>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851" w:hanging="851"/>
      </w:pPr>
      <w:rPr>
        <w:rFonts w:hint="default"/>
      </w:rPr>
    </w:lvl>
    <w:lvl w:ilvl="2">
      <w:start w:val="1"/>
      <w:numFmt w:val="decimal"/>
      <w:lvlText w:val="%1.%2.%3"/>
      <w:lvlJc w:val="left"/>
      <w:pPr>
        <w:tabs>
          <w:tab w:val="num" w:pos="1866"/>
        </w:tabs>
        <w:ind w:left="1277" w:hanging="851"/>
      </w:pPr>
      <w:rPr>
        <w:rFonts w:hint="default"/>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3C3364"/>
    <w:multiLevelType w:val="hybridMultilevel"/>
    <w:tmpl w:val="3E7C8E1A"/>
    <w:lvl w:ilvl="0" w:tplc="0B6EF43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9CC6470"/>
    <w:multiLevelType w:val="multilevel"/>
    <w:tmpl w:val="B7722EA8"/>
    <w:lvl w:ilvl="0">
      <w:start w:val="1"/>
      <w:numFmt w:val="decimal"/>
      <w:pStyle w:val="Heading1"/>
      <w:suff w:val="space"/>
      <w:lvlText w:val="%1."/>
      <w:lvlJc w:val="left"/>
      <w:pPr>
        <w:ind w:left="360" w:hanging="360"/>
      </w:pPr>
      <w:rPr>
        <w:rFonts w:hint="default"/>
        <w:b w:val="0"/>
        <w:i w:val="0"/>
        <w:color w:val="1F1F5F" w:themeColor="text1"/>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3"/>
  </w:num>
  <w:num w:numId="4">
    <w:abstractNumId w:val="27"/>
  </w:num>
  <w:num w:numId="5">
    <w:abstractNumId w:val="17"/>
  </w:num>
  <w:num w:numId="6">
    <w:abstractNumId w:val="8"/>
  </w:num>
  <w:num w:numId="7">
    <w:abstractNumId w:val="30"/>
  </w:num>
  <w:num w:numId="8">
    <w:abstractNumId w:val="16"/>
  </w:num>
  <w:num w:numId="9">
    <w:abstractNumId w:val="23"/>
  </w:num>
  <w:num w:numId="10">
    <w:abstractNumId w:val="21"/>
  </w:num>
  <w:num w:numId="11">
    <w:abstractNumId w:val="29"/>
  </w:num>
  <w:num w:numId="12">
    <w:abstractNumId w:val="39"/>
  </w:num>
  <w:num w:numId="13">
    <w:abstractNumId w:val="36"/>
  </w:num>
  <w:num w:numId="14">
    <w:abstractNumId w:val="9"/>
  </w:num>
  <w:num w:numId="15">
    <w:abstractNumId w:val="43"/>
  </w:num>
  <w:num w:numId="16">
    <w:abstractNumId w:val="0"/>
  </w:num>
  <w:num w:numId="17">
    <w:abstractNumId w:val="42"/>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43"/>
  </w:num>
  <w:num w:numId="25">
    <w:abstractNumId w:val="43"/>
  </w:num>
  <w:num w:numId="26">
    <w:abstractNumId w:val="37"/>
  </w:num>
  <w:num w:numId="2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41"/>
    <w:rsid w:val="00001DDF"/>
    <w:rsid w:val="0000322D"/>
    <w:rsid w:val="00003F2A"/>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631A5"/>
    <w:rsid w:val="000720BE"/>
    <w:rsid w:val="0007259C"/>
    <w:rsid w:val="00074573"/>
    <w:rsid w:val="00080202"/>
    <w:rsid w:val="00080DCD"/>
    <w:rsid w:val="00080E22"/>
    <w:rsid w:val="000817C8"/>
    <w:rsid w:val="00082573"/>
    <w:rsid w:val="000840A3"/>
    <w:rsid w:val="00085062"/>
    <w:rsid w:val="00086A5F"/>
    <w:rsid w:val="000911EF"/>
    <w:rsid w:val="000962C5"/>
    <w:rsid w:val="000A04AF"/>
    <w:rsid w:val="000A385C"/>
    <w:rsid w:val="000A4317"/>
    <w:rsid w:val="000A559C"/>
    <w:rsid w:val="000B2CA1"/>
    <w:rsid w:val="000C0403"/>
    <w:rsid w:val="000D1F29"/>
    <w:rsid w:val="000D633D"/>
    <w:rsid w:val="000E0962"/>
    <w:rsid w:val="000E342B"/>
    <w:rsid w:val="000E38FB"/>
    <w:rsid w:val="000E5DD2"/>
    <w:rsid w:val="000F2958"/>
    <w:rsid w:val="000F4805"/>
    <w:rsid w:val="00104E7F"/>
    <w:rsid w:val="001117D8"/>
    <w:rsid w:val="00112A90"/>
    <w:rsid w:val="001137EC"/>
    <w:rsid w:val="001152F5"/>
    <w:rsid w:val="00117743"/>
    <w:rsid w:val="00117F5B"/>
    <w:rsid w:val="00132658"/>
    <w:rsid w:val="00136C10"/>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16F82"/>
    <w:rsid w:val="00221220"/>
    <w:rsid w:val="00230031"/>
    <w:rsid w:val="00235C01"/>
    <w:rsid w:val="00236878"/>
    <w:rsid w:val="00247343"/>
    <w:rsid w:val="00265C56"/>
    <w:rsid w:val="002716CD"/>
    <w:rsid w:val="00274D4B"/>
    <w:rsid w:val="002806F5"/>
    <w:rsid w:val="00281577"/>
    <w:rsid w:val="00291BDE"/>
    <w:rsid w:val="002926BC"/>
    <w:rsid w:val="00293A72"/>
    <w:rsid w:val="002A0160"/>
    <w:rsid w:val="002A30C3"/>
    <w:rsid w:val="002A6F6A"/>
    <w:rsid w:val="002A7712"/>
    <w:rsid w:val="002B38F7"/>
    <w:rsid w:val="002B5591"/>
    <w:rsid w:val="002B6AA4"/>
    <w:rsid w:val="002C1FE9"/>
    <w:rsid w:val="002D3A57"/>
    <w:rsid w:val="002D7D05"/>
    <w:rsid w:val="002E1851"/>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9C3"/>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58E8"/>
    <w:rsid w:val="00500F94"/>
    <w:rsid w:val="00502FB3"/>
    <w:rsid w:val="00503DE9"/>
    <w:rsid w:val="0050530C"/>
    <w:rsid w:val="00505DEA"/>
    <w:rsid w:val="00507782"/>
    <w:rsid w:val="00512A04"/>
    <w:rsid w:val="005223C2"/>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0E88"/>
    <w:rsid w:val="005D3964"/>
    <w:rsid w:val="005E144D"/>
    <w:rsid w:val="005E1500"/>
    <w:rsid w:val="005E3A43"/>
    <w:rsid w:val="005E50BF"/>
    <w:rsid w:val="005E51A4"/>
    <w:rsid w:val="005F68DF"/>
    <w:rsid w:val="005F77C7"/>
    <w:rsid w:val="005F7E07"/>
    <w:rsid w:val="0060030B"/>
    <w:rsid w:val="006145BB"/>
    <w:rsid w:val="00620675"/>
    <w:rsid w:val="00622910"/>
    <w:rsid w:val="006433C3"/>
    <w:rsid w:val="00650F5B"/>
    <w:rsid w:val="00652DC0"/>
    <w:rsid w:val="00654B1F"/>
    <w:rsid w:val="00660584"/>
    <w:rsid w:val="006670D7"/>
    <w:rsid w:val="006719EA"/>
    <w:rsid w:val="00671F13"/>
    <w:rsid w:val="0067400A"/>
    <w:rsid w:val="006747E0"/>
    <w:rsid w:val="006847AD"/>
    <w:rsid w:val="00690862"/>
    <w:rsid w:val="00690B7D"/>
    <w:rsid w:val="0069114B"/>
    <w:rsid w:val="006A756A"/>
    <w:rsid w:val="006B6B7B"/>
    <w:rsid w:val="006C396A"/>
    <w:rsid w:val="006D1ADA"/>
    <w:rsid w:val="006D66F7"/>
    <w:rsid w:val="006D6723"/>
    <w:rsid w:val="006E3B5D"/>
    <w:rsid w:val="00702D61"/>
    <w:rsid w:val="00704AFC"/>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068F"/>
    <w:rsid w:val="0075413F"/>
    <w:rsid w:val="00755248"/>
    <w:rsid w:val="0076190B"/>
    <w:rsid w:val="0076355D"/>
    <w:rsid w:val="00763A2D"/>
    <w:rsid w:val="007761D8"/>
    <w:rsid w:val="00777795"/>
    <w:rsid w:val="00783A57"/>
    <w:rsid w:val="00784C92"/>
    <w:rsid w:val="007859CD"/>
    <w:rsid w:val="007907E4"/>
    <w:rsid w:val="007955CC"/>
    <w:rsid w:val="00796461"/>
    <w:rsid w:val="007A4AEE"/>
    <w:rsid w:val="007A4ED9"/>
    <w:rsid w:val="007A6A4F"/>
    <w:rsid w:val="007A7341"/>
    <w:rsid w:val="007B03F5"/>
    <w:rsid w:val="007B59D3"/>
    <w:rsid w:val="007B5C09"/>
    <w:rsid w:val="007B5DA2"/>
    <w:rsid w:val="007C0966"/>
    <w:rsid w:val="007C19E7"/>
    <w:rsid w:val="007C1CD0"/>
    <w:rsid w:val="007C20AD"/>
    <w:rsid w:val="007C5CFD"/>
    <w:rsid w:val="007C6D9F"/>
    <w:rsid w:val="007D4893"/>
    <w:rsid w:val="007D7697"/>
    <w:rsid w:val="007E673A"/>
    <w:rsid w:val="007E70CF"/>
    <w:rsid w:val="007E74A4"/>
    <w:rsid w:val="007F140D"/>
    <w:rsid w:val="007F263F"/>
    <w:rsid w:val="007F46EA"/>
    <w:rsid w:val="007F5579"/>
    <w:rsid w:val="008002E8"/>
    <w:rsid w:val="0080766E"/>
    <w:rsid w:val="008105BE"/>
    <w:rsid w:val="00811169"/>
    <w:rsid w:val="00815297"/>
    <w:rsid w:val="00817BA1"/>
    <w:rsid w:val="00823022"/>
    <w:rsid w:val="0082419D"/>
    <w:rsid w:val="0082634E"/>
    <w:rsid w:val="008313C4"/>
    <w:rsid w:val="00835434"/>
    <w:rsid w:val="008358C0"/>
    <w:rsid w:val="00842838"/>
    <w:rsid w:val="00854EC1"/>
    <w:rsid w:val="0085797F"/>
    <w:rsid w:val="00860804"/>
    <w:rsid w:val="00861DC3"/>
    <w:rsid w:val="00867019"/>
    <w:rsid w:val="008735A9"/>
    <w:rsid w:val="00877D20"/>
    <w:rsid w:val="00881C48"/>
    <w:rsid w:val="008849C9"/>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083A"/>
    <w:rsid w:val="00902B13"/>
    <w:rsid w:val="00911941"/>
    <w:rsid w:val="009138A0"/>
    <w:rsid w:val="00925F0F"/>
    <w:rsid w:val="009274EB"/>
    <w:rsid w:val="00930C91"/>
    <w:rsid w:val="00932F6B"/>
    <w:rsid w:val="009436FF"/>
    <w:rsid w:val="0094483E"/>
    <w:rsid w:val="0094657A"/>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3B6C"/>
    <w:rsid w:val="00A955A9"/>
    <w:rsid w:val="00AA541E"/>
    <w:rsid w:val="00AD0DA4"/>
    <w:rsid w:val="00AD3B89"/>
    <w:rsid w:val="00AD4169"/>
    <w:rsid w:val="00AE25C6"/>
    <w:rsid w:val="00AE306C"/>
    <w:rsid w:val="00AF28C1"/>
    <w:rsid w:val="00AF5F76"/>
    <w:rsid w:val="00B006B0"/>
    <w:rsid w:val="00B02EF1"/>
    <w:rsid w:val="00B07C97"/>
    <w:rsid w:val="00B07EA1"/>
    <w:rsid w:val="00B11C67"/>
    <w:rsid w:val="00B15754"/>
    <w:rsid w:val="00B15A27"/>
    <w:rsid w:val="00B2046E"/>
    <w:rsid w:val="00B20E8B"/>
    <w:rsid w:val="00B21922"/>
    <w:rsid w:val="00B257E1"/>
    <w:rsid w:val="00B2599A"/>
    <w:rsid w:val="00B27AC4"/>
    <w:rsid w:val="00B3376E"/>
    <w:rsid w:val="00B343CC"/>
    <w:rsid w:val="00B43C75"/>
    <w:rsid w:val="00B47ABC"/>
    <w:rsid w:val="00B5084A"/>
    <w:rsid w:val="00B542C4"/>
    <w:rsid w:val="00B606A1"/>
    <w:rsid w:val="00B614F7"/>
    <w:rsid w:val="00B61B26"/>
    <w:rsid w:val="00B675B2"/>
    <w:rsid w:val="00B67E17"/>
    <w:rsid w:val="00B81261"/>
    <w:rsid w:val="00B8223E"/>
    <w:rsid w:val="00B832AE"/>
    <w:rsid w:val="00B83E5C"/>
    <w:rsid w:val="00B86678"/>
    <w:rsid w:val="00B92F9B"/>
    <w:rsid w:val="00B93D6F"/>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00EA0"/>
    <w:rsid w:val="00C0588B"/>
    <w:rsid w:val="00C10F10"/>
    <w:rsid w:val="00C15D4D"/>
    <w:rsid w:val="00C175DC"/>
    <w:rsid w:val="00C2102F"/>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1D03"/>
    <w:rsid w:val="00CC61CD"/>
    <w:rsid w:val="00CD5011"/>
    <w:rsid w:val="00CE640F"/>
    <w:rsid w:val="00CE76BC"/>
    <w:rsid w:val="00CF540E"/>
    <w:rsid w:val="00D02F07"/>
    <w:rsid w:val="00D063A0"/>
    <w:rsid w:val="00D23346"/>
    <w:rsid w:val="00D27EBE"/>
    <w:rsid w:val="00D36A49"/>
    <w:rsid w:val="00D517C6"/>
    <w:rsid w:val="00D64806"/>
    <w:rsid w:val="00D71D84"/>
    <w:rsid w:val="00D72464"/>
    <w:rsid w:val="00D768EB"/>
    <w:rsid w:val="00D82D1E"/>
    <w:rsid w:val="00D832D9"/>
    <w:rsid w:val="00D835EC"/>
    <w:rsid w:val="00D90CE0"/>
    <w:rsid w:val="00D90F00"/>
    <w:rsid w:val="00D913AA"/>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561C"/>
    <w:rsid w:val="00E35F9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3328"/>
    <w:rsid w:val="00EB77F9"/>
    <w:rsid w:val="00EC5769"/>
    <w:rsid w:val="00EC7D00"/>
    <w:rsid w:val="00ED0304"/>
    <w:rsid w:val="00ED087C"/>
    <w:rsid w:val="00ED7B05"/>
    <w:rsid w:val="00EE38FA"/>
    <w:rsid w:val="00EE3E2C"/>
    <w:rsid w:val="00EE5D23"/>
    <w:rsid w:val="00EE750D"/>
    <w:rsid w:val="00EF3CA4"/>
    <w:rsid w:val="00EF5E1F"/>
    <w:rsid w:val="00EF7859"/>
    <w:rsid w:val="00F014DA"/>
    <w:rsid w:val="00F01BE6"/>
    <w:rsid w:val="00F02591"/>
    <w:rsid w:val="00F14273"/>
    <w:rsid w:val="00F24F21"/>
    <w:rsid w:val="00F30056"/>
    <w:rsid w:val="00F403EB"/>
    <w:rsid w:val="00F5696E"/>
    <w:rsid w:val="00F60EFF"/>
    <w:rsid w:val="00F65F6A"/>
    <w:rsid w:val="00F67D2D"/>
    <w:rsid w:val="00F72D68"/>
    <w:rsid w:val="00F860CC"/>
    <w:rsid w:val="00F90858"/>
    <w:rsid w:val="00F94398"/>
    <w:rsid w:val="00FA4535"/>
    <w:rsid w:val="00FA4629"/>
    <w:rsid w:val="00FA615A"/>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D087-7341-441C-9F5B-2D55D926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A71E1C"/>
    <w:pPr>
      <w:spacing w:after="0"/>
    </w:pPr>
    <w:rPr>
      <w:sz w:val="20"/>
      <w:szCs w:val="20"/>
    </w:rPr>
  </w:style>
  <w:style w:type="character" w:customStyle="1" w:styleId="FootnoteTextChar">
    <w:name w:val="Footnote Text Char"/>
    <w:basedOn w:val="DefaultParagraphFont"/>
    <w:link w:val="FootnoteText"/>
    <w:uiPriority w:val="99"/>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StandardNumList">
    <w:name w:val="NTG Standard Num List"/>
    <w:uiPriority w:val="99"/>
    <w:rsid w:val="00F72D68"/>
    <w:pPr>
      <w:numPr>
        <w:numId w:val="11"/>
      </w:numPr>
    </w:pPr>
  </w:style>
  <w:style w:type="character" w:styleId="FollowedHyperlink">
    <w:name w:val="FollowedHyperlink"/>
    <w:basedOn w:val="DefaultParagraphFont"/>
    <w:uiPriority w:val="99"/>
    <w:semiHidden/>
    <w:unhideWhenUsed/>
    <w:rsid w:val="00003F2A"/>
    <w:rPr>
      <w:color w:val="8C4799" w:themeColor="followedHyperlink"/>
      <w:u w:val="single"/>
    </w:rPr>
  </w:style>
  <w:style w:type="paragraph" w:styleId="BodyTextIndent">
    <w:name w:val="Body Text Indent"/>
    <w:basedOn w:val="Normal"/>
    <w:link w:val="BodyTextIndentChar"/>
    <w:uiPriority w:val="99"/>
    <w:unhideWhenUsed/>
    <w:rsid w:val="00D90CE0"/>
    <w:pPr>
      <w:tabs>
        <w:tab w:val="left" w:pos="5702"/>
      </w:tabs>
      <w:ind w:left="284"/>
    </w:pPr>
  </w:style>
  <w:style w:type="character" w:customStyle="1" w:styleId="BodyTextIndentChar">
    <w:name w:val="Body Text Indent Char"/>
    <w:basedOn w:val="DefaultParagraphFont"/>
    <w:link w:val="BodyTextIndent"/>
    <w:uiPriority w:val="99"/>
    <w:rsid w:val="00D90CE0"/>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bs.gov.au/ausstats/abs@.nsf/mf/122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l\Downloads\ntg-long-keylin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A95953A7746DA81BAA32D1E961F40"/>
        <w:category>
          <w:name w:val="General"/>
          <w:gallery w:val="placeholder"/>
        </w:category>
        <w:types>
          <w:type w:val="bbPlcHdr"/>
        </w:types>
        <w:behaviors>
          <w:behavior w:val="content"/>
        </w:behaviors>
        <w:guid w:val="{ED1A733A-82D7-4D80-B948-619D10731482}"/>
      </w:docPartPr>
      <w:docPartBody>
        <w:p w:rsidR="002838A8" w:rsidRDefault="002838A8">
          <w:pPr>
            <w:pStyle w:val="8C5A95953A7746DA81BAA32D1E961F40"/>
          </w:pPr>
          <w:r w:rsidRPr="000C7A65">
            <w:rPr>
              <w:rStyle w:val="PlaceholderText"/>
            </w:rPr>
            <w:t>[Title]</w:t>
          </w:r>
        </w:p>
      </w:docPartBody>
    </w:docPart>
    <w:docPart>
      <w:docPartPr>
        <w:name w:val="CDC7327C22964FED872B1F00B9E469EF"/>
        <w:category>
          <w:name w:val="General"/>
          <w:gallery w:val="placeholder"/>
        </w:category>
        <w:types>
          <w:type w:val="bbPlcHdr"/>
        </w:types>
        <w:behaviors>
          <w:behavior w:val="content"/>
        </w:behaviors>
        <w:guid w:val="{A279BB0A-124E-486D-8273-8BFF9254CD7A}"/>
      </w:docPartPr>
      <w:docPartBody>
        <w:p w:rsidR="002838A8" w:rsidRDefault="002838A8">
          <w:pPr>
            <w:pStyle w:val="CDC7327C22964FED872B1F00B9E469EF"/>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A8"/>
    <w:rsid w:val="002838A8"/>
    <w:rsid w:val="00BA0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5A95953A7746DA81BAA32D1E961F40">
    <w:name w:val="8C5A95953A7746DA81BAA32D1E961F40"/>
  </w:style>
  <w:style w:type="paragraph" w:customStyle="1" w:styleId="47D04CE4D0014779861A60C9F44DB159">
    <w:name w:val="47D04CE4D0014779861A60C9F44DB159"/>
  </w:style>
  <w:style w:type="paragraph" w:customStyle="1" w:styleId="CDC7327C22964FED872B1F00B9E469EF">
    <w:name w:val="CDC7327C22964FED872B1F00B9E469EF"/>
  </w:style>
  <w:style w:type="paragraph" w:customStyle="1" w:styleId="44C2D820EFF44948AD556CFE9CAF95A4">
    <w:name w:val="44C2D820EFF44948AD556CFE9CAF9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723A3C-4846-4CC2-B5FE-7A18A8A5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0</TotalTime>
  <Pages>11</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Northern Territory Skilled Occupation Priority List 
Information Paper</vt:lpstr>
    </vt:vector>
  </TitlesOfParts>
  <Manager>Northern Territory Government</Manager>
  <Company>Industry, Tourism and Trade</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Skilled Occupation Priority List 
Information Paper</dc:title>
  <dc:creator>Northern Territory Government</dc:creator>
  <cp:lastModifiedBy>Victoria Edmonds</cp:lastModifiedBy>
  <cp:revision>2</cp:revision>
  <cp:lastPrinted>2022-06-08T04:29:00Z</cp:lastPrinted>
  <dcterms:created xsi:type="dcterms:W3CDTF">2023-07-12T02:26:00Z</dcterms:created>
  <dcterms:modified xsi:type="dcterms:W3CDTF">2023-07-12T02:26:00Z</dcterms:modified>
</cp:coreProperties>
</file>