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5F2" w:rsidRDefault="002835F2" w:rsidP="002835F2">
      <w:pPr>
        <w:tabs>
          <w:tab w:val="left" w:pos="6804"/>
        </w:tabs>
        <w:rPr>
          <w:b/>
          <w:color w:val="C00000"/>
        </w:rPr>
      </w:pPr>
      <w:r w:rsidRPr="0042631A">
        <w:rPr>
          <w:b/>
          <w:sz w:val="32"/>
          <w:szCs w:val="32"/>
        </w:rPr>
        <w:t>Guidance Note No:</w:t>
      </w:r>
      <w:r w:rsidRPr="002835F2">
        <w:rPr>
          <w:b/>
          <w:sz w:val="32"/>
          <w:szCs w:val="32"/>
        </w:rPr>
        <w:t xml:space="preserve"> </w:t>
      </w:r>
      <w:r w:rsidRPr="0042631A">
        <w:rPr>
          <w:b/>
          <w:sz w:val="32"/>
          <w:szCs w:val="32"/>
        </w:rPr>
        <w:t>35/99</w:t>
      </w:r>
      <w:r>
        <w:rPr>
          <w:b/>
          <w:sz w:val="32"/>
          <w:szCs w:val="32"/>
        </w:rPr>
        <w:tab/>
      </w:r>
      <w:r w:rsidRPr="0042631A">
        <w:rPr>
          <w:b/>
          <w:sz w:val="32"/>
          <w:szCs w:val="32"/>
        </w:rPr>
        <w:t>Revision No:</w:t>
      </w:r>
      <w:r>
        <w:rPr>
          <w:b/>
          <w:sz w:val="32"/>
          <w:szCs w:val="32"/>
        </w:rPr>
        <w:t xml:space="preserve"> 10</w:t>
      </w:r>
    </w:p>
    <w:p w:rsidR="00EE2320" w:rsidRPr="00EE2320" w:rsidRDefault="00EE2320" w:rsidP="00EE2320">
      <w:pPr>
        <w:rPr>
          <w:b/>
          <w:color w:val="C00000"/>
        </w:rPr>
      </w:pPr>
      <w:r w:rsidRPr="00EE2320">
        <w:rPr>
          <w:b/>
          <w:color w:val="C00000"/>
        </w:rPr>
        <w:t>This Guidance Notice only applies to vessels that were operating commercially on 30 June 2013</w:t>
      </w:r>
    </w:p>
    <w:p w:rsidR="00EE2320" w:rsidRPr="00EE2320" w:rsidRDefault="00EE2320" w:rsidP="00EE2320">
      <w:pPr>
        <w:pStyle w:val="Heading1"/>
      </w:pPr>
      <w:r w:rsidRPr="00EE2320">
        <w:t xml:space="preserve">Fishing </w:t>
      </w:r>
      <w:r>
        <w:t>v</w:t>
      </w:r>
      <w:r w:rsidRPr="00EE2320">
        <w:t>essels (class 3C and 3B) less than 8 metres in measured length operating outside d</w:t>
      </w:r>
      <w:r>
        <w:t>eclared sheltered waters limits</w:t>
      </w:r>
    </w:p>
    <w:p w:rsidR="00EE2320" w:rsidRPr="00587B0D" w:rsidRDefault="00EE2320" w:rsidP="00587B0D">
      <w:pPr>
        <w:jc w:val="center"/>
        <w:rPr>
          <w:b/>
        </w:rPr>
      </w:pPr>
      <w:r w:rsidRPr="00587B0D">
        <w:rPr>
          <w:b/>
        </w:rPr>
        <w:t xml:space="preserve">Requirements for Safety Equipment and Operator Qualifications </w:t>
      </w:r>
      <w:r w:rsidR="00587B0D" w:rsidRPr="00587B0D">
        <w:rPr>
          <w:b/>
        </w:rPr>
        <w:br/>
      </w:r>
      <w:r w:rsidRPr="00587B0D">
        <w:rPr>
          <w:b/>
        </w:rPr>
        <w:t xml:space="preserve">Class 3C (within 30 nautical miles of the coastline) and </w:t>
      </w:r>
      <w:r w:rsidR="00587B0D" w:rsidRPr="00587B0D">
        <w:rPr>
          <w:b/>
        </w:rPr>
        <w:br/>
      </w:r>
      <w:r w:rsidRPr="00587B0D">
        <w:rPr>
          <w:b/>
        </w:rPr>
        <w:t>3B (within 200 nautical miles of the coastline)</w:t>
      </w:r>
    </w:p>
    <w:p w:rsidR="00EE2320" w:rsidRPr="0042631A" w:rsidRDefault="00EE2320" w:rsidP="0042631A">
      <w:pPr>
        <w:rPr>
          <w:b/>
        </w:rPr>
      </w:pPr>
      <w:r w:rsidRPr="0042631A">
        <w:rPr>
          <w:b/>
        </w:rPr>
        <w:t>Fishing Tour Operators are Class 2 vessels and are not covered by this Guidance Note.</w:t>
      </w:r>
    </w:p>
    <w:p w:rsidR="00EE2320" w:rsidRPr="00587B0D" w:rsidRDefault="00EE2320" w:rsidP="0042631A">
      <w:proofErr w:type="gramStart"/>
      <w:r w:rsidRPr="0042631A">
        <w:t xml:space="preserve">Under the NT Marine Act, fishing vessels (Class 3C and 3B) less than 8 metres in length operating subject to the NT Marine Act are </w:t>
      </w:r>
      <w:r w:rsidRPr="00587B0D">
        <w:rPr>
          <w:b/>
        </w:rPr>
        <w:t>exempt</w:t>
      </w:r>
      <w:r w:rsidRPr="0042631A">
        <w:t xml:space="preserve"> from </w:t>
      </w:r>
      <w:r w:rsidRPr="00587B0D">
        <w:rPr>
          <w:b/>
        </w:rPr>
        <w:t>survey</w:t>
      </w:r>
      <w:r w:rsidRPr="00587B0D">
        <w:t xml:space="preserve"> but must carry safety equipment as required by the Marine (Safety) Regulations and be operated by persons holding qualifications as required by the NT Marine (Safety Manning) Regulations.</w:t>
      </w:r>
      <w:proofErr w:type="gramEnd"/>
      <w:r w:rsidRPr="00587B0D">
        <w:t xml:space="preserve"> </w:t>
      </w:r>
    </w:p>
    <w:p w:rsidR="00EE2320" w:rsidRPr="0042631A" w:rsidRDefault="00EE2320" w:rsidP="0042631A">
      <w:pPr>
        <w:rPr>
          <w:b/>
        </w:rPr>
      </w:pPr>
      <w:r w:rsidRPr="0042631A">
        <w:rPr>
          <w:b/>
        </w:rPr>
        <w:t>Note</w:t>
      </w:r>
      <w:r w:rsidR="0042631A" w:rsidRPr="0042631A">
        <w:rPr>
          <w:b/>
        </w:rPr>
        <w:t xml:space="preserve">: </w:t>
      </w:r>
      <w:r w:rsidRPr="0042631A">
        <w:rPr>
          <w:b/>
        </w:rPr>
        <w:t>For fishing vessels less than 6.2 metres operating within 5 nautical miles of the coast or a mother ship refer to GN No. 60/2001 and GN No. 61/2001.</w:t>
      </w:r>
    </w:p>
    <w:p w:rsidR="00EE2320" w:rsidRPr="00587B0D" w:rsidRDefault="00EE2320" w:rsidP="0042631A">
      <w:r w:rsidRPr="00587B0D">
        <w:t>Gazetted sheltered waters are detailed in Guidance Note No 33/98.</w:t>
      </w:r>
    </w:p>
    <w:p w:rsidR="00EE2320" w:rsidRPr="00587B0D" w:rsidRDefault="00EE2320" w:rsidP="0042631A">
      <w:pPr>
        <w:rPr>
          <w:rFonts w:cs="Arial"/>
          <w:szCs w:val="22"/>
        </w:rPr>
      </w:pPr>
      <w:r w:rsidRPr="00587B0D">
        <w:rPr>
          <w:rFonts w:cs="Arial"/>
          <w:szCs w:val="22"/>
        </w:rPr>
        <w:t>Minimum Safety Manning requirements for fishing vessels are specified in Guidance Note No. 28/96</w:t>
      </w:r>
    </w:p>
    <w:p w:rsidR="00EE2320" w:rsidRPr="00587B0D" w:rsidRDefault="00EE2320" w:rsidP="0042631A">
      <w:r w:rsidRPr="00587B0D">
        <w:t>Radio requirements are detailed in Guidance Note No: 91/2002.</w:t>
      </w:r>
    </w:p>
    <w:p w:rsidR="00EE2320" w:rsidRPr="009F48AB" w:rsidRDefault="00EE2320" w:rsidP="0042631A">
      <w:pPr>
        <w:rPr>
          <w:color w:val="auto"/>
        </w:rPr>
      </w:pPr>
      <w:r w:rsidRPr="00CA7417">
        <w:rPr>
          <w:color w:val="auto"/>
        </w:rPr>
        <w:t xml:space="preserve">Details of prescribed safety equipment are as follows: </w:t>
      </w:r>
    </w:p>
    <w:tbl>
      <w:tblPr>
        <w:tblW w:w="9606" w:type="dxa"/>
        <w:tblBorders>
          <w:top w:val="single" w:sz="12" w:space="0" w:color="auto"/>
          <w:bottom w:val="single" w:sz="12" w:space="0" w:color="auto"/>
          <w:insideH w:val="single" w:sz="12" w:space="0" w:color="auto"/>
        </w:tblBorders>
        <w:tblLayout w:type="fixed"/>
        <w:tblCellMar>
          <w:top w:w="108" w:type="dxa"/>
          <w:bottom w:w="108" w:type="dxa"/>
        </w:tblCellMar>
        <w:tblLook w:val="0000" w:firstRow="0" w:lastRow="0" w:firstColumn="0" w:lastColumn="0" w:noHBand="0" w:noVBand="0"/>
      </w:tblPr>
      <w:tblGrid>
        <w:gridCol w:w="9606"/>
      </w:tblGrid>
      <w:tr w:rsidR="00587B0D" w:rsidRPr="009C6988" w:rsidTr="002835F2">
        <w:trPr>
          <w:cantSplit/>
        </w:trPr>
        <w:tc>
          <w:tcPr>
            <w:tcW w:w="9606" w:type="dxa"/>
          </w:tcPr>
          <w:p w:rsidR="00587B0D" w:rsidRPr="00595C52" w:rsidRDefault="00431B7C" w:rsidP="00DA48EC">
            <w:pPr>
              <w:jc w:val="center"/>
              <w:rPr>
                <w:b/>
              </w:rPr>
            </w:pPr>
            <w:r w:rsidRPr="00595C52">
              <w:rPr>
                <w:b/>
              </w:rPr>
              <w:t>Barometer</w:t>
            </w:r>
          </w:p>
          <w:p w:rsidR="00587B0D" w:rsidRPr="009C6988" w:rsidRDefault="00587B0D" w:rsidP="00DA48EC">
            <w:pPr>
              <w:pStyle w:val="NoSpacing"/>
              <w:jc w:val="center"/>
            </w:pPr>
            <w:r w:rsidRPr="009C6988">
              <w:t>Barometer or barograph</w:t>
            </w:r>
          </w:p>
        </w:tc>
      </w:tr>
      <w:tr w:rsidR="00587B0D" w:rsidRPr="009C6988" w:rsidTr="002835F2">
        <w:trPr>
          <w:cantSplit/>
        </w:trPr>
        <w:tc>
          <w:tcPr>
            <w:tcW w:w="9606" w:type="dxa"/>
          </w:tcPr>
          <w:p w:rsidR="00587B0D" w:rsidRPr="00595C52" w:rsidRDefault="00431B7C" w:rsidP="00DA48EC">
            <w:pPr>
              <w:jc w:val="center"/>
              <w:rPr>
                <w:b/>
              </w:rPr>
            </w:pPr>
            <w:r w:rsidRPr="00595C52">
              <w:rPr>
                <w:b/>
              </w:rPr>
              <w:t>Bilge alarm</w:t>
            </w:r>
          </w:p>
          <w:p w:rsidR="00587B0D" w:rsidRPr="009C6988" w:rsidRDefault="00587B0D" w:rsidP="00DA48EC">
            <w:pPr>
              <w:pStyle w:val="NoSpacing"/>
              <w:jc w:val="center"/>
            </w:pPr>
            <w:r w:rsidRPr="009C6988">
              <w:t>One to be fitted in any space containing inboard propelling machinery. (Not required on vessels powered by outboard motors).</w:t>
            </w:r>
          </w:p>
        </w:tc>
      </w:tr>
      <w:tr w:rsidR="00587B0D" w:rsidRPr="009C6988" w:rsidTr="002835F2">
        <w:trPr>
          <w:cantSplit/>
        </w:trPr>
        <w:tc>
          <w:tcPr>
            <w:tcW w:w="9606" w:type="dxa"/>
          </w:tcPr>
          <w:p w:rsidR="00587B0D" w:rsidRPr="00595C52" w:rsidRDefault="00431B7C" w:rsidP="00DA48EC">
            <w:pPr>
              <w:jc w:val="center"/>
              <w:rPr>
                <w:b/>
              </w:rPr>
            </w:pPr>
            <w:r w:rsidRPr="00595C52">
              <w:rPr>
                <w:b/>
              </w:rPr>
              <w:t>Bilge pumps</w:t>
            </w:r>
          </w:p>
          <w:p w:rsidR="00587B0D" w:rsidRPr="009C6988" w:rsidRDefault="00587B0D" w:rsidP="00DA48EC">
            <w:pPr>
              <w:pStyle w:val="NoSpacing"/>
              <w:jc w:val="center"/>
            </w:pPr>
            <w:r w:rsidRPr="009C6988">
              <w:t>One manual bilge pump with a capacity of not less than 4.0 Kl/hr</w:t>
            </w:r>
            <w:proofErr w:type="gramStart"/>
            <w:r w:rsidRPr="009C6988">
              <w:t>.</w:t>
            </w:r>
            <w:proofErr w:type="gramEnd"/>
            <w:r w:rsidR="00431B7C">
              <w:br/>
            </w:r>
            <w:r w:rsidRPr="00595C52">
              <w:t xml:space="preserve">Note: </w:t>
            </w:r>
            <w:r w:rsidRPr="009C6988">
              <w:t>A power driven bilge pump of the same capacity may be substituted.</w:t>
            </w:r>
          </w:p>
        </w:tc>
      </w:tr>
      <w:tr w:rsidR="00587B0D" w:rsidRPr="009C6988" w:rsidTr="002835F2">
        <w:trPr>
          <w:cantSplit/>
        </w:trPr>
        <w:tc>
          <w:tcPr>
            <w:tcW w:w="9606" w:type="dxa"/>
          </w:tcPr>
          <w:p w:rsidR="00587B0D" w:rsidRPr="00595C52" w:rsidRDefault="00431B7C" w:rsidP="00DA48EC">
            <w:pPr>
              <w:jc w:val="center"/>
              <w:rPr>
                <w:b/>
                <w:i/>
                <w:szCs w:val="18"/>
              </w:rPr>
            </w:pPr>
            <w:r w:rsidRPr="00595C52">
              <w:rPr>
                <w:b/>
                <w:szCs w:val="18"/>
              </w:rPr>
              <w:t>Charts and nautical publications</w:t>
            </w:r>
          </w:p>
          <w:p w:rsidR="00587B0D" w:rsidRPr="009C6988" w:rsidRDefault="00587B0D" w:rsidP="00DA48EC">
            <w:pPr>
              <w:pStyle w:val="NoSpacing"/>
              <w:jc w:val="center"/>
            </w:pPr>
            <w:r w:rsidRPr="009C6988">
              <w:t>To be suitable for the area of operation</w:t>
            </w:r>
          </w:p>
        </w:tc>
      </w:tr>
      <w:tr w:rsidR="00587B0D" w:rsidRPr="009C6988" w:rsidTr="002835F2">
        <w:trPr>
          <w:cantSplit/>
        </w:trPr>
        <w:tc>
          <w:tcPr>
            <w:tcW w:w="9606" w:type="dxa"/>
          </w:tcPr>
          <w:p w:rsidR="00587B0D" w:rsidRPr="00595C52" w:rsidRDefault="00431B7C" w:rsidP="00DA48EC">
            <w:pPr>
              <w:jc w:val="center"/>
              <w:rPr>
                <w:b/>
              </w:rPr>
            </w:pPr>
            <w:r w:rsidRPr="00595C52">
              <w:rPr>
                <w:b/>
              </w:rPr>
              <w:lastRenderedPageBreak/>
              <w:t>Clock</w:t>
            </w:r>
          </w:p>
          <w:p w:rsidR="00587B0D" w:rsidRPr="009C6988" w:rsidRDefault="00587B0D" w:rsidP="00DA48EC">
            <w:pPr>
              <w:pStyle w:val="NoSpacing"/>
              <w:jc w:val="center"/>
            </w:pPr>
            <w:r w:rsidRPr="009C6988">
              <w:t>Clock or wristwatch</w:t>
            </w:r>
          </w:p>
        </w:tc>
      </w:tr>
      <w:tr w:rsidR="00587B0D" w:rsidRPr="009C6988" w:rsidTr="002835F2">
        <w:trPr>
          <w:cantSplit/>
        </w:trPr>
        <w:tc>
          <w:tcPr>
            <w:tcW w:w="9606" w:type="dxa"/>
          </w:tcPr>
          <w:p w:rsidR="00587B0D" w:rsidRPr="00595C52" w:rsidRDefault="00431B7C" w:rsidP="00DA48EC">
            <w:pPr>
              <w:jc w:val="center"/>
              <w:rPr>
                <w:b/>
                <w:i/>
                <w:szCs w:val="18"/>
              </w:rPr>
            </w:pPr>
            <w:r w:rsidRPr="00595C52">
              <w:rPr>
                <w:b/>
                <w:szCs w:val="18"/>
              </w:rPr>
              <w:t>Code flags</w:t>
            </w:r>
          </w:p>
          <w:p w:rsidR="00587B0D" w:rsidRPr="00587B0D" w:rsidRDefault="00587B0D" w:rsidP="00DA48EC">
            <w:pPr>
              <w:pStyle w:val="NoSpacing"/>
              <w:jc w:val="center"/>
              <w:rPr>
                <w:i/>
              </w:rPr>
            </w:pPr>
            <w:r w:rsidRPr="009C6988">
              <w:t>Flags "N" and "C"</w:t>
            </w:r>
          </w:p>
        </w:tc>
      </w:tr>
      <w:tr w:rsidR="00587B0D" w:rsidRPr="009C6988" w:rsidTr="002835F2">
        <w:trPr>
          <w:cantSplit/>
        </w:trPr>
        <w:tc>
          <w:tcPr>
            <w:tcW w:w="9606" w:type="dxa"/>
          </w:tcPr>
          <w:p w:rsidR="00587B0D" w:rsidRPr="00595C52" w:rsidRDefault="00DC651F" w:rsidP="00DA48EC">
            <w:pPr>
              <w:jc w:val="center"/>
              <w:rPr>
                <w:b/>
              </w:rPr>
            </w:pPr>
            <w:r w:rsidRPr="00595C52">
              <w:rPr>
                <w:b/>
              </w:rPr>
              <w:t>Compass</w:t>
            </w:r>
          </w:p>
          <w:p w:rsidR="00587B0D" w:rsidRPr="009C6988" w:rsidRDefault="00587B0D" w:rsidP="00DA48EC">
            <w:pPr>
              <w:pStyle w:val="NoSpacing"/>
              <w:jc w:val="center"/>
            </w:pPr>
            <w:r w:rsidRPr="009C6988">
              <w:t>Magnetic Steering Compass placed in a suitable position for taking accurate observations</w:t>
            </w:r>
            <w:r w:rsidR="00595C52">
              <w:br/>
            </w:r>
            <w:r w:rsidRPr="00DC651F">
              <w:t>Note:</w:t>
            </w:r>
            <w:r w:rsidRPr="009C6988">
              <w:t xml:space="preserve"> A compass</w:t>
            </w:r>
            <w:r>
              <w:t xml:space="preserve"> is required to be swung every 4</w:t>
            </w:r>
            <w:r w:rsidRPr="009C6988">
              <w:t xml:space="preserve"> years and a copy of the deviation card must be kept on board the vessel.</w:t>
            </w:r>
          </w:p>
        </w:tc>
      </w:tr>
      <w:tr w:rsidR="00587B0D" w:rsidRPr="009C6988" w:rsidTr="002835F2">
        <w:trPr>
          <w:cantSplit/>
        </w:trPr>
        <w:tc>
          <w:tcPr>
            <w:tcW w:w="9606" w:type="dxa"/>
          </w:tcPr>
          <w:p w:rsidR="00587B0D" w:rsidRPr="00595C52" w:rsidRDefault="00DC651F" w:rsidP="00DA48EC">
            <w:pPr>
              <w:jc w:val="center"/>
              <w:rPr>
                <w:b/>
              </w:rPr>
            </w:pPr>
            <w:r w:rsidRPr="00595C52">
              <w:rPr>
                <w:b/>
              </w:rPr>
              <w:t>Depth sounding device</w:t>
            </w:r>
          </w:p>
          <w:p w:rsidR="00587B0D" w:rsidRPr="009C6988" w:rsidRDefault="00587B0D" w:rsidP="00DA48EC">
            <w:pPr>
              <w:pStyle w:val="NoSpacing"/>
              <w:jc w:val="center"/>
            </w:pPr>
            <w:r w:rsidRPr="009C6988">
              <w:t>Mechanical depth sounding device or hand lead line</w:t>
            </w:r>
          </w:p>
        </w:tc>
      </w:tr>
      <w:tr w:rsidR="00587B0D" w:rsidRPr="009C6988" w:rsidTr="002835F2">
        <w:trPr>
          <w:cantSplit/>
        </w:trPr>
        <w:tc>
          <w:tcPr>
            <w:tcW w:w="9606" w:type="dxa"/>
          </w:tcPr>
          <w:p w:rsidR="00587B0D" w:rsidRPr="00595C52" w:rsidRDefault="00DC651F" w:rsidP="00DA48EC">
            <w:pPr>
              <w:jc w:val="center"/>
              <w:rPr>
                <w:b/>
                <w:szCs w:val="18"/>
              </w:rPr>
            </w:pPr>
            <w:r w:rsidRPr="00595C52">
              <w:rPr>
                <w:b/>
                <w:szCs w:val="18"/>
              </w:rPr>
              <w:t>Distress signals</w:t>
            </w:r>
          </w:p>
          <w:p w:rsidR="00DA48EC" w:rsidRDefault="00587B0D" w:rsidP="00DA48EC">
            <w:pPr>
              <w:jc w:val="center"/>
            </w:pPr>
            <w:r w:rsidRPr="009C6988">
              <w:t>Three parachute distress rockets</w:t>
            </w:r>
            <w:r w:rsidR="00595C52">
              <w:br/>
            </w:r>
            <w:r w:rsidRPr="009C6988">
              <w:t>Two red hand flares</w:t>
            </w:r>
            <w:r w:rsidR="00595C52">
              <w:br/>
            </w:r>
            <w:r w:rsidRPr="00DA48EC">
              <w:t>One hand held orange smoke signal</w:t>
            </w:r>
          </w:p>
          <w:p w:rsidR="00587B0D" w:rsidRPr="00DA48EC" w:rsidRDefault="00587B0D" w:rsidP="00DA48EC">
            <w:pPr>
              <w:pStyle w:val="NoSpacing"/>
              <w:jc w:val="center"/>
            </w:pPr>
            <w:r w:rsidRPr="00595C52">
              <w:t>Note:</w:t>
            </w:r>
            <w:r w:rsidRPr="009C6988">
              <w:t xml:space="preserve"> </w:t>
            </w:r>
            <w:r w:rsidRPr="00DC651F">
              <w:t>Expiry date of flares must be valid.</w:t>
            </w:r>
          </w:p>
        </w:tc>
      </w:tr>
      <w:tr w:rsidR="00587B0D" w:rsidRPr="009C6988" w:rsidTr="002835F2">
        <w:trPr>
          <w:cantSplit/>
        </w:trPr>
        <w:tc>
          <w:tcPr>
            <w:tcW w:w="9606" w:type="dxa"/>
          </w:tcPr>
          <w:p w:rsidR="00587B0D" w:rsidRPr="00595C52" w:rsidRDefault="00DC651F" w:rsidP="00DA48EC">
            <w:pPr>
              <w:jc w:val="center"/>
              <w:rPr>
                <w:b/>
                <w:i/>
                <w:szCs w:val="18"/>
              </w:rPr>
            </w:pPr>
            <w:r w:rsidRPr="00595C52">
              <w:rPr>
                <w:b/>
                <w:szCs w:val="18"/>
              </w:rPr>
              <w:t>Electric installation/equipment – emergency</w:t>
            </w:r>
          </w:p>
          <w:p w:rsidR="00587B0D" w:rsidRPr="009C6988" w:rsidRDefault="00587B0D" w:rsidP="00DA48EC">
            <w:pPr>
              <w:pStyle w:val="NoSpacing"/>
              <w:jc w:val="center"/>
            </w:pPr>
            <w:r w:rsidRPr="009C6988">
              <w:t>Two waterproof torches, one of which must be a signalling torch.</w:t>
            </w:r>
          </w:p>
        </w:tc>
      </w:tr>
      <w:tr w:rsidR="00587B0D" w:rsidRPr="009C6988" w:rsidTr="002835F2">
        <w:trPr>
          <w:cantSplit/>
        </w:trPr>
        <w:tc>
          <w:tcPr>
            <w:tcW w:w="9606" w:type="dxa"/>
          </w:tcPr>
          <w:p w:rsidR="00587B0D" w:rsidRPr="00595C52" w:rsidRDefault="00DC651F" w:rsidP="00DA48EC">
            <w:pPr>
              <w:jc w:val="center"/>
              <w:rPr>
                <w:b/>
              </w:rPr>
            </w:pPr>
            <w:r w:rsidRPr="00595C52">
              <w:rPr>
                <w:b/>
              </w:rPr>
              <w:t>Emergency Position Indicating Radio Beacon</w:t>
            </w:r>
            <w:r w:rsidR="00587B0D" w:rsidRPr="00595C52">
              <w:rPr>
                <w:b/>
              </w:rPr>
              <w:t xml:space="preserve"> (EPIRB)</w:t>
            </w:r>
          </w:p>
          <w:p w:rsidR="00587B0D" w:rsidRPr="00595C52" w:rsidRDefault="00587B0D" w:rsidP="00DA48EC">
            <w:pPr>
              <w:jc w:val="center"/>
              <w:rPr>
                <w:b/>
                <w:i/>
                <w:szCs w:val="18"/>
              </w:rPr>
            </w:pPr>
            <w:r w:rsidRPr="00595C52">
              <w:rPr>
                <w:b/>
                <w:i/>
                <w:szCs w:val="18"/>
              </w:rPr>
              <w:t>Class 3C</w:t>
            </w:r>
          </w:p>
          <w:p w:rsidR="00587B0D" w:rsidRPr="009C6988" w:rsidRDefault="00587B0D" w:rsidP="00DA48EC">
            <w:pPr>
              <w:jc w:val="center"/>
            </w:pPr>
            <w:r w:rsidRPr="009C6988">
              <w:t xml:space="preserve">406MHz EPIRB to </w:t>
            </w:r>
            <w:r>
              <w:t>AS/NZS 4280</w:t>
            </w:r>
            <w:r w:rsidRPr="009C6988">
              <w:t xml:space="preserve"> </w:t>
            </w:r>
            <w:r>
              <w:t>requirements</w:t>
            </w:r>
            <w:r w:rsidRPr="009C6988">
              <w:t>.</w:t>
            </w:r>
          </w:p>
          <w:p w:rsidR="00587B0D" w:rsidRPr="00595C52" w:rsidRDefault="00587B0D" w:rsidP="00DA48EC">
            <w:pPr>
              <w:jc w:val="center"/>
              <w:rPr>
                <w:b/>
                <w:i/>
              </w:rPr>
            </w:pPr>
            <w:r w:rsidRPr="00595C52">
              <w:rPr>
                <w:b/>
                <w:i/>
              </w:rPr>
              <w:t>Class 3B</w:t>
            </w:r>
          </w:p>
          <w:p w:rsidR="00587B0D" w:rsidRPr="009C6988" w:rsidRDefault="00587B0D" w:rsidP="00DA48EC">
            <w:pPr>
              <w:jc w:val="center"/>
            </w:pPr>
            <w:r w:rsidRPr="009C6988">
              <w:t xml:space="preserve">406MHz EPIRB to </w:t>
            </w:r>
            <w:r>
              <w:t>AS/NZS 4280</w:t>
            </w:r>
            <w:r w:rsidRPr="009C6988">
              <w:t xml:space="preserve"> requirements</w:t>
            </w:r>
          </w:p>
          <w:p w:rsidR="00587B0D" w:rsidRPr="00587B0D" w:rsidRDefault="00587B0D" w:rsidP="00DA48EC">
            <w:pPr>
              <w:pStyle w:val="NoSpacing"/>
              <w:jc w:val="center"/>
              <w:rPr>
                <w:i/>
              </w:rPr>
            </w:pPr>
            <w:r w:rsidRPr="00DC651F">
              <w:t>Note:</w:t>
            </w:r>
            <w:r w:rsidR="00DC651F">
              <w:t xml:space="preserve"> </w:t>
            </w:r>
            <w:r w:rsidRPr="00DC651F">
              <w:t>Expiry date of battery must be valid.</w:t>
            </w:r>
          </w:p>
        </w:tc>
      </w:tr>
      <w:tr w:rsidR="00587B0D" w:rsidRPr="009C6988" w:rsidTr="002835F2">
        <w:trPr>
          <w:cantSplit/>
        </w:trPr>
        <w:tc>
          <w:tcPr>
            <w:tcW w:w="9606" w:type="dxa"/>
          </w:tcPr>
          <w:p w:rsidR="00587B0D" w:rsidRPr="00595C52" w:rsidRDefault="00DC651F" w:rsidP="00DA48EC">
            <w:pPr>
              <w:jc w:val="center"/>
              <w:rPr>
                <w:b/>
                <w:i/>
                <w:szCs w:val="18"/>
              </w:rPr>
            </w:pPr>
            <w:r w:rsidRPr="00595C52">
              <w:rPr>
                <w:b/>
                <w:szCs w:val="18"/>
              </w:rPr>
              <w:t>Fire buckets</w:t>
            </w:r>
          </w:p>
          <w:p w:rsidR="00587B0D" w:rsidRPr="009C6988" w:rsidRDefault="00587B0D" w:rsidP="00DA48EC">
            <w:pPr>
              <w:pStyle w:val="NoSpacing"/>
              <w:jc w:val="center"/>
            </w:pPr>
            <w:r w:rsidRPr="009C6988">
              <w:t>One with lanyard of sufficient length to allow the bucket to be easily filled over the side of the vessel.</w:t>
            </w:r>
          </w:p>
        </w:tc>
      </w:tr>
      <w:tr w:rsidR="00587B0D" w:rsidRPr="009C6988" w:rsidTr="002835F2">
        <w:trPr>
          <w:cantSplit/>
        </w:trPr>
        <w:tc>
          <w:tcPr>
            <w:tcW w:w="9606" w:type="dxa"/>
          </w:tcPr>
          <w:p w:rsidR="00587B0D" w:rsidRPr="00595C52" w:rsidRDefault="00DC651F" w:rsidP="00DA48EC">
            <w:pPr>
              <w:jc w:val="center"/>
              <w:rPr>
                <w:b/>
                <w:i/>
                <w:szCs w:val="18"/>
              </w:rPr>
            </w:pPr>
            <w:r w:rsidRPr="00595C52">
              <w:rPr>
                <w:b/>
                <w:szCs w:val="18"/>
              </w:rPr>
              <w:t>Fire extinguishers – portable</w:t>
            </w:r>
          </w:p>
          <w:p w:rsidR="00587B0D" w:rsidRPr="009C6988" w:rsidRDefault="00587B0D" w:rsidP="00DA48EC">
            <w:pPr>
              <w:jc w:val="center"/>
            </w:pPr>
            <w:r w:rsidRPr="009C6988">
              <w:t>One suitable for extinguishing oil fires for use in each space containing propelling machinery with a minimum rating of 30B.</w:t>
            </w:r>
          </w:p>
          <w:p w:rsidR="00587B0D" w:rsidRPr="009C6988" w:rsidRDefault="00587B0D" w:rsidP="00DA48EC">
            <w:pPr>
              <w:pStyle w:val="NoSpacing"/>
              <w:jc w:val="center"/>
              <w:rPr>
                <w:i/>
              </w:rPr>
            </w:pPr>
            <w:r w:rsidRPr="009C6988">
              <w:t xml:space="preserve">Note: </w:t>
            </w:r>
            <w:r w:rsidRPr="00595C52">
              <w:t xml:space="preserve"> Portable extinguishers must be serviced every 12 months.</w:t>
            </w:r>
          </w:p>
        </w:tc>
      </w:tr>
      <w:tr w:rsidR="00587B0D" w:rsidRPr="009C6988" w:rsidTr="002835F2">
        <w:trPr>
          <w:cantSplit/>
        </w:trPr>
        <w:tc>
          <w:tcPr>
            <w:tcW w:w="9606" w:type="dxa"/>
          </w:tcPr>
          <w:p w:rsidR="00587B0D" w:rsidRPr="00595C52" w:rsidRDefault="00DC651F" w:rsidP="00DA48EC">
            <w:pPr>
              <w:jc w:val="center"/>
              <w:rPr>
                <w:b/>
                <w:i/>
                <w:szCs w:val="18"/>
              </w:rPr>
            </w:pPr>
            <w:r w:rsidRPr="00595C52">
              <w:rPr>
                <w:b/>
                <w:szCs w:val="18"/>
              </w:rPr>
              <w:t>Gas detector</w:t>
            </w:r>
          </w:p>
          <w:p w:rsidR="00587B0D" w:rsidRPr="009C6988" w:rsidRDefault="00587B0D" w:rsidP="00DA48EC">
            <w:pPr>
              <w:pStyle w:val="NoSpacing"/>
              <w:jc w:val="center"/>
            </w:pPr>
            <w:r w:rsidRPr="009C6988">
              <w:t>For LPG installations a gas detector shall be fitted with sensors as close as possible to the source of entry below deck.</w:t>
            </w:r>
          </w:p>
        </w:tc>
      </w:tr>
      <w:tr w:rsidR="00587B0D" w:rsidRPr="009C6988" w:rsidTr="002835F2">
        <w:trPr>
          <w:cantSplit/>
        </w:trPr>
        <w:tc>
          <w:tcPr>
            <w:tcW w:w="9606" w:type="dxa"/>
          </w:tcPr>
          <w:p w:rsidR="00587B0D" w:rsidRPr="00595C52" w:rsidRDefault="00DC651F" w:rsidP="00DA48EC">
            <w:pPr>
              <w:jc w:val="center"/>
              <w:rPr>
                <w:b/>
                <w:i/>
                <w:szCs w:val="18"/>
              </w:rPr>
            </w:pPr>
            <w:proofErr w:type="spellStart"/>
            <w:r w:rsidRPr="00595C52">
              <w:rPr>
                <w:b/>
                <w:szCs w:val="18"/>
              </w:rPr>
              <w:lastRenderedPageBreak/>
              <w:t>Lifebboats</w:t>
            </w:r>
            <w:proofErr w:type="spellEnd"/>
            <w:r w:rsidRPr="00595C52">
              <w:rPr>
                <w:b/>
                <w:szCs w:val="18"/>
              </w:rPr>
              <w:t xml:space="preserve"> &amp; </w:t>
            </w:r>
            <w:proofErr w:type="spellStart"/>
            <w:r w:rsidRPr="00595C52">
              <w:rPr>
                <w:b/>
                <w:szCs w:val="18"/>
              </w:rPr>
              <w:t>liferafts</w:t>
            </w:r>
            <w:proofErr w:type="spellEnd"/>
          </w:p>
          <w:p w:rsidR="00587B0D" w:rsidRPr="00595C52" w:rsidRDefault="00587B0D" w:rsidP="00DA48EC">
            <w:pPr>
              <w:jc w:val="center"/>
              <w:rPr>
                <w:b/>
                <w:i/>
                <w:szCs w:val="18"/>
              </w:rPr>
            </w:pPr>
            <w:r w:rsidRPr="00595C52">
              <w:rPr>
                <w:b/>
                <w:i/>
                <w:szCs w:val="18"/>
              </w:rPr>
              <w:t>Class 3B</w:t>
            </w:r>
          </w:p>
          <w:p w:rsidR="00587B0D" w:rsidRPr="009C6988" w:rsidRDefault="00587B0D" w:rsidP="00DA48EC">
            <w:pPr>
              <w:jc w:val="center"/>
            </w:pPr>
            <w:r w:rsidRPr="009C6988">
              <w:t xml:space="preserve">Coastal </w:t>
            </w:r>
            <w:proofErr w:type="spellStart"/>
            <w:r w:rsidRPr="009C6988">
              <w:t>liferaft</w:t>
            </w:r>
            <w:proofErr w:type="spellEnd"/>
            <w:r w:rsidRPr="009C6988">
              <w:t>(s) for 100% complement.</w:t>
            </w:r>
          </w:p>
          <w:p w:rsidR="00587B0D" w:rsidRPr="00595C52" w:rsidRDefault="00587B0D" w:rsidP="00DA48EC">
            <w:pPr>
              <w:jc w:val="center"/>
              <w:rPr>
                <w:b/>
                <w:i/>
              </w:rPr>
            </w:pPr>
            <w:r w:rsidRPr="00595C52">
              <w:rPr>
                <w:b/>
                <w:i/>
              </w:rPr>
              <w:t>Class 3C</w:t>
            </w:r>
          </w:p>
          <w:p w:rsidR="00587B0D" w:rsidRPr="009C6988" w:rsidRDefault="00587B0D" w:rsidP="00DA48EC">
            <w:pPr>
              <w:pStyle w:val="NoSpacing"/>
              <w:jc w:val="center"/>
            </w:pPr>
            <w:r w:rsidRPr="009C6988">
              <w:t xml:space="preserve">Coastal </w:t>
            </w:r>
            <w:proofErr w:type="spellStart"/>
            <w:r w:rsidRPr="009C6988">
              <w:t>Liferaft</w:t>
            </w:r>
            <w:proofErr w:type="spellEnd"/>
            <w:r w:rsidRPr="009C6988">
              <w:t>(s) for 100% complement or</w:t>
            </w:r>
            <w:proofErr w:type="gramStart"/>
            <w:r w:rsidRPr="009C6988">
              <w:t>;</w:t>
            </w:r>
            <w:proofErr w:type="gramEnd"/>
            <w:r w:rsidR="00595C52">
              <w:br/>
            </w:r>
            <w:r w:rsidRPr="009C6988">
              <w:t>Dinghy for 100% complement</w:t>
            </w:r>
            <w:r>
              <w:t xml:space="preserve"> </w:t>
            </w:r>
            <w:r w:rsidRPr="00394CE0">
              <w:rPr>
                <w:color w:val="FF0000"/>
                <w:szCs w:val="18"/>
              </w:rPr>
              <w:t>(This option is not allowed after 1st December 2012)</w:t>
            </w:r>
            <w:r>
              <w:rPr>
                <w:szCs w:val="18"/>
              </w:rPr>
              <w:t xml:space="preserve"> </w:t>
            </w:r>
            <w:r>
              <w:t>or:</w:t>
            </w:r>
            <w:r w:rsidR="00595C52">
              <w:br/>
            </w:r>
            <w:r>
              <w:t>Internal buoyancy as prescribed in Section 10 of the USL Code.</w:t>
            </w:r>
          </w:p>
        </w:tc>
      </w:tr>
      <w:tr w:rsidR="00587B0D" w:rsidRPr="009C6988" w:rsidTr="002835F2">
        <w:trPr>
          <w:cantSplit/>
        </w:trPr>
        <w:tc>
          <w:tcPr>
            <w:tcW w:w="9606" w:type="dxa"/>
          </w:tcPr>
          <w:p w:rsidR="00587B0D" w:rsidRPr="00595C52" w:rsidRDefault="00DC651F" w:rsidP="00DA48EC">
            <w:pPr>
              <w:jc w:val="center"/>
              <w:rPr>
                <w:b/>
                <w:i/>
                <w:szCs w:val="18"/>
              </w:rPr>
            </w:pPr>
            <w:r w:rsidRPr="00595C52">
              <w:rPr>
                <w:b/>
                <w:szCs w:val="18"/>
              </w:rPr>
              <w:t>Lifebuoys</w:t>
            </w:r>
          </w:p>
          <w:p w:rsidR="00587B0D" w:rsidRPr="009C6988" w:rsidRDefault="00587B0D" w:rsidP="00DA48EC">
            <w:pPr>
              <w:pStyle w:val="NoSpacing"/>
              <w:jc w:val="center"/>
            </w:pPr>
            <w:r w:rsidRPr="009C6988">
              <w:t>1 lifebuoy with light (this is not required for a vessel which carries only one (1) person).</w:t>
            </w:r>
          </w:p>
        </w:tc>
      </w:tr>
      <w:tr w:rsidR="00587B0D" w:rsidRPr="009C6988" w:rsidTr="002835F2">
        <w:trPr>
          <w:cantSplit/>
        </w:trPr>
        <w:tc>
          <w:tcPr>
            <w:tcW w:w="9606" w:type="dxa"/>
          </w:tcPr>
          <w:p w:rsidR="00587B0D" w:rsidRPr="00595C52" w:rsidRDefault="00DC651F" w:rsidP="00DA48EC">
            <w:pPr>
              <w:jc w:val="center"/>
              <w:rPr>
                <w:b/>
                <w:i/>
                <w:szCs w:val="18"/>
              </w:rPr>
            </w:pPr>
            <w:r w:rsidRPr="00595C52">
              <w:rPr>
                <w:b/>
                <w:szCs w:val="18"/>
              </w:rPr>
              <w:t>Lifejackets</w:t>
            </w:r>
          </w:p>
          <w:p w:rsidR="00587B0D" w:rsidRPr="00595C52" w:rsidRDefault="00587B0D" w:rsidP="00DA48EC">
            <w:pPr>
              <w:jc w:val="center"/>
              <w:rPr>
                <w:b/>
                <w:i/>
                <w:szCs w:val="18"/>
              </w:rPr>
            </w:pPr>
            <w:r w:rsidRPr="00595C52">
              <w:rPr>
                <w:b/>
                <w:i/>
                <w:szCs w:val="18"/>
              </w:rPr>
              <w:t>Class 3B</w:t>
            </w:r>
          </w:p>
          <w:p w:rsidR="00587B0D" w:rsidRPr="009C6988" w:rsidRDefault="00587B0D" w:rsidP="00DA48EC">
            <w:pPr>
              <w:jc w:val="center"/>
            </w:pPr>
            <w:r w:rsidRPr="009C6988">
              <w:t>A SOLAS Lifejacket with light and whistle for each person.</w:t>
            </w:r>
            <w:r w:rsidR="00595C52">
              <w:br/>
            </w:r>
            <w:r w:rsidRPr="00DC651F">
              <w:t>Note:</w:t>
            </w:r>
            <w:r w:rsidR="00595C52">
              <w:t xml:space="preserve"> </w:t>
            </w:r>
            <w:r w:rsidRPr="009C6988">
              <w:t>Expiry date of lifejacket light must be valid.</w:t>
            </w:r>
          </w:p>
          <w:p w:rsidR="00587B0D" w:rsidRPr="00595C52" w:rsidRDefault="00587B0D" w:rsidP="00DA48EC">
            <w:pPr>
              <w:jc w:val="center"/>
              <w:rPr>
                <w:b/>
                <w:i/>
                <w:szCs w:val="18"/>
              </w:rPr>
            </w:pPr>
            <w:r w:rsidRPr="00595C52">
              <w:rPr>
                <w:b/>
                <w:i/>
                <w:szCs w:val="18"/>
              </w:rPr>
              <w:t>Class 3C</w:t>
            </w:r>
          </w:p>
          <w:p w:rsidR="00587B0D" w:rsidRPr="009C6988" w:rsidRDefault="00587B0D" w:rsidP="00DA48EC">
            <w:pPr>
              <w:pStyle w:val="NoSpacing"/>
              <w:jc w:val="center"/>
            </w:pPr>
            <w:r w:rsidRPr="009C6988">
              <w:t>A COASTAL lifejacket with light and whistle for each person.</w:t>
            </w:r>
            <w:r w:rsidR="00595C52">
              <w:br/>
            </w:r>
            <w:r w:rsidRPr="00DC651F">
              <w:t>Note:</w:t>
            </w:r>
            <w:r w:rsidRPr="009C6988">
              <w:t xml:space="preserve"> Expiry date of lifejacket light must be valid.</w:t>
            </w:r>
          </w:p>
        </w:tc>
      </w:tr>
      <w:tr w:rsidR="00587B0D" w:rsidRPr="009C6988" w:rsidTr="002835F2">
        <w:trPr>
          <w:cantSplit/>
        </w:trPr>
        <w:tc>
          <w:tcPr>
            <w:tcW w:w="9606" w:type="dxa"/>
            <w:tcBorders>
              <w:bottom w:val="nil"/>
            </w:tcBorders>
          </w:tcPr>
          <w:p w:rsidR="00587B0D" w:rsidRPr="00595C52" w:rsidRDefault="00DC651F" w:rsidP="00DA48EC">
            <w:pPr>
              <w:jc w:val="center"/>
              <w:rPr>
                <w:b/>
                <w:szCs w:val="18"/>
              </w:rPr>
            </w:pPr>
            <w:r w:rsidRPr="00595C52">
              <w:rPr>
                <w:b/>
                <w:szCs w:val="18"/>
              </w:rPr>
              <w:t>Medicines and medical stores</w:t>
            </w:r>
          </w:p>
          <w:p w:rsidR="00587B0D" w:rsidRPr="00595C52" w:rsidRDefault="00587B0D" w:rsidP="00DA48EC">
            <w:pPr>
              <w:jc w:val="center"/>
              <w:rPr>
                <w:b/>
                <w:i/>
                <w:szCs w:val="18"/>
              </w:rPr>
            </w:pPr>
            <w:r w:rsidRPr="00595C52">
              <w:rPr>
                <w:b/>
                <w:i/>
                <w:szCs w:val="18"/>
              </w:rPr>
              <w:t>Class 3B</w:t>
            </w:r>
          </w:p>
          <w:p w:rsidR="00587B0D" w:rsidRPr="00587B0D" w:rsidRDefault="00587B0D" w:rsidP="00DA48EC">
            <w:pPr>
              <w:jc w:val="center"/>
              <w:rPr>
                <w:szCs w:val="18"/>
              </w:rPr>
            </w:pPr>
            <w:r w:rsidRPr="009C6988">
              <w:rPr>
                <w:szCs w:val="18"/>
              </w:rPr>
              <w:t xml:space="preserve">As per </w:t>
            </w:r>
            <w:r>
              <w:rPr>
                <w:szCs w:val="18"/>
              </w:rPr>
              <w:t xml:space="preserve">both </w:t>
            </w:r>
            <w:r w:rsidRPr="009C6988">
              <w:rPr>
                <w:szCs w:val="18"/>
              </w:rPr>
              <w:t>Scale E</w:t>
            </w:r>
            <w:r>
              <w:rPr>
                <w:szCs w:val="18"/>
              </w:rPr>
              <w:t xml:space="preserve"> and Scale F</w:t>
            </w:r>
          </w:p>
          <w:p w:rsidR="00587B0D" w:rsidRPr="00595C52" w:rsidRDefault="00587B0D" w:rsidP="00DA48EC">
            <w:pPr>
              <w:jc w:val="center"/>
              <w:rPr>
                <w:b/>
                <w:i/>
                <w:szCs w:val="18"/>
              </w:rPr>
            </w:pPr>
            <w:r w:rsidRPr="00595C52">
              <w:rPr>
                <w:b/>
                <w:i/>
                <w:szCs w:val="18"/>
              </w:rPr>
              <w:t>Class 3C</w:t>
            </w:r>
          </w:p>
          <w:p w:rsidR="00587B0D" w:rsidRDefault="00587B0D" w:rsidP="00DA48EC">
            <w:pPr>
              <w:jc w:val="center"/>
              <w:rPr>
                <w:szCs w:val="18"/>
              </w:rPr>
            </w:pPr>
            <w:r w:rsidRPr="009C6988">
              <w:rPr>
                <w:szCs w:val="18"/>
              </w:rPr>
              <w:t>As per Scale F</w:t>
            </w:r>
          </w:p>
          <w:p w:rsidR="00587B0D" w:rsidRPr="00587B0D" w:rsidRDefault="00587B0D" w:rsidP="00DA48EC">
            <w:pPr>
              <w:pStyle w:val="NoSpacing"/>
              <w:jc w:val="center"/>
            </w:pPr>
            <w:r>
              <w:t>See appendix</w:t>
            </w:r>
          </w:p>
        </w:tc>
      </w:tr>
      <w:tr w:rsidR="00587B0D" w:rsidRPr="009C6988" w:rsidTr="002835F2">
        <w:trPr>
          <w:cantSplit/>
        </w:trPr>
        <w:tc>
          <w:tcPr>
            <w:tcW w:w="9606" w:type="dxa"/>
            <w:tcBorders>
              <w:top w:val="single" w:sz="12" w:space="0" w:color="auto"/>
              <w:left w:val="nil"/>
              <w:bottom w:val="nil"/>
              <w:right w:val="nil"/>
            </w:tcBorders>
          </w:tcPr>
          <w:p w:rsidR="00587B0D" w:rsidRPr="00595C52" w:rsidRDefault="00DC651F" w:rsidP="00DA48EC">
            <w:pPr>
              <w:jc w:val="center"/>
              <w:rPr>
                <w:b/>
              </w:rPr>
            </w:pPr>
            <w:r w:rsidRPr="00595C52">
              <w:rPr>
                <w:b/>
              </w:rPr>
              <w:t>Navigation lights and shapes</w:t>
            </w:r>
          </w:p>
          <w:p w:rsidR="00587B0D" w:rsidRPr="009C6988" w:rsidRDefault="00587B0D" w:rsidP="00DA48EC">
            <w:pPr>
              <w:jc w:val="center"/>
            </w:pPr>
            <w:r w:rsidRPr="009C6988">
              <w:t>Lights: Port, starboard, masthead, stern, anchor and fishing or trawling lights.</w:t>
            </w:r>
          </w:p>
          <w:p w:rsidR="0042631A" w:rsidRDefault="00587B0D" w:rsidP="00DA48EC">
            <w:pPr>
              <w:jc w:val="center"/>
            </w:pPr>
            <w:r w:rsidRPr="00DC651F">
              <w:t>Note:</w:t>
            </w:r>
            <w:r>
              <w:t xml:space="preserve"> </w:t>
            </w:r>
            <w:r w:rsidRPr="00DC651F">
              <w:t xml:space="preserve">A power driven vessel of less than 12 metres may exhibit an </w:t>
            </w:r>
            <w:proofErr w:type="spellStart"/>
            <w:r w:rsidRPr="00DC651F">
              <w:t>all round</w:t>
            </w:r>
            <w:proofErr w:type="spellEnd"/>
            <w:r w:rsidRPr="00DC651F">
              <w:t xml:space="preserve"> white light in lieu of masthead and stern lights and this can also serve as an anchor light.</w:t>
            </w:r>
          </w:p>
          <w:p w:rsidR="00587B0D" w:rsidRPr="009C6988" w:rsidRDefault="00587B0D" w:rsidP="00DA48EC">
            <w:pPr>
              <w:pStyle w:val="NoSpacing"/>
              <w:jc w:val="center"/>
            </w:pPr>
            <w:r w:rsidRPr="009C6988">
              <w:t>Day Shapes: Basket</w:t>
            </w:r>
          </w:p>
        </w:tc>
      </w:tr>
      <w:tr w:rsidR="00587B0D" w:rsidRPr="009C6988" w:rsidTr="002835F2">
        <w:trPr>
          <w:cantSplit/>
        </w:trPr>
        <w:tc>
          <w:tcPr>
            <w:tcW w:w="9606" w:type="dxa"/>
            <w:tcBorders>
              <w:top w:val="single" w:sz="12" w:space="0" w:color="auto"/>
              <w:left w:val="nil"/>
              <w:bottom w:val="single" w:sz="12" w:space="0" w:color="auto"/>
              <w:right w:val="nil"/>
            </w:tcBorders>
          </w:tcPr>
          <w:p w:rsidR="00587B0D" w:rsidRPr="00595C52" w:rsidRDefault="00DC651F" w:rsidP="00DA48EC">
            <w:pPr>
              <w:jc w:val="center"/>
              <w:rPr>
                <w:b/>
              </w:rPr>
            </w:pPr>
            <w:r w:rsidRPr="00595C52">
              <w:rPr>
                <w:b/>
              </w:rPr>
              <w:t>Sound signal</w:t>
            </w:r>
          </w:p>
          <w:p w:rsidR="00587B0D" w:rsidRPr="009C6988" w:rsidRDefault="00587B0D" w:rsidP="00DA48EC">
            <w:pPr>
              <w:pStyle w:val="NoSpacing"/>
              <w:jc w:val="center"/>
            </w:pPr>
            <w:r w:rsidRPr="009C6988">
              <w:t>Some means of making an efficient sound signal. Such as a portable air or gas operated horn.</w:t>
            </w:r>
          </w:p>
        </w:tc>
      </w:tr>
      <w:tr w:rsidR="00587B0D" w:rsidRPr="009C6988" w:rsidTr="002835F2">
        <w:trPr>
          <w:cantSplit/>
        </w:trPr>
        <w:tc>
          <w:tcPr>
            <w:tcW w:w="9606" w:type="dxa"/>
            <w:tcBorders>
              <w:top w:val="single" w:sz="12" w:space="0" w:color="auto"/>
              <w:left w:val="nil"/>
              <w:bottom w:val="single" w:sz="12" w:space="0" w:color="auto"/>
              <w:right w:val="nil"/>
            </w:tcBorders>
          </w:tcPr>
          <w:p w:rsidR="00587B0D" w:rsidRPr="00595C52" w:rsidRDefault="00587B0D" w:rsidP="00595C52">
            <w:pPr>
              <w:jc w:val="center"/>
              <w:rPr>
                <w:b/>
              </w:rPr>
            </w:pPr>
            <w:r w:rsidRPr="00595C52">
              <w:rPr>
                <w:b/>
              </w:rPr>
              <w:lastRenderedPageBreak/>
              <w:t>A</w:t>
            </w:r>
            <w:r w:rsidR="00DC651F" w:rsidRPr="00595C52">
              <w:rPr>
                <w:b/>
              </w:rPr>
              <w:t>nchors and cables</w:t>
            </w:r>
          </w:p>
          <w:p w:rsidR="00587B0D" w:rsidRPr="009C6988" w:rsidRDefault="00587B0D" w:rsidP="00595C52">
            <w:pPr>
              <w:jc w:val="center"/>
            </w:pPr>
            <w:r w:rsidRPr="009C6988">
              <w:t>Anchors and cables - sufficient in number, weight and strength, as detailed in Section 13 of the USL Code.</w:t>
            </w:r>
          </w:p>
          <w:p w:rsidR="00587B0D" w:rsidRPr="009C6988" w:rsidRDefault="00587B0D" w:rsidP="00DA48EC">
            <w:pPr>
              <w:pStyle w:val="NoSpacing"/>
            </w:pPr>
            <w:r w:rsidRPr="009C6988">
              <w:t>Hawsers and warps of sufficient number, weight and strength having regard to the size and service of the vessel.</w:t>
            </w:r>
          </w:p>
        </w:tc>
      </w:tr>
      <w:tr w:rsidR="00DC651F" w:rsidRPr="009C6988" w:rsidTr="002835F2">
        <w:trPr>
          <w:cantSplit/>
        </w:trPr>
        <w:tc>
          <w:tcPr>
            <w:tcW w:w="9606" w:type="dxa"/>
            <w:tcBorders>
              <w:top w:val="single" w:sz="12" w:space="0" w:color="auto"/>
              <w:left w:val="nil"/>
              <w:bottom w:val="single" w:sz="12" w:space="0" w:color="auto"/>
              <w:right w:val="nil"/>
            </w:tcBorders>
          </w:tcPr>
          <w:p w:rsidR="00DC651F" w:rsidRPr="00595C52" w:rsidRDefault="00DC651F" w:rsidP="00595C52">
            <w:pPr>
              <w:jc w:val="center"/>
              <w:rPr>
                <w:b/>
              </w:rPr>
            </w:pPr>
            <w:r w:rsidRPr="00595C52">
              <w:rPr>
                <w:b/>
              </w:rPr>
              <w:t>Radiotelephony</w:t>
            </w:r>
          </w:p>
          <w:p w:rsidR="00DC651F" w:rsidRPr="00DC651F" w:rsidRDefault="00DC651F" w:rsidP="00595C52">
            <w:pPr>
              <w:jc w:val="center"/>
            </w:pPr>
            <w:r w:rsidRPr="00DC651F">
              <w:t>Single side band installation.</w:t>
            </w:r>
          </w:p>
          <w:p w:rsidR="00DC651F" w:rsidRPr="00DC651F" w:rsidRDefault="00DC651F" w:rsidP="00DA48EC">
            <w:pPr>
              <w:pStyle w:val="NoSpacing"/>
            </w:pPr>
            <w:r w:rsidRPr="00DC651F">
              <w:t>Note: You must contact any one of the following companies listed in Guidance Note: 91/2002</w:t>
            </w:r>
            <w:r>
              <w:t xml:space="preserve"> </w:t>
            </w:r>
            <w:r w:rsidRPr="00DC651F">
              <w:t>to ensure radio is satisfactory.</w:t>
            </w:r>
          </w:p>
        </w:tc>
      </w:tr>
    </w:tbl>
    <w:p w:rsidR="00EE2320" w:rsidRPr="0083434A" w:rsidRDefault="00EE2320" w:rsidP="0042631A">
      <w:pPr>
        <w:spacing w:before="200"/>
      </w:pPr>
      <w:r w:rsidRPr="0083434A">
        <w:t>For further information please contact this office.</w:t>
      </w:r>
    </w:p>
    <w:p w:rsidR="00EE2320" w:rsidRPr="0083434A" w:rsidRDefault="00EE2320" w:rsidP="0042631A">
      <w:pPr>
        <w:spacing w:after="2000"/>
      </w:pPr>
      <w:r w:rsidRPr="0083434A">
        <w:t>Signed by: Sri Srinivas, Principal Marine Surveyor</w:t>
      </w:r>
      <w:r w:rsidR="0083434A" w:rsidRPr="0083434A">
        <w:br/>
      </w:r>
      <w:r w:rsidRPr="0083434A">
        <w:t>Date Issued:  28 November 2011</w:t>
      </w:r>
    </w:p>
    <w:tbl>
      <w:tblPr>
        <w:tblW w:w="9781" w:type="dxa"/>
        <w:tblInd w:w="108" w:type="dxa"/>
        <w:tblLayout w:type="fixed"/>
        <w:tblCellMar>
          <w:top w:w="28" w:type="dxa"/>
          <w:bottom w:w="28" w:type="dxa"/>
        </w:tblCellMar>
        <w:tblLook w:val="0000" w:firstRow="0" w:lastRow="0" w:firstColumn="0" w:lastColumn="0" w:noHBand="0" w:noVBand="0"/>
        <w:tblDescription w:val="Contacts"/>
      </w:tblPr>
      <w:tblGrid>
        <w:gridCol w:w="9781"/>
      </w:tblGrid>
      <w:tr w:rsidR="00EE2320" w:rsidRPr="009F48AB" w:rsidTr="002835F2">
        <w:trPr>
          <w:cantSplit/>
          <w:tblHeader/>
        </w:trPr>
        <w:tc>
          <w:tcPr>
            <w:tcW w:w="9781" w:type="dxa"/>
            <w:tcBorders>
              <w:top w:val="single" w:sz="18" w:space="0" w:color="auto"/>
            </w:tcBorders>
          </w:tcPr>
          <w:p w:rsidR="00EE2320" w:rsidRPr="0083434A" w:rsidRDefault="00EE2320" w:rsidP="0083434A">
            <w:pPr>
              <w:pStyle w:val="NoSpacing"/>
              <w:jc w:val="center"/>
              <w:rPr>
                <w:b/>
                <w:sz w:val="18"/>
                <w:szCs w:val="18"/>
              </w:rPr>
            </w:pPr>
            <w:r w:rsidRPr="0083434A">
              <w:rPr>
                <w:b/>
                <w:sz w:val="18"/>
                <w:szCs w:val="18"/>
              </w:rPr>
              <w:t>For further information contact Marine Safety Branch:</w:t>
            </w:r>
          </w:p>
        </w:tc>
      </w:tr>
      <w:tr w:rsidR="00EE2320" w:rsidRPr="009F48AB" w:rsidTr="002835F2">
        <w:trPr>
          <w:cantSplit/>
          <w:trHeight w:val="52"/>
        </w:trPr>
        <w:tc>
          <w:tcPr>
            <w:tcW w:w="9781" w:type="dxa"/>
          </w:tcPr>
          <w:p w:rsidR="00EE2320" w:rsidRPr="0083434A" w:rsidRDefault="00EE2320" w:rsidP="0083434A">
            <w:pPr>
              <w:pStyle w:val="NoSpacing"/>
              <w:jc w:val="center"/>
              <w:rPr>
                <w:sz w:val="18"/>
                <w:szCs w:val="18"/>
              </w:rPr>
            </w:pPr>
            <w:r w:rsidRPr="0083434A">
              <w:rPr>
                <w:sz w:val="18"/>
                <w:szCs w:val="18"/>
              </w:rPr>
              <w:t xml:space="preserve">2nd Floor, Energy House, 18-20 </w:t>
            </w:r>
            <w:proofErr w:type="spellStart"/>
            <w:r w:rsidRPr="0083434A">
              <w:rPr>
                <w:sz w:val="18"/>
                <w:szCs w:val="18"/>
              </w:rPr>
              <w:t>Cavenagh</w:t>
            </w:r>
            <w:proofErr w:type="spellEnd"/>
            <w:r w:rsidRPr="0083434A">
              <w:rPr>
                <w:sz w:val="18"/>
                <w:szCs w:val="18"/>
              </w:rPr>
              <w:t>, Darwin   NT  0800, GPO Box 2520, Darwin  NT  0801</w:t>
            </w:r>
          </w:p>
        </w:tc>
      </w:tr>
      <w:tr w:rsidR="00EE2320" w:rsidRPr="009F48AB" w:rsidTr="002835F2">
        <w:trPr>
          <w:cantSplit/>
          <w:trHeight w:val="88"/>
        </w:trPr>
        <w:tc>
          <w:tcPr>
            <w:tcW w:w="9781" w:type="dxa"/>
          </w:tcPr>
          <w:p w:rsidR="00EE2320" w:rsidRPr="0083434A" w:rsidRDefault="00EE2320" w:rsidP="0083434A">
            <w:pPr>
              <w:pStyle w:val="NoSpacing"/>
              <w:jc w:val="center"/>
              <w:rPr>
                <w:sz w:val="18"/>
                <w:szCs w:val="18"/>
              </w:rPr>
            </w:pPr>
            <w:r w:rsidRPr="0083434A">
              <w:rPr>
                <w:sz w:val="18"/>
                <w:szCs w:val="18"/>
              </w:rPr>
              <w:t>Telephone:  08 8924 7100, Facsimile: 08 8924 7009</w:t>
            </w:r>
          </w:p>
        </w:tc>
      </w:tr>
      <w:tr w:rsidR="00EE2320" w:rsidRPr="009F48AB" w:rsidTr="002835F2">
        <w:trPr>
          <w:cantSplit/>
          <w:trHeight w:val="52"/>
        </w:trPr>
        <w:tc>
          <w:tcPr>
            <w:tcW w:w="9781" w:type="dxa"/>
            <w:tcBorders>
              <w:bottom w:val="single" w:sz="18" w:space="0" w:color="auto"/>
            </w:tcBorders>
          </w:tcPr>
          <w:p w:rsidR="00EE2320" w:rsidRPr="0083434A" w:rsidRDefault="00EE2320" w:rsidP="0083434A">
            <w:pPr>
              <w:pStyle w:val="NoSpacing"/>
              <w:jc w:val="center"/>
              <w:rPr>
                <w:sz w:val="18"/>
                <w:szCs w:val="18"/>
              </w:rPr>
            </w:pPr>
            <w:r w:rsidRPr="0083434A">
              <w:rPr>
                <w:sz w:val="18"/>
                <w:szCs w:val="18"/>
              </w:rPr>
              <w:t xml:space="preserve">Email: </w:t>
            </w:r>
            <w:hyperlink r:id="rId9" w:history="1">
              <w:r w:rsidRPr="0083434A">
                <w:rPr>
                  <w:rStyle w:val="Hyperlink"/>
                  <w:color w:val="auto"/>
                  <w:sz w:val="18"/>
                  <w:szCs w:val="18"/>
                  <w:u w:val="none"/>
                </w:rPr>
                <w:t>marinesafety@nt.gov.au</w:t>
              </w:r>
            </w:hyperlink>
          </w:p>
        </w:tc>
      </w:tr>
    </w:tbl>
    <w:p w:rsidR="00EE2320" w:rsidRPr="0083434A" w:rsidRDefault="0083434A" w:rsidP="0083434A">
      <w:pPr>
        <w:spacing w:before="200"/>
        <w:rPr>
          <w:sz w:val="18"/>
          <w:szCs w:val="18"/>
        </w:rPr>
      </w:pPr>
      <w:r w:rsidRPr="0083434A">
        <w:rPr>
          <w:b/>
          <w:bCs/>
          <w:sz w:val="18"/>
          <w:szCs w:val="18"/>
        </w:rPr>
        <w:t>Disclaimer:</w:t>
      </w:r>
      <w:r w:rsidR="00EE2320" w:rsidRPr="0083434A">
        <w:rPr>
          <w:b/>
          <w:bCs/>
          <w:sz w:val="18"/>
          <w:szCs w:val="18"/>
        </w:rPr>
        <w:t xml:space="preserve"> </w:t>
      </w:r>
      <w:r w:rsidR="00EE2320" w:rsidRPr="0083434A">
        <w:rPr>
          <w:sz w:val="18"/>
          <w:szCs w:val="18"/>
        </w:rPr>
        <w:t>While care is taken to ensure that information contained in NT Government publications is true and correct at the time of the publication, this information is provided on the basis that users undertake responsibility for assessing the relevance, accurac</w:t>
      </w:r>
      <w:r w:rsidRPr="0083434A">
        <w:rPr>
          <w:sz w:val="18"/>
          <w:szCs w:val="18"/>
        </w:rPr>
        <w:t xml:space="preserve">y and currency of its content. </w:t>
      </w:r>
      <w:r w:rsidR="00EE2320" w:rsidRPr="0083434A">
        <w:rPr>
          <w:sz w:val="18"/>
          <w:szCs w:val="18"/>
        </w:rPr>
        <w:t>The Northern Territory of Australia gives no warranty or assurance and makes no representation, express or implied, as to the accuracy of this information or that it is s</w:t>
      </w:r>
      <w:r w:rsidRPr="0083434A">
        <w:rPr>
          <w:sz w:val="18"/>
          <w:szCs w:val="18"/>
        </w:rPr>
        <w:t xml:space="preserve">uitable for your intended use. </w:t>
      </w:r>
      <w:r w:rsidR="00EE2320" w:rsidRPr="0083434A">
        <w:rPr>
          <w:sz w:val="18"/>
          <w:szCs w:val="18"/>
        </w:rPr>
        <w:t>To the maximum extent permitted by law, each user waives and releases the Territory from any and all claims relating to the use of this information and in no event shall the Territory of Australia be liable for loss or damage arising directly or indirectly from the use of or reliance on it for whatever purpose.</w:t>
      </w:r>
    </w:p>
    <w:p w:rsidR="00EE2320" w:rsidRDefault="00EE2320" w:rsidP="00DC651F"/>
    <w:p w:rsidR="00DA48EC" w:rsidRDefault="00DA48EC">
      <w:pPr>
        <w:spacing w:after="0"/>
        <w:rPr>
          <w:rFonts w:eastAsiaTheme="majorEastAsia" w:cstheme="majorBidi"/>
          <w:b/>
          <w:bCs/>
          <w:iCs/>
          <w:color w:val="606060"/>
          <w:sz w:val="28"/>
          <w:szCs w:val="28"/>
        </w:rPr>
      </w:pPr>
      <w:r>
        <w:br w:type="page"/>
      </w:r>
    </w:p>
    <w:p w:rsidR="00EE2320" w:rsidRDefault="0083434A" w:rsidP="00200821">
      <w:pPr>
        <w:pStyle w:val="Heading2"/>
      </w:pPr>
      <w:r>
        <w:lastRenderedPageBreak/>
        <w:t>Appendix –</w:t>
      </w:r>
      <w:r w:rsidR="00EE2320" w:rsidRPr="000868F7">
        <w:t xml:space="preserve"> </w:t>
      </w:r>
      <w:r>
        <w:t>M</w:t>
      </w:r>
      <w:r w:rsidRPr="000868F7">
        <w:t>edicines and medical stores</w:t>
      </w:r>
      <w:r>
        <w:t xml:space="preserve"> – </w:t>
      </w:r>
      <w:r w:rsidR="00EE2320" w:rsidRPr="000868F7">
        <w:t>Scale E</w:t>
      </w:r>
    </w:p>
    <w:p w:rsidR="002835F2" w:rsidRPr="00AF2668" w:rsidRDefault="002835F2" w:rsidP="002835F2">
      <w:pPr>
        <w:pStyle w:val="NoSpacing"/>
        <w:spacing w:before="200"/>
        <w:rPr>
          <w:b/>
          <w:sz w:val="18"/>
          <w:szCs w:val="18"/>
        </w:rPr>
      </w:pPr>
      <w:r w:rsidRPr="00AF2668">
        <w:rPr>
          <w:b/>
          <w:sz w:val="18"/>
          <w:szCs w:val="18"/>
        </w:rPr>
        <w:t xml:space="preserve">Legend  </w:t>
      </w:r>
    </w:p>
    <w:p w:rsidR="002835F2" w:rsidRPr="00AF2668" w:rsidRDefault="002835F2" w:rsidP="002835F2">
      <w:pPr>
        <w:pStyle w:val="NoSpacing"/>
        <w:rPr>
          <w:sz w:val="18"/>
          <w:szCs w:val="18"/>
          <w:u w:val="single"/>
        </w:rPr>
      </w:pPr>
      <w:r w:rsidRPr="00AF2668">
        <w:rPr>
          <w:sz w:val="18"/>
          <w:szCs w:val="18"/>
        </w:rPr>
        <w:t>* = Requires prescription</w:t>
      </w:r>
    </w:p>
    <w:p w:rsidR="002835F2" w:rsidRPr="002835F2" w:rsidRDefault="002835F2" w:rsidP="002835F2">
      <w:r w:rsidRPr="00AF2668">
        <w:rPr>
          <w:sz w:val="18"/>
          <w:szCs w:val="18"/>
        </w:rPr>
        <w:t xml:space="preserve"># = </w:t>
      </w:r>
      <w:proofErr w:type="gramStart"/>
      <w:r w:rsidRPr="00AF2668">
        <w:rPr>
          <w:sz w:val="18"/>
          <w:szCs w:val="18"/>
        </w:rPr>
        <w:t>Requires</w:t>
      </w:r>
      <w:proofErr w:type="gramEnd"/>
      <w:r w:rsidRPr="00AF2668">
        <w:rPr>
          <w:sz w:val="18"/>
          <w:szCs w:val="18"/>
        </w:rPr>
        <w:t xml:space="preserve"> separate locked storage and recording in controlled drug register</w:t>
      </w:r>
    </w:p>
    <w:tbl>
      <w:tblPr>
        <w:tblW w:w="9177"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Medicines and medical stores – Scale E"/>
      </w:tblPr>
      <w:tblGrid>
        <w:gridCol w:w="3997"/>
        <w:gridCol w:w="860"/>
        <w:gridCol w:w="1292"/>
        <w:gridCol w:w="3028"/>
      </w:tblGrid>
      <w:tr w:rsidR="00EE2320" w:rsidRPr="000868F7" w:rsidTr="007C6AB3">
        <w:trPr>
          <w:cantSplit/>
          <w:trHeight w:val="288"/>
          <w:tblHeader/>
          <w:jc w:val="center"/>
        </w:trPr>
        <w:tc>
          <w:tcPr>
            <w:tcW w:w="3997" w:type="dxa"/>
            <w:tcBorders>
              <w:top w:val="single" w:sz="4" w:space="0" w:color="auto"/>
              <w:bottom w:val="single" w:sz="4" w:space="0" w:color="auto"/>
            </w:tcBorders>
            <w:vAlign w:val="bottom"/>
          </w:tcPr>
          <w:p w:rsidR="00EE2320" w:rsidRPr="0083434A" w:rsidRDefault="00EE2320" w:rsidP="0083434A">
            <w:pPr>
              <w:pStyle w:val="NoSpacing"/>
              <w:jc w:val="center"/>
              <w:rPr>
                <w:rFonts w:ascii="Times New Roman" w:hAnsi="Times New Roman"/>
                <w:b/>
                <w:sz w:val="18"/>
                <w:szCs w:val="18"/>
              </w:rPr>
            </w:pPr>
            <w:r w:rsidRPr="0083434A">
              <w:rPr>
                <w:b/>
                <w:sz w:val="18"/>
                <w:szCs w:val="18"/>
              </w:rPr>
              <w:t>Description</w:t>
            </w:r>
          </w:p>
        </w:tc>
        <w:tc>
          <w:tcPr>
            <w:tcW w:w="860" w:type="dxa"/>
            <w:tcBorders>
              <w:top w:val="single" w:sz="4" w:space="0" w:color="auto"/>
              <w:bottom w:val="single" w:sz="4" w:space="0" w:color="auto"/>
            </w:tcBorders>
            <w:vAlign w:val="bottom"/>
          </w:tcPr>
          <w:p w:rsidR="00EE2320" w:rsidRPr="0083434A" w:rsidRDefault="00EE2320" w:rsidP="0083434A">
            <w:pPr>
              <w:pStyle w:val="NoSpacing"/>
              <w:jc w:val="center"/>
              <w:rPr>
                <w:rFonts w:ascii="Times New Roman" w:hAnsi="Times New Roman"/>
                <w:b/>
                <w:sz w:val="18"/>
                <w:szCs w:val="18"/>
              </w:rPr>
            </w:pPr>
            <w:r w:rsidRPr="0083434A">
              <w:rPr>
                <w:b/>
                <w:sz w:val="18"/>
                <w:szCs w:val="18"/>
              </w:rPr>
              <w:t>Quantity</w:t>
            </w:r>
          </w:p>
        </w:tc>
        <w:tc>
          <w:tcPr>
            <w:tcW w:w="1292" w:type="dxa"/>
            <w:tcBorders>
              <w:top w:val="single" w:sz="4" w:space="0" w:color="auto"/>
              <w:bottom w:val="single" w:sz="4" w:space="0" w:color="auto"/>
            </w:tcBorders>
            <w:vAlign w:val="bottom"/>
          </w:tcPr>
          <w:p w:rsidR="00EE2320" w:rsidRPr="0083434A" w:rsidRDefault="002835F2" w:rsidP="0083434A">
            <w:pPr>
              <w:pStyle w:val="NoSpacing"/>
              <w:jc w:val="center"/>
              <w:rPr>
                <w:rFonts w:ascii="Times New Roman" w:hAnsi="Times New Roman"/>
                <w:b/>
                <w:sz w:val="18"/>
                <w:szCs w:val="18"/>
              </w:rPr>
            </w:pPr>
            <w:r>
              <w:rPr>
                <w:b/>
                <w:sz w:val="18"/>
                <w:szCs w:val="18"/>
              </w:rPr>
              <w:t>Expiry dated</w:t>
            </w:r>
          </w:p>
        </w:tc>
        <w:tc>
          <w:tcPr>
            <w:tcW w:w="3028" w:type="dxa"/>
            <w:tcBorders>
              <w:top w:val="single" w:sz="4" w:space="0" w:color="auto"/>
              <w:bottom w:val="single" w:sz="4" w:space="0" w:color="auto"/>
            </w:tcBorders>
            <w:vAlign w:val="bottom"/>
          </w:tcPr>
          <w:p w:rsidR="00EE2320" w:rsidRPr="0083434A" w:rsidRDefault="00EE2320" w:rsidP="0083434A">
            <w:pPr>
              <w:pStyle w:val="NoSpacing"/>
              <w:jc w:val="center"/>
              <w:rPr>
                <w:rFonts w:ascii="Times New Roman" w:hAnsi="Times New Roman"/>
                <w:b/>
                <w:sz w:val="18"/>
                <w:szCs w:val="18"/>
              </w:rPr>
            </w:pPr>
            <w:r w:rsidRPr="0083434A">
              <w:rPr>
                <w:b/>
                <w:sz w:val="18"/>
                <w:szCs w:val="18"/>
              </w:rPr>
              <w:t>Comments</w:t>
            </w:r>
          </w:p>
        </w:tc>
      </w:tr>
      <w:tr w:rsidR="00EE2320" w:rsidRPr="000868F7" w:rsidTr="004F5F27">
        <w:trPr>
          <w:cantSplit/>
          <w:trHeight w:val="281"/>
          <w:jc w:val="center"/>
        </w:trPr>
        <w:tc>
          <w:tcPr>
            <w:tcW w:w="3997" w:type="dxa"/>
            <w:vAlign w:val="bottom"/>
          </w:tcPr>
          <w:p w:rsidR="00EE2320" w:rsidRPr="0083434A" w:rsidRDefault="00EE2320" w:rsidP="0083434A">
            <w:pPr>
              <w:pStyle w:val="NoSpacing"/>
              <w:jc w:val="center"/>
              <w:rPr>
                <w:rFonts w:ascii="Times New Roman" w:hAnsi="Times New Roman"/>
                <w:sz w:val="18"/>
                <w:szCs w:val="18"/>
              </w:rPr>
            </w:pPr>
            <w:r w:rsidRPr="0083434A">
              <w:rPr>
                <w:sz w:val="18"/>
                <w:szCs w:val="18"/>
              </w:rPr>
              <w:t>Antibiotic ointment 15g or 20g</w:t>
            </w:r>
          </w:p>
        </w:tc>
        <w:tc>
          <w:tcPr>
            <w:tcW w:w="860" w:type="dxa"/>
            <w:vAlign w:val="bottom"/>
          </w:tcPr>
          <w:p w:rsidR="00EE2320" w:rsidRPr="002835F2" w:rsidRDefault="00EE2320" w:rsidP="002835F2">
            <w:pPr>
              <w:pStyle w:val="NoSpacing"/>
              <w:jc w:val="center"/>
              <w:rPr>
                <w:sz w:val="18"/>
              </w:rPr>
            </w:pPr>
            <w:r w:rsidRPr="002835F2">
              <w:rPr>
                <w:sz w:val="18"/>
              </w:rPr>
              <w:t>1</w:t>
            </w:r>
          </w:p>
        </w:tc>
        <w:tc>
          <w:tcPr>
            <w:tcW w:w="1292" w:type="dxa"/>
            <w:vAlign w:val="bottom"/>
          </w:tcPr>
          <w:p w:rsidR="00EE2320" w:rsidRPr="002835F2" w:rsidRDefault="002835F2" w:rsidP="002835F2">
            <w:pPr>
              <w:pStyle w:val="NoSpacing"/>
              <w:jc w:val="center"/>
              <w:rPr>
                <w:sz w:val="18"/>
              </w:rPr>
            </w:pPr>
            <w:r>
              <w:rPr>
                <w:sz w:val="18"/>
              </w:rPr>
              <w:t>Yes</w:t>
            </w:r>
            <w:r w:rsidR="00EE2320" w:rsidRPr="002835F2">
              <w:rPr>
                <w:sz w:val="18"/>
              </w:rPr>
              <w:t xml:space="preserve"> *</w:t>
            </w:r>
          </w:p>
        </w:tc>
        <w:tc>
          <w:tcPr>
            <w:tcW w:w="3028" w:type="dxa"/>
            <w:vAlign w:val="bottom"/>
          </w:tcPr>
          <w:p w:rsidR="00EE2320" w:rsidRPr="0083434A" w:rsidRDefault="00EE2320" w:rsidP="0083434A">
            <w:pPr>
              <w:pStyle w:val="NoSpacing"/>
              <w:jc w:val="center"/>
              <w:rPr>
                <w:rFonts w:ascii="Times New Roman" w:hAnsi="Times New Roman"/>
                <w:sz w:val="18"/>
                <w:szCs w:val="18"/>
              </w:rPr>
            </w:pPr>
            <w:r w:rsidRPr="0083434A">
              <w:rPr>
                <w:sz w:val="18"/>
                <w:szCs w:val="18"/>
              </w:rPr>
              <w:t>infected wound</w:t>
            </w:r>
          </w:p>
        </w:tc>
      </w:tr>
      <w:tr w:rsidR="00EE2320" w:rsidRPr="000868F7" w:rsidTr="004F5F27">
        <w:trPr>
          <w:cantSplit/>
          <w:trHeight w:val="281"/>
          <w:jc w:val="center"/>
        </w:trPr>
        <w:tc>
          <w:tcPr>
            <w:tcW w:w="3997" w:type="dxa"/>
            <w:vAlign w:val="bottom"/>
          </w:tcPr>
          <w:p w:rsidR="00EE2320" w:rsidRPr="0083434A" w:rsidRDefault="00EE2320" w:rsidP="0083434A">
            <w:pPr>
              <w:pStyle w:val="NoSpacing"/>
              <w:jc w:val="center"/>
              <w:rPr>
                <w:rFonts w:ascii="Times New Roman" w:hAnsi="Times New Roman"/>
                <w:sz w:val="18"/>
                <w:szCs w:val="18"/>
              </w:rPr>
            </w:pPr>
            <w:r w:rsidRPr="0083434A">
              <w:rPr>
                <w:sz w:val="18"/>
                <w:szCs w:val="18"/>
              </w:rPr>
              <w:t>Chloramphenicol Eye Ointment 4g</w:t>
            </w:r>
          </w:p>
        </w:tc>
        <w:tc>
          <w:tcPr>
            <w:tcW w:w="860" w:type="dxa"/>
            <w:vAlign w:val="bottom"/>
          </w:tcPr>
          <w:p w:rsidR="00EE2320" w:rsidRPr="002835F2" w:rsidRDefault="00EE2320" w:rsidP="002835F2">
            <w:pPr>
              <w:pStyle w:val="NoSpacing"/>
              <w:jc w:val="center"/>
              <w:rPr>
                <w:sz w:val="18"/>
              </w:rPr>
            </w:pPr>
            <w:r w:rsidRPr="002835F2">
              <w:rPr>
                <w:sz w:val="18"/>
              </w:rPr>
              <w:t>1</w:t>
            </w:r>
          </w:p>
        </w:tc>
        <w:tc>
          <w:tcPr>
            <w:tcW w:w="1292" w:type="dxa"/>
            <w:vAlign w:val="bottom"/>
          </w:tcPr>
          <w:p w:rsidR="00EE2320" w:rsidRPr="002835F2" w:rsidRDefault="002835F2" w:rsidP="002835F2">
            <w:pPr>
              <w:pStyle w:val="NoSpacing"/>
              <w:jc w:val="center"/>
              <w:rPr>
                <w:sz w:val="18"/>
              </w:rPr>
            </w:pPr>
            <w:r>
              <w:rPr>
                <w:sz w:val="18"/>
              </w:rPr>
              <w:t>Yes</w:t>
            </w:r>
            <w:r w:rsidR="00EE2320" w:rsidRPr="002835F2">
              <w:rPr>
                <w:sz w:val="18"/>
              </w:rPr>
              <w:t xml:space="preserve"> *</w:t>
            </w:r>
          </w:p>
        </w:tc>
        <w:tc>
          <w:tcPr>
            <w:tcW w:w="3028" w:type="dxa"/>
            <w:vAlign w:val="bottom"/>
          </w:tcPr>
          <w:p w:rsidR="00EE2320" w:rsidRPr="0083434A" w:rsidRDefault="00EE2320" w:rsidP="0083434A">
            <w:pPr>
              <w:pStyle w:val="NoSpacing"/>
              <w:jc w:val="center"/>
              <w:rPr>
                <w:rFonts w:ascii="Times New Roman" w:hAnsi="Times New Roman"/>
                <w:sz w:val="18"/>
                <w:szCs w:val="18"/>
              </w:rPr>
            </w:pPr>
            <w:r w:rsidRPr="0083434A">
              <w:rPr>
                <w:sz w:val="18"/>
                <w:szCs w:val="18"/>
              </w:rPr>
              <w:t>eye antibiotic</w:t>
            </w:r>
          </w:p>
        </w:tc>
      </w:tr>
      <w:tr w:rsidR="00EE2320" w:rsidRPr="000868F7" w:rsidTr="004F5F27">
        <w:trPr>
          <w:cantSplit/>
          <w:trHeight w:val="281"/>
          <w:jc w:val="center"/>
        </w:trPr>
        <w:tc>
          <w:tcPr>
            <w:tcW w:w="3997" w:type="dxa"/>
            <w:vAlign w:val="bottom"/>
          </w:tcPr>
          <w:p w:rsidR="00EE2320" w:rsidRPr="0083434A" w:rsidRDefault="00EE2320" w:rsidP="0083434A">
            <w:pPr>
              <w:pStyle w:val="NoSpacing"/>
              <w:jc w:val="center"/>
              <w:rPr>
                <w:rFonts w:ascii="Times New Roman" w:hAnsi="Times New Roman"/>
                <w:sz w:val="18"/>
                <w:szCs w:val="18"/>
              </w:rPr>
            </w:pPr>
            <w:proofErr w:type="spellStart"/>
            <w:r w:rsidRPr="0083434A">
              <w:rPr>
                <w:sz w:val="18"/>
                <w:szCs w:val="18"/>
              </w:rPr>
              <w:t>Glyceryl</w:t>
            </w:r>
            <w:proofErr w:type="spellEnd"/>
            <w:r w:rsidRPr="0083434A">
              <w:rPr>
                <w:sz w:val="18"/>
                <w:szCs w:val="18"/>
              </w:rPr>
              <w:t xml:space="preserve"> trinitrate 400mcg spray</w:t>
            </w:r>
          </w:p>
        </w:tc>
        <w:tc>
          <w:tcPr>
            <w:tcW w:w="860" w:type="dxa"/>
            <w:vAlign w:val="bottom"/>
          </w:tcPr>
          <w:p w:rsidR="00EE2320" w:rsidRPr="002835F2" w:rsidRDefault="00EE2320" w:rsidP="002835F2">
            <w:pPr>
              <w:pStyle w:val="NoSpacing"/>
              <w:jc w:val="center"/>
              <w:rPr>
                <w:sz w:val="18"/>
              </w:rPr>
            </w:pPr>
            <w:r w:rsidRPr="002835F2">
              <w:rPr>
                <w:sz w:val="18"/>
              </w:rPr>
              <w:t>1</w:t>
            </w:r>
          </w:p>
        </w:tc>
        <w:tc>
          <w:tcPr>
            <w:tcW w:w="1292" w:type="dxa"/>
            <w:vAlign w:val="bottom"/>
          </w:tcPr>
          <w:p w:rsidR="00EE2320" w:rsidRPr="002835F2" w:rsidRDefault="002835F2" w:rsidP="002835F2">
            <w:pPr>
              <w:pStyle w:val="NoSpacing"/>
              <w:jc w:val="center"/>
              <w:rPr>
                <w:sz w:val="18"/>
              </w:rPr>
            </w:pPr>
            <w:r>
              <w:rPr>
                <w:sz w:val="18"/>
              </w:rPr>
              <w:t>Yes</w:t>
            </w:r>
          </w:p>
        </w:tc>
        <w:tc>
          <w:tcPr>
            <w:tcW w:w="3028" w:type="dxa"/>
            <w:vAlign w:val="bottom"/>
          </w:tcPr>
          <w:p w:rsidR="00EE2320" w:rsidRPr="0083434A" w:rsidRDefault="00EE2320" w:rsidP="0083434A">
            <w:pPr>
              <w:pStyle w:val="NoSpacing"/>
              <w:jc w:val="center"/>
              <w:rPr>
                <w:rFonts w:ascii="Times New Roman" w:hAnsi="Times New Roman"/>
                <w:sz w:val="18"/>
                <w:szCs w:val="18"/>
              </w:rPr>
            </w:pPr>
            <w:r w:rsidRPr="0083434A">
              <w:rPr>
                <w:sz w:val="18"/>
                <w:szCs w:val="18"/>
              </w:rPr>
              <w:t>angina/ heart pain</w:t>
            </w:r>
          </w:p>
        </w:tc>
      </w:tr>
      <w:tr w:rsidR="00EE2320" w:rsidRPr="000868F7" w:rsidTr="004F5F27">
        <w:trPr>
          <w:cantSplit/>
          <w:trHeight w:val="281"/>
          <w:jc w:val="center"/>
        </w:trPr>
        <w:tc>
          <w:tcPr>
            <w:tcW w:w="3997" w:type="dxa"/>
            <w:vAlign w:val="bottom"/>
          </w:tcPr>
          <w:p w:rsidR="00EE2320" w:rsidRPr="0083434A" w:rsidRDefault="00EE2320" w:rsidP="0083434A">
            <w:pPr>
              <w:pStyle w:val="NoSpacing"/>
              <w:jc w:val="center"/>
              <w:rPr>
                <w:rFonts w:ascii="Times New Roman" w:hAnsi="Times New Roman"/>
                <w:sz w:val="18"/>
                <w:szCs w:val="18"/>
              </w:rPr>
            </w:pPr>
            <w:r w:rsidRPr="0083434A">
              <w:rPr>
                <w:sz w:val="18"/>
                <w:szCs w:val="18"/>
              </w:rPr>
              <w:t>Paracetamol 500mg/Codeine 30mg tabs</w:t>
            </w:r>
          </w:p>
        </w:tc>
        <w:tc>
          <w:tcPr>
            <w:tcW w:w="860" w:type="dxa"/>
            <w:vAlign w:val="bottom"/>
          </w:tcPr>
          <w:p w:rsidR="00EE2320" w:rsidRPr="002835F2" w:rsidRDefault="00EE2320" w:rsidP="002835F2">
            <w:pPr>
              <w:pStyle w:val="NoSpacing"/>
              <w:jc w:val="center"/>
              <w:rPr>
                <w:sz w:val="18"/>
              </w:rPr>
            </w:pPr>
            <w:r w:rsidRPr="002835F2">
              <w:rPr>
                <w:sz w:val="18"/>
              </w:rPr>
              <w:t>20</w:t>
            </w:r>
          </w:p>
        </w:tc>
        <w:tc>
          <w:tcPr>
            <w:tcW w:w="1292" w:type="dxa"/>
            <w:vAlign w:val="bottom"/>
          </w:tcPr>
          <w:p w:rsidR="00EE2320" w:rsidRPr="002835F2" w:rsidRDefault="002835F2" w:rsidP="002835F2">
            <w:pPr>
              <w:pStyle w:val="NoSpacing"/>
              <w:jc w:val="center"/>
              <w:rPr>
                <w:sz w:val="18"/>
              </w:rPr>
            </w:pPr>
            <w:r>
              <w:rPr>
                <w:sz w:val="18"/>
              </w:rPr>
              <w:t>Yes</w:t>
            </w:r>
            <w:r w:rsidR="00EE2320" w:rsidRPr="002835F2">
              <w:rPr>
                <w:sz w:val="18"/>
              </w:rPr>
              <w:t xml:space="preserve"> *</w:t>
            </w:r>
          </w:p>
        </w:tc>
        <w:tc>
          <w:tcPr>
            <w:tcW w:w="3028" w:type="dxa"/>
            <w:vAlign w:val="bottom"/>
          </w:tcPr>
          <w:p w:rsidR="00EE2320" w:rsidRPr="0083434A" w:rsidRDefault="00EE2320" w:rsidP="0083434A">
            <w:pPr>
              <w:pStyle w:val="NoSpacing"/>
              <w:jc w:val="center"/>
              <w:rPr>
                <w:rFonts w:ascii="Times New Roman" w:hAnsi="Times New Roman"/>
                <w:sz w:val="18"/>
                <w:szCs w:val="18"/>
              </w:rPr>
            </w:pPr>
            <w:r w:rsidRPr="0083434A">
              <w:rPr>
                <w:sz w:val="18"/>
                <w:szCs w:val="18"/>
              </w:rPr>
              <w:t xml:space="preserve">moderate-severe pain  also cough </w:t>
            </w:r>
            <w:bookmarkStart w:id="0" w:name="_GoBack"/>
            <w:bookmarkEnd w:id="0"/>
            <w:r w:rsidRPr="0083434A">
              <w:rPr>
                <w:sz w:val="18"/>
                <w:szCs w:val="18"/>
              </w:rPr>
              <w:t>suppression</w:t>
            </w:r>
          </w:p>
        </w:tc>
      </w:tr>
      <w:tr w:rsidR="00EE2320" w:rsidRPr="000868F7" w:rsidTr="004F5F27">
        <w:trPr>
          <w:cantSplit/>
          <w:trHeight w:val="281"/>
          <w:jc w:val="center"/>
        </w:trPr>
        <w:tc>
          <w:tcPr>
            <w:tcW w:w="3997" w:type="dxa"/>
            <w:vAlign w:val="bottom"/>
          </w:tcPr>
          <w:p w:rsidR="00EE2320" w:rsidRPr="0083434A" w:rsidRDefault="00EE2320" w:rsidP="0083434A">
            <w:pPr>
              <w:pStyle w:val="NoSpacing"/>
              <w:jc w:val="center"/>
              <w:rPr>
                <w:rFonts w:ascii="Times New Roman" w:hAnsi="Times New Roman"/>
                <w:sz w:val="18"/>
                <w:szCs w:val="18"/>
              </w:rPr>
            </w:pPr>
            <w:proofErr w:type="spellStart"/>
            <w:r w:rsidRPr="0083434A">
              <w:rPr>
                <w:sz w:val="18"/>
                <w:szCs w:val="18"/>
              </w:rPr>
              <w:t>Prochlorperazine</w:t>
            </w:r>
            <w:proofErr w:type="spellEnd"/>
            <w:r w:rsidRPr="0083434A">
              <w:rPr>
                <w:sz w:val="18"/>
                <w:szCs w:val="18"/>
              </w:rPr>
              <w:t xml:space="preserve"> 5mg tablet</w:t>
            </w:r>
          </w:p>
        </w:tc>
        <w:tc>
          <w:tcPr>
            <w:tcW w:w="860" w:type="dxa"/>
            <w:vAlign w:val="bottom"/>
          </w:tcPr>
          <w:p w:rsidR="00EE2320" w:rsidRPr="002835F2" w:rsidRDefault="00EE2320" w:rsidP="002835F2">
            <w:pPr>
              <w:pStyle w:val="NoSpacing"/>
              <w:jc w:val="center"/>
              <w:rPr>
                <w:sz w:val="18"/>
              </w:rPr>
            </w:pPr>
            <w:r w:rsidRPr="002835F2">
              <w:rPr>
                <w:sz w:val="18"/>
              </w:rPr>
              <w:t>25</w:t>
            </w:r>
          </w:p>
        </w:tc>
        <w:tc>
          <w:tcPr>
            <w:tcW w:w="1292" w:type="dxa"/>
            <w:vAlign w:val="bottom"/>
          </w:tcPr>
          <w:p w:rsidR="00EE2320" w:rsidRPr="002835F2" w:rsidRDefault="002835F2" w:rsidP="002835F2">
            <w:pPr>
              <w:pStyle w:val="NoSpacing"/>
              <w:jc w:val="center"/>
              <w:rPr>
                <w:sz w:val="18"/>
              </w:rPr>
            </w:pPr>
            <w:r>
              <w:rPr>
                <w:sz w:val="18"/>
              </w:rPr>
              <w:t>Yes</w:t>
            </w:r>
            <w:r w:rsidR="00EE2320" w:rsidRPr="002835F2">
              <w:rPr>
                <w:sz w:val="18"/>
              </w:rPr>
              <w:t xml:space="preserve"> *</w:t>
            </w:r>
          </w:p>
        </w:tc>
        <w:tc>
          <w:tcPr>
            <w:tcW w:w="3028" w:type="dxa"/>
            <w:vAlign w:val="bottom"/>
          </w:tcPr>
          <w:p w:rsidR="00EE2320" w:rsidRPr="0083434A" w:rsidRDefault="00EE2320" w:rsidP="0083434A">
            <w:pPr>
              <w:pStyle w:val="NoSpacing"/>
              <w:jc w:val="center"/>
              <w:rPr>
                <w:rFonts w:ascii="Times New Roman" w:hAnsi="Times New Roman"/>
                <w:sz w:val="18"/>
                <w:szCs w:val="18"/>
              </w:rPr>
            </w:pPr>
            <w:r w:rsidRPr="0083434A">
              <w:rPr>
                <w:sz w:val="18"/>
                <w:szCs w:val="18"/>
              </w:rPr>
              <w:t>nausea, giddiness</w:t>
            </w:r>
          </w:p>
        </w:tc>
      </w:tr>
      <w:tr w:rsidR="00EE2320" w:rsidRPr="000868F7" w:rsidTr="004F5F27">
        <w:trPr>
          <w:cantSplit/>
          <w:trHeight w:val="281"/>
          <w:jc w:val="center"/>
        </w:trPr>
        <w:tc>
          <w:tcPr>
            <w:tcW w:w="3997" w:type="dxa"/>
            <w:vAlign w:val="bottom"/>
          </w:tcPr>
          <w:p w:rsidR="00EE2320" w:rsidRPr="0083434A" w:rsidRDefault="00EE2320" w:rsidP="0083434A">
            <w:pPr>
              <w:pStyle w:val="NoSpacing"/>
              <w:jc w:val="center"/>
              <w:rPr>
                <w:rFonts w:ascii="Times New Roman" w:hAnsi="Times New Roman"/>
                <w:sz w:val="18"/>
                <w:szCs w:val="18"/>
              </w:rPr>
            </w:pPr>
            <w:proofErr w:type="spellStart"/>
            <w:r w:rsidRPr="0083434A">
              <w:rPr>
                <w:sz w:val="18"/>
                <w:szCs w:val="18"/>
              </w:rPr>
              <w:t>Prochlorperazine</w:t>
            </w:r>
            <w:proofErr w:type="spellEnd"/>
            <w:r w:rsidRPr="0083434A">
              <w:rPr>
                <w:sz w:val="18"/>
                <w:szCs w:val="18"/>
              </w:rPr>
              <w:t xml:space="preserve"> 25mg suppositories</w:t>
            </w:r>
          </w:p>
        </w:tc>
        <w:tc>
          <w:tcPr>
            <w:tcW w:w="860" w:type="dxa"/>
            <w:vAlign w:val="bottom"/>
          </w:tcPr>
          <w:p w:rsidR="00EE2320" w:rsidRPr="002835F2" w:rsidRDefault="00EE2320" w:rsidP="002835F2">
            <w:pPr>
              <w:pStyle w:val="NoSpacing"/>
              <w:jc w:val="center"/>
              <w:rPr>
                <w:sz w:val="18"/>
              </w:rPr>
            </w:pPr>
            <w:r w:rsidRPr="002835F2">
              <w:rPr>
                <w:sz w:val="18"/>
              </w:rPr>
              <w:t>5</w:t>
            </w:r>
          </w:p>
        </w:tc>
        <w:tc>
          <w:tcPr>
            <w:tcW w:w="1292" w:type="dxa"/>
            <w:vAlign w:val="bottom"/>
          </w:tcPr>
          <w:p w:rsidR="00EE2320" w:rsidRPr="002835F2" w:rsidRDefault="002835F2" w:rsidP="002835F2">
            <w:pPr>
              <w:pStyle w:val="NoSpacing"/>
              <w:jc w:val="center"/>
              <w:rPr>
                <w:sz w:val="18"/>
              </w:rPr>
            </w:pPr>
            <w:r>
              <w:rPr>
                <w:sz w:val="18"/>
              </w:rPr>
              <w:t>Yes</w:t>
            </w:r>
            <w:r w:rsidR="00EE2320" w:rsidRPr="002835F2">
              <w:rPr>
                <w:sz w:val="18"/>
              </w:rPr>
              <w:t xml:space="preserve"> *</w:t>
            </w:r>
          </w:p>
        </w:tc>
        <w:tc>
          <w:tcPr>
            <w:tcW w:w="3028" w:type="dxa"/>
            <w:vAlign w:val="bottom"/>
          </w:tcPr>
          <w:p w:rsidR="00EE2320" w:rsidRPr="0083434A" w:rsidRDefault="00EE2320" w:rsidP="0083434A">
            <w:pPr>
              <w:pStyle w:val="NoSpacing"/>
              <w:jc w:val="center"/>
              <w:rPr>
                <w:rFonts w:ascii="Times New Roman" w:hAnsi="Times New Roman"/>
                <w:sz w:val="18"/>
                <w:szCs w:val="18"/>
              </w:rPr>
            </w:pPr>
            <w:r w:rsidRPr="0083434A">
              <w:rPr>
                <w:sz w:val="18"/>
                <w:szCs w:val="18"/>
              </w:rPr>
              <w:t>vomiting, giddiness</w:t>
            </w:r>
          </w:p>
        </w:tc>
      </w:tr>
      <w:tr w:rsidR="00EE2320" w:rsidRPr="000868F7" w:rsidTr="004F5F27">
        <w:trPr>
          <w:cantSplit/>
          <w:trHeight w:val="281"/>
          <w:jc w:val="center"/>
        </w:trPr>
        <w:tc>
          <w:tcPr>
            <w:tcW w:w="3997" w:type="dxa"/>
            <w:vAlign w:val="bottom"/>
          </w:tcPr>
          <w:p w:rsidR="00EE2320" w:rsidRPr="0083434A" w:rsidRDefault="00EE2320" w:rsidP="0083434A">
            <w:pPr>
              <w:pStyle w:val="NoSpacing"/>
              <w:jc w:val="center"/>
              <w:rPr>
                <w:rFonts w:ascii="Times New Roman" w:hAnsi="Times New Roman"/>
                <w:sz w:val="18"/>
                <w:szCs w:val="18"/>
              </w:rPr>
            </w:pPr>
            <w:r w:rsidRPr="0083434A">
              <w:rPr>
                <w:sz w:val="18"/>
                <w:szCs w:val="18"/>
              </w:rPr>
              <w:t>Salbutamol inhaler</w:t>
            </w:r>
          </w:p>
        </w:tc>
        <w:tc>
          <w:tcPr>
            <w:tcW w:w="860" w:type="dxa"/>
            <w:vAlign w:val="bottom"/>
          </w:tcPr>
          <w:p w:rsidR="00EE2320" w:rsidRPr="002835F2" w:rsidRDefault="00EE2320" w:rsidP="002835F2">
            <w:pPr>
              <w:pStyle w:val="NoSpacing"/>
              <w:jc w:val="center"/>
              <w:rPr>
                <w:sz w:val="18"/>
              </w:rPr>
            </w:pPr>
            <w:r w:rsidRPr="002835F2">
              <w:rPr>
                <w:sz w:val="18"/>
              </w:rPr>
              <w:t>1</w:t>
            </w:r>
          </w:p>
        </w:tc>
        <w:tc>
          <w:tcPr>
            <w:tcW w:w="1292" w:type="dxa"/>
            <w:vAlign w:val="bottom"/>
          </w:tcPr>
          <w:p w:rsidR="00EE2320" w:rsidRPr="002835F2" w:rsidRDefault="002835F2" w:rsidP="002835F2">
            <w:pPr>
              <w:pStyle w:val="NoSpacing"/>
              <w:jc w:val="center"/>
              <w:rPr>
                <w:sz w:val="18"/>
              </w:rPr>
            </w:pPr>
            <w:r>
              <w:rPr>
                <w:sz w:val="18"/>
              </w:rPr>
              <w:t>Yes</w:t>
            </w:r>
          </w:p>
        </w:tc>
        <w:tc>
          <w:tcPr>
            <w:tcW w:w="3028" w:type="dxa"/>
            <w:vAlign w:val="bottom"/>
          </w:tcPr>
          <w:p w:rsidR="00EE2320" w:rsidRPr="0083434A" w:rsidRDefault="00EE2320" w:rsidP="0083434A">
            <w:pPr>
              <w:pStyle w:val="NoSpacing"/>
              <w:jc w:val="center"/>
              <w:rPr>
                <w:rFonts w:ascii="Times New Roman" w:hAnsi="Times New Roman"/>
                <w:sz w:val="18"/>
                <w:szCs w:val="18"/>
              </w:rPr>
            </w:pPr>
            <w:r w:rsidRPr="0083434A">
              <w:rPr>
                <w:sz w:val="18"/>
                <w:szCs w:val="18"/>
              </w:rPr>
              <w:t>asthma attack</w:t>
            </w:r>
          </w:p>
        </w:tc>
      </w:tr>
      <w:tr w:rsidR="00EE2320" w:rsidRPr="000868F7" w:rsidTr="004F5F27">
        <w:trPr>
          <w:cantSplit/>
          <w:trHeight w:val="281"/>
          <w:jc w:val="center"/>
        </w:trPr>
        <w:tc>
          <w:tcPr>
            <w:tcW w:w="3997" w:type="dxa"/>
            <w:vAlign w:val="bottom"/>
          </w:tcPr>
          <w:p w:rsidR="00EE2320" w:rsidRPr="0083434A" w:rsidRDefault="00EE2320" w:rsidP="0083434A">
            <w:pPr>
              <w:pStyle w:val="NoSpacing"/>
              <w:jc w:val="center"/>
              <w:rPr>
                <w:rFonts w:ascii="Times New Roman" w:hAnsi="Times New Roman"/>
                <w:sz w:val="18"/>
                <w:szCs w:val="18"/>
              </w:rPr>
            </w:pPr>
            <w:r w:rsidRPr="0083434A">
              <w:rPr>
                <w:sz w:val="18"/>
                <w:szCs w:val="18"/>
              </w:rPr>
              <w:t>Sodium chloride and glucose or dextrose</w:t>
            </w:r>
          </w:p>
        </w:tc>
        <w:tc>
          <w:tcPr>
            <w:tcW w:w="860" w:type="dxa"/>
            <w:vAlign w:val="bottom"/>
          </w:tcPr>
          <w:p w:rsidR="00EE2320" w:rsidRPr="002835F2" w:rsidRDefault="00EE2320" w:rsidP="002835F2">
            <w:pPr>
              <w:pStyle w:val="NoSpacing"/>
              <w:jc w:val="center"/>
              <w:rPr>
                <w:sz w:val="18"/>
              </w:rPr>
            </w:pPr>
            <w:r w:rsidRPr="002835F2">
              <w:rPr>
                <w:sz w:val="18"/>
              </w:rPr>
              <w:t>10</w:t>
            </w:r>
          </w:p>
        </w:tc>
        <w:tc>
          <w:tcPr>
            <w:tcW w:w="1292" w:type="dxa"/>
            <w:vAlign w:val="bottom"/>
          </w:tcPr>
          <w:p w:rsidR="00EE2320" w:rsidRPr="002835F2" w:rsidRDefault="002835F2" w:rsidP="002835F2">
            <w:pPr>
              <w:pStyle w:val="NoSpacing"/>
              <w:jc w:val="center"/>
              <w:rPr>
                <w:sz w:val="18"/>
              </w:rPr>
            </w:pPr>
            <w:r>
              <w:rPr>
                <w:sz w:val="18"/>
              </w:rPr>
              <w:t>Yes</w:t>
            </w:r>
          </w:p>
        </w:tc>
        <w:tc>
          <w:tcPr>
            <w:tcW w:w="3028" w:type="dxa"/>
            <w:vAlign w:val="bottom"/>
          </w:tcPr>
          <w:p w:rsidR="00EE2320" w:rsidRPr="0083434A" w:rsidRDefault="00EE2320" w:rsidP="0083434A">
            <w:pPr>
              <w:pStyle w:val="NoSpacing"/>
              <w:jc w:val="center"/>
              <w:rPr>
                <w:rFonts w:ascii="Times New Roman" w:hAnsi="Times New Roman"/>
                <w:sz w:val="18"/>
                <w:szCs w:val="18"/>
              </w:rPr>
            </w:pPr>
            <w:r w:rsidRPr="0083434A">
              <w:rPr>
                <w:sz w:val="18"/>
                <w:szCs w:val="18"/>
              </w:rPr>
              <w:t>rehydration</w:t>
            </w:r>
          </w:p>
        </w:tc>
      </w:tr>
      <w:tr w:rsidR="00EE2320" w:rsidRPr="000868F7" w:rsidTr="004F5F27">
        <w:trPr>
          <w:cantSplit/>
          <w:trHeight w:val="194"/>
          <w:jc w:val="center"/>
        </w:trPr>
        <w:tc>
          <w:tcPr>
            <w:tcW w:w="3997" w:type="dxa"/>
            <w:vAlign w:val="bottom"/>
          </w:tcPr>
          <w:p w:rsidR="00EE2320" w:rsidRPr="0083434A" w:rsidRDefault="00EE2320" w:rsidP="0083434A">
            <w:pPr>
              <w:pStyle w:val="NoSpacing"/>
              <w:jc w:val="center"/>
              <w:rPr>
                <w:rFonts w:ascii="Times New Roman" w:hAnsi="Times New Roman"/>
                <w:sz w:val="18"/>
                <w:szCs w:val="18"/>
              </w:rPr>
            </w:pPr>
            <w:r w:rsidRPr="0083434A">
              <w:rPr>
                <w:sz w:val="18"/>
                <w:szCs w:val="18"/>
              </w:rPr>
              <w:t xml:space="preserve">compound, powder sachets, 4.9g </w:t>
            </w:r>
            <w:proofErr w:type="spellStart"/>
            <w:r w:rsidRPr="0083434A">
              <w:rPr>
                <w:sz w:val="18"/>
                <w:szCs w:val="18"/>
              </w:rPr>
              <w:t>approx</w:t>
            </w:r>
            <w:proofErr w:type="spellEnd"/>
          </w:p>
        </w:tc>
        <w:tc>
          <w:tcPr>
            <w:tcW w:w="860" w:type="dxa"/>
            <w:vAlign w:val="bottom"/>
          </w:tcPr>
          <w:p w:rsidR="00EE2320" w:rsidRPr="002835F2" w:rsidRDefault="00EE2320" w:rsidP="002835F2">
            <w:pPr>
              <w:pStyle w:val="NoSpacing"/>
              <w:jc w:val="center"/>
              <w:rPr>
                <w:sz w:val="18"/>
              </w:rPr>
            </w:pPr>
          </w:p>
        </w:tc>
        <w:tc>
          <w:tcPr>
            <w:tcW w:w="1292" w:type="dxa"/>
            <w:vAlign w:val="bottom"/>
          </w:tcPr>
          <w:p w:rsidR="00EE2320" w:rsidRPr="002835F2" w:rsidRDefault="00EE2320" w:rsidP="002835F2">
            <w:pPr>
              <w:pStyle w:val="NoSpacing"/>
              <w:jc w:val="center"/>
              <w:rPr>
                <w:sz w:val="18"/>
              </w:rPr>
            </w:pPr>
          </w:p>
        </w:tc>
        <w:tc>
          <w:tcPr>
            <w:tcW w:w="3028" w:type="dxa"/>
            <w:vAlign w:val="bottom"/>
          </w:tcPr>
          <w:p w:rsidR="00EE2320" w:rsidRPr="0083434A" w:rsidRDefault="00EE2320" w:rsidP="0083434A">
            <w:pPr>
              <w:pStyle w:val="NoSpacing"/>
              <w:jc w:val="center"/>
              <w:rPr>
                <w:rFonts w:ascii="Times New Roman" w:hAnsi="Times New Roman"/>
                <w:sz w:val="18"/>
                <w:szCs w:val="18"/>
              </w:rPr>
            </w:pPr>
          </w:p>
        </w:tc>
      </w:tr>
      <w:tr w:rsidR="00EE2320" w:rsidRPr="000868F7" w:rsidTr="004F5F27">
        <w:trPr>
          <w:cantSplit/>
          <w:trHeight w:val="290"/>
          <w:jc w:val="center"/>
        </w:trPr>
        <w:tc>
          <w:tcPr>
            <w:tcW w:w="3997" w:type="dxa"/>
            <w:vAlign w:val="bottom"/>
          </w:tcPr>
          <w:p w:rsidR="00EE2320" w:rsidRPr="0083434A" w:rsidRDefault="00EE2320" w:rsidP="0083434A">
            <w:pPr>
              <w:pStyle w:val="NoSpacing"/>
              <w:jc w:val="center"/>
              <w:rPr>
                <w:rFonts w:ascii="Times New Roman" w:hAnsi="Times New Roman"/>
                <w:sz w:val="18"/>
                <w:szCs w:val="18"/>
              </w:rPr>
            </w:pPr>
            <w:r w:rsidRPr="0083434A">
              <w:rPr>
                <w:sz w:val="18"/>
                <w:szCs w:val="18"/>
              </w:rPr>
              <w:t>Scalpel, sterile, disposable</w:t>
            </w:r>
          </w:p>
        </w:tc>
        <w:tc>
          <w:tcPr>
            <w:tcW w:w="860" w:type="dxa"/>
            <w:vAlign w:val="bottom"/>
          </w:tcPr>
          <w:p w:rsidR="00EE2320" w:rsidRPr="002835F2" w:rsidRDefault="00EE2320" w:rsidP="002835F2">
            <w:pPr>
              <w:pStyle w:val="NoSpacing"/>
              <w:jc w:val="center"/>
              <w:rPr>
                <w:sz w:val="18"/>
              </w:rPr>
            </w:pPr>
            <w:r w:rsidRPr="002835F2">
              <w:rPr>
                <w:sz w:val="18"/>
              </w:rPr>
              <w:t>3</w:t>
            </w:r>
          </w:p>
        </w:tc>
        <w:tc>
          <w:tcPr>
            <w:tcW w:w="1292" w:type="dxa"/>
            <w:vAlign w:val="bottom"/>
          </w:tcPr>
          <w:p w:rsidR="00EE2320" w:rsidRPr="002835F2" w:rsidRDefault="00EE2320" w:rsidP="002835F2">
            <w:pPr>
              <w:pStyle w:val="NoSpacing"/>
              <w:jc w:val="center"/>
              <w:rPr>
                <w:sz w:val="18"/>
              </w:rPr>
            </w:pPr>
          </w:p>
        </w:tc>
        <w:tc>
          <w:tcPr>
            <w:tcW w:w="3028" w:type="dxa"/>
            <w:vAlign w:val="bottom"/>
          </w:tcPr>
          <w:p w:rsidR="00EE2320" w:rsidRPr="0083434A" w:rsidRDefault="00EE2320" w:rsidP="0083434A">
            <w:pPr>
              <w:pStyle w:val="NoSpacing"/>
              <w:jc w:val="center"/>
              <w:rPr>
                <w:rFonts w:ascii="Times New Roman" w:hAnsi="Times New Roman"/>
                <w:sz w:val="18"/>
                <w:szCs w:val="18"/>
              </w:rPr>
            </w:pPr>
          </w:p>
        </w:tc>
      </w:tr>
      <w:tr w:rsidR="00EE2320" w:rsidRPr="000868F7" w:rsidTr="004F5F27">
        <w:trPr>
          <w:cantSplit/>
          <w:trHeight w:val="281"/>
          <w:jc w:val="center"/>
        </w:trPr>
        <w:tc>
          <w:tcPr>
            <w:tcW w:w="3997" w:type="dxa"/>
            <w:vAlign w:val="bottom"/>
          </w:tcPr>
          <w:p w:rsidR="00EE2320" w:rsidRPr="0083434A" w:rsidRDefault="00EE2320" w:rsidP="0083434A">
            <w:pPr>
              <w:pStyle w:val="NoSpacing"/>
              <w:jc w:val="center"/>
              <w:rPr>
                <w:rFonts w:ascii="Times New Roman" w:hAnsi="Times New Roman"/>
                <w:sz w:val="18"/>
                <w:szCs w:val="18"/>
              </w:rPr>
            </w:pPr>
            <w:r w:rsidRPr="0083434A">
              <w:rPr>
                <w:sz w:val="18"/>
                <w:szCs w:val="18"/>
              </w:rPr>
              <w:t>Splint set, vacuum or air inflation</w:t>
            </w:r>
          </w:p>
        </w:tc>
        <w:tc>
          <w:tcPr>
            <w:tcW w:w="860" w:type="dxa"/>
            <w:vAlign w:val="bottom"/>
          </w:tcPr>
          <w:p w:rsidR="00EE2320" w:rsidRPr="002835F2" w:rsidRDefault="00EE2320" w:rsidP="002835F2">
            <w:pPr>
              <w:pStyle w:val="NoSpacing"/>
              <w:jc w:val="center"/>
              <w:rPr>
                <w:sz w:val="18"/>
              </w:rPr>
            </w:pPr>
            <w:r w:rsidRPr="002835F2">
              <w:rPr>
                <w:sz w:val="18"/>
              </w:rPr>
              <w:t>1</w:t>
            </w:r>
          </w:p>
        </w:tc>
        <w:tc>
          <w:tcPr>
            <w:tcW w:w="1292" w:type="dxa"/>
            <w:vAlign w:val="bottom"/>
          </w:tcPr>
          <w:p w:rsidR="00EE2320" w:rsidRPr="002835F2" w:rsidRDefault="00EE2320" w:rsidP="002835F2">
            <w:pPr>
              <w:pStyle w:val="NoSpacing"/>
              <w:jc w:val="center"/>
              <w:rPr>
                <w:sz w:val="18"/>
              </w:rPr>
            </w:pPr>
          </w:p>
        </w:tc>
        <w:tc>
          <w:tcPr>
            <w:tcW w:w="3028" w:type="dxa"/>
            <w:vAlign w:val="bottom"/>
          </w:tcPr>
          <w:p w:rsidR="00EE2320" w:rsidRPr="0083434A" w:rsidRDefault="00EE2320" w:rsidP="0083434A">
            <w:pPr>
              <w:pStyle w:val="NoSpacing"/>
              <w:jc w:val="center"/>
              <w:rPr>
                <w:rFonts w:ascii="Times New Roman" w:hAnsi="Times New Roman"/>
                <w:sz w:val="18"/>
                <w:szCs w:val="18"/>
              </w:rPr>
            </w:pPr>
          </w:p>
        </w:tc>
      </w:tr>
      <w:tr w:rsidR="00EE2320" w:rsidRPr="000868F7" w:rsidTr="004F5F27">
        <w:trPr>
          <w:cantSplit/>
          <w:trHeight w:val="283"/>
          <w:jc w:val="center"/>
        </w:trPr>
        <w:tc>
          <w:tcPr>
            <w:tcW w:w="3997" w:type="dxa"/>
            <w:vAlign w:val="bottom"/>
          </w:tcPr>
          <w:p w:rsidR="00EE2320" w:rsidRPr="0083434A" w:rsidRDefault="00EE2320" w:rsidP="0083434A">
            <w:pPr>
              <w:pStyle w:val="NoSpacing"/>
              <w:jc w:val="center"/>
              <w:rPr>
                <w:rFonts w:ascii="Times New Roman" w:hAnsi="Times New Roman"/>
                <w:sz w:val="18"/>
                <w:szCs w:val="18"/>
              </w:rPr>
            </w:pPr>
            <w:r w:rsidRPr="0083434A">
              <w:rPr>
                <w:sz w:val="18"/>
                <w:szCs w:val="18"/>
              </w:rPr>
              <w:t>Neck collar, multi-size, rigid, fully adjustable</w:t>
            </w:r>
          </w:p>
        </w:tc>
        <w:tc>
          <w:tcPr>
            <w:tcW w:w="860" w:type="dxa"/>
            <w:vAlign w:val="bottom"/>
          </w:tcPr>
          <w:p w:rsidR="00EE2320" w:rsidRPr="002835F2" w:rsidRDefault="00EE2320" w:rsidP="002835F2">
            <w:pPr>
              <w:pStyle w:val="NoSpacing"/>
              <w:jc w:val="center"/>
              <w:rPr>
                <w:sz w:val="18"/>
              </w:rPr>
            </w:pPr>
            <w:r w:rsidRPr="002835F2">
              <w:rPr>
                <w:sz w:val="18"/>
              </w:rPr>
              <w:t>1</w:t>
            </w:r>
          </w:p>
        </w:tc>
        <w:tc>
          <w:tcPr>
            <w:tcW w:w="1292" w:type="dxa"/>
            <w:vAlign w:val="bottom"/>
          </w:tcPr>
          <w:p w:rsidR="00EE2320" w:rsidRPr="002835F2" w:rsidRDefault="00EE2320" w:rsidP="002835F2">
            <w:pPr>
              <w:pStyle w:val="NoSpacing"/>
              <w:jc w:val="center"/>
              <w:rPr>
                <w:sz w:val="18"/>
              </w:rPr>
            </w:pPr>
          </w:p>
        </w:tc>
        <w:tc>
          <w:tcPr>
            <w:tcW w:w="3028" w:type="dxa"/>
            <w:vAlign w:val="bottom"/>
          </w:tcPr>
          <w:p w:rsidR="00EE2320" w:rsidRPr="0083434A" w:rsidRDefault="00EE2320" w:rsidP="0083434A">
            <w:pPr>
              <w:pStyle w:val="NoSpacing"/>
              <w:jc w:val="center"/>
              <w:rPr>
                <w:rFonts w:ascii="Times New Roman" w:hAnsi="Times New Roman"/>
                <w:sz w:val="18"/>
                <w:szCs w:val="18"/>
              </w:rPr>
            </w:pPr>
          </w:p>
        </w:tc>
      </w:tr>
      <w:tr w:rsidR="00EE2320" w:rsidRPr="000868F7" w:rsidTr="004F5F27">
        <w:trPr>
          <w:cantSplit/>
          <w:trHeight w:val="281"/>
          <w:jc w:val="center"/>
        </w:trPr>
        <w:tc>
          <w:tcPr>
            <w:tcW w:w="3997" w:type="dxa"/>
            <w:vAlign w:val="bottom"/>
          </w:tcPr>
          <w:p w:rsidR="00EE2320" w:rsidRPr="0083434A" w:rsidRDefault="00EE2320" w:rsidP="0083434A">
            <w:pPr>
              <w:pStyle w:val="NoSpacing"/>
              <w:jc w:val="center"/>
              <w:rPr>
                <w:rFonts w:ascii="Times New Roman" w:hAnsi="Times New Roman"/>
                <w:sz w:val="18"/>
                <w:szCs w:val="18"/>
              </w:rPr>
            </w:pPr>
            <w:r w:rsidRPr="0083434A">
              <w:rPr>
                <w:sz w:val="18"/>
                <w:szCs w:val="18"/>
              </w:rPr>
              <w:t>BVM air resuscitator</w:t>
            </w:r>
          </w:p>
        </w:tc>
        <w:tc>
          <w:tcPr>
            <w:tcW w:w="860" w:type="dxa"/>
            <w:vAlign w:val="bottom"/>
          </w:tcPr>
          <w:p w:rsidR="00EE2320" w:rsidRPr="002835F2" w:rsidRDefault="00EE2320" w:rsidP="002835F2">
            <w:pPr>
              <w:pStyle w:val="NoSpacing"/>
              <w:jc w:val="center"/>
              <w:rPr>
                <w:sz w:val="18"/>
              </w:rPr>
            </w:pPr>
            <w:r w:rsidRPr="002835F2">
              <w:rPr>
                <w:sz w:val="18"/>
              </w:rPr>
              <w:t>1</w:t>
            </w:r>
          </w:p>
        </w:tc>
        <w:tc>
          <w:tcPr>
            <w:tcW w:w="1292" w:type="dxa"/>
            <w:vAlign w:val="bottom"/>
          </w:tcPr>
          <w:p w:rsidR="00EE2320" w:rsidRPr="002835F2" w:rsidRDefault="00EE2320" w:rsidP="002835F2">
            <w:pPr>
              <w:pStyle w:val="NoSpacing"/>
              <w:jc w:val="center"/>
              <w:rPr>
                <w:sz w:val="18"/>
              </w:rPr>
            </w:pPr>
          </w:p>
        </w:tc>
        <w:tc>
          <w:tcPr>
            <w:tcW w:w="3028" w:type="dxa"/>
            <w:vAlign w:val="bottom"/>
          </w:tcPr>
          <w:p w:rsidR="00EE2320" w:rsidRPr="0083434A" w:rsidRDefault="00EE2320" w:rsidP="0083434A">
            <w:pPr>
              <w:pStyle w:val="NoSpacing"/>
              <w:jc w:val="center"/>
              <w:rPr>
                <w:rFonts w:ascii="Times New Roman" w:hAnsi="Times New Roman"/>
                <w:sz w:val="18"/>
                <w:szCs w:val="18"/>
              </w:rPr>
            </w:pPr>
          </w:p>
        </w:tc>
      </w:tr>
    </w:tbl>
    <w:p w:rsidR="0042631A" w:rsidRDefault="0042631A" w:rsidP="002835F2">
      <w:pPr>
        <w:rPr>
          <w:rFonts w:eastAsiaTheme="majorEastAsia"/>
        </w:rPr>
      </w:pPr>
      <w:r>
        <w:br w:type="page"/>
      </w:r>
    </w:p>
    <w:p w:rsidR="00EE2320" w:rsidRPr="0042631A" w:rsidRDefault="0042631A" w:rsidP="0042631A">
      <w:pPr>
        <w:pStyle w:val="Heading2"/>
      </w:pPr>
      <w:r>
        <w:lastRenderedPageBreak/>
        <w:t>Appendix – Medicines and medical stores – Scale F</w:t>
      </w:r>
    </w:p>
    <w:tbl>
      <w:tblPr>
        <w:tblpPr w:leftFromText="181" w:rightFromText="181" w:vertAnchor="text" w:horzAnchor="margin" w:tblpY="1"/>
        <w:tblW w:w="9720" w:type="dxa"/>
        <w:tblLayout w:type="fixed"/>
        <w:tblCellMar>
          <w:left w:w="0" w:type="dxa"/>
          <w:right w:w="0" w:type="dxa"/>
        </w:tblCellMar>
        <w:tblLook w:val="0000" w:firstRow="0" w:lastRow="0" w:firstColumn="0" w:lastColumn="0" w:noHBand="0" w:noVBand="0"/>
        <w:tblDescription w:val="Medicines and medical stores – Scale F"/>
      </w:tblPr>
      <w:tblGrid>
        <w:gridCol w:w="3979"/>
        <w:gridCol w:w="993"/>
        <w:gridCol w:w="1275"/>
        <w:gridCol w:w="3473"/>
      </w:tblGrid>
      <w:tr w:rsidR="0042631A" w:rsidRPr="0042631A" w:rsidTr="007C6AB3">
        <w:trPr>
          <w:cantSplit/>
          <w:trHeight w:val="267"/>
          <w:tblHeader/>
        </w:trPr>
        <w:tc>
          <w:tcPr>
            <w:tcW w:w="3979" w:type="dxa"/>
            <w:tcBorders>
              <w:top w:val="single" w:sz="4" w:space="0" w:color="auto"/>
              <w:left w:val="single" w:sz="8" w:space="0" w:color="auto"/>
              <w:bottom w:val="single" w:sz="8" w:space="0" w:color="auto"/>
              <w:right w:val="single" w:sz="8" w:space="0" w:color="auto"/>
            </w:tcBorders>
            <w:vAlign w:val="bottom"/>
          </w:tcPr>
          <w:p w:rsidR="0042631A" w:rsidRPr="007C6AB3" w:rsidRDefault="0042631A" w:rsidP="002835F2">
            <w:pPr>
              <w:pStyle w:val="NoSpacing"/>
              <w:jc w:val="center"/>
              <w:rPr>
                <w:b/>
                <w:sz w:val="18"/>
                <w:szCs w:val="18"/>
              </w:rPr>
            </w:pPr>
            <w:r w:rsidRPr="007C6AB3">
              <w:rPr>
                <w:b/>
                <w:sz w:val="18"/>
                <w:szCs w:val="18"/>
              </w:rPr>
              <w:t>Article</w:t>
            </w:r>
          </w:p>
        </w:tc>
        <w:tc>
          <w:tcPr>
            <w:tcW w:w="993" w:type="dxa"/>
            <w:tcBorders>
              <w:top w:val="single" w:sz="4" w:space="0" w:color="auto"/>
              <w:left w:val="single" w:sz="8" w:space="0" w:color="auto"/>
              <w:bottom w:val="single" w:sz="8" w:space="0" w:color="auto"/>
              <w:right w:val="single" w:sz="8" w:space="0" w:color="auto"/>
            </w:tcBorders>
            <w:vAlign w:val="bottom"/>
          </w:tcPr>
          <w:p w:rsidR="0042631A" w:rsidRPr="007C6AB3" w:rsidRDefault="0042631A" w:rsidP="002835F2">
            <w:pPr>
              <w:pStyle w:val="NoSpacing"/>
              <w:jc w:val="center"/>
              <w:rPr>
                <w:b/>
                <w:sz w:val="18"/>
                <w:szCs w:val="18"/>
              </w:rPr>
            </w:pPr>
            <w:r w:rsidRPr="007C6AB3">
              <w:rPr>
                <w:b/>
                <w:sz w:val="18"/>
                <w:szCs w:val="18"/>
              </w:rPr>
              <w:t>Quantity</w:t>
            </w:r>
          </w:p>
        </w:tc>
        <w:tc>
          <w:tcPr>
            <w:tcW w:w="1275" w:type="dxa"/>
            <w:tcBorders>
              <w:top w:val="single" w:sz="4" w:space="0" w:color="auto"/>
              <w:left w:val="single" w:sz="8" w:space="0" w:color="auto"/>
              <w:bottom w:val="single" w:sz="8" w:space="0" w:color="auto"/>
              <w:right w:val="single" w:sz="8" w:space="0" w:color="auto"/>
            </w:tcBorders>
            <w:vAlign w:val="bottom"/>
          </w:tcPr>
          <w:p w:rsidR="0042631A" w:rsidRPr="007C6AB3" w:rsidRDefault="0042631A" w:rsidP="002835F2">
            <w:pPr>
              <w:pStyle w:val="NoSpacing"/>
              <w:jc w:val="center"/>
              <w:rPr>
                <w:b/>
                <w:sz w:val="18"/>
                <w:szCs w:val="18"/>
              </w:rPr>
            </w:pPr>
            <w:r w:rsidRPr="007C6AB3">
              <w:rPr>
                <w:b/>
                <w:sz w:val="18"/>
                <w:szCs w:val="18"/>
              </w:rPr>
              <w:t>Expiry</w:t>
            </w:r>
            <w:r w:rsidR="002835F2" w:rsidRPr="007C6AB3">
              <w:rPr>
                <w:b/>
                <w:sz w:val="18"/>
                <w:szCs w:val="18"/>
              </w:rPr>
              <w:t xml:space="preserve"> dated</w:t>
            </w:r>
          </w:p>
        </w:tc>
        <w:tc>
          <w:tcPr>
            <w:tcW w:w="3473" w:type="dxa"/>
            <w:tcBorders>
              <w:top w:val="single" w:sz="4" w:space="0" w:color="auto"/>
              <w:left w:val="single" w:sz="8" w:space="0" w:color="auto"/>
              <w:bottom w:val="single" w:sz="8" w:space="0" w:color="auto"/>
              <w:right w:val="single" w:sz="8" w:space="0" w:color="auto"/>
            </w:tcBorders>
            <w:vAlign w:val="bottom"/>
          </w:tcPr>
          <w:p w:rsidR="0042631A" w:rsidRPr="007C6AB3" w:rsidRDefault="0042631A" w:rsidP="002835F2">
            <w:pPr>
              <w:pStyle w:val="NoSpacing"/>
              <w:jc w:val="center"/>
              <w:rPr>
                <w:b/>
                <w:sz w:val="18"/>
              </w:rPr>
            </w:pPr>
            <w:r w:rsidRPr="007C6AB3">
              <w:rPr>
                <w:b/>
                <w:sz w:val="18"/>
              </w:rPr>
              <w:t>Comments</w:t>
            </w:r>
          </w:p>
        </w:tc>
      </w:tr>
      <w:tr w:rsidR="0042631A" w:rsidRPr="0042631A" w:rsidTr="007C6AB3">
        <w:trPr>
          <w:cantSplit/>
          <w:trHeight w:val="269"/>
        </w:trPr>
        <w:tc>
          <w:tcPr>
            <w:tcW w:w="3979" w:type="dxa"/>
            <w:tcBorders>
              <w:top w:val="single" w:sz="8" w:space="0" w:color="auto"/>
              <w:left w:val="single" w:sz="8" w:space="0" w:color="auto"/>
              <w:bottom w:val="nil"/>
              <w:right w:val="single" w:sz="8" w:space="0" w:color="auto"/>
            </w:tcBorders>
            <w:vAlign w:val="center"/>
          </w:tcPr>
          <w:p w:rsidR="0042631A" w:rsidRPr="002835F2" w:rsidRDefault="0042631A" w:rsidP="002835F2">
            <w:pPr>
              <w:pStyle w:val="NoSpacing"/>
              <w:jc w:val="center"/>
              <w:rPr>
                <w:sz w:val="18"/>
                <w:szCs w:val="18"/>
              </w:rPr>
            </w:pPr>
            <w:r w:rsidRPr="002835F2">
              <w:rPr>
                <w:sz w:val="18"/>
                <w:szCs w:val="18"/>
              </w:rPr>
              <w:t>Bandage, conforming 5 cm</w:t>
            </w:r>
          </w:p>
        </w:tc>
        <w:tc>
          <w:tcPr>
            <w:tcW w:w="993" w:type="dxa"/>
            <w:tcBorders>
              <w:top w:val="single" w:sz="8" w:space="0" w:color="auto"/>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2</w:t>
            </w:r>
          </w:p>
        </w:tc>
        <w:tc>
          <w:tcPr>
            <w:tcW w:w="1275" w:type="dxa"/>
            <w:tcBorders>
              <w:top w:val="single" w:sz="8" w:space="0" w:color="auto"/>
              <w:left w:val="single" w:sz="8" w:space="0" w:color="auto"/>
              <w:bottom w:val="nil"/>
              <w:right w:val="single" w:sz="8" w:space="0" w:color="auto"/>
            </w:tcBorders>
            <w:vAlign w:val="bottom"/>
          </w:tcPr>
          <w:p w:rsidR="0042631A" w:rsidRPr="002835F2" w:rsidRDefault="0042631A" w:rsidP="002835F2">
            <w:pPr>
              <w:pStyle w:val="NoSpacing"/>
              <w:jc w:val="center"/>
              <w:rPr>
                <w:sz w:val="18"/>
              </w:rPr>
            </w:pPr>
          </w:p>
        </w:tc>
        <w:tc>
          <w:tcPr>
            <w:tcW w:w="3473" w:type="dxa"/>
            <w:tcBorders>
              <w:top w:val="single" w:sz="8" w:space="0" w:color="auto"/>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secure dressing and support injured parts</w:t>
            </w:r>
          </w:p>
        </w:tc>
      </w:tr>
      <w:tr w:rsidR="0042631A" w:rsidRPr="0042631A" w:rsidTr="007C6AB3">
        <w:trPr>
          <w:cantSplit/>
          <w:trHeight w:val="262"/>
        </w:trPr>
        <w:tc>
          <w:tcPr>
            <w:tcW w:w="3979" w:type="dxa"/>
            <w:tcBorders>
              <w:top w:val="nil"/>
              <w:left w:val="single" w:sz="8" w:space="0" w:color="auto"/>
              <w:bottom w:val="nil"/>
              <w:right w:val="single" w:sz="8" w:space="0" w:color="auto"/>
            </w:tcBorders>
            <w:vAlign w:val="center"/>
          </w:tcPr>
          <w:p w:rsidR="0042631A" w:rsidRPr="002835F2" w:rsidRDefault="0042631A" w:rsidP="002835F2">
            <w:pPr>
              <w:pStyle w:val="NoSpacing"/>
              <w:jc w:val="center"/>
              <w:rPr>
                <w:sz w:val="18"/>
                <w:szCs w:val="18"/>
              </w:rPr>
            </w:pPr>
            <w:r w:rsidRPr="002835F2">
              <w:rPr>
                <w:sz w:val="18"/>
                <w:szCs w:val="18"/>
              </w:rPr>
              <w:t>Bandage, conforming 10 cm</w:t>
            </w:r>
          </w:p>
        </w:tc>
        <w:tc>
          <w:tcPr>
            <w:tcW w:w="99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2</w:t>
            </w:r>
          </w:p>
        </w:tc>
        <w:tc>
          <w:tcPr>
            <w:tcW w:w="1275"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p>
        </w:tc>
        <w:tc>
          <w:tcPr>
            <w:tcW w:w="347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secure dressing and support injured parts</w:t>
            </w:r>
          </w:p>
        </w:tc>
      </w:tr>
      <w:tr w:rsidR="0042631A" w:rsidRPr="0042631A" w:rsidTr="007C6AB3">
        <w:trPr>
          <w:cantSplit/>
          <w:trHeight w:val="260"/>
        </w:trPr>
        <w:tc>
          <w:tcPr>
            <w:tcW w:w="3979" w:type="dxa"/>
            <w:tcBorders>
              <w:top w:val="nil"/>
              <w:left w:val="single" w:sz="8" w:space="0" w:color="auto"/>
              <w:bottom w:val="nil"/>
              <w:right w:val="single" w:sz="8" w:space="0" w:color="auto"/>
            </w:tcBorders>
            <w:vAlign w:val="center"/>
          </w:tcPr>
          <w:p w:rsidR="0042631A" w:rsidRPr="002835F2" w:rsidRDefault="0042631A" w:rsidP="002835F2">
            <w:pPr>
              <w:pStyle w:val="NoSpacing"/>
              <w:jc w:val="center"/>
              <w:rPr>
                <w:sz w:val="18"/>
                <w:szCs w:val="18"/>
              </w:rPr>
            </w:pPr>
            <w:r w:rsidRPr="002835F2">
              <w:rPr>
                <w:sz w:val="18"/>
                <w:szCs w:val="18"/>
              </w:rPr>
              <w:t>Bandage, heavy crepe 7.5 cm</w:t>
            </w:r>
          </w:p>
        </w:tc>
        <w:tc>
          <w:tcPr>
            <w:tcW w:w="99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2</w:t>
            </w:r>
          </w:p>
        </w:tc>
        <w:tc>
          <w:tcPr>
            <w:tcW w:w="1275"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p>
        </w:tc>
        <w:tc>
          <w:tcPr>
            <w:tcW w:w="347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support bandage</w:t>
            </w:r>
          </w:p>
        </w:tc>
      </w:tr>
      <w:tr w:rsidR="0042631A" w:rsidRPr="0042631A" w:rsidTr="007C6AB3">
        <w:trPr>
          <w:cantSplit/>
          <w:trHeight w:val="260"/>
        </w:trPr>
        <w:tc>
          <w:tcPr>
            <w:tcW w:w="3979" w:type="dxa"/>
            <w:tcBorders>
              <w:top w:val="nil"/>
              <w:left w:val="single" w:sz="8" w:space="0" w:color="auto"/>
              <w:bottom w:val="nil"/>
              <w:right w:val="single" w:sz="8" w:space="0" w:color="auto"/>
            </w:tcBorders>
            <w:vAlign w:val="center"/>
          </w:tcPr>
          <w:p w:rsidR="0042631A" w:rsidRPr="002835F2" w:rsidRDefault="0042631A" w:rsidP="002835F2">
            <w:pPr>
              <w:pStyle w:val="NoSpacing"/>
              <w:jc w:val="center"/>
              <w:rPr>
                <w:sz w:val="18"/>
                <w:szCs w:val="18"/>
              </w:rPr>
            </w:pPr>
            <w:r w:rsidRPr="002835F2">
              <w:rPr>
                <w:sz w:val="18"/>
                <w:szCs w:val="18"/>
              </w:rPr>
              <w:t>Bandage, heavy crepe 10 cm</w:t>
            </w:r>
          </w:p>
        </w:tc>
        <w:tc>
          <w:tcPr>
            <w:tcW w:w="99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1</w:t>
            </w:r>
          </w:p>
        </w:tc>
        <w:tc>
          <w:tcPr>
            <w:tcW w:w="1275"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p>
        </w:tc>
        <w:tc>
          <w:tcPr>
            <w:tcW w:w="347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support bandage, wide</w:t>
            </w:r>
          </w:p>
        </w:tc>
      </w:tr>
      <w:tr w:rsidR="0042631A" w:rsidRPr="0042631A" w:rsidTr="007C6AB3">
        <w:trPr>
          <w:cantSplit/>
          <w:trHeight w:val="260"/>
        </w:trPr>
        <w:tc>
          <w:tcPr>
            <w:tcW w:w="3979" w:type="dxa"/>
            <w:tcBorders>
              <w:top w:val="nil"/>
              <w:left w:val="single" w:sz="8" w:space="0" w:color="auto"/>
              <w:bottom w:val="nil"/>
              <w:right w:val="single" w:sz="8" w:space="0" w:color="auto"/>
            </w:tcBorders>
            <w:vAlign w:val="center"/>
          </w:tcPr>
          <w:p w:rsidR="0042631A" w:rsidRPr="002835F2" w:rsidRDefault="0042631A" w:rsidP="002835F2">
            <w:pPr>
              <w:pStyle w:val="NoSpacing"/>
              <w:jc w:val="center"/>
              <w:rPr>
                <w:sz w:val="18"/>
                <w:szCs w:val="18"/>
              </w:rPr>
            </w:pPr>
            <w:r w:rsidRPr="002835F2">
              <w:rPr>
                <w:sz w:val="18"/>
                <w:szCs w:val="18"/>
              </w:rPr>
              <w:t>Bandage, triangular</w:t>
            </w:r>
          </w:p>
        </w:tc>
        <w:tc>
          <w:tcPr>
            <w:tcW w:w="99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4</w:t>
            </w:r>
          </w:p>
        </w:tc>
        <w:tc>
          <w:tcPr>
            <w:tcW w:w="1275"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p>
        </w:tc>
        <w:tc>
          <w:tcPr>
            <w:tcW w:w="347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sling</w:t>
            </w:r>
          </w:p>
        </w:tc>
      </w:tr>
      <w:tr w:rsidR="0042631A" w:rsidRPr="0042631A" w:rsidTr="007C6AB3">
        <w:trPr>
          <w:cantSplit/>
          <w:trHeight w:val="262"/>
        </w:trPr>
        <w:tc>
          <w:tcPr>
            <w:tcW w:w="3979" w:type="dxa"/>
            <w:tcBorders>
              <w:top w:val="nil"/>
              <w:left w:val="single" w:sz="8" w:space="0" w:color="auto"/>
              <w:bottom w:val="nil"/>
              <w:right w:val="single" w:sz="8" w:space="0" w:color="auto"/>
            </w:tcBorders>
            <w:vAlign w:val="center"/>
          </w:tcPr>
          <w:p w:rsidR="0042631A" w:rsidRPr="002835F2" w:rsidRDefault="0042631A" w:rsidP="002835F2">
            <w:pPr>
              <w:pStyle w:val="NoSpacing"/>
              <w:jc w:val="center"/>
              <w:rPr>
                <w:sz w:val="18"/>
                <w:szCs w:val="18"/>
              </w:rPr>
            </w:pPr>
            <w:r w:rsidRPr="002835F2">
              <w:rPr>
                <w:sz w:val="18"/>
                <w:szCs w:val="18"/>
              </w:rPr>
              <w:t>Dressing, combine 10 x 10 cm, sterile</w:t>
            </w:r>
          </w:p>
        </w:tc>
        <w:tc>
          <w:tcPr>
            <w:tcW w:w="99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3</w:t>
            </w:r>
          </w:p>
        </w:tc>
        <w:tc>
          <w:tcPr>
            <w:tcW w:w="1275" w:type="dxa"/>
            <w:tcBorders>
              <w:top w:val="nil"/>
              <w:left w:val="single" w:sz="8" w:space="0" w:color="auto"/>
              <w:bottom w:val="nil"/>
              <w:right w:val="single" w:sz="8" w:space="0" w:color="auto"/>
            </w:tcBorders>
            <w:vAlign w:val="bottom"/>
          </w:tcPr>
          <w:p w:rsidR="0042631A" w:rsidRPr="002835F2" w:rsidRDefault="002835F2" w:rsidP="002835F2">
            <w:pPr>
              <w:pStyle w:val="NoSpacing"/>
              <w:jc w:val="center"/>
              <w:rPr>
                <w:sz w:val="18"/>
              </w:rPr>
            </w:pPr>
            <w:r w:rsidRPr="002835F2">
              <w:rPr>
                <w:sz w:val="18"/>
              </w:rPr>
              <w:t>Yes</w:t>
            </w:r>
          </w:p>
        </w:tc>
        <w:tc>
          <w:tcPr>
            <w:tcW w:w="347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bleeding control</w:t>
            </w:r>
          </w:p>
        </w:tc>
      </w:tr>
      <w:tr w:rsidR="0042631A" w:rsidRPr="0042631A" w:rsidTr="007C6AB3">
        <w:trPr>
          <w:cantSplit/>
          <w:trHeight w:val="260"/>
        </w:trPr>
        <w:tc>
          <w:tcPr>
            <w:tcW w:w="3979" w:type="dxa"/>
            <w:tcBorders>
              <w:top w:val="nil"/>
              <w:left w:val="single" w:sz="8" w:space="0" w:color="auto"/>
              <w:bottom w:val="nil"/>
              <w:right w:val="single" w:sz="8" w:space="0" w:color="auto"/>
            </w:tcBorders>
            <w:vAlign w:val="center"/>
          </w:tcPr>
          <w:p w:rsidR="0042631A" w:rsidRPr="002835F2" w:rsidRDefault="0042631A" w:rsidP="002835F2">
            <w:pPr>
              <w:pStyle w:val="NoSpacing"/>
              <w:jc w:val="center"/>
              <w:rPr>
                <w:sz w:val="18"/>
                <w:szCs w:val="18"/>
              </w:rPr>
            </w:pPr>
            <w:r w:rsidRPr="002835F2">
              <w:rPr>
                <w:sz w:val="18"/>
                <w:szCs w:val="18"/>
              </w:rPr>
              <w:t>Dressing, combine 10 x 20 cm, sterile</w:t>
            </w:r>
          </w:p>
        </w:tc>
        <w:tc>
          <w:tcPr>
            <w:tcW w:w="99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5</w:t>
            </w:r>
          </w:p>
        </w:tc>
        <w:tc>
          <w:tcPr>
            <w:tcW w:w="1275" w:type="dxa"/>
            <w:tcBorders>
              <w:top w:val="nil"/>
              <w:left w:val="single" w:sz="8" w:space="0" w:color="auto"/>
              <w:bottom w:val="nil"/>
              <w:right w:val="single" w:sz="8" w:space="0" w:color="auto"/>
            </w:tcBorders>
            <w:vAlign w:val="bottom"/>
          </w:tcPr>
          <w:p w:rsidR="0042631A" w:rsidRPr="002835F2" w:rsidRDefault="002835F2" w:rsidP="002835F2">
            <w:pPr>
              <w:pStyle w:val="NoSpacing"/>
              <w:jc w:val="center"/>
              <w:rPr>
                <w:sz w:val="18"/>
              </w:rPr>
            </w:pPr>
            <w:r w:rsidRPr="002835F2">
              <w:rPr>
                <w:sz w:val="18"/>
              </w:rPr>
              <w:t>Yes</w:t>
            </w:r>
          </w:p>
        </w:tc>
        <w:tc>
          <w:tcPr>
            <w:tcW w:w="347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bleeding control, large</w:t>
            </w:r>
          </w:p>
        </w:tc>
      </w:tr>
      <w:tr w:rsidR="0042631A" w:rsidRPr="0042631A" w:rsidTr="007C6AB3">
        <w:trPr>
          <w:cantSplit/>
          <w:trHeight w:val="260"/>
        </w:trPr>
        <w:tc>
          <w:tcPr>
            <w:tcW w:w="3979" w:type="dxa"/>
            <w:tcBorders>
              <w:top w:val="nil"/>
              <w:left w:val="single" w:sz="8" w:space="0" w:color="auto"/>
              <w:bottom w:val="nil"/>
              <w:right w:val="single" w:sz="8" w:space="0" w:color="auto"/>
            </w:tcBorders>
            <w:vAlign w:val="center"/>
          </w:tcPr>
          <w:p w:rsidR="0042631A" w:rsidRPr="002835F2" w:rsidRDefault="0042631A" w:rsidP="002835F2">
            <w:pPr>
              <w:pStyle w:val="NoSpacing"/>
              <w:jc w:val="center"/>
              <w:rPr>
                <w:sz w:val="18"/>
                <w:szCs w:val="18"/>
              </w:rPr>
            </w:pPr>
            <w:r w:rsidRPr="002835F2">
              <w:rPr>
                <w:sz w:val="18"/>
                <w:szCs w:val="18"/>
              </w:rPr>
              <w:t>Dressing, non-adherent (10 x 10 cm or similar)</w:t>
            </w:r>
          </w:p>
        </w:tc>
        <w:tc>
          <w:tcPr>
            <w:tcW w:w="99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10</w:t>
            </w:r>
          </w:p>
        </w:tc>
        <w:tc>
          <w:tcPr>
            <w:tcW w:w="1275" w:type="dxa"/>
            <w:tcBorders>
              <w:top w:val="nil"/>
              <w:left w:val="single" w:sz="8" w:space="0" w:color="auto"/>
              <w:bottom w:val="nil"/>
              <w:right w:val="single" w:sz="8" w:space="0" w:color="auto"/>
            </w:tcBorders>
            <w:vAlign w:val="bottom"/>
          </w:tcPr>
          <w:p w:rsidR="0042631A" w:rsidRPr="002835F2" w:rsidRDefault="002835F2" w:rsidP="002835F2">
            <w:pPr>
              <w:pStyle w:val="NoSpacing"/>
              <w:jc w:val="center"/>
              <w:rPr>
                <w:sz w:val="18"/>
              </w:rPr>
            </w:pPr>
            <w:r w:rsidRPr="002835F2">
              <w:rPr>
                <w:sz w:val="18"/>
              </w:rPr>
              <w:t>Yes</w:t>
            </w:r>
          </w:p>
        </w:tc>
        <w:tc>
          <w:tcPr>
            <w:tcW w:w="347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wound cover</w:t>
            </w:r>
          </w:p>
        </w:tc>
      </w:tr>
      <w:tr w:rsidR="0042631A" w:rsidRPr="0042631A" w:rsidTr="007C6AB3">
        <w:trPr>
          <w:cantSplit/>
          <w:trHeight w:val="260"/>
        </w:trPr>
        <w:tc>
          <w:tcPr>
            <w:tcW w:w="3979" w:type="dxa"/>
            <w:tcBorders>
              <w:top w:val="nil"/>
              <w:left w:val="single" w:sz="8" w:space="0" w:color="auto"/>
              <w:bottom w:val="nil"/>
              <w:right w:val="single" w:sz="8" w:space="0" w:color="auto"/>
            </w:tcBorders>
            <w:vAlign w:val="center"/>
          </w:tcPr>
          <w:p w:rsidR="0042631A" w:rsidRPr="002835F2" w:rsidRDefault="0042631A" w:rsidP="002835F2">
            <w:pPr>
              <w:pStyle w:val="NoSpacing"/>
              <w:jc w:val="center"/>
              <w:rPr>
                <w:sz w:val="18"/>
                <w:szCs w:val="18"/>
              </w:rPr>
            </w:pPr>
            <w:r w:rsidRPr="002835F2">
              <w:rPr>
                <w:sz w:val="18"/>
                <w:szCs w:val="18"/>
              </w:rPr>
              <w:t xml:space="preserve">Dressing, </w:t>
            </w:r>
            <w:proofErr w:type="spellStart"/>
            <w:r w:rsidRPr="002835F2">
              <w:rPr>
                <w:sz w:val="18"/>
                <w:szCs w:val="18"/>
              </w:rPr>
              <w:t>hydroactive</w:t>
            </w:r>
            <w:proofErr w:type="spellEnd"/>
            <w:r w:rsidRPr="002835F2">
              <w:rPr>
                <w:sz w:val="18"/>
                <w:szCs w:val="18"/>
              </w:rPr>
              <w:t xml:space="preserve"> (10 x 10 cm or similar)</w:t>
            </w:r>
          </w:p>
        </w:tc>
        <w:tc>
          <w:tcPr>
            <w:tcW w:w="99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2</w:t>
            </w:r>
          </w:p>
        </w:tc>
        <w:tc>
          <w:tcPr>
            <w:tcW w:w="1275" w:type="dxa"/>
            <w:tcBorders>
              <w:top w:val="nil"/>
              <w:left w:val="single" w:sz="8" w:space="0" w:color="auto"/>
              <w:bottom w:val="nil"/>
              <w:right w:val="single" w:sz="8" w:space="0" w:color="auto"/>
            </w:tcBorders>
            <w:vAlign w:val="bottom"/>
          </w:tcPr>
          <w:p w:rsidR="0042631A" w:rsidRPr="002835F2" w:rsidRDefault="002835F2" w:rsidP="002835F2">
            <w:pPr>
              <w:pStyle w:val="NoSpacing"/>
              <w:jc w:val="center"/>
              <w:rPr>
                <w:sz w:val="18"/>
              </w:rPr>
            </w:pPr>
            <w:r w:rsidRPr="002835F2">
              <w:rPr>
                <w:sz w:val="18"/>
              </w:rPr>
              <w:t>Yes</w:t>
            </w:r>
          </w:p>
        </w:tc>
        <w:tc>
          <w:tcPr>
            <w:tcW w:w="347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blisters, burns and minor</w:t>
            </w:r>
          </w:p>
        </w:tc>
      </w:tr>
      <w:tr w:rsidR="0042631A" w:rsidRPr="0042631A" w:rsidTr="007C6AB3">
        <w:trPr>
          <w:cantSplit/>
          <w:trHeight w:val="260"/>
        </w:trPr>
        <w:tc>
          <w:tcPr>
            <w:tcW w:w="3979" w:type="dxa"/>
            <w:tcBorders>
              <w:top w:val="nil"/>
              <w:left w:val="single" w:sz="8" w:space="0" w:color="auto"/>
              <w:bottom w:val="nil"/>
              <w:right w:val="single" w:sz="8" w:space="0" w:color="auto"/>
            </w:tcBorders>
            <w:vAlign w:val="center"/>
          </w:tcPr>
          <w:p w:rsidR="0042631A" w:rsidRPr="002835F2" w:rsidRDefault="0042631A" w:rsidP="002835F2">
            <w:pPr>
              <w:pStyle w:val="NoSpacing"/>
              <w:jc w:val="center"/>
              <w:rPr>
                <w:sz w:val="18"/>
                <w:szCs w:val="18"/>
              </w:rPr>
            </w:pPr>
            <w:r w:rsidRPr="002835F2">
              <w:rPr>
                <w:sz w:val="18"/>
                <w:szCs w:val="18"/>
              </w:rPr>
              <w:t>Wound dressing, combination, large</w:t>
            </w:r>
          </w:p>
        </w:tc>
        <w:tc>
          <w:tcPr>
            <w:tcW w:w="99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3</w:t>
            </w:r>
          </w:p>
        </w:tc>
        <w:tc>
          <w:tcPr>
            <w:tcW w:w="1275"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p>
        </w:tc>
        <w:tc>
          <w:tcPr>
            <w:tcW w:w="347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Major wounds</w:t>
            </w:r>
          </w:p>
        </w:tc>
      </w:tr>
      <w:tr w:rsidR="0042631A" w:rsidRPr="0042631A" w:rsidTr="007C6AB3">
        <w:trPr>
          <w:cantSplit/>
          <w:trHeight w:val="260"/>
        </w:trPr>
        <w:tc>
          <w:tcPr>
            <w:tcW w:w="3979" w:type="dxa"/>
            <w:tcBorders>
              <w:top w:val="nil"/>
              <w:left w:val="single" w:sz="8" w:space="0" w:color="auto"/>
              <w:bottom w:val="nil"/>
              <w:right w:val="single" w:sz="8" w:space="0" w:color="auto"/>
            </w:tcBorders>
            <w:vAlign w:val="center"/>
          </w:tcPr>
          <w:p w:rsidR="0042631A" w:rsidRPr="002835F2" w:rsidRDefault="0042631A" w:rsidP="002835F2">
            <w:pPr>
              <w:pStyle w:val="NoSpacing"/>
              <w:jc w:val="center"/>
              <w:rPr>
                <w:sz w:val="18"/>
                <w:szCs w:val="18"/>
              </w:rPr>
            </w:pPr>
            <w:r w:rsidRPr="002835F2">
              <w:rPr>
                <w:sz w:val="18"/>
                <w:szCs w:val="18"/>
              </w:rPr>
              <w:t>Wound dressing, combination, small</w:t>
            </w:r>
          </w:p>
        </w:tc>
        <w:tc>
          <w:tcPr>
            <w:tcW w:w="99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2</w:t>
            </w:r>
          </w:p>
        </w:tc>
        <w:tc>
          <w:tcPr>
            <w:tcW w:w="1275"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p>
        </w:tc>
        <w:tc>
          <w:tcPr>
            <w:tcW w:w="347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Major wounds</w:t>
            </w:r>
          </w:p>
        </w:tc>
      </w:tr>
      <w:tr w:rsidR="0042631A" w:rsidRPr="0042631A" w:rsidTr="007C6AB3">
        <w:trPr>
          <w:cantSplit/>
          <w:trHeight w:val="260"/>
        </w:trPr>
        <w:tc>
          <w:tcPr>
            <w:tcW w:w="3979" w:type="dxa"/>
            <w:tcBorders>
              <w:top w:val="nil"/>
              <w:left w:val="single" w:sz="8" w:space="0" w:color="auto"/>
              <w:bottom w:val="nil"/>
              <w:right w:val="single" w:sz="8" w:space="0" w:color="auto"/>
            </w:tcBorders>
            <w:vAlign w:val="center"/>
          </w:tcPr>
          <w:p w:rsidR="0042631A" w:rsidRPr="002835F2" w:rsidRDefault="0042631A" w:rsidP="002835F2">
            <w:pPr>
              <w:pStyle w:val="NoSpacing"/>
              <w:jc w:val="center"/>
              <w:rPr>
                <w:sz w:val="18"/>
                <w:szCs w:val="18"/>
              </w:rPr>
            </w:pPr>
            <w:r w:rsidRPr="002835F2">
              <w:rPr>
                <w:sz w:val="18"/>
                <w:szCs w:val="18"/>
              </w:rPr>
              <w:t>Adhesive roll non-woven fabric 5 cm x 10 m</w:t>
            </w:r>
          </w:p>
        </w:tc>
        <w:tc>
          <w:tcPr>
            <w:tcW w:w="99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1</w:t>
            </w:r>
          </w:p>
        </w:tc>
        <w:tc>
          <w:tcPr>
            <w:tcW w:w="1275"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p>
        </w:tc>
        <w:tc>
          <w:tcPr>
            <w:tcW w:w="347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securing dressings</w:t>
            </w:r>
          </w:p>
        </w:tc>
      </w:tr>
      <w:tr w:rsidR="0042631A" w:rsidRPr="0042631A" w:rsidTr="007C6AB3">
        <w:trPr>
          <w:cantSplit/>
          <w:trHeight w:val="260"/>
        </w:trPr>
        <w:tc>
          <w:tcPr>
            <w:tcW w:w="3979" w:type="dxa"/>
            <w:tcBorders>
              <w:top w:val="nil"/>
              <w:left w:val="single" w:sz="8" w:space="0" w:color="auto"/>
              <w:bottom w:val="nil"/>
              <w:right w:val="single" w:sz="8" w:space="0" w:color="auto"/>
            </w:tcBorders>
            <w:vAlign w:val="center"/>
          </w:tcPr>
          <w:p w:rsidR="0042631A" w:rsidRPr="002835F2" w:rsidRDefault="0042631A" w:rsidP="002835F2">
            <w:pPr>
              <w:pStyle w:val="NoSpacing"/>
              <w:jc w:val="center"/>
              <w:rPr>
                <w:sz w:val="18"/>
                <w:szCs w:val="18"/>
              </w:rPr>
            </w:pPr>
            <w:r w:rsidRPr="002835F2">
              <w:rPr>
                <w:sz w:val="18"/>
                <w:szCs w:val="18"/>
              </w:rPr>
              <w:t>Dressings, elastic fabric strips</w:t>
            </w:r>
          </w:p>
        </w:tc>
        <w:tc>
          <w:tcPr>
            <w:tcW w:w="99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50</w:t>
            </w:r>
          </w:p>
        </w:tc>
        <w:tc>
          <w:tcPr>
            <w:tcW w:w="1275"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p>
        </w:tc>
        <w:tc>
          <w:tcPr>
            <w:tcW w:w="347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minor wound cover</w:t>
            </w:r>
          </w:p>
        </w:tc>
      </w:tr>
      <w:tr w:rsidR="0042631A" w:rsidRPr="0042631A" w:rsidTr="007C6AB3">
        <w:trPr>
          <w:cantSplit/>
          <w:trHeight w:val="260"/>
        </w:trPr>
        <w:tc>
          <w:tcPr>
            <w:tcW w:w="3979" w:type="dxa"/>
            <w:tcBorders>
              <w:top w:val="nil"/>
              <w:left w:val="single" w:sz="8" w:space="0" w:color="auto"/>
              <w:bottom w:val="nil"/>
              <w:right w:val="single" w:sz="8" w:space="0" w:color="auto"/>
            </w:tcBorders>
            <w:vAlign w:val="center"/>
          </w:tcPr>
          <w:p w:rsidR="0042631A" w:rsidRPr="002835F2" w:rsidRDefault="0042631A" w:rsidP="002835F2">
            <w:pPr>
              <w:pStyle w:val="NoSpacing"/>
              <w:jc w:val="center"/>
              <w:rPr>
                <w:sz w:val="18"/>
                <w:szCs w:val="18"/>
              </w:rPr>
            </w:pPr>
            <w:r w:rsidRPr="002835F2">
              <w:rPr>
                <w:sz w:val="18"/>
                <w:szCs w:val="18"/>
              </w:rPr>
              <w:t xml:space="preserve">Gauze swabs, sterile (single use </w:t>
            </w:r>
            <w:proofErr w:type="spellStart"/>
            <w:r w:rsidRPr="002835F2">
              <w:rPr>
                <w:sz w:val="18"/>
                <w:szCs w:val="18"/>
              </w:rPr>
              <w:t>pkt</w:t>
            </w:r>
            <w:proofErr w:type="spellEnd"/>
            <w:r w:rsidRPr="002835F2">
              <w:rPr>
                <w:sz w:val="18"/>
                <w:szCs w:val="18"/>
              </w:rPr>
              <w:t xml:space="preserve"> of 3)</w:t>
            </w:r>
          </w:p>
        </w:tc>
        <w:tc>
          <w:tcPr>
            <w:tcW w:w="99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9</w:t>
            </w:r>
          </w:p>
        </w:tc>
        <w:tc>
          <w:tcPr>
            <w:tcW w:w="1275" w:type="dxa"/>
            <w:tcBorders>
              <w:top w:val="nil"/>
              <w:left w:val="single" w:sz="8" w:space="0" w:color="auto"/>
              <w:bottom w:val="nil"/>
              <w:right w:val="single" w:sz="8" w:space="0" w:color="auto"/>
            </w:tcBorders>
            <w:vAlign w:val="bottom"/>
          </w:tcPr>
          <w:p w:rsidR="0042631A" w:rsidRPr="002835F2" w:rsidRDefault="002835F2" w:rsidP="002835F2">
            <w:pPr>
              <w:pStyle w:val="NoSpacing"/>
              <w:jc w:val="center"/>
              <w:rPr>
                <w:sz w:val="18"/>
              </w:rPr>
            </w:pPr>
            <w:r w:rsidRPr="002835F2">
              <w:rPr>
                <w:sz w:val="18"/>
              </w:rPr>
              <w:t>Yes</w:t>
            </w:r>
          </w:p>
        </w:tc>
        <w:tc>
          <w:tcPr>
            <w:tcW w:w="347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cleansing/dressing wound</w:t>
            </w:r>
          </w:p>
        </w:tc>
      </w:tr>
      <w:tr w:rsidR="0042631A" w:rsidRPr="0042631A" w:rsidTr="007C6AB3">
        <w:trPr>
          <w:cantSplit/>
          <w:trHeight w:val="262"/>
        </w:trPr>
        <w:tc>
          <w:tcPr>
            <w:tcW w:w="3979" w:type="dxa"/>
            <w:tcBorders>
              <w:top w:val="nil"/>
              <w:left w:val="single" w:sz="8" w:space="0" w:color="auto"/>
              <w:bottom w:val="nil"/>
              <w:right w:val="single" w:sz="8" w:space="0" w:color="auto"/>
            </w:tcBorders>
            <w:vAlign w:val="center"/>
          </w:tcPr>
          <w:p w:rsidR="0042631A" w:rsidRPr="002835F2" w:rsidRDefault="0042631A" w:rsidP="002835F2">
            <w:pPr>
              <w:pStyle w:val="NoSpacing"/>
              <w:jc w:val="center"/>
              <w:rPr>
                <w:sz w:val="18"/>
                <w:szCs w:val="18"/>
              </w:rPr>
            </w:pPr>
            <w:r w:rsidRPr="002835F2">
              <w:rPr>
                <w:sz w:val="18"/>
                <w:szCs w:val="18"/>
              </w:rPr>
              <w:t>Eye pad, sterile</w:t>
            </w:r>
          </w:p>
        </w:tc>
        <w:tc>
          <w:tcPr>
            <w:tcW w:w="99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4</w:t>
            </w:r>
          </w:p>
        </w:tc>
        <w:tc>
          <w:tcPr>
            <w:tcW w:w="1275" w:type="dxa"/>
            <w:tcBorders>
              <w:top w:val="nil"/>
              <w:left w:val="single" w:sz="8" w:space="0" w:color="auto"/>
              <w:bottom w:val="nil"/>
              <w:right w:val="single" w:sz="8" w:space="0" w:color="auto"/>
            </w:tcBorders>
            <w:vAlign w:val="bottom"/>
          </w:tcPr>
          <w:p w:rsidR="0042631A" w:rsidRPr="002835F2" w:rsidRDefault="002835F2" w:rsidP="002835F2">
            <w:pPr>
              <w:pStyle w:val="NoSpacing"/>
              <w:jc w:val="center"/>
              <w:rPr>
                <w:sz w:val="18"/>
              </w:rPr>
            </w:pPr>
            <w:r w:rsidRPr="002835F2">
              <w:rPr>
                <w:sz w:val="18"/>
              </w:rPr>
              <w:t>Yes</w:t>
            </w:r>
          </w:p>
        </w:tc>
        <w:tc>
          <w:tcPr>
            <w:tcW w:w="347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eye cover</w:t>
            </w:r>
          </w:p>
        </w:tc>
      </w:tr>
      <w:tr w:rsidR="0042631A" w:rsidRPr="0042631A" w:rsidTr="007C6AB3">
        <w:trPr>
          <w:cantSplit/>
          <w:trHeight w:val="260"/>
        </w:trPr>
        <w:tc>
          <w:tcPr>
            <w:tcW w:w="3979" w:type="dxa"/>
            <w:tcBorders>
              <w:top w:val="nil"/>
              <w:left w:val="single" w:sz="8" w:space="0" w:color="auto"/>
              <w:bottom w:val="nil"/>
              <w:right w:val="single" w:sz="8" w:space="0" w:color="auto"/>
            </w:tcBorders>
            <w:vAlign w:val="center"/>
          </w:tcPr>
          <w:p w:rsidR="0042631A" w:rsidRPr="002835F2" w:rsidRDefault="0042631A" w:rsidP="002835F2">
            <w:pPr>
              <w:pStyle w:val="NoSpacing"/>
              <w:jc w:val="center"/>
              <w:rPr>
                <w:sz w:val="18"/>
                <w:szCs w:val="18"/>
              </w:rPr>
            </w:pPr>
            <w:r w:rsidRPr="002835F2">
              <w:rPr>
                <w:sz w:val="18"/>
                <w:szCs w:val="18"/>
              </w:rPr>
              <w:t>Wound closure strips, wide, 6 x 38 mm</w:t>
            </w:r>
          </w:p>
        </w:tc>
        <w:tc>
          <w:tcPr>
            <w:tcW w:w="99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3</w:t>
            </w:r>
          </w:p>
        </w:tc>
        <w:tc>
          <w:tcPr>
            <w:tcW w:w="1275" w:type="dxa"/>
            <w:tcBorders>
              <w:top w:val="nil"/>
              <w:left w:val="single" w:sz="8" w:space="0" w:color="auto"/>
              <w:bottom w:val="nil"/>
              <w:right w:val="single" w:sz="8" w:space="0" w:color="auto"/>
            </w:tcBorders>
            <w:vAlign w:val="bottom"/>
          </w:tcPr>
          <w:p w:rsidR="0042631A" w:rsidRPr="002835F2" w:rsidRDefault="002835F2" w:rsidP="002835F2">
            <w:pPr>
              <w:pStyle w:val="NoSpacing"/>
              <w:jc w:val="center"/>
              <w:rPr>
                <w:sz w:val="18"/>
              </w:rPr>
            </w:pPr>
            <w:r w:rsidRPr="002835F2">
              <w:rPr>
                <w:sz w:val="18"/>
              </w:rPr>
              <w:t>Yes</w:t>
            </w:r>
          </w:p>
        </w:tc>
        <w:tc>
          <w:tcPr>
            <w:tcW w:w="347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securing wound sides</w:t>
            </w:r>
          </w:p>
        </w:tc>
      </w:tr>
      <w:tr w:rsidR="0042631A" w:rsidRPr="0042631A" w:rsidTr="007C6AB3">
        <w:trPr>
          <w:cantSplit/>
          <w:trHeight w:val="262"/>
        </w:trPr>
        <w:tc>
          <w:tcPr>
            <w:tcW w:w="3979" w:type="dxa"/>
            <w:tcBorders>
              <w:top w:val="nil"/>
              <w:left w:val="single" w:sz="8" w:space="0" w:color="auto"/>
              <w:bottom w:val="nil"/>
              <w:right w:val="single" w:sz="8" w:space="0" w:color="auto"/>
            </w:tcBorders>
            <w:vAlign w:val="center"/>
          </w:tcPr>
          <w:p w:rsidR="0042631A" w:rsidRPr="002835F2" w:rsidRDefault="0042631A" w:rsidP="002835F2">
            <w:pPr>
              <w:pStyle w:val="NoSpacing"/>
              <w:jc w:val="center"/>
              <w:rPr>
                <w:sz w:val="18"/>
                <w:szCs w:val="18"/>
              </w:rPr>
            </w:pPr>
            <w:r w:rsidRPr="002835F2">
              <w:rPr>
                <w:sz w:val="18"/>
                <w:szCs w:val="18"/>
              </w:rPr>
              <w:t>Tape surgical waterproof 2.5 cm x 5 m</w:t>
            </w:r>
          </w:p>
        </w:tc>
        <w:tc>
          <w:tcPr>
            <w:tcW w:w="99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1</w:t>
            </w:r>
          </w:p>
        </w:tc>
        <w:tc>
          <w:tcPr>
            <w:tcW w:w="1275"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p>
        </w:tc>
        <w:tc>
          <w:tcPr>
            <w:tcW w:w="347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Secure dressing</w:t>
            </w:r>
          </w:p>
        </w:tc>
      </w:tr>
      <w:tr w:rsidR="0042631A" w:rsidRPr="0042631A" w:rsidTr="007C6AB3">
        <w:trPr>
          <w:cantSplit/>
          <w:trHeight w:val="260"/>
        </w:trPr>
        <w:tc>
          <w:tcPr>
            <w:tcW w:w="3979" w:type="dxa"/>
            <w:tcBorders>
              <w:top w:val="nil"/>
              <w:left w:val="single" w:sz="8" w:space="0" w:color="auto"/>
              <w:bottom w:val="nil"/>
              <w:right w:val="single" w:sz="8" w:space="0" w:color="auto"/>
            </w:tcBorders>
            <w:vAlign w:val="center"/>
          </w:tcPr>
          <w:p w:rsidR="0042631A" w:rsidRPr="002835F2" w:rsidRDefault="0042631A" w:rsidP="002835F2">
            <w:pPr>
              <w:pStyle w:val="NoSpacing"/>
              <w:jc w:val="center"/>
              <w:rPr>
                <w:sz w:val="18"/>
                <w:szCs w:val="18"/>
              </w:rPr>
            </w:pPr>
            <w:r w:rsidRPr="002835F2">
              <w:rPr>
                <w:sz w:val="18"/>
                <w:szCs w:val="18"/>
              </w:rPr>
              <w:t>Tape surgical waterproof 5 cm x 5 m</w:t>
            </w:r>
          </w:p>
        </w:tc>
        <w:tc>
          <w:tcPr>
            <w:tcW w:w="99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1</w:t>
            </w:r>
          </w:p>
        </w:tc>
        <w:tc>
          <w:tcPr>
            <w:tcW w:w="1275"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p>
        </w:tc>
        <w:tc>
          <w:tcPr>
            <w:tcW w:w="347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Secure dressing</w:t>
            </w:r>
          </w:p>
        </w:tc>
      </w:tr>
      <w:tr w:rsidR="0042631A" w:rsidRPr="0042631A" w:rsidTr="007C6AB3">
        <w:trPr>
          <w:cantSplit/>
          <w:trHeight w:val="260"/>
        </w:trPr>
        <w:tc>
          <w:tcPr>
            <w:tcW w:w="3979" w:type="dxa"/>
            <w:tcBorders>
              <w:top w:val="nil"/>
              <w:left w:val="single" w:sz="8" w:space="0" w:color="auto"/>
              <w:bottom w:val="nil"/>
              <w:right w:val="single" w:sz="8" w:space="0" w:color="auto"/>
            </w:tcBorders>
            <w:vAlign w:val="center"/>
          </w:tcPr>
          <w:p w:rsidR="0042631A" w:rsidRPr="002835F2" w:rsidRDefault="0042631A" w:rsidP="002835F2">
            <w:pPr>
              <w:pStyle w:val="NoSpacing"/>
              <w:jc w:val="center"/>
              <w:rPr>
                <w:sz w:val="18"/>
                <w:szCs w:val="18"/>
              </w:rPr>
            </w:pPr>
            <w:r w:rsidRPr="002835F2">
              <w:rPr>
                <w:sz w:val="18"/>
                <w:szCs w:val="18"/>
              </w:rPr>
              <w:t xml:space="preserve">Towels, disposable, </w:t>
            </w:r>
            <w:proofErr w:type="spellStart"/>
            <w:r w:rsidRPr="002835F2">
              <w:rPr>
                <w:sz w:val="18"/>
                <w:szCs w:val="18"/>
              </w:rPr>
              <w:t>pkt</w:t>
            </w:r>
            <w:proofErr w:type="spellEnd"/>
            <w:r w:rsidRPr="002835F2">
              <w:rPr>
                <w:sz w:val="18"/>
                <w:szCs w:val="18"/>
              </w:rPr>
              <w:t xml:space="preserve"> of 2</w:t>
            </w:r>
          </w:p>
        </w:tc>
        <w:tc>
          <w:tcPr>
            <w:tcW w:w="99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3</w:t>
            </w:r>
          </w:p>
        </w:tc>
        <w:tc>
          <w:tcPr>
            <w:tcW w:w="1275"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p>
        </w:tc>
        <w:tc>
          <w:tcPr>
            <w:tcW w:w="347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p>
        </w:tc>
      </w:tr>
      <w:tr w:rsidR="0042631A" w:rsidRPr="0042631A" w:rsidTr="007C6AB3">
        <w:trPr>
          <w:cantSplit/>
          <w:trHeight w:val="260"/>
        </w:trPr>
        <w:tc>
          <w:tcPr>
            <w:tcW w:w="3979" w:type="dxa"/>
            <w:tcBorders>
              <w:top w:val="nil"/>
              <w:left w:val="single" w:sz="8" w:space="0" w:color="auto"/>
              <w:bottom w:val="nil"/>
              <w:right w:val="single" w:sz="8" w:space="0" w:color="auto"/>
            </w:tcBorders>
            <w:vAlign w:val="center"/>
          </w:tcPr>
          <w:p w:rsidR="0042631A" w:rsidRPr="002835F2" w:rsidRDefault="0042631A" w:rsidP="002835F2">
            <w:pPr>
              <w:pStyle w:val="NoSpacing"/>
              <w:jc w:val="center"/>
              <w:rPr>
                <w:sz w:val="18"/>
                <w:szCs w:val="18"/>
              </w:rPr>
            </w:pPr>
            <w:r w:rsidRPr="002835F2">
              <w:rPr>
                <w:sz w:val="18"/>
                <w:szCs w:val="18"/>
              </w:rPr>
              <w:t xml:space="preserve">Plastic bag set (3 </w:t>
            </w:r>
            <w:proofErr w:type="spellStart"/>
            <w:r w:rsidRPr="002835F2">
              <w:rPr>
                <w:sz w:val="18"/>
                <w:szCs w:val="18"/>
              </w:rPr>
              <w:t>asst</w:t>
            </w:r>
            <w:proofErr w:type="spellEnd"/>
            <w:r w:rsidRPr="002835F2">
              <w:rPr>
                <w:sz w:val="18"/>
                <w:szCs w:val="18"/>
              </w:rPr>
              <w:t xml:space="preserve"> L, M and S)</w:t>
            </w:r>
          </w:p>
        </w:tc>
        <w:tc>
          <w:tcPr>
            <w:tcW w:w="99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2</w:t>
            </w:r>
          </w:p>
        </w:tc>
        <w:tc>
          <w:tcPr>
            <w:tcW w:w="1275"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p>
        </w:tc>
        <w:tc>
          <w:tcPr>
            <w:tcW w:w="347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Amputated parts</w:t>
            </w:r>
          </w:p>
        </w:tc>
      </w:tr>
      <w:tr w:rsidR="0042631A" w:rsidRPr="0042631A" w:rsidTr="007C6AB3">
        <w:trPr>
          <w:cantSplit/>
          <w:trHeight w:val="263"/>
        </w:trPr>
        <w:tc>
          <w:tcPr>
            <w:tcW w:w="3979" w:type="dxa"/>
            <w:tcBorders>
              <w:top w:val="nil"/>
              <w:left w:val="single" w:sz="8" w:space="0" w:color="auto"/>
              <w:bottom w:val="nil"/>
              <w:right w:val="single" w:sz="8" w:space="0" w:color="auto"/>
            </w:tcBorders>
            <w:vAlign w:val="center"/>
          </w:tcPr>
          <w:p w:rsidR="0042631A" w:rsidRPr="002835F2" w:rsidRDefault="0042631A" w:rsidP="002835F2">
            <w:pPr>
              <w:pStyle w:val="NoSpacing"/>
              <w:jc w:val="center"/>
              <w:rPr>
                <w:sz w:val="18"/>
                <w:szCs w:val="18"/>
              </w:rPr>
            </w:pPr>
            <w:r w:rsidRPr="002835F2">
              <w:rPr>
                <w:sz w:val="18"/>
                <w:szCs w:val="18"/>
              </w:rPr>
              <w:t>Plastic bag</w:t>
            </w:r>
          </w:p>
        </w:tc>
        <w:tc>
          <w:tcPr>
            <w:tcW w:w="99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2</w:t>
            </w:r>
          </w:p>
        </w:tc>
        <w:tc>
          <w:tcPr>
            <w:tcW w:w="1275"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p>
        </w:tc>
        <w:tc>
          <w:tcPr>
            <w:tcW w:w="347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disposal of soiled dressings</w:t>
            </w:r>
          </w:p>
        </w:tc>
      </w:tr>
      <w:tr w:rsidR="0042631A" w:rsidRPr="0042631A" w:rsidTr="007C6AB3">
        <w:trPr>
          <w:cantSplit/>
          <w:trHeight w:val="260"/>
        </w:trPr>
        <w:tc>
          <w:tcPr>
            <w:tcW w:w="3979" w:type="dxa"/>
            <w:tcBorders>
              <w:top w:val="nil"/>
              <w:left w:val="single" w:sz="8" w:space="0" w:color="auto"/>
              <w:bottom w:val="nil"/>
              <w:right w:val="single" w:sz="8" w:space="0" w:color="auto"/>
            </w:tcBorders>
            <w:vAlign w:val="center"/>
          </w:tcPr>
          <w:p w:rsidR="0042631A" w:rsidRPr="002835F2" w:rsidRDefault="0042631A" w:rsidP="002835F2">
            <w:pPr>
              <w:pStyle w:val="NoSpacing"/>
              <w:jc w:val="center"/>
              <w:rPr>
                <w:sz w:val="18"/>
                <w:szCs w:val="18"/>
              </w:rPr>
            </w:pPr>
            <w:r w:rsidRPr="002835F2">
              <w:rPr>
                <w:sz w:val="18"/>
                <w:szCs w:val="18"/>
              </w:rPr>
              <w:t>Gloves, disposable, large</w:t>
            </w:r>
          </w:p>
        </w:tc>
        <w:tc>
          <w:tcPr>
            <w:tcW w:w="99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10</w:t>
            </w:r>
          </w:p>
        </w:tc>
        <w:tc>
          <w:tcPr>
            <w:tcW w:w="1275"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p>
        </w:tc>
        <w:tc>
          <w:tcPr>
            <w:tcW w:w="347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p>
        </w:tc>
      </w:tr>
      <w:tr w:rsidR="0042631A" w:rsidRPr="0042631A" w:rsidTr="007C6AB3">
        <w:trPr>
          <w:cantSplit/>
          <w:trHeight w:val="260"/>
        </w:trPr>
        <w:tc>
          <w:tcPr>
            <w:tcW w:w="3979" w:type="dxa"/>
            <w:tcBorders>
              <w:top w:val="nil"/>
              <w:left w:val="single" w:sz="8" w:space="0" w:color="auto"/>
              <w:bottom w:val="nil"/>
              <w:right w:val="single" w:sz="8" w:space="0" w:color="auto"/>
            </w:tcBorders>
            <w:vAlign w:val="center"/>
          </w:tcPr>
          <w:p w:rsidR="0042631A" w:rsidRPr="002835F2" w:rsidRDefault="0042631A" w:rsidP="002835F2">
            <w:pPr>
              <w:pStyle w:val="NoSpacing"/>
              <w:jc w:val="center"/>
              <w:rPr>
                <w:sz w:val="18"/>
                <w:szCs w:val="18"/>
              </w:rPr>
            </w:pPr>
            <w:r w:rsidRPr="002835F2">
              <w:rPr>
                <w:sz w:val="18"/>
                <w:szCs w:val="18"/>
              </w:rPr>
              <w:t xml:space="preserve">Safety pins, stainless, assorted </w:t>
            </w:r>
            <w:proofErr w:type="spellStart"/>
            <w:r w:rsidRPr="002835F2">
              <w:rPr>
                <w:sz w:val="18"/>
                <w:szCs w:val="18"/>
              </w:rPr>
              <w:t>pkt</w:t>
            </w:r>
            <w:proofErr w:type="spellEnd"/>
            <w:r w:rsidRPr="002835F2">
              <w:rPr>
                <w:sz w:val="18"/>
                <w:szCs w:val="18"/>
              </w:rPr>
              <w:t xml:space="preserve"> of 12</w:t>
            </w:r>
          </w:p>
        </w:tc>
        <w:tc>
          <w:tcPr>
            <w:tcW w:w="99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1</w:t>
            </w:r>
          </w:p>
        </w:tc>
        <w:tc>
          <w:tcPr>
            <w:tcW w:w="1275"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p>
        </w:tc>
        <w:tc>
          <w:tcPr>
            <w:tcW w:w="347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p>
        </w:tc>
      </w:tr>
      <w:tr w:rsidR="0042631A" w:rsidRPr="0042631A" w:rsidTr="007C6AB3">
        <w:trPr>
          <w:cantSplit/>
          <w:trHeight w:val="262"/>
        </w:trPr>
        <w:tc>
          <w:tcPr>
            <w:tcW w:w="3979" w:type="dxa"/>
            <w:tcBorders>
              <w:top w:val="nil"/>
              <w:left w:val="single" w:sz="8" w:space="0" w:color="auto"/>
              <w:bottom w:val="nil"/>
              <w:right w:val="single" w:sz="8" w:space="0" w:color="auto"/>
            </w:tcBorders>
            <w:vAlign w:val="center"/>
          </w:tcPr>
          <w:p w:rsidR="0042631A" w:rsidRPr="002835F2" w:rsidRDefault="0042631A" w:rsidP="002835F2">
            <w:pPr>
              <w:pStyle w:val="NoSpacing"/>
              <w:jc w:val="center"/>
              <w:rPr>
                <w:sz w:val="18"/>
                <w:szCs w:val="18"/>
              </w:rPr>
            </w:pPr>
            <w:r w:rsidRPr="002835F2">
              <w:rPr>
                <w:sz w:val="18"/>
                <w:szCs w:val="18"/>
              </w:rPr>
              <w:t>Blanket, emergency thermal</w:t>
            </w:r>
          </w:p>
        </w:tc>
        <w:tc>
          <w:tcPr>
            <w:tcW w:w="99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1</w:t>
            </w:r>
          </w:p>
        </w:tc>
        <w:tc>
          <w:tcPr>
            <w:tcW w:w="1275"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p>
        </w:tc>
        <w:tc>
          <w:tcPr>
            <w:tcW w:w="347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Hypothermia and shock</w:t>
            </w:r>
          </w:p>
        </w:tc>
      </w:tr>
      <w:tr w:rsidR="0042631A" w:rsidRPr="0042631A" w:rsidTr="007C6AB3">
        <w:trPr>
          <w:cantSplit/>
          <w:trHeight w:val="260"/>
        </w:trPr>
        <w:tc>
          <w:tcPr>
            <w:tcW w:w="3979" w:type="dxa"/>
            <w:tcBorders>
              <w:top w:val="nil"/>
              <w:left w:val="single" w:sz="8" w:space="0" w:color="auto"/>
              <w:bottom w:val="nil"/>
              <w:right w:val="single" w:sz="8" w:space="0" w:color="auto"/>
            </w:tcBorders>
            <w:vAlign w:val="center"/>
          </w:tcPr>
          <w:p w:rsidR="0042631A" w:rsidRPr="002835F2" w:rsidRDefault="0042631A" w:rsidP="002835F2">
            <w:pPr>
              <w:pStyle w:val="NoSpacing"/>
              <w:jc w:val="center"/>
              <w:rPr>
                <w:sz w:val="18"/>
                <w:szCs w:val="18"/>
              </w:rPr>
            </w:pPr>
            <w:r w:rsidRPr="002835F2">
              <w:rPr>
                <w:sz w:val="18"/>
                <w:szCs w:val="18"/>
              </w:rPr>
              <w:t>Ice pack, instant</w:t>
            </w:r>
          </w:p>
        </w:tc>
        <w:tc>
          <w:tcPr>
            <w:tcW w:w="99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1</w:t>
            </w:r>
          </w:p>
        </w:tc>
        <w:tc>
          <w:tcPr>
            <w:tcW w:w="1275"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p>
        </w:tc>
        <w:tc>
          <w:tcPr>
            <w:tcW w:w="347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p>
        </w:tc>
      </w:tr>
      <w:tr w:rsidR="0042631A" w:rsidRPr="0042631A" w:rsidTr="007C6AB3">
        <w:trPr>
          <w:cantSplit/>
          <w:trHeight w:val="260"/>
        </w:trPr>
        <w:tc>
          <w:tcPr>
            <w:tcW w:w="3979" w:type="dxa"/>
            <w:tcBorders>
              <w:top w:val="nil"/>
              <w:left w:val="single" w:sz="8" w:space="0" w:color="auto"/>
              <w:bottom w:val="nil"/>
              <w:right w:val="single" w:sz="8" w:space="0" w:color="auto"/>
            </w:tcBorders>
            <w:vAlign w:val="center"/>
          </w:tcPr>
          <w:p w:rsidR="0042631A" w:rsidRPr="002835F2" w:rsidRDefault="0042631A" w:rsidP="002835F2">
            <w:pPr>
              <w:pStyle w:val="NoSpacing"/>
              <w:jc w:val="center"/>
              <w:rPr>
                <w:sz w:val="18"/>
                <w:szCs w:val="18"/>
              </w:rPr>
            </w:pPr>
            <w:r w:rsidRPr="002835F2">
              <w:rPr>
                <w:sz w:val="18"/>
                <w:szCs w:val="18"/>
              </w:rPr>
              <w:t>Resuscitation mask, disposable</w:t>
            </w:r>
          </w:p>
        </w:tc>
        <w:tc>
          <w:tcPr>
            <w:tcW w:w="99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1</w:t>
            </w:r>
          </w:p>
        </w:tc>
        <w:tc>
          <w:tcPr>
            <w:tcW w:w="1275"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p>
        </w:tc>
        <w:tc>
          <w:tcPr>
            <w:tcW w:w="347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p>
        </w:tc>
      </w:tr>
      <w:tr w:rsidR="0042631A" w:rsidRPr="0042631A" w:rsidTr="007C6AB3">
        <w:trPr>
          <w:cantSplit/>
          <w:trHeight w:val="260"/>
        </w:trPr>
        <w:tc>
          <w:tcPr>
            <w:tcW w:w="3979" w:type="dxa"/>
            <w:tcBorders>
              <w:top w:val="nil"/>
              <w:left w:val="single" w:sz="8" w:space="0" w:color="auto"/>
              <w:bottom w:val="nil"/>
              <w:right w:val="single" w:sz="8" w:space="0" w:color="auto"/>
            </w:tcBorders>
            <w:vAlign w:val="center"/>
          </w:tcPr>
          <w:p w:rsidR="0042631A" w:rsidRPr="002835F2" w:rsidRDefault="0042631A" w:rsidP="002835F2">
            <w:pPr>
              <w:pStyle w:val="NoSpacing"/>
              <w:jc w:val="center"/>
              <w:rPr>
                <w:sz w:val="18"/>
                <w:szCs w:val="18"/>
              </w:rPr>
            </w:pPr>
            <w:r w:rsidRPr="002835F2">
              <w:rPr>
                <w:sz w:val="18"/>
                <w:szCs w:val="18"/>
              </w:rPr>
              <w:t>Resuscitation mask, pocket</w:t>
            </w:r>
          </w:p>
        </w:tc>
        <w:tc>
          <w:tcPr>
            <w:tcW w:w="99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1</w:t>
            </w:r>
          </w:p>
        </w:tc>
        <w:tc>
          <w:tcPr>
            <w:tcW w:w="1275"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p>
        </w:tc>
        <w:tc>
          <w:tcPr>
            <w:tcW w:w="347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p>
        </w:tc>
      </w:tr>
      <w:tr w:rsidR="0042631A" w:rsidRPr="0042631A" w:rsidTr="007C6AB3">
        <w:trPr>
          <w:cantSplit/>
          <w:trHeight w:val="260"/>
        </w:trPr>
        <w:tc>
          <w:tcPr>
            <w:tcW w:w="3979" w:type="dxa"/>
            <w:tcBorders>
              <w:top w:val="nil"/>
              <w:left w:val="single" w:sz="8" w:space="0" w:color="auto"/>
              <w:bottom w:val="nil"/>
              <w:right w:val="single" w:sz="8" w:space="0" w:color="auto"/>
            </w:tcBorders>
            <w:vAlign w:val="center"/>
          </w:tcPr>
          <w:p w:rsidR="0042631A" w:rsidRPr="002835F2" w:rsidRDefault="0042631A" w:rsidP="002835F2">
            <w:pPr>
              <w:pStyle w:val="NoSpacing"/>
              <w:jc w:val="center"/>
              <w:rPr>
                <w:sz w:val="18"/>
                <w:szCs w:val="18"/>
              </w:rPr>
            </w:pPr>
            <w:r w:rsidRPr="002835F2">
              <w:rPr>
                <w:sz w:val="18"/>
                <w:szCs w:val="18"/>
              </w:rPr>
              <w:t>Splinter probes, sterile, disposable</w:t>
            </w:r>
          </w:p>
        </w:tc>
        <w:tc>
          <w:tcPr>
            <w:tcW w:w="99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10</w:t>
            </w:r>
          </w:p>
        </w:tc>
        <w:tc>
          <w:tcPr>
            <w:tcW w:w="1275"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p>
        </w:tc>
        <w:tc>
          <w:tcPr>
            <w:tcW w:w="347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p>
        </w:tc>
      </w:tr>
      <w:tr w:rsidR="0042631A" w:rsidRPr="0042631A" w:rsidTr="007C6AB3">
        <w:trPr>
          <w:cantSplit/>
          <w:trHeight w:val="260"/>
        </w:trPr>
        <w:tc>
          <w:tcPr>
            <w:tcW w:w="3979" w:type="dxa"/>
            <w:tcBorders>
              <w:top w:val="nil"/>
              <w:left w:val="single" w:sz="8" w:space="0" w:color="auto"/>
              <w:bottom w:val="nil"/>
              <w:right w:val="single" w:sz="8" w:space="0" w:color="auto"/>
            </w:tcBorders>
            <w:vAlign w:val="center"/>
          </w:tcPr>
          <w:p w:rsidR="0042631A" w:rsidRPr="002835F2" w:rsidRDefault="0042631A" w:rsidP="002835F2">
            <w:pPr>
              <w:pStyle w:val="NoSpacing"/>
              <w:jc w:val="center"/>
              <w:rPr>
                <w:sz w:val="18"/>
                <w:szCs w:val="18"/>
              </w:rPr>
            </w:pPr>
            <w:r w:rsidRPr="002835F2">
              <w:rPr>
                <w:sz w:val="18"/>
                <w:szCs w:val="18"/>
              </w:rPr>
              <w:t>Splinter forceps, 12.5 cm</w:t>
            </w:r>
          </w:p>
        </w:tc>
        <w:tc>
          <w:tcPr>
            <w:tcW w:w="99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1</w:t>
            </w:r>
          </w:p>
        </w:tc>
        <w:tc>
          <w:tcPr>
            <w:tcW w:w="1275"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p>
        </w:tc>
        <w:tc>
          <w:tcPr>
            <w:tcW w:w="347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p>
        </w:tc>
      </w:tr>
      <w:tr w:rsidR="0042631A" w:rsidRPr="0042631A" w:rsidTr="007C6AB3">
        <w:trPr>
          <w:cantSplit/>
          <w:trHeight w:val="263"/>
        </w:trPr>
        <w:tc>
          <w:tcPr>
            <w:tcW w:w="3979" w:type="dxa"/>
            <w:tcBorders>
              <w:top w:val="nil"/>
              <w:left w:val="single" w:sz="8" w:space="0" w:color="auto"/>
              <w:right w:val="single" w:sz="8" w:space="0" w:color="auto"/>
            </w:tcBorders>
            <w:vAlign w:val="center"/>
          </w:tcPr>
          <w:p w:rsidR="0042631A" w:rsidRPr="002835F2" w:rsidRDefault="0042631A" w:rsidP="002835F2">
            <w:pPr>
              <w:pStyle w:val="NoSpacing"/>
              <w:jc w:val="center"/>
              <w:rPr>
                <w:sz w:val="18"/>
                <w:szCs w:val="18"/>
              </w:rPr>
            </w:pPr>
            <w:r w:rsidRPr="002835F2">
              <w:rPr>
                <w:sz w:val="18"/>
                <w:szCs w:val="18"/>
              </w:rPr>
              <w:t>Shears, stainless, 19 cm minimum</w:t>
            </w:r>
          </w:p>
        </w:tc>
        <w:tc>
          <w:tcPr>
            <w:tcW w:w="99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1</w:t>
            </w:r>
          </w:p>
        </w:tc>
        <w:tc>
          <w:tcPr>
            <w:tcW w:w="1275"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p>
        </w:tc>
        <w:tc>
          <w:tcPr>
            <w:tcW w:w="347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p>
        </w:tc>
      </w:tr>
      <w:tr w:rsidR="0042631A" w:rsidRPr="0042631A" w:rsidTr="007C6AB3">
        <w:trPr>
          <w:cantSplit/>
          <w:trHeight w:val="276"/>
        </w:trPr>
        <w:tc>
          <w:tcPr>
            <w:tcW w:w="3979" w:type="dxa"/>
            <w:tcBorders>
              <w:top w:val="nil"/>
              <w:left w:val="single" w:sz="8" w:space="0" w:color="auto"/>
              <w:bottom w:val="nil"/>
              <w:right w:val="single" w:sz="8" w:space="0" w:color="auto"/>
            </w:tcBorders>
            <w:vAlign w:val="center"/>
          </w:tcPr>
          <w:p w:rsidR="0042631A" w:rsidRPr="002835F2" w:rsidRDefault="0042631A" w:rsidP="002835F2">
            <w:pPr>
              <w:pStyle w:val="NoSpacing"/>
              <w:jc w:val="center"/>
              <w:rPr>
                <w:sz w:val="18"/>
                <w:szCs w:val="18"/>
              </w:rPr>
            </w:pPr>
            <w:r w:rsidRPr="002835F2">
              <w:rPr>
                <w:sz w:val="18"/>
                <w:szCs w:val="18"/>
              </w:rPr>
              <w:t>Scalpel, disposable</w:t>
            </w:r>
          </w:p>
        </w:tc>
        <w:tc>
          <w:tcPr>
            <w:tcW w:w="99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2</w:t>
            </w:r>
          </w:p>
        </w:tc>
        <w:tc>
          <w:tcPr>
            <w:tcW w:w="1275"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p>
        </w:tc>
        <w:tc>
          <w:tcPr>
            <w:tcW w:w="347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p>
        </w:tc>
      </w:tr>
      <w:tr w:rsidR="0042631A" w:rsidRPr="0042631A" w:rsidTr="007C6AB3">
        <w:trPr>
          <w:cantSplit/>
          <w:trHeight w:val="260"/>
        </w:trPr>
        <w:tc>
          <w:tcPr>
            <w:tcW w:w="3979" w:type="dxa"/>
            <w:tcBorders>
              <w:top w:val="nil"/>
              <w:left w:val="single" w:sz="8" w:space="0" w:color="auto"/>
              <w:bottom w:val="nil"/>
              <w:right w:val="single" w:sz="8" w:space="0" w:color="auto"/>
            </w:tcBorders>
            <w:vAlign w:val="center"/>
          </w:tcPr>
          <w:p w:rsidR="0042631A" w:rsidRPr="002835F2" w:rsidRDefault="0042631A" w:rsidP="002835F2">
            <w:pPr>
              <w:pStyle w:val="NoSpacing"/>
              <w:jc w:val="center"/>
              <w:rPr>
                <w:sz w:val="18"/>
                <w:szCs w:val="18"/>
              </w:rPr>
            </w:pPr>
            <w:r w:rsidRPr="002835F2">
              <w:rPr>
                <w:sz w:val="18"/>
                <w:szCs w:val="18"/>
              </w:rPr>
              <w:t>Splint malleable, universal</w:t>
            </w:r>
          </w:p>
        </w:tc>
        <w:tc>
          <w:tcPr>
            <w:tcW w:w="99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2</w:t>
            </w:r>
          </w:p>
        </w:tc>
        <w:tc>
          <w:tcPr>
            <w:tcW w:w="1275"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p>
        </w:tc>
        <w:tc>
          <w:tcPr>
            <w:tcW w:w="347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p>
        </w:tc>
      </w:tr>
      <w:tr w:rsidR="0042631A" w:rsidRPr="0042631A" w:rsidTr="007C6AB3">
        <w:trPr>
          <w:cantSplit/>
          <w:trHeight w:val="260"/>
        </w:trPr>
        <w:tc>
          <w:tcPr>
            <w:tcW w:w="3979" w:type="dxa"/>
            <w:tcBorders>
              <w:top w:val="nil"/>
              <w:left w:val="single" w:sz="8" w:space="0" w:color="auto"/>
              <w:bottom w:val="nil"/>
              <w:right w:val="single" w:sz="8" w:space="0" w:color="auto"/>
            </w:tcBorders>
            <w:vAlign w:val="center"/>
          </w:tcPr>
          <w:p w:rsidR="0042631A" w:rsidRPr="002835F2" w:rsidRDefault="0042631A" w:rsidP="002835F2">
            <w:pPr>
              <w:pStyle w:val="NoSpacing"/>
              <w:jc w:val="center"/>
              <w:rPr>
                <w:sz w:val="18"/>
                <w:szCs w:val="18"/>
              </w:rPr>
            </w:pPr>
            <w:r w:rsidRPr="002835F2">
              <w:rPr>
                <w:sz w:val="18"/>
                <w:szCs w:val="18"/>
              </w:rPr>
              <w:t xml:space="preserve">Normal saline, sterile 30 ml </w:t>
            </w:r>
            <w:proofErr w:type="spellStart"/>
            <w:r w:rsidRPr="002835F2">
              <w:rPr>
                <w:sz w:val="18"/>
                <w:szCs w:val="18"/>
              </w:rPr>
              <w:t>polyamp</w:t>
            </w:r>
            <w:proofErr w:type="spellEnd"/>
          </w:p>
        </w:tc>
        <w:tc>
          <w:tcPr>
            <w:tcW w:w="99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10</w:t>
            </w:r>
          </w:p>
        </w:tc>
        <w:tc>
          <w:tcPr>
            <w:tcW w:w="1275" w:type="dxa"/>
            <w:tcBorders>
              <w:top w:val="nil"/>
              <w:left w:val="single" w:sz="8" w:space="0" w:color="auto"/>
              <w:bottom w:val="nil"/>
              <w:right w:val="single" w:sz="8" w:space="0" w:color="auto"/>
            </w:tcBorders>
            <w:vAlign w:val="bottom"/>
          </w:tcPr>
          <w:p w:rsidR="0042631A" w:rsidRPr="002835F2" w:rsidRDefault="002835F2" w:rsidP="002835F2">
            <w:pPr>
              <w:pStyle w:val="NoSpacing"/>
              <w:jc w:val="center"/>
              <w:rPr>
                <w:sz w:val="18"/>
              </w:rPr>
            </w:pPr>
            <w:r w:rsidRPr="002835F2">
              <w:rPr>
                <w:sz w:val="18"/>
              </w:rPr>
              <w:t>Yes</w:t>
            </w:r>
          </w:p>
        </w:tc>
        <w:tc>
          <w:tcPr>
            <w:tcW w:w="347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eye irrigation / wound</w:t>
            </w:r>
          </w:p>
        </w:tc>
      </w:tr>
      <w:tr w:rsidR="0042631A" w:rsidRPr="0042631A" w:rsidTr="007C6AB3">
        <w:trPr>
          <w:cantSplit/>
          <w:trHeight w:val="260"/>
        </w:trPr>
        <w:tc>
          <w:tcPr>
            <w:tcW w:w="3979" w:type="dxa"/>
            <w:tcBorders>
              <w:top w:val="nil"/>
              <w:left w:val="single" w:sz="8" w:space="0" w:color="auto"/>
              <w:bottom w:val="nil"/>
              <w:right w:val="single" w:sz="8" w:space="0" w:color="auto"/>
            </w:tcBorders>
            <w:vAlign w:val="center"/>
          </w:tcPr>
          <w:p w:rsidR="0042631A" w:rsidRPr="002835F2" w:rsidRDefault="0042631A" w:rsidP="002835F2">
            <w:pPr>
              <w:pStyle w:val="NoSpacing"/>
              <w:jc w:val="center"/>
              <w:rPr>
                <w:sz w:val="18"/>
                <w:szCs w:val="18"/>
              </w:rPr>
            </w:pPr>
            <w:proofErr w:type="spellStart"/>
            <w:r w:rsidRPr="002835F2">
              <w:rPr>
                <w:sz w:val="18"/>
                <w:szCs w:val="18"/>
              </w:rPr>
              <w:t>Povidone</w:t>
            </w:r>
            <w:proofErr w:type="spellEnd"/>
            <w:r w:rsidRPr="002835F2">
              <w:rPr>
                <w:sz w:val="18"/>
                <w:szCs w:val="18"/>
              </w:rPr>
              <w:t xml:space="preserve"> iodine swabs (single use)</w:t>
            </w:r>
          </w:p>
        </w:tc>
        <w:tc>
          <w:tcPr>
            <w:tcW w:w="99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20</w:t>
            </w:r>
          </w:p>
        </w:tc>
        <w:tc>
          <w:tcPr>
            <w:tcW w:w="1275" w:type="dxa"/>
            <w:tcBorders>
              <w:top w:val="nil"/>
              <w:left w:val="single" w:sz="8" w:space="0" w:color="auto"/>
              <w:bottom w:val="nil"/>
              <w:right w:val="single" w:sz="8" w:space="0" w:color="auto"/>
            </w:tcBorders>
            <w:vAlign w:val="bottom"/>
          </w:tcPr>
          <w:p w:rsidR="0042631A" w:rsidRPr="002835F2" w:rsidRDefault="002835F2" w:rsidP="002835F2">
            <w:pPr>
              <w:pStyle w:val="NoSpacing"/>
              <w:jc w:val="center"/>
              <w:rPr>
                <w:sz w:val="18"/>
              </w:rPr>
            </w:pPr>
            <w:r w:rsidRPr="002835F2">
              <w:rPr>
                <w:sz w:val="18"/>
              </w:rPr>
              <w:t>Yes</w:t>
            </w:r>
          </w:p>
        </w:tc>
        <w:tc>
          <w:tcPr>
            <w:tcW w:w="347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Antiseptic</w:t>
            </w:r>
          </w:p>
        </w:tc>
      </w:tr>
      <w:tr w:rsidR="0042631A" w:rsidRPr="0042631A" w:rsidTr="007C6AB3">
        <w:trPr>
          <w:cantSplit/>
          <w:trHeight w:val="260"/>
        </w:trPr>
        <w:tc>
          <w:tcPr>
            <w:tcW w:w="3979" w:type="dxa"/>
            <w:tcBorders>
              <w:top w:val="nil"/>
              <w:left w:val="single" w:sz="8" w:space="0" w:color="auto"/>
              <w:bottom w:val="nil"/>
              <w:right w:val="single" w:sz="8" w:space="0" w:color="auto"/>
            </w:tcBorders>
            <w:vAlign w:val="center"/>
          </w:tcPr>
          <w:p w:rsidR="0042631A" w:rsidRPr="002835F2" w:rsidRDefault="0042631A" w:rsidP="002835F2">
            <w:pPr>
              <w:pStyle w:val="NoSpacing"/>
              <w:jc w:val="center"/>
              <w:rPr>
                <w:sz w:val="18"/>
                <w:szCs w:val="18"/>
              </w:rPr>
            </w:pPr>
            <w:r w:rsidRPr="002835F2">
              <w:rPr>
                <w:sz w:val="18"/>
                <w:szCs w:val="18"/>
              </w:rPr>
              <w:t>Anaesthetic + antiseptic cream 30 g</w:t>
            </w:r>
          </w:p>
        </w:tc>
        <w:tc>
          <w:tcPr>
            <w:tcW w:w="99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1</w:t>
            </w:r>
          </w:p>
        </w:tc>
        <w:tc>
          <w:tcPr>
            <w:tcW w:w="1275" w:type="dxa"/>
            <w:tcBorders>
              <w:top w:val="nil"/>
              <w:left w:val="single" w:sz="8" w:space="0" w:color="auto"/>
              <w:bottom w:val="nil"/>
              <w:right w:val="single" w:sz="8" w:space="0" w:color="auto"/>
            </w:tcBorders>
            <w:vAlign w:val="bottom"/>
          </w:tcPr>
          <w:p w:rsidR="0042631A" w:rsidRPr="002835F2" w:rsidRDefault="002835F2" w:rsidP="002835F2">
            <w:pPr>
              <w:pStyle w:val="NoSpacing"/>
              <w:jc w:val="center"/>
              <w:rPr>
                <w:sz w:val="18"/>
              </w:rPr>
            </w:pPr>
            <w:r w:rsidRPr="002835F2">
              <w:rPr>
                <w:sz w:val="18"/>
              </w:rPr>
              <w:t>Yes</w:t>
            </w:r>
          </w:p>
        </w:tc>
        <w:tc>
          <w:tcPr>
            <w:tcW w:w="347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p>
        </w:tc>
      </w:tr>
      <w:tr w:rsidR="0042631A" w:rsidRPr="0042631A" w:rsidTr="007C6AB3">
        <w:trPr>
          <w:cantSplit/>
          <w:trHeight w:val="260"/>
        </w:trPr>
        <w:tc>
          <w:tcPr>
            <w:tcW w:w="3979" w:type="dxa"/>
            <w:tcBorders>
              <w:top w:val="nil"/>
              <w:left w:val="single" w:sz="8" w:space="0" w:color="auto"/>
              <w:bottom w:val="nil"/>
              <w:right w:val="single" w:sz="8" w:space="0" w:color="auto"/>
            </w:tcBorders>
            <w:vAlign w:val="center"/>
          </w:tcPr>
          <w:p w:rsidR="0042631A" w:rsidRPr="002835F2" w:rsidRDefault="0042631A" w:rsidP="002835F2">
            <w:pPr>
              <w:pStyle w:val="NoSpacing"/>
              <w:jc w:val="center"/>
              <w:rPr>
                <w:sz w:val="18"/>
                <w:szCs w:val="18"/>
              </w:rPr>
            </w:pPr>
            <w:r w:rsidRPr="002835F2">
              <w:rPr>
                <w:sz w:val="18"/>
                <w:szCs w:val="18"/>
              </w:rPr>
              <w:t>Hydrocortisone 1% cream 30 g</w:t>
            </w:r>
          </w:p>
        </w:tc>
        <w:tc>
          <w:tcPr>
            <w:tcW w:w="99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1</w:t>
            </w:r>
          </w:p>
        </w:tc>
        <w:tc>
          <w:tcPr>
            <w:tcW w:w="1275" w:type="dxa"/>
            <w:tcBorders>
              <w:top w:val="nil"/>
              <w:left w:val="single" w:sz="8" w:space="0" w:color="auto"/>
              <w:bottom w:val="nil"/>
              <w:right w:val="single" w:sz="8" w:space="0" w:color="auto"/>
            </w:tcBorders>
            <w:vAlign w:val="bottom"/>
          </w:tcPr>
          <w:p w:rsidR="0042631A" w:rsidRPr="002835F2" w:rsidRDefault="002835F2" w:rsidP="002835F2">
            <w:pPr>
              <w:pStyle w:val="NoSpacing"/>
              <w:jc w:val="center"/>
              <w:rPr>
                <w:sz w:val="18"/>
              </w:rPr>
            </w:pPr>
            <w:r w:rsidRPr="002835F2">
              <w:rPr>
                <w:sz w:val="18"/>
              </w:rPr>
              <w:t>Yes</w:t>
            </w:r>
          </w:p>
        </w:tc>
        <w:tc>
          <w:tcPr>
            <w:tcW w:w="347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rashes &amp; bites</w:t>
            </w:r>
          </w:p>
        </w:tc>
      </w:tr>
      <w:tr w:rsidR="0042631A" w:rsidRPr="0042631A" w:rsidTr="007C6AB3">
        <w:trPr>
          <w:cantSplit/>
          <w:trHeight w:val="260"/>
        </w:trPr>
        <w:tc>
          <w:tcPr>
            <w:tcW w:w="3979" w:type="dxa"/>
            <w:tcBorders>
              <w:top w:val="nil"/>
              <w:left w:val="single" w:sz="8" w:space="0" w:color="auto"/>
              <w:bottom w:val="nil"/>
              <w:right w:val="single" w:sz="8" w:space="0" w:color="auto"/>
            </w:tcBorders>
            <w:vAlign w:val="center"/>
          </w:tcPr>
          <w:p w:rsidR="0042631A" w:rsidRPr="002835F2" w:rsidRDefault="0042631A" w:rsidP="002835F2">
            <w:pPr>
              <w:pStyle w:val="NoSpacing"/>
              <w:jc w:val="center"/>
              <w:rPr>
                <w:sz w:val="18"/>
                <w:szCs w:val="18"/>
              </w:rPr>
            </w:pPr>
            <w:r w:rsidRPr="002835F2">
              <w:rPr>
                <w:sz w:val="18"/>
                <w:szCs w:val="18"/>
              </w:rPr>
              <w:t>Paracetamol 500 mg tabs or caps</w:t>
            </w:r>
          </w:p>
        </w:tc>
        <w:tc>
          <w:tcPr>
            <w:tcW w:w="99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2 x 24</w:t>
            </w:r>
          </w:p>
        </w:tc>
        <w:tc>
          <w:tcPr>
            <w:tcW w:w="1275" w:type="dxa"/>
            <w:tcBorders>
              <w:top w:val="nil"/>
              <w:left w:val="single" w:sz="8" w:space="0" w:color="auto"/>
              <w:bottom w:val="nil"/>
              <w:right w:val="single" w:sz="8" w:space="0" w:color="auto"/>
            </w:tcBorders>
            <w:vAlign w:val="bottom"/>
          </w:tcPr>
          <w:p w:rsidR="0042631A" w:rsidRPr="002835F2" w:rsidRDefault="002835F2" w:rsidP="002835F2">
            <w:pPr>
              <w:pStyle w:val="NoSpacing"/>
              <w:jc w:val="center"/>
              <w:rPr>
                <w:sz w:val="18"/>
              </w:rPr>
            </w:pPr>
            <w:r w:rsidRPr="002835F2">
              <w:rPr>
                <w:sz w:val="18"/>
              </w:rPr>
              <w:t>Yes</w:t>
            </w:r>
          </w:p>
        </w:tc>
        <w:tc>
          <w:tcPr>
            <w:tcW w:w="347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mild pain relief</w:t>
            </w:r>
          </w:p>
        </w:tc>
      </w:tr>
      <w:tr w:rsidR="0042631A" w:rsidRPr="0042631A" w:rsidTr="007C6AB3">
        <w:trPr>
          <w:cantSplit/>
          <w:trHeight w:val="260"/>
        </w:trPr>
        <w:tc>
          <w:tcPr>
            <w:tcW w:w="3979" w:type="dxa"/>
            <w:tcBorders>
              <w:top w:val="nil"/>
              <w:left w:val="single" w:sz="8" w:space="0" w:color="auto"/>
              <w:bottom w:val="nil"/>
              <w:right w:val="single" w:sz="8" w:space="0" w:color="auto"/>
            </w:tcBorders>
            <w:vAlign w:val="center"/>
          </w:tcPr>
          <w:p w:rsidR="0042631A" w:rsidRPr="002835F2" w:rsidRDefault="0042631A" w:rsidP="002835F2">
            <w:pPr>
              <w:pStyle w:val="NoSpacing"/>
              <w:jc w:val="center"/>
              <w:rPr>
                <w:sz w:val="18"/>
                <w:szCs w:val="18"/>
              </w:rPr>
            </w:pPr>
            <w:r w:rsidRPr="002835F2">
              <w:rPr>
                <w:sz w:val="18"/>
                <w:szCs w:val="18"/>
              </w:rPr>
              <w:t>Paracetamol 500 mg / Codeine 8 mg</w:t>
            </w:r>
          </w:p>
        </w:tc>
        <w:tc>
          <w:tcPr>
            <w:tcW w:w="99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24</w:t>
            </w:r>
          </w:p>
        </w:tc>
        <w:tc>
          <w:tcPr>
            <w:tcW w:w="1275" w:type="dxa"/>
            <w:tcBorders>
              <w:top w:val="nil"/>
              <w:left w:val="single" w:sz="8" w:space="0" w:color="auto"/>
              <w:bottom w:val="nil"/>
              <w:right w:val="single" w:sz="8" w:space="0" w:color="auto"/>
            </w:tcBorders>
            <w:vAlign w:val="bottom"/>
          </w:tcPr>
          <w:p w:rsidR="0042631A" w:rsidRPr="002835F2" w:rsidRDefault="002835F2" w:rsidP="002835F2">
            <w:pPr>
              <w:pStyle w:val="NoSpacing"/>
              <w:jc w:val="center"/>
              <w:rPr>
                <w:sz w:val="18"/>
              </w:rPr>
            </w:pPr>
            <w:r w:rsidRPr="002835F2">
              <w:rPr>
                <w:sz w:val="18"/>
              </w:rPr>
              <w:t>Yes</w:t>
            </w:r>
          </w:p>
        </w:tc>
        <w:tc>
          <w:tcPr>
            <w:tcW w:w="347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moderate pain relief</w:t>
            </w:r>
          </w:p>
        </w:tc>
      </w:tr>
      <w:tr w:rsidR="0042631A" w:rsidRPr="0042631A" w:rsidTr="007C6AB3">
        <w:trPr>
          <w:cantSplit/>
          <w:trHeight w:val="262"/>
        </w:trPr>
        <w:tc>
          <w:tcPr>
            <w:tcW w:w="3979" w:type="dxa"/>
            <w:tcBorders>
              <w:top w:val="nil"/>
              <w:left w:val="single" w:sz="8" w:space="0" w:color="auto"/>
              <w:bottom w:val="nil"/>
              <w:right w:val="single" w:sz="8" w:space="0" w:color="auto"/>
            </w:tcBorders>
            <w:vAlign w:val="center"/>
          </w:tcPr>
          <w:p w:rsidR="0042631A" w:rsidRPr="002835F2" w:rsidRDefault="0042631A" w:rsidP="002835F2">
            <w:pPr>
              <w:pStyle w:val="NoSpacing"/>
              <w:jc w:val="center"/>
              <w:rPr>
                <w:sz w:val="18"/>
                <w:szCs w:val="18"/>
              </w:rPr>
            </w:pPr>
            <w:r w:rsidRPr="002835F2">
              <w:rPr>
                <w:sz w:val="18"/>
                <w:szCs w:val="18"/>
              </w:rPr>
              <w:t>Ibuprofen 200 mg tablets</w:t>
            </w:r>
          </w:p>
        </w:tc>
        <w:tc>
          <w:tcPr>
            <w:tcW w:w="99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24</w:t>
            </w:r>
          </w:p>
        </w:tc>
        <w:tc>
          <w:tcPr>
            <w:tcW w:w="1275" w:type="dxa"/>
            <w:tcBorders>
              <w:top w:val="nil"/>
              <w:left w:val="single" w:sz="8" w:space="0" w:color="auto"/>
              <w:bottom w:val="nil"/>
              <w:right w:val="single" w:sz="8" w:space="0" w:color="auto"/>
            </w:tcBorders>
            <w:vAlign w:val="bottom"/>
          </w:tcPr>
          <w:p w:rsidR="0042631A" w:rsidRPr="002835F2" w:rsidRDefault="002835F2" w:rsidP="002835F2">
            <w:pPr>
              <w:pStyle w:val="NoSpacing"/>
              <w:jc w:val="center"/>
              <w:rPr>
                <w:sz w:val="18"/>
              </w:rPr>
            </w:pPr>
            <w:r w:rsidRPr="002835F2">
              <w:rPr>
                <w:sz w:val="18"/>
              </w:rPr>
              <w:t>Yes</w:t>
            </w:r>
          </w:p>
        </w:tc>
        <w:tc>
          <w:tcPr>
            <w:tcW w:w="347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anti-inflammatory</w:t>
            </w:r>
          </w:p>
        </w:tc>
      </w:tr>
      <w:tr w:rsidR="0042631A" w:rsidRPr="0042631A" w:rsidTr="007C6AB3">
        <w:trPr>
          <w:cantSplit/>
          <w:trHeight w:val="260"/>
        </w:trPr>
        <w:tc>
          <w:tcPr>
            <w:tcW w:w="3979" w:type="dxa"/>
            <w:tcBorders>
              <w:top w:val="nil"/>
              <w:left w:val="single" w:sz="8" w:space="0" w:color="auto"/>
              <w:bottom w:val="nil"/>
              <w:right w:val="single" w:sz="8" w:space="0" w:color="auto"/>
            </w:tcBorders>
            <w:vAlign w:val="center"/>
          </w:tcPr>
          <w:p w:rsidR="0042631A" w:rsidRPr="002835F2" w:rsidRDefault="0042631A" w:rsidP="002835F2">
            <w:pPr>
              <w:pStyle w:val="NoSpacing"/>
              <w:jc w:val="center"/>
              <w:rPr>
                <w:sz w:val="18"/>
                <w:szCs w:val="18"/>
              </w:rPr>
            </w:pPr>
            <w:proofErr w:type="spellStart"/>
            <w:r w:rsidRPr="002835F2">
              <w:rPr>
                <w:sz w:val="18"/>
                <w:szCs w:val="18"/>
              </w:rPr>
              <w:t>Hyoscine</w:t>
            </w:r>
            <w:proofErr w:type="spellEnd"/>
            <w:r w:rsidRPr="002835F2">
              <w:rPr>
                <w:sz w:val="18"/>
                <w:szCs w:val="18"/>
              </w:rPr>
              <w:t xml:space="preserve"> </w:t>
            </w:r>
            <w:proofErr w:type="spellStart"/>
            <w:r w:rsidRPr="002835F2">
              <w:rPr>
                <w:sz w:val="18"/>
                <w:szCs w:val="18"/>
              </w:rPr>
              <w:t>hydrobromide</w:t>
            </w:r>
            <w:proofErr w:type="spellEnd"/>
            <w:r w:rsidRPr="002835F2">
              <w:rPr>
                <w:sz w:val="18"/>
                <w:szCs w:val="18"/>
              </w:rPr>
              <w:t xml:space="preserve"> 0.3mg tablets</w:t>
            </w:r>
          </w:p>
        </w:tc>
        <w:tc>
          <w:tcPr>
            <w:tcW w:w="99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10</w:t>
            </w:r>
          </w:p>
        </w:tc>
        <w:tc>
          <w:tcPr>
            <w:tcW w:w="1275" w:type="dxa"/>
            <w:tcBorders>
              <w:top w:val="nil"/>
              <w:left w:val="single" w:sz="8" w:space="0" w:color="auto"/>
              <w:bottom w:val="nil"/>
              <w:right w:val="single" w:sz="8" w:space="0" w:color="auto"/>
            </w:tcBorders>
            <w:vAlign w:val="bottom"/>
          </w:tcPr>
          <w:p w:rsidR="0042631A" w:rsidRPr="002835F2" w:rsidRDefault="002835F2" w:rsidP="002835F2">
            <w:pPr>
              <w:pStyle w:val="NoSpacing"/>
              <w:jc w:val="center"/>
              <w:rPr>
                <w:sz w:val="18"/>
              </w:rPr>
            </w:pPr>
            <w:r w:rsidRPr="002835F2">
              <w:rPr>
                <w:sz w:val="18"/>
              </w:rPr>
              <w:t>Yes</w:t>
            </w:r>
          </w:p>
        </w:tc>
        <w:tc>
          <w:tcPr>
            <w:tcW w:w="347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Seasickness</w:t>
            </w:r>
          </w:p>
        </w:tc>
      </w:tr>
      <w:tr w:rsidR="0042631A" w:rsidRPr="0042631A" w:rsidTr="007C6AB3">
        <w:trPr>
          <w:cantSplit/>
          <w:trHeight w:val="260"/>
        </w:trPr>
        <w:tc>
          <w:tcPr>
            <w:tcW w:w="3979" w:type="dxa"/>
            <w:tcBorders>
              <w:top w:val="nil"/>
              <w:left w:val="single" w:sz="8" w:space="0" w:color="auto"/>
              <w:bottom w:val="nil"/>
              <w:right w:val="single" w:sz="8" w:space="0" w:color="auto"/>
            </w:tcBorders>
            <w:vAlign w:val="center"/>
          </w:tcPr>
          <w:p w:rsidR="0042631A" w:rsidRPr="002835F2" w:rsidRDefault="0042631A" w:rsidP="002835F2">
            <w:pPr>
              <w:pStyle w:val="NoSpacing"/>
              <w:jc w:val="center"/>
              <w:rPr>
                <w:sz w:val="18"/>
                <w:szCs w:val="18"/>
              </w:rPr>
            </w:pPr>
            <w:proofErr w:type="spellStart"/>
            <w:r w:rsidRPr="002835F2">
              <w:rPr>
                <w:sz w:val="18"/>
                <w:szCs w:val="18"/>
              </w:rPr>
              <w:t>Loperimide</w:t>
            </w:r>
            <w:proofErr w:type="spellEnd"/>
            <w:r w:rsidRPr="002835F2">
              <w:rPr>
                <w:sz w:val="18"/>
                <w:szCs w:val="18"/>
              </w:rPr>
              <w:t xml:space="preserve"> 2mg tablets</w:t>
            </w:r>
          </w:p>
        </w:tc>
        <w:tc>
          <w:tcPr>
            <w:tcW w:w="99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16</w:t>
            </w:r>
          </w:p>
        </w:tc>
        <w:tc>
          <w:tcPr>
            <w:tcW w:w="1275" w:type="dxa"/>
            <w:tcBorders>
              <w:top w:val="nil"/>
              <w:left w:val="single" w:sz="8" w:space="0" w:color="auto"/>
              <w:bottom w:val="nil"/>
              <w:right w:val="single" w:sz="8" w:space="0" w:color="auto"/>
            </w:tcBorders>
            <w:vAlign w:val="bottom"/>
          </w:tcPr>
          <w:p w:rsidR="0042631A" w:rsidRPr="002835F2" w:rsidRDefault="002835F2" w:rsidP="002835F2">
            <w:pPr>
              <w:pStyle w:val="NoSpacing"/>
              <w:jc w:val="center"/>
              <w:rPr>
                <w:sz w:val="18"/>
              </w:rPr>
            </w:pPr>
            <w:r w:rsidRPr="002835F2">
              <w:rPr>
                <w:sz w:val="18"/>
              </w:rPr>
              <w:t>Yes</w:t>
            </w:r>
          </w:p>
        </w:tc>
        <w:tc>
          <w:tcPr>
            <w:tcW w:w="347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diarrhoea</w:t>
            </w:r>
          </w:p>
        </w:tc>
      </w:tr>
      <w:tr w:rsidR="0042631A" w:rsidRPr="0042631A" w:rsidTr="007C6AB3">
        <w:trPr>
          <w:cantSplit/>
          <w:trHeight w:val="260"/>
        </w:trPr>
        <w:tc>
          <w:tcPr>
            <w:tcW w:w="3979" w:type="dxa"/>
            <w:tcBorders>
              <w:top w:val="nil"/>
              <w:left w:val="single" w:sz="8" w:space="0" w:color="auto"/>
              <w:bottom w:val="nil"/>
              <w:right w:val="single" w:sz="8" w:space="0" w:color="auto"/>
            </w:tcBorders>
            <w:vAlign w:val="center"/>
          </w:tcPr>
          <w:p w:rsidR="0042631A" w:rsidRPr="002835F2" w:rsidRDefault="0042631A" w:rsidP="002835F2">
            <w:pPr>
              <w:pStyle w:val="NoSpacing"/>
              <w:jc w:val="center"/>
              <w:rPr>
                <w:sz w:val="18"/>
                <w:szCs w:val="18"/>
              </w:rPr>
            </w:pPr>
            <w:proofErr w:type="spellStart"/>
            <w:r w:rsidRPr="002835F2">
              <w:rPr>
                <w:sz w:val="18"/>
                <w:szCs w:val="18"/>
              </w:rPr>
              <w:t>Loratadine</w:t>
            </w:r>
            <w:proofErr w:type="spellEnd"/>
            <w:r w:rsidRPr="002835F2">
              <w:rPr>
                <w:sz w:val="18"/>
                <w:szCs w:val="18"/>
              </w:rPr>
              <w:t xml:space="preserve"> </w:t>
            </w:r>
            <w:proofErr w:type="spellStart"/>
            <w:r w:rsidRPr="002835F2">
              <w:rPr>
                <w:sz w:val="18"/>
                <w:szCs w:val="18"/>
              </w:rPr>
              <w:t>HCl</w:t>
            </w:r>
            <w:proofErr w:type="spellEnd"/>
            <w:r w:rsidRPr="002835F2">
              <w:rPr>
                <w:sz w:val="18"/>
                <w:szCs w:val="18"/>
              </w:rPr>
              <w:t xml:space="preserve"> 10 mg or Fexofenadine </w:t>
            </w:r>
            <w:proofErr w:type="spellStart"/>
            <w:r w:rsidRPr="002835F2">
              <w:rPr>
                <w:sz w:val="18"/>
                <w:szCs w:val="18"/>
              </w:rPr>
              <w:t>HCl</w:t>
            </w:r>
            <w:proofErr w:type="spellEnd"/>
          </w:p>
        </w:tc>
        <w:tc>
          <w:tcPr>
            <w:tcW w:w="99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10</w:t>
            </w:r>
          </w:p>
        </w:tc>
        <w:tc>
          <w:tcPr>
            <w:tcW w:w="1275" w:type="dxa"/>
            <w:tcBorders>
              <w:top w:val="nil"/>
              <w:left w:val="single" w:sz="8" w:space="0" w:color="auto"/>
              <w:bottom w:val="nil"/>
              <w:right w:val="single" w:sz="8" w:space="0" w:color="auto"/>
            </w:tcBorders>
            <w:vAlign w:val="bottom"/>
          </w:tcPr>
          <w:p w:rsidR="0042631A" w:rsidRPr="002835F2" w:rsidRDefault="002835F2" w:rsidP="002835F2">
            <w:pPr>
              <w:pStyle w:val="NoSpacing"/>
              <w:jc w:val="center"/>
              <w:rPr>
                <w:sz w:val="18"/>
              </w:rPr>
            </w:pPr>
            <w:r w:rsidRPr="002835F2">
              <w:rPr>
                <w:sz w:val="18"/>
              </w:rPr>
              <w:t>Yes</w:t>
            </w:r>
          </w:p>
        </w:tc>
        <w:tc>
          <w:tcPr>
            <w:tcW w:w="347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antihistamine (non-sedating)</w:t>
            </w:r>
          </w:p>
        </w:tc>
      </w:tr>
      <w:tr w:rsidR="0042631A" w:rsidRPr="0042631A" w:rsidTr="007C6AB3">
        <w:trPr>
          <w:cantSplit/>
          <w:trHeight w:val="180"/>
        </w:trPr>
        <w:tc>
          <w:tcPr>
            <w:tcW w:w="3979" w:type="dxa"/>
            <w:tcBorders>
              <w:top w:val="nil"/>
              <w:left w:val="single" w:sz="8" w:space="0" w:color="auto"/>
              <w:bottom w:val="nil"/>
              <w:right w:val="single" w:sz="8" w:space="0" w:color="auto"/>
            </w:tcBorders>
            <w:vAlign w:val="center"/>
          </w:tcPr>
          <w:p w:rsidR="0042631A" w:rsidRPr="002835F2" w:rsidRDefault="0042631A" w:rsidP="002835F2">
            <w:pPr>
              <w:pStyle w:val="NoSpacing"/>
              <w:jc w:val="center"/>
              <w:rPr>
                <w:sz w:val="18"/>
                <w:szCs w:val="18"/>
              </w:rPr>
            </w:pPr>
            <w:r w:rsidRPr="002835F2">
              <w:rPr>
                <w:sz w:val="18"/>
                <w:szCs w:val="18"/>
              </w:rPr>
              <w:t>120 mg tablets</w:t>
            </w:r>
          </w:p>
        </w:tc>
        <w:tc>
          <w:tcPr>
            <w:tcW w:w="99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p>
        </w:tc>
        <w:tc>
          <w:tcPr>
            <w:tcW w:w="1275"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p>
        </w:tc>
        <w:tc>
          <w:tcPr>
            <w:tcW w:w="347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p>
        </w:tc>
      </w:tr>
      <w:tr w:rsidR="0042631A" w:rsidRPr="0042631A" w:rsidTr="007C6AB3">
        <w:trPr>
          <w:cantSplit/>
          <w:trHeight w:val="260"/>
        </w:trPr>
        <w:tc>
          <w:tcPr>
            <w:tcW w:w="3979" w:type="dxa"/>
            <w:tcBorders>
              <w:top w:val="nil"/>
              <w:left w:val="single" w:sz="8" w:space="0" w:color="auto"/>
              <w:bottom w:val="nil"/>
              <w:right w:val="single" w:sz="8" w:space="0" w:color="auto"/>
            </w:tcBorders>
            <w:vAlign w:val="center"/>
          </w:tcPr>
          <w:p w:rsidR="0042631A" w:rsidRPr="002835F2" w:rsidRDefault="0042631A" w:rsidP="002835F2">
            <w:pPr>
              <w:pStyle w:val="NoSpacing"/>
              <w:jc w:val="center"/>
              <w:rPr>
                <w:sz w:val="18"/>
                <w:szCs w:val="18"/>
              </w:rPr>
            </w:pPr>
            <w:r w:rsidRPr="002835F2">
              <w:rPr>
                <w:sz w:val="18"/>
                <w:szCs w:val="18"/>
              </w:rPr>
              <w:t>Antacid tablets</w:t>
            </w:r>
          </w:p>
        </w:tc>
        <w:tc>
          <w:tcPr>
            <w:tcW w:w="99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r w:rsidRPr="002835F2">
              <w:rPr>
                <w:sz w:val="18"/>
              </w:rPr>
              <w:t>50</w:t>
            </w:r>
          </w:p>
        </w:tc>
        <w:tc>
          <w:tcPr>
            <w:tcW w:w="1275" w:type="dxa"/>
            <w:tcBorders>
              <w:top w:val="nil"/>
              <w:left w:val="single" w:sz="8" w:space="0" w:color="auto"/>
              <w:bottom w:val="nil"/>
              <w:right w:val="single" w:sz="8" w:space="0" w:color="auto"/>
            </w:tcBorders>
            <w:vAlign w:val="bottom"/>
          </w:tcPr>
          <w:p w:rsidR="0042631A" w:rsidRPr="002835F2" w:rsidRDefault="002835F2" w:rsidP="002835F2">
            <w:pPr>
              <w:pStyle w:val="NoSpacing"/>
              <w:jc w:val="center"/>
              <w:rPr>
                <w:sz w:val="18"/>
              </w:rPr>
            </w:pPr>
            <w:r w:rsidRPr="002835F2">
              <w:rPr>
                <w:sz w:val="18"/>
              </w:rPr>
              <w:t>Yes</w:t>
            </w:r>
          </w:p>
        </w:tc>
        <w:tc>
          <w:tcPr>
            <w:tcW w:w="3473" w:type="dxa"/>
            <w:tcBorders>
              <w:top w:val="nil"/>
              <w:left w:val="single" w:sz="8" w:space="0" w:color="auto"/>
              <w:bottom w:val="nil"/>
              <w:right w:val="single" w:sz="8" w:space="0" w:color="auto"/>
            </w:tcBorders>
            <w:vAlign w:val="bottom"/>
          </w:tcPr>
          <w:p w:rsidR="0042631A" w:rsidRPr="002835F2" w:rsidRDefault="0042631A" w:rsidP="002835F2">
            <w:pPr>
              <w:pStyle w:val="NoSpacing"/>
              <w:jc w:val="center"/>
              <w:rPr>
                <w:sz w:val="18"/>
              </w:rPr>
            </w:pPr>
          </w:p>
        </w:tc>
      </w:tr>
      <w:tr w:rsidR="0042631A" w:rsidRPr="0042631A" w:rsidTr="007C6AB3">
        <w:trPr>
          <w:cantSplit/>
          <w:trHeight w:val="260"/>
        </w:trPr>
        <w:tc>
          <w:tcPr>
            <w:tcW w:w="3979" w:type="dxa"/>
            <w:tcBorders>
              <w:top w:val="nil"/>
              <w:left w:val="single" w:sz="8" w:space="0" w:color="auto"/>
              <w:right w:val="single" w:sz="8" w:space="0" w:color="auto"/>
            </w:tcBorders>
            <w:vAlign w:val="center"/>
          </w:tcPr>
          <w:p w:rsidR="0042631A" w:rsidRPr="002835F2" w:rsidRDefault="0042631A" w:rsidP="002835F2">
            <w:pPr>
              <w:pStyle w:val="NoSpacing"/>
              <w:jc w:val="center"/>
              <w:rPr>
                <w:sz w:val="18"/>
                <w:szCs w:val="18"/>
              </w:rPr>
            </w:pPr>
            <w:r w:rsidRPr="002835F2">
              <w:rPr>
                <w:sz w:val="18"/>
                <w:szCs w:val="18"/>
              </w:rPr>
              <w:t>CPR instruction chart or card</w:t>
            </w:r>
          </w:p>
        </w:tc>
        <w:tc>
          <w:tcPr>
            <w:tcW w:w="993" w:type="dxa"/>
            <w:tcBorders>
              <w:top w:val="nil"/>
              <w:left w:val="single" w:sz="8" w:space="0" w:color="auto"/>
              <w:right w:val="single" w:sz="8" w:space="0" w:color="auto"/>
            </w:tcBorders>
            <w:vAlign w:val="bottom"/>
          </w:tcPr>
          <w:p w:rsidR="0042631A" w:rsidRPr="002835F2" w:rsidRDefault="0042631A" w:rsidP="002835F2">
            <w:pPr>
              <w:pStyle w:val="NoSpacing"/>
              <w:jc w:val="center"/>
              <w:rPr>
                <w:sz w:val="18"/>
              </w:rPr>
            </w:pPr>
            <w:r w:rsidRPr="002835F2">
              <w:rPr>
                <w:sz w:val="18"/>
              </w:rPr>
              <w:t>1</w:t>
            </w:r>
          </w:p>
        </w:tc>
        <w:tc>
          <w:tcPr>
            <w:tcW w:w="1275" w:type="dxa"/>
            <w:tcBorders>
              <w:top w:val="nil"/>
              <w:left w:val="single" w:sz="8" w:space="0" w:color="auto"/>
              <w:right w:val="single" w:sz="8" w:space="0" w:color="auto"/>
            </w:tcBorders>
            <w:vAlign w:val="bottom"/>
          </w:tcPr>
          <w:p w:rsidR="0042631A" w:rsidRPr="002835F2" w:rsidRDefault="0042631A" w:rsidP="002835F2">
            <w:pPr>
              <w:pStyle w:val="NoSpacing"/>
              <w:jc w:val="center"/>
              <w:rPr>
                <w:sz w:val="18"/>
              </w:rPr>
            </w:pPr>
          </w:p>
        </w:tc>
        <w:tc>
          <w:tcPr>
            <w:tcW w:w="3473" w:type="dxa"/>
            <w:tcBorders>
              <w:top w:val="nil"/>
              <w:left w:val="single" w:sz="8" w:space="0" w:color="auto"/>
              <w:right w:val="single" w:sz="8" w:space="0" w:color="auto"/>
            </w:tcBorders>
            <w:vAlign w:val="bottom"/>
          </w:tcPr>
          <w:p w:rsidR="0042631A" w:rsidRPr="002835F2" w:rsidRDefault="0042631A" w:rsidP="002835F2">
            <w:pPr>
              <w:pStyle w:val="NoSpacing"/>
              <w:jc w:val="center"/>
              <w:rPr>
                <w:sz w:val="18"/>
              </w:rPr>
            </w:pPr>
          </w:p>
        </w:tc>
      </w:tr>
      <w:tr w:rsidR="0042631A" w:rsidRPr="0042631A" w:rsidTr="007C6AB3">
        <w:trPr>
          <w:cantSplit/>
          <w:trHeight w:val="260"/>
        </w:trPr>
        <w:tc>
          <w:tcPr>
            <w:tcW w:w="3979" w:type="dxa"/>
            <w:tcBorders>
              <w:top w:val="nil"/>
              <w:left w:val="single" w:sz="8" w:space="0" w:color="auto"/>
              <w:bottom w:val="single" w:sz="4" w:space="0" w:color="auto"/>
              <w:right w:val="single" w:sz="8" w:space="0" w:color="auto"/>
            </w:tcBorders>
            <w:vAlign w:val="center"/>
          </w:tcPr>
          <w:p w:rsidR="0042631A" w:rsidRPr="002835F2" w:rsidRDefault="0042631A" w:rsidP="002835F2">
            <w:pPr>
              <w:pStyle w:val="NoSpacing"/>
              <w:jc w:val="center"/>
              <w:rPr>
                <w:sz w:val="18"/>
                <w:szCs w:val="18"/>
              </w:rPr>
            </w:pPr>
            <w:r w:rsidRPr="002835F2">
              <w:rPr>
                <w:sz w:val="18"/>
                <w:szCs w:val="18"/>
              </w:rPr>
              <w:t>Australian First Aid Book</w:t>
            </w:r>
          </w:p>
        </w:tc>
        <w:tc>
          <w:tcPr>
            <w:tcW w:w="993" w:type="dxa"/>
            <w:tcBorders>
              <w:top w:val="nil"/>
              <w:left w:val="single" w:sz="8" w:space="0" w:color="auto"/>
              <w:bottom w:val="single" w:sz="4" w:space="0" w:color="auto"/>
              <w:right w:val="single" w:sz="8" w:space="0" w:color="auto"/>
            </w:tcBorders>
            <w:vAlign w:val="bottom"/>
          </w:tcPr>
          <w:p w:rsidR="0042631A" w:rsidRPr="002835F2" w:rsidRDefault="0042631A" w:rsidP="002835F2">
            <w:pPr>
              <w:pStyle w:val="NoSpacing"/>
              <w:jc w:val="center"/>
              <w:rPr>
                <w:sz w:val="18"/>
              </w:rPr>
            </w:pPr>
            <w:r w:rsidRPr="002835F2">
              <w:rPr>
                <w:sz w:val="18"/>
              </w:rPr>
              <w:t>1</w:t>
            </w:r>
          </w:p>
        </w:tc>
        <w:tc>
          <w:tcPr>
            <w:tcW w:w="1275" w:type="dxa"/>
            <w:tcBorders>
              <w:top w:val="nil"/>
              <w:left w:val="single" w:sz="8" w:space="0" w:color="auto"/>
              <w:bottom w:val="single" w:sz="4" w:space="0" w:color="auto"/>
              <w:right w:val="single" w:sz="8" w:space="0" w:color="auto"/>
            </w:tcBorders>
            <w:vAlign w:val="bottom"/>
          </w:tcPr>
          <w:p w:rsidR="0042631A" w:rsidRPr="002835F2" w:rsidRDefault="0042631A" w:rsidP="002835F2">
            <w:pPr>
              <w:pStyle w:val="NoSpacing"/>
              <w:jc w:val="center"/>
              <w:rPr>
                <w:sz w:val="18"/>
              </w:rPr>
            </w:pPr>
          </w:p>
        </w:tc>
        <w:tc>
          <w:tcPr>
            <w:tcW w:w="3473" w:type="dxa"/>
            <w:tcBorders>
              <w:top w:val="nil"/>
              <w:left w:val="single" w:sz="8" w:space="0" w:color="auto"/>
              <w:bottom w:val="single" w:sz="4" w:space="0" w:color="auto"/>
              <w:right w:val="single" w:sz="8" w:space="0" w:color="auto"/>
            </w:tcBorders>
            <w:vAlign w:val="bottom"/>
          </w:tcPr>
          <w:p w:rsidR="0042631A" w:rsidRPr="002835F2" w:rsidRDefault="0042631A" w:rsidP="002835F2">
            <w:pPr>
              <w:pStyle w:val="NoSpacing"/>
              <w:jc w:val="center"/>
              <w:rPr>
                <w:sz w:val="18"/>
              </w:rPr>
            </w:pPr>
          </w:p>
        </w:tc>
      </w:tr>
    </w:tbl>
    <w:p w:rsidR="00027DB8" w:rsidRDefault="00027DB8" w:rsidP="00247343"/>
    <w:sectPr w:rsidR="00027DB8" w:rsidSect="00FD51B9">
      <w:headerReference w:type="default" r:id="rId10"/>
      <w:footerReference w:type="default" r:id="rId11"/>
      <w:headerReference w:type="first" r:id="rId12"/>
      <w:footerReference w:type="first" r:id="rId13"/>
      <w:pgSz w:w="11906" w:h="16838" w:code="9"/>
      <w:pgMar w:top="992" w:right="1134" w:bottom="1134" w:left="1418"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320" w:rsidRDefault="00EE2320" w:rsidP="00293A72">
      <w:r>
        <w:separator/>
      </w:r>
    </w:p>
  </w:endnote>
  <w:endnote w:type="continuationSeparator" w:id="0">
    <w:p w:rsidR="00EE2320" w:rsidRDefault="00EE2320"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7F9" w:rsidRDefault="00EB77F9" w:rsidP="00EB77F9">
    <w:pPr>
      <w:pStyle w:val="Footer"/>
    </w:pPr>
    <w:r>
      <w:tab/>
    </w:r>
    <w:r w:rsidR="00595C52">
      <w:rPr>
        <w:sz w:val="18"/>
        <w:szCs w:val="18"/>
      </w:rPr>
      <w:t>28/11/2011</w:t>
    </w:r>
  </w:p>
  <w:p w:rsidR="00EB77F9" w:rsidRPr="00FD51B9" w:rsidRDefault="00EB77F9" w:rsidP="00EB77F9">
    <w:pPr>
      <w:pStyle w:val="Footer"/>
      <w:rPr>
        <w:rFonts w:cs="Times New Roman"/>
        <w:sz w:val="18"/>
        <w:szCs w:val="18"/>
      </w:rPr>
    </w:pPr>
    <w:r>
      <w:rPr>
        <w:rFonts w:cs="Times New Roman"/>
        <w:szCs w:val="20"/>
      </w:rPr>
      <w:t xml:space="preserve">Department of </w:t>
    </w:r>
    <w:r w:rsidR="0042631A">
      <w:rPr>
        <w:rFonts w:cs="Times New Roman"/>
        <w:b/>
        <w:szCs w:val="20"/>
      </w:rPr>
      <w:t>Transport</w:t>
    </w:r>
    <w:r w:rsidRPr="00FD51B9">
      <w:rPr>
        <w:sz w:val="18"/>
        <w:szCs w:val="18"/>
      </w:rPr>
      <w:tab/>
    </w:r>
    <w:sdt>
      <w:sdtPr>
        <w:rPr>
          <w:sz w:val="18"/>
          <w:szCs w:val="18"/>
        </w:rPr>
        <w:id w:val="1690641060"/>
        <w:docPartObj>
          <w:docPartGallery w:val="Page Numbers (Top of Page)"/>
          <w:docPartUnique/>
        </w:docPartObj>
      </w:sdtPr>
      <w:sdtEndPr/>
      <w:sdtContent>
        <w:r w:rsidRPr="00FD51B9">
          <w:rPr>
            <w:sz w:val="18"/>
            <w:szCs w:val="18"/>
          </w:rPr>
          <w:t xml:space="preserve">Page </w:t>
        </w:r>
        <w:r w:rsidRPr="00FD51B9">
          <w:rPr>
            <w:bCs/>
            <w:sz w:val="18"/>
            <w:szCs w:val="18"/>
          </w:rPr>
          <w:fldChar w:fldCharType="begin"/>
        </w:r>
        <w:r w:rsidRPr="00FD51B9">
          <w:rPr>
            <w:bCs/>
            <w:sz w:val="18"/>
            <w:szCs w:val="18"/>
          </w:rPr>
          <w:instrText xml:space="preserve"> PAGE </w:instrText>
        </w:r>
        <w:r w:rsidRPr="00FD51B9">
          <w:rPr>
            <w:bCs/>
            <w:sz w:val="18"/>
            <w:szCs w:val="18"/>
          </w:rPr>
          <w:fldChar w:fldCharType="separate"/>
        </w:r>
        <w:r w:rsidR="007C6AB3">
          <w:rPr>
            <w:bCs/>
            <w:noProof/>
            <w:sz w:val="18"/>
            <w:szCs w:val="18"/>
          </w:rPr>
          <w:t>6</w:t>
        </w:r>
        <w:r w:rsidRPr="00FD51B9">
          <w:rPr>
            <w:bCs/>
            <w:sz w:val="18"/>
            <w:szCs w:val="18"/>
          </w:rPr>
          <w:fldChar w:fldCharType="end"/>
        </w:r>
        <w:r w:rsidRPr="00FD51B9">
          <w:rPr>
            <w:sz w:val="18"/>
            <w:szCs w:val="18"/>
          </w:rPr>
          <w:t xml:space="preserve"> of </w:t>
        </w:r>
        <w:r w:rsidRPr="00FD51B9">
          <w:rPr>
            <w:bCs/>
            <w:sz w:val="18"/>
            <w:szCs w:val="18"/>
          </w:rPr>
          <w:fldChar w:fldCharType="begin"/>
        </w:r>
        <w:r w:rsidRPr="00FD51B9">
          <w:rPr>
            <w:bCs/>
            <w:sz w:val="18"/>
            <w:szCs w:val="18"/>
          </w:rPr>
          <w:instrText xml:space="preserve"> NUMPAGES  </w:instrText>
        </w:r>
        <w:r w:rsidRPr="00FD51B9">
          <w:rPr>
            <w:bCs/>
            <w:sz w:val="18"/>
            <w:szCs w:val="18"/>
          </w:rPr>
          <w:fldChar w:fldCharType="separate"/>
        </w:r>
        <w:r w:rsidR="007C6AB3">
          <w:rPr>
            <w:bCs/>
            <w:noProof/>
            <w:sz w:val="18"/>
            <w:szCs w:val="18"/>
          </w:rPr>
          <w:t>6</w:t>
        </w:r>
        <w:r w:rsidRPr="00FD51B9">
          <w:rPr>
            <w:bCs/>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57" w:rsidRDefault="00FD51B9" w:rsidP="00086A5F">
    <w:pPr>
      <w:pStyle w:val="Footer"/>
    </w:pPr>
    <w:r>
      <w:tab/>
    </w:r>
    <w:r w:rsidR="00595C52">
      <w:rPr>
        <w:sz w:val="18"/>
        <w:szCs w:val="18"/>
      </w:rPr>
      <w:t>28/11/2011</w:t>
    </w:r>
  </w:p>
  <w:p w:rsidR="005A4AC0" w:rsidRPr="00FD51B9" w:rsidRDefault="00371DC7" w:rsidP="00FD51B9">
    <w:pPr>
      <w:pStyle w:val="Footer"/>
      <w:rPr>
        <w:rFonts w:cs="Times New Roman"/>
        <w:sz w:val="18"/>
        <w:szCs w:val="18"/>
      </w:rPr>
    </w:pPr>
    <w:r>
      <w:rPr>
        <w:rFonts w:cs="Times New Roman"/>
        <w:szCs w:val="20"/>
      </w:rPr>
      <w:t>D</w:t>
    </w:r>
    <w:r w:rsidR="005A4AC0">
      <w:rPr>
        <w:rFonts w:cs="Times New Roman"/>
        <w:szCs w:val="20"/>
      </w:rPr>
      <w:t xml:space="preserve">epartment of </w:t>
    </w:r>
    <w:r w:rsidR="0042631A">
      <w:rPr>
        <w:rFonts w:cs="Times New Roman"/>
        <w:b/>
        <w:szCs w:val="20"/>
      </w:rPr>
      <w:t>Transport</w:t>
    </w:r>
    <w:r w:rsidR="005B0FB7" w:rsidRPr="00FD51B9">
      <w:rPr>
        <w:sz w:val="18"/>
        <w:szCs w:val="18"/>
      </w:rPr>
      <w:tab/>
    </w:r>
    <w:sdt>
      <w:sdtPr>
        <w:rPr>
          <w:sz w:val="18"/>
          <w:szCs w:val="18"/>
        </w:rPr>
        <w:id w:val="860082579"/>
        <w:docPartObj>
          <w:docPartGallery w:val="Page Numbers (Top of Page)"/>
          <w:docPartUnique/>
        </w:docPartObj>
      </w:sdtPr>
      <w:sdtEndPr/>
      <w:sdtContent>
        <w:r w:rsidR="00FD51B9" w:rsidRPr="00FD51B9">
          <w:rPr>
            <w:sz w:val="18"/>
            <w:szCs w:val="18"/>
          </w:rPr>
          <w:t xml:space="preserve">Page </w:t>
        </w:r>
        <w:r w:rsidR="00FD51B9" w:rsidRPr="00FD51B9">
          <w:rPr>
            <w:bCs/>
            <w:sz w:val="18"/>
            <w:szCs w:val="18"/>
          </w:rPr>
          <w:fldChar w:fldCharType="begin"/>
        </w:r>
        <w:r w:rsidR="00FD51B9" w:rsidRPr="00FD51B9">
          <w:rPr>
            <w:bCs/>
            <w:sz w:val="18"/>
            <w:szCs w:val="18"/>
          </w:rPr>
          <w:instrText xml:space="preserve"> PAGE </w:instrText>
        </w:r>
        <w:r w:rsidR="00FD51B9" w:rsidRPr="00FD51B9">
          <w:rPr>
            <w:bCs/>
            <w:sz w:val="18"/>
            <w:szCs w:val="18"/>
          </w:rPr>
          <w:fldChar w:fldCharType="separate"/>
        </w:r>
        <w:r w:rsidR="007C6AB3">
          <w:rPr>
            <w:bCs/>
            <w:noProof/>
            <w:sz w:val="18"/>
            <w:szCs w:val="18"/>
          </w:rPr>
          <w:t>1</w:t>
        </w:r>
        <w:r w:rsidR="00FD51B9" w:rsidRPr="00FD51B9">
          <w:rPr>
            <w:bCs/>
            <w:sz w:val="18"/>
            <w:szCs w:val="18"/>
          </w:rPr>
          <w:fldChar w:fldCharType="end"/>
        </w:r>
        <w:r w:rsidR="00FD51B9" w:rsidRPr="00FD51B9">
          <w:rPr>
            <w:sz w:val="18"/>
            <w:szCs w:val="18"/>
          </w:rPr>
          <w:t xml:space="preserve"> of </w:t>
        </w:r>
        <w:r w:rsidR="00FD51B9" w:rsidRPr="00FD51B9">
          <w:rPr>
            <w:bCs/>
            <w:sz w:val="18"/>
            <w:szCs w:val="18"/>
          </w:rPr>
          <w:fldChar w:fldCharType="begin"/>
        </w:r>
        <w:r w:rsidR="00FD51B9" w:rsidRPr="00FD51B9">
          <w:rPr>
            <w:bCs/>
            <w:sz w:val="18"/>
            <w:szCs w:val="18"/>
          </w:rPr>
          <w:instrText xml:space="preserve"> NUMPAGES  </w:instrText>
        </w:r>
        <w:r w:rsidR="00FD51B9" w:rsidRPr="00FD51B9">
          <w:rPr>
            <w:bCs/>
            <w:sz w:val="18"/>
            <w:szCs w:val="18"/>
          </w:rPr>
          <w:fldChar w:fldCharType="separate"/>
        </w:r>
        <w:r w:rsidR="007C6AB3">
          <w:rPr>
            <w:bCs/>
            <w:noProof/>
            <w:sz w:val="18"/>
            <w:szCs w:val="18"/>
          </w:rPr>
          <w:t>6</w:t>
        </w:r>
        <w:r w:rsidR="00FD51B9" w:rsidRPr="00FD51B9">
          <w:rPr>
            <w:bCs/>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320" w:rsidRDefault="00EE2320" w:rsidP="00293A72">
      <w:r>
        <w:separator/>
      </w:r>
    </w:p>
  </w:footnote>
  <w:footnote w:type="continuationSeparator" w:id="0">
    <w:p w:rsidR="00EE2320" w:rsidRDefault="00EE2320"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DE33B5" w:rsidRDefault="007C6AB3" w:rsidP="00C62099">
    <w:pPr>
      <w:pStyle w:val="Header"/>
      <w:tabs>
        <w:tab w:val="clear" w:pos="4513"/>
        <w:tab w:val="clear" w:pos="9026"/>
      </w:tabs>
      <w:ind w:right="-285"/>
    </w:pPr>
    <w:r>
      <w:fldChar w:fldCharType="begin"/>
    </w:r>
    <w:r>
      <w:instrText xml:space="preserve"> TITLE  "Fishing vessels (class 3C and 3B) less than 8 metres in measured length operating outside declared sheltered waters limits"  \* MERGEFORMAT </w:instrText>
    </w:r>
    <w:r>
      <w:fldChar w:fldCharType="separate"/>
    </w:r>
    <w:r w:rsidR="004653BF">
      <w:t xml:space="preserve">Fishing vessels (class 3C and 3B) less than 8 metres in </w:t>
    </w:r>
    <w:r w:rsidR="00770558">
      <w:br/>
    </w:r>
    <w:r w:rsidR="004653BF">
      <w:t>measured length operating outside declared sheltered waters limits</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700" w:type="dxa"/>
      <w:shd w:val="clear" w:color="auto" w:fill="F48024"/>
      <w:tblLayout w:type="fixed"/>
      <w:tblCellMar>
        <w:left w:w="0" w:type="dxa"/>
        <w:right w:w="0" w:type="dxa"/>
      </w:tblCellMar>
      <w:tblLook w:val="01E0" w:firstRow="1" w:lastRow="1" w:firstColumn="1" w:lastColumn="1" w:noHBand="0" w:noVBand="0"/>
    </w:tblPr>
    <w:tblGrid>
      <w:gridCol w:w="1560"/>
      <w:gridCol w:w="8788"/>
    </w:tblGrid>
    <w:tr w:rsidR="00B614F7" w:rsidTr="00B614F7">
      <w:trPr>
        <w:trHeight w:val="1531"/>
      </w:trPr>
      <w:tc>
        <w:tcPr>
          <w:tcW w:w="1560" w:type="dxa"/>
          <w:shd w:val="clear" w:color="auto" w:fill="auto"/>
        </w:tcPr>
        <w:p w:rsidR="00B614F7" w:rsidRPr="006548E8" w:rsidRDefault="00B614F7" w:rsidP="00BC1BB8">
          <w:pPr>
            <w:pStyle w:val="NoSpacing"/>
          </w:pPr>
          <w:r>
            <w:rPr>
              <w:noProof/>
              <w:lang w:eastAsia="en-AU"/>
            </w:rPr>
            <w:drawing>
              <wp:inline distT="0" distB="0" distL="0" distR="0" wp14:anchorId="74A3C0ED" wp14:editId="492D4C9E">
                <wp:extent cx="972000" cy="972000"/>
                <wp:effectExtent l="0" t="0" r="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8788" w:type="dxa"/>
          <w:shd w:val="clear" w:color="auto" w:fill="auto"/>
          <w:noWrap/>
          <w:tcMar>
            <w:top w:w="0" w:type="dxa"/>
            <w:left w:w="284" w:type="dxa"/>
            <w:bottom w:w="0" w:type="dxa"/>
            <w:right w:w="0" w:type="dxa"/>
          </w:tcMar>
          <w:vAlign w:val="bottom"/>
        </w:tcPr>
        <w:p w:rsidR="00B614F7" w:rsidRPr="00DE33B5" w:rsidRDefault="00B614F7" w:rsidP="00B20E8B">
          <w:pPr>
            <w:pStyle w:val="FormName"/>
          </w:pPr>
        </w:p>
      </w:tc>
    </w:tr>
  </w:tbl>
  <w:p w:rsidR="00293A72" w:rsidRDefault="00293A72" w:rsidP="002D3A57">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num w:numId="1">
    <w:abstractNumId w:val="2"/>
  </w:num>
  <w:num w:numId="2">
    <w:abstractNumId w:val="2"/>
  </w:num>
  <w:num w:numId="3">
    <w:abstractNumId w:val="2"/>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320"/>
    <w:rsid w:val="00027DB8"/>
    <w:rsid w:val="00051F45"/>
    <w:rsid w:val="0007259C"/>
    <w:rsid w:val="00086A5F"/>
    <w:rsid w:val="00117743"/>
    <w:rsid w:val="00117F5B"/>
    <w:rsid w:val="00164A3E"/>
    <w:rsid w:val="001A2B7F"/>
    <w:rsid w:val="001B2B6C"/>
    <w:rsid w:val="00200821"/>
    <w:rsid w:val="00247343"/>
    <w:rsid w:val="00274D4B"/>
    <w:rsid w:val="002835F2"/>
    <w:rsid w:val="00293A72"/>
    <w:rsid w:val="002A30C3"/>
    <w:rsid w:val="002D3A57"/>
    <w:rsid w:val="002F2885"/>
    <w:rsid w:val="00342283"/>
    <w:rsid w:val="003504FD"/>
    <w:rsid w:val="00350881"/>
    <w:rsid w:val="00357D55"/>
    <w:rsid w:val="00371DC7"/>
    <w:rsid w:val="00394AAF"/>
    <w:rsid w:val="003D42C0"/>
    <w:rsid w:val="0040222A"/>
    <w:rsid w:val="004047BC"/>
    <w:rsid w:val="0042631A"/>
    <w:rsid w:val="00426E25"/>
    <w:rsid w:val="00431B7C"/>
    <w:rsid w:val="0045420A"/>
    <w:rsid w:val="004653BF"/>
    <w:rsid w:val="004A2538"/>
    <w:rsid w:val="004B0C15"/>
    <w:rsid w:val="004D075F"/>
    <w:rsid w:val="004E019E"/>
    <w:rsid w:val="004F5F27"/>
    <w:rsid w:val="00502FB3"/>
    <w:rsid w:val="00507782"/>
    <w:rsid w:val="00512A04"/>
    <w:rsid w:val="005654B8"/>
    <w:rsid w:val="005762CC"/>
    <w:rsid w:val="00587B0D"/>
    <w:rsid w:val="00595C52"/>
    <w:rsid w:val="005A4AC0"/>
    <w:rsid w:val="005B0FB7"/>
    <w:rsid w:val="005B5AC2"/>
    <w:rsid w:val="005E144D"/>
    <w:rsid w:val="00650F5B"/>
    <w:rsid w:val="006719EA"/>
    <w:rsid w:val="00722DDB"/>
    <w:rsid w:val="007408F5"/>
    <w:rsid w:val="00770558"/>
    <w:rsid w:val="00783A57"/>
    <w:rsid w:val="007B03F5"/>
    <w:rsid w:val="007C6AB3"/>
    <w:rsid w:val="00803A70"/>
    <w:rsid w:val="008313C4"/>
    <w:rsid w:val="0083434A"/>
    <w:rsid w:val="00861DC3"/>
    <w:rsid w:val="00885E9B"/>
    <w:rsid w:val="009616DF"/>
    <w:rsid w:val="00977919"/>
    <w:rsid w:val="009B1913"/>
    <w:rsid w:val="009B6657"/>
    <w:rsid w:val="009E175D"/>
    <w:rsid w:val="00A10655"/>
    <w:rsid w:val="00A25193"/>
    <w:rsid w:val="00A3739D"/>
    <w:rsid w:val="00A37DDA"/>
    <w:rsid w:val="00A925EC"/>
    <w:rsid w:val="00AF2668"/>
    <w:rsid w:val="00B12A0D"/>
    <w:rsid w:val="00B14CD6"/>
    <w:rsid w:val="00B20E8B"/>
    <w:rsid w:val="00B343CC"/>
    <w:rsid w:val="00B614F7"/>
    <w:rsid w:val="00B61B26"/>
    <w:rsid w:val="00B96513"/>
    <w:rsid w:val="00BB6464"/>
    <w:rsid w:val="00BC1BB8"/>
    <w:rsid w:val="00BF2ABB"/>
    <w:rsid w:val="00C61AFA"/>
    <w:rsid w:val="00C62099"/>
    <w:rsid w:val="00C75E81"/>
    <w:rsid w:val="00D71D84"/>
    <w:rsid w:val="00D975C0"/>
    <w:rsid w:val="00DA48EC"/>
    <w:rsid w:val="00DC5DD9"/>
    <w:rsid w:val="00DC651F"/>
    <w:rsid w:val="00DE33B5"/>
    <w:rsid w:val="00DF0487"/>
    <w:rsid w:val="00E02681"/>
    <w:rsid w:val="00E861DB"/>
    <w:rsid w:val="00EB77F9"/>
    <w:rsid w:val="00EE2320"/>
    <w:rsid w:val="00F25924"/>
    <w:rsid w:val="00FD51B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320"/>
    <w:pPr>
      <w:spacing w:after="200"/>
    </w:pPr>
    <w:rPr>
      <w:rFonts w:ascii="Arial" w:eastAsia="Times New Roman" w:hAnsi="Arial"/>
      <w:color w:val="000000" w:themeColor="text1"/>
      <w:sz w:val="22"/>
      <w:szCs w:val="21"/>
      <w:lang w:eastAsia="en-AU"/>
    </w:rPr>
  </w:style>
  <w:style w:type="paragraph" w:styleId="Heading1">
    <w:name w:val="heading 1"/>
    <w:basedOn w:val="Normal"/>
    <w:next w:val="Normal"/>
    <w:link w:val="Heading1Char"/>
    <w:qFormat/>
    <w:rsid w:val="0042631A"/>
    <w:pPr>
      <w:keepNext/>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F25924"/>
    <w:pPr>
      <w:keepNext/>
      <w:spacing w:before="36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F25924"/>
    <w:pPr>
      <w:keepNext/>
      <w:spacing w:before="360"/>
      <w:outlineLvl w:val="2"/>
    </w:pPr>
    <w:rPr>
      <w:rFonts w:cs="Arial"/>
      <w:b/>
      <w:bCs/>
      <w:sz w:val="24"/>
      <w:szCs w:val="26"/>
    </w:rPr>
  </w:style>
  <w:style w:type="paragraph" w:styleId="Heading4">
    <w:name w:val="heading 4"/>
    <w:basedOn w:val="Normal"/>
    <w:next w:val="Normal"/>
    <w:link w:val="Heading4Char"/>
    <w:unhideWhenUsed/>
    <w:qFormat/>
    <w:rsid w:val="00F25924"/>
    <w:pPr>
      <w:keepNext/>
      <w:keepLines/>
      <w:spacing w:before="360"/>
      <w:outlineLvl w:val="3"/>
    </w:pPr>
    <w:rPr>
      <w:rFonts w:eastAsiaTheme="majorEastAsia" w:cstheme="majorBidi"/>
      <w:b/>
      <w:bCs/>
      <w:iCs/>
      <w:color w:val="606060"/>
    </w:rPr>
  </w:style>
  <w:style w:type="paragraph" w:styleId="Heading7">
    <w:name w:val="heading 7"/>
    <w:basedOn w:val="Normal"/>
    <w:next w:val="Normal"/>
    <w:link w:val="Heading7Char"/>
    <w:qFormat/>
    <w:rsid w:val="00EE2320"/>
    <w:pPr>
      <w:spacing w:before="240" w:after="60"/>
      <w:outlineLvl w:val="6"/>
    </w:pPr>
    <w:rPr>
      <w:rFonts w:ascii="Times New Roman" w:hAnsi="Times New Roman"/>
      <w:sz w:val="24"/>
      <w:szCs w:val="24"/>
    </w:rPr>
  </w:style>
  <w:style w:type="paragraph" w:styleId="Heading9">
    <w:name w:val="heading 9"/>
    <w:basedOn w:val="Normal"/>
    <w:next w:val="Normal"/>
    <w:link w:val="Heading9Char"/>
    <w:qFormat/>
    <w:rsid w:val="00EE2320"/>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42631A"/>
    <w:rPr>
      <w:rFonts w:ascii="Arial" w:eastAsiaTheme="majorEastAsia" w:hAnsi="Arial" w:cstheme="majorBidi"/>
      <w:b/>
      <w:bCs/>
      <w:color w:val="000000" w:themeColor="text1"/>
      <w:kern w:val="32"/>
      <w:sz w:val="32"/>
      <w:szCs w:val="32"/>
      <w:lang w:eastAsia="en-AU"/>
    </w:rPr>
  </w:style>
  <w:style w:type="character" w:customStyle="1" w:styleId="Heading2Char">
    <w:name w:val="Heading 2 Char"/>
    <w:basedOn w:val="DefaultParagraphFont"/>
    <w:link w:val="Heading2"/>
    <w:rsid w:val="00F25924"/>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25924"/>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F25924"/>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 w:type="character" w:customStyle="1" w:styleId="Heading7Char">
    <w:name w:val="Heading 7 Char"/>
    <w:basedOn w:val="DefaultParagraphFont"/>
    <w:link w:val="Heading7"/>
    <w:rsid w:val="00EE2320"/>
    <w:rPr>
      <w:rFonts w:eastAsia="Times New Roman"/>
      <w:color w:val="00505C"/>
      <w:sz w:val="24"/>
      <w:szCs w:val="24"/>
      <w:lang w:eastAsia="en-AU"/>
    </w:rPr>
  </w:style>
  <w:style w:type="character" w:customStyle="1" w:styleId="Heading9Char">
    <w:name w:val="Heading 9 Char"/>
    <w:basedOn w:val="DefaultParagraphFont"/>
    <w:link w:val="Heading9"/>
    <w:rsid w:val="00EE2320"/>
    <w:rPr>
      <w:rFonts w:ascii="Arial" w:eastAsia="Times New Roman" w:hAnsi="Arial" w:cs="Arial"/>
      <w:color w:val="00505C"/>
      <w:sz w:val="22"/>
      <w:szCs w:val="22"/>
      <w:lang w:eastAsia="en-AU"/>
    </w:rPr>
  </w:style>
  <w:style w:type="paragraph" w:styleId="NormalIndent">
    <w:name w:val="Normal Indent"/>
    <w:basedOn w:val="Normal"/>
    <w:rsid w:val="00EE2320"/>
    <w:pPr>
      <w:ind w:left="720"/>
    </w:pPr>
  </w:style>
  <w:style w:type="paragraph" w:customStyle="1" w:styleId="Style0ptBefore0ptAfter0ptLinespacingsingle">
    <w:name w:val="Style 0 pt Before:  0 pt After:  0 pt Line spacing:  single"/>
    <w:basedOn w:val="Normal"/>
    <w:rsid w:val="00EE2320"/>
    <w:pPr>
      <w:spacing w:after="0"/>
    </w:pPr>
    <w:rPr>
      <w:color w:val="000000"/>
      <w:sz w:val="24"/>
      <w:szCs w:val="20"/>
    </w:rPr>
  </w:style>
  <w:style w:type="character" w:styleId="Hyperlink">
    <w:name w:val="Hyperlink"/>
    <w:basedOn w:val="DefaultParagraphFont"/>
    <w:rsid w:val="00EE2320"/>
    <w:rPr>
      <w:color w:val="0000FF"/>
      <w:u w:val="single"/>
    </w:rPr>
  </w:style>
  <w:style w:type="paragraph" w:styleId="BodyText2">
    <w:name w:val="Body Text 2"/>
    <w:basedOn w:val="Normal"/>
    <w:link w:val="BodyText2Char"/>
    <w:rsid w:val="00EE2320"/>
    <w:pPr>
      <w:tabs>
        <w:tab w:val="left" w:pos="-720"/>
      </w:tabs>
      <w:suppressAutoHyphens/>
      <w:spacing w:after="0"/>
      <w:jc w:val="center"/>
    </w:pPr>
    <w:rPr>
      <w:rFonts w:ascii="Times New Roman" w:hAnsi="Times New Roman"/>
      <w:b/>
      <w:color w:val="auto"/>
      <w:spacing w:val="-2"/>
      <w:sz w:val="24"/>
      <w:szCs w:val="20"/>
    </w:rPr>
  </w:style>
  <w:style w:type="character" w:customStyle="1" w:styleId="BodyText2Char">
    <w:name w:val="Body Text 2 Char"/>
    <w:basedOn w:val="DefaultParagraphFont"/>
    <w:link w:val="BodyText2"/>
    <w:rsid w:val="00EE2320"/>
    <w:rPr>
      <w:rFonts w:eastAsia="Times New Roman"/>
      <w:b/>
      <w:spacing w:val="-2"/>
      <w:sz w:val="24"/>
      <w:lang w:eastAsia="en-AU"/>
    </w:rPr>
  </w:style>
  <w:style w:type="paragraph" w:styleId="BodyText3">
    <w:name w:val="Body Text 3"/>
    <w:basedOn w:val="Normal"/>
    <w:link w:val="BodyText3Char"/>
    <w:rsid w:val="00EE2320"/>
    <w:pPr>
      <w:tabs>
        <w:tab w:val="left" w:pos="-720"/>
      </w:tabs>
      <w:suppressAutoHyphens/>
      <w:spacing w:after="0"/>
      <w:jc w:val="both"/>
    </w:pPr>
    <w:rPr>
      <w:rFonts w:ascii="Times New Roman" w:hAnsi="Times New Roman"/>
      <w:i/>
      <w:color w:val="auto"/>
      <w:spacing w:val="-2"/>
      <w:sz w:val="24"/>
      <w:szCs w:val="20"/>
    </w:rPr>
  </w:style>
  <w:style w:type="character" w:customStyle="1" w:styleId="BodyText3Char">
    <w:name w:val="Body Text 3 Char"/>
    <w:basedOn w:val="DefaultParagraphFont"/>
    <w:link w:val="BodyText3"/>
    <w:rsid w:val="00EE2320"/>
    <w:rPr>
      <w:rFonts w:eastAsia="Times New Roman"/>
      <w:i/>
      <w:spacing w:val="-2"/>
      <w:sz w:val="24"/>
      <w:lang w:eastAsia="en-AU"/>
    </w:rPr>
  </w:style>
  <w:style w:type="paragraph" w:styleId="BodyTextIndent">
    <w:name w:val="Body Text Indent"/>
    <w:basedOn w:val="Normal"/>
    <w:link w:val="BodyTextIndentChar"/>
    <w:rsid w:val="00EE2320"/>
    <w:pPr>
      <w:widowControl w:val="0"/>
      <w:tabs>
        <w:tab w:val="left" w:pos="-720"/>
        <w:tab w:val="left" w:pos="0"/>
      </w:tabs>
      <w:suppressAutoHyphens/>
      <w:spacing w:after="0"/>
      <w:ind w:left="720" w:hanging="720"/>
    </w:pPr>
    <w:rPr>
      <w:rFonts w:ascii="Bookman" w:hAnsi="Bookman"/>
      <w:color w:val="auto"/>
      <w:spacing w:val="-2"/>
      <w:sz w:val="18"/>
      <w:szCs w:val="20"/>
    </w:rPr>
  </w:style>
  <w:style w:type="character" w:customStyle="1" w:styleId="BodyTextIndentChar">
    <w:name w:val="Body Text Indent Char"/>
    <w:basedOn w:val="DefaultParagraphFont"/>
    <w:link w:val="BodyTextIndent"/>
    <w:rsid w:val="00EE2320"/>
    <w:rPr>
      <w:rFonts w:ascii="Bookman" w:eastAsia="Times New Roman" w:hAnsi="Bookman"/>
      <w:spacing w:val="-2"/>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320"/>
    <w:pPr>
      <w:spacing w:after="200"/>
    </w:pPr>
    <w:rPr>
      <w:rFonts w:ascii="Arial" w:eastAsia="Times New Roman" w:hAnsi="Arial"/>
      <w:color w:val="000000" w:themeColor="text1"/>
      <w:sz w:val="22"/>
      <w:szCs w:val="21"/>
      <w:lang w:eastAsia="en-AU"/>
    </w:rPr>
  </w:style>
  <w:style w:type="paragraph" w:styleId="Heading1">
    <w:name w:val="heading 1"/>
    <w:basedOn w:val="Normal"/>
    <w:next w:val="Normal"/>
    <w:link w:val="Heading1Char"/>
    <w:qFormat/>
    <w:rsid w:val="0042631A"/>
    <w:pPr>
      <w:keepNext/>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F25924"/>
    <w:pPr>
      <w:keepNext/>
      <w:spacing w:before="36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F25924"/>
    <w:pPr>
      <w:keepNext/>
      <w:spacing w:before="360"/>
      <w:outlineLvl w:val="2"/>
    </w:pPr>
    <w:rPr>
      <w:rFonts w:cs="Arial"/>
      <w:b/>
      <w:bCs/>
      <w:sz w:val="24"/>
      <w:szCs w:val="26"/>
    </w:rPr>
  </w:style>
  <w:style w:type="paragraph" w:styleId="Heading4">
    <w:name w:val="heading 4"/>
    <w:basedOn w:val="Normal"/>
    <w:next w:val="Normal"/>
    <w:link w:val="Heading4Char"/>
    <w:unhideWhenUsed/>
    <w:qFormat/>
    <w:rsid w:val="00F25924"/>
    <w:pPr>
      <w:keepNext/>
      <w:keepLines/>
      <w:spacing w:before="360"/>
      <w:outlineLvl w:val="3"/>
    </w:pPr>
    <w:rPr>
      <w:rFonts w:eastAsiaTheme="majorEastAsia" w:cstheme="majorBidi"/>
      <w:b/>
      <w:bCs/>
      <w:iCs/>
      <w:color w:val="606060"/>
    </w:rPr>
  </w:style>
  <w:style w:type="paragraph" w:styleId="Heading7">
    <w:name w:val="heading 7"/>
    <w:basedOn w:val="Normal"/>
    <w:next w:val="Normal"/>
    <w:link w:val="Heading7Char"/>
    <w:qFormat/>
    <w:rsid w:val="00EE2320"/>
    <w:pPr>
      <w:spacing w:before="240" w:after="60"/>
      <w:outlineLvl w:val="6"/>
    </w:pPr>
    <w:rPr>
      <w:rFonts w:ascii="Times New Roman" w:hAnsi="Times New Roman"/>
      <w:sz w:val="24"/>
      <w:szCs w:val="24"/>
    </w:rPr>
  </w:style>
  <w:style w:type="paragraph" w:styleId="Heading9">
    <w:name w:val="heading 9"/>
    <w:basedOn w:val="Normal"/>
    <w:next w:val="Normal"/>
    <w:link w:val="Heading9Char"/>
    <w:qFormat/>
    <w:rsid w:val="00EE2320"/>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42631A"/>
    <w:rPr>
      <w:rFonts w:ascii="Arial" w:eastAsiaTheme="majorEastAsia" w:hAnsi="Arial" w:cstheme="majorBidi"/>
      <w:b/>
      <w:bCs/>
      <w:color w:val="000000" w:themeColor="text1"/>
      <w:kern w:val="32"/>
      <w:sz w:val="32"/>
      <w:szCs w:val="32"/>
      <w:lang w:eastAsia="en-AU"/>
    </w:rPr>
  </w:style>
  <w:style w:type="character" w:customStyle="1" w:styleId="Heading2Char">
    <w:name w:val="Heading 2 Char"/>
    <w:basedOn w:val="DefaultParagraphFont"/>
    <w:link w:val="Heading2"/>
    <w:rsid w:val="00F25924"/>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25924"/>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F25924"/>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 w:type="character" w:customStyle="1" w:styleId="Heading7Char">
    <w:name w:val="Heading 7 Char"/>
    <w:basedOn w:val="DefaultParagraphFont"/>
    <w:link w:val="Heading7"/>
    <w:rsid w:val="00EE2320"/>
    <w:rPr>
      <w:rFonts w:eastAsia="Times New Roman"/>
      <w:color w:val="00505C"/>
      <w:sz w:val="24"/>
      <w:szCs w:val="24"/>
      <w:lang w:eastAsia="en-AU"/>
    </w:rPr>
  </w:style>
  <w:style w:type="character" w:customStyle="1" w:styleId="Heading9Char">
    <w:name w:val="Heading 9 Char"/>
    <w:basedOn w:val="DefaultParagraphFont"/>
    <w:link w:val="Heading9"/>
    <w:rsid w:val="00EE2320"/>
    <w:rPr>
      <w:rFonts w:ascii="Arial" w:eastAsia="Times New Roman" w:hAnsi="Arial" w:cs="Arial"/>
      <w:color w:val="00505C"/>
      <w:sz w:val="22"/>
      <w:szCs w:val="22"/>
      <w:lang w:eastAsia="en-AU"/>
    </w:rPr>
  </w:style>
  <w:style w:type="paragraph" w:styleId="NormalIndent">
    <w:name w:val="Normal Indent"/>
    <w:basedOn w:val="Normal"/>
    <w:rsid w:val="00EE2320"/>
    <w:pPr>
      <w:ind w:left="720"/>
    </w:pPr>
  </w:style>
  <w:style w:type="paragraph" w:customStyle="1" w:styleId="Style0ptBefore0ptAfter0ptLinespacingsingle">
    <w:name w:val="Style 0 pt Before:  0 pt After:  0 pt Line spacing:  single"/>
    <w:basedOn w:val="Normal"/>
    <w:rsid w:val="00EE2320"/>
    <w:pPr>
      <w:spacing w:after="0"/>
    </w:pPr>
    <w:rPr>
      <w:color w:val="000000"/>
      <w:sz w:val="24"/>
      <w:szCs w:val="20"/>
    </w:rPr>
  </w:style>
  <w:style w:type="character" w:styleId="Hyperlink">
    <w:name w:val="Hyperlink"/>
    <w:basedOn w:val="DefaultParagraphFont"/>
    <w:rsid w:val="00EE2320"/>
    <w:rPr>
      <w:color w:val="0000FF"/>
      <w:u w:val="single"/>
    </w:rPr>
  </w:style>
  <w:style w:type="paragraph" w:styleId="BodyText2">
    <w:name w:val="Body Text 2"/>
    <w:basedOn w:val="Normal"/>
    <w:link w:val="BodyText2Char"/>
    <w:rsid w:val="00EE2320"/>
    <w:pPr>
      <w:tabs>
        <w:tab w:val="left" w:pos="-720"/>
      </w:tabs>
      <w:suppressAutoHyphens/>
      <w:spacing w:after="0"/>
      <w:jc w:val="center"/>
    </w:pPr>
    <w:rPr>
      <w:rFonts w:ascii="Times New Roman" w:hAnsi="Times New Roman"/>
      <w:b/>
      <w:color w:val="auto"/>
      <w:spacing w:val="-2"/>
      <w:sz w:val="24"/>
      <w:szCs w:val="20"/>
    </w:rPr>
  </w:style>
  <w:style w:type="character" w:customStyle="1" w:styleId="BodyText2Char">
    <w:name w:val="Body Text 2 Char"/>
    <w:basedOn w:val="DefaultParagraphFont"/>
    <w:link w:val="BodyText2"/>
    <w:rsid w:val="00EE2320"/>
    <w:rPr>
      <w:rFonts w:eastAsia="Times New Roman"/>
      <w:b/>
      <w:spacing w:val="-2"/>
      <w:sz w:val="24"/>
      <w:lang w:eastAsia="en-AU"/>
    </w:rPr>
  </w:style>
  <w:style w:type="paragraph" w:styleId="BodyText3">
    <w:name w:val="Body Text 3"/>
    <w:basedOn w:val="Normal"/>
    <w:link w:val="BodyText3Char"/>
    <w:rsid w:val="00EE2320"/>
    <w:pPr>
      <w:tabs>
        <w:tab w:val="left" w:pos="-720"/>
      </w:tabs>
      <w:suppressAutoHyphens/>
      <w:spacing w:after="0"/>
      <w:jc w:val="both"/>
    </w:pPr>
    <w:rPr>
      <w:rFonts w:ascii="Times New Roman" w:hAnsi="Times New Roman"/>
      <w:i/>
      <w:color w:val="auto"/>
      <w:spacing w:val="-2"/>
      <w:sz w:val="24"/>
      <w:szCs w:val="20"/>
    </w:rPr>
  </w:style>
  <w:style w:type="character" w:customStyle="1" w:styleId="BodyText3Char">
    <w:name w:val="Body Text 3 Char"/>
    <w:basedOn w:val="DefaultParagraphFont"/>
    <w:link w:val="BodyText3"/>
    <w:rsid w:val="00EE2320"/>
    <w:rPr>
      <w:rFonts w:eastAsia="Times New Roman"/>
      <w:i/>
      <w:spacing w:val="-2"/>
      <w:sz w:val="24"/>
      <w:lang w:eastAsia="en-AU"/>
    </w:rPr>
  </w:style>
  <w:style w:type="paragraph" w:styleId="BodyTextIndent">
    <w:name w:val="Body Text Indent"/>
    <w:basedOn w:val="Normal"/>
    <w:link w:val="BodyTextIndentChar"/>
    <w:rsid w:val="00EE2320"/>
    <w:pPr>
      <w:widowControl w:val="0"/>
      <w:tabs>
        <w:tab w:val="left" w:pos="-720"/>
        <w:tab w:val="left" w:pos="0"/>
      </w:tabs>
      <w:suppressAutoHyphens/>
      <w:spacing w:after="0"/>
      <w:ind w:left="720" w:hanging="720"/>
    </w:pPr>
    <w:rPr>
      <w:rFonts w:ascii="Bookman" w:hAnsi="Bookman"/>
      <w:color w:val="auto"/>
      <w:spacing w:val="-2"/>
      <w:sz w:val="18"/>
      <w:szCs w:val="20"/>
    </w:rPr>
  </w:style>
  <w:style w:type="character" w:customStyle="1" w:styleId="BodyTextIndentChar">
    <w:name w:val="Body Text Indent Char"/>
    <w:basedOn w:val="DefaultParagraphFont"/>
    <w:link w:val="BodyTextIndent"/>
    <w:rsid w:val="00EE2320"/>
    <w:rPr>
      <w:rFonts w:ascii="Bookman" w:eastAsia="Times New Roman" w:hAnsi="Bookman"/>
      <w:spacing w:val="-2"/>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inesafety@nt.gov.a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H:\Strategic%20Communications\CMB\04%20Agency%20Projects\AA%20WoG%20projects(2%20plus%20dpts)\NTG%20dig%20strat%20imp\Content\Templates\External\wog-general-portrait-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2F76A-1AF4-4D00-A951-B4B4DCFC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wog-general-portrait-word.dotx</Template>
  <TotalTime>216</TotalTime>
  <Pages>6</Pages>
  <Words>1470</Words>
  <Characters>7532</Characters>
  <Application>Microsoft Office Word</Application>
  <DocSecurity>0</DocSecurity>
  <Lines>396</Lines>
  <Paragraphs>333</Paragraphs>
  <ScaleCrop>false</ScaleCrop>
  <HeadingPairs>
    <vt:vector size="2" baseType="variant">
      <vt:variant>
        <vt:lpstr>Title</vt:lpstr>
      </vt:variant>
      <vt:variant>
        <vt:i4>1</vt:i4>
      </vt:variant>
    </vt:vector>
  </HeadingPairs>
  <TitlesOfParts>
    <vt:vector size="1" baseType="lpstr">
      <vt:lpstr>Fishing vessels (class 3C and 3B) less than 8 metres in measured length operating outside declared sheltered waters limits</vt:lpstr>
    </vt:vector>
  </TitlesOfParts>
  <Company>Northern Territory Government</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Fishing vessels (class 3C and 3B) less than 8 metres in measured length operating outside declared sheltered waters limits</dc:title>
  <dc:subject/>
  <dc:creator>Northern Territory Government</dc:creator>
  <cp:keywords/>
  <cp:lastModifiedBy>Jiraporn Homngam</cp:lastModifiedBy>
  <cp:revision>7</cp:revision>
  <dcterms:created xsi:type="dcterms:W3CDTF">2015-03-10T01:13:00Z</dcterms:created>
  <dcterms:modified xsi:type="dcterms:W3CDTF">2015-03-12T01:00:00Z</dcterms:modified>
</cp:coreProperties>
</file>