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Title"/>
        <w:tag w:val="Title"/>
        <w:id w:val="-509987125"/>
        <w:lock w:val="sdtLocked"/>
        <w:placeholder>
          <w:docPart w:val="85229205959A4C21A74B7B46356B636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05871691" w14:textId="77777777" w:rsidR="00BD0F38" w:rsidRDefault="00F97BD8" w:rsidP="008513F5">
          <w:pPr>
            <w:pStyle w:val="Title"/>
          </w:pPr>
          <w:r>
            <w:t>Higher Education Scholarship Guidelines</w:t>
          </w:r>
        </w:p>
      </w:sdtContent>
    </w:sdt>
    <w:p w14:paraId="2A797884" w14:textId="1BA5AC92" w:rsidR="00D52D07" w:rsidRPr="00D52D07" w:rsidRDefault="00F96A40" w:rsidP="008513F5">
      <w:pPr>
        <w:pStyle w:val="Subtitle0"/>
        <w:sectPr w:rsidR="00D52D07" w:rsidRPr="00D52D07" w:rsidSect="00FA64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43" w:right="794" w:bottom="794" w:left="794" w:header="794" w:footer="794" w:gutter="0"/>
          <w:cols w:space="708"/>
          <w:titlePg/>
          <w:docGrid w:linePitch="360"/>
        </w:sectPr>
      </w:pPr>
      <w:r>
        <w:t>Department of Industry, Tourism and Trade</w:t>
      </w:r>
    </w:p>
    <w:tbl>
      <w:tblPr>
        <w:tblStyle w:val="NTGtable1"/>
        <w:tblW w:w="10348" w:type="dxa"/>
        <w:tblLook w:val="0480" w:firstRow="0" w:lastRow="0" w:firstColumn="1" w:lastColumn="0" w:noHBand="0" w:noVBand="1"/>
      </w:tblPr>
      <w:tblGrid>
        <w:gridCol w:w="2410"/>
        <w:gridCol w:w="7938"/>
      </w:tblGrid>
      <w:tr w:rsidR="00832B35" w14:paraId="1F5F81D2" w14:textId="77777777" w:rsidTr="009E2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11113081" w14:textId="77777777" w:rsidR="00832B35" w:rsidRPr="00FB0A2D" w:rsidRDefault="00832B35" w:rsidP="008513F5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lastRenderedPageBreak/>
              <w:t>Document title</w:t>
            </w:r>
          </w:p>
        </w:tc>
        <w:tc>
          <w:tcPr>
            <w:tcW w:w="7938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5B7E8274" w14:textId="77777777" w:rsidR="00832B35" w:rsidRPr="00050358" w:rsidRDefault="007273AE" w:rsidP="00851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placeholder>
                  <w:docPart w:val="9630D952F69C4607812F15C998AD416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000000"/>
                <w:text w:multiLine="1"/>
              </w:sdtPr>
              <w:sdtEndPr/>
              <w:sdtContent>
                <w:r w:rsidR="00F97BD8">
                  <w:t xml:space="preserve">Higher Education Scholarship </w:t>
                </w:r>
                <w:r w:rsidR="00830C4C">
                  <w:t>Guidelines</w:t>
                </w:r>
              </w:sdtContent>
            </w:sdt>
          </w:p>
        </w:tc>
      </w:tr>
      <w:tr w:rsidR="00832B35" w14:paraId="1231218B" w14:textId="77777777" w:rsidTr="009E2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2E041B6C" w14:textId="77777777" w:rsidR="00832B35" w:rsidRPr="00FB0A2D" w:rsidRDefault="00832B35" w:rsidP="008513F5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Contact details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6E9CD8AC" w14:textId="77777777" w:rsidR="00832B35" w:rsidRPr="00050358" w:rsidRDefault="004C5AB7" w:rsidP="008513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Department of </w:t>
            </w:r>
            <w:r w:rsidR="00F97BD8">
              <w:t>Industry, Tourism and Trade</w:t>
            </w:r>
          </w:p>
        </w:tc>
      </w:tr>
      <w:tr w:rsidR="00832B35" w14:paraId="6EC3E9F1" w14:textId="77777777" w:rsidTr="009E2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01E08A12" w14:textId="77777777" w:rsidR="00832B35" w:rsidRPr="00FB0A2D" w:rsidRDefault="00832B35" w:rsidP="008513F5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Approved by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1E1D8D56" w14:textId="3CA70D88" w:rsidR="00832B35" w:rsidRPr="00050358" w:rsidRDefault="00AB5D8B" w:rsidP="00AB5D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Executive Director Workforce, Skills and Migration</w:t>
            </w:r>
          </w:p>
        </w:tc>
      </w:tr>
      <w:tr w:rsidR="00832B35" w14:paraId="0FB98D8B" w14:textId="77777777" w:rsidTr="009E2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6CF2C141" w14:textId="77777777" w:rsidR="00832B35" w:rsidRPr="00FB0A2D" w:rsidRDefault="00832B35" w:rsidP="008513F5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Date approved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37ECBA73" w14:textId="6BF600BB" w:rsidR="00832B35" w:rsidRPr="00050358" w:rsidRDefault="00B213A9" w:rsidP="008513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17 </w:t>
            </w:r>
            <w:r w:rsidR="009105BC">
              <w:t>March</w:t>
            </w:r>
            <w:r w:rsidR="008243D7">
              <w:t xml:space="preserve"> 2023</w:t>
            </w:r>
          </w:p>
        </w:tc>
      </w:tr>
      <w:tr w:rsidR="00832B35" w14:paraId="433DEB20" w14:textId="77777777" w:rsidTr="009E2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5C77D713" w14:textId="77777777" w:rsidR="00832B35" w:rsidRPr="00FB0A2D" w:rsidRDefault="00832B35" w:rsidP="008513F5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Document review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7C82DBF9" w14:textId="77777777" w:rsidR="00832B35" w:rsidRPr="00050358" w:rsidRDefault="00F97BD8" w:rsidP="00851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Annually</w:t>
            </w:r>
          </w:p>
        </w:tc>
      </w:tr>
      <w:tr w:rsidR="00832B35" w14:paraId="3A0590ED" w14:textId="77777777" w:rsidTr="009E2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3971F448" w14:textId="77777777" w:rsidR="00832B35" w:rsidRPr="00FB0A2D" w:rsidRDefault="00832B35" w:rsidP="008513F5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TRM number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  <w:hideMark/>
          </w:tcPr>
          <w:p w14:paraId="63B536D6" w14:textId="79DC2D13" w:rsidR="00832B35" w:rsidRPr="00050358" w:rsidRDefault="00810ADC" w:rsidP="008513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DITT2023/00916</w:t>
            </w:r>
          </w:p>
        </w:tc>
      </w:tr>
    </w:tbl>
    <w:p w14:paraId="02959E22" w14:textId="77777777" w:rsidR="00832B35" w:rsidRDefault="00832B35" w:rsidP="008513F5"/>
    <w:tbl>
      <w:tblPr>
        <w:tblStyle w:val="NTGtable1"/>
        <w:tblW w:w="10341" w:type="dxa"/>
        <w:tblLayout w:type="fixed"/>
        <w:tblLook w:val="0120" w:firstRow="1" w:lastRow="0" w:firstColumn="0" w:lastColumn="1" w:noHBand="0" w:noVBand="0"/>
      </w:tblPr>
      <w:tblGrid>
        <w:gridCol w:w="1128"/>
        <w:gridCol w:w="2268"/>
        <w:gridCol w:w="2551"/>
        <w:gridCol w:w="4394"/>
      </w:tblGrid>
      <w:tr w:rsidR="003223FE" w:rsidRPr="00050358" w14:paraId="68F2135D" w14:textId="77777777" w:rsidTr="00AA4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</w:tcPr>
          <w:p w14:paraId="40E01D26" w14:textId="77777777" w:rsidR="003223FE" w:rsidRPr="00050358" w:rsidRDefault="003223FE" w:rsidP="008513F5">
            <w:r w:rsidRPr="00050358">
              <w:t>Version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70CB0762" w14:textId="77777777" w:rsidR="003223FE" w:rsidRPr="00050358" w:rsidRDefault="003223FE" w:rsidP="008513F5">
            <w:r w:rsidRPr="00050358"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37E71D82" w14:textId="77777777" w:rsidR="003223FE" w:rsidRPr="00050358" w:rsidRDefault="003223FE" w:rsidP="008513F5">
            <w:r w:rsidRPr="00050358">
              <w:t>Author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394" w:type="dxa"/>
          </w:tcPr>
          <w:p w14:paraId="3863D513" w14:textId="77777777" w:rsidR="003223FE" w:rsidRPr="00050358" w:rsidRDefault="003223FE" w:rsidP="008513F5">
            <w:r w:rsidRPr="00050358">
              <w:t>Changes made</w:t>
            </w:r>
          </w:p>
        </w:tc>
      </w:tr>
      <w:tr w:rsidR="004C5AB7" w:rsidRPr="00050358" w14:paraId="0B1C7560" w14:textId="77777777" w:rsidTr="00F74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</w:tcPr>
          <w:p w14:paraId="29DDD258" w14:textId="77777777" w:rsidR="004C5AB7" w:rsidRPr="00E93F09" w:rsidRDefault="004C5AB7" w:rsidP="00F74A8C">
            <w:r w:rsidRPr="00E93F09">
              <w:t>1.0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3DDB419A" w14:textId="00EC6791" w:rsidR="004C5AB7" w:rsidRPr="00E93F09" w:rsidRDefault="00CE5EAD" w:rsidP="00F74A8C">
            <w:r>
              <w:t>21 February 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1F707D4D" w14:textId="77777777" w:rsidR="004C5AB7" w:rsidRPr="00E93F09" w:rsidRDefault="00F97BD8" w:rsidP="00F74A8C">
            <w:r>
              <w:t>Rebecca Tilbrook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</w:tcPr>
          <w:p w14:paraId="3983A9F9" w14:textId="77777777" w:rsidR="004C5AB7" w:rsidRPr="00E93F09" w:rsidRDefault="00A35CD5" w:rsidP="00F74A8C">
            <w:r>
              <w:t>First draft</w:t>
            </w:r>
          </w:p>
        </w:tc>
      </w:tr>
      <w:tr w:rsidR="00A50545" w:rsidRPr="00050358" w14:paraId="51688047" w14:textId="77777777" w:rsidTr="00F74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</w:tcPr>
          <w:p w14:paraId="38B6DB33" w14:textId="21C76297" w:rsidR="00A50545" w:rsidRPr="00E93F09" w:rsidRDefault="00A50545" w:rsidP="00F74A8C">
            <w:r>
              <w:t>1.1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5A0413F5" w14:textId="34790B43" w:rsidR="00A50545" w:rsidRDefault="00FF44B2" w:rsidP="00F74A8C">
            <w:r>
              <w:t>September</w:t>
            </w:r>
            <w:r w:rsidR="00A50545">
              <w:t xml:space="preserve"> 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14:paraId="697E9570" w14:textId="5C1993BE" w:rsidR="00A50545" w:rsidRDefault="00A50545" w:rsidP="00F74A8C">
            <w:r>
              <w:t>Rebecca Tilbrook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</w:tcPr>
          <w:p w14:paraId="3837D80F" w14:textId="3210C0B7" w:rsidR="00A50545" w:rsidRDefault="00A50545" w:rsidP="00F74A8C">
            <w:r>
              <w:t>Revised for 2024</w:t>
            </w:r>
          </w:p>
        </w:tc>
      </w:tr>
    </w:tbl>
    <w:p w14:paraId="5DCF9507" w14:textId="77777777" w:rsidR="003223FE" w:rsidRDefault="003223FE" w:rsidP="008513F5"/>
    <w:tbl>
      <w:tblPr>
        <w:tblStyle w:val="NTGtable1"/>
        <w:tblW w:w="10341" w:type="dxa"/>
        <w:tblLayout w:type="fixed"/>
        <w:tblLook w:val="0120" w:firstRow="1" w:lastRow="0" w:firstColumn="0" w:lastColumn="1" w:noHBand="0" w:noVBand="0"/>
      </w:tblPr>
      <w:tblGrid>
        <w:gridCol w:w="1979"/>
        <w:gridCol w:w="8362"/>
      </w:tblGrid>
      <w:tr w:rsidR="003223FE" w:rsidRPr="00E87DE1" w14:paraId="6A69CA38" w14:textId="77777777" w:rsidTr="00AA4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14:paraId="7F950D5F" w14:textId="77777777" w:rsidR="003223FE" w:rsidRPr="00E87DE1" w:rsidRDefault="003223FE" w:rsidP="008513F5">
            <w:r w:rsidRPr="00E87DE1">
              <w:rPr>
                <w:w w:val="105"/>
              </w:rPr>
              <w:t>Acronyms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362" w:type="dxa"/>
          </w:tcPr>
          <w:p w14:paraId="142F01EE" w14:textId="77777777" w:rsidR="003223FE" w:rsidRPr="00E87DE1" w:rsidRDefault="003223FE" w:rsidP="008513F5">
            <w:r w:rsidRPr="00E87DE1">
              <w:rPr>
                <w:w w:val="105"/>
              </w:rPr>
              <w:t>Full</w:t>
            </w:r>
            <w:r w:rsidRPr="00E87DE1">
              <w:rPr>
                <w:spacing w:val="-17"/>
                <w:w w:val="105"/>
              </w:rPr>
              <w:t xml:space="preserve"> </w:t>
            </w:r>
            <w:r w:rsidRPr="00E87DE1">
              <w:rPr>
                <w:w w:val="105"/>
              </w:rPr>
              <w:t>form</w:t>
            </w:r>
          </w:p>
        </w:tc>
      </w:tr>
      <w:tr w:rsidR="004C5AB7" w:rsidRPr="00E87DE1" w14:paraId="78E94BB9" w14:textId="77777777" w:rsidTr="0010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vAlign w:val="top"/>
          </w:tcPr>
          <w:p w14:paraId="777FC079" w14:textId="77777777" w:rsidR="004C5AB7" w:rsidRPr="005E72C7" w:rsidRDefault="00830C4C" w:rsidP="008513F5">
            <w:r>
              <w:t>NTG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  <w:vAlign w:val="top"/>
          </w:tcPr>
          <w:p w14:paraId="7B07E501" w14:textId="77777777" w:rsidR="004C5AB7" w:rsidRPr="005E72C7" w:rsidRDefault="004C5AB7" w:rsidP="008513F5">
            <w:r w:rsidRPr="005E72C7">
              <w:t>Northern Territory Government</w:t>
            </w:r>
          </w:p>
        </w:tc>
      </w:tr>
      <w:tr w:rsidR="004C5AB7" w:rsidRPr="00E87DE1" w14:paraId="5CD80328" w14:textId="77777777" w:rsidTr="00107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vAlign w:val="top"/>
          </w:tcPr>
          <w:p w14:paraId="290AFBDC" w14:textId="27E28AE5" w:rsidR="004C5AB7" w:rsidRPr="005E72C7" w:rsidRDefault="0033601E" w:rsidP="008513F5">
            <w:r>
              <w:t>HECS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  <w:vAlign w:val="top"/>
          </w:tcPr>
          <w:p w14:paraId="256CDFF2" w14:textId="6C4E5340" w:rsidR="004C5AB7" w:rsidRPr="005E72C7" w:rsidRDefault="001D34C3" w:rsidP="008513F5">
            <w:r>
              <w:t>Higher Education Contr</w:t>
            </w:r>
            <w:r w:rsidR="00F52182">
              <w:t>i</w:t>
            </w:r>
            <w:r>
              <w:t>bution Scheme</w:t>
            </w:r>
          </w:p>
        </w:tc>
      </w:tr>
      <w:tr w:rsidR="004C5AB7" w:rsidRPr="00E87DE1" w14:paraId="744FE746" w14:textId="77777777" w:rsidTr="0010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vAlign w:val="top"/>
          </w:tcPr>
          <w:p w14:paraId="65FDF0DE" w14:textId="7173EF14" w:rsidR="004C5AB7" w:rsidRPr="005E72C7" w:rsidRDefault="0033601E" w:rsidP="008513F5">
            <w:r>
              <w:t>ATAR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  <w:vAlign w:val="top"/>
          </w:tcPr>
          <w:p w14:paraId="5A0E5E99" w14:textId="6FFB5DE3" w:rsidR="004C5AB7" w:rsidRPr="005E72C7" w:rsidRDefault="00595DAA" w:rsidP="008513F5">
            <w:r w:rsidRPr="00DD1143">
              <w:rPr>
                <w:rFonts w:eastAsia="Times New Roman"/>
                <w:color w:val="141414"/>
                <w:szCs w:val="24"/>
                <w:lang w:eastAsia="en-AU"/>
              </w:rPr>
              <w:t>Australian Tertiary Admissions Rank</w:t>
            </w:r>
          </w:p>
        </w:tc>
      </w:tr>
      <w:tr w:rsidR="004C5AB7" w:rsidRPr="00E87DE1" w14:paraId="3ECB8E15" w14:textId="77777777" w:rsidTr="00107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vAlign w:val="top"/>
          </w:tcPr>
          <w:p w14:paraId="38686483" w14:textId="2DF04D7C" w:rsidR="004C5AB7" w:rsidRPr="005E72C7" w:rsidRDefault="0033601E" w:rsidP="008513F5">
            <w:r>
              <w:t>IB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  <w:vAlign w:val="top"/>
          </w:tcPr>
          <w:p w14:paraId="17E4C7A4" w14:textId="783F56A6" w:rsidR="004C5AB7" w:rsidRPr="005E72C7" w:rsidRDefault="00595DAA" w:rsidP="008513F5">
            <w:r>
              <w:t xml:space="preserve">International </w:t>
            </w:r>
            <w:r w:rsidRPr="00595DAA">
              <w:t>Baccalaureate</w:t>
            </w:r>
          </w:p>
        </w:tc>
      </w:tr>
      <w:tr w:rsidR="004C5AB7" w:rsidRPr="00E87DE1" w14:paraId="74FF6B20" w14:textId="77777777" w:rsidTr="0010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vAlign w:val="top"/>
          </w:tcPr>
          <w:p w14:paraId="22169B9D" w14:textId="4F8F94EE" w:rsidR="004C5AB7" w:rsidRPr="005E72C7" w:rsidRDefault="0033601E" w:rsidP="008513F5">
            <w:r>
              <w:t>CDU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  <w:vAlign w:val="top"/>
          </w:tcPr>
          <w:p w14:paraId="585CA3A9" w14:textId="5AF71D13" w:rsidR="004C5AB7" w:rsidRPr="005E72C7" w:rsidRDefault="001D34C3" w:rsidP="008513F5">
            <w:r>
              <w:t>Charles Darwin University</w:t>
            </w:r>
          </w:p>
        </w:tc>
      </w:tr>
      <w:tr w:rsidR="004C5AB7" w:rsidRPr="00E87DE1" w14:paraId="425FA32B" w14:textId="77777777" w:rsidTr="00107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vAlign w:val="top"/>
          </w:tcPr>
          <w:p w14:paraId="05BD9793" w14:textId="6DDB0AFC" w:rsidR="004C5AB7" w:rsidRPr="005E72C7" w:rsidRDefault="005315CB" w:rsidP="008513F5">
            <w:r>
              <w:t>SOPL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  <w:vAlign w:val="top"/>
          </w:tcPr>
          <w:p w14:paraId="556C9A13" w14:textId="21F75007" w:rsidR="004C5AB7" w:rsidRDefault="001D34C3" w:rsidP="008513F5">
            <w:r>
              <w:t>Skilled Occupation Priority List</w:t>
            </w:r>
          </w:p>
        </w:tc>
      </w:tr>
      <w:tr w:rsidR="00EF2240" w:rsidRPr="00E87DE1" w14:paraId="7DB9BC3D" w14:textId="77777777" w:rsidTr="0010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vAlign w:val="top"/>
          </w:tcPr>
          <w:p w14:paraId="6CD22914" w14:textId="552B3F92" w:rsidR="00EF2240" w:rsidRDefault="00595DAA" w:rsidP="008513F5">
            <w:r>
              <w:t>NTCET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2" w:type="dxa"/>
            <w:vAlign w:val="top"/>
          </w:tcPr>
          <w:p w14:paraId="557ED4E2" w14:textId="6099F223" w:rsidR="00EF2240" w:rsidRDefault="00595DAA" w:rsidP="008513F5">
            <w:r w:rsidRPr="00DD1143">
              <w:rPr>
                <w:rFonts w:eastAsia="Times New Roman"/>
                <w:color w:val="141414"/>
                <w:szCs w:val="24"/>
                <w:lang w:eastAsia="en-AU"/>
              </w:rPr>
              <w:t>NT Certificate of Education and Training</w:t>
            </w:r>
          </w:p>
        </w:tc>
      </w:tr>
    </w:tbl>
    <w:p w14:paraId="046642B8" w14:textId="77777777" w:rsidR="007006D5" w:rsidRDefault="007006D5" w:rsidP="008513F5"/>
    <w:p w14:paraId="66EC4CBC" w14:textId="77777777" w:rsidR="007006D5" w:rsidRDefault="007006D5" w:rsidP="008513F5">
      <w:pPr>
        <w:rPr>
          <w:rStyle w:val="BookTitle"/>
          <w:b w:val="0"/>
          <w:i w:val="0"/>
          <w:sz w:val="24"/>
          <w:szCs w:val="24"/>
        </w:rPr>
      </w:pPr>
    </w:p>
    <w:p w14:paraId="18B59B8E" w14:textId="77777777" w:rsidR="007006D5" w:rsidRDefault="007006D5" w:rsidP="008513F5">
      <w:pPr>
        <w:rPr>
          <w:rStyle w:val="BookTitle"/>
          <w:b w:val="0"/>
          <w:i w:val="0"/>
          <w:sz w:val="24"/>
          <w:szCs w:val="24"/>
        </w:rPr>
      </w:pPr>
    </w:p>
    <w:p w14:paraId="24F08879" w14:textId="77777777" w:rsidR="007006D5" w:rsidRDefault="007006D5" w:rsidP="008513F5">
      <w:pPr>
        <w:rPr>
          <w:rStyle w:val="BookTitle"/>
          <w:b w:val="0"/>
          <w:i w:val="0"/>
          <w:sz w:val="24"/>
          <w:szCs w:val="24"/>
        </w:rPr>
      </w:pPr>
    </w:p>
    <w:p w14:paraId="17C6EAC4" w14:textId="77777777" w:rsidR="007006D5" w:rsidRDefault="007006D5" w:rsidP="008513F5">
      <w:pPr>
        <w:rPr>
          <w:rStyle w:val="BookTitle"/>
          <w:b w:val="0"/>
          <w:i w:val="0"/>
          <w:sz w:val="24"/>
          <w:szCs w:val="24"/>
        </w:rPr>
      </w:pPr>
    </w:p>
    <w:p w14:paraId="5322535B" w14:textId="77777777" w:rsidR="007006D5" w:rsidRDefault="007006D5" w:rsidP="008513F5">
      <w:pPr>
        <w:rPr>
          <w:rStyle w:val="BookTitle"/>
          <w:b w:val="0"/>
          <w:i w:val="0"/>
          <w:sz w:val="24"/>
          <w:szCs w:val="24"/>
        </w:rPr>
      </w:pPr>
    </w:p>
    <w:p w14:paraId="70673292" w14:textId="77777777" w:rsidR="007006D5" w:rsidRDefault="007006D5" w:rsidP="008513F5">
      <w:pPr>
        <w:rPr>
          <w:rStyle w:val="BookTitle"/>
          <w:b w:val="0"/>
          <w:i w:val="0"/>
          <w:sz w:val="24"/>
          <w:szCs w:val="24"/>
        </w:rPr>
      </w:pPr>
    </w:p>
    <w:p w14:paraId="637CB6D1" w14:textId="77777777" w:rsidR="007006D5" w:rsidRDefault="007006D5" w:rsidP="008513F5">
      <w:pPr>
        <w:rPr>
          <w:rStyle w:val="BookTitle"/>
          <w:b w:val="0"/>
          <w:i w:val="0"/>
          <w:sz w:val="24"/>
          <w:szCs w:val="24"/>
        </w:rPr>
      </w:pPr>
    </w:p>
    <w:p w14:paraId="0547AEB1" w14:textId="77777777" w:rsidR="007006D5" w:rsidRDefault="007006D5" w:rsidP="008513F5">
      <w:pPr>
        <w:rPr>
          <w:rStyle w:val="BookTitle"/>
          <w:b w:val="0"/>
          <w:i w:val="0"/>
          <w:sz w:val="24"/>
          <w:szCs w:val="24"/>
        </w:rPr>
      </w:pPr>
    </w:p>
    <w:p w14:paraId="3024B9DE" w14:textId="77777777" w:rsidR="007006D5" w:rsidRDefault="007006D5" w:rsidP="008513F5">
      <w:pPr>
        <w:rPr>
          <w:rStyle w:val="BookTitle"/>
          <w:b w:val="0"/>
          <w:i w:val="0"/>
          <w:sz w:val="24"/>
          <w:szCs w:val="24"/>
        </w:rPr>
      </w:pPr>
    </w:p>
    <w:p w14:paraId="6A038169" w14:textId="55F07285" w:rsidR="00702D61" w:rsidRDefault="00702D61" w:rsidP="008513F5">
      <w:r>
        <w:br w:type="page"/>
      </w:r>
    </w:p>
    <w:sdt>
      <w:sdtPr>
        <w:rPr>
          <w:rFonts w:ascii="Lato" w:eastAsia="Calibri" w:hAnsi="Lato" w:cs="Times New Roman"/>
          <w:b/>
          <w:bCs w:val="0"/>
          <w:color w:val="auto"/>
          <w:sz w:val="22"/>
          <w:szCs w:val="22"/>
        </w:rPr>
        <w:id w:val="-88318220"/>
        <w:docPartObj>
          <w:docPartGallery w:val="Table of Contents"/>
          <w:docPartUnique/>
        </w:docPartObj>
      </w:sdtPr>
      <w:sdtEndPr>
        <w:rPr>
          <w:b w:val="0"/>
          <w:noProof/>
        </w:rPr>
      </w:sdtEndPr>
      <w:sdtContent>
        <w:p w14:paraId="23887C5A" w14:textId="77777777" w:rsidR="00964B22" w:rsidRPr="00422874" w:rsidRDefault="00964B22" w:rsidP="008513F5">
          <w:pPr>
            <w:pStyle w:val="TOCHeading"/>
            <w:tabs>
              <w:tab w:val="left" w:pos="8601"/>
            </w:tabs>
            <w:rPr>
              <w:lang w:eastAsia="ja-JP"/>
            </w:rPr>
          </w:pPr>
          <w:r w:rsidRPr="00422874">
            <w:t>Contents</w:t>
          </w:r>
        </w:p>
        <w:p w14:paraId="6B24E49F" w14:textId="16406E26" w:rsidR="0086543A" w:rsidRDefault="006747E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r>
            <w:rPr>
              <w:rFonts w:eastAsiaTheme="minorEastAsia" w:cs="Arial"/>
              <w:lang w:eastAsia="en-AU"/>
            </w:rPr>
            <w:fldChar w:fldCharType="begin"/>
          </w:r>
          <w:r>
            <w:rPr>
              <w:rFonts w:eastAsiaTheme="minorEastAsia" w:cs="Arial"/>
              <w:lang w:eastAsia="en-AU"/>
            </w:rPr>
            <w:instrText xml:space="preserve"> TOC \o "1-4" \h \z \u </w:instrText>
          </w:r>
          <w:r>
            <w:rPr>
              <w:rFonts w:eastAsiaTheme="minorEastAsia" w:cs="Arial"/>
              <w:lang w:eastAsia="en-AU"/>
            </w:rPr>
            <w:fldChar w:fldCharType="separate"/>
          </w:r>
          <w:hyperlink w:anchor="_Toc144986538" w:history="1">
            <w:r w:rsidR="0086543A" w:rsidRPr="004B7C13">
              <w:rPr>
                <w:rStyle w:val="Hyperlink"/>
                <w:rFonts w:eastAsiaTheme="minorHAnsi"/>
                <w:noProof/>
              </w:rPr>
              <w:t>1. Overview</w:t>
            </w:r>
            <w:r w:rsidR="0086543A">
              <w:rPr>
                <w:noProof/>
                <w:webHidden/>
              </w:rPr>
              <w:tab/>
            </w:r>
            <w:r w:rsidR="0086543A">
              <w:rPr>
                <w:noProof/>
                <w:webHidden/>
              </w:rPr>
              <w:fldChar w:fldCharType="begin"/>
            </w:r>
            <w:r w:rsidR="0086543A">
              <w:rPr>
                <w:noProof/>
                <w:webHidden/>
              </w:rPr>
              <w:instrText xml:space="preserve"> PAGEREF _Toc144986538 \h </w:instrText>
            </w:r>
            <w:r w:rsidR="0086543A">
              <w:rPr>
                <w:noProof/>
                <w:webHidden/>
              </w:rPr>
            </w:r>
            <w:r w:rsidR="0086543A">
              <w:rPr>
                <w:noProof/>
                <w:webHidden/>
              </w:rPr>
              <w:fldChar w:fldCharType="separate"/>
            </w:r>
            <w:r w:rsidR="00837E9C">
              <w:rPr>
                <w:noProof/>
                <w:webHidden/>
              </w:rPr>
              <w:t>4</w:t>
            </w:r>
            <w:r w:rsidR="0086543A">
              <w:rPr>
                <w:noProof/>
                <w:webHidden/>
              </w:rPr>
              <w:fldChar w:fldCharType="end"/>
            </w:r>
          </w:hyperlink>
        </w:p>
        <w:p w14:paraId="01639E01" w14:textId="47CFE7FC" w:rsidR="0086543A" w:rsidRDefault="007273A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44986539" w:history="1">
            <w:r w:rsidR="0086543A" w:rsidRPr="004B7C13">
              <w:rPr>
                <w:rStyle w:val="Hyperlink"/>
                <w:noProof/>
              </w:rPr>
              <w:t>2. Key Dates</w:t>
            </w:r>
            <w:r w:rsidR="0086543A">
              <w:rPr>
                <w:noProof/>
                <w:webHidden/>
              </w:rPr>
              <w:tab/>
            </w:r>
            <w:r w:rsidR="0086543A">
              <w:rPr>
                <w:noProof/>
                <w:webHidden/>
              </w:rPr>
              <w:fldChar w:fldCharType="begin"/>
            </w:r>
            <w:r w:rsidR="0086543A">
              <w:rPr>
                <w:noProof/>
                <w:webHidden/>
              </w:rPr>
              <w:instrText xml:space="preserve"> PAGEREF _Toc144986539 \h </w:instrText>
            </w:r>
            <w:r w:rsidR="0086543A">
              <w:rPr>
                <w:noProof/>
                <w:webHidden/>
              </w:rPr>
            </w:r>
            <w:r w:rsidR="0086543A">
              <w:rPr>
                <w:noProof/>
                <w:webHidden/>
              </w:rPr>
              <w:fldChar w:fldCharType="separate"/>
            </w:r>
            <w:r w:rsidR="00837E9C">
              <w:rPr>
                <w:noProof/>
                <w:webHidden/>
              </w:rPr>
              <w:t>4</w:t>
            </w:r>
            <w:r w:rsidR="0086543A">
              <w:rPr>
                <w:noProof/>
                <w:webHidden/>
              </w:rPr>
              <w:fldChar w:fldCharType="end"/>
            </w:r>
          </w:hyperlink>
        </w:p>
        <w:p w14:paraId="65B131C0" w14:textId="366C2878" w:rsidR="0086543A" w:rsidRDefault="007273A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44986540" w:history="1">
            <w:r w:rsidR="0086543A" w:rsidRPr="004B7C13">
              <w:rPr>
                <w:rStyle w:val="Hyperlink"/>
                <w:noProof/>
              </w:rPr>
              <w:t>3. General Information</w:t>
            </w:r>
            <w:r w:rsidR="0086543A">
              <w:rPr>
                <w:noProof/>
                <w:webHidden/>
              </w:rPr>
              <w:tab/>
            </w:r>
            <w:r w:rsidR="0086543A">
              <w:rPr>
                <w:noProof/>
                <w:webHidden/>
              </w:rPr>
              <w:fldChar w:fldCharType="begin"/>
            </w:r>
            <w:r w:rsidR="0086543A">
              <w:rPr>
                <w:noProof/>
                <w:webHidden/>
              </w:rPr>
              <w:instrText xml:space="preserve"> PAGEREF _Toc144986540 \h </w:instrText>
            </w:r>
            <w:r w:rsidR="0086543A">
              <w:rPr>
                <w:noProof/>
                <w:webHidden/>
              </w:rPr>
            </w:r>
            <w:r w:rsidR="0086543A">
              <w:rPr>
                <w:noProof/>
                <w:webHidden/>
              </w:rPr>
              <w:fldChar w:fldCharType="separate"/>
            </w:r>
            <w:r w:rsidR="00837E9C">
              <w:rPr>
                <w:noProof/>
                <w:webHidden/>
              </w:rPr>
              <w:t>4</w:t>
            </w:r>
            <w:r w:rsidR="0086543A">
              <w:rPr>
                <w:noProof/>
                <w:webHidden/>
              </w:rPr>
              <w:fldChar w:fldCharType="end"/>
            </w:r>
          </w:hyperlink>
        </w:p>
        <w:p w14:paraId="59CE8517" w14:textId="7329169A" w:rsidR="0086543A" w:rsidRDefault="007273AE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44986541" w:history="1">
            <w:r w:rsidR="0086543A" w:rsidRPr="004B7C13">
              <w:rPr>
                <w:rStyle w:val="Hyperlink"/>
                <w:rFonts w:eastAsia="Times New Roman"/>
                <w:noProof/>
                <w:lang w:eastAsia="en-AU"/>
              </w:rPr>
              <w:t>3.1. Academic progress, study load and conduct</w:t>
            </w:r>
            <w:r w:rsidR="0086543A">
              <w:rPr>
                <w:noProof/>
                <w:webHidden/>
              </w:rPr>
              <w:tab/>
            </w:r>
            <w:r w:rsidR="0086543A">
              <w:rPr>
                <w:noProof/>
                <w:webHidden/>
              </w:rPr>
              <w:fldChar w:fldCharType="begin"/>
            </w:r>
            <w:r w:rsidR="0086543A">
              <w:rPr>
                <w:noProof/>
                <w:webHidden/>
              </w:rPr>
              <w:instrText xml:space="preserve"> PAGEREF _Toc144986541 \h </w:instrText>
            </w:r>
            <w:r w:rsidR="0086543A">
              <w:rPr>
                <w:noProof/>
                <w:webHidden/>
              </w:rPr>
            </w:r>
            <w:r w:rsidR="0086543A">
              <w:rPr>
                <w:noProof/>
                <w:webHidden/>
              </w:rPr>
              <w:fldChar w:fldCharType="separate"/>
            </w:r>
            <w:r w:rsidR="00837E9C">
              <w:rPr>
                <w:noProof/>
                <w:webHidden/>
              </w:rPr>
              <w:t>4</w:t>
            </w:r>
            <w:r w:rsidR="0086543A">
              <w:rPr>
                <w:noProof/>
                <w:webHidden/>
              </w:rPr>
              <w:fldChar w:fldCharType="end"/>
            </w:r>
          </w:hyperlink>
        </w:p>
        <w:p w14:paraId="62D4AFB3" w14:textId="7861BEB1" w:rsidR="0086543A" w:rsidRDefault="007273AE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44986542" w:history="1">
            <w:r w:rsidR="0086543A" w:rsidRPr="004B7C13">
              <w:rPr>
                <w:rStyle w:val="Hyperlink"/>
                <w:rFonts w:eastAsia="Times New Roman"/>
                <w:noProof/>
                <w:lang w:eastAsia="en-AU"/>
              </w:rPr>
              <w:t>3.2. Changing your course or enrolment</w:t>
            </w:r>
            <w:r w:rsidR="0086543A">
              <w:rPr>
                <w:noProof/>
                <w:webHidden/>
              </w:rPr>
              <w:tab/>
            </w:r>
            <w:r w:rsidR="0086543A">
              <w:rPr>
                <w:noProof/>
                <w:webHidden/>
              </w:rPr>
              <w:fldChar w:fldCharType="begin"/>
            </w:r>
            <w:r w:rsidR="0086543A">
              <w:rPr>
                <w:noProof/>
                <w:webHidden/>
              </w:rPr>
              <w:instrText xml:space="preserve"> PAGEREF _Toc144986542 \h </w:instrText>
            </w:r>
            <w:r w:rsidR="0086543A">
              <w:rPr>
                <w:noProof/>
                <w:webHidden/>
              </w:rPr>
            </w:r>
            <w:r w:rsidR="0086543A">
              <w:rPr>
                <w:noProof/>
                <w:webHidden/>
              </w:rPr>
              <w:fldChar w:fldCharType="separate"/>
            </w:r>
            <w:r w:rsidR="00837E9C">
              <w:rPr>
                <w:noProof/>
                <w:webHidden/>
              </w:rPr>
              <w:t>5</w:t>
            </w:r>
            <w:r w:rsidR="0086543A">
              <w:rPr>
                <w:noProof/>
                <w:webHidden/>
              </w:rPr>
              <w:fldChar w:fldCharType="end"/>
            </w:r>
          </w:hyperlink>
        </w:p>
        <w:p w14:paraId="146558E5" w14:textId="4655A355" w:rsidR="0086543A" w:rsidRDefault="007273AE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44986543" w:history="1">
            <w:r w:rsidR="0086543A" w:rsidRPr="004B7C13">
              <w:rPr>
                <w:rStyle w:val="Hyperlink"/>
                <w:rFonts w:eastAsia="Times New Roman"/>
                <w:noProof/>
                <w:lang w:eastAsia="en-AU"/>
              </w:rPr>
              <w:t>3.3. Deferring your studies</w:t>
            </w:r>
            <w:r w:rsidR="0086543A">
              <w:rPr>
                <w:noProof/>
                <w:webHidden/>
              </w:rPr>
              <w:tab/>
            </w:r>
            <w:r w:rsidR="0086543A">
              <w:rPr>
                <w:noProof/>
                <w:webHidden/>
              </w:rPr>
              <w:fldChar w:fldCharType="begin"/>
            </w:r>
            <w:r w:rsidR="0086543A">
              <w:rPr>
                <w:noProof/>
                <w:webHidden/>
              </w:rPr>
              <w:instrText xml:space="preserve"> PAGEREF _Toc144986543 \h </w:instrText>
            </w:r>
            <w:r w:rsidR="0086543A">
              <w:rPr>
                <w:noProof/>
                <w:webHidden/>
              </w:rPr>
            </w:r>
            <w:r w:rsidR="0086543A">
              <w:rPr>
                <w:noProof/>
                <w:webHidden/>
              </w:rPr>
              <w:fldChar w:fldCharType="separate"/>
            </w:r>
            <w:r w:rsidR="00837E9C">
              <w:rPr>
                <w:noProof/>
                <w:webHidden/>
              </w:rPr>
              <w:t>5</w:t>
            </w:r>
            <w:r w:rsidR="0086543A">
              <w:rPr>
                <w:noProof/>
                <w:webHidden/>
              </w:rPr>
              <w:fldChar w:fldCharType="end"/>
            </w:r>
          </w:hyperlink>
        </w:p>
        <w:p w14:paraId="0F100E21" w14:textId="4EA804E3" w:rsidR="0086543A" w:rsidRDefault="007273AE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44986544" w:history="1">
            <w:r w:rsidR="0086543A" w:rsidRPr="004B7C13">
              <w:rPr>
                <w:rStyle w:val="Hyperlink"/>
                <w:rFonts w:eastAsia="Times New Roman"/>
                <w:noProof/>
                <w:lang w:eastAsia="en-AU"/>
              </w:rPr>
              <w:t>3.4. Employment</w:t>
            </w:r>
            <w:r w:rsidR="0086543A">
              <w:rPr>
                <w:noProof/>
                <w:webHidden/>
              </w:rPr>
              <w:tab/>
            </w:r>
            <w:r w:rsidR="0086543A">
              <w:rPr>
                <w:noProof/>
                <w:webHidden/>
              </w:rPr>
              <w:fldChar w:fldCharType="begin"/>
            </w:r>
            <w:r w:rsidR="0086543A">
              <w:rPr>
                <w:noProof/>
                <w:webHidden/>
              </w:rPr>
              <w:instrText xml:space="preserve"> PAGEREF _Toc144986544 \h </w:instrText>
            </w:r>
            <w:r w:rsidR="0086543A">
              <w:rPr>
                <w:noProof/>
                <w:webHidden/>
              </w:rPr>
            </w:r>
            <w:r w:rsidR="0086543A">
              <w:rPr>
                <w:noProof/>
                <w:webHidden/>
              </w:rPr>
              <w:fldChar w:fldCharType="separate"/>
            </w:r>
            <w:r w:rsidR="00837E9C">
              <w:rPr>
                <w:noProof/>
                <w:webHidden/>
              </w:rPr>
              <w:t>5</w:t>
            </w:r>
            <w:r w:rsidR="0086543A">
              <w:rPr>
                <w:noProof/>
                <w:webHidden/>
              </w:rPr>
              <w:fldChar w:fldCharType="end"/>
            </w:r>
          </w:hyperlink>
        </w:p>
        <w:p w14:paraId="75FABFA8" w14:textId="399624A3" w:rsidR="0086543A" w:rsidRDefault="007273AE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44986545" w:history="1">
            <w:r w:rsidR="0086543A" w:rsidRPr="004B7C13">
              <w:rPr>
                <w:rStyle w:val="Hyperlink"/>
                <w:rFonts w:eastAsia="Times New Roman"/>
                <w:noProof/>
                <w:lang w:eastAsia="en-AU"/>
              </w:rPr>
              <w:t>3.5. Study methods</w:t>
            </w:r>
            <w:r w:rsidR="0086543A">
              <w:rPr>
                <w:noProof/>
                <w:webHidden/>
              </w:rPr>
              <w:tab/>
            </w:r>
            <w:r w:rsidR="0086543A">
              <w:rPr>
                <w:noProof/>
                <w:webHidden/>
              </w:rPr>
              <w:fldChar w:fldCharType="begin"/>
            </w:r>
            <w:r w:rsidR="0086543A">
              <w:rPr>
                <w:noProof/>
                <w:webHidden/>
              </w:rPr>
              <w:instrText xml:space="preserve"> PAGEREF _Toc144986545 \h </w:instrText>
            </w:r>
            <w:r w:rsidR="0086543A">
              <w:rPr>
                <w:noProof/>
                <w:webHidden/>
              </w:rPr>
            </w:r>
            <w:r w:rsidR="0086543A">
              <w:rPr>
                <w:noProof/>
                <w:webHidden/>
              </w:rPr>
              <w:fldChar w:fldCharType="separate"/>
            </w:r>
            <w:r w:rsidR="00837E9C">
              <w:rPr>
                <w:noProof/>
                <w:webHidden/>
              </w:rPr>
              <w:t>5</w:t>
            </w:r>
            <w:r w:rsidR="0086543A">
              <w:rPr>
                <w:noProof/>
                <w:webHidden/>
              </w:rPr>
              <w:fldChar w:fldCharType="end"/>
            </w:r>
          </w:hyperlink>
        </w:p>
        <w:p w14:paraId="2F978EA9" w14:textId="6AD3A2AE" w:rsidR="0086543A" w:rsidRDefault="007273A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44986546" w:history="1">
            <w:r w:rsidR="0086543A" w:rsidRPr="004B7C13">
              <w:rPr>
                <w:rStyle w:val="Hyperlink"/>
                <w:noProof/>
              </w:rPr>
              <w:t>4. How to apply</w:t>
            </w:r>
            <w:r w:rsidR="0086543A">
              <w:rPr>
                <w:noProof/>
                <w:webHidden/>
              </w:rPr>
              <w:tab/>
            </w:r>
            <w:r w:rsidR="0086543A">
              <w:rPr>
                <w:noProof/>
                <w:webHidden/>
              </w:rPr>
              <w:fldChar w:fldCharType="begin"/>
            </w:r>
            <w:r w:rsidR="0086543A">
              <w:rPr>
                <w:noProof/>
                <w:webHidden/>
              </w:rPr>
              <w:instrText xml:space="preserve"> PAGEREF _Toc144986546 \h </w:instrText>
            </w:r>
            <w:r w:rsidR="0086543A">
              <w:rPr>
                <w:noProof/>
                <w:webHidden/>
              </w:rPr>
            </w:r>
            <w:r w:rsidR="0086543A">
              <w:rPr>
                <w:noProof/>
                <w:webHidden/>
              </w:rPr>
              <w:fldChar w:fldCharType="separate"/>
            </w:r>
            <w:r w:rsidR="00837E9C">
              <w:rPr>
                <w:noProof/>
                <w:webHidden/>
              </w:rPr>
              <w:t>6</w:t>
            </w:r>
            <w:r w:rsidR="0086543A">
              <w:rPr>
                <w:noProof/>
                <w:webHidden/>
              </w:rPr>
              <w:fldChar w:fldCharType="end"/>
            </w:r>
          </w:hyperlink>
        </w:p>
        <w:p w14:paraId="6448C255" w14:textId="3E7254E2" w:rsidR="0086543A" w:rsidRDefault="007273A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44986547" w:history="1">
            <w:r w:rsidR="0086543A" w:rsidRPr="004B7C13">
              <w:rPr>
                <w:rStyle w:val="Hyperlink"/>
                <w:noProof/>
              </w:rPr>
              <w:t>5. Who can apply</w:t>
            </w:r>
            <w:r w:rsidR="0086543A">
              <w:rPr>
                <w:noProof/>
                <w:webHidden/>
              </w:rPr>
              <w:tab/>
            </w:r>
            <w:r w:rsidR="0086543A">
              <w:rPr>
                <w:noProof/>
                <w:webHidden/>
              </w:rPr>
              <w:fldChar w:fldCharType="begin"/>
            </w:r>
            <w:r w:rsidR="0086543A">
              <w:rPr>
                <w:noProof/>
                <w:webHidden/>
              </w:rPr>
              <w:instrText xml:space="preserve"> PAGEREF _Toc144986547 \h </w:instrText>
            </w:r>
            <w:r w:rsidR="0086543A">
              <w:rPr>
                <w:noProof/>
                <w:webHidden/>
              </w:rPr>
            </w:r>
            <w:r w:rsidR="0086543A">
              <w:rPr>
                <w:noProof/>
                <w:webHidden/>
              </w:rPr>
              <w:fldChar w:fldCharType="separate"/>
            </w:r>
            <w:r w:rsidR="00837E9C">
              <w:rPr>
                <w:noProof/>
                <w:webHidden/>
              </w:rPr>
              <w:t>6</w:t>
            </w:r>
            <w:r w:rsidR="0086543A">
              <w:rPr>
                <w:noProof/>
                <w:webHidden/>
              </w:rPr>
              <w:fldChar w:fldCharType="end"/>
            </w:r>
          </w:hyperlink>
        </w:p>
        <w:p w14:paraId="56542805" w14:textId="05EA806D" w:rsidR="0086543A" w:rsidRDefault="007273A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44986548" w:history="1">
            <w:r w:rsidR="0086543A" w:rsidRPr="004B7C13">
              <w:rPr>
                <w:rStyle w:val="Hyperlink"/>
                <w:noProof/>
              </w:rPr>
              <w:t>6. Who cannot apply</w:t>
            </w:r>
            <w:r w:rsidR="0086543A">
              <w:rPr>
                <w:noProof/>
                <w:webHidden/>
              </w:rPr>
              <w:tab/>
            </w:r>
            <w:r w:rsidR="0086543A">
              <w:rPr>
                <w:noProof/>
                <w:webHidden/>
              </w:rPr>
              <w:fldChar w:fldCharType="begin"/>
            </w:r>
            <w:r w:rsidR="0086543A">
              <w:rPr>
                <w:noProof/>
                <w:webHidden/>
              </w:rPr>
              <w:instrText xml:space="preserve"> PAGEREF _Toc144986548 \h </w:instrText>
            </w:r>
            <w:r w:rsidR="0086543A">
              <w:rPr>
                <w:noProof/>
                <w:webHidden/>
              </w:rPr>
            </w:r>
            <w:r w:rsidR="0086543A">
              <w:rPr>
                <w:noProof/>
                <w:webHidden/>
              </w:rPr>
              <w:fldChar w:fldCharType="separate"/>
            </w:r>
            <w:r w:rsidR="00837E9C">
              <w:rPr>
                <w:noProof/>
                <w:webHidden/>
              </w:rPr>
              <w:t>7</w:t>
            </w:r>
            <w:r w:rsidR="0086543A">
              <w:rPr>
                <w:noProof/>
                <w:webHidden/>
              </w:rPr>
              <w:fldChar w:fldCharType="end"/>
            </w:r>
          </w:hyperlink>
        </w:p>
        <w:p w14:paraId="75902C4B" w14:textId="087F5BDD" w:rsidR="0086543A" w:rsidRDefault="007273A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44986549" w:history="1">
            <w:r w:rsidR="0086543A" w:rsidRPr="004B7C13">
              <w:rPr>
                <w:rStyle w:val="Hyperlink"/>
                <w:noProof/>
              </w:rPr>
              <w:t>7. What can be funded</w:t>
            </w:r>
            <w:r w:rsidR="0086543A">
              <w:rPr>
                <w:noProof/>
                <w:webHidden/>
              </w:rPr>
              <w:tab/>
            </w:r>
            <w:r w:rsidR="0086543A">
              <w:rPr>
                <w:noProof/>
                <w:webHidden/>
              </w:rPr>
              <w:fldChar w:fldCharType="begin"/>
            </w:r>
            <w:r w:rsidR="0086543A">
              <w:rPr>
                <w:noProof/>
                <w:webHidden/>
              </w:rPr>
              <w:instrText xml:space="preserve"> PAGEREF _Toc144986549 \h </w:instrText>
            </w:r>
            <w:r w:rsidR="0086543A">
              <w:rPr>
                <w:noProof/>
                <w:webHidden/>
              </w:rPr>
            </w:r>
            <w:r w:rsidR="0086543A">
              <w:rPr>
                <w:noProof/>
                <w:webHidden/>
              </w:rPr>
              <w:fldChar w:fldCharType="separate"/>
            </w:r>
            <w:r w:rsidR="00837E9C">
              <w:rPr>
                <w:noProof/>
                <w:webHidden/>
              </w:rPr>
              <w:t>7</w:t>
            </w:r>
            <w:r w:rsidR="0086543A">
              <w:rPr>
                <w:noProof/>
                <w:webHidden/>
              </w:rPr>
              <w:fldChar w:fldCharType="end"/>
            </w:r>
          </w:hyperlink>
        </w:p>
        <w:p w14:paraId="37002957" w14:textId="601EFDB5" w:rsidR="0086543A" w:rsidRDefault="007273A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44986550" w:history="1">
            <w:r w:rsidR="0086543A" w:rsidRPr="004B7C13">
              <w:rPr>
                <w:rStyle w:val="Hyperlink"/>
                <w:noProof/>
              </w:rPr>
              <w:t>8. What cannot be funded</w:t>
            </w:r>
            <w:r w:rsidR="0086543A">
              <w:rPr>
                <w:noProof/>
                <w:webHidden/>
              </w:rPr>
              <w:tab/>
            </w:r>
            <w:r w:rsidR="0086543A">
              <w:rPr>
                <w:noProof/>
                <w:webHidden/>
              </w:rPr>
              <w:fldChar w:fldCharType="begin"/>
            </w:r>
            <w:r w:rsidR="0086543A">
              <w:rPr>
                <w:noProof/>
                <w:webHidden/>
              </w:rPr>
              <w:instrText xml:space="preserve"> PAGEREF _Toc144986550 \h </w:instrText>
            </w:r>
            <w:r w:rsidR="0086543A">
              <w:rPr>
                <w:noProof/>
                <w:webHidden/>
              </w:rPr>
            </w:r>
            <w:r w:rsidR="0086543A">
              <w:rPr>
                <w:noProof/>
                <w:webHidden/>
              </w:rPr>
              <w:fldChar w:fldCharType="separate"/>
            </w:r>
            <w:r w:rsidR="00837E9C">
              <w:rPr>
                <w:noProof/>
                <w:webHidden/>
              </w:rPr>
              <w:t>7</w:t>
            </w:r>
            <w:r w:rsidR="0086543A">
              <w:rPr>
                <w:noProof/>
                <w:webHidden/>
              </w:rPr>
              <w:fldChar w:fldCharType="end"/>
            </w:r>
          </w:hyperlink>
        </w:p>
        <w:p w14:paraId="1C3EBE42" w14:textId="05C4FB7D" w:rsidR="0086543A" w:rsidRDefault="007273A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44986551" w:history="1">
            <w:r w:rsidR="0086543A" w:rsidRPr="004B7C13">
              <w:rPr>
                <w:rStyle w:val="Hyperlink"/>
                <w:noProof/>
              </w:rPr>
              <w:t>9. Assessment process</w:t>
            </w:r>
            <w:r w:rsidR="0086543A">
              <w:rPr>
                <w:noProof/>
                <w:webHidden/>
              </w:rPr>
              <w:tab/>
            </w:r>
            <w:r w:rsidR="0086543A">
              <w:rPr>
                <w:noProof/>
                <w:webHidden/>
              </w:rPr>
              <w:fldChar w:fldCharType="begin"/>
            </w:r>
            <w:r w:rsidR="0086543A">
              <w:rPr>
                <w:noProof/>
                <w:webHidden/>
              </w:rPr>
              <w:instrText xml:space="preserve"> PAGEREF _Toc144986551 \h </w:instrText>
            </w:r>
            <w:r w:rsidR="0086543A">
              <w:rPr>
                <w:noProof/>
                <w:webHidden/>
              </w:rPr>
            </w:r>
            <w:r w:rsidR="0086543A">
              <w:rPr>
                <w:noProof/>
                <w:webHidden/>
              </w:rPr>
              <w:fldChar w:fldCharType="separate"/>
            </w:r>
            <w:r w:rsidR="00837E9C">
              <w:rPr>
                <w:noProof/>
                <w:webHidden/>
              </w:rPr>
              <w:t>8</w:t>
            </w:r>
            <w:r w:rsidR="0086543A">
              <w:rPr>
                <w:noProof/>
                <w:webHidden/>
              </w:rPr>
              <w:fldChar w:fldCharType="end"/>
            </w:r>
          </w:hyperlink>
        </w:p>
        <w:p w14:paraId="2E15A0AD" w14:textId="57481D45" w:rsidR="0086543A" w:rsidRDefault="007273AE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44986552" w:history="1">
            <w:r w:rsidR="0086543A" w:rsidRPr="004B7C13">
              <w:rPr>
                <w:rStyle w:val="Hyperlink"/>
                <w:noProof/>
              </w:rPr>
              <w:t>9.1. If your application is successful</w:t>
            </w:r>
            <w:r w:rsidR="0086543A">
              <w:rPr>
                <w:noProof/>
                <w:webHidden/>
              </w:rPr>
              <w:tab/>
            </w:r>
            <w:r w:rsidR="0086543A">
              <w:rPr>
                <w:noProof/>
                <w:webHidden/>
              </w:rPr>
              <w:fldChar w:fldCharType="begin"/>
            </w:r>
            <w:r w:rsidR="0086543A">
              <w:rPr>
                <w:noProof/>
                <w:webHidden/>
              </w:rPr>
              <w:instrText xml:space="preserve"> PAGEREF _Toc144986552 \h </w:instrText>
            </w:r>
            <w:r w:rsidR="0086543A">
              <w:rPr>
                <w:noProof/>
                <w:webHidden/>
              </w:rPr>
            </w:r>
            <w:r w:rsidR="0086543A">
              <w:rPr>
                <w:noProof/>
                <w:webHidden/>
              </w:rPr>
              <w:fldChar w:fldCharType="separate"/>
            </w:r>
            <w:r w:rsidR="00837E9C">
              <w:rPr>
                <w:noProof/>
                <w:webHidden/>
              </w:rPr>
              <w:t>8</w:t>
            </w:r>
            <w:r w:rsidR="0086543A">
              <w:rPr>
                <w:noProof/>
                <w:webHidden/>
              </w:rPr>
              <w:fldChar w:fldCharType="end"/>
            </w:r>
          </w:hyperlink>
        </w:p>
        <w:p w14:paraId="0EC1D741" w14:textId="4BE089A9" w:rsidR="0086543A" w:rsidRDefault="007273AE">
          <w:pPr>
            <w:pStyle w:val="TOC2"/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144986553" w:history="1">
            <w:r w:rsidR="0086543A" w:rsidRPr="004B7C13">
              <w:rPr>
                <w:rStyle w:val="Hyperlink"/>
                <w:noProof/>
              </w:rPr>
              <w:t>9.2. If your application is not successful</w:t>
            </w:r>
            <w:r w:rsidR="0086543A">
              <w:rPr>
                <w:noProof/>
                <w:webHidden/>
              </w:rPr>
              <w:tab/>
            </w:r>
            <w:r w:rsidR="0086543A">
              <w:rPr>
                <w:noProof/>
                <w:webHidden/>
              </w:rPr>
              <w:fldChar w:fldCharType="begin"/>
            </w:r>
            <w:r w:rsidR="0086543A">
              <w:rPr>
                <w:noProof/>
                <w:webHidden/>
              </w:rPr>
              <w:instrText xml:space="preserve"> PAGEREF _Toc144986553 \h </w:instrText>
            </w:r>
            <w:r w:rsidR="0086543A">
              <w:rPr>
                <w:noProof/>
                <w:webHidden/>
              </w:rPr>
            </w:r>
            <w:r w:rsidR="0086543A">
              <w:rPr>
                <w:noProof/>
                <w:webHidden/>
              </w:rPr>
              <w:fldChar w:fldCharType="separate"/>
            </w:r>
            <w:r w:rsidR="00837E9C">
              <w:rPr>
                <w:noProof/>
                <w:webHidden/>
              </w:rPr>
              <w:t>9</w:t>
            </w:r>
            <w:r w:rsidR="0086543A">
              <w:rPr>
                <w:noProof/>
                <w:webHidden/>
              </w:rPr>
              <w:fldChar w:fldCharType="end"/>
            </w:r>
          </w:hyperlink>
        </w:p>
        <w:p w14:paraId="3D6B9A40" w14:textId="31943F29" w:rsidR="0086543A" w:rsidRDefault="007273A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44986554" w:history="1">
            <w:r w:rsidR="0086543A" w:rsidRPr="004B7C13">
              <w:rPr>
                <w:rStyle w:val="Hyperlink"/>
                <w:noProof/>
              </w:rPr>
              <w:t>10. Payments of funding</w:t>
            </w:r>
            <w:r w:rsidR="0086543A">
              <w:rPr>
                <w:noProof/>
                <w:webHidden/>
              </w:rPr>
              <w:tab/>
            </w:r>
            <w:r w:rsidR="0086543A">
              <w:rPr>
                <w:noProof/>
                <w:webHidden/>
              </w:rPr>
              <w:fldChar w:fldCharType="begin"/>
            </w:r>
            <w:r w:rsidR="0086543A">
              <w:rPr>
                <w:noProof/>
                <w:webHidden/>
              </w:rPr>
              <w:instrText xml:space="preserve"> PAGEREF _Toc144986554 \h </w:instrText>
            </w:r>
            <w:r w:rsidR="0086543A">
              <w:rPr>
                <w:noProof/>
                <w:webHidden/>
              </w:rPr>
            </w:r>
            <w:r w:rsidR="0086543A">
              <w:rPr>
                <w:noProof/>
                <w:webHidden/>
              </w:rPr>
              <w:fldChar w:fldCharType="separate"/>
            </w:r>
            <w:r w:rsidR="00837E9C">
              <w:rPr>
                <w:noProof/>
                <w:webHidden/>
              </w:rPr>
              <w:t>9</w:t>
            </w:r>
            <w:r w:rsidR="0086543A">
              <w:rPr>
                <w:noProof/>
                <w:webHidden/>
              </w:rPr>
              <w:fldChar w:fldCharType="end"/>
            </w:r>
          </w:hyperlink>
        </w:p>
        <w:p w14:paraId="64096795" w14:textId="22081B7D" w:rsidR="0086543A" w:rsidRDefault="007273AE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144986555" w:history="1">
            <w:r w:rsidR="0086543A" w:rsidRPr="004B7C13">
              <w:rPr>
                <w:rStyle w:val="Hyperlink"/>
                <w:noProof/>
              </w:rPr>
              <w:t>11. Contacts</w:t>
            </w:r>
            <w:r w:rsidR="0086543A">
              <w:rPr>
                <w:noProof/>
                <w:webHidden/>
              </w:rPr>
              <w:tab/>
            </w:r>
            <w:r w:rsidR="0086543A">
              <w:rPr>
                <w:noProof/>
                <w:webHidden/>
              </w:rPr>
              <w:fldChar w:fldCharType="begin"/>
            </w:r>
            <w:r w:rsidR="0086543A">
              <w:rPr>
                <w:noProof/>
                <w:webHidden/>
              </w:rPr>
              <w:instrText xml:space="preserve"> PAGEREF _Toc144986555 \h </w:instrText>
            </w:r>
            <w:r w:rsidR="0086543A">
              <w:rPr>
                <w:noProof/>
                <w:webHidden/>
              </w:rPr>
            </w:r>
            <w:r w:rsidR="0086543A">
              <w:rPr>
                <w:noProof/>
                <w:webHidden/>
              </w:rPr>
              <w:fldChar w:fldCharType="separate"/>
            </w:r>
            <w:r w:rsidR="00837E9C">
              <w:rPr>
                <w:noProof/>
                <w:webHidden/>
              </w:rPr>
              <w:t>9</w:t>
            </w:r>
            <w:r w:rsidR="0086543A">
              <w:rPr>
                <w:noProof/>
                <w:webHidden/>
              </w:rPr>
              <w:fldChar w:fldCharType="end"/>
            </w:r>
          </w:hyperlink>
        </w:p>
        <w:p w14:paraId="57CDC46C" w14:textId="420C40F6" w:rsidR="004E7885" w:rsidRPr="004E7885" w:rsidRDefault="006747E0" w:rsidP="008513F5">
          <w:pPr>
            <w:rPr>
              <w:rFonts w:eastAsiaTheme="minorEastAsia" w:cs="Arial"/>
              <w:b/>
              <w:lang w:eastAsia="en-AU"/>
            </w:rPr>
          </w:pPr>
          <w:r>
            <w:rPr>
              <w:rFonts w:eastAsiaTheme="minorEastAsia" w:cs="Arial"/>
              <w:lang w:eastAsia="en-AU"/>
            </w:rPr>
            <w:fldChar w:fldCharType="end"/>
          </w:r>
        </w:p>
      </w:sdtContent>
    </w:sdt>
    <w:p w14:paraId="0BF54804" w14:textId="77777777" w:rsidR="00964B22" w:rsidRPr="004E7885" w:rsidRDefault="00964B22" w:rsidP="008513F5">
      <w:pPr>
        <w:sectPr w:rsidR="00964B22" w:rsidRPr="004E7885" w:rsidSect="00782F1E">
          <w:headerReference w:type="default" r:id="rId15"/>
          <w:headerReference w:type="first" r:id="rId16"/>
          <w:pgSz w:w="11906" w:h="16838" w:code="9"/>
          <w:pgMar w:top="794" w:right="851" w:bottom="794" w:left="851" w:header="794" w:footer="794" w:gutter="0"/>
          <w:cols w:space="708"/>
          <w:titlePg/>
          <w:docGrid w:linePitch="360"/>
        </w:sectPr>
      </w:pPr>
    </w:p>
    <w:p w14:paraId="5BD880B1" w14:textId="77777777" w:rsidR="00504761" w:rsidRDefault="00AB1860" w:rsidP="008513F5">
      <w:pPr>
        <w:pStyle w:val="Heading1"/>
        <w:rPr>
          <w:rFonts w:eastAsiaTheme="minorHAnsi"/>
        </w:rPr>
      </w:pPr>
      <w:bookmarkStart w:id="1" w:name="_Toc144986538"/>
      <w:r>
        <w:rPr>
          <w:rFonts w:eastAsiaTheme="minorHAnsi"/>
        </w:rPr>
        <w:lastRenderedPageBreak/>
        <w:t>Overview</w:t>
      </w:r>
      <w:bookmarkEnd w:id="1"/>
    </w:p>
    <w:p w14:paraId="49CF1852" w14:textId="3495B2E0" w:rsidR="007247A1" w:rsidRPr="00913F32" w:rsidRDefault="007247A1" w:rsidP="00913F32">
      <w:pPr>
        <w:spacing w:afterLines="60" w:after="144"/>
        <w:jc w:val="both"/>
        <w:rPr>
          <w:rFonts w:eastAsia="Times New Roman"/>
          <w:color w:val="141414"/>
          <w:lang w:eastAsia="en-AU"/>
        </w:rPr>
      </w:pPr>
      <w:r w:rsidRPr="00913F32">
        <w:rPr>
          <w:rFonts w:eastAsia="Times New Roman"/>
          <w:color w:val="141414"/>
          <w:lang w:eastAsia="en-AU"/>
        </w:rPr>
        <w:t xml:space="preserve">The Department of Industry, Tourism and Trade (the department) has a vision of a $40 billion economy by 2030 through the growth of sustainable and competitive industries. </w:t>
      </w:r>
    </w:p>
    <w:p w14:paraId="32D5050A" w14:textId="62013865" w:rsidR="007247A1" w:rsidRPr="00913F32" w:rsidRDefault="007247A1" w:rsidP="00913F32">
      <w:pPr>
        <w:spacing w:afterLines="60" w:after="144"/>
        <w:jc w:val="both"/>
        <w:rPr>
          <w:rFonts w:eastAsia="Times New Roman"/>
          <w:color w:val="141414"/>
          <w:lang w:eastAsia="en-AU"/>
        </w:rPr>
      </w:pPr>
      <w:r w:rsidRPr="00913F32">
        <w:rPr>
          <w:rFonts w:eastAsia="Times New Roman"/>
          <w:color w:val="141414"/>
          <w:lang w:eastAsia="en-AU"/>
        </w:rPr>
        <w:t xml:space="preserve">To achieve this, the department </w:t>
      </w:r>
      <w:r w:rsidR="001D1250" w:rsidRPr="00913F32">
        <w:rPr>
          <w:rFonts w:eastAsia="Times New Roman"/>
          <w:color w:val="141414"/>
          <w:lang w:eastAsia="en-AU"/>
        </w:rPr>
        <w:t>aims to g</w:t>
      </w:r>
      <w:r w:rsidRPr="00913F32">
        <w:rPr>
          <w:rFonts w:eastAsia="Times New Roman"/>
          <w:color w:val="141414"/>
          <w:lang w:eastAsia="en-AU"/>
        </w:rPr>
        <w:t xml:space="preserve">row a skilled, agile and capable workforce to meet business and community </w:t>
      </w:r>
      <w:r w:rsidR="001D1250" w:rsidRPr="00913F32">
        <w:rPr>
          <w:rFonts w:eastAsia="Times New Roman"/>
          <w:color w:val="141414"/>
          <w:lang w:eastAsia="en-AU"/>
        </w:rPr>
        <w:t>needs now and for future demand, and d</w:t>
      </w:r>
      <w:r w:rsidRPr="00913F32">
        <w:rPr>
          <w:rFonts w:eastAsia="Times New Roman"/>
          <w:color w:val="141414"/>
          <w:lang w:eastAsia="en-AU"/>
        </w:rPr>
        <w:t>eliver valued services through a highly skilled, professional, engaged and trusted workforce.</w:t>
      </w:r>
    </w:p>
    <w:p w14:paraId="12A7D347" w14:textId="411CA6F3" w:rsidR="007247A1" w:rsidRPr="00913F32" w:rsidRDefault="001D1250" w:rsidP="00913F32">
      <w:pPr>
        <w:spacing w:afterLines="60" w:after="144"/>
        <w:jc w:val="both"/>
        <w:rPr>
          <w:rFonts w:eastAsia="Times New Roman"/>
          <w:color w:val="141414"/>
          <w:lang w:eastAsia="en-AU"/>
        </w:rPr>
      </w:pPr>
      <w:r w:rsidRPr="00913F32">
        <w:rPr>
          <w:rFonts w:eastAsia="Times New Roman"/>
          <w:color w:val="141414"/>
          <w:lang w:eastAsia="en-AU"/>
        </w:rPr>
        <w:t xml:space="preserve">To support this, </w:t>
      </w:r>
      <w:r w:rsidR="007247A1" w:rsidRPr="00913F32">
        <w:rPr>
          <w:rFonts w:eastAsia="Times New Roman"/>
          <w:color w:val="141414"/>
          <w:lang w:eastAsia="en-AU"/>
        </w:rPr>
        <w:t xml:space="preserve">the Higher Education Scholarship (the scholarship) program, encourages local school leavers to undertake tertiary studies leading to employment in the Northern Territory. </w:t>
      </w:r>
    </w:p>
    <w:p w14:paraId="1BCDEBD5" w14:textId="2320F66A" w:rsidR="005F06BE" w:rsidRDefault="007247A1" w:rsidP="00913F32">
      <w:pPr>
        <w:spacing w:afterLines="60" w:after="144"/>
        <w:jc w:val="both"/>
        <w:rPr>
          <w:rFonts w:eastAsia="Times New Roman"/>
          <w:color w:val="141414"/>
          <w:lang w:eastAsia="en-AU"/>
        </w:rPr>
      </w:pPr>
      <w:r w:rsidRPr="00913F32">
        <w:rPr>
          <w:rFonts w:eastAsia="Times New Roman"/>
          <w:color w:val="141414"/>
          <w:lang w:eastAsia="en-AU"/>
        </w:rPr>
        <w:t xml:space="preserve">Up to 20 scholarships are awarded annually </w:t>
      </w:r>
      <w:r w:rsidR="005F06BE" w:rsidRPr="00913F32">
        <w:rPr>
          <w:rFonts w:eastAsia="Times New Roman"/>
          <w:color w:val="141414"/>
          <w:lang w:eastAsia="en-AU"/>
        </w:rPr>
        <w:t xml:space="preserve">to eligible Northern Territory </w:t>
      </w:r>
      <w:r w:rsidR="006944A9" w:rsidRPr="00913F32">
        <w:rPr>
          <w:rFonts w:eastAsia="Times New Roman"/>
          <w:color w:val="141414"/>
          <w:lang w:eastAsia="en-AU"/>
        </w:rPr>
        <w:t xml:space="preserve">(NT) </w:t>
      </w:r>
      <w:r w:rsidR="005F06BE" w:rsidRPr="00913F32">
        <w:rPr>
          <w:rFonts w:eastAsia="Times New Roman"/>
          <w:color w:val="141414"/>
          <w:lang w:eastAsia="en-AU"/>
        </w:rPr>
        <w:t>Year 12 graduates. The scholarship provides financial support of $5,000 per year for participants to complete their first undergraduate degree focusing on key industries as identified through the Northern Territory Skilled Occupation Priority List</w:t>
      </w:r>
      <w:r w:rsidRPr="00913F32">
        <w:rPr>
          <w:rFonts w:eastAsia="Times New Roman"/>
          <w:color w:val="141414"/>
          <w:lang w:eastAsia="en-AU"/>
        </w:rPr>
        <w:t xml:space="preserve"> (NT SOPL)</w:t>
      </w:r>
      <w:r w:rsidR="005F06BE" w:rsidRPr="00913F32">
        <w:rPr>
          <w:rFonts w:eastAsia="Times New Roman"/>
          <w:color w:val="141414"/>
          <w:lang w:eastAsia="en-AU"/>
        </w:rPr>
        <w:t xml:space="preserve">. </w:t>
      </w:r>
    </w:p>
    <w:p w14:paraId="4AB8A415" w14:textId="77777777" w:rsidR="00504761" w:rsidRDefault="006968B1" w:rsidP="008513F5">
      <w:pPr>
        <w:pStyle w:val="Heading1"/>
        <w:keepNext/>
        <w:keepLines/>
      </w:pPr>
      <w:bookmarkStart w:id="2" w:name="_Toc140135925"/>
      <w:bookmarkStart w:id="3" w:name="_Toc144986539"/>
      <w:bookmarkEnd w:id="2"/>
      <w:r>
        <w:t>Key Dates</w:t>
      </w:r>
      <w:bookmarkEnd w:id="3"/>
    </w:p>
    <w:tbl>
      <w:tblPr>
        <w:tblStyle w:val="NTGtable1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5379"/>
      </w:tblGrid>
      <w:tr w:rsidR="00A14009" w14:paraId="5656835E" w14:textId="77777777" w:rsidTr="00913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7ECF9FB4" w14:textId="301810C7" w:rsidR="00A14009" w:rsidRDefault="00A14009" w:rsidP="00913F32">
            <w:pPr>
              <w:spacing w:before="0" w:after="0"/>
              <w:jc w:val="center"/>
            </w:pPr>
            <w:r>
              <w:t>Date</w:t>
            </w:r>
          </w:p>
        </w:tc>
        <w:tc>
          <w:tcPr>
            <w:tcW w:w="2410" w:type="dxa"/>
          </w:tcPr>
          <w:p w14:paraId="7E2EB65F" w14:textId="19AD0A15" w:rsidR="00A14009" w:rsidRDefault="00A14009" w:rsidP="00913F32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Milestone</w:t>
            </w:r>
          </w:p>
        </w:tc>
        <w:tc>
          <w:tcPr>
            <w:tcW w:w="5379" w:type="dxa"/>
          </w:tcPr>
          <w:p w14:paraId="61174F9F" w14:textId="15F77B5C" w:rsidR="00A14009" w:rsidRDefault="00A14009" w:rsidP="00913F32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A14009" w14:paraId="317D7DA4" w14:textId="77777777" w:rsidTr="001B3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FFA899C" w14:textId="12FCA98C" w:rsidR="00A14009" w:rsidRDefault="00A14009" w:rsidP="008513F5">
            <w:r>
              <w:t>Early December</w:t>
            </w:r>
          </w:p>
        </w:tc>
        <w:tc>
          <w:tcPr>
            <w:tcW w:w="2410" w:type="dxa"/>
          </w:tcPr>
          <w:p w14:paraId="597E050E" w14:textId="7E0B1B1A" w:rsidR="00A14009" w:rsidRDefault="00A14009" w:rsidP="00851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Applications open</w:t>
            </w:r>
          </w:p>
        </w:tc>
        <w:tc>
          <w:tcPr>
            <w:tcW w:w="5379" w:type="dxa"/>
          </w:tcPr>
          <w:p w14:paraId="5294CCB1" w14:textId="03499A68" w:rsidR="00A14009" w:rsidRDefault="00C22E23" w:rsidP="00851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Applications open in GrantsNT</w:t>
            </w:r>
            <w:r w:rsidR="00A14009">
              <w:t xml:space="preserve"> on ATAR release day</w:t>
            </w:r>
          </w:p>
        </w:tc>
      </w:tr>
      <w:tr w:rsidR="00A14009" w14:paraId="7FC9F777" w14:textId="77777777" w:rsidTr="001B3E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649C02A" w14:textId="7527EAC8" w:rsidR="00A14009" w:rsidRDefault="00A14009" w:rsidP="008513F5">
            <w:r>
              <w:t xml:space="preserve">Mid-February </w:t>
            </w:r>
          </w:p>
        </w:tc>
        <w:tc>
          <w:tcPr>
            <w:tcW w:w="2410" w:type="dxa"/>
          </w:tcPr>
          <w:p w14:paraId="465DDEF4" w14:textId="6DEE5278" w:rsidR="00A14009" w:rsidRDefault="00A14009" w:rsidP="008513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Applications close</w:t>
            </w:r>
          </w:p>
        </w:tc>
        <w:tc>
          <w:tcPr>
            <w:tcW w:w="5379" w:type="dxa"/>
          </w:tcPr>
          <w:p w14:paraId="1A3F0C5C" w14:textId="37468B89" w:rsidR="00A14009" w:rsidRDefault="00A14009" w:rsidP="008513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Applications close</w:t>
            </w:r>
          </w:p>
        </w:tc>
      </w:tr>
      <w:tr w:rsidR="00A14009" w14:paraId="370715CF" w14:textId="77777777" w:rsidTr="001B3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2278C77" w14:textId="4E32127F" w:rsidR="00A14009" w:rsidRDefault="00A14009" w:rsidP="008513F5">
            <w:r>
              <w:t>March</w:t>
            </w:r>
          </w:p>
        </w:tc>
        <w:tc>
          <w:tcPr>
            <w:tcW w:w="2410" w:type="dxa"/>
          </w:tcPr>
          <w:p w14:paraId="42446B00" w14:textId="7A07A079" w:rsidR="00A14009" w:rsidRDefault="00A14009" w:rsidP="00851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Applications assessed</w:t>
            </w:r>
          </w:p>
        </w:tc>
        <w:tc>
          <w:tcPr>
            <w:tcW w:w="5379" w:type="dxa"/>
          </w:tcPr>
          <w:p w14:paraId="55C9BA90" w14:textId="3DA053AD" w:rsidR="00A14009" w:rsidRDefault="00A14009" w:rsidP="00851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Applications assessed by panel</w:t>
            </w:r>
          </w:p>
        </w:tc>
      </w:tr>
      <w:tr w:rsidR="00A14009" w14:paraId="1A0E412E" w14:textId="77777777" w:rsidTr="001B3E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5DC6477" w14:textId="6CBA68B6" w:rsidR="00A14009" w:rsidRDefault="00A14009" w:rsidP="008513F5">
            <w:r>
              <w:t>April</w:t>
            </w:r>
          </w:p>
        </w:tc>
        <w:tc>
          <w:tcPr>
            <w:tcW w:w="2410" w:type="dxa"/>
          </w:tcPr>
          <w:p w14:paraId="130700E6" w14:textId="366DB000" w:rsidR="00A14009" w:rsidRDefault="00A14009" w:rsidP="008513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Applicants advised of outcome</w:t>
            </w:r>
          </w:p>
        </w:tc>
        <w:tc>
          <w:tcPr>
            <w:tcW w:w="5379" w:type="dxa"/>
          </w:tcPr>
          <w:p w14:paraId="0EBA3EF7" w14:textId="681BC46D" w:rsidR="00A14009" w:rsidRDefault="00A14009" w:rsidP="008513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Successful and unsuccessful applicants notified of outcome</w:t>
            </w:r>
          </w:p>
        </w:tc>
      </w:tr>
    </w:tbl>
    <w:p w14:paraId="291A05A7" w14:textId="3C007F4F" w:rsidR="00504761" w:rsidRDefault="006968B1" w:rsidP="00BD1263">
      <w:pPr>
        <w:pStyle w:val="Heading1"/>
      </w:pPr>
      <w:bookmarkStart w:id="4" w:name="_Toc144986540"/>
      <w:r>
        <w:t>General Information</w:t>
      </w:r>
      <w:bookmarkEnd w:id="4"/>
    </w:p>
    <w:p w14:paraId="20C7C14F" w14:textId="16967D87" w:rsidR="00913E06" w:rsidRPr="009B4BA2" w:rsidRDefault="00913E06" w:rsidP="009B4BA2">
      <w:pPr>
        <w:spacing w:afterLines="60" w:after="144"/>
        <w:jc w:val="both"/>
        <w:rPr>
          <w:rFonts w:eastAsia="Times New Roman"/>
          <w:color w:val="141414"/>
          <w:lang w:eastAsia="en-AU"/>
        </w:rPr>
      </w:pPr>
      <w:r w:rsidRPr="009B4BA2">
        <w:rPr>
          <w:rFonts w:eastAsia="Times New Roman"/>
          <w:color w:val="141414"/>
          <w:lang w:eastAsia="en-AU"/>
        </w:rPr>
        <w:t xml:space="preserve">The Higher Education Scholarship’s intent is to assist young Territorians to attain sought after skills and qualifications, allowing them to gain employment </w:t>
      </w:r>
      <w:r w:rsidR="008E6D2A" w:rsidRPr="009B4BA2">
        <w:rPr>
          <w:rFonts w:eastAsia="Times New Roman"/>
          <w:color w:val="141414"/>
          <w:lang w:eastAsia="en-AU"/>
        </w:rPr>
        <w:t xml:space="preserve">and contribute to key industries </w:t>
      </w:r>
      <w:r w:rsidRPr="009B4BA2">
        <w:rPr>
          <w:rFonts w:eastAsia="Times New Roman"/>
          <w:color w:val="141414"/>
          <w:lang w:eastAsia="en-AU"/>
        </w:rPr>
        <w:t xml:space="preserve">within the NT. </w:t>
      </w:r>
    </w:p>
    <w:p w14:paraId="0B268B84" w14:textId="6E73AE49" w:rsidR="006F71FF" w:rsidRPr="009B4BA2" w:rsidRDefault="00256D29" w:rsidP="009B4BA2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9B4BA2">
        <w:rPr>
          <w:rFonts w:eastAsia="Times New Roman"/>
          <w:color w:val="141414"/>
          <w:szCs w:val="24"/>
          <w:lang w:eastAsia="en-AU"/>
        </w:rPr>
        <w:t>Successful applicants will be required to sign a f</w:t>
      </w:r>
      <w:r w:rsidR="00240F6C" w:rsidRPr="009B4BA2">
        <w:rPr>
          <w:rFonts w:eastAsia="Times New Roman"/>
          <w:color w:val="141414"/>
          <w:szCs w:val="24"/>
          <w:lang w:eastAsia="en-AU"/>
        </w:rPr>
        <w:t>unding agreement</w:t>
      </w:r>
      <w:r w:rsidR="006958DD" w:rsidRPr="009B4BA2">
        <w:rPr>
          <w:rFonts w:eastAsia="Times New Roman"/>
          <w:color w:val="141414"/>
          <w:szCs w:val="24"/>
          <w:lang w:eastAsia="en-AU"/>
        </w:rPr>
        <w:t xml:space="preserve">, which is </w:t>
      </w:r>
      <w:r w:rsidR="006F71FF" w:rsidRPr="009B4BA2">
        <w:rPr>
          <w:rFonts w:eastAsia="Times New Roman"/>
          <w:color w:val="141414"/>
          <w:szCs w:val="24"/>
          <w:lang w:eastAsia="en-AU"/>
        </w:rPr>
        <w:t xml:space="preserve">a legally binding document that specifies the terms and conditions, requirements and expectations between the </w:t>
      </w:r>
      <w:r w:rsidR="003F7F56" w:rsidRPr="009B4BA2">
        <w:rPr>
          <w:rFonts w:eastAsia="Times New Roman"/>
          <w:color w:val="141414"/>
          <w:szCs w:val="24"/>
          <w:lang w:eastAsia="en-AU"/>
        </w:rPr>
        <w:t>department</w:t>
      </w:r>
      <w:r w:rsidR="006F71FF" w:rsidRPr="009B4BA2">
        <w:rPr>
          <w:rFonts w:eastAsia="Times New Roman"/>
          <w:color w:val="141414"/>
          <w:szCs w:val="24"/>
          <w:lang w:eastAsia="en-AU"/>
        </w:rPr>
        <w:t xml:space="preserve"> and </w:t>
      </w:r>
      <w:r w:rsidR="002A374E" w:rsidRPr="009B4BA2">
        <w:rPr>
          <w:rFonts w:eastAsia="Times New Roman"/>
          <w:color w:val="141414"/>
          <w:szCs w:val="24"/>
          <w:lang w:eastAsia="en-AU"/>
        </w:rPr>
        <w:t>scholarship</w:t>
      </w:r>
      <w:r w:rsidR="006F71FF" w:rsidRPr="009B4BA2">
        <w:rPr>
          <w:rFonts w:eastAsia="Times New Roman"/>
          <w:color w:val="141414"/>
          <w:szCs w:val="24"/>
          <w:lang w:eastAsia="en-AU"/>
        </w:rPr>
        <w:t xml:space="preserve"> recipient. </w:t>
      </w:r>
    </w:p>
    <w:p w14:paraId="206A700E" w14:textId="77777777" w:rsidR="008D2BAE" w:rsidRPr="004D09F6" w:rsidRDefault="008D2BAE" w:rsidP="008513F5">
      <w:pPr>
        <w:pStyle w:val="Heading2"/>
        <w:rPr>
          <w:rFonts w:eastAsia="Times New Roman"/>
          <w:lang w:eastAsia="en-AU"/>
        </w:rPr>
      </w:pPr>
      <w:bookmarkStart w:id="5" w:name="_Toc144986541"/>
      <w:r w:rsidRPr="004D09F6">
        <w:rPr>
          <w:rFonts w:eastAsia="Times New Roman"/>
          <w:lang w:eastAsia="en-AU"/>
        </w:rPr>
        <w:t>Academic progress, study load and conduct</w:t>
      </w:r>
      <w:bookmarkEnd w:id="5"/>
    </w:p>
    <w:p w14:paraId="2E598DF2" w14:textId="77777777" w:rsidR="008D2BAE" w:rsidRPr="009B4BA2" w:rsidRDefault="008D2BAE" w:rsidP="009B4BA2">
      <w:pPr>
        <w:spacing w:after="120"/>
        <w:jc w:val="both"/>
        <w:rPr>
          <w:rFonts w:eastAsia="Times New Roman"/>
          <w:color w:val="141414"/>
          <w:szCs w:val="24"/>
          <w:lang w:eastAsia="en-AU"/>
        </w:rPr>
      </w:pPr>
      <w:r w:rsidRPr="009B4BA2">
        <w:rPr>
          <w:rFonts w:eastAsia="Times New Roman"/>
          <w:color w:val="141414"/>
          <w:szCs w:val="24"/>
          <w:lang w:eastAsia="en-AU"/>
        </w:rPr>
        <w:t>To continue to receive your scholarship, you must:</w:t>
      </w:r>
    </w:p>
    <w:p w14:paraId="3CA753FB" w14:textId="77777777" w:rsidR="008D2BAE" w:rsidRPr="009B4BA2" w:rsidRDefault="008D2BAE" w:rsidP="00FB6939">
      <w:pPr>
        <w:numPr>
          <w:ilvl w:val="0"/>
          <w:numId w:val="24"/>
        </w:numPr>
        <w:spacing w:before="100" w:beforeAutospacing="1" w:after="150"/>
        <w:jc w:val="both"/>
        <w:rPr>
          <w:rFonts w:eastAsia="Times New Roman"/>
          <w:color w:val="141414"/>
          <w:szCs w:val="24"/>
          <w:lang w:eastAsia="en-AU"/>
        </w:rPr>
      </w:pPr>
      <w:r w:rsidRPr="009B4BA2">
        <w:rPr>
          <w:rFonts w:eastAsia="Times New Roman"/>
          <w:color w:val="141414"/>
          <w:szCs w:val="24"/>
          <w:lang w:eastAsia="en-AU"/>
        </w:rPr>
        <w:t>be enrolled as a full-time student at all times during the academic year</w:t>
      </w:r>
    </w:p>
    <w:p w14:paraId="7A4DA091" w14:textId="77777777" w:rsidR="008D2BAE" w:rsidRPr="009B4BA2" w:rsidRDefault="008D2BAE" w:rsidP="008513F5">
      <w:pPr>
        <w:numPr>
          <w:ilvl w:val="0"/>
          <w:numId w:val="24"/>
        </w:numPr>
        <w:spacing w:before="100" w:beforeAutospacing="1" w:after="150"/>
        <w:jc w:val="both"/>
        <w:rPr>
          <w:rFonts w:eastAsia="Times New Roman"/>
          <w:color w:val="141414"/>
          <w:szCs w:val="24"/>
          <w:lang w:eastAsia="en-AU"/>
        </w:rPr>
      </w:pPr>
      <w:r w:rsidRPr="009B4BA2">
        <w:rPr>
          <w:rFonts w:eastAsia="Times New Roman"/>
          <w:color w:val="141414"/>
          <w:szCs w:val="24"/>
          <w:lang w:eastAsia="en-AU"/>
        </w:rPr>
        <w:t>attend classes that align with your course requirements</w:t>
      </w:r>
    </w:p>
    <w:p w14:paraId="0F15D975" w14:textId="77777777" w:rsidR="008D2BAE" w:rsidRPr="009B4BA2" w:rsidRDefault="008D2BAE" w:rsidP="008513F5">
      <w:pPr>
        <w:numPr>
          <w:ilvl w:val="0"/>
          <w:numId w:val="24"/>
        </w:numPr>
        <w:spacing w:before="100" w:beforeAutospacing="1" w:after="150"/>
        <w:jc w:val="both"/>
        <w:rPr>
          <w:rFonts w:eastAsia="Times New Roman"/>
          <w:color w:val="141414"/>
          <w:szCs w:val="24"/>
          <w:lang w:eastAsia="en-AU"/>
        </w:rPr>
      </w:pPr>
      <w:r w:rsidRPr="009B4BA2">
        <w:rPr>
          <w:rFonts w:eastAsia="Times New Roman"/>
          <w:color w:val="141414"/>
          <w:szCs w:val="24"/>
          <w:lang w:eastAsia="en-AU"/>
        </w:rPr>
        <w:t>meet your institution's requirements regarding academic progress and conduct</w:t>
      </w:r>
    </w:p>
    <w:p w14:paraId="54441DDE" w14:textId="77777777" w:rsidR="008D2BAE" w:rsidRPr="009B4BA2" w:rsidRDefault="008D2BAE" w:rsidP="008513F5">
      <w:pPr>
        <w:numPr>
          <w:ilvl w:val="0"/>
          <w:numId w:val="24"/>
        </w:numPr>
        <w:spacing w:before="100" w:beforeAutospacing="1" w:after="150"/>
        <w:jc w:val="both"/>
        <w:rPr>
          <w:rFonts w:eastAsia="Times New Roman"/>
          <w:color w:val="141414"/>
          <w:szCs w:val="24"/>
          <w:lang w:eastAsia="en-AU"/>
        </w:rPr>
      </w:pPr>
      <w:r w:rsidRPr="009B4BA2">
        <w:rPr>
          <w:rFonts w:eastAsia="Times New Roman"/>
          <w:color w:val="141414"/>
          <w:szCs w:val="24"/>
          <w:lang w:eastAsia="en-AU"/>
        </w:rPr>
        <w:t>complete four units per semester or equivalent - your scholarship will end if you fail four or more units during the course</w:t>
      </w:r>
    </w:p>
    <w:p w14:paraId="543AA89C" w14:textId="77777777" w:rsidR="008D2BAE" w:rsidRPr="009B4BA2" w:rsidRDefault="008D2BAE" w:rsidP="008513F5">
      <w:pPr>
        <w:numPr>
          <w:ilvl w:val="0"/>
          <w:numId w:val="24"/>
        </w:numPr>
        <w:spacing w:before="100" w:beforeAutospacing="1" w:after="150"/>
        <w:jc w:val="both"/>
        <w:rPr>
          <w:rFonts w:eastAsia="Times New Roman"/>
          <w:color w:val="141414"/>
          <w:szCs w:val="24"/>
          <w:lang w:eastAsia="en-AU"/>
        </w:rPr>
      </w:pPr>
      <w:r w:rsidRPr="009B4BA2">
        <w:rPr>
          <w:rFonts w:eastAsia="Times New Roman"/>
          <w:color w:val="141414"/>
          <w:szCs w:val="24"/>
          <w:lang w:eastAsia="en-AU"/>
        </w:rPr>
        <w:t>follow reasonable directions given by your institution's staff members and officials</w:t>
      </w:r>
    </w:p>
    <w:p w14:paraId="69635624" w14:textId="46D0D263" w:rsidR="008D2BAE" w:rsidRPr="009B4BA2" w:rsidRDefault="008D2BAE" w:rsidP="008513F5">
      <w:pPr>
        <w:numPr>
          <w:ilvl w:val="0"/>
          <w:numId w:val="24"/>
        </w:numPr>
        <w:spacing w:before="100" w:beforeAutospacing="1" w:after="150"/>
        <w:jc w:val="both"/>
        <w:rPr>
          <w:rFonts w:eastAsia="Times New Roman"/>
          <w:color w:val="141414"/>
          <w:szCs w:val="24"/>
          <w:lang w:eastAsia="en-AU"/>
        </w:rPr>
      </w:pPr>
      <w:r w:rsidRPr="009B4BA2">
        <w:rPr>
          <w:rFonts w:eastAsia="Times New Roman"/>
          <w:color w:val="141414"/>
          <w:szCs w:val="24"/>
          <w:lang w:eastAsia="en-AU"/>
        </w:rPr>
        <w:t>not accept any other ongoing scholarship</w:t>
      </w:r>
      <w:r w:rsidR="00494EFD" w:rsidRPr="009B4BA2">
        <w:rPr>
          <w:rFonts w:eastAsia="Times New Roman"/>
          <w:color w:val="141414"/>
          <w:szCs w:val="24"/>
          <w:lang w:eastAsia="en-AU"/>
        </w:rPr>
        <w:t xml:space="preserve"> (see section 6)</w:t>
      </w:r>
    </w:p>
    <w:p w14:paraId="22EC8B61" w14:textId="77777777" w:rsidR="008D2BAE" w:rsidRPr="009B4BA2" w:rsidRDefault="008D2BAE" w:rsidP="008513F5">
      <w:pPr>
        <w:numPr>
          <w:ilvl w:val="0"/>
          <w:numId w:val="24"/>
        </w:numPr>
        <w:spacing w:before="100" w:beforeAutospacing="1" w:after="150"/>
        <w:jc w:val="both"/>
        <w:rPr>
          <w:rFonts w:eastAsia="Times New Roman"/>
          <w:color w:val="141414"/>
          <w:szCs w:val="24"/>
          <w:lang w:eastAsia="en-AU"/>
        </w:rPr>
      </w:pPr>
      <w:proofErr w:type="gramStart"/>
      <w:r w:rsidRPr="009B4BA2">
        <w:rPr>
          <w:rFonts w:eastAsia="Times New Roman"/>
          <w:color w:val="141414"/>
          <w:szCs w:val="24"/>
          <w:lang w:eastAsia="en-AU"/>
        </w:rPr>
        <w:t>update</w:t>
      </w:r>
      <w:proofErr w:type="gramEnd"/>
      <w:r w:rsidRPr="009B4BA2">
        <w:rPr>
          <w:rFonts w:eastAsia="Times New Roman"/>
          <w:color w:val="141414"/>
          <w:szCs w:val="24"/>
          <w:lang w:eastAsia="en-AU"/>
        </w:rPr>
        <w:t xml:space="preserve"> your details in GrantsNT if your address, telephone, email or bank details change.</w:t>
      </w:r>
    </w:p>
    <w:p w14:paraId="3F978034" w14:textId="77777777" w:rsidR="008D2BAE" w:rsidRPr="004D09F6" w:rsidRDefault="008D2BAE" w:rsidP="008513F5">
      <w:pPr>
        <w:pStyle w:val="Heading2"/>
        <w:rPr>
          <w:rFonts w:eastAsia="Times New Roman"/>
          <w:lang w:eastAsia="en-AU"/>
        </w:rPr>
      </w:pPr>
      <w:bookmarkStart w:id="6" w:name="_Toc144986542"/>
      <w:r w:rsidRPr="004D09F6">
        <w:rPr>
          <w:rFonts w:eastAsia="Times New Roman"/>
          <w:lang w:eastAsia="en-AU"/>
        </w:rPr>
        <w:lastRenderedPageBreak/>
        <w:t>Changing your course or enrolment</w:t>
      </w:r>
      <w:bookmarkEnd w:id="6"/>
    </w:p>
    <w:p w14:paraId="321E1A3E" w14:textId="2F9F9FB1" w:rsidR="008D2BAE" w:rsidRPr="009B4BA2" w:rsidRDefault="008D2BAE" w:rsidP="009B4BA2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9B4BA2">
        <w:rPr>
          <w:rFonts w:eastAsia="Times New Roman"/>
          <w:color w:val="141414"/>
          <w:szCs w:val="24"/>
          <w:lang w:eastAsia="en-AU"/>
        </w:rPr>
        <w:t>You must tell the scholarship administrator in writing before you make any changes to your course or enrolment.</w:t>
      </w:r>
    </w:p>
    <w:p w14:paraId="47E17DB6" w14:textId="43FF354C" w:rsidR="008D2BAE" w:rsidRPr="009B4BA2" w:rsidRDefault="008D2BAE" w:rsidP="009B4BA2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9B4BA2">
        <w:rPr>
          <w:rFonts w:eastAsia="Times New Roman"/>
          <w:color w:val="141414"/>
          <w:szCs w:val="24"/>
          <w:lang w:eastAsia="en-AU"/>
        </w:rPr>
        <w:t>The scholarship administrator will determine if you are still eligible for the scholarship and if it should be continued, suspended or ceased.</w:t>
      </w:r>
    </w:p>
    <w:p w14:paraId="30A08A02" w14:textId="2FF78A01" w:rsidR="008D2BAE" w:rsidRPr="009B4BA2" w:rsidRDefault="008D2BAE" w:rsidP="009B4BA2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9B4BA2">
        <w:rPr>
          <w:rFonts w:eastAsia="Times New Roman"/>
          <w:color w:val="141414"/>
          <w:szCs w:val="24"/>
          <w:lang w:eastAsia="en-AU"/>
        </w:rPr>
        <w:t>If your change meets the terms and conditions of the scholarship, you must do the following:</w:t>
      </w:r>
    </w:p>
    <w:p w14:paraId="19DB2EDE" w14:textId="77777777" w:rsidR="008D2BAE" w:rsidRPr="009B4BA2" w:rsidRDefault="008D2BAE" w:rsidP="00FB6939">
      <w:pPr>
        <w:numPr>
          <w:ilvl w:val="0"/>
          <w:numId w:val="25"/>
        </w:numPr>
        <w:spacing w:after="120"/>
        <w:ind w:left="714" w:hanging="357"/>
        <w:jc w:val="both"/>
        <w:rPr>
          <w:rFonts w:eastAsia="Times New Roman"/>
          <w:color w:val="141414"/>
          <w:szCs w:val="24"/>
          <w:lang w:eastAsia="en-AU"/>
        </w:rPr>
      </w:pPr>
      <w:r w:rsidRPr="009B4BA2">
        <w:rPr>
          <w:rFonts w:eastAsia="Times New Roman"/>
          <w:color w:val="141414"/>
          <w:szCs w:val="24"/>
          <w:lang w:eastAsia="en-AU"/>
        </w:rPr>
        <w:t>send in a copy of the previous semester's results</w:t>
      </w:r>
    </w:p>
    <w:p w14:paraId="08A1C0B6" w14:textId="2F6F5C55" w:rsidR="008D2BAE" w:rsidRPr="009B4BA2" w:rsidRDefault="004A27B7" w:rsidP="00FB6939">
      <w:pPr>
        <w:numPr>
          <w:ilvl w:val="0"/>
          <w:numId w:val="25"/>
        </w:numPr>
        <w:spacing w:after="120"/>
        <w:ind w:left="714" w:hanging="357"/>
        <w:jc w:val="both"/>
        <w:rPr>
          <w:rFonts w:eastAsia="Times New Roman"/>
          <w:color w:val="141414"/>
          <w:szCs w:val="24"/>
          <w:lang w:eastAsia="en-AU"/>
        </w:rPr>
      </w:pPr>
      <w:r w:rsidRPr="009B4BA2">
        <w:rPr>
          <w:rFonts w:eastAsia="Times New Roman"/>
          <w:color w:val="141414"/>
          <w:szCs w:val="24"/>
          <w:lang w:eastAsia="en-AU"/>
        </w:rPr>
        <w:t>send</w:t>
      </w:r>
      <w:r w:rsidR="008D2BAE" w:rsidRPr="009B4BA2">
        <w:rPr>
          <w:rFonts w:eastAsia="Times New Roman"/>
          <w:color w:val="141414"/>
          <w:szCs w:val="24"/>
          <w:lang w:eastAsia="en-AU"/>
        </w:rPr>
        <w:t xml:space="preserve"> a copy of the new enrolment confirmation</w:t>
      </w:r>
    </w:p>
    <w:p w14:paraId="406AB339" w14:textId="04954A33" w:rsidR="008D2BAE" w:rsidRPr="009B4BA2" w:rsidRDefault="008D2BAE" w:rsidP="00FB6939">
      <w:pPr>
        <w:numPr>
          <w:ilvl w:val="0"/>
          <w:numId w:val="25"/>
        </w:numPr>
        <w:spacing w:after="120"/>
        <w:ind w:left="714" w:hanging="357"/>
        <w:jc w:val="both"/>
        <w:rPr>
          <w:rFonts w:eastAsia="Times New Roman"/>
          <w:color w:val="141414"/>
          <w:szCs w:val="24"/>
          <w:lang w:eastAsia="en-AU"/>
        </w:rPr>
      </w:pPr>
      <w:proofErr w:type="gramStart"/>
      <w:r w:rsidRPr="009B4BA2">
        <w:rPr>
          <w:rFonts w:eastAsia="Times New Roman"/>
          <w:color w:val="141414"/>
          <w:szCs w:val="24"/>
          <w:lang w:eastAsia="en-AU"/>
        </w:rPr>
        <w:t>provide</w:t>
      </w:r>
      <w:proofErr w:type="gramEnd"/>
      <w:r w:rsidRPr="009B4BA2">
        <w:rPr>
          <w:rFonts w:eastAsia="Times New Roman"/>
          <w:color w:val="141414"/>
          <w:szCs w:val="24"/>
          <w:lang w:eastAsia="en-AU"/>
        </w:rPr>
        <w:t xml:space="preserve"> written confirmation of any credit transfers you will receive to the new course</w:t>
      </w:r>
      <w:r w:rsidR="00781C42">
        <w:rPr>
          <w:rFonts w:eastAsia="Times New Roman"/>
          <w:color w:val="141414"/>
          <w:szCs w:val="24"/>
          <w:lang w:eastAsia="en-AU"/>
        </w:rPr>
        <w:t xml:space="preserve"> (where applicable)</w:t>
      </w:r>
      <w:r w:rsidRPr="009B4BA2">
        <w:rPr>
          <w:rFonts w:eastAsia="Times New Roman"/>
          <w:color w:val="141414"/>
          <w:szCs w:val="24"/>
          <w:lang w:eastAsia="en-AU"/>
        </w:rPr>
        <w:t>.</w:t>
      </w:r>
    </w:p>
    <w:p w14:paraId="586A78E2" w14:textId="494177EA" w:rsidR="008D2BAE" w:rsidRPr="009B4BA2" w:rsidRDefault="008D2BAE" w:rsidP="009B4BA2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9B4BA2">
        <w:rPr>
          <w:rFonts w:eastAsia="Times New Roman"/>
          <w:color w:val="141414"/>
          <w:szCs w:val="24"/>
          <w:lang w:eastAsia="en-AU"/>
        </w:rPr>
        <w:t>Changing your course can affect the duration of the scholarship.</w:t>
      </w:r>
      <w:r w:rsidR="002E4A28" w:rsidRPr="009B4BA2">
        <w:rPr>
          <w:rFonts w:eastAsia="Times New Roman"/>
          <w:color w:val="141414"/>
          <w:szCs w:val="24"/>
          <w:lang w:eastAsia="en-AU"/>
        </w:rPr>
        <w:t xml:space="preserve"> No additional funds will be granted; if you remain eligible, you will be paid for the original number of years outlined in the funding agreement. </w:t>
      </w:r>
    </w:p>
    <w:p w14:paraId="07AC5484" w14:textId="77777777" w:rsidR="008D2BAE" w:rsidRPr="004D09F6" w:rsidRDefault="008D2BAE" w:rsidP="008513F5">
      <w:pPr>
        <w:pStyle w:val="Heading2"/>
        <w:rPr>
          <w:rFonts w:eastAsia="Times New Roman"/>
          <w:lang w:eastAsia="en-AU"/>
        </w:rPr>
      </w:pPr>
      <w:bookmarkStart w:id="7" w:name="_Toc144986543"/>
      <w:r w:rsidRPr="004D09F6">
        <w:rPr>
          <w:rFonts w:eastAsia="Times New Roman"/>
          <w:lang w:eastAsia="en-AU"/>
        </w:rPr>
        <w:t>Deferring your studies</w:t>
      </w:r>
      <w:bookmarkEnd w:id="7"/>
    </w:p>
    <w:p w14:paraId="6077473C" w14:textId="77777777" w:rsidR="00767D22" w:rsidRPr="009B4BA2" w:rsidRDefault="00B05D06" w:rsidP="009B4BA2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9B4BA2">
        <w:rPr>
          <w:rFonts w:eastAsia="Times New Roman"/>
          <w:color w:val="141414"/>
          <w:szCs w:val="24"/>
          <w:lang w:eastAsia="en-AU"/>
        </w:rPr>
        <w:t xml:space="preserve">The first year of the </w:t>
      </w:r>
      <w:r w:rsidR="008D2BAE" w:rsidRPr="009B4BA2">
        <w:rPr>
          <w:rFonts w:eastAsia="Times New Roman"/>
          <w:color w:val="141414"/>
          <w:szCs w:val="24"/>
          <w:lang w:eastAsia="en-AU"/>
        </w:rPr>
        <w:t xml:space="preserve">scholarship </w:t>
      </w:r>
      <w:r w:rsidRPr="009B4BA2">
        <w:rPr>
          <w:rFonts w:eastAsia="Times New Roman"/>
          <w:color w:val="141414"/>
          <w:szCs w:val="24"/>
          <w:lang w:eastAsia="en-AU"/>
        </w:rPr>
        <w:t>cannot</w:t>
      </w:r>
      <w:r w:rsidR="008D2BAE" w:rsidRPr="009B4BA2">
        <w:rPr>
          <w:rFonts w:eastAsia="Times New Roman"/>
          <w:color w:val="141414"/>
          <w:szCs w:val="24"/>
          <w:lang w:eastAsia="en-AU"/>
        </w:rPr>
        <w:t xml:space="preserve"> be deferred.</w:t>
      </w:r>
      <w:r w:rsidR="00F977DC" w:rsidRPr="009B4BA2">
        <w:rPr>
          <w:rFonts w:eastAsia="Times New Roman"/>
          <w:color w:val="141414"/>
          <w:szCs w:val="24"/>
          <w:lang w:eastAsia="en-AU"/>
        </w:rPr>
        <w:t xml:space="preserve"> </w:t>
      </w:r>
    </w:p>
    <w:p w14:paraId="7932FA55" w14:textId="509C5671" w:rsidR="008D2BAE" w:rsidRPr="009B4BA2" w:rsidRDefault="00BD2133" w:rsidP="009B4BA2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9B4BA2">
        <w:rPr>
          <w:rFonts w:eastAsia="Times New Roman"/>
          <w:color w:val="141414"/>
          <w:szCs w:val="24"/>
          <w:lang w:eastAsia="en-AU"/>
        </w:rPr>
        <w:t>If you</w:t>
      </w:r>
      <w:r w:rsidR="00B05D06" w:rsidRPr="009B4BA2">
        <w:rPr>
          <w:rFonts w:eastAsia="Times New Roman"/>
          <w:color w:val="141414"/>
          <w:szCs w:val="24"/>
          <w:lang w:eastAsia="en-AU"/>
        </w:rPr>
        <w:t xml:space="preserve"> </w:t>
      </w:r>
      <w:r w:rsidRPr="009B4BA2">
        <w:rPr>
          <w:rFonts w:eastAsia="Times New Roman"/>
          <w:color w:val="141414"/>
          <w:szCs w:val="24"/>
          <w:lang w:eastAsia="en-AU"/>
        </w:rPr>
        <w:t>wish</w:t>
      </w:r>
      <w:r w:rsidR="00B05D06" w:rsidRPr="009B4BA2">
        <w:rPr>
          <w:rFonts w:eastAsia="Times New Roman"/>
          <w:color w:val="141414"/>
          <w:szCs w:val="24"/>
          <w:lang w:eastAsia="en-AU"/>
        </w:rPr>
        <w:t xml:space="preserve"> </w:t>
      </w:r>
      <w:r w:rsidRPr="009B4BA2">
        <w:rPr>
          <w:rFonts w:eastAsia="Times New Roman"/>
          <w:color w:val="141414"/>
          <w:szCs w:val="24"/>
          <w:lang w:eastAsia="en-AU"/>
        </w:rPr>
        <w:t>to defer your study, submissions can</w:t>
      </w:r>
      <w:r w:rsidR="00B05D06" w:rsidRPr="009B4BA2">
        <w:rPr>
          <w:rFonts w:eastAsia="Times New Roman"/>
          <w:color w:val="141414"/>
          <w:szCs w:val="24"/>
          <w:lang w:eastAsia="en-AU"/>
        </w:rPr>
        <w:t xml:space="preserve"> be made</w:t>
      </w:r>
      <w:r w:rsidRPr="009B4BA2">
        <w:rPr>
          <w:rFonts w:eastAsia="Times New Roman"/>
          <w:color w:val="141414"/>
          <w:szCs w:val="24"/>
          <w:lang w:eastAsia="en-AU"/>
        </w:rPr>
        <w:t xml:space="preserve"> in GrantsNT through a variation request</w:t>
      </w:r>
      <w:r w:rsidR="0094336F" w:rsidRPr="009B4BA2">
        <w:rPr>
          <w:rFonts w:eastAsia="Times New Roman"/>
          <w:color w:val="141414"/>
          <w:szCs w:val="24"/>
          <w:lang w:eastAsia="en-AU"/>
        </w:rPr>
        <w:t xml:space="preserve">; evidence to support this </w:t>
      </w:r>
      <w:r w:rsidR="00730C5A" w:rsidRPr="009B4BA2">
        <w:rPr>
          <w:rFonts w:eastAsia="Times New Roman"/>
          <w:color w:val="141414"/>
          <w:szCs w:val="24"/>
          <w:lang w:eastAsia="en-AU"/>
        </w:rPr>
        <w:t>deferral</w:t>
      </w:r>
      <w:r w:rsidR="0094336F" w:rsidRPr="009B4BA2">
        <w:rPr>
          <w:rFonts w:eastAsia="Times New Roman"/>
          <w:color w:val="141414"/>
          <w:szCs w:val="24"/>
          <w:lang w:eastAsia="en-AU"/>
        </w:rPr>
        <w:t xml:space="preserve"> may be required. </w:t>
      </w:r>
    </w:p>
    <w:p w14:paraId="3469ABBD" w14:textId="6C47FD17" w:rsidR="00F87C18" w:rsidRDefault="00B73622" w:rsidP="009B4BA2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>
        <w:rPr>
          <w:rFonts w:eastAsia="Times New Roman"/>
          <w:color w:val="141414"/>
          <w:szCs w:val="24"/>
          <w:lang w:eastAsia="en-AU"/>
        </w:rPr>
        <w:t>D</w:t>
      </w:r>
      <w:r w:rsidR="00274AFB">
        <w:rPr>
          <w:rFonts w:eastAsia="Times New Roman"/>
          <w:color w:val="141414"/>
          <w:szCs w:val="24"/>
          <w:lang w:eastAsia="en-AU"/>
        </w:rPr>
        <w:t>eferral</w:t>
      </w:r>
      <w:r>
        <w:rPr>
          <w:rFonts w:eastAsia="Times New Roman"/>
          <w:color w:val="141414"/>
          <w:szCs w:val="24"/>
          <w:lang w:eastAsia="en-AU"/>
        </w:rPr>
        <w:t>s</w:t>
      </w:r>
      <w:r w:rsidR="00F87C18">
        <w:rPr>
          <w:rFonts w:eastAsia="Times New Roman"/>
          <w:color w:val="141414"/>
          <w:szCs w:val="24"/>
          <w:lang w:eastAsia="en-AU"/>
        </w:rPr>
        <w:t xml:space="preserve"> will generally only be supported once throughout the duration of the degree</w:t>
      </w:r>
      <w:r w:rsidR="00AA7D3C">
        <w:rPr>
          <w:rFonts w:eastAsia="Times New Roman"/>
          <w:color w:val="141414"/>
          <w:szCs w:val="24"/>
          <w:lang w:eastAsia="en-AU"/>
        </w:rPr>
        <w:t xml:space="preserve">, however, </w:t>
      </w:r>
      <w:r w:rsidR="00274AFB">
        <w:rPr>
          <w:rFonts w:eastAsia="Times New Roman"/>
          <w:color w:val="141414"/>
          <w:szCs w:val="24"/>
          <w:lang w:eastAsia="en-AU"/>
        </w:rPr>
        <w:t>each request</w:t>
      </w:r>
      <w:r w:rsidR="00AA7D3C">
        <w:rPr>
          <w:rFonts w:eastAsia="Times New Roman"/>
          <w:color w:val="141414"/>
          <w:szCs w:val="24"/>
          <w:lang w:eastAsia="en-AU"/>
        </w:rPr>
        <w:t xml:space="preserve"> will be </w:t>
      </w:r>
      <w:r w:rsidR="0043661B">
        <w:rPr>
          <w:rFonts w:eastAsia="Times New Roman"/>
          <w:color w:val="141414"/>
          <w:szCs w:val="24"/>
          <w:lang w:eastAsia="en-AU"/>
        </w:rPr>
        <w:t>assessed</w:t>
      </w:r>
      <w:r w:rsidR="00AA7D3C">
        <w:rPr>
          <w:rFonts w:eastAsia="Times New Roman"/>
          <w:color w:val="141414"/>
          <w:szCs w:val="24"/>
          <w:lang w:eastAsia="en-AU"/>
        </w:rPr>
        <w:t xml:space="preserve"> on a </w:t>
      </w:r>
      <w:r w:rsidR="00405C27">
        <w:rPr>
          <w:rFonts w:eastAsia="Times New Roman"/>
          <w:color w:val="141414"/>
          <w:szCs w:val="24"/>
          <w:lang w:eastAsia="en-AU"/>
        </w:rPr>
        <w:t>case</w:t>
      </w:r>
      <w:r w:rsidR="00AA7D3C">
        <w:rPr>
          <w:rFonts w:eastAsia="Times New Roman"/>
          <w:color w:val="141414"/>
          <w:szCs w:val="24"/>
          <w:lang w:eastAsia="en-AU"/>
        </w:rPr>
        <w:t xml:space="preserve"> by case basis</w:t>
      </w:r>
      <w:r w:rsidR="00274AFB">
        <w:rPr>
          <w:rFonts w:eastAsia="Times New Roman"/>
          <w:color w:val="141414"/>
          <w:szCs w:val="24"/>
          <w:lang w:eastAsia="en-AU"/>
        </w:rPr>
        <w:t xml:space="preserve"> </w:t>
      </w:r>
      <w:r w:rsidR="0043661B">
        <w:rPr>
          <w:rFonts w:eastAsia="Times New Roman"/>
          <w:color w:val="141414"/>
          <w:szCs w:val="24"/>
          <w:lang w:eastAsia="en-AU"/>
        </w:rPr>
        <w:t>considering</w:t>
      </w:r>
      <w:r w:rsidR="00211FA8">
        <w:rPr>
          <w:rFonts w:eastAsia="Times New Roman"/>
          <w:color w:val="141414"/>
          <w:szCs w:val="24"/>
          <w:lang w:eastAsia="en-AU"/>
        </w:rPr>
        <w:t xml:space="preserve"> any</w:t>
      </w:r>
      <w:r w:rsidR="00274AFB">
        <w:rPr>
          <w:rFonts w:eastAsia="Times New Roman"/>
          <w:color w:val="141414"/>
          <w:szCs w:val="24"/>
          <w:lang w:eastAsia="en-AU"/>
        </w:rPr>
        <w:t xml:space="preserve"> extenuating circumstances. </w:t>
      </w:r>
    </w:p>
    <w:p w14:paraId="2CF9A2EE" w14:textId="3F10F3A4" w:rsidR="00767D22" w:rsidRDefault="00475F11" w:rsidP="009B4BA2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>
        <w:rPr>
          <w:rFonts w:eastAsia="Times New Roman"/>
          <w:color w:val="141414"/>
          <w:szCs w:val="24"/>
          <w:lang w:eastAsia="en-AU"/>
        </w:rPr>
        <w:t>A failure to notify the scholarship administrator of a deferral</w:t>
      </w:r>
      <w:r w:rsidRPr="009B4BA2">
        <w:rPr>
          <w:rFonts w:eastAsia="Times New Roman"/>
          <w:color w:val="141414"/>
          <w:szCs w:val="24"/>
          <w:lang w:eastAsia="en-AU"/>
        </w:rPr>
        <w:t xml:space="preserve"> </w:t>
      </w:r>
      <w:r w:rsidR="00F831A2" w:rsidRPr="009B4BA2">
        <w:rPr>
          <w:rFonts w:eastAsia="Times New Roman"/>
          <w:color w:val="141414"/>
          <w:szCs w:val="24"/>
          <w:lang w:eastAsia="en-AU"/>
        </w:rPr>
        <w:t xml:space="preserve">may result in the scholarship being ceased. </w:t>
      </w:r>
    </w:p>
    <w:p w14:paraId="33BA796E" w14:textId="77777777" w:rsidR="008D2BAE" w:rsidRPr="004D09F6" w:rsidRDefault="008D2BAE" w:rsidP="008513F5">
      <w:pPr>
        <w:pStyle w:val="Heading2"/>
        <w:rPr>
          <w:rFonts w:eastAsia="Times New Roman"/>
          <w:lang w:eastAsia="en-AU"/>
        </w:rPr>
      </w:pPr>
      <w:bookmarkStart w:id="8" w:name="_Toc144986544"/>
      <w:r w:rsidRPr="004D09F6">
        <w:rPr>
          <w:rFonts w:eastAsia="Times New Roman"/>
          <w:lang w:eastAsia="en-AU"/>
        </w:rPr>
        <w:t>Employment</w:t>
      </w:r>
      <w:bookmarkEnd w:id="8"/>
    </w:p>
    <w:p w14:paraId="544E7B71" w14:textId="77777777" w:rsidR="0014400D" w:rsidRPr="00FB6939" w:rsidRDefault="0014400D" w:rsidP="00FB6939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This scholarship does not guarantee employment by the Northern Territory Government during university vacations or on completion of the course.</w:t>
      </w:r>
    </w:p>
    <w:p w14:paraId="5251AB42" w14:textId="77777777" w:rsidR="0014400D" w:rsidRPr="00FB6939" w:rsidRDefault="008D2BAE" w:rsidP="00FB6939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During the semester you may work part-time if it does not interfere with studies. You can work full-time or part-time during university vacations.</w:t>
      </w:r>
      <w:r w:rsidR="0014400D" w:rsidRPr="00FB6939">
        <w:rPr>
          <w:rFonts w:eastAsia="Times New Roman"/>
          <w:color w:val="141414"/>
          <w:szCs w:val="24"/>
          <w:lang w:eastAsia="en-AU"/>
        </w:rPr>
        <w:t xml:space="preserve"> </w:t>
      </w:r>
    </w:p>
    <w:p w14:paraId="13D12FD4" w14:textId="5A8D352E" w:rsidR="008D2BAE" w:rsidRPr="00FB6939" w:rsidRDefault="0014400D" w:rsidP="00FB6939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 xml:space="preserve">The NTG has a vacation employment program for university students, which offers paid employment through semester breaks. This is a great opportunity to gain exposure to different agencies and experience working in </w:t>
      </w:r>
      <w:r w:rsidR="00405C27">
        <w:rPr>
          <w:rFonts w:eastAsia="Times New Roman"/>
          <w:color w:val="141414"/>
          <w:szCs w:val="24"/>
          <w:lang w:eastAsia="en-AU"/>
        </w:rPr>
        <w:t xml:space="preserve">an </w:t>
      </w:r>
      <w:r w:rsidRPr="00FB6939">
        <w:rPr>
          <w:rFonts w:eastAsia="Times New Roman"/>
          <w:color w:val="141414"/>
          <w:szCs w:val="24"/>
          <w:lang w:eastAsia="en-AU"/>
        </w:rPr>
        <w:t xml:space="preserve">area not dissimilar to your course of study. </w:t>
      </w:r>
      <w:r w:rsidR="001F671B" w:rsidRPr="00FB6939">
        <w:rPr>
          <w:rFonts w:eastAsia="Times New Roman"/>
          <w:color w:val="141414"/>
          <w:szCs w:val="24"/>
          <w:lang w:eastAsia="en-AU"/>
        </w:rPr>
        <w:t xml:space="preserve">More information can be found here: </w:t>
      </w:r>
      <w:hyperlink r:id="rId17" w:history="1">
        <w:r w:rsidR="003D07A3" w:rsidRPr="00FB6939">
          <w:rPr>
            <w:rStyle w:val="Hyperlink"/>
            <w:rFonts w:eastAsia="Times New Roman"/>
            <w:szCs w:val="24"/>
            <w:lang w:eastAsia="en-AU"/>
          </w:rPr>
          <w:t>Vacation employment | Early Careers</w:t>
        </w:r>
      </w:hyperlink>
    </w:p>
    <w:p w14:paraId="264FB832" w14:textId="5E0F5717" w:rsidR="008D2BAE" w:rsidRPr="00FB6939" w:rsidRDefault="008D2BAE" w:rsidP="00FB6939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On graduation, you may apply for a government job. Your application will be subject to normal merit selection practices.</w:t>
      </w:r>
    </w:p>
    <w:p w14:paraId="2735D2CE" w14:textId="54A41395" w:rsidR="005A3947" w:rsidRDefault="00F81021" w:rsidP="00FB6939">
      <w:pPr>
        <w:spacing w:afterLines="60" w:after="144"/>
        <w:jc w:val="both"/>
        <w:rPr>
          <w:rStyle w:val="Hyperlink"/>
          <w:szCs w:val="24"/>
        </w:rPr>
      </w:pPr>
      <w:r w:rsidRPr="00FB6939">
        <w:rPr>
          <w:rFonts w:eastAsia="Times New Roman"/>
          <w:color w:val="141414"/>
          <w:szCs w:val="24"/>
          <w:lang w:eastAsia="en-AU"/>
        </w:rPr>
        <w:t>Graduates may be eligible to apply for a job placement with the NTG</w:t>
      </w:r>
      <w:r w:rsidR="000904D7" w:rsidRPr="00FB6939">
        <w:rPr>
          <w:rFonts w:eastAsia="Times New Roman"/>
          <w:color w:val="141414"/>
          <w:szCs w:val="24"/>
          <w:lang w:eastAsia="en-AU"/>
        </w:rPr>
        <w:t xml:space="preserve"> through the</w:t>
      </w:r>
      <w:r w:rsidR="00B41269" w:rsidRPr="00FB6939">
        <w:rPr>
          <w:rFonts w:eastAsia="Times New Roman"/>
          <w:color w:val="141414"/>
          <w:szCs w:val="24"/>
          <w:lang w:eastAsia="en-AU"/>
        </w:rPr>
        <w:t xml:space="preserve"> Graduate Program</w:t>
      </w:r>
      <w:r w:rsidR="009B4BA2">
        <w:rPr>
          <w:rFonts w:eastAsia="Times New Roman"/>
          <w:color w:val="141414"/>
          <w:szCs w:val="24"/>
          <w:lang w:eastAsia="en-AU"/>
        </w:rPr>
        <w:t xml:space="preserve"> where</w:t>
      </w:r>
      <w:r w:rsidR="00B41269" w:rsidRPr="00FB6939">
        <w:rPr>
          <w:rFonts w:eastAsia="Times New Roman"/>
          <w:color w:val="141414"/>
          <w:szCs w:val="24"/>
          <w:lang w:eastAsia="en-AU"/>
        </w:rPr>
        <w:t xml:space="preserve"> </w:t>
      </w:r>
      <w:r w:rsidR="009B4BA2">
        <w:rPr>
          <w:rFonts w:eastAsia="Times New Roman"/>
          <w:color w:val="141414"/>
          <w:szCs w:val="24"/>
          <w:lang w:eastAsia="en-AU"/>
        </w:rPr>
        <w:t>y</w:t>
      </w:r>
      <w:r w:rsidR="00B41269" w:rsidRPr="00FB6939">
        <w:rPr>
          <w:rFonts w:eastAsia="Times New Roman"/>
          <w:color w:val="141414"/>
          <w:szCs w:val="24"/>
          <w:lang w:eastAsia="en-AU"/>
        </w:rPr>
        <w:t>ou are rotated through different work units and projects r</w:t>
      </w:r>
      <w:r w:rsidR="000904D7" w:rsidRPr="00FB6939">
        <w:rPr>
          <w:rFonts w:eastAsia="Times New Roman"/>
          <w:color w:val="141414"/>
          <w:szCs w:val="24"/>
          <w:lang w:eastAsia="en-AU"/>
        </w:rPr>
        <w:t xml:space="preserve">elevant to your field of study for a period </w:t>
      </w:r>
      <w:r w:rsidR="00B41269" w:rsidRPr="00FB6939">
        <w:rPr>
          <w:rFonts w:eastAsia="Times New Roman"/>
          <w:color w:val="141414"/>
          <w:szCs w:val="24"/>
          <w:lang w:eastAsia="en-AU"/>
        </w:rPr>
        <w:t>between 12 and 24 month</w:t>
      </w:r>
      <w:r w:rsidR="00405C27">
        <w:rPr>
          <w:rFonts w:eastAsia="Times New Roman"/>
          <w:color w:val="141414"/>
          <w:szCs w:val="24"/>
          <w:lang w:eastAsia="en-AU"/>
        </w:rPr>
        <w:t>.</w:t>
      </w:r>
      <w:r w:rsidR="00B41269" w:rsidRPr="00FB6939">
        <w:rPr>
          <w:rFonts w:eastAsia="Times New Roman"/>
          <w:color w:val="141414"/>
          <w:szCs w:val="24"/>
          <w:lang w:eastAsia="en-AU"/>
        </w:rPr>
        <w:t xml:space="preserve"> </w:t>
      </w:r>
      <w:r w:rsidR="00405C27">
        <w:rPr>
          <w:rFonts w:eastAsia="Times New Roman"/>
          <w:color w:val="141414"/>
          <w:szCs w:val="24"/>
          <w:lang w:eastAsia="en-AU"/>
        </w:rPr>
        <w:t>U</w:t>
      </w:r>
      <w:r w:rsidR="00B41269" w:rsidRPr="00FB6939">
        <w:rPr>
          <w:rFonts w:eastAsia="Times New Roman"/>
          <w:color w:val="141414"/>
          <w:szCs w:val="24"/>
          <w:lang w:eastAsia="en-AU"/>
        </w:rPr>
        <w:t xml:space="preserve">pon completion, graduates will have opportunities for employment. </w:t>
      </w:r>
      <w:r w:rsidRPr="00FB6939">
        <w:rPr>
          <w:rFonts w:eastAsia="Times New Roman"/>
          <w:color w:val="141414"/>
          <w:szCs w:val="24"/>
          <w:lang w:eastAsia="en-AU"/>
        </w:rPr>
        <w:t xml:space="preserve">For more information, visit </w:t>
      </w:r>
      <w:hyperlink r:id="rId18" w:history="1">
        <w:r w:rsidR="00C04F3D" w:rsidRPr="00FB6939">
          <w:rPr>
            <w:rStyle w:val="Hyperlink"/>
            <w:szCs w:val="24"/>
          </w:rPr>
          <w:t>Graduates | Early Careers (nt.gov.au)</w:t>
        </w:r>
      </w:hyperlink>
    </w:p>
    <w:p w14:paraId="21D780A7" w14:textId="184460FB" w:rsidR="0026696A" w:rsidRDefault="0026696A" w:rsidP="008513F5">
      <w:pPr>
        <w:pStyle w:val="Heading2"/>
        <w:rPr>
          <w:rFonts w:eastAsia="Times New Roman"/>
          <w:lang w:eastAsia="en-AU"/>
        </w:rPr>
      </w:pPr>
      <w:bookmarkStart w:id="9" w:name="_Toc144986545"/>
      <w:r>
        <w:rPr>
          <w:rFonts w:eastAsia="Times New Roman"/>
          <w:lang w:eastAsia="en-AU"/>
        </w:rPr>
        <w:t>Study methods</w:t>
      </w:r>
      <w:bookmarkEnd w:id="9"/>
    </w:p>
    <w:p w14:paraId="12493994" w14:textId="3C1B228E" w:rsidR="008B2CB1" w:rsidRPr="00FB6939" w:rsidRDefault="008B2CB1" w:rsidP="0067204C">
      <w:pPr>
        <w:spacing w:after="0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 xml:space="preserve">Scholarship holders must be enrolled as a full-time student at all times during the academic year. </w:t>
      </w:r>
    </w:p>
    <w:p w14:paraId="05F1AF3D" w14:textId="2CF0C766" w:rsidR="005F2EBC" w:rsidRPr="00FB6939" w:rsidRDefault="005F2EBC" w:rsidP="0067204C">
      <w:pPr>
        <w:spacing w:after="0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 xml:space="preserve">It is recommended that where possible, any practicals or placements, occur in the NT. </w:t>
      </w:r>
    </w:p>
    <w:p w14:paraId="7FA0804B" w14:textId="77777777" w:rsidR="006968B1" w:rsidRDefault="006968B1" w:rsidP="008513F5">
      <w:pPr>
        <w:pStyle w:val="Heading1"/>
      </w:pPr>
      <w:bookmarkStart w:id="10" w:name="_Toc144986546"/>
      <w:r>
        <w:lastRenderedPageBreak/>
        <w:t>How to apply</w:t>
      </w:r>
      <w:bookmarkEnd w:id="10"/>
    </w:p>
    <w:p w14:paraId="526B7266" w14:textId="14CC0CFC" w:rsidR="00F51349" w:rsidRPr="00FB6939" w:rsidRDefault="00F51349" w:rsidP="00FB6939">
      <w:pPr>
        <w:spacing w:before="120" w:after="60"/>
        <w:rPr>
          <w:rFonts w:eastAsia="Times New Roman"/>
          <w:color w:val="141414"/>
          <w:lang w:eastAsia="en-AU"/>
        </w:rPr>
      </w:pPr>
      <w:r w:rsidRPr="00FB6939">
        <w:rPr>
          <w:rFonts w:eastAsia="Times New Roman"/>
          <w:color w:val="141414"/>
          <w:lang w:eastAsia="en-AU"/>
        </w:rPr>
        <w:t>To apply for a higher education scholarship, follow these steps:</w:t>
      </w:r>
    </w:p>
    <w:p w14:paraId="4D143F57" w14:textId="493E262E" w:rsidR="00297F87" w:rsidRPr="00FB6939" w:rsidRDefault="00297F87" w:rsidP="00FB6939">
      <w:pPr>
        <w:spacing w:before="100" w:beforeAutospacing="1" w:after="150"/>
        <w:ind w:firstLine="284"/>
        <w:rPr>
          <w:rFonts w:eastAsia="Times New Roman"/>
          <w:color w:val="141414"/>
          <w:lang w:eastAsia="en-AU"/>
        </w:rPr>
      </w:pPr>
      <w:r w:rsidRPr="00FB6939">
        <w:rPr>
          <w:rFonts w:eastAsia="Times New Roman"/>
          <w:color w:val="141414"/>
          <w:lang w:eastAsia="en-AU"/>
        </w:rPr>
        <w:t xml:space="preserve">Step 1. Read over the scholarship guidelines to </w:t>
      </w:r>
      <w:r w:rsidR="00150587">
        <w:rPr>
          <w:rFonts w:eastAsia="Times New Roman"/>
          <w:color w:val="141414"/>
          <w:lang w:eastAsia="en-AU"/>
        </w:rPr>
        <w:t>confirm</w:t>
      </w:r>
      <w:r w:rsidR="00150587" w:rsidRPr="00FB6939">
        <w:rPr>
          <w:rFonts w:eastAsia="Times New Roman"/>
          <w:color w:val="141414"/>
          <w:lang w:eastAsia="en-AU"/>
        </w:rPr>
        <w:t xml:space="preserve"> </w:t>
      </w:r>
      <w:r w:rsidRPr="00FB6939">
        <w:rPr>
          <w:rFonts w:eastAsia="Times New Roman"/>
          <w:color w:val="141414"/>
          <w:lang w:eastAsia="en-AU"/>
        </w:rPr>
        <w:t>you are eligible</w:t>
      </w:r>
    </w:p>
    <w:p w14:paraId="1CF79569" w14:textId="11AB79D3" w:rsidR="005F06BE" w:rsidRPr="00FB6939" w:rsidRDefault="005F06BE" w:rsidP="00FB6939">
      <w:pPr>
        <w:spacing w:before="100" w:beforeAutospacing="1" w:after="150"/>
        <w:ind w:firstLine="284"/>
        <w:rPr>
          <w:rFonts w:eastAsia="Times New Roman"/>
          <w:color w:val="141414"/>
          <w:lang w:eastAsia="en-AU"/>
        </w:rPr>
      </w:pPr>
      <w:r w:rsidRPr="00FB6939">
        <w:rPr>
          <w:rFonts w:eastAsia="Times New Roman"/>
          <w:color w:val="141414"/>
          <w:lang w:eastAsia="en-AU"/>
        </w:rPr>
        <w:t xml:space="preserve">Step 2. Fill in the higher education scholarship application </w:t>
      </w:r>
      <w:r w:rsidR="004A0852" w:rsidRPr="00FB6939">
        <w:rPr>
          <w:rFonts w:eastAsia="Times New Roman"/>
          <w:color w:val="141414"/>
          <w:lang w:eastAsia="en-AU"/>
        </w:rPr>
        <w:t xml:space="preserve">form </w:t>
      </w:r>
      <w:r w:rsidRPr="00FB6939">
        <w:rPr>
          <w:rFonts w:eastAsia="Times New Roman"/>
          <w:color w:val="141414"/>
          <w:lang w:eastAsia="en-AU"/>
        </w:rPr>
        <w:t>through</w:t>
      </w:r>
      <w:r w:rsidR="00407540">
        <w:rPr>
          <w:rFonts w:eastAsia="Times New Roman"/>
          <w:color w:val="141414"/>
          <w:lang w:eastAsia="en-AU"/>
        </w:rPr>
        <w:t xml:space="preserve"> </w:t>
      </w:r>
      <w:hyperlink r:id="rId19" w:history="1">
        <w:r w:rsidRPr="00FB6939">
          <w:rPr>
            <w:rStyle w:val="Hyperlink"/>
            <w:szCs w:val="24"/>
          </w:rPr>
          <w:t>GrantsNT</w:t>
        </w:r>
      </w:hyperlink>
      <w:r w:rsidR="00A86F90" w:rsidRPr="00FB6939">
        <w:rPr>
          <w:color w:val="141414"/>
          <w:u w:val="single"/>
        </w:rPr>
        <w:t xml:space="preserve"> </w:t>
      </w:r>
      <w:r w:rsidRPr="00FB6939">
        <w:rPr>
          <w:rFonts w:eastAsia="Times New Roman"/>
          <w:color w:val="141414"/>
          <w:u w:val="single"/>
          <w:lang w:eastAsia="en-AU"/>
        </w:rPr>
        <w:t xml:space="preserve"> </w:t>
      </w:r>
    </w:p>
    <w:p w14:paraId="6CB023D3" w14:textId="63FCA6D9" w:rsidR="00B255FC" w:rsidRPr="00FB6939" w:rsidRDefault="00B255FC" w:rsidP="00FB6939">
      <w:pPr>
        <w:spacing w:before="100" w:beforeAutospacing="1" w:after="150"/>
        <w:ind w:firstLine="284"/>
        <w:rPr>
          <w:rFonts w:eastAsia="Times New Roman"/>
          <w:color w:val="141414"/>
          <w:lang w:eastAsia="en-AU"/>
        </w:rPr>
      </w:pPr>
      <w:r w:rsidRPr="00FB6939">
        <w:rPr>
          <w:rFonts w:eastAsia="Times New Roman"/>
          <w:color w:val="141414"/>
          <w:lang w:eastAsia="en-AU"/>
        </w:rPr>
        <w:t xml:space="preserve">Step </w:t>
      </w:r>
      <w:r w:rsidR="00EA3D4C" w:rsidRPr="00FB6939">
        <w:rPr>
          <w:rFonts w:eastAsia="Times New Roman"/>
          <w:color w:val="141414"/>
          <w:lang w:eastAsia="en-AU"/>
        </w:rPr>
        <w:t>3</w:t>
      </w:r>
      <w:r w:rsidRPr="00FB6939">
        <w:rPr>
          <w:rFonts w:eastAsia="Times New Roman"/>
          <w:color w:val="141414"/>
          <w:lang w:eastAsia="en-AU"/>
        </w:rPr>
        <w:t xml:space="preserve">. Check you have attached all required documentation to your application, and submit. </w:t>
      </w:r>
    </w:p>
    <w:p w14:paraId="6DF5191F" w14:textId="77777777" w:rsidR="00924D6B" w:rsidRPr="00FB6939" w:rsidRDefault="00924D6B" w:rsidP="00FB6939">
      <w:pPr>
        <w:spacing w:before="120" w:after="60"/>
        <w:rPr>
          <w:rFonts w:eastAsia="Times New Roman"/>
          <w:color w:val="141414"/>
          <w:lang w:eastAsia="en-AU"/>
        </w:rPr>
      </w:pPr>
      <w:r w:rsidRPr="00FB6939">
        <w:rPr>
          <w:rFonts w:eastAsia="Times New Roman"/>
          <w:color w:val="141414"/>
          <w:lang w:eastAsia="en-AU"/>
        </w:rPr>
        <w:t>The application will require the following documents:</w:t>
      </w:r>
    </w:p>
    <w:p w14:paraId="25BD3F11" w14:textId="6002D87A" w:rsidR="00924D6B" w:rsidRPr="00FB6939" w:rsidRDefault="00924D6B" w:rsidP="00FB6939">
      <w:pPr>
        <w:numPr>
          <w:ilvl w:val="0"/>
          <w:numId w:val="25"/>
        </w:numPr>
        <w:spacing w:after="120"/>
        <w:ind w:left="714" w:hanging="357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Confirmation of Australian Citizenship/evidence of permanent residency</w:t>
      </w:r>
    </w:p>
    <w:p w14:paraId="22F73A17" w14:textId="77777777" w:rsidR="005A7661" w:rsidRPr="00FB6939" w:rsidRDefault="005A7661" w:rsidP="00FB6939">
      <w:pPr>
        <w:numPr>
          <w:ilvl w:val="0"/>
          <w:numId w:val="25"/>
        </w:numPr>
        <w:spacing w:after="120"/>
        <w:ind w:left="714" w:hanging="357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Proof of NT residency (for example, a bill or photo ID)</w:t>
      </w:r>
    </w:p>
    <w:p w14:paraId="7BAFE591" w14:textId="0D045654" w:rsidR="00924D6B" w:rsidRPr="00FB6939" w:rsidRDefault="0052605C" w:rsidP="00FB6939">
      <w:pPr>
        <w:numPr>
          <w:ilvl w:val="0"/>
          <w:numId w:val="25"/>
        </w:numPr>
        <w:spacing w:after="120"/>
        <w:ind w:left="714" w:hanging="357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 xml:space="preserve">Evidence of </w:t>
      </w:r>
      <w:r w:rsidR="00C01779" w:rsidRPr="00FB6939">
        <w:rPr>
          <w:rFonts w:eastAsia="Times New Roman"/>
          <w:color w:val="141414"/>
          <w:szCs w:val="24"/>
          <w:lang w:eastAsia="en-AU"/>
        </w:rPr>
        <w:t xml:space="preserve">certificate of education </w:t>
      </w:r>
      <w:r w:rsidR="00361CC2" w:rsidRPr="00FB6939">
        <w:rPr>
          <w:rFonts w:eastAsia="Times New Roman"/>
          <w:color w:val="141414"/>
          <w:szCs w:val="24"/>
          <w:lang w:eastAsia="en-AU"/>
        </w:rPr>
        <w:t>completed</w:t>
      </w:r>
      <w:r w:rsidR="00C01779" w:rsidRPr="00FB6939">
        <w:rPr>
          <w:rFonts w:eastAsia="Times New Roman"/>
          <w:color w:val="141414"/>
          <w:szCs w:val="24"/>
          <w:lang w:eastAsia="en-AU"/>
        </w:rPr>
        <w:t xml:space="preserve"> in the Northern Territory (e.g., </w:t>
      </w:r>
      <w:r w:rsidR="00924D6B" w:rsidRPr="00FB6939">
        <w:rPr>
          <w:rFonts w:eastAsia="Times New Roman"/>
          <w:color w:val="141414"/>
          <w:szCs w:val="24"/>
          <w:lang w:eastAsia="en-AU"/>
        </w:rPr>
        <w:t>NT</w:t>
      </w:r>
      <w:r w:rsidR="00E8125E" w:rsidRPr="00FB6939">
        <w:rPr>
          <w:rFonts w:eastAsia="Times New Roman"/>
          <w:color w:val="141414"/>
          <w:szCs w:val="24"/>
          <w:lang w:eastAsia="en-AU"/>
        </w:rPr>
        <w:t xml:space="preserve"> Certificate of Education and Training (NT</w:t>
      </w:r>
      <w:r w:rsidR="00924D6B" w:rsidRPr="00FB6939">
        <w:rPr>
          <w:rFonts w:eastAsia="Times New Roman"/>
          <w:color w:val="141414"/>
          <w:szCs w:val="24"/>
          <w:lang w:eastAsia="en-AU"/>
        </w:rPr>
        <w:t>CET</w:t>
      </w:r>
      <w:r w:rsidR="00941E34" w:rsidRPr="00FB6939">
        <w:rPr>
          <w:rFonts w:eastAsia="Times New Roman"/>
          <w:color w:val="141414"/>
          <w:szCs w:val="24"/>
          <w:lang w:eastAsia="en-AU"/>
        </w:rPr>
        <w:t>))</w:t>
      </w:r>
    </w:p>
    <w:p w14:paraId="7C447D20" w14:textId="65E8091F" w:rsidR="00924D6B" w:rsidRPr="00FB6939" w:rsidRDefault="00924D6B" w:rsidP="00FB6939">
      <w:pPr>
        <w:numPr>
          <w:ilvl w:val="0"/>
          <w:numId w:val="25"/>
        </w:numPr>
        <w:spacing w:after="120"/>
        <w:ind w:left="714" w:hanging="357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 xml:space="preserve">Evidence of </w:t>
      </w:r>
      <w:r w:rsidR="009E08E1" w:rsidRPr="00FB6939">
        <w:rPr>
          <w:rFonts w:eastAsia="Times New Roman"/>
          <w:color w:val="141414"/>
          <w:szCs w:val="24"/>
          <w:lang w:eastAsia="en-AU"/>
        </w:rPr>
        <w:t xml:space="preserve">Australian </w:t>
      </w:r>
      <w:r w:rsidR="00005EBF" w:rsidRPr="00FB6939">
        <w:rPr>
          <w:rFonts w:eastAsia="Times New Roman"/>
          <w:color w:val="141414"/>
          <w:szCs w:val="24"/>
          <w:lang w:eastAsia="en-AU"/>
        </w:rPr>
        <w:t>Tertiary Admissions Rank (ATAR)</w:t>
      </w:r>
      <w:r w:rsidRPr="00FB6939">
        <w:rPr>
          <w:rFonts w:eastAsia="Times New Roman"/>
          <w:color w:val="141414"/>
          <w:szCs w:val="24"/>
          <w:lang w:eastAsia="en-AU"/>
        </w:rPr>
        <w:t>/</w:t>
      </w:r>
      <w:r w:rsidR="009E08E1" w:rsidRPr="00FB6939">
        <w:rPr>
          <w:rFonts w:eastAsia="Times New Roman"/>
          <w:color w:val="141414"/>
          <w:szCs w:val="24"/>
          <w:lang w:eastAsia="en-AU"/>
        </w:rPr>
        <w:t>International Baccalaureate (</w:t>
      </w:r>
      <w:r w:rsidRPr="00FB6939">
        <w:rPr>
          <w:rFonts w:eastAsia="Times New Roman"/>
          <w:color w:val="141414"/>
          <w:szCs w:val="24"/>
          <w:lang w:eastAsia="en-AU"/>
        </w:rPr>
        <w:t>IB</w:t>
      </w:r>
      <w:r w:rsidR="009E08E1" w:rsidRPr="00FB6939">
        <w:rPr>
          <w:rFonts w:eastAsia="Times New Roman"/>
          <w:color w:val="141414"/>
          <w:szCs w:val="24"/>
          <w:lang w:eastAsia="en-AU"/>
        </w:rPr>
        <w:t>)</w:t>
      </w:r>
    </w:p>
    <w:p w14:paraId="0F440CB6" w14:textId="67504D76" w:rsidR="00B565AA" w:rsidRPr="00FB6939" w:rsidRDefault="00924D6B" w:rsidP="00FB6939">
      <w:pPr>
        <w:numPr>
          <w:ilvl w:val="0"/>
          <w:numId w:val="25"/>
        </w:numPr>
        <w:spacing w:after="120"/>
        <w:ind w:left="714" w:hanging="357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Confirmation of full time enrolmen</w:t>
      </w:r>
      <w:r w:rsidR="004F435E" w:rsidRPr="00FB6939">
        <w:rPr>
          <w:rFonts w:eastAsia="Times New Roman"/>
          <w:color w:val="141414"/>
          <w:szCs w:val="24"/>
          <w:lang w:eastAsia="en-AU"/>
        </w:rPr>
        <w:t>t</w:t>
      </w:r>
    </w:p>
    <w:p w14:paraId="134DE894" w14:textId="68481FA2" w:rsidR="0052605C" w:rsidRPr="00FB6939" w:rsidRDefault="00B565AA" w:rsidP="00FB6939">
      <w:pPr>
        <w:spacing w:before="120" w:after="60"/>
        <w:rPr>
          <w:rFonts w:eastAsia="Times New Roman"/>
          <w:color w:val="141414"/>
          <w:lang w:eastAsia="en-AU"/>
        </w:rPr>
      </w:pPr>
      <w:r w:rsidRPr="00FB6939">
        <w:rPr>
          <w:rFonts w:eastAsia="Times New Roman"/>
          <w:color w:val="141414"/>
          <w:lang w:eastAsia="en-AU"/>
        </w:rPr>
        <w:t xml:space="preserve">Your application will also </w:t>
      </w:r>
      <w:r w:rsidR="00B36684" w:rsidRPr="00FB6939">
        <w:rPr>
          <w:rFonts w:eastAsia="Times New Roman"/>
          <w:color w:val="141414"/>
          <w:lang w:eastAsia="en-AU"/>
        </w:rPr>
        <w:t xml:space="preserve">need </w:t>
      </w:r>
      <w:r w:rsidRPr="00FB6939">
        <w:rPr>
          <w:rFonts w:eastAsia="Times New Roman"/>
          <w:color w:val="141414"/>
          <w:lang w:eastAsia="en-AU"/>
        </w:rPr>
        <w:t>a p</w:t>
      </w:r>
      <w:r w:rsidR="0052605C" w:rsidRPr="00FB6939">
        <w:rPr>
          <w:rFonts w:eastAsia="Times New Roman"/>
          <w:color w:val="141414"/>
          <w:lang w:eastAsia="en-AU"/>
        </w:rPr>
        <w:t>ersonal statement</w:t>
      </w:r>
      <w:r w:rsidR="004F435E" w:rsidRPr="00FB6939">
        <w:rPr>
          <w:rFonts w:eastAsia="Times New Roman"/>
          <w:color w:val="141414"/>
          <w:lang w:eastAsia="en-AU"/>
        </w:rPr>
        <w:t xml:space="preserve">, </w:t>
      </w:r>
      <w:r w:rsidR="002D729C" w:rsidRPr="00FB6939">
        <w:rPr>
          <w:rFonts w:eastAsia="Times New Roman"/>
          <w:color w:val="141414"/>
          <w:lang w:eastAsia="en-AU"/>
        </w:rPr>
        <w:t>covering</w:t>
      </w:r>
      <w:r w:rsidR="004F435E" w:rsidRPr="00FB6939">
        <w:rPr>
          <w:rFonts w:eastAsia="Times New Roman"/>
          <w:color w:val="141414"/>
          <w:lang w:eastAsia="en-AU"/>
        </w:rPr>
        <w:t>:</w:t>
      </w:r>
    </w:p>
    <w:p w14:paraId="19CDAA99" w14:textId="26D98F44" w:rsidR="0052605C" w:rsidRPr="00FB6939" w:rsidRDefault="0052605C" w:rsidP="00FB6939">
      <w:pPr>
        <w:numPr>
          <w:ilvl w:val="0"/>
          <w:numId w:val="25"/>
        </w:numPr>
        <w:spacing w:after="120"/>
        <w:ind w:left="714" w:hanging="357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How the scholarship will assist you</w:t>
      </w:r>
    </w:p>
    <w:p w14:paraId="0359FDFF" w14:textId="1E3F4AFF" w:rsidR="0052605C" w:rsidRPr="00FB6939" w:rsidRDefault="0052605C" w:rsidP="00FB6939">
      <w:pPr>
        <w:numPr>
          <w:ilvl w:val="0"/>
          <w:numId w:val="25"/>
        </w:numPr>
        <w:spacing w:after="120"/>
        <w:ind w:left="714" w:hanging="357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Why you have chosen your particular degree</w:t>
      </w:r>
    </w:p>
    <w:p w14:paraId="7D2CE43C" w14:textId="798C3A9A" w:rsidR="0052605C" w:rsidRPr="00FB6939" w:rsidRDefault="0052605C" w:rsidP="00FB6939">
      <w:pPr>
        <w:numPr>
          <w:ilvl w:val="0"/>
          <w:numId w:val="25"/>
        </w:numPr>
        <w:spacing w:after="120"/>
        <w:ind w:left="714" w:hanging="357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What career path you wish to take</w:t>
      </w:r>
    </w:p>
    <w:p w14:paraId="13B12E78" w14:textId="44C05D48" w:rsidR="0052605C" w:rsidRPr="00FB6939" w:rsidRDefault="0052605C" w:rsidP="00FB6939">
      <w:pPr>
        <w:numPr>
          <w:ilvl w:val="0"/>
          <w:numId w:val="25"/>
        </w:numPr>
        <w:spacing w:after="120"/>
        <w:ind w:left="714" w:hanging="357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 xml:space="preserve">The positive impact you hope to have on </w:t>
      </w:r>
      <w:r w:rsidR="00857D8F" w:rsidRPr="00FB6939">
        <w:rPr>
          <w:rFonts w:eastAsia="Times New Roman"/>
          <w:color w:val="141414"/>
          <w:szCs w:val="24"/>
          <w:lang w:eastAsia="en-AU"/>
        </w:rPr>
        <w:t>the NT</w:t>
      </w:r>
      <w:r w:rsidRPr="00FB6939">
        <w:rPr>
          <w:rFonts w:eastAsia="Times New Roman"/>
          <w:color w:val="141414"/>
          <w:szCs w:val="24"/>
          <w:lang w:eastAsia="en-AU"/>
        </w:rPr>
        <w:t xml:space="preserve"> community</w:t>
      </w:r>
    </w:p>
    <w:p w14:paraId="694A3A2A" w14:textId="0C85351B" w:rsidR="0052605C" w:rsidRPr="00FB6939" w:rsidRDefault="0052605C" w:rsidP="00FB6939">
      <w:pPr>
        <w:numPr>
          <w:ilvl w:val="0"/>
          <w:numId w:val="25"/>
        </w:numPr>
        <w:spacing w:after="120"/>
        <w:ind w:left="714" w:hanging="357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Intentions to work in the NT after graduation</w:t>
      </w:r>
    </w:p>
    <w:p w14:paraId="5F0D38CB" w14:textId="77777777" w:rsidR="006968B1" w:rsidRDefault="006968B1" w:rsidP="008513F5">
      <w:pPr>
        <w:pStyle w:val="Heading1"/>
      </w:pPr>
      <w:bookmarkStart w:id="11" w:name="_Toc144986547"/>
      <w:r>
        <w:t>Who can apply</w:t>
      </w:r>
      <w:bookmarkEnd w:id="11"/>
    </w:p>
    <w:p w14:paraId="1948BB8F" w14:textId="77777777" w:rsidR="005F06BE" w:rsidRPr="00FB6939" w:rsidRDefault="005F06BE" w:rsidP="008513F5">
      <w:pPr>
        <w:spacing w:after="100" w:afterAutospacing="1"/>
        <w:rPr>
          <w:rFonts w:eastAsia="Times New Roman"/>
          <w:color w:val="141414"/>
          <w:lang w:eastAsia="en-AU"/>
        </w:rPr>
      </w:pPr>
      <w:r w:rsidRPr="00FB6939">
        <w:rPr>
          <w:rFonts w:eastAsia="Times New Roman"/>
          <w:color w:val="141414"/>
          <w:lang w:eastAsia="en-AU"/>
        </w:rPr>
        <w:t>You can apply for an NT higher education scholarship if you:</w:t>
      </w:r>
    </w:p>
    <w:p w14:paraId="16502170" w14:textId="66C136BD" w:rsidR="005F06BE" w:rsidRPr="00FB6939" w:rsidRDefault="005F06BE" w:rsidP="00FB6939">
      <w:pPr>
        <w:numPr>
          <w:ilvl w:val="0"/>
          <w:numId w:val="25"/>
        </w:numPr>
        <w:spacing w:after="120"/>
        <w:ind w:left="714" w:hanging="357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 xml:space="preserve">finished year 12 in </w:t>
      </w:r>
      <w:r w:rsidR="00847D12" w:rsidRPr="00FB6939">
        <w:rPr>
          <w:rFonts w:eastAsia="Times New Roman"/>
          <w:color w:val="141414"/>
          <w:szCs w:val="24"/>
          <w:lang w:eastAsia="en-AU"/>
        </w:rPr>
        <w:t>202</w:t>
      </w:r>
      <w:r w:rsidR="00847D12" w:rsidRPr="00C27C24">
        <w:rPr>
          <w:rFonts w:eastAsia="Times New Roman"/>
          <w:color w:val="141414"/>
          <w:szCs w:val="24"/>
          <w:lang w:eastAsia="en-AU"/>
        </w:rPr>
        <w:t>2</w:t>
      </w:r>
      <w:r w:rsidR="00847D12" w:rsidRPr="00FB6939">
        <w:rPr>
          <w:rFonts w:eastAsia="Times New Roman"/>
          <w:color w:val="141414"/>
          <w:szCs w:val="24"/>
          <w:lang w:eastAsia="en-AU"/>
        </w:rPr>
        <w:t> </w:t>
      </w:r>
      <w:r w:rsidRPr="00FB6939">
        <w:rPr>
          <w:rFonts w:eastAsia="Times New Roman"/>
          <w:color w:val="141414"/>
          <w:szCs w:val="24"/>
          <w:lang w:eastAsia="en-AU"/>
        </w:rPr>
        <w:t>or </w:t>
      </w:r>
      <w:r w:rsidR="00847D12" w:rsidRPr="00FB6939">
        <w:rPr>
          <w:rFonts w:eastAsia="Times New Roman"/>
          <w:color w:val="141414"/>
          <w:szCs w:val="24"/>
          <w:lang w:eastAsia="en-AU"/>
        </w:rPr>
        <w:t>202</w:t>
      </w:r>
      <w:r w:rsidR="00847D12" w:rsidRPr="00C27C24">
        <w:rPr>
          <w:rFonts w:eastAsia="Times New Roman"/>
          <w:color w:val="141414"/>
          <w:szCs w:val="24"/>
          <w:lang w:eastAsia="en-AU"/>
        </w:rPr>
        <w:t>3</w:t>
      </w:r>
    </w:p>
    <w:p w14:paraId="1B1F79EA" w14:textId="2D3CA921" w:rsidR="005F06BE" w:rsidRPr="00FB6939" w:rsidRDefault="00E8125E" w:rsidP="00FB6939">
      <w:pPr>
        <w:numPr>
          <w:ilvl w:val="0"/>
          <w:numId w:val="25"/>
        </w:numPr>
        <w:spacing w:after="120"/>
        <w:ind w:left="714" w:hanging="357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 xml:space="preserve">completed the </w:t>
      </w:r>
      <w:r w:rsidR="005F06BE" w:rsidRPr="00FB6939">
        <w:rPr>
          <w:rFonts w:eastAsia="Times New Roman"/>
          <w:color w:val="141414"/>
          <w:szCs w:val="24"/>
          <w:lang w:eastAsia="en-AU"/>
        </w:rPr>
        <w:t>NTCET or equivalent and received an ATAR / IB</w:t>
      </w:r>
    </w:p>
    <w:p w14:paraId="2194D0A3" w14:textId="77777777" w:rsidR="005F06BE" w:rsidRPr="00FB6939" w:rsidRDefault="005F06BE" w:rsidP="00FB6939">
      <w:pPr>
        <w:numPr>
          <w:ilvl w:val="0"/>
          <w:numId w:val="25"/>
        </w:numPr>
        <w:spacing w:after="120"/>
        <w:ind w:left="714" w:hanging="357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scored 85 or above in your ATAR / IB*</w:t>
      </w:r>
    </w:p>
    <w:p w14:paraId="29278B55" w14:textId="68B85EC5" w:rsidR="00B330E0" w:rsidRPr="00FB6939" w:rsidRDefault="00B330E0" w:rsidP="00FB6939">
      <w:pPr>
        <w:numPr>
          <w:ilvl w:val="0"/>
          <w:numId w:val="25"/>
        </w:numPr>
        <w:spacing w:after="120"/>
        <w:ind w:left="714" w:hanging="357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are an NT resident**</w:t>
      </w:r>
    </w:p>
    <w:p w14:paraId="6514D3C1" w14:textId="458F958F" w:rsidR="005F06BE" w:rsidRPr="00FB6939" w:rsidRDefault="00B330E0" w:rsidP="00FB6939">
      <w:pPr>
        <w:numPr>
          <w:ilvl w:val="0"/>
          <w:numId w:val="25"/>
        </w:numPr>
        <w:spacing w:after="120"/>
        <w:ind w:left="714" w:hanging="357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a</w:t>
      </w:r>
      <w:r w:rsidR="005F06BE" w:rsidRPr="00FB6939">
        <w:rPr>
          <w:rFonts w:eastAsia="Times New Roman"/>
          <w:color w:val="141414"/>
          <w:szCs w:val="24"/>
          <w:lang w:eastAsia="en-AU"/>
        </w:rPr>
        <w:t>re enrolled to study your first undergraduate degree in the NT**</w:t>
      </w:r>
      <w:r w:rsidRPr="00FB6939">
        <w:rPr>
          <w:rFonts w:eastAsia="Times New Roman"/>
          <w:color w:val="141414"/>
          <w:szCs w:val="24"/>
          <w:lang w:eastAsia="en-AU"/>
        </w:rPr>
        <w:t>*</w:t>
      </w:r>
    </w:p>
    <w:p w14:paraId="6B0C8B72" w14:textId="77777777" w:rsidR="005F06BE" w:rsidRPr="00FB6939" w:rsidRDefault="005F06BE" w:rsidP="00FB6939">
      <w:pPr>
        <w:numPr>
          <w:ilvl w:val="0"/>
          <w:numId w:val="25"/>
        </w:numPr>
        <w:spacing w:after="120"/>
        <w:ind w:left="714" w:hanging="357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are enrolled to study full-time of four units per semester or equivalent</w:t>
      </w:r>
    </w:p>
    <w:p w14:paraId="5B4E89AD" w14:textId="77777777" w:rsidR="005F06BE" w:rsidRPr="00FB6939" w:rsidRDefault="005F06BE" w:rsidP="00FB6939">
      <w:pPr>
        <w:numPr>
          <w:ilvl w:val="0"/>
          <w:numId w:val="25"/>
        </w:numPr>
        <w:spacing w:after="120"/>
        <w:ind w:left="714" w:hanging="357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are an Australian citizen or permanent resident</w:t>
      </w:r>
    </w:p>
    <w:p w14:paraId="6F049606" w14:textId="77777777" w:rsidR="005F06BE" w:rsidRPr="00FB6939" w:rsidRDefault="005F06BE" w:rsidP="00FB6939">
      <w:pPr>
        <w:numPr>
          <w:ilvl w:val="0"/>
          <w:numId w:val="25"/>
        </w:numPr>
        <w:spacing w:after="120"/>
        <w:ind w:left="714" w:hanging="357"/>
        <w:jc w:val="both"/>
        <w:rPr>
          <w:rFonts w:eastAsia="Times New Roman"/>
          <w:color w:val="141414"/>
          <w:szCs w:val="24"/>
          <w:lang w:eastAsia="en-AU"/>
        </w:rPr>
      </w:pPr>
      <w:proofErr w:type="gramStart"/>
      <w:r w:rsidRPr="00FB6939">
        <w:rPr>
          <w:rFonts w:eastAsia="Times New Roman"/>
          <w:color w:val="141414"/>
          <w:szCs w:val="24"/>
          <w:lang w:eastAsia="en-AU"/>
        </w:rPr>
        <w:t>are</w:t>
      </w:r>
      <w:proofErr w:type="gramEnd"/>
      <w:r w:rsidRPr="00FB6939">
        <w:rPr>
          <w:rFonts w:eastAsia="Times New Roman"/>
          <w:color w:val="141414"/>
          <w:szCs w:val="24"/>
          <w:lang w:eastAsia="en-AU"/>
        </w:rPr>
        <w:t xml:space="preserve"> not working full-time.</w:t>
      </w:r>
    </w:p>
    <w:p w14:paraId="1DFC5EC4" w14:textId="3139049E" w:rsidR="005F06BE" w:rsidRPr="00FB6939" w:rsidRDefault="005F06BE" w:rsidP="008513F5">
      <w:pPr>
        <w:spacing w:after="120"/>
        <w:rPr>
          <w:rFonts w:eastAsia="Times New Roman"/>
          <w:color w:val="141414"/>
          <w:lang w:eastAsia="en-AU"/>
        </w:rPr>
      </w:pPr>
      <w:r w:rsidRPr="00FB6939">
        <w:rPr>
          <w:rFonts w:eastAsia="Times New Roman"/>
          <w:color w:val="141414"/>
          <w:lang w:eastAsia="en-AU"/>
        </w:rPr>
        <w:t xml:space="preserve">*Your IB score is based on the </w:t>
      </w:r>
      <w:hyperlink r:id="rId20" w:history="1">
        <w:r w:rsidRPr="00FB6939">
          <w:rPr>
            <w:rStyle w:val="Hyperlink"/>
            <w:rFonts w:eastAsia="Times New Roman"/>
            <w:lang w:eastAsia="en-AU"/>
          </w:rPr>
          <w:t>South Australian Tertiary Admission Centre (SATAC) conversion scale</w:t>
        </w:r>
      </w:hyperlink>
      <w:r w:rsidRPr="00FB6939">
        <w:rPr>
          <w:rFonts w:eastAsia="Times New Roman"/>
          <w:color w:val="141414"/>
          <w:lang w:eastAsia="en-AU"/>
        </w:rPr>
        <w:t>.</w:t>
      </w:r>
    </w:p>
    <w:p w14:paraId="78440765" w14:textId="16F38E2D" w:rsidR="00B330E0" w:rsidRPr="00FB6939" w:rsidRDefault="00B330E0" w:rsidP="00FB6939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**this is inclusive of students who were at boarding school interstate and are returning to the Northern Territory, where their parents/guardians are resident/s.</w:t>
      </w:r>
    </w:p>
    <w:p w14:paraId="75CC3EF8" w14:textId="2A870C11" w:rsidR="005F06BE" w:rsidRDefault="00B330E0" w:rsidP="00FB6939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*</w:t>
      </w:r>
      <w:r w:rsidR="005F06BE" w:rsidRPr="00FB6939">
        <w:rPr>
          <w:rFonts w:eastAsia="Times New Roman"/>
          <w:color w:val="141414"/>
          <w:szCs w:val="24"/>
          <w:lang w:eastAsia="en-AU"/>
        </w:rPr>
        <w:t xml:space="preserve">**Scholarships may be </w:t>
      </w:r>
      <w:r w:rsidR="00847D12">
        <w:rPr>
          <w:rFonts w:eastAsia="Times New Roman"/>
          <w:color w:val="141414"/>
          <w:szCs w:val="24"/>
          <w:lang w:eastAsia="en-AU"/>
        </w:rPr>
        <w:t>awarded</w:t>
      </w:r>
      <w:r w:rsidR="00847D12" w:rsidRPr="00FB6939">
        <w:rPr>
          <w:rFonts w:eastAsia="Times New Roman"/>
          <w:color w:val="141414"/>
          <w:szCs w:val="24"/>
          <w:lang w:eastAsia="en-AU"/>
        </w:rPr>
        <w:t xml:space="preserve"> </w:t>
      </w:r>
      <w:r w:rsidR="005F06BE" w:rsidRPr="00FB6939">
        <w:rPr>
          <w:rFonts w:eastAsia="Times New Roman"/>
          <w:color w:val="141414"/>
          <w:szCs w:val="24"/>
          <w:lang w:eastAsia="en-AU"/>
        </w:rPr>
        <w:t xml:space="preserve">for study interstate if your course isn't </w:t>
      </w:r>
      <w:r w:rsidR="0083098D" w:rsidRPr="00FB6939">
        <w:rPr>
          <w:rFonts w:eastAsia="Times New Roman"/>
          <w:color w:val="141414"/>
          <w:szCs w:val="24"/>
          <w:lang w:eastAsia="en-AU"/>
        </w:rPr>
        <w:t>available in any form in the NT</w:t>
      </w:r>
      <w:r w:rsidRPr="00FB6939">
        <w:rPr>
          <w:rFonts w:eastAsia="Times New Roman"/>
          <w:color w:val="141414"/>
          <w:szCs w:val="24"/>
          <w:lang w:eastAsia="en-AU"/>
        </w:rPr>
        <w:t xml:space="preserve">. </w:t>
      </w:r>
    </w:p>
    <w:p w14:paraId="19E6AE63" w14:textId="77777777" w:rsidR="00872734" w:rsidRPr="00FB6939" w:rsidRDefault="00872734" w:rsidP="00FB6939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</w:p>
    <w:p w14:paraId="3798B205" w14:textId="77777777" w:rsidR="006968B1" w:rsidRDefault="006968B1" w:rsidP="008513F5">
      <w:pPr>
        <w:pStyle w:val="Heading1"/>
      </w:pPr>
      <w:bookmarkStart w:id="12" w:name="_Toc140135935"/>
      <w:bookmarkStart w:id="13" w:name="_Toc144986548"/>
      <w:bookmarkEnd w:id="12"/>
      <w:r>
        <w:lastRenderedPageBreak/>
        <w:t>Who cannot apply</w:t>
      </w:r>
      <w:bookmarkEnd w:id="13"/>
    </w:p>
    <w:p w14:paraId="77F24274" w14:textId="77777777" w:rsidR="005F06BE" w:rsidRPr="00FB6939" w:rsidRDefault="005F06BE" w:rsidP="00FB6939">
      <w:pPr>
        <w:spacing w:afterLines="60" w:after="144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You can't apply for a higher education scholarship if you:</w:t>
      </w:r>
    </w:p>
    <w:p w14:paraId="3CB16BFC" w14:textId="0D17D7D9" w:rsidR="00873101" w:rsidRPr="00FB6939" w:rsidRDefault="00724FA1" w:rsidP="00FB6939">
      <w:pPr>
        <w:numPr>
          <w:ilvl w:val="0"/>
          <w:numId w:val="25"/>
        </w:numPr>
        <w:spacing w:after="120"/>
        <w:ind w:left="714" w:hanging="357"/>
        <w:jc w:val="both"/>
        <w:rPr>
          <w:rFonts w:eastAsia="Times New Roman"/>
          <w:color w:val="141414"/>
          <w:szCs w:val="24"/>
          <w:lang w:eastAsia="en-AU"/>
        </w:rPr>
      </w:pPr>
      <w:r>
        <w:rPr>
          <w:rFonts w:eastAsia="Times New Roman"/>
          <w:color w:val="141414"/>
          <w:szCs w:val="24"/>
          <w:lang w:eastAsia="en-AU"/>
        </w:rPr>
        <w:t>h</w:t>
      </w:r>
      <w:r w:rsidRPr="00FB6939">
        <w:rPr>
          <w:rFonts w:eastAsia="Times New Roman"/>
          <w:color w:val="141414"/>
          <w:szCs w:val="24"/>
          <w:lang w:eastAsia="en-AU"/>
        </w:rPr>
        <w:t xml:space="preserve">ave </w:t>
      </w:r>
      <w:r w:rsidR="00873101" w:rsidRPr="00FB6939">
        <w:rPr>
          <w:rFonts w:eastAsia="Times New Roman"/>
          <w:color w:val="141414"/>
          <w:szCs w:val="24"/>
          <w:lang w:eastAsia="en-AU"/>
        </w:rPr>
        <w:t>gained entry to university through the Tertiary Enabling Program (TEP) or equivalent</w:t>
      </w:r>
    </w:p>
    <w:p w14:paraId="23EC57C6" w14:textId="4E0BFB38" w:rsidR="005F06BE" w:rsidRPr="00FB6939" w:rsidRDefault="005F06BE" w:rsidP="00FB6939">
      <w:pPr>
        <w:numPr>
          <w:ilvl w:val="0"/>
          <w:numId w:val="25"/>
        </w:numPr>
        <w:spacing w:after="120"/>
        <w:ind w:left="714" w:hanging="357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work for an Australian, state or territory government</w:t>
      </w:r>
    </w:p>
    <w:p w14:paraId="3CF015AE" w14:textId="77777777" w:rsidR="005F06BE" w:rsidRPr="00FB6939" w:rsidRDefault="005F06BE" w:rsidP="00FB6939">
      <w:pPr>
        <w:numPr>
          <w:ilvl w:val="0"/>
          <w:numId w:val="25"/>
        </w:numPr>
        <w:spacing w:after="120"/>
        <w:ind w:left="714" w:hanging="357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plan to work full-time during your studies</w:t>
      </w:r>
    </w:p>
    <w:p w14:paraId="617C8A60" w14:textId="77777777" w:rsidR="005F06BE" w:rsidRPr="00FB6939" w:rsidRDefault="005F06BE" w:rsidP="00FB6939">
      <w:pPr>
        <w:numPr>
          <w:ilvl w:val="0"/>
          <w:numId w:val="25"/>
        </w:numPr>
        <w:spacing w:after="120"/>
        <w:ind w:left="714" w:hanging="357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are completing a traineeship or apprenticeship</w:t>
      </w:r>
    </w:p>
    <w:p w14:paraId="01D580BC" w14:textId="29B13D45" w:rsidR="005F06BE" w:rsidRPr="00FB6939" w:rsidRDefault="005F06BE" w:rsidP="00FB6939">
      <w:pPr>
        <w:numPr>
          <w:ilvl w:val="0"/>
          <w:numId w:val="25"/>
        </w:numPr>
        <w:spacing w:after="120"/>
        <w:ind w:left="714" w:hanging="357"/>
        <w:jc w:val="both"/>
        <w:rPr>
          <w:rFonts w:eastAsia="Times New Roman"/>
          <w:color w:val="141414"/>
          <w:szCs w:val="24"/>
          <w:lang w:eastAsia="en-AU"/>
        </w:rPr>
      </w:pPr>
      <w:proofErr w:type="gramStart"/>
      <w:r w:rsidRPr="00FB6939">
        <w:rPr>
          <w:rFonts w:eastAsia="Times New Roman"/>
          <w:color w:val="141414"/>
          <w:szCs w:val="24"/>
          <w:lang w:eastAsia="en-AU"/>
        </w:rPr>
        <w:t>have</w:t>
      </w:r>
      <w:proofErr w:type="gramEnd"/>
      <w:r w:rsidRPr="00FB6939">
        <w:rPr>
          <w:rFonts w:eastAsia="Times New Roman"/>
          <w:color w:val="141414"/>
          <w:szCs w:val="24"/>
          <w:lang w:eastAsia="en-AU"/>
        </w:rPr>
        <w:t xml:space="preserve"> enrolled to study interstate when the course you wish to study is offered in the NT</w:t>
      </w:r>
      <w:r w:rsidR="00CE4F81" w:rsidRPr="00FB6939">
        <w:rPr>
          <w:rFonts w:eastAsia="Times New Roman"/>
          <w:color w:val="141414"/>
          <w:szCs w:val="24"/>
          <w:lang w:eastAsia="en-AU"/>
        </w:rPr>
        <w:t>, regardless of majors offered</w:t>
      </w:r>
      <w:r w:rsidRPr="00FB6939">
        <w:rPr>
          <w:rFonts w:eastAsia="Times New Roman"/>
          <w:color w:val="141414"/>
          <w:szCs w:val="24"/>
          <w:lang w:eastAsia="en-AU"/>
        </w:rPr>
        <w:t>. This includes double degrees that are available separately in the NT.</w:t>
      </w:r>
    </w:p>
    <w:p w14:paraId="76B8696F" w14:textId="77777777" w:rsidR="005F06BE" w:rsidRPr="00FB6939" w:rsidRDefault="005F06BE" w:rsidP="00FB6939">
      <w:pPr>
        <w:numPr>
          <w:ilvl w:val="0"/>
          <w:numId w:val="25"/>
        </w:numPr>
        <w:spacing w:after="120"/>
        <w:ind w:left="714" w:hanging="357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receive a scholarship, bursary, stipend or funding from another source, excluding:</w:t>
      </w:r>
    </w:p>
    <w:p w14:paraId="1BB1CFEC" w14:textId="2D42BF32" w:rsidR="005F06BE" w:rsidRPr="00FB6939" w:rsidRDefault="005F06BE" w:rsidP="00FB6939">
      <w:pPr>
        <w:numPr>
          <w:ilvl w:val="1"/>
          <w:numId w:val="25"/>
        </w:numPr>
        <w:spacing w:after="120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 xml:space="preserve">Australian Government Youth Allowance and </w:t>
      </w:r>
      <w:r w:rsidR="00724FA1" w:rsidRPr="00724FA1">
        <w:rPr>
          <w:rFonts w:eastAsia="Times New Roman"/>
          <w:color w:val="141414"/>
          <w:szCs w:val="24"/>
          <w:lang w:eastAsia="en-AU"/>
        </w:rPr>
        <w:t>ABSTUDY</w:t>
      </w:r>
    </w:p>
    <w:p w14:paraId="0F82603D" w14:textId="77777777" w:rsidR="005F06BE" w:rsidRPr="00FB6939" w:rsidRDefault="005F06BE" w:rsidP="00FB6939">
      <w:pPr>
        <w:numPr>
          <w:ilvl w:val="1"/>
          <w:numId w:val="25"/>
        </w:numPr>
        <w:spacing w:after="120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one-off merit scholarships paid in one year or less</w:t>
      </w:r>
    </w:p>
    <w:p w14:paraId="17B2ACED" w14:textId="77777777" w:rsidR="005F06BE" w:rsidRPr="00FB6939" w:rsidRDefault="005F06BE" w:rsidP="00FB6939">
      <w:pPr>
        <w:numPr>
          <w:ilvl w:val="1"/>
          <w:numId w:val="25"/>
        </w:numPr>
        <w:spacing w:after="120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access and equity grants</w:t>
      </w:r>
    </w:p>
    <w:p w14:paraId="3CA0AC61" w14:textId="384E081F" w:rsidR="005F06BE" w:rsidRPr="00FB6939" w:rsidRDefault="005F06BE" w:rsidP="00FB6939">
      <w:pPr>
        <w:numPr>
          <w:ilvl w:val="1"/>
          <w:numId w:val="25"/>
        </w:numPr>
        <w:spacing w:after="120"/>
        <w:jc w:val="both"/>
        <w:rPr>
          <w:rFonts w:eastAsia="Times New Roman"/>
          <w:color w:val="141414"/>
          <w:szCs w:val="24"/>
          <w:lang w:eastAsia="en-AU"/>
        </w:rPr>
      </w:pPr>
      <w:proofErr w:type="gramStart"/>
      <w:r w:rsidRPr="00FB6939">
        <w:rPr>
          <w:rFonts w:eastAsia="Times New Roman"/>
          <w:color w:val="141414"/>
          <w:szCs w:val="24"/>
          <w:lang w:eastAsia="en-AU"/>
        </w:rPr>
        <w:t>subsidies</w:t>
      </w:r>
      <w:proofErr w:type="gramEnd"/>
      <w:r w:rsidRPr="00FB6939">
        <w:rPr>
          <w:rFonts w:eastAsia="Times New Roman"/>
          <w:color w:val="141414"/>
          <w:szCs w:val="24"/>
          <w:lang w:eastAsia="en-AU"/>
        </w:rPr>
        <w:t xml:space="preserve"> and grants not paid to you directly, like an accommodation scholarship or textbook bursary.</w:t>
      </w:r>
    </w:p>
    <w:p w14:paraId="7B01EC7C" w14:textId="77777777" w:rsidR="006968B1" w:rsidRDefault="006968B1" w:rsidP="008513F5">
      <w:pPr>
        <w:pStyle w:val="Heading1"/>
      </w:pPr>
      <w:bookmarkStart w:id="14" w:name="_Toc144986549"/>
      <w:r>
        <w:t>What can be funded</w:t>
      </w:r>
      <w:bookmarkEnd w:id="14"/>
    </w:p>
    <w:p w14:paraId="0E02FE47" w14:textId="7A8B3B7B" w:rsidR="00144420" w:rsidRPr="00FB6939" w:rsidRDefault="003B438D" w:rsidP="008513F5">
      <w:pPr>
        <w:jc w:val="both"/>
      </w:pPr>
      <w:r w:rsidRPr="00FB6939">
        <w:t>Funding is only available for the recipient’s f</w:t>
      </w:r>
      <w:r w:rsidR="00985094" w:rsidRPr="00FB6939">
        <w:t>irst undergraduate degree</w:t>
      </w:r>
      <w:r w:rsidR="00144420" w:rsidRPr="00FB6939">
        <w:t xml:space="preserve">, at the </w:t>
      </w:r>
      <w:hyperlink r:id="rId21" w:history="1">
        <w:r w:rsidR="00144420" w:rsidRPr="00FB6939">
          <w:rPr>
            <w:rStyle w:val="Hyperlink"/>
          </w:rPr>
          <w:t>Australian Qualifications Framework</w:t>
        </w:r>
      </w:hyperlink>
      <w:r w:rsidR="00144420" w:rsidRPr="00FB6939">
        <w:t xml:space="preserve"> (AQF) level 7</w:t>
      </w:r>
      <w:r w:rsidRPr="00FB6939">
        <w:t>.</w:t>
      </w:r>
      <w:r w:rsidR="00144420" w:rsidRPr="00FB6939">
        <w:t xml:space="preserve"> </w:t>
      </w:r>
      <w:r w:rsidR="00BB298C">
        <w:t xml:space="preserve">All qualifications being studied in the Territory are </w:t>
      </w:r>
      <w:proofErr w:type="gramStart"/>
      <w:r w:rsidR="00BB298C">
        <w:t>supported,</w:t>
      </w:r>
      <w:proofErr w:type="gramEnd"/>
      <w:r w:rsidR="00BB298C">
        <w:t xml:space="preserve"> however q</w:t>
      </w:r>
      <w:r w:rsidR="00EC5274">
        <w:t xml:space="preserve">ualifications undertaken interstate must be considered a high priority occupation on the </w:t>
      </w:r>
      <w:hyperlink r:id="rId22" w:history="1">
        <w:r w:rsidR="00EC5274" w:rsidRPr="00AF5A50">
          <w:rPr>
            <w:rStyle w:val="Hyperlink"/>
            <w:rFonts w:eastAsia="Times New Roman"/>
            <w:lang w:eastAsia="en-AU"/>
          </w:rPr>
          <w:t>NT S</w:t>
        </w:r>
        <w:r w:rsidR="00EC5274">
          <w:rPr>
            <w:rStyle w:val="Hyperlink"/>
            <w:rFonts w:eastAsia="Times New Roman"/>
            <w:lang w:eastAsia="en-AU"/>
          </w:rPr>
          <w:t xml:space="preserve">killed </w:t>
        </w:r>
        <w:r w:rsidR="00EC5274" w:rsidRPr="00AF5A50">
          <w:rPr>
            <w:rStyle w:val="Hyperlink"/>
            <w:rFonts w:eastAsia="Times New Roman"/>
            <w:lang w:eastAsia="en-AU"/>
          </w:rPr>
          <w:t>O</w:t>
        </w:r>
        <w:r w:rsidR="00EC5274">
          <w:rPr>
            <w:rStyle w:val="Hyperlink"/>
            <w:rFonts w:eastAsia="Times New Roman"/>
            <w:lang w:eastAsia="en-AU"/>
          </w:rPr>
          <w:t xml:space="preserve">ccupation </w:t>
        </w:r>
        <w:r w:rsidR="00EC5274" w:rsidRPr="00AF5A50">
          <w:rPr>
            <w:rStyle w:val="Hyperlink"/>
            <w:rFonts w:eastAsia="Times New Roman"/>
            <w:lang w:eastAsia="en-AU"/>
          </w:rPr>
          <w:t>P</w:t>
        </w:r>
        <w:r w:rsidR="00EC5274">
          <w:rPr>
            <w:rStyle w:val="Hyperlink"/>
            <w:rFonts w:eastAsia="Times New Roman"/>
            <w:lang w:eastAsia="en-AU"/>
          </w:rPr>
          <w:t xml:space="preserve">riority </w:t>
        </w:r>
        <w:r w:rsidR="00EC5274" w:rsidRPr="00AF5A50">
          <w:rPr>
            <w:rStyle w:val="Hyperlink"/>
            <w:rFonts w:eastAsia="Times New Roman"/>
            <w:lang w:eastAsia="en-AU"/>
          </w:rPr>
          <w:t>L</w:t>
        </w:r>
      </w:hyperlink>
      <w:r w:rsidR="00EC5274">
        <w:rPr>
          <w:rStyle w:val="Hyperlink"/>
          <w:rFonts w:eastAsia="Times New Roman"/>
          <w:lang w:eastAsia="en-AU"/>
        </w:rPr>
        <w:t>ist</w:t>
      </w:r>
      <w:r w:rsidR="00DB4BE0">
        <w:rPr>
          <w:rStyle w:val="Hyperlink"/>
          <w:rFonts w:eastAsia="Times New Roman"/>
          <w:lang w:eastAsia="en-AU"/>
        </w:rPr>
        <w:t xml:space="preserve">. </w:t>
      </w:r>
    </w:p>
    <w:p w14:paraId="592FE44E" w14:textId="4EF81B6A" w:rsidR="003B438D" w:rsidRPr="00FB6939" w:rsidRDefault="002E2BD6" w:rsidP="00FB6939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The</w:t>
      </w:r>
      <w:r w:rsidR="003B438D" w:rsidRPr="00FB6939">
        <w:rPr>
          <w:rFonts w:eastAsia="Times New Roman"/>
          <w:color w:val="141414"/>
          <w:szCs w:val="24"/>
          <w:lang w:eastAsia="en-AU"/>
        </w:rPr>
        <w:t xml:space="preserve"> scholarship is paid for the minimum time it takes to complete </w:t>
      </w:r>
      <w:r w:rsidRPr="00FB6939">
        <w:rPr>
          <w:rFonts w:eastAsia="Times New Roman"/>
          <w:color w:val="141414"/>
          <w:szCs w:val="24"/>
          <w:lang w:eastAsia="en-AU"/>
        </w:rPr>
        <w:t>the degree</w:t>
      </w:r>
      <w:r w:rsidR="003B438D" w:rsidRPr="00FB6939">
        <w:rPr>
          <w:rFonts w:eastAsia="Times New Roman"/>
          <w:color w:val="141414"/>
          <w:szCs w:val="24"/>
          <w:lang w:eastAsia="en-AU"/>
        </w:rPr>
        <w:t xml:space="preserve"> at the full-time study load of four units per semester or equivalent.</w:t>
      </w:r>
    </w:p>
    <w:p w14:paraId="25203AA6" w14:textId="69C7CCF2" w:rsidR="003B438D" w:rsidRPr="00FB6939" w:rsidRDefault="003B438D" w:rsidP="00FB6939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 xml:space="preserve">If </w:t>
      </w:r>
      <w:r w:rsidR="00526005" w:rsidRPr="00FB6939">
        <w:rPr>
          <w:rFonts w:eastAsia="Times New Roman"/>
          <w:color w:val="141414"/>
          <w:szCs w:val="24"/>
          <w:lang w:eastAsia="en-AU"/>
        </w:rPr>
        <w:t>enrolment is in</w:t>
      </w:r>
      <w:r w:rsidRPr="00FB6939">
        <w:rPr>
          <w:rFonts w:eastAsia="Times New Roman"/>
          <w:color w:val="141414"/>
          <w:szCs w:val="24"/>
          <w:lang w:eastAsia="en-AU"/>
        </w:rPr>
        <w:t xml:space="preserve"> a double degree</w:t>
      </w:r>
      <w:r w:rsidR="00526005" w:rsidRPr="00FB6939">
        <w:rPr>
          <w:rFonts w:eastAsia="Times New Roman"/>
          <w:color w:val="141414"/>
          <w:szCs w:val="24"/>
          <w:lang w:eastAsia="en-AU"/>
        </w:rPr>
        <w:t>,</w:t>
      </w:r>
      <w:r w:rsidRPr="00FB6939">
        <w:rPr>
          <w:rFonts w:eastAsia="Times New Roman"/>
          <w:color w:val="141414"/>
          <w:szCs w:val="24"/>
          <w:lang w:eastAsia="en-AU"/>
        </w:rPr>
        <w:t xml:space="preserve"> it will be paid at the minimum time it will take to complete one qualification of full-time study.</w:t>
      </w:r>
    </w:p>
    <w:p w14:paraId="035F25F0" w14:textId="3D2BEA6E" w:rsidR="00BD26FE" w:rsidRPr="00FB6939" w:rsidRDefault="00BD26FE" w:rsidP="00FB6939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 xml:space="preserve">Scholarship holders </w:t>
      </w:r>
      <w:r w:rsidR="00EF07BD" w:rsidRPr="00FB6939">
        <w:rPr>
          <w:rFonts w:eastAsia="Times New Roman"/>
          <w:color w:val="141414"/>
          <w:szCs w:val="24"/>
          <w:lang w:eastAsia="en-AU"/>
        </w:rPr>
        <w:t>can choose</w:t>
      </w:r>
      <w:r w:rsidRPr="00FB6939">
        <w:rPr>
          <w:rFonts w:eastAsia="Times New Roman"/>
          <w:color w:val="141414"/>
          <w:szCs w:val="24"/>
          <w:lang w:eastAsia="en-AU"/>
        </w:rPr>
        <w:t xml:space="preserve"> to defer their payments to the Higher Education Contribution Scheme (HECS)</w:t>
      </w:r>
      <w:r w:rsidR="00EB3F25" w:rsidRPr="00FB6939">
        <w:rPr>
          <w:rFonts w:eastAsia="Times New Roman"/>
          <w:color w:val="141414"/>
          <w:szCs w:val="24"/>
          <w:lang w:eastAsia="en-AU"/>
        </w:rPr>
        <w:t xml:space="preserve">; this will not impact eligibility. </w:t>
      </w:r>
    </w:p>
    <w:p w14:paraId="3B268215" w14:textId="77777777" w:rsidR="006968B1" w:rsidRDefault="006968B1" w:rsidP="008513F5">
      <w:pPr>
        <w:pStyle w:val="Heading1"/>
      </w:pPr>
      <w:bookmarkStart w:id="15" w:name="_Toc144986550"/>
      <w:r>
        <w:t>What cannot be funded</w:t>
      </w:r>
      <w:bookmarkEnd w:id="15"/>
    </w:p>
    <w:p w14:paraId="0485F7B8" w14:textId="203EEF63" w:rsidR="008320AE" w:rsidRPr="00FB6939" w:rsidRDefault="008320AE" w:rsidP="00FB6939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The following are not eligible to be funded:</w:t>
      </w:r>
    </w:p>
    <w:p w14:paraId="59449707" w14:textId="77777777" w:rsidR="008320AE" w:rsidRPr="00FB6939" w:rsidRDefault="005D5A5E" w:rsidP="00FB6939">
      <w:pPr>
        <w:numPr>
          <w:ilvl w:val="0"/>
          <w:numId w:val="25"/>
        </w:numPr>
        <w:spacing w:after="120"/>
        <w:ind w:left="714" w:hanging="357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Qualifications at AQF levels 1 to 6, and 8 to 10 (inclusive)</w:t>
      </w:r>
    </w:p>
    <w:p w14:paraId="461D2937" w14:textId="77777777" w:rsidR="008320AE" w:rsidRPr="00FB6939" w:rsidRDefault="008E1093" w:rsidP="00FB6939">
      <w:pPr>
        <w:numPr>
          <w:ilvl w:val="0"/>
          <w:numId w:val="25"/>
        </w:numPr>
        <w:spacing w:after="120"/>
        <w:ind w:left="714" w:hanging="357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An additional Honours year (AQF level 8)</w:t>
      </w:r>
      <w:r w:rsidR="005D5A5E" w:rsidRPr="00FB6939">
        <w:rPr>
          <w:rFonts w:eastAsia="Times New Roman"/>
          <w:color w:val="141414"/>
          <w:szCs w:val="24"/>
          <w:lang w:eastAsia="en-AU"/>
        </w:rPr>
        <w:t>,</w:t>
      </w:r>
      <w:r w:rsidR="00430A48" w:rsidRPr="00FB6939">
        <w:rPr>
          <w:rFonts w:eastAsia="Times New Roman"/>
          <w:color w:val="141414"/>
          <w:szCs w:val="24"/>
          <w:lang w:eastAsia="en-AU"/>
        </w:rPr>
        <w:t xml:space="preserve"> regardless of</w:t>
      </w:r>
      <w:r w:rsidR="005D5A5E" w:rsidRPr="00FB6939">
        <w:rPr>
          <w:rFonts w:eastAsia="Times New Roman"/>
          <w:color w:val="141414"/>
          <w:szCs w:val="24"/>
          <w:lang w:eastAsia="en-AU"/>
        </w:rPr>
        <w:t xml:space="preserve"> </w:t>
      </w:r>
      <w:r w:rsidR="00766DAE" w:rsidRPr="00FB6939">
        <w:rPr>
          <w:rFonts w:eastAsia="Times New Roman"/>
          <w:color w:val="141414"/>
          <w:szCs w:val="24"/>
          <w:lang w:eastAsia="en-AU"/>
        </w:rPr>
        <w:t>i</w:t>
      </w:r>
      <w:r w:rsidR="00B91D99" w:rsidRPr="00FB6939">
        <w:rPr>
          <w:rFonts w:eastAsia="Times New Roman"/>
          <w:color w:val="141414"/>
          <w:szCs w:val="24"/>
          <w:lang w:eastAsia="en-AU"/>
        </w:rPr>
        <w:t>f</w:t>
      </w:r>
      <w:r w:rsidR="00430A48" w:rsidRPr="00FB6939">
        <w:rPr>
          <w:rFonts w:eastAsia="Times New Roman"/>
          <w:color w:val="141414"/>
          <w:szCs w:val="24"/>
          <w:lang w:eastAsia="en-AU"/>
        </w:rPr>
        <w:t xml:space="preserve"> it is</w:t>
      </w:r>
      <w:r w:rsidR="00B91D99" w:rsidRPr="00FB6939">
        <w:rPr>
          <w:rFonts w:eastAsia="Times New Roman"/>
          <w:color w:val="141414"/>
          <w:szCs w:val="24"/>
          <w:lang w:eastAsia="en-AU"/>
        </w:rPr>
        <w:t xml:space="preserve"> applied for up front</w:t>
      </w:r>
      <w:r w:rsidR="00766DAE" w:rsidRPr="00FB6939">
        <w:rPr>
          <w:rFonts w:eastAsia="Times New Roman"/>
          <w:color w:val="141414"/>
          <w:szCs w:val="24"/>
          <w:lang w:eastAsia="en-AU"/>
        </w:rPr>
        <w:t>, or requested retrospectively</w:t>
      </w:r>
      <w:r w:rsidR="00430A48" w:rsidRPr="00FB6939">
        <w:rPr>
          <w:rFonts w:eastAsia="Times New Roman"/>
          <w:color w:val="141414"/>
          <w:szCs w:val="24"/>
          <w:lang w:eastAsia="en-AU"/>
        </w:rPr>
        <w:t xml:space="preserve"> as a result of </w:t>
      </w:r>
      <w:r w:rsidR="000260D0" w:rsidRPr="00FB6939">
        <w:rPr>
          <w:rFonts w:eastAsia="Times New Roman"/>
          <w:color w:val="141414"/>
          <w:szCs w:val="24"/>
          <w:lang w:eastAsia="en-AU"/>
        </w:rPr>
        <w:t>an</w:t>
      </w:r>
      <w:r w:rsidR="00B91D99" w:rsidRPr="00FB6939">
        <w:rPr>
          <w:rFonts w:eastAsia="Times New Roman"/>
          <w:color w:val="141414"/>
          <w:szCs w:val="24"/>
          <w:lang w:eastAsia="en-AU"/>
        </w:rPr>
        <w:t xml:space="preserve"> offer</w:t>
      </w:r>
      <w:r w:rsidR="000260D0" w:rsidRPr="00FB6939">
        <w:rPr>
          <w:rFonts w:eastAsia="Times New Roman"/>
          <w:color w:val="141414"/>
          <w:szCs w:val="24"/>
          <w:lang w:eastAsia="en-AU"/>
        </w:rPr>
        <w:t xml:space="preserve"> or encouragement on behalf of the institution</w:t>
      </w:r>
      <w:r w:rsidR="00B91D99" w:rsidRPr="00FB6939">
        <w:rPr>
          <w:rFonts w:eastAsia="Times New Roman"/>
          <w:color w:val="141414"/>
          <w:szCs w:val="24"/>
          <w:lang w:eastAsia="en-AU"/>
        </w:rPr>
        <w:t xml:space="preserve">. </w:t>
      </w:r>
    </w:p>
    <w:p w14:paraId="0A940DA4" w14:textId="77777777" w:rsidR="008320AE" w:rsidRPr="00FB6939" w:rsidRDefault="002847F4" w:rsidP="00FB6939">
      <w:pPr>
        <w:numPr>
          <w:ilvl w:val="0"/>
          <w:numId w:val="25"/>
        </w:numPr>
        <w:spacing w:after="120"/>
        <w:ind w:left="714" w:hanging="357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Courses outside the Northern Territory that</w:t>
      </w:r>
      <w:r w:rsidR="008320AE" w:rsidRPr="00FB6939">
        <w:rPr>
          <w:rFonts w:eastAsia="Times New Roman"/>
          <w:color w:val="141414"/>
          <w:szCs w:val="24"/>
          <w:lang w:eastAsia="en-AU"/>
        </w:rPr>
        <w:t>:</w:t>
      </w:r>
    </w:p>
    <w:p w14:paraId="7680D98B" w14:textId="7F5F4AAA" w:rsidR="008320AE" w:rsidRPr="00FB6939" w:rsidRDefault="002847F4" w:rsidP="00FB6939">
      <w:pPr>
        <w:pStyle w:val="ListParagraph"/>
        <w:numPr>
          <w:ilvl w:val="1"/>
          <w:numId w:val="31"/>
        </w:numPr>
        <w:ind w:left="1434" w:hanging="357"/>
        <w:jc w:val="both"/>
      </w:pPr>
      <w:r w:rsidRPr="00FB6939">
        <w:rPr>
          <w:rFonts w:eastAsia="Times New Roman"/>
          <w:color w:val="141414"/>
          <w:lang w:eastAsia="en-AU"/>
        </w:rPr>
        <w:t xml:space="preserve">are not </w:t>
      </w:r>
      <w:r w:rsidR="00123349" w:rsidRPr="00FB6939">
        <w:rPr>
          <w:rFonts w:eastAsia="Times New Roman"/>
          <w:color w:val="141414"/>
          <w:lang w:eastAsia="en-AU"/>
        </w:rPr>
        <w:t xml:space="preserve">listed as high priority </w:t>
      </w:r>
      <w:r w:rsidRPr="00FB6939">
        <w:rPr>
          <w:rFonts w:eastAsia="Times New Roman"/>
          <w:color w:val="141414"/>
          <w:lang w:eastAsia="en-AU"/>
        </w:rPr>
        <w:t xml:space="preserve">on the </w:t>
      </w:r>
      <w:hyperlink r:id="rId23" w:history="1">
        <w:r w:rsidRPr="00FB6939">
          <w:rPr>
            <w:rStyle w:val="Hyperlink"/>
            <w:rFonts w:eastAsia="Times New Roman"/>
            <w:lang w:eastAsia="en-AU"/>
          </w:rPr>
          <w:t>NT SOPL</w:t>
        </w:r>
      </w:hyperlink>
    </w:p>
    <w:p w14:paraId="2A182615" w14:textId="6C2DCA5D" w:rsidR="008320AE" w:rsidRPr="00FB6939" w:rsidRDefault="002847F4" w:rsidP="00FB6939">
      <w:pPr>
        <w:pStyle w:val="ListParagraph"/>
        <w:numPr>
          <w:ilvl w:val="1"/>
          <w:numId w:val="31"/>
        </w:numPr>
        <w:ind w:left="1434" w:hanging="357"/>
        <w:jc w:val="both"/>
      </w:pPr>
      <w:r w:rsidRPr="00FB6939">
        <w:rPr>
          <w:rFonts w:eastAsia="Times New Roman"/>
          <w:color w:val="141414"/>
          <w:lang w:eastAsia="en-AU"/>
        </w:rPr>
        <w:t>are available in the NT</w:t>
      </w:r>
    </w:p>
    <w:p w14:paraId="6B1B26ED" w14:textId="04E459D1" w:rsidR="008320AE" w:rsidRPr="00FB6939" w:rsidRDefault="006526E6" w:rsidP="00FB6939">
      <w:pPr>
        <w:pStyle w:val="ListParagraph"/>
        <w:numPr>
          <w:ilvl w:val="1"/>
          <w:numId w:val="31"/>
        </w:numPr>
        <w:ind w:left="1434" w:hanging="357"/>
        <w:jc w:val="both"/>
      </w:pPr>
      <w:proofErr w:type="gramStart"/>
      <w:r w:rsidRPr="00FB6939">
        <w:rPr>
          <w:rFonts w:eastAsia="Times New Roman"/>
          <w:color w:val="141414"/>
          <w:lang w:eastAsia="en-AU"/>
        </w:rPr>
        <w:t>are</w:t>
      </w:r>
      <w:proofErr w:type="gramEnd"/>
      <w:r w:rsidR="008320AE" w:rsidRPr="00FB6939">
        <w:rPr>
          <w:rFonts w:eastAsia="Times New Roman"/>
          <w:color w:val="141414"/>
          <w:lang w:eastAsia="en-AU"/>
        </w:rPr>
        <w:t xml:space="preserve"> a double degree, available separately in the NT.</w:t>
      </w:r>
    </w:p>
    <w:p w14:paraId="47566AE3" w14:textId="77777777" w:rsidR="00C27C24" w:rsidRPr="00FB6939" w:rsidRDefault="00C27C24" w:rsidP="00FB6939">
      <w:pPr>
        <w:pStyle w:val="ListParagraph"/>
        <w:ind w:left="1434"/>
        <w:jc w:val="both"/>
      </w:pPr>
    </w:p>
    <w:p w14:paraId="2AD97AF8" w14:textId="77777777" w:rsidR="006968B1" w:rsidRDefault="006968B1" w:rsidP="008513F5">
      <w:pPr>
        <w:pStyle w:val="Heading1"/>
      </w:pPr>
      <w:bookmarkStart w:id="16" w:name="_Toc144986551"/>
      <w:r>
        <w:lastRenderedPageBreak/>
        <w:t>Assessment process</w:t>
      </w:r>
      <w:bookmarkEnd w:id="16"/>
    </w:p>
    <w:p w14:paraId="556E184B" w14:textId="5772FDE6" w:rsidR="006F61E1" w:rsidRPr="00FB6939" w:rsidRDefault="005F06BE" w:rsidP="00FB6939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 xml:space="preserve">You will receive a confirmation email on receipt of your application. </w:t>
      </w:r>
      <w:r w:rsidR="000D718E" w:rsidRPr="00FB6939">
        <w:rPr>
          <w:rFonts w:eastAsia="Times New Roman"/>
          <w:color w:val="141414"/>
          <w:szCs w:val="24"/>
          <w:lang w:eastAsia="en-AU"/>
        </w:rPr>
        <w:t>I</w:t>
      </w:r>
      <w:r w:rsidR="006F61E1" w:rsidRPr="00FB6939">
        <w:rPr>
          <w:rFonts w:eastAsia="Times New Roman"/>
          <w:color w:val="141414"/>
          <w:szCs w:val="24"/>
          <w:lang w:eastAsia="en-AU"/>
        </w:rPr>
        <w:t>f further documentation is required to progress your application</w:t>
      </w:r>
      <w:r w:rsidR="000D718E" w:rsidRPr="00FB6939">
        <w:rPr>
          <w:rFonts w:eastAsia="Times New Roman"/>
          <w:color w:val="141414"/>
          <w:szCs w:val="24"/>
          <w:lang w:eastAsia="en-AU"/>
        </w:rPr>
        <w:t>, you will be contacted via email</w:t>
      </w:r>
      <w:r w:rsidR="006F61E1" w:rsidRPr="00FB6939">
        <w:rPr>
          <w:rFonts w:eastAsia="Times New Roman"/>
          <w:color w:val="141414"/>
          <w:szCs w:val="24"/>
          <w:lang w:eastAsia="en-AU"/>
        </w:rPr>
        <w:t>.</w:t>
      </w:r>
    </w:p>
    <w:p w14:paraId="045520A5" w14:textId="7CCF7379" w:rsidR="00112B34" w:rsidRPr="00FB6939" w:rsidRDefault="005F06BE" w:rsidP="00FB6939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If your application meets the eligibility criteria, it will be submitted to the panel for assessment.</w:t>
      </w:r>
      <w:r w:rsidR="003B4E73">
        <w:rPr>
          <w:rFonts w:eastAsia="Times New Roman"/>
          <w:color w:val="141414"/>
          <w:szCs w:val="24"/>
          <w:lang w:eastAsia="en-AU"/>
        </w:rPr>
        <w:t xml:space="preserve"> </w:t>
      </w:r>
      <w:r w:rsidRPr="00FB6939">
        <w:rPr>
          <w:rFonts w:eastAsia="Times New Roman"/>
          <w:color w:val="141414"/>
          <w:szCs w:val="24"/>
          <w:lang w:eastAsia="en-AU"/>
        </w:rPr>
        <w:t>Eligible applications will be ranked based on ATAR scores. Up to 20 scholarships will be awarded.</w:t>
      </w:r>
      <w:r w:rsidR="00112B34" w:rsidRPr="00FB6939">
        <w:rPr>
          <w:rFonts w:eastAsia="Times New Roman"/>
          <w:color w:val="141414"/>
          <w:szCs w:val="24"/>
          <w:lang w:eastAsia="en-AU"/>
        </w:rPr>
        <w:t xml:space="preserve"> </w:t>
      </w:r>
    </w:p>
    <w:p w14:paraId="22C35321" w14:textId="7DBF8BA9" w:rsidR="001900AE" w:rsidRPr="00AF5A50" w:rsidRDefault="001900AE" w:rsidP="001900AE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>
        <w:rPr>
          <w:rFonts w:eastAsia="Times New Roman"/>
          <w:color w:val="141414"/>
          <w:szCs w:val="24"/>
          <w:lang w:eastAsia="en-AU"/>
        </w:rPr>
        <w:t>A</w:t>
      </w:r>
      <w:r w:rsidRPr="00AF5A50">
        <w:rPr>
          <w:rFonts w:eastAsia="Times New Roman"/>
          <w:color w:val="141414"/>
          <w:szCs w:val="24"/>
          <w:lang w:eastAsia="en-AU"/>
        </w:rPr>
        <w:t xml:space="preserve">pplicants who meet all eligibility criteria will be given priority preference; however, the panel may choose to award scholarships to applicants who do not meet all eligibility criteria, but have demonstrated </w:t>
      </w:r>
      <w:r w:rsidR="00A26E62">
        <w:rPr>
          <w:rFonts w:eastAsia="Times New Roman"/>
          <w:color w:val="141414"/>
          <w:szCs w:val="24"/>
          <w:lang w:eastAsia="en-AU"/>
        </w:rPr>
        <w:t xml:space="preserve">merit, and that </w:t>
      </w:r>
      <w:r w:rsidRPr="00AF5A50">
        <w:rPr>
          <w:rFonts w:eastAsia="Times New Roman"/>
          <w:color w:val="141414"/>
          <w:szCs w:val="24"/>
          <w:lang w:eastAsia="en-AU"/>
        </w:rPr>
        <w:t>the skills and qualifications obtained will allow them to gain employment and contribute to key industries in the Territory.</w:t>
      </w:r>
    </w:p>
    <w:p w14:paraId="7F5E315A" w14:textId="52A84B5F" w:rsidR="005F06BE" w:rsidRPr="00FB6939" w:rsidRDefault="005F06BE" w:rsidP="00FB6939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Assessments will b</w:t>
      </w:r>
      <w:r w:rsidR="004B4665" w:rsidRPr="00FB6939">
        <w:rPr>
          <w:rFonts w:eastAsia="Times New Roman"/>
          <w:color w:val="141414"/>
          <w:szCs w:val="24"/>
          <w:lang w:eastAsia="en-AU"/>
        </w:rPr>
        <w:t>e completed by the end of April; y</w:t>
      </w:r>
      <w:r w:rsidRPr="00FB6939">
        <w:rPr>
          <w:rFonts w:eastAsia="Times New Roman"/>
          <w:color w:val="141414"/>
          <w:szCs w:val="24"/>
          <w:lang w:eastAsia="en-AU"/>
        </w:rPr>
        <w:t>ou will be notified through GrantsNT on the outcome of your application.</w:t>
      </w:r>
    </w:p>
    <w:p w14:paraId="5B983823" w14:textId="77777777" w:rsidR="006968B1" w:rsidRDefault="006968B1" w:rsidP="008513F5">
      <w:pPr>
        <w:pStyle w:val="Heading2"/>
      </w:pPr>
      <w:bookmarkStart w:id="17" w:name="_Toc144986552"/>
      <w:r>
        <w:t>If your application is successful</w:t>
      </w:r>
      <w:bookmarkEnd w:id="17"/>
    </w:p>
    <w:p w14:paraId="79AE8D06" w14:textId="754C603D" w:rsidR="005F06BE" w:rsidRPr="00FB6939" w:rsidRDefault="005F06BE" w:rsidP="00FB6939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 xml:space="preserve">If your application is successful, you will need to sign a </w:t>
      </w:r>
      <w:r w:rsidR="00A26E62">
        <w:rPr>
          <w:rFonts w:eastAsia="Times New Roman"/>
          <w:color w:val="141414"/>
          <w:szCs w:val="24"/>
          <w:lang w:eastAsia="en-AU"/>
        </w:rPr>
        <w:t>grant</w:t>
      </w:r>
      <w:r w:rsidRPr="00FB6939">
        <w:rPr>
          <w:rFonts w:eastAsia="Times New Roman"/>
          <w:color w:val="141414"/>
          <w:szCs w:val="24"/>
          <w:lang w:eastAsia="en-AU"/>
        </w:rPr>
        <w:t xml:space="preserve"> agreement confirming you will continue to meet the scholarship criteria and terms. This is a legally binding agreement.</w:t>
      </w:r>
      <w:r w:rsidR="000F73C8" w:rsidRPr="00FB6939">
        <w:rPr>
          <w:rFonts w:eastAsia="Times New Roman"/>
          <w:color w:val="141414"/>
          <w:szCs w:val="24"/>
          <w:lang w:eastAsia="en-AU"/>
        </w:rPr>
        <w:t xml:space="preserve"> </w:t>
      </w:r>
    </w:p>
    <w:p w14:paraId="5A667B4F" w14:textId="73075B33" w:rsidR="000F73C8" w:rsidRPr="00FB6939" w:rsidRDefault="000F73C8" w:rsidP="00FB6939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 xml:space="preserve">Additional documentation will include a talent release form and vendor </w:t>
      </w:r>
      <w:r w:rsidR="007521F1" w:rsidRPr="00FB6939">
        <w:rPr>
          <w:rFonts w:eastAsia="Times New Roman"/>
          <w:color w:val="141414"/>
          <w:szCs w:val="24"/>
          <w:lang w:eastAsia="en-AU"/>
        </w:rPr>
        <w:t xml:space="preserve">creation/amendment </w:t>
      </w:r>
      <w:r w:rsidRPr="00FB6939">
        <w:rPr>
          <w:rFonts w:eastAsia="Times New Roman"/>
          <w:color w:val="141414"/>
          <w:szCs w:val="24"/>
          <w:lang w:eastAsia="en-AU"/>
        </w:rPr>
        <w:t>application</w:t>
      </w:r>
      <w:r w:rsidR="00CA6D89">
        <w:rPr>
          <w:rFonts w:eastAsia="Times New Roman"/>
          <w:color w:val="141414"/>
          <w:szCs w:val="24"/>
          <w:lang w:eastAsia="en-AU"/>
        </w:rPr>
        <w:t xml:space="preserve"> and statement by a supplier form</w:t>
      </w:r>
      <w:r w:rsidRPr="00FB6939">
        <w:rPr>
          <w:rFonts w:eastAsia="Times New Roman"/>
          <w:color w:val="141414"/>
          <w:szCs w:val="24"/>
          <w:lang w:eastAsia="en-AU"/>
        </w:rPr>
        <w:t xml:space="preserve">. </w:t>
      </w:r>
    </w:p>
    <w:p w14:paraId="3865181D" w14:textId="0C5CAA7D" w:rsidR="005F06BE" w:rsidRPr="00FB6939" w:rsidRDefault="005F06BE" w:rsidP="00FB6939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 xml:space="preserve">Your scholarship can only be used for the approved course and institution shown on the </w:t>
      </w:r>
      <w:r w:rsidR="00A26E62">
        <w:rPr>
          <w:rFonts w:eastAsia="Times New Roman"/>
          <w:color w:val="141414"/>
          <w:szCs w:val="24"/>
          <w:lang w:eastAsia="en-AU"/>
        </w:rPr>
        <w:t>agreement</w:t>
      </w:r>
      <w:r w:rsidRPr="00FB6939">
        <w:rPr>
          <w:rFonts w:eastAsia="Times New Roman"/>
          <w:color w:val="141414"/>
          <w:szCs w:val="24"/>
          <w:lang w:eastAsia="en-AU"/>
        </w:rPr>
        <w:t>.</w:t>
      </w:r>
    </w:p>
    <w:p w14:paraId="195AF0F8" w14:textId="50258631" w:rsidR="005F06BE" w:rsidRDefault="005F06BE" w:rsidP="00FB6939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Students may be requested to assist with media promotion of the scholar</w:t>
      </w:r>
      <w:r w:rsidR="00CF26CB" w:rsidRPr="00FB6939">
        <w:rPr>
          <w:rFonts w:eastAsia="Times New Roman"/>
          <w:color w:val="141414"/>
          <w:szCs w:val="24"/>
          <w:lang w:eastAsia="en-AU"/>
        </w:rPr>
        <w:t xml:space="preserve">ship scheme throughout the term of agreement. </w:t>
      </w:r>
    </w:p>
    <w:p w14:paraId="4A99E7BB" w14:textId="28D19ACF" w:rsidR="00F24CF4" w:rsidRPr="00FB6939" w:rsidRDefault="00F24CF4" w:rsidP="00FB6939">
      <w:pPr>
        <w:spacing w:after="60"/>
        <w:jc w:val="both"/>
        <w:rPr>
          <w:rFonts w:eastAsia="Times New Roman"/>
          <w:b/>
          <w:color w:val="141414"/>
          <w:sz w:val="28"/>
          <w:szCs w:val="24"/>
          <w:lang w:eastAsia="en-AU"/>
        </w:rPr>
      </w:pPr>
      <w:r w:rsidRPr="00FB6939">
        <w:rPr>
          <w:rFonts w:eastAsia="Times New Roman"/>
          <w:b/>
          <w:color w:val="141414"/>
          <w:sz w:val="28"/>
          <w:szCs w:val="24"/>
          <w:lang w:eastAsia="en-AU"/>
        </w:rPr>
        <w:t>Reporting</w:t>
      </w:r>
      <w:r w:rsidR="00C56D89">
        <w:rPr>
          <w:rFonts w:eastAsia="Times New Roman"/>
          <w:b/>
          <w:color w:val="141414"/>
          <w:sz w:val="28"/>
          <w:szCs w:val="24"/>
          <w:lang w:eastAsia="en-AU"/>
        </w:rPr>
        <w:t xml:space="preserve"> and acquittal</w:t>
      </w:r>
    </w:p>
    <w:p w14:paraId="552B55BD" w14:textId="4B48FC9D" w:rsidR="006E394A" w:rsidRPr="00FB6939" w:rsidRDefault="002B6E79" w:rsidP="00FB6939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>
        <w:rPr>
          <w:rFonts w:eastAsia="Times New Roman"/>
          <w:color w:val="141414"/>
          <w:szCs w:val="24"/>
          <w:lang w:eastAsia="en-AU"/>
        </w:rPr>
        <w:t>Y</w:t>
      </w:r>
      <w:r w:rsidR="006E394A" w:rsidRPr="00FB6939">
        <w:rPr>
          <w:rFonts w:eastAsia="Times New Roman"/>
          <w:color w:val="141414"/>
          <w:szCs w:val="24"/>
          <w:lang w:eastAsia="en-AU"/>
        </w:rPr>
        <w:t xml:space="preserve">ou </w:t>
      </w:r>
      <w:r w:rsidR="00FF7F53">
        <w:rPr>
          <w:rFonts w:eastAsia="Times New Roman"/>
          <w:color w:val="141414"/>
          <w:szCs w:val="24"/>
          <w:lang w:eastAsia="en-AU"/>
        </w:rPr>
        <w:t>will be required to</w:t>
      </w:r>
      <w:r w:rsidR="00FF7F53" w:rsidRPr="00FB6939">
        <w:rPr>
          <w:rFonts w:eastAsia="Times New Roman"/>
          <w:color w:val="141414"/>
          <w:szCs w:val="24"/>
          <w:lang w:eastAsia="en-AU"/>
        </w:rPr>
        <w:t xml:space="preserve"> </w:t>
      </w:r>
      <w:r w:rsidR="006E394A" w:rsidRPr="00FB6939">
        <w:rPr>
          <w:rFonts w:eastAsia="Times New Roman"/>
          <w:color w:val="141414"/>
          <w:szCs w:val="24"/>
          <w:lang w:eastAsia="en-AU"/>
        </w:rPr>
        <w:t>upload the following documents into GrantsNT</w:t>
      </w:r>
      <w:r w:rsidR="00486955">
        <w:rPr>
          <w:rFonts w:eastAsia="Times New Roman"/>
          <w:color w:val="141414"/>
          <w:szCs w:val="24"/>
          <w:lang w:eastAsia="en-AU"/>
        </w:rPr>
        <w:t xml:space="preserve"> twice-yearly</w:t>
      </w:r>
      <w:r w:rsidR="006E394A" w:rsidRPr="00FB6939">
        <w:rPr>
          <w:rFonts w:eastAsia="Times New Roman"/>
          <w:color w:val="141414"/>
          <w:szCs w:val="24"/>
          <w:lang w:eastAsia="en-AU"/>
        </w:rPr>
        <w:t>:</w:t>
      </w:r>
    </w:p>
    <w:p w14:paraId="7A8507F4" w14:textId="77777777" w:rsidR="006E394A" w:rsidRPr="00FB6939" w:rsidRDefault="006E394A" w:rsidP="00FB6939">
      <w:pPr>
        <w:numPr>
          <w:ilvl w:val="0"/>
          <w:numId w:val="25"/>
        </w:numPr>
        <w:spacing w:after="120"/>
        <w:ind w:left="714" w:hanging="357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a copy of your academic transcript showing your results</w:t>
      </w:r>
    </w:p>
    <w:p w14:paraId="5C8F02BE" w14:textId="77777777" w:rsidR="006E394A" w:rsidRPr="00FB6939" w:rsidRDefault="006E394A" w:rsidP="00FB6939">
      <w:pPr>
        <w:numPr>
          <w:ilvl w:val="0"/>
          <w:numId w:val="25"/>
        </w:numPr>
        <w:spacing w:after="120"/>
        <w:ind w:left="714" w:hanging="357"/>
        <w:jc w:val="both"/>
        <w:rPr>
          <w:rFonts w:eastAsia="Times New Roman"/>
          <w:color w:val="141414"/>
          <w:szCs w:val="24"/>
          <w:lang w:eastAsia="en-AU"/>
        </w:rPr>
      </w:pPr>
      <w:proofErr w:type="gramStart"/>
      <w:r w:rsidRPr="00FB6939">
        <w:rPr>
          <w:rFonts w:eastAsia="Times New Roman"/>
          <w:color w:val="141414"/>
          <w:szCs w:val="24"/>
          <w:lang w:eastAsia="en-AU"/>
        </w:rPr>
        <w:t>confirmation</w:t>
      </w:r>
      <w:proofErr w:type="gramEnd"/>
      <w:r w:rsidRPr="00FB6939">
        <w:rPr>
          <w:rFonts w:eastAsia="Times New Roman"/>
          <w:color w:val="141414"/>
          <w:szCs w:val="24"/>
          <w:lang w:eastAsia="en-AU"/>
        </w:rPr>
        <w:t xml:space="preserve"> of enrolment in the next semester showing the units enrolled in and the study load.</w:t>
      </w:r>
    </w:p>
    <w:p w14:paraId="3FE9DD2B" w14:textId="3BB4E675" w:rsidR="006E394A" w:rsidRDefault="006E394A" w:rsidP="00FB6939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Each document must show</w:t>
      </w:r>
      <w:r w:rsidR="00B64726">
        <w:rPr>
          <w:rFonts w:eastAsia="Times New Roman"/>
          <w:color w:val="141414"/>
          <w:szCs w:val="24"/>
          <w:lang w:eastAsia="en-AU"/>
        </w:rPr>
        <w:t xml:space="preserve"> </w:t>
      </w:r>
      <w:r w:rsidRPr="00FB6939">
        <w:rPr>
          <w:rFonts w:eastAsia="Times New Roman"/>
          <w:color w:val="141414"/>
          <w:szCs w:val="24"/>
          <w:lang w:eastAsia="en-AU"/>
        </w:rPr>
        <w:t>the name of the university</w:t>
      </w:r>
      <w:r w:rsidR="00B64726">
        <w:rPr>
          <w:rFonts w:eastAsia="Times New Roman"/>
          <w:color w:val="141414"/>
          <w:szCs w:val="24"/>
          <w:lang w:eastAsia="en-AU"/>
        </w:rPr>
        <w:t xml:space="preserve">, </w:t>
      </w:r>
      <w:r w:rsidRPr="00FB6939">
        <w:rPr>
          <w:rFonts w:eastAsia="Times New Roman"/>
          <w:color w:val="141414"/>
          <w:szCs w:val="24"/>
          <w:lang w:eastAsia="en-AU"/>
        </w:rPr>
        <w:t xml:space="preserve">your name </w:t>
      </w:r>
      <w:r w:rsidR="00B64726">
        <w:rPr>
          <w:rFonts w:eastAsia="Times New Roman"/>
          <w:color w:val="141414"/>
          <w:szCs w:val="24"/>
          <w:lang w:eastAsia="en-AU"/>
        </w:rPr>
        <w:t xml:space="preserve">and </w:t>
      </w:r>
      <w:r w:rsidRPr="00FB6939">
        <w:rPr>
          <w:rFonts w:eastAsia="Times New Roman"/>
          <w:color w:val="141414"/>
          <w:szCs w:val="24"/>
          <w:lang w:eastAsia="en-AU"/>
        </w:rPr>
        <w:t>the degree name.</w:t>
      </w:r>
    </w:p>
    <w:p w14:paraId="18A2DF54" w14:textId="7D4E77E5" w:rsidR="008C6C03" w:rsidRDefault="00F24CF4" w:rsidP="003B4E73">
      <w:pPr>
        <w:spacing w:before="120" w:after="60"/>
        <w:jc w:val="both"/>
        <w:rPr>
          <w:rFonts w:eastAsia="Times New Roman"/>
          <w:color w:val="141414"/>
          <w:szCs w:val="24"/>
          <w:lang w:eastAsia="en-AU"/>
        </w:rPr>
      </w:pPr>
      <w:r>
        <w:rPr>
          <w:rFonts w:eastAsia="Times New Roman"/>
          <w:color w:val="141414"/>
          <w:szCs w:val="24"/>
          <w:lang w:eastAsia="en-AU"/>
        </w:rPr>
        <w:t>Reporting dates will differ based on the institution, however</w:t>
      </w:r>
      <w:r w:rsidR="0050718B">
        <w:rPr>
          <w:rFonts w:eastAsia="Times New Roman"/>
          <w:color w:val="141414"/>
          <w:szCs w:val="24"/>
          <w:lang w:eastAsia="en-AU"/>
        </w:rPr>
        <w:t xml:space="preserve"> will</w:t>
      </w:r>
      <w:r>
        <w:rPr>
          <w:rFonts w:eastAsia="Times New Roman"/>
          <w:color w:val="141414"/>
          <w:szCs w:val="24"/>
          <w:lang w:eastAsia="en-AU"/>
        </w:rPr>
        <w:t xml:space="preserve"> align approximately to</w:t>
      </w:r>
      <w:r w:rsidR="008C6C03">
        <w:rPr>
          <w:rFonts w:eastAsia="Times New Roman"/>
          <w:color w:val="141414"/>
          <w:szCs w:val="24"/>
          <w:lang w:eastAsia="en-AU"/>
        </w:rPr>
        <w:t>:</w:t>
      </w:r>
    </w:p>
    <w:p w14:paraId="636C80B3" w14:textId="59462A09" w:rsidR="008C6C03" w:rsidRPr="00FB6939" w:rsidRDefault="008C6C03" w:rsidP="003B4E73">
      <w:pPr>
        <w:pStyle w:val="ListParagraph"/>
        <w:numPr>
          <w:ilvl w:val="0"/>
          <w:numId w:val="33"/>
        </w:numPr>
        <w:spacing w:after="60"/>
        <w:ind w:hanging="357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b/>
          <w:color w:val="141414"/>
          <w:szCs w:val="24"/>
          <w:lang w:eastAsia="en-AU"/>
        </w:rPr>
        <w:t>December - February</w:t>
      </w:r>
      <w:r w:rsidRPr="00FB6939">
        <w:rPr>
          <w:rFonts w:eastAsia="Times New Roman"/>
          <w:color w:val="141414"/>
          <w:szCs w:val="24"/>
          <w:lang w:eastAsia="en-AU"/>
        </w:rPr>
        <w:t xml:space="preserve"> for:</w:t>
      </w:r>
    </w:p>
    <w:p w14:paraId="042E86AC" w14:textId="2092955D" w:rsidR="008C6C03" w:rsidRDefault="008C6C03" w:rsidP="003B4E73">
      <w:pPr>
        <w:pStyle w:val="ListParagraph"/>
        <w:numPr>
          <w:ilvl w:val="1"/>
          <w:numId w:val="33"/>
        </w:numPr>
        <w:spacing w:after="0"/>
        <w:ind w:hanging="357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 xml:space="preserve">semester 2 results and semester 1 enrolment OR </w:t>
      </w:r>
    </w:p>
    <w:p w14:paraId="3278DE90" w14:textId="3E8581FB" w:rsidR="008C6C03" w:rsidRDefault="008C6C03" w:rsidP="003B4E73">
      <w:pPr>
        <w:pStyle w:val="ListParagraph"/>
        <w:numPr>
          <w:ilvl w:val="1"/>
          <w:numId w:val="33"/>
        </w:numPr>
        <w:spacing w:after="0"/>
        <w:ind w:hanging="357"/>
        <w:jc w:val="both"/>
        <w:rPr>
          <w:rFonts w:eastAsia="Times New Roman"/>
          <w:color w:val="141414"/>
          <w:szCs w:val="24"/>
          <w:lang w:eastAsia="en-AU"/>
        </w:rPr>
      </w:pPr>
      <w:r>
        <w:rPr>
          <w:rFonts w:eastAsia="Times New Roman"/>
          <w:color w:val="141414"/>
          <w:szCs w:val="24"/>
          <w:lang w:eastAsia="en-AU"/>
        </w:rPr>
        <w:t>trimester 2 and 3 results and trimester 1 enrolment</w:t>
      </w:r>
    </w:p>
    <w:p w14:paraId="22D861D0" w14:textId="5CA91D5A" w:rsidR="008C6C03" w:rsidRDefault="008C6C03" w:rsidP="003B4E73">
      <w:pPr>
        <w:pStyle w:val="ListParagraph"/>
        <w:numPr>
          <w:ilvl w:val="0"/>
          <w:numId w:val="33"/>
        </w:numPr>
        <w:spacing w:before="60" w:after="60"/>
        <w:ind w:hanging="357"/>
        <w:jc w:val="both"/>
        <w:rPr>
          <w:rFonts w:eastAsia="Times New Roman"/>
          <w:b/>
          <w:color w:val="141414"/>
          <w:szCs w:val="24"/>
          <w:lang w:eastAsia="en-AU"/>
        </w:rPr>
      </w:pPr>
      <w:r w:rsidRPr="00FB6939">
        <w:rPr>
          <w:rFonts w:eastAsia="Times New Roman"/>
          <w:b/>
          <w:color w:val="141414"/>
          <w:szCs w:val="24"/>
          <w:lang w:eastAsia="en-AU"/>
        </w:rPr>
        <w:t xml:space="preserve">July </w:t>
      </w:r>
      <w:r>
        <w:rPr>
          <w:rFonts w:eastAsia="Times New Roman"/>
          <w:b/>
          <w:color w:val="141414"/>
          <w:szCs w:val="24"/>
          <w:lang w:eastAsia="en-AU"/>
        </w:rPr>
        <w:t>–</w:t>
      </w:r>
      <w:r w:rsidRPr="00FB6939">
        <w:rPr>
          <w:rFonts w:eastAsia="Times New Roman"/>
          <w:b/>
          <w:color w:val="141414"/>
          <w:szCs w:val="24"/>
          <w:lang w:eastAsia="en-AU"/>
        </w:rPr>
        <w:t xml:space="preserve"> September</w:t>
      </w:r>
      <w:r>
        <w:rPr>
          <w:rFonts w:eastAsia="Times New Roman"/>
          <w:b/>
          <w:color w:val="141414"/>
          <w:szCs w:val="24"/>
          <w:lang w:eastAsia="en-AU"/>
        </w:rPr>
        <w:t xml:space="preserve"> </w:t>
      </w:r>
      <w:r w:rsidRPr="005D14DC">
        <w:rPr>
          <w:rFonts w:eastAsia="Times New Roman"/>
          <w:color w:val="141414"/>
          <w:szCs w:val="24"/>
          <w:lang w:eastAsia="en-AU"/>
        </w:rPr>
        <w:t>for</w:t>
      </w:r>
      <w:r>
        <w:rPr>
          <w:rFonts w:eastAsia="Times New Roman"/>
          <w:b/>
          <w:color w:val="141414"/>
          <w:szCs w:val="24"/>
          <w:lang w:eastAsia="en-AU"/>
        </w:rPr>
        <w:t>:</w:t>
      </w:r>
    </w:p>
    <w:p w14:paraId="5ED7F9AF" w14:textId="76653185" w:rsidR="008C6C03" w:rsidRPr="003B4E73" w:rsidRDefault="00B83ABE" w:rsidP="003B4E73">
      <w:pPr>
        <w:pStyle w:val="ListParagraph"/>
        <w:numPr>
          <w:ilvl w:val="1"/>
          <w:numId w:val="33"/>
        </w:numPr>
        <w:spacing w:after="0"/>
        <w:jc w:val="both"/>
        <w:rPr>
          <w:rFonts w:eastAsia="Times New Roman"/>
          <w:color w:val="141414"/>
          <w:szCs w:val="24"/>
          <w:lang w:eastAsia="en-AU"/>
        </w:rPr>
      </w:pPr>
      <w:r w:rsidRPr="003B4E73">
        <w:rPr>
          <w:rFonts w:eastAsia="Times New Roman"/>
          <w:color w:val="141414"/>
          <w:szCs w:val="24"/>
          <w:lang w:eastAsia="en-AU"/>
        </w:rPr>
        <w:t>s</w:t>
      </w:r>
      <w:r w:rsidR="008C6C03" w:rsidRPr="003B4E73">
        <w:rPr>
          <w:rFonts w:eastAsia="Times New Roman"/>
          <w:color w:val="141414"/>
          <w:szCs w:val="24"/>
          <w:lang w:eastAsia="en-AU"/>
        </w:rPr>
        <w:t>emester 1 results and semester 2 enrolment OR</w:t>
      </w:r>
    </w:p>
    <w:p w14:paraId="61DC9072" w14:textId="57AEAA44" w:rsidR="008C6C03" w:rsidRPr="003B4E73" w:rsidRDefault="00B83ABE" w:rsidP="003B4E73">
      <w:pPr>
        <w:pStyle w:val="ListParagraph"/>
        <w:numPr>
          <w:ilvl w:val="1"/>
          <w:numId w:val="33"/>
        </w:numPr>
        <w:ind w:left="1434" w:hanging="357"/>
        <w:jc w:val="both"/>
        <w:rPr>
          <w:rFonts w:eastAsia="Times New Roman"/>
          <w:color w:val="141414"/>
          <w:szCs w:val="24"/>
          <w:lang w:eastAsia="en-AU"/>
        </w:rPr>
      </w:pPr>
      <w:r w:rsidRPr="003B4E73">
        <w:rPr>
          <w:rFonts w:eastAsia="Times New Roman"/>
          <w:color w:val="141414"/>
          <w:szCs w:val="24"/>
          <w:lang w:eastAsia="en-AU"/>
        </w:rPr>
        <w:t>t</w:t>
      </w:r>
      <w:r w:rsidR="008C6C03" w:rsidRPr="003B4E73">
        <w:rPr>
          <w:rFonts w:eastAsia="Times New Roman"/>
          <w:color w:val="141414"/>
          <w:szCs w:val="24"/>
          <w:lang w:eastAsia="en-AU"/>
        </w:rPr>
        <w:t>rimester 1 results and trimester 2 (and 3 if able) enrolment</w:t>
      </w:r>
    </w:p>
    <w:p w14:paraId="07707FFB" w14:textId="503A1D18" w:rsidR="008C6C03" w:rsidRDefault="008C6C03" w:rsidP="00FB6939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F93B7F">
        <w:rPr>
          <w:rFonts w:eastAsia="Times New Roman"/>
          <w:color w:val="141414"/>
          <w:szCs w:val="24"/>
          <w:lang w:eastAsia="en-AU"/>
        </w:rPr>
        <w:t xml:space="preserve">You won't receive any payments unless you </w:t>
      </w:r>
      <w:r w:rsidR="00A35223">
        <w:rPr>
          <w:rFonts w:eastAsia="Times New Roman"/>
          <w:color w:val="141414"/>
          <w:szCs w:val="24"/>
          <w:lang w:eastAsia="en-AU"/>
        </w:rPr>
        <w:t>submit satisfactory reports</w:t>
      </w:r>
      <w:r w:rsidRPr="00F93B7F">
        <w:rPr>
          <w:rFonts w:eastAsia="Times New Roman"/>
          <w:color w:val="141414"/>
          <w:szCs w:val="24"/>
          <w:lang w:eastAsia="en-AU"/>
        </w:rPr>
        <w:t xml:space="preserve"> within 30 days of receiving your results.</w:t>
      </w:r>
    </w:p>
    <w:p w14:paraId="0A156D01" w14:textId="05720055" w:rsidR="006E394A" w:rsidRPr="00FB6939" w:rsidRDefault="00F12559" w:rsidP="00FB6939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>
        <w:rPr>
          <w:rFonts w:eastAsia="Times New Roman"/>
          <w:color w:val="141414"/>
          <w:szCs w:val="24"/>
          <w:lang w:eastAsia="en-AU"/>
        </w:rPr>
        <w:t>To acquit the scholarship, y</w:t>
      </w:r>
      <w:r w:rsidR="006E394A" w:rsidRPr="00FB6939">
        <w:rPr>
          <w:rFonts w:eastAsia="Times New Roman"/>
          <w:color w:val="141414"/>
          <w:szCs w:val="24"/>
          <w:lang w:eastAsia="en-AU"/>
        </w:rPr>
        <w:t xml:space="preserve">ou must provide a copy of your </w:t>
      </w:r>
      <w:r w:rsidR="00F557A8" w:rsidRPr="00FB6939">
        <w:rPr>
          <w:rFonts w:eastAsia="Times New Roman"/>
          <w:color w:val="141414"/>
          <w:szCs w:val="24"/>
          <w:lang w:eastAsia="en-AU"/>
        </w:rPr>
        <w:t>full</w:t>
      </w:r>
      <w:r w:rsidR="00E07EBF" w:rsidRPr="00FB6939">
        <w:rPr>
          <w:rFonts w:eastAsia="Times New Roman"/>
          <w:color w:val="141414"/>
          <w:szCs w:val="24"/>
          <w:lang w:eastAsia="en-AU"/>
        </w:rPr>
        <w:t xml:space="preserve"> </w:t>
      </w:r>
      <w:r w:rsidR="00BF5E48" w:rsidRPr="00FB6939">
        <w:rPr>
          <w:rFonts w:eastAsia="Times New Roman"/>
          <w:color w:val="141414"/>
          <w:szCs w:val="24"/>
          <w:lang w:eastAsia="en-AU"/>
        </w:rPr>
        <w:t>academic transcript</w:t>
      </w:r>
      <w:r w:rsidR="006E394A" w:rsidRPr="00FB6939">
        <w:rPr>
          <w:rFonts w:eastAsia="Times New Roman"/>
          <w:color w:val="141414"/>
          <w:szCs w:val="24"/>
          <w:lang w:eastAsia="en-AU"/>
        </w:rPr>
        <w:t xml:space="preserve"> at the end of your final semester.</w:t>
      </w:r>
    </w:p>
    <w:p w14:paraId="558AF3FA" w14:textId="546F0375" w:rsidR="00974A97" w:rsidRPr="00FB6939" w:rsidRDefault="006E394A" w:rsidP="00FB6939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Within 12 months of graduating, you may receive a request to complete a survey regarding your experience with the scholarship</w:t>
      </w:r>
      <w:r w:rsidR="00184C48">
        <w:rPr>
          <w:rFonts w:eastAsia="Times New Roman"/>
          <w:color w:val="141414"/>
          <w:szCs w:val="24"/>
          <w:lang w:eastAsia="en-AU"/>
        </w:rPr>
        <w:t xml:space="preserve"> program</w:t>
      </w:r>
      <w:r w:rsidRPr="00FB6939">
        <w:rPr>
          <w:rFonts w:eastAsia="Times New Roman"/>
          <w:color w:val="141414"/>
          <w:szCs w:val="24"/>
          <w:lang w:eastAsia="en-AU"/>
        </w:rPr>
        <w:t xml:space="preserve">. </w:t>
      </w:r>
      <w:r w:rsidR="00FE020E" w:rsidRPr="00FB6939">
        <w:rPr>
          <w:rFonts w:eastAsia="Times New Roman"/>
          <w:color w:val="141414"/>
          <w:szCs w:val="24"/>
          <w:lang w:eastAsia="en-AU"/>
        </w:rPr>
        <w:t xml:space="preserve">Your responses help to </w:t>
      </w:r>
      <w:r w:rsidR="00974A97" w:rsidRPr="00FB6939">
        <w:rPr>
          <w:rFonts w:eastAsia="Times New Roman"/>
          <w:color w:val="141414"/>
          <w:szCs w:val="24"/>
          <w:lang w:eastAsia="en-AU"/>
        </w:rPr>
        <w:t xml:space="preserve">inform continuous improvement and determine whether </w:t>
      </w:r>
      <w:r w:rsidR="00FE020E" w:rsidRPr="00FB6939">
        <w:rPr>
          <w:rFonts w:eastAsia="Times New Roman"/>
          <w:color w:val="141414"/>
          <w:szCs w:val="24"/>
          <w:lang w:eastAsia="en-AU"/>
        </w:rPr>
        <w:t xml:space="preserve">the intent of the program is being met. </w:t>
      </w:r>
      <w:r w:rsidR="00742C3C" w:rsidRPr="00FB6939">
        <w:rPr>
          <w:rFonts w:eastAsia="Times New Roman"/>
          <w:color w:val="141414"/>
          <w:szCs w:val="24"/>
          <w:lang w:eastAsia="en-AU"/>
        </w:rPr>
        <w:t>Information provided may also</w:t>
      </w:r>
      <w:r w:rsidR="00974A97" w:rsidRPr="00FB6939">
        <w:rPr>
          <w:rFonts w:eastAsia="Times New Roman"/>
          <w:color w:val="141414"/>
          <w:szCs w:val="24"/>
          <w:lang w:eastAsia="en-AU"/>
        </w:rPr>
        <w:t xml:space="preserve"> </w:t>
      </w:r>
      <w:r w:rsidR="00742C3C" w:rsidRPr="00FB6939">
        <w:rPr>
          <w:rFonts w:eastAsia="Times New Roman"/>
          <w:color w:val="141414"/>
          <w:szCs w:val="24"/>
          <w:lang w:eastAsia="en-AU"/>
        </w:rPr>
        <w:t xml:space="preserve">be used in departmental marketing. </w:t>
      </w:r>
    </w:p>
    <w:p w14:paraId="0313D8A2" w14:textId="77777777" w:rsidR="006968B1" w:rsidRDefault="006968B1" w:rsidP="008513F5">
      <w:pPr>
        <w:pStyle w:val="Heading2"/>
      </w:pPr>
      <w:bookmarkStart w:id="18" w:name="_Toc144986553"/>
      <w:r>
        <w:lastRenderedPageBreak/>
        <w:t>If your application is not successful</w:t>
      </w:r>
      <w:bookmarkEnd w:id="18"/>
    </w:p>
    <w:p w14:paraId="2B6A6152" w14:textId="0822147B" w:rsidR="005F06BE" w:rsidRPr="00FB6939" w:rsidRDefault="005F06BE" w:rsidP="0050718B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50718B">
        <w:rPr>
          <w:rFonts w:eastAsia="Times New Roman"/>
          <w:color w:val="141414"/>
          <w:szCs w:val="24"/>
          <w:lang w:eastAsia="en-AU"/>
        </w:rPr>
        <w:t xml:space="preserve">If you did not receive a scholarship and believe your application should be reviewed, you may apply to the </w:t>
      </w:r>
      <w:r w:rsidR="002E71F2">
        <w:rPr>
          <w:rFonts w:eastAsia="Times New Roman"/>
          <w:color w:val="141414"/>
          <w:szCs w:val="24"/>
          <w:lang w:eastAsia="en-AU"/>
        </w:rPr>
        <w:t xml:space="preserve">scholarships administrator </w:t>
      </w:r>
      <w:r w:rsidRPr="00FB6939">
        <w:rPr>
          <w:rFonts w:eastAsia="Times New Roman"/>
          <w:color w:val="141414"/>
          <w:szCs w:val="24"/>
          <w:lang w:eastAsia="en-AU"/>
        </w:rPr>
        <w:t>within seven days of receiving the decision.</w:t>
      </w:r>
    </w:p>
    <w:p w14:paraId="2B244F8C" w14:textId="77777777" w:rsidR="005F06BE" w:rsidRPr="00FB6939" w:rsidRDefault="005F06BE" w:rsidP="0050718B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You must make a written application for a review and include any supporting information.</w:t>
      </w:r>
    </w:p>
    <w:p w14:paraId="2B0C86A7" w14:textId="2DEC25DD" w:rsidR="005F06BE" w:rsidRPr="0050718B" w:rsidRDefault="004B275C" w:rsidP="0050718B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>
        <w:rPr>
          <w:rFonts w:eastAsia="Times New Roman"/>
          <w:color w:val="141414"/>
          <w:szCs w:val="24"/>
          <w:lang w:eastAsia="en-AU"/>
        </w:rPr>
        <w:t>Your request</w:t>
      </w:r>
      <w:r w:rsidR="005F06BE" w:rsidRPr="0050718B">
        <w:rPr>
          <w:rFonts w:eastAsia="Times New Roman"/>
          <w:color w:val="141414"/>
          <w:szCs w:val="24"/>
          <w:lang w:eastAsia="en-AU"/>
        </w:rPr>
        <w:t xml:space="preserve"> will </w:t>
      </w:r>
      <w:r>
        <w:rPr>
          <w:rFonts w:eastAsia="Times New Roman"/>
          <w:color w:val="141414"/>
          <w:szCs w:val="24"/>
          <w:lang w:eastAsia="en-AU"/>
        </w:rPr>
        <w:t xml:space="preserve">be </w:t>
      </w:r>
      <w:r w:rsidR="005F06BE" w:rsidRPr="0050718B">
        <w:rPr>
          <w:rFonts w:eastAsia="Times New Roman"/>
          <w:color w:val="141414"/>
          <w:szCs w:val="24"/>
          <w:lang w:eastAsia="en-AU"/>
        </w:rPr>
        <w:t>review</w:t>
      </w:r>
      <w:r>
        <w:rPr>
          <w:rFonts w:eastAsia="Times New Roman"/>
          <w:color w:val="141414"/>
          <w:szCs w:val="24"/>
          <w:lang w:eastAsia="en-AU"/>
        </w:rPr>
        <w:t>ed and</w:t>
      </w:r>
      <w:r w:rsidR="005F06BE" w:rsidRPr="0050718B">
        <w:rPr>
          <w:rFonts w:eastAsia="Times New Roman"/>
          <w:color w:val="141414"/>
          <w:szCs w:val="24"/>
          <w:lang w:eastAsia="en-AU"/>
        </w:rPr>
        <w:t xml:space="preserve"> the</w:t>
      </w:r>
      <w:r w:rsidR="009F138C">
        <w:rPr>
          <w:rFonts w:eastAsia="Times New Roman"/>
          <w:color w:val="141414"/>
          <w:szCs w:val="24"/>
          <w:lang w:eastAsia="en-AU"/>
        </w:rPr>
        <w:t xml:space="preserve"> original</w:t>
      </w:r>
      <w:r w:rsidR="005F06BE" w:rsidRPr="0050718B">
        <w:rPr>
          <w:rFonts w:eastAsia="Times New Roman"/>
          <w:color w:val="141414"/>
          <w:szCs w:val="24"/>
          <w:lang w:eastAsia="en-AU"/>
        </w:rPr>
        <w:t xml:space="preserve"> decision and </w:t>
      </w:r>
      <w:proofErr w:type="gramStart"/>
      <w:r w:rsidR="005F06BE" w:rsidRPr="0050718B">
        <w:rPr>
          <w:rFonts w:eastAsia="Times New Roman"/>
          <w:color w:val="141414"/>
          <w:szCs w:val="24"/>
          <w:lang w:eastAsia="en-AU"/>
        </w:rPr>
        <w:t>may</w:t>
      </w:r>
      <w:proofErr w:type="gramEnd"/>
      <w:r w:rsidR="005F06BE" w:rsidRPr="0050718B">
        <w:rPr>
          <w:rFonts w:eastAsia="Times New Roman"/>
          <w:color w:val="141414"/>
          <w:szCs w:val="24"/>
          <w:lang w:eastAsia="en-AU"/>
        </w:rPr>
        <w:t xml:space="preserve"> uph</w:t>
      </w:r>
      <w:r w:rsidR="009F138C">
        <w:rPr>
          <w:rFonts w:eastAsia="Times New Roman"/>
          <w:color w:val="141414"/>
          <w:szCs w:val="24"/>
          <w:lang w:eastAsia="en-AU"/>
        </w:rPr>
        <w:t>e</w:t>
      </w:r>
      <w:r w:rsidR="005F06BE" w:rsidRPr="0050718B">
        <w:rPr>
          <w:rFonts w:eastAsia="Times New Roman"/>
          <w:color w:val="141414"/>
          <w:szCs w:val="24"/>
          <w:lang w:eastAsia="en-AU"/>
        </w:rPr>
        <w:t>ld, amen</w:t>
      </w:r>
      <w:r w:rsidR="009F138C">
        <w:rPr>
          <w:rFonts w:eastAsia="Times New Roman"/>
          <w:color w:val="141414"/>
          <w:szCs w:val="24"/>
          <w:lang w:eastAsia="en-AU"/>
        </w:rPr>
        <w:t>ed</w:t>
      </w:r>
      <w:r w:rsidR="005F06BE" w:rsidRPr="0050718B">
        <w:rPr>
          <w:rFonts w:eastAsia="Times New Roman"/>
          <w:color w:val="141414"/>
          <w:szCs w:val="24"/>
          <w:lang w:eastAsia="en-AU"/>
        </w:rPr>
        <w:t xml:space="preserve"> or overturn</w:t>
      </w:r>
      <w:r w:rsidR="009F138C">
        <w:rPr>
          <w:rFonts w:eastAsia="Times New Roman"/>
          <w:color w:val="141414"/>
          <w:szCs w:val="24"/>
          <w:lang w:eastAsia="en-AU"/>
        </w:rPr>
        <w:t>ed</w:t>
      </w:r>
      <w:r w:rsidR="005F06BE" w:rsidRPr="0050718B">
        <w:rPr>
          <w:rFonts w:eastAsia="Times New Roman"/>
          <w:color w:val="141414"/>
          <w:szCs w:val="24"/>
          <w:lang w:eastAsia="en-AU"/>
        </w:rPr>
        <w:t>. The decision made following the review is final and cannot be further reviewed.</w:t>
      </w:r>
    </w:p>
    <w:p w14:paraId="188D74F3" w14:textId="77777777" w:rsidR="006968B1" w:rsidRDefault="006968B1" w:rsidP="008513F5">
      <w:pPr>
        <w:pStyle w:val="Heading1"/>
      </w:pPr>
      <w:bookmarkStart w:id="19" w:name="_Toc144986554"/>
      <w:r>
        <w:t>Payments of funding</w:t>
      </w:r>
      <w:bookmarkEnd w:id="19"/>
    </w:p>
    <w:p w14:paraId="1DFDA543" w14:textId="19CBDDBC" w:rsidR="006B7671" w:rsidRPr="0050718B" w:rsidRDefault="006B7671" w:rsidP="0050718B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50718B">
        <w:rPr>
          <w:rFonts w:eastAsia="Times New Roman"/>
          <w:color w:val="141414"/>
          <w:szCs w:val="24"/>
          <w:lang w:eastAsia="en-AU"/>
        </w:rPr>
        <w:t>If successful, the scholarship recipient will be required to fill out a vendor creation/amendment form</w:t>
      </w:r>
      <w:r w:rsidR="00DC5059" w:rsidRPr="0050718B">
        <w:rPr>
          <w:rFonts w:eastAsia="Times New Roman"/>
          <w:color w:val="141414"/>
          <w:szCs w:val="24"/>
          <w:lang w:eastAsia="en-AU"/>
        </w:rPr>
        <w:t xml:space="preserve"> and Statement by a Supplier form</w:t>
      </w:r>
      <w:r w:rsidRPr="0050718B">
        <w:rPr>
          <w:rFonts w:eastAsia="Times New Roman"/>
          <w:color w:val="141414"/>
          <w:szCs w:val="24"/>
          <w:lang w:eastAsia="en-AU"/>
        </w:rPr>
        <w:t xml:space="preserve">; this will allow the NT Government to </w:t>
      </w:r>
      <w:r w:rsidR="00A40DE6" w:rsidRPr="0050718B">
        <w:rPr>
          <w:rFonts w:eastAsia="Times New Roman"/>
          <w:color w:val="141414"/>
          <w:szCs w:val="24"/>
          <w:lang w:eastAsia="en-AU"/>
        </w:rPr>
        <w:t xml:space="preserve">pay </w:t>
      </w:r>
      <w:r w:rsidR="00A33810" w:rsidRPr="0050718B">
        <w:rPr>
          <w:rFonts w:eastAsia="Times New Roman"/>
          <w:color w:val="141414"/>
          <w:szCs w:val="24"/>
          <w:lang w:eastAsia="en-AU"/>
        </w:rPr>
        <w:t xml:space="preserve">the individual. </w:t>
      </w:r>
    </w:p>
    <w:p w14:paraId="24AF6108" w14:textId="118B6852" w:rsidR="005F06BE" w:rsidRPr="0050718B" w:rsidRDefault="005F06BE" w:rsidP="0050718B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50718B">
        <w:rPr>
          <w:rFonts w:eastAsia="Times New Roman"/>
          <w:color w:val="141414"/>
          <w:szCs w:val="24"/>
          <w:lang w:eastAsia="en-AU"/>
        </w:rPr>
        <w:t>The scholarship is paid</w:t>
      </w:r>
      <w:r w:rsidR="00D06BD8" w:rsidRPr="0050718B">
        <w:rPr>
          <w:rFonts w:eastAsia="Times New Roman"/>
          <w:color w:val="141414"/>
          <w:szCs w:val="24"/>
          <w:lang w:eastAsia="en-AU"/>
        </w:rPr>
        <w:t xml:space="preserve"> </w:t>
      </w:r>
      <w:r w:rsidR="00A0557C" w:rsidRPr="0050718B">
        <w:rPr>
          <w:rFonts w:eastAsia="Times New Roman"/>
          <w:color w:val="141414"/>
          <w:szCs w:val="24"/>
          <w:lang w:eastAsia="en-AU"/>
        </w:rPr>
        <w:t>up front</w:t>
      </w:r>
      <w:r w:rsidR="00D06BD8" w:rsidRPr="0050718B">
        <w:rPr>
          <w:rFonts w:eastAsia="Times New Roman"/>
          <w:color w:val="141414"/>
          <w:szCs w:val="24"/>
          <w:lang w:eastAsia="en-AU"/>
        </w:rPr>
        <w:t>,</w:t>
      </w:r>
      <w:r w:rsidRPr="0050718B">
        <w:rPr>
          <w:rFonts w:eastAsia="Times New Roman"/>
          <w:color w:val="141414"/>
          <w:szCs w:val="24"/>
          <w:lang w:eastAsia="en-AU"/>
        </w:rPr>
        <w:t xml:space="preserve"> in two instalments of $2,500 at the beginning of each semester.</w:t>
      </w:r>
    </w:p>
    <w:p w14:paraId="772A3690" w14:textId="0011C573" w:rsidR="005F06BE" w:rsidRPr="0050718B" w:rsidRDefault="005F06BE" w:rsidP="0050718B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50718B">
        <w:rPr>
          <w:rFonts w:eastAsia="Times New Roman"/>
          <w:color w:val="141414"/>
          <w:szCs w:val="24"/>
          <w:lang w:eastAsia="en-AU"/>
        </w:rPr>
        <w:t>Payments will be made by electronic transfer to your nominated bank account.</w:t>
      </w:r>
      <w:r w:rsidR="009E6680" w:rsidRPr="009E6680">
        <w:rPr>
          <w:rFonts w:eastAsia="Times New Roman"/>
          <w:color w:val="141414"/>
          <w:szCs w:val="24"/>
          <w:lang w:eastAsia="en-AU"/>
        </w:rPr>
        <w:t xml:space="preserve"> </w:t>
      </w:r>
      <w:r w:rsidR="009E6680">
        <w:rPr>
          <w:rFonts w:eastAsia="Times New Roman"/>
          <w:color w:val="141414"/>
          <w:szCs w:val="24"/>
          <w:lang w:eastAsia="en-AU"/>
        </w:rPr>
        <w:t>You will need to ensure your bank details in GrantsNT match the details in the vendor creation/amendment form.</w:t>
      </w:r>
    </w:p>
    <w:p w14:paraId="189192FB" w14:textId="2F888F5F" w:rsidR="006968B1" w:rsidRDefault="004F0CD3" w:rsidP="0050718B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50718B">
        <w:rPr>
          <w:rFonts w:eastAsia="Times New Roman"/>
          <w:color w:val="141414"/>
          <w:szCs w:val="24"/>
          <w:lang w:eastAsia="en-AU"/>
        </w:rPr>
        <w:t xml:space="preserve">If units </w:t>
      </w:r>
      <w:r w:rsidR="00D06BD8" w:rsidRPr="0050718B">
        <w:rPr>
          <w:rFonts w:eastAsia="Times New Roman"/>
          <w:color w:val="141414"/>
          <w:szCs w:val="24"/>
          <w:lang w:eastAsia="en-AU"/>
        </w:rPr>
        <w:t>are year-long, the payment</w:t>
      </w:r>
      <w:r w:rsidRPr="0050718B">
        <w:rPr>
          <w:rFonts w:eastAsia="Times New Roman"/>
          <w:color w:val="141414"/>
          <w:szCs w:val="24"/>
          <w:lang w:eastAsia="en-AU"/>
        </w:rPr>
        <w:t xml:space="preserve"> will be </w:t>
      </w:r>
      <w:r w:rsidR="00D06BD8" w:rsidRPr="0050718B">
        <w:rPr>
          <w:rFonts w:eastAsia="Times New Roman"/>
          <w:color w:val="141414"/>
          <w:szCs w:val="24"/>
          <w:lang w:eastAsia="en-AU"/>
        </w:rPr>
        <w:t>made</w:t>
      </w:r>
      <w:r w:rsidRPr="0050718B">
        <w:rPr>
          <w:rFonts w:eastAsia="Times New Roman"/>
          <w:color w:val="141414"/>
          <w:szCs w:val="24"/>
          <w:lang w:eastAsia="en-AU"/>
        </w:rPr>
        <w:t xml:space="preserve"> for the full year, i.e., $5,000 </w:t>
      </w:r>
      <w:r w:rsidR="00071925" w:rsidRPr="0050718B">
        <w:rPr>
          <w:rFonts w:eastAsia="Times New Roman"/>
          <w:color w:val="141414"/>
          <w:szCs w:val="24"/>
          <w:lang w:eastAsia="en-AU"/>
        </w:rPr>
        <w:t>at the beginning of</w:t>
      </w:r>
      <w:r w:rsidRPr="0050718B">
        <w:rPr>
          <w:rFonts w:eastAsia="Times New Roman"/>
          <w:color w:val="141414"/>
          <w:szCs w:val="24"/>
          <w:lang w:eastAsia="en-AU"/>
        </w:rPr>
        <w:t xml:space="preserve"> semester 1.  </w:t>
      </w:r>
    </w:p>
    <w:p w14:paraId="24F0FF2A" w14:textId="769CE7BB" w:rsidR="007C6FF0" w:rsidRPr="0050718B" w:rsidRDefault="007C6FF0" w:rsidP="0050718B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>
        <w:rPr>
          <w:rFonts w:eastAsia="Times New Roman"/>
          <w:color w:val="141414"/>
          <w:szCs w:val="24"/>
          <w:lang w:eastAsia="en-AU"/>
        </w:rPr>
        <w:t xml:space="preserve">If it is a trimester format, payments will be made before trimester 1, and before trimester 2. To receive the trimester 1 payment, the academic transcript must show results for both trimesters 2 and 3. </w:t>
      </w:r>
    </w:p>
    <w:p w14:paraId="23C0702A" w14:textId="77777777" w:rsidR="006968B1" w:rsidRPr="006968B1" w:rsidRDefault="006968B1" w:rsidP="008513F5">
      <w:pPr>
        <w:pStyle w:val="Heading1"/>
      </w:pPr>
      <w:bookmarkStart w:id="20" w:name="_Toc144986555"/>
      <w:r>
        <w:t>Contacts</w:t>
      </w:r>
      <w:bookmarkEnd w:id="20"/>
    </w:p>
    <w:p w14:paraId="289BD1F4" w14:textId="1CFF4CF4" w:rsidR="005F06BE" w:rsidRPr="0050718B" w:rsidRDefault="005F06BE" w:rsidP="00FB6939">
      <w:pPr>
        <w:spacing w:afterLines="60" w:after="144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For more information, contact the scholarship administrator by calling </w:t>
      </w:r>
      <w:hyperlink r:id="rId24" w:history="1">
        <w:r w:rsidR="00B51A55" w:rsidRPr="00FB6939">
          <w:rPr>
            <w:rFonts w:eastAsia="Times New Roman"/>
            <w:color w:val="141414"/>
            <w:szCs w:val="24"/>
            <w:lang w:eastAsia="en-AU"/>
          </w:rPr>
          <w:t>08 8999</w:t>
        </w:r>
      </w:hyperlink>
      <w:r w:rsidR="00B51A55" w:rsidRPr="00FB6939">
        <w:rPr>
          <w:rFonts w:eastAsia="Times New Roman"/>
          <w:color w:val="141414"/>
          <w:szCs w:val="24"/>
          <w:lang w:eastAsia="en-AU"/>
        </w:rPr>
        <w:t xml:space="preserve"> 8862</w:t>
      </w:r>
      <w:r w:rsidRPr="00FB6939">
        <w:rPr>
          <w:rFonts w:eastAsia="Times New Roman"/>
          <w:color w:val="141414"/>
          <w:szCs w:val="24"/>
          <w:lang w:eastAsia="en-AU"/>
        </w:rPr>
        <w:t> or emailing </w:t>
      </w:r>
      <w:hyperlink r:id="rId25" w:history="1">
        <w:r w:rsidRPr="0050718B">
          <w:rPr>
            <w:rStyle w:val="Hyperlink"/>
            <w:iCs/>
          </w:rPr>
          <w:t>scholarships@nt.gov.au</w:t>
        </w:r>
      </w:hyperlink>
      <w:r w:rsidRPr="0050718B">
        <w:rPr>
          <w:rStyle w:val="Hyperlink"/>
          <w:iCs/>
        </w:rPr>
        <w:t>.</w:t>
      </w:r>
    </w:p>
    <w:p w14:paraId="7CD2372F" w14:textId="5A78C261" w:rsidR="005F06BE" w:rsidRPr="00FB6939" w:rsidRDefault="005F06BE" w:rsidP="00FB6939">
      <w:pPr>
        <w:spacing w:afterLines="60" w:after="144"/>
        <w:jc w:val="both"/>
        <w:rPr>
          <w:rFonts w:eastAsia="Times New Roman"/>
          <w:color w:val="141414"/>
          <w:szCs w:val="24"/>
          <w:lang w:eastAsia="en-AU"/>
        </w:rPr>
      </w:pPr>
      <w:r w:rsidRPr="00FB6939">
        <w:rPr>
          <w:rFonts w:eastAsia="Times New Roman"/>
          <w:color w:val="141414"/>
          <w:szCs w:val="24"/>
          <w:lang w:eastAsia="en-AU"/>
        </w:rPr>
        <w:t>All correspondence and notifications about your app</w:t>
      </w:r>
      <w:r w:rsidR="00D13C13" w:rsidRPr="00FB6939">
        <w:rPr>
          <w:rFonts w:eastAsia="Times New Roman"/>
          <w:color w:val="141414"/>
          <w:szCs w:val="24"/>
          <w:lang w:eastAsia="en-AU"/>
        </w:rPr>
        <w:t>lication will be sent via email.</w:t>
      </w:r>
    </w:p>
    <w:p w14:paraId="279BF319" w14:textId="77777777" w:rsidR="00777583" w:rsidRPr="00F20ADA" w:rsidRDefault="00777583" w:rsidP="008513F5">
      <w:pPr>
        <w:spacing w:before="120" w:after="0"/>
        <w:jc w:val="both"/>
        <w:rPr>
          <w:sz w:val="24"/>
          <w:szCs w:val="24"/>
        </w:rPr>
      </w:pPr>
    </w:p>
    <w:sectPr w:rsidR="00777583" w:rsidRPr="00F20ADA" w:rsidSect="00B848C9">
      <w:footerReference w:type="default" r:id="rId26"/>
      <w:headerReference w:type="first" r:id="rId27"/>
      <w:pgSz w:w="11906" w:h="16838" w:code="9"/>
      <w:pgMar w:top="794" w:right="851" w:bottom="794" w:left="851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BA146" w14:textId="77777777" w:rsidR="007273AE" w:rsidRDefault="007273AE">
      <w:r>
        <w:separator/>
      </w:r>
    </w:p>
  </w:endnote>
  <w:endnote w:type="continuationSeparator" w:id="0">
    <w:p w14:paraId="0B04D493" w14:textId="77777777" w:rsidR="007273AE" w:rsidRDefault="007273AE">
      <w:r>
        <w:continuationSeparator/>
      </w:r>
    </w:p>
  </w:endnote>
  <w:endnote w:type="continuationNotice" w:id="1">
    <w:p w14:paraId="02298A3E" w14:textId="77777777" w:rsidR="007273AE" w:rsidRDefault="007273A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494DD" w14:textId="77777777" w:rsidR="000F04E7" w:rsidRDefault="000F04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325129"/>
      <w:docPartObj>
        <w:docPartGallery w:val="Page Numbers (Bottom of Page)"/>
        <w:docPartUnique/>
      </w:docPartObj>
    </w:sdtPr>
    <w:sdtEndPr/>
    <w:sdtContent>
      <w:sdt>
        <w:sdtPr>
          <w:id w:val="34003993"/>
          <w:docPartObj>
            <w:docPartGallery w:val="Page Numbers (Top of Page)"/>
            <w:docPartUnique/>
          </w:docPartObj>
        </w:sdtPr>
        <w:sdtEndPr/>
        <w:sdtContent>
          <w:p w14:paraId="6485D3F1" w14:textId="07CFD371" w:rsidR="00244185" w:rsidRDefault="00244185" w:rsidP="004E7885">
            <w:r w:rsidRPr="004E7885">
              <w:rPr>
                <w:rStyle w:val="PageNumber"/>
              </w:rPr>
              <w:t xml:space="preserve">Page </w:t>
            </w:r>
            <w:r w:rsidRPr="004E7885">
              <w:rPr>
                <w:rStyle w:val="PageNumber"/>
              </w:rPr>
              <w:fldChar w:fldCharType="begin"/>
            </w:r>
            <w:r w:rsidRPr="004E7885">
              <w:rPr>
                <w:rStyle w:val="PageNumber"/>
              </w:rPr>
              <w:instrText xml:space="preserve"> PAGE </w:instrText>
            </w:r>
            <w:r w:rsidRPr="004E7885">
              <w:rPr>
                <w:rStyle w:val="PageNumber"/>
              </w:rPr>
              <w:fldChar w:fldCharType="separate"/>
            </w:r>
            <w:r w:rsidR="00C35065">
              <w:rPr>
                <w:rStyle w:val="PageNumber"/>
                <w:noProof/>
              </w:rPr>
              <w:t>3</w:t>
            </w:r>
            <w:r w:rsidRPr="004E7885">
              <w:rPr>
                <w:rStyle w:val="PageNumber"/>
              </w:rPr>
              <w:fldChar w:fldCharType="end"/>
            </w:r>
            <w:r w:rsidRPr="004E7885">
              <w:rPr>
                <w:rStyle w:val="PageNumber"/>
              </w:rPr>
              <w:t xml:space="preserve"> of </w:t>
            </w:r>
            <w:r w:rsidRPr="004E7885">
              <w:rPr>
                <w:rStyle w:val="PageNumber"/>
              </w:rPr>
              <w:fldChar w:fldCharType="begin"/>
            </w:r>
            <w:r w:rsidRPr="004E7885">
              <w:rPr>
                <w:rStyle w:val="PageNumber"/>
              </w:rPr>
              <w:instrText xml:space="preserve"> NUMPAGES  </w:instrText>
            </w:r>
            <w:r w:rsidRPr="004E7885">
              <w:rPr>
                <w:rStyle w:val="PageNumber"/>
              </w:rPr>
              <w:fldChar w:fldCharType="separate"/>
            </w:r>
            <w:r w:rsidR="00C35065">
              <w:rPr>
                <w:rStyle w:val="PageNumber"/>
                <w:noProof/>
              </w:rPr>
              <w:t>9</w:t>
            </w:r>
            <w:r w:rsidRPr="004E7885">
              <w:rPr>
                <w:rStyle w:val="PageNumber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F0FD4" w14:textId="77777777" w:rsidR="00244185" w:rsidRPr="00F538BD" w:rsidRDefault="00244185" w:rsidP="004E7885">
    <w:pPr>
      <w:spacing w:after="0"/>
      <w:jc w:val="right"/>
      <w:rPr>
        <w:sz w:val="6"/>
        <w:szCs w:val="6"/>
      </w:rPr>
    </w:pPr>
    <w:r w:rsidRPr="001852AF">
      <w:rPr>
        <w:noProof/>
        <w:lang w:eastAsia="en-AU"/>
      </w:rPr>
      <w:drawing>
        <wp:inline distT="0" distB="0" distL="0" distR="0" wp14:anchorId="68AF4E44" wp14:editId="285A80C3">
          <wp:extent cx="1572479" cy="561600"/>
          <wp:effectExtent l="0" t="0" r="8890" b="0"/>
          <wp:docPr id="7" name="Picture 7" descr="Northern Territor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tgcentral.nt.gov.au/sites/files/uploads/images/dcm/logos/ntg-logo/ntg-primar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2479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AFA99" w14:textId="77777777" w:rsidR="00244185" w:rsidRPr="00A50829" w:rsidRDefault="00244185" w:rsidP="00A50829">
    <w:pPr>
      <w:pStyle w:val="Hidden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44185" w:rsidRPr="00132658" w14:paraId="7D379451" w14:textId="77777777" w:rsidTr="00107ED6">
      <w:trPr>
        <w:cantSplit/>
        <w:trHeight w:hRule="exact" w:val="850"/>
        <w:tblHeader/>
      </w:trPr>
      <w:tc>
        <w:tcPr>
          <w:tcW w:w="10318" w:type="dxa"/>
          <w:vAlign w:val="bottom"/>
        </w:tcPr>
        <w:p w14:paraId="39DC694F" w14:textId="1B1DA74F" w:rsidR="00FE3BC5" w:rsidRPr="00CE6614" w:rsidRDefault="00FE3BC5" w:rsidP="00A50829">
          <w:pPr>
            <w:spacing w:after="0"/>
            <w:rPr>
              <w:rStyle w:val="PageNumber"/>
            </w:rPr>
          </w:pPr>
        </w:p>
        <w:p w14:paraId="1E3F4B47" w14:textId="40569EA5" w:rsidR="00244185" w:rsidRPr="00AC4488" w:rsidRDefault="00244185" w:rsidP="00A50829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35065">
            <w:rPr>
              <w:rStyle w:val="PageNumber"/>
              <w:noProof/>
            </w:rPr>
            <w:t>9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35065">
            <w:rPr>
              <w:rStyle w:val="PageNumber"/>
              <w:noProof/>
            </w:rPr>
            <w:t>9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5841EA19" w14:textId="77777777" w:rsidR="00244185" w:rsidRDefault="00244185" w:rsidP="00AD1B26">
    <w:pPr>
      <w:pStyle w:val="Hidden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44B3E" w14:textId="77777777" w:rsidR="007273AE" w:rsidRDefault="007273AE">
      <w:r>
        <w:separator/>
      </w:r>
    </w:p>
  </w:footnote>
  <w:footnote w:type="continuationSeparator" w:id="0">
    <w:p w14:paraId="3B320522" w14:textId="77777777" w:rsidR="007273AE" w:rsidRDefault="007273AE">
      <w:r>
        <w:continuationSeparator/>
      </w:r>
    </w:p>
  </w:footnote>
  <w:footnote w:type="continuationNotice" w:id="1">
    <w:p w14:paraId="3AB3208C" w14:textId="77777777" w:rsidR="007273AE" w:rsidRDefault="007273A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8A520" w14:textId="77777777" w:rsidR="000F04E7" w:rsidRDefault="000F04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2E43C" w14:textId="77777777" w:rsidR="00244185" w:rsidRPr="008E0345" w:rsidRDefault="007273AE" w:rsidP="005A5A44">
    <w:pPr>
      <w:pStyle w:val="Header"/>
    </w:pPr>
    <w:sdt>
      <w:sdtPr>
        <w:alias w:val="Title"/>
        <w:tag w:val=""/>
        <w:id w:val="-477918894"/>
        <w:placeholder>
          <w:docPart w:val="0311DAC3589346B39465AD3D20153B6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97BD8">
          <w:t>Higher Education Scholarship Guidelines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7F906" w14:textId="77777777" w:rsidR="00244185" w:rsidRPr="00BD0F38" w:rsidRDefault="00244185" w:rsidP="00A32EFF">
    <w:pPr>
      <w:tabs>
        <w:tab w:val="right" w:pos="10318"/>
      </w:tabs>
    </w:pPr>
    <w:r w:rsidRPr="00BD0F38">
      <w:rPr>
        <w:noProof/>
        <w:lang w:eastAsia="en-AU"/>
      </w:rPr>
      <w:drawing>
        <wp:anchor distT="0" distB="0" distL="0" distR="0" simplePos="0" relativeHeight="251657216" behindDoc="0" locked="0" layoutInCell="1" allowOverlap="1" wp14:anchorId="2F53DB74" wp14:editId="3F16CC7B">
          <wp:simplePos x="0" y="0"/>
          <wp:positionH relativeFrom="page">
            <wp:align>left</wp:align>
          </wp:positionH>
          <wp:positionV relativeFrom="page">
            <wp:posOffset>3393830</wp:posOffset>
          </wp:positionV>
          <wp:extent cx="7553130" cy="5448285"/>
          <wp:effectExtent l="0" t="0" r="0" b="635"/>
          <wp:wrapTopAndBottom/>
          <wp:docPr id="6" name="image4.png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130" cy="54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E3F38" w14:textId="08DC4596" w:rsidR="00244185" w:rsidRPr="004E7885" w:rsidRDefault="007273AE" w:rsidP="004E7885">
    <w:pPr>
      <w:pStyle w:val="Header"/>
    </w:pPr>
    <w:sdt>
      <w:sdtPr>
        <w:alias w:val="Title"/>
        <w:tag w:val="Title"/>
        <w:id w:val="94911156"/>
        <w:lock w:val="sdtLocked"/>
        <w:placeholder>
          <w:docPart w:val="0311DAC3589346B39465AD3D20153B6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color w:val="000000"/>
        <w:text/>
      </w:sdtPr>
      <w:sdtEndPr/>
      <w:sdtContent>
        <w:r w:rsidR="00F97BD8">
          <w:t>Higher Education Scholarship Guidelines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7AE7E" w14:textId="77777777" w:rsidR="00244185" w:rsidRPr="00274F1C" w:rsidRDefault="00244185" w:rsidP="004E7885">
    <w:pPr>
      <w:pStyle w:val="Header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2130893165"/>
      <w:placeholder>
        <w:docPart w:val="474F09F130EC4CA1A366F54B708564E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6C7EDAC" w14:textId="77777777" w:rsidR="00244185" w:rsidRPr="00964B22" w:rsidRDefault="00F97BD8" w:rsidP="008E0345">
        <w:pPr>
          <w:pStyle w:val="Header"/>
          <w:rPr>
            <w:b/>
          </w:rPr>
        </w:pPr>
        <w:r>
          <w:t>Higher Education Scholarship Guidelines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EC0"/>
    <w:multiLevelType w:val="hybridMultilevel"/>
    <w:tmpl w:val="C82CBF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BB376E5"/>
    <w:multiLevelType w:val="hybridMultilevel"/>
    <w:tmpl w:val="F04AF96A"/>
    <w:lvl w:ilvl="0" w:tplc="CF14DFF2">
      <w:start w:val="13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3597046"/>
    <w:multiLevelType w:val="hybridMultilevel"/>
    <w:tmpl w:val="1AC0A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0F767E0"/>
    <w:multiLevelType w:val="multilevel"/>
    <w:tmpl w:val="911E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027D1C"/>
    <w:multiLevelType w:val="multilevel"/>
    <w:tmpl w:val="EBD6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7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98D3A1B"/>
    <w:multiLevelType w:val="hybridMultilevel"/>
    <w:tmpl w:val="B1442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A515E3"/>
    <w:multiLevelType w:val="hybridMultilevel"/>
    <w:tmpl w:val="FE0A521E"/>
    <w:lvl w:ilvl="0" w:tplc="CF14DFF2">
      <w:start w:val="13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3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4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5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6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68377B"/>
    <w:multiLevelType w:val="multilevel"/>
    <w:tmpl w:val="EDE6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0" w15:restartNumberingAfterBreak="0">
    <w:nsid w:val="3FE75578"/>
    <w:multiLevelType w:val="hybridMultilevel"/>
    <w:tmpl w:val="515EE0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FA227C"/>
    <w:multiLevelType w:val="hybridMultilevel"/>
    <w:tmpl w:val="43B01364"/>
    <w:lvl w:ilvl="0" w:tplc="69F2D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0B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E4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00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DC3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CD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E9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2B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09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3" w15:restartNumberingAfterBreak="0">
    <w:nsid w:val="4A4203C1"/>
    <w:multiLevelType w:val="hybridMultilevel"/>
    <w:tmpl w:val="83F85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6" w15:restartNumberingAfterBreak="0">
    <w:nsid w:val="4DCA16F8"/>
    <w:multiLevelType w:val="hybridMultilevel"/>
    <w:tmpl w:val="DC80B5CE"/>
    <w:lvl w:ilvl="0" w:tplc="CCEC15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945F6A"/>
    <w:multiLevelType w:val="hybridMultilevel"/>
    <w:tmpl w:val="48288DC6"/>
    <w:lvl w:ilvl="0" w:tplc="CCEC15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001882"/>
    <w:multiLevelType w:val="hybridMultilevel"/>
    <w:tmpl w:val="E1AC2E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3842BC6"/>
    <w:multiLevelType w:val="multilevel"/>
    <w:tmpl w:val="0C78A7AC"/>
    <w:numStyleLink w:val="Tablebulletlist"/>
  </w:abstractNum>
  <w:abstractNum w:abstractNumId="4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4" w15:restartNumberingAfterBreak="0">
    <w:nsid w:val="5BBD1F2B"/>
    <w:multiLevelType w:val="hybridMultilevel"/>
    <w:tmpl w:val="E4589E40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6" w15:restartNumberingAfterBreak="0">
    <w:nsid w:val="5D6360D4"/>
    <w:multiLevelType w:val="hybridMultilevel"/>
    <w:tmpl w:val="BD3E896A"/>
    <w:lvl w:ilvl="0" w:tplc="69F2D026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5D96038D"/>
    <w:multiLevelType w:val="hybridMultilevel"/>
    <w:tmpl w:val="EC46B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B20F38"/>
    <w:multiLevelType w:val="hybridMultilevel"/>
    <w:tmpl w:val="C8E46ED0"/>
    <w:lvl w:ilvl="0" w:tplc="B40E2020">
      <w:start w:val="9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5448CD"/>
    <w:multiLevelType w:val="multilevel"/>
    <w:tmpl w:val="3020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60D4558"/>
    <w:multiLevelType w:val="multilevel"/>
    <w:tmpl w:val="E644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2" w15:restartNumberingAfterBreak="0">
    <w:nsid w:val="72364694"/>
    <w:multiLevelType w:val="multilevel"/>
    <w:tmpl w:val="A490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5" w15:restartNumberingAfterBreak="0">
    <w:nsid w:val="79CC6470"/>
    <w:multiLevelType w:val="multilevel"/>
    <w:tmpl w:val="CB32F200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56" w15:restartNumberingAfterBreak="0">
    <w:nsid w:val="7C180A3C"/>
    <w:multiLevelType w:val="multilevel"/>
    <w:tmpl w:val="B2BA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E927D93"/>
    <w:multiLevelType w:val="multilevel"/>
    <w:tmpl w:val="6D20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6"/>
  </w:num>
  <w:num w:numId="2">
    <w:abstractNumId w:val="16"/>
  </w:num>
  <w:num w:numId="3">
    <w:abstractNumId w:val="55"/>
  </w:num>
  <w:num w:numId="4">
    <w:abstractNumId w:val="34"/>
  </w:num>
  <w:num w:numId="5">
    <w:abstractNumId w:val="22"/>
  </w:num>
  <w:num w:numId="6">
    <w:abstractNumId w:val="10"/>
  </w:num>
  <w:num w:numId="7">
    <w:abstractNumId w:val="39"/>
  </w:num>
  <w:num w:numId="8">
    <w:abstractNumId w:val="19"/>
  </w:num>
  <w:num w:numId="9">
    <w:abstractNumId w:val="27"/>
  </w:num>
  <w:num w:numId="10">
    <w:abstractNumId w:val="48"/>
  </w:num>
  <w:num w:numId="11">
    <w:abstractNumId w:val="28"/>
  </w:num>
  <w:num w:numId="12">
    <w:abstractNumId w:val="31"/>
  </w:num>
  <w:num w:numId="13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44"/>
  </w:num>
  <w:num w:numId="16">
    <w:abstractNumId w:val="46"/>
  </w:num>
  <w:num w:numId="17">
    <w:abstractNumId w:val="33"/>
  </w:num>
  <w:num w:numId="18">
    <w:abstractNumId w:val="30"/>
  </w:num>
  <w:num w:numId="19">
    <w:abstractNumId w:val="37"/>
  </w:num>
  <w:num w:numId="20">
    <w:abstractNumId w:val="36"/>
  </w:num>
  <w:num w:numId="21">
    <w:abstractNumId w:val="50"/>
  </w:num>
  <w:num w:numId="22">
    <w:abstractNumId w:val="52"/>
  </w:num>
  <w:num w:numId="23">
    <w:abstractNumId w:val="49"/>
  </w:num>
  <w:num w:numId="24">
    <w:abstractNumId w:val="56"/>
  </w:num>
  <w:num w:numId="25">
    <w:abstractNumId w:val="14"/>
  </w:num>
  <w:num w:numId="26">
    <w:abstractNumId w:val="21"/>
  </w:num>
  <w:num w:numId="27">
    <w:abstractNumId w:val="15"/>
  </w:num>
  <w:num w:numId="28">
    <w:abstractNumId w:val="57"/>
  </w:num>
  <w:num w:numId="29">
    <w:abstractNumId w:val="2"/>
  </w:num>
  <w:num w:numId="30">
    <w:abstractNumId w:val="6"/>
  </w:num>
  <w:num w:numId="31">
    <w:abstractNumId w:val="20"/>
  </w:num>
  <w:num w:numId="32">
    <w:abstractNumId w:val="38"/>
  </w:num>
  <w:num w:numId="33">
    <w:abstractNumId w:val="4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68"/>
    <w:rsid w:val="00001DDF"/>
    <w:rsid w:val="000020AC"/>
    <w:rsid w:val="00002C86"/>
    <w:rsid w:val="0000322D"/>
    <w:rsid w:val="00005EBF"/>
    <w:rsid w:val="00007670"/>
    <w:rsid w:val="00010665"/>
    <w:rsid w:val="0001506B"/>
    <w:rsid w:val="00017100"/>
    <w:rsid w:val="000238B4"/>
    <w:rsid w:val="0002393A"/>
    <w:rsid w:val="000260D0"/>
    <w:rsid w:val="00027DB8"/>
    <w:rsid w:val="000307A7"/>
    <w:rsid w:val="00031A96"/>
    <w:rsid w:val="0003428A"/>
    <w:rsid w:val="00035326"/>
    <w:rsid w:val="00040BF3"/>
    <w:rsid w:val="0004562E"/>
    <w:rsid w:val="00046C59"/>
    <w:rsid w:val="00050358"/>
    <w:rsid w:val="00050380"/>
    <w:rsid w:val="00051362"/>
    <w:rsid w:val="000518CA"/>
    <w:rsid w:val="00051F45"/>
    <w:rsid w:val="00051FB2"/>
    <w:rsid w:val="00052953"/>
    <w:rsid w:val="0005341A"/>
    <w:rsid w:val="00056DEF"/>
    <w:rsid w:val="00062C63"/>
    <w:rsid w:val="00066BB6"/>
    <w:rsid w:val="00066E85"/>
    <w:rsid w:val="00071925"/>
    <w:rsid w:val="000720BE"/>
    <w:rsid w:val="0007259C"/>
    <w:rsid w:val="00073921"/>
    <w:rsid w:val="00074AE9"/>
    <w:rsid w:val="00080202"/>
    <w:rsid w:val="00080DCD"/>
    <w:rsid w:val="00080E22"/>
    <w:rsid w:val="00082573"/>
    <w:rsid w:val="000840A3"/>
    <w:rsid w:val="00085062"/>
    <w:rsid w:val="00086A5F"/>
    <w:rsid w:val="000904D7"/>
    <w:rsid w:val="000911EF"/>
    <w:rsid w:val="00094D36"/>
    <w:rsid w:val="000956B3"/>
    <w:rsid w:val="000962C5"/>
    <w:rsid w:val="000A3CE0"/>
    <w:rsid w:val="000A4317"/>
    <w:rsid w:val="000A559C"/>
    <w:rsid w:val="000A7ADF"/>
    <w:rsid w:val="000B1F02"/>
    <w:rsid w:val="000B280D"/>
    <w:rsid w:val="000B2CA1"/>
    <w:rsid w:val="000B526A"/>
    <w:rsid w:val="000B53B5"/>
    <w:rsid w:val="000B6E48"/>
    <w:rsid w:val="000C4FC7"/>
    <w:rsid w:val="000C5B40"/>
    <w:rsid w:val="000C6F20"/>
    <w:rsid w:val="000C786D"/>
    <w:rsid w:val="000D1F29"/>
    <w:rsid w:val="000D39AE"/>
    <w:rsid w:val="000D4658"/>
    <w:rsid w:val="000D6031"/>
    <w:rsid w:val="000D633D"/>
    <w:rsid w:val="000D718E"/>
    <w:rsid w:val="000E0962"/>
    <w:rsid w:val="000E1084"/>
    <w:rsid w:val="000E342B"/>
    <w:rsid w:val="000E38FB"/>
    <w:rsid w:val="000E5DD2"/>
    <w:rsid w:val="000F04E7"/>
    <w:rsid w:val="000F1713"/>
    <w:rsid w:val="000F2958"/>
    <w:rsid w:val="000F4805"/>
    <w:rsid w:val="000F5C13"/>
    <w:rsid w:val="000F5F31"/>
    <w:rsid w:val="000F73C8"/>
    <w:rsid w:val="0010492F"/>
    <w:rsid w:val="00104E7F"/>
    <w:rsid w:val="00107ED6"/>
    <w:rsid w:val="00112B34"/>
    <w:rsid w:val="001137EC"/>
    <w:rsid w:val="001152F5"/>
    <w:rsid w:val="00117743"/>
    <w:rsid w:val="00117EAE"/>
    <w:rsid w:val="00117F5B"/>
    <w:rsid w:val="00123349"/>
    <w:rsid w:val="001234F7"/>
    <w:rsid w:val="001310DF"/>
    <w:rsid w:val="0013202D"/>
    <w:rsid w:val="00132658"/>
    <w:rsid w:val="00140997"/>
    <w:rsid w:val="0014400D"/>
    <w:rsid w:val="00144420"/>
    <w:rsid w:val="00147DED"/>
    <w:rsid w:val="001500A1"/>
    <w:rsid w:val="00150587"/>
    <w:rsid w:val="00150DC0"/>
    <w:rsid w:val="0015434B"/>
    <w:rsid w:val="00154815"/>
    <w:rsid w:val="00156CD4"/>
    <w:rsid w:val="00157BCE"/>
    <w:rsid w:val="00160A43"/>
    <w:rsid w:val="00161CC6"/>
    <w:rsid w:val="00164A3E"/>
    <w:rsid w:val="0016538F"/>
    <w:rsid w:val="00166FF6"/>
    <w:rsid w:val="00172C77"/>
    <w:rsid w:val="00176123"/>
    <w:rsid w:val="00181620"/>
    <w:rsid w:val="00182841"/>
    <w:rsid w:val="0018446D"/>
    <w:rsid w:val="00184C48"/>
    <w:rsid w:val="00186398"/>
    <w:rsid w:val="00186FF0"/>
    <w:rsid w:val="00187240"/>
    <w:rsid w:val="001900AE"/>
    <w:rsid w:val="001957AD"/>
    <w:rsid w:val="001A2B7F"/>
    <w:rsid w:val="001A3AFD"/>
    <w:rsid w:val="001A496C"/>
    <w:rsid w:val="001A4E95"/>
    <w:rsid w:val="001A6304"/>
    <w:rsid w:val="001B2B6C"/>
    <w:rsid w:val="001B2FB8"/>
    <w:rsid w:val="001B3E80"/>
    <w:rsid w:val="001B67AA"/>
    <w:rsid w:val="001B705D"/>
    <w:rsid w:val="001D01C4"/>
    <w:rsid w:val="001D1250"/>
    <w:rsid w:val="001D202F"/>
    <w:rsid w:val="001D34C3"/>
    <w:rsid w:val="001D52B0"/>
    <w:rsid w:val="001D5A18"/>
    <w:rsid w:val="001D7CA4"/>
    <w:rsid w:val="001E057F"/>
    <w:rsid w:val="001E14EB"/>
    <w:rsid w:val="001E1538"/>
    <w:rsid w:val="001E1D4D"/>
    <w:rsid w:val="001E3F7E"/>
    <w:rsid w:val="001E40BA"/>
    <w:rsid w:val="001F20CF"/>
    <w:rsid w:val="001F59E6"/>
    <w:rsid w:val="001F671B"/>
    <w:rsid w:val="001F6F8B"/>
    <w:rsid w:val="00202014"/>
    <w:rsid w:val="00204DF7"/>
    <w:rsid w:val="00205668"/>
    <w:rsid w:val="00206936"/>
    <w:rsid w:val="00206C6F"/>
    <w:rsid w:val="00206FBD"/>
    <w:rsid w:val="00207746"/>
    <w:rsid w:val="00211FA8"/>
    <w:rsid w:val="00215BE3"/>
    <w:rsid w:val="00220248"/>
    <w:rsid w:val="00221220"/>
    <w:rsid w:val="00230031"/>
    <w:rsid w:val="0023319F"/>
    <w:rsid w:val="00235C01"/>
    <w:rsid w:val="00236878"/>
    <w:rsid w:val="00240F6C"/>
    <w:rsid w:val="00244185"/>
    <w:rsid w:val="00246DC9"/>
    <w:rsid w:val="00247343"/>
    <w:rsid w:val="00247538"/>
    <w:rsid w:val="00250E37"/>
    <w:rsid w:val="0025598E"/>
    <w:rsid w:val="00256D29"/>
    <w:rsid w:val="00264C90"/>
    <w:rsid w:val="00265B41"/>
    <w:rsid w:val="00265C56"/>
    <w:rsid w:val="0026696A"/>
    <w:rsid w:val="002716CD"/>
    <w:rsid w:val="00272232"/>
    <w:rsid w:val="00274AFB"/>
    <w:rsid w:val="00274D4B"/>
    <w:rsid w:val="00277467"/>
    <w:rsid w:val="002806F5"/>
    <w:rsid w:val="00281577"/>
    <w:rsid w:val="002834D7"/>
    <w:rsid w:val="002847F4"/>
    <w:rsid w:val="002926BC"/>
    <w:rsid w:val="002939F4"/>
    <w:rsid w:val="00293A72"/>
    <w:rsid w:val="00296BEF"/>
    <w:rsid w:val="002975DF"/>
    <w:rsid w:val="002977A2"/>
    <w:rsid w:val="00297F87"/>
    <w:rsid w:val="002A0160"/>
    <w:rsid w:val="002A30C3"/>
    <w:rsid w:val="002A374E"/>
    <w:rsid w:val="002A5084"/>
    <w:rsid w:val="002A6F6A"/>
    <w:rsid w:val="002A7712"/>
    <w:rsid w:val="002B38F7"/>
    <w:rsid w:val="002B4C0D"/>
    <w:rsid w:val="002B5591"/>
    <w:rsid w:val="002B6434"/>
    <w:rsid w:val="002B6AA4"/>
    <w:rsid w:val="002B6E79"/>
    <w:rsid w:val="002C1FE9"/>
    <w:rsid w:val="002D3A57"/>
    <w:rsid w:val="002D65A0"/>
    <w:rsid w:val="002D729C"/>
    <w:rsid w:val="002D7D05"/>
    <w:rsid w:val="002E0C2D"/>
    <w:rsid w:val="002E20C8"/>
    <w:rsid w:val="002E2BD6"/>
    <w:rsid w:val="002E4290"/>
    <w:rsid w:val="002E4A28"/>
    <w:rsid w:val="002E5B94"/>
    <w:rsid w:val="002E66A6"/>
    <w:rsid w:val="002E71F2"/>
    <w:rsid w:val="002F0DB1"/>
    <w:rsid w:val="002F2885"/>
    <w:rsid w:val="002F3CF1"/>
    <w:rsid w:val="002F45A1"/>
    <w:rsid w:val="0030071E"/>
    <w:rsid w:val="003037F9"/>
    <w:rsid w:val="0030583E"/>
    <w:rsid w:val="00307FE1"/>
    <w:rsid w:val="0031006C"/>
    <w:rsid w:val="00311724"/>
    <w:rsid w:val="00312DD0"/>
    <w:rsid w:val="003164BA"/>
    <w:rsid w:val="003201B3"/>
    <w:rsid w:val="003216EA"/>
    <w:rsid w:val="003223FE"/>
    <w:rsid w:val="003258E6"/>
    <w:rsid w:val="00332970"/>
    <w:rsid w:val="0033601E"/>
    <w:rsid w:val="00336185"/>
    <w:rsid w:val="00342283"/>
    <w:rsid w:val="00343A87"/>
    <w:rsid w:val="00344A36"/>
    <w:rsid w:val="003456F4"/>
    <w:rsid w:val="00347FB6"/>
    <w:rsid w:val="003504FD"/>
    <w:rsid w:val="00350881"/>
    <w:rsid w:val="00354F63"/>
    <w:rsid w:val="00357D55"/>
    <w:rsid w:val="00361CC2"/>
    <w:rsid w:val="00363513"/>
    <w:rsid w:val="00364773"/>
    <w:rsid w:val="003657E5"/>
    <w:rsid w:val="0036589C"/>
    <w:rsid w:val="00371312"/>
    <w:rsid w:val="003718D1"/>
    <w:rsid w:val="00371DC7"/>
    <w:rsid w:val="00375E68"/>
    <w:rsid w:val="003765C6"/>
    <w:rsid w:val="00376BF0"/>
    <w:rsid w:val="00377B21"/>
    <w:rsid w:val="00381E09"/>
    <w:rsid w:val="00382BEB"/>
    <w:rsid w:val="00386AA5"/>
    <w:rsid w:val="00390CE3"/>
    <w:rsid w:val="00394876"/>
    <w:rsid w:val="00394AAF"/>
    <w:rsid w:val="00394CE5"/>
    <w:rsid w:val="00394D08"/>
    <w:rsid w:val="00394DE1"/>
    <w:rsid w:val="003A5B45"/>
    <w:rsid w:val="003A6341"/>
    <w:rsid w:val="003B173F"/>
    <w:rsid w:val="003B438D"/>
    <w:rsid w:val="003B447A"/>
    <w:rsid w:val="003B4E73"/>
    <w:rsid w:val="003B65AD"/>
    <w:rsid w:val="003B67FD"/>
    <w:rsid w:val="003B6A61"/>
    <w:rsid w:val="003C0B7D"/>
    <w:rsid w:val="003C244B"/>
    <w:rsid w:val="003C2B73"/>
    <w:rsid w:val="003D07A3"/>
    <w:rsid w:val="003D0E49"/>
    <w:rsid w:val="003D3850"/>
    <w:rsid w:val="003D3CEF"/>
    <w:rsid w:val="003D42C0"/>
    <w:rsid w:val="003D5B29"/>
    <w:rsid w:val="003D7818"/>
    <w:rsid w:val="003E2445"/>
    <w:rsid w:val="003E3BB2"/>
    <w:rsid w:val="003F5B58"/>
    <w:rsid w:val="003F601D"/>
    <w:rsid w:val="003F7F56"/>
    <w:rsid w:val="0040222A"/>
    <w:rsid w:val="004047BC"/>
    <w:rsid w:val="00404F00"/>
    <w:rsid w:val="00405C27"/>
    <w:rsid w:val="00406497"/>
    <w:rsid w:val="00407540"/>
    <w:rsid w:val="004100F7"/>
    <w:rsid w:val="00412F8F"/>
    <w:rsid w:val="00414CB3"/>
    <w:rsid w:val="0041563D"/>
    <w:rsid w:val="00417E19"/>
    <w:rsid w:val="004207FC"/>
    <w:rsid w:val="00420CF5"/>
    <w:rsid w:val="00422874"/>
    <w:rsid w:val="00426E25"/>
    <w:rsid w:val="00427D9C"/>
    <w:rsid w:val="00427E7E"/>
    <w:rsid w:val="00430A48"/>
    <w:rsid w:val="0043661B"/>
    <w:rsid w:val="00441C1C"/>
    <w:rsid w:val="004433AE"/>
    <w:rsid w:val="00443B6E"/>
    <w:rsid w:val="00443D25"/>
    <w:rsid w:val="004444A4"/>
    <w:rsid w:val="00446B43"/>
    <w:rsid w:val="00447AD0"/>
    <w:rsid w:val="004521CB"/>
    <w:rsid w:val="0045420A"/>
    <w:rsid w:val="004554D4"/>
    <w:rsid w:val="00461744"/>
    <w:rsid w:val="00465B90"/>
    <w:rsid w:val="00466185"/>
    <w:rsid w:val="004668A7"/>
    <w:rsid w:val="00466D96"/>
    <w:rsid w:val="00467747"/>
    <w:rsid w:val="00470AC2"/>
    <w:rsid w:val="00471CED"/>
    <w:rsid w:val="004732CC"/>
    <w:rsid w:val="00473C98"/>
    <w:rsid w:val="00474965"/>
    <w:rsid w:val="00475F11"/>
    <w:rsid w:val="00477B46"/>
    <w:rsid w:val="00482DF8"/>
    <w:rsid w:val="00485714"/>
    <w:rsid w:val="004864DE"/>
    <w:rsid w:val="00486955"/>
    <w:rsid w:val="004910BD"/>
    <w:rsid w:val="00494BE5"/>
    <w:rsid w:val="00494EFD"/>
    <w:rsid w:val="004A0852"/>
    <w:rsid w:val="004A0EBA"/>
    <w:rsid w:val="004A2538"/>
    <w:rsid w:val="004A27B7"/>
    <w:rsid w:val="004A4B0C"/>
    <w:rsid w:val="004A5EE7"/>
    <w:rsid w:val="004B0C15"/>
    <w:rsid w:val="004B275C"/>
    <w:rsid w:val="004B35EA"/>
    <w:rsid w:val="004B4665"/>
    <w:rsid w:val="004B69E4"/>
    <w:rsid w:val="004B7373"/>
    <w:rsid w:val="004C2BF4"/>
    <w:rsid w:val="004C5AB7"/>
    <w:rsid w:val="004C62D6"/>
    <w:rsid w:val="004C6C39"/>
    <w:rsid w:val="004D075F"/>
    <w:rsid w:val="004D1B76"/>
    <w:rsid w:val="004D20A2"/>
    <w:rsid w:val="004D344E"/>
    <w:rsid w:val="004E019E"/>
    <w:rsid w:val="004E034D"/>
    <w:rsid w:val="004E06EC"/>
    <w:rsid w:val="004E0FD7"/>
    <w:rsid w:val="004E2CB7"/>
    <w:rsid w:val="004E31D1"/>
    <w:rsid w:val="004E7885"/>
    <w:rsid w:val="004F016A"/>
    <w:rsid w:val="004F0CD3"/>
    <w:rsid w:val="004F2206"/>
    <w:rsid w:val="004F435E"/>
    <w:rsid w:val="004F6780"/>
    <w:rsid w:val="00500B01"/>
    <w:rsid w:val="00500F94"/>
    <w:rsid w:val="00502FB3"/>
    <w:rsid w:val="00503DE9"/>
    <w:rsid w:val="00503F6A"/>
    <w:rsid w:val="00504761"/>
    <w:rsid w:val="0050530C"/>
    <w:rsid w:val="00505DEA"/>
    <w:rsid w:val="00507063"/>
    <w:rsid w:val="0050718B"/>
    <w:rsid w:val="00507782"/>
    <w:rsid w:val="00512A04"/>
    <w:rsid w:val="00521FE9"/>
    <w:rsid w:val="00524888"/>
    <w:rsid w:val="005249F5"/>
    <w:rsid w:val="00526005"/>
    <w:rsid w:val="0052605C"/>
    <w:rsid w:val="005260F7"/>
    <w:rsid w:val="005315CB"/>
    <w:rsid w:val="00532852"/>
    <w:rsid w:val="00535BE5"/>
    <w:rsid w:val="00537D6E"/>
    <w:rsid w:val="0054149C"/>
    <w:rsid w:val="00543BD1"/>
    <w:rsid w:val="00546ACE"/>
    <w:rsid w:val="00546D7E"/>
    <w:rsid w:val="0055113B"/>
    <w:rsid w:val="00556113"/>
    <w:rsid w:val="00557C57"/>
    <w:rsid w:val="005604FD"/>
    <w:rsid w:val="00564C12"/>
    <w:rsid w:val="00564E9B"/>
    <w:rsid w:val="005654B8"/>
    <w:rsid w:val="0057377F"/>
    <w:rsid w:val="005762CC"/>
    <w:rsid w:val="00582D3D"/>
    <w:rsid w:val="00583889"/>
    <w:rsid w:val="0058597F"/>
    <w:rsid w:val="00595386"/>
    <w:rsid w:val="005953B0"/>
    <w:rsid w:val="00595DAA"/>
    <w:rsid w:val="00597F3F"/>
    <w:rsid w:val="005A3621"/>
    <w:rsid w:val="005A3947"/>
    <w:rsid w:val="005A4AC0"/>
    <w:rsid w:val="005A5A44"/>
    <w:rsid w:val="005A5FDF"/>
    <w:rsid w:val="005A7661"/>
    <w:rsid w:val="005B0318"/>
    <w:rsid w:val="005B0FB7"/>
    <w:rsid w:val="005B122A"/>
    <w:rsid w:val="005B26B0"/>
    <w:rsid w:val="005B432F"/>
    <w:rsid w:val="005B5AC2"/>
    <w:rsid w:val="005C2833"/>
    <w:rsid w:val="005D14DC"/>
    <w:rsid w:val="005D3976"/>
    <w:rsid w:val="005D5A5E"/>
    <w:rsid w:val="005E144D"/>
    <w:rsid w:val="005E1500"/>
    <w:rsid w:val="005E21BD"/>
    <w:rsid w:val="005E3A43"/>
    <w:rsid w:val="005E51A4"/>
    <w:rsid w:val="005F06BE"/>
    <w:rsid w:val="005F1649"/>
    <w:rsid w:val="005F237D"/>
    <w:rsid w:val="005F2EBC"/>
    <w:rsid w:val="005F59E3"/>
    <w:rsid w:val="005F77C7"/>
    <w:rsid w:val="00607241"/>
    <w:rsid w:val="00620675"/>
    <w:rsid w:val="00622910"/>
    <w:rsid w:val="00622E24"/>
    <w:rsid w:val="00631E58"/>
    <w:rsid w:val="00635C46"/>
    <w:rsid w:val="0063643C"/>
    <w:rsid w:val="006433C3"/>
    <w:rsid w:val="00645873"/>
    <w:rsid w:val="00647A30"/>
    <w:rsid w:val="00647E95"/>
    <w:rsid w:val="00650F5B"/>
    <w:rsid w:val="006526E6"/>
    <w:rsid w:val="00652DC0"/>
    <w:rsid w:val="00652DED"/>
    <w:rsid w:val="00654396"/>
    <w:rsid w:val="00654E81"/>
    <w:rsid w:val="00656066"/>
    <w:rsid w:val="00660584"/>
    <w:rsid w:val="00662725"/>
    <w:rsid w:val="006670D7"/>
    <w:rsid w:val="00667797"/>
    <w:rsid w:val="006719EA"/>
    <w:rsid w:val="00671F13"/>
    <w:rsid w:val="0067204C"/>
    <w:rsid w:val="006724C2"/>
    <w:rsid w:val="00673C36"/>
    <w:rsid w:val="0067400A"/>
    <w:rsid w:val="006747E0"/>
    <w:rsid w:val="006749AB"/>
    <w:rsid w:val="006847AD"/>
    <w:rsid w:val="00686133"/>
    <w:rsid w:val="00686679"/>
    <w:rsid w:val="0069114B"/>
    <w:rsid w:val="006944A9"/>
    <w:rsid w:val="006958DD"/>
    <w:rsid w:val="006968B1"/>
    <w:rsid w:val="006A6137"/>
    <w:rsid w:val="006A756A"/>
    <w:rsid w:val="006B7671"/>
    <w:rsid w:val="006C1B33"/>
    <w:rsid w:val="006C1B57"/>
    <w:rsid w:val="006C396A"/>
    <w:rsid w:val="006C5B12"/>
    <w:rsid w:val="006C5B7E"/>
    <w:rsid w:val="006D0128"/>
    <w:rsid w:val="006D1ADA"/>
    <w:rsid w:val="006D66F7"/>
    <w:rsid w:val="006D71C5"/>
    <w:rsid w:val="006E394A"/>
    <w:rsid w:val="006E3B5D"/>
    <w:rsid w:val="006E5BB5"/>
    <w:rsid w:val="006F47F2"/>
    <w:rsid w:val="006F61E1"/>
    <w:rsid w:val="006F6DF8"/>
    <w:rsid w:val="006F71FF"/>
    <w:rsid w:val="007006D5"/>
    <w:rsid w:val="00702D61"/>
    <w:rsid w:val="00704441"/>
    <w:rsid w:val="00704DA5"/>
    <w:rsid w:val="00705C9D"/>
    <w:rsid w:val="00705F13"/>
    <w:rsid w:val="007065C1"/>
    <w:rsid w:val="007077CC"/>
    <w:rsid w:val="00713758"/>
    <w:rsid w:val="00714F1D"/>
    <w:rsid w:val="00715225"/>
    <w:rsid w:val="00717C37"/>
    <w:rsid w:val="00720CC6"/>
    <w:rsid w:val="00721612"/>
    <w:rsid w:val="0072187C"/>
    <w:rsid w:val="00722DDB"/>
    <w:rsid w:val="00724728"/>
    <w:rsid w:val="007247A1"/>
    <w:rsid w:val="00724F98"/>
    <w:rsid w:val="00724FA1"/>
    <w:rsid w:val="00725BD3"/>
    <w:rsid w:val="007273AE"/>
    <w:rsid w:val="00730B9B"/>
    <w:rsid w:val="00730C5A"/>
    <w:rsid w:val="0073182E"/>
    <w:rsid w:val="00732374"/>
    <w:rsid w:val="007332FF"/>
    <w:rsid w:val="007408F5"/>
    <w:rsid w:val="00741EAE"/>
    <w:rsid w:val="00742C3C"/>
    <w:rsid w:val="00745815"/>
    <w:rsid w:val="00750C1B"/>
    <w:rsid w:val="007521F1"/>
    <w:rsid w:val="007551E1"/>
    <w:rsid w:val="00755248"/>
    <w:rsid w:val="007557E0"/>
    <w:rsid w:val="0076190B"/>
    <w:rsid w:val="0076355D"/>
    <w:rsid w:val="00763A2D"/>
    <w:rsid w:val="00766DAE"/>
    <w:rsid w:val="00767D22"/>
    <w:rsid w:val="00774318"/>
    <w:rsid w:val="00774731"/>
    <w:rsid w:val="00775DF2"/>
    <w:rsid w:val="007761D8"/>
    <w:rsid w:val="00777583"/>
    <w:rsid w:val="00777795"/>
    <w:rsid w:val="007801D8"/>
    <w:rsid w:val="00781C42"/>
    <w:rsid w:val="00782F1E"/>
    <w:rsid w:val="00783A57"/>
    <w:rsid w:val="00784C92"/>
    <w:rsid w:val="00785142"/>
    <w:rsid w:val="007859CD"/>
    <w:rsid w:val="00786FA3"/>
    <w:rsid w:val="007907E4"/>
    <w:rsid w:val="00796461"/>
    <w:rsid w:val="007964B7"/>
    <w:rsid w:val="00796AE6"/>
    <w:rsid w:val="00797696"/>
    <w:rsid w:val="007A19A6"/>
    <w:rsid w:val="007A5541"/>
    <w:rsid w:val="007A56DE"/>
    <w:rsid w:val="007A6A4F"/>
    <w:rsid w:val="007B03F5"/>
    <w:rsid w:val="007B0BDA"/>
    <w:rsid w:val="007B21A6"/>
    <w:rsid w:val="007B59D3"/>
    <w:rsid w:val="007B5C09"/>
    <w:rsid w:val="007B5DA2"/>
    <w:rsid w:val="007B5E23"/>
    <w:rsid w:val="007C05A0"/>
    <w:rsid w:val="007C0966"/>
    <w:rsid w:val="007C19E7"/>
    <w:rsid w:val="007C5CFD"/>
    <w:rsid w:val="007C6D9F"/>
    <w:rsid w:val="007C6FF0"/>
    <w:rsid w:val="007C757B"/>
    <w:rsid w:val="007D4893"/>
    <w:rsid w:val="007D541D"/>
    <w:rsid w:val="007D7697"/>
    <w:rsid w:val="007E07A6"/>
    <w:rsid w:val="007E0E97"/>
    <w:rsid w:val="007E2329"/>
    <w:rsid w:val="007E39B6"/>
    <w:rsid w:val="007E3B5F"/>
    <w:rsid w:val="007E3CF2"/>
    <w:rsid w:val="007E5F56"/>
    <w:rsid w:val="007E70CF"/>
    <w:rsid w:val="007E74A4"/>
    <w:rsid w:val="007F263F"/>
    <w:rsid w:val="007F46EA"/>
    <w:rsid w:val="007F48D9"/>
    <w:rsid w:val="007F5579"/>
    <w:rsid w:val="007F6865"/>
    <w:rsid w:val="008002E8"/>
    <w:rsid w:val="00800DEA"/>
    <w:rsid w:val="0080766E"/>
    <w:rsid w:val="008105BE"/>
    <w:rsid w:val="00810ADC"/>
    <w:rsid w:val="00811169"/>
    <w:rsid w:val="00811D25"/>
    <w:rsid w:val="00815297"/>
    <w:rsid w:val="0081783A"/>
    <w:rsid w:val="0081789E"/>
    <w:rsid w:val="00817BA1"/>
    <w:rsid w:val="00821CF8"/>
    <w:rsid w:val="00821D46"/>
    <w:rsid w:val="00823022"/>
    <w:rsid w:val="008243D7"/>
    <w:rsid w:val="0082601E"/>
    <w:rsid w:val="0082634E"/>
    <w:rsid w:val="0083098D"/>
    <w:rsid w:val="00830C4C"/>
    <w:rsid w:val="008313C4"/>
    <w:rsid w:val="008320AE"/>
    <w:rsid w:val="00832B35"/>
    <w:rsid w:val="00835434"/>
    <w:rsid w:val="008358C0"/>
    <w:rsid w:val="00837E9C"/>
    <w:rsid w:val="00842838"/>
    <w:rsid w:val="00847D12"/>
    <w:rsid w:val="008512D1"/>
    <w:rsid w:val="008513F5"/>
    <w:rsid w:val="00852420"/>
    <w:rsid w:val="00852724"/>
    <w:rsid w:val="00853A0A"/>
    <w:rsid w:val="00854BE6"/>
    <w:rsid w:val="00854EC1"/>
    <w:rsid w:val="00856228"/>
    <w:rsid w:val="0085797F"/>
    <w:rsid w:val="00857D8F"/>
    <w:rsid w:val="00857F3E"/>
    <w:rsid w:val="00861DC3"/>
    <w:rsid w:val="008625D0"/>
    <w:rsid w:val="0086462A"/>
    <w:rsid w:val="00865102"/>
    <w:rsid w:val="0086543A"/>
    <w:rsid w:val="008665EA"/>
    <w:rsid w:val="00867019"/>
    <w:rsid w:val="00872734"/>
    <w:rsid w:val="00873101"/>
    <w:rsid w:val="008735A9"/>
    <w:rsid w:val="00875FEC"/>
    <w:rsid w:val="008760BC"/>
    <w:rsid w:val="00877A41"/>
    <w:rsid w:val="00877D20"/>
    <w:rsid w:val="00880BCC"/>
    <w:rsid w:val="00881C48"/>
    <w:rsid w:val="008822E1"/>
    <w:rsid w:val="00884A15"/>
    <w:rsid w:val="00885590"/>
    <w:rsid w:val="00885B80"/>
    <w:rsid w:val="00885C30"/>
    <w:rsid w:val="00885E9B"/>
    <w:rsid w:val="00886C9D"/>
    <w:rsid w:val="00892798"/>
    <w:rsid w:val="00893C96"/>
    <w:rsid w:val="0089500A"/>
    <w:rsid w:val="00895595"/>
    <w:rsid w:val="00897C94"/>
    <w:rsid w:val="008A3E4E"/>
    <w:rsid w:val="008A45D1"/>
    <w:rsid w:val="008A51A3"/>
    <w:rsid w:val="008A7C12"/>
    <w:rsid w:val="008B03CE"/>
    <w:rsid w:val="008B2CB1"/>
    <w:rsid w:val="008B529E"/>
    <w:rsid w:val="008C17FB"/>
    <w:rsid w:val="008C408C"/>
    <w:rsid w:val="008C6C03"/>
    <w:rsid w:val="008D1B00"/>
    <w:rsid w:val="008D2BAE"/>
    <w:rsid w:val="008D57B8"/>
    <w:rsid w:val="008D5A43"/>
    <w:rsid w:val="008D6C50"/>
    <w:rsid w:val="008E0345"/>
    <w:rsid w:val="008E03FC"/>
    <w:rsid w:val="008E1093"/>
    <w:rsid w:val="008E2A9F"/>
    <w:rsid w:val="008E510B"/>
    <w:rsid w:val="008E6D2A"/>
    <w:rsid w:val="008F17DF"/>
    <w:rsid w:val="008F7045"/>
    <w:rsid w:val="00902B13"/>
    <w:rsid w:val="0090340A"/>
    <w:rsid w:val="009105BC"/>
    <w:rsid w:val="00911941"/>
    <w:rsid w:val="0091339B"/>
    <w:rsid w:val="009138A0"/>
    <w:rsid w:val="00913D30"/>
    <w:rsid w:val="00913E06"/>
    <w:rsid w:val="00913F32"/>
    <w:rsid w:val="0091727C"/>
    <w:rsid w:val="00923BE9"/>
    <w:rsid w:val="00924D6B"/>
    <w:rsid w:val="00925F0F"/>
    <w:rsid w:val="00930C91"/>
    <w:rsid w:val="00932F6B"/>
    <w:rsid w:val="00933AFD"/>
    <w:rsid w:val="00935B1E"/>
    <w:rsid w:val="00941E34"/>
    <w:rsid w:val="0094336F"/>
    <w:rsid w:val="009436FF"/>
    <w:rsid w:val="009468BC"/>
    <w:rsid w:val="00952515"/>
    <w:rsid w:val="00953B4D"/>
    <w:rsid w:val="00955A6F"/>
    <w:rsid w:val="00956749"/>
    <w:rsid w:val="0095767F"/>
    <w:rsid w:val="0096019E"/>
    <w:rsid w:val="009616DF"/>
    <w:rsid w:val="00963CC7"/>
    <w:rsid w:val="00964B22"/>
    <w:rsid w:val="0096542F"/>
    <w:rsid w:val="00966B57"/>
    <w:rsid w:val="009676F8"/>
    <w:rsid w:val="00967FA7"/>
    <w:rsid w:val="00971645"/>
    <w:rsid w:val="00974A97"/>
    <w:rsid w:val="00976B2B"/>
    <w:rsid w:val="00977919"/>
    <w:rsid w:val="00982FBF"/>
    <w:rsid w:val="00983000"/>
    <w:rsid w:val="00984D9B"/>
    <w:rsid w:val="00985094"/>
    <w:rsid w:val="009863A2"/>
    <w:rsid w:val="009865CC"/>
    <w:rsid w:val="009870FA"/>
    <w:rsid w:val="009921C3"/>
    <w:rsid w:val="0099551D"/>
    <w:rsid w:val="00995AD7"/>
    <w:rsid w:val="009A0A60"/>
    <w:rsid w:val="009A5144"/>
    <w:rsid w:val="009A5897"/>
    <w:rsid w:val="009A5F24"/>
    <w:rsid w:val="009A6270"/>
    <w:rsid w:val="009B0B3E"/>
    <w:rsid w:val="009B1913"/>
    <w:rsid w:val="009B4BA2"/>
    <w:rsid w:val="009B6657"/>
    <w:rsid w:val="009B7C35"/>
    <w:rsid w:val="009C18B6"/>
    <w:rsid w:val="009C21F1"/>
    <w:rsid w:val="009C6975"/>
    <w:rsid w:val="009D0EB5"/>
    <w:rsid w:val="009D14F9"/>
    <w:rsid w:val="009D2B74"/>
    <w:rsid w:val="009D63FF"/>
    <w:rsid w:val="009E08E1"/>
    <w:rsid w:val="009E175D"/>
    <w:rsid w:val="009E2315"/>
    <w:rsid w:val="009E3CC2"/>
    <w:rsid w:val="009E6680"/>
    <w:rsid w:val="009F06BD"/>
    <w:rsid w:val="009F138C"/>
    <w:rsid w:val="009F2A4D"/>
    <w:rsid w:val="009F314D"/>
    <w:rsid w:val="009F3302"/>
    <w:rsid w:val="00A00828"/>
    <w:rsid w:val="00A03290"/>
    <w:rsid w:val="00A0435F"/>
    <w:rsid w:val="00A0557C"/>
    <w:rsid w:val="00A07490"/>
    <w:rsid w:val="00A10655"/>
    <w:rsid w:val="00A1197C"/>
    <w:rsid w:val="00A12B64"/>
    <w:rsid w:val="00A14009"/>
    <w:rsid w:val="00A22C38"/>
    <w:rsid w:val="00A25193"/>
    <w:rsid w:val="00A26358"/>
    <w:rsid w:val="00A2679B"/>
    <w:rsid w:val="00A26E62"/>
    <w:rsid w:val="00A26E80"/>
    <w:rsid w:val="00A310EF"/>
    <w:rsid w:val="00A31AE8"/>
    <w:rsid w:val="00A32EFF"/>
    <w:rsid w:val="00A33810"/>
    <w:rsid w:val="00A35223"/>
    <w:rsid w:val="00A35CD5"/>
    <w:rsid w:val="00A3739D"/>
    <w:rsid w:val="00A37DDA"/>
    <w:rsid w:val="00A37ED8"/>
    <w:rsid w:val="00A40DE6"/>
    <w:rsid w:val="00A41E21"/>
    <w:rsid w:val="00A479C4"/>
    <w:rsid w:val="00A50545"/>
    <w:rsid w:val="00A50829"/>
    <w:rsid w:val="00A56308"/>
    <w:rsid w:val="00A604DE"/>
    <w:rsid w:val="00A72EE1"/>
    <w:rsid w:val="00A85CFD"/>
    <w:rsid w:val="00A86F5F"/>
    <w:rsid w:val="00A86F90"/>
    <w:rsid w:val="00A91228"/>
    <w:rsid w:val="00A9206E"/>
    <w:rsid w:val="00A925EC"/>
    <w:rsid w:val="00A929AA"/>
    <w:rsid w:val="00A92B6B"/>
    <w:rsid w:val="00A9326B"/>
    <w:rsid w:val="00A93D95"/>
    <w:rsid w:val="00A955A9"/>
    <w:rsid w:val="00AA4C49"/>
    <w:rsid w:val="00AA4CFE"/>
    <w:rsid w:val="00AA541E"/>
    <w:rsid w:val="00AA7D3C"/>
    <w:rsid w:val="00AB1860"/>
    <w:rsid w:val="00AB5D8B"/>
    <w:rsid w:val="00AD0DA4"/>
    <w:rsid w:val="00AD134E"/>
    <w:rsid w:val="00AD1B26"/>
    <w:rsid w:val="00AD23F7"/>
    <w:rsid w:val="00AD4169"/>
    <w:rsid w:val="00AD4A8C"/>
    <w:rsid w:val="00AD5D81"/>
    <w:rsid w:val="00AD7557"/>
    <w:rsid w:val="00AE13E9"/>
    <w:rsid w:val="00AE1EE1"/>
    <w:rsid w:val="00AE25C6"/>
    <w:rsid w:val="00AE306C"/>
    <w:rsid w:val="00AF28C1"/>
    <w:rsid w:val="00AF762A"/>
    <w:rsid w:val="00B02EF1"/>
    <w:rsid w:val="00B05D06"/>
    <w:rsid w:val="00B070B3"/>
    <w:rsid w:val="00B0767D"/>
    <w:rsid w:val="00B07C97"/>
    <w:rsid w:val="00B07EA1"/>
    <w:rsid w:val="00B11C67"/>
    <w:rsid w:val="00B12FF9"/>
    <w:rsid w:val="00B15754"/>
    <w:rsid w:val="00B15A27"/>
    <w:rsid w:val="00B17164"/>
    <w:rsid w:val="00B2046E"/>
    <w:rsid w:val="00B20E8B"/>
    <w:rsid w:val="00B213A9"/>
    <w:rsid w:val="00B255FC"/>
    <w:rsid w:val="00B257E1"/>
    <w:rsid w:val="00B2599A"/>
    <w:rsid w:val="00B2667E"/>
    <w:rsid w:val="00B27AC4"/>
    <w:rsid w:val="00B30A57"/>
    <w:rsid w:val="00B314BA"/>
    <w:rsid w:val="00B330E0"/>
    <w:rsid w:val="00B343CC"/>
    <w:rsid w:val="00B34BAC"/>
    <w:rsid w:val="00B36684"/>
    <w:rsid w:val="00B41269"/>
    <w:rsid w:val="00B43C75"/>
    <w:rsid w:val="00B50452"/>
    <w:rsid w:val="00B5084A"/>
    <w:rsid w:val="00B51A55"/>
    <w:rsid w:val="00B565AA"/>
    <w:rsid w:val="00B57205"/>
    <w:rsid w:val="00B606A1"/>
    <w:rsid w:val="00B614F7"/>
    <w:rsid w:val="00B61B26"/>
    <w:rsid w:val="00B64726"/>
    <w:rsid w:val="00B675B2"/>
    <w:rsid w:val="00B72638"/>
    <w:rsid w:val="00B73622"/>
    <w:rsid w:val="00B81261"/>
    <w:rsid w:val="00B812E4"/>
    <w:rsid w:val="00B815EC"/>
    <w:rsid w:val="00B8223E"/>
    <w:rsid w:val="00B832AE"/>
    <w:rsid w:val="00B83ABE"/>
    <w:rsid w:val="00B848C9"/>
    <w:rsid w:val="00B86678"/>
    <w:rsid w:val="00B91D99"/>
    <w:rsid w:val="00B92F9B"/>
    <w:rsid w:val="00B93187"/>
    <w:rsid w:val="00B941B3"/>
    <w:rsid w:val="00B94D31"/>
    <w:rsid w:val="00B96513"/>
    <w:rsid w:val="00BA08F8"/>
    <w:rsid w:val="00BA1D47"/>
    <w:rsid w:val="00BA400D"/>
    <w:rsid w:val="00BA4F7C"/>
    <w:rsid w:val="00BA66F0"/>
    <w:rsid w:val="00BB2239"/>
    <w:rsid w:val="00BB298C"/>
    <w:rsid w:val="00BB2AE7"/>
    <w:rsid w:val="00BB6464"/>
    <w:rsid w:val="00BB6666"/>
    <w:rsid w:val="00BB7243"/>
    <w:rsid w:val="00BC0765"/>
    <w:rsid w:val="00BC1BB8"/>
    <w:rsid w:val="00BC564A"/>
    <w:rsid w:val="00BD0F38"/>
    <w:rsid w:val="00BD1263"/>
    <w:rsid w:val="00BD2133"/>
    <w:rsid w:val="00BD26FE"/>
    <w:rsid w:val="00BD7FE1"/>
    <w:rsid w:val="00BE37CA"/>
    <w:rsid w:val="00BE4A0A"/>
    <w:rsid w:val="00BE4B2A"/>
    <w:rsid w:val="00BE6144"/>
    <w:rsid w:val="00BE635A"/>
    <w:rsid w:val="00BE671A"/>
    <w:rsid w:val="00BE690A"/>
    <w:rsid w:val="00BF17E9"/>
    <w:rsid w:val="00BF2ABB"/>
    <w:rsid w:val="00BF5099"/>
    <w:rsid w:val="00BF5E48"/>
    <w:rsid w:val="00BF6176"/>
    <w:rsid w:val="00BF629B"/>
    <w:rsid w:val="00C01779"/>
    <w:rsid w:val="00C04F3D"/>
    <w:rsid w:val="00C07CA0"/>
    <w:rsid w:val="00C10F10"/>
    <w:rsid w:val="00C113B8"/>
    <w:rsid w:val="00C11DCA"/>
    <w:rsid w:val="00C12B21"/>
    <w:rsid w:val="00C148A3"/>
    <w:rsid w:val="00C15D4D"/>
    <w:rsid w:val="00C175DC"/>
    <w:rsid w:val="00C22E23"/>
    <w:rsid w:val="00C27C24"/>
    <w:rsid w:val="00C30171"/>
    <w:rsid w:val="00C309D8"/>
    <w:rsid w:val="00C33998"/>
    <w:rsid w:val="00C35065"/>
    <w:rsid w:val="00C368C5"/>
    <w:rsid w:val="00C36F6E"/>
    <w:rsid w:val="00C43519"/>
    <w:rsid w:val="00C451D7"/>
    <w:rsid w:val="00C51537"/>
    <w:rsid w:val="00C52BC3"/>
    <w:rsid w:val="00C5584B"/>
    <w:rsid w:val="00C55A48"/>
    <w:rsid w:val="00C56D89"/>
    <w:rsid w:val="00C573CB"/>
    <w:rsid w:val="00C57F01"/>
    <w:rsid w:val="00C61530"/>
    <w:rsid w:val="00C61AFA"/>
    <w:rsid w:val="00C61D64"/>
    <w:rsid w:val="00C62099"/>
    <w:rsid w:val="00C64EA3"/>
    <w:rsid w:val="00C6721D"/>
    <w:rsid w:val="00C70271"/>
    <w:rsid w:val="00C715D4"/>
    <w:rsid w:val="00C72867"/>
    <w:rsid w:val="00C75E81"/>
    <w:rsid w:val="00C75F52"/>
    <w:rsid w:val="00C776C1"/>
    <w:rsid w:val="00C8197A"/>
    <w:rsid w:val="00C84536"/>
    <w:rsid w:val="00C85BF0"/>
    <w:rsid w:val="00C86609"/>
    <w:rsid w:val="00C90D77"/>
    <w:rsid w:val="00C92B4C"/>
    <w:rsid w:val="00C93E5D"/>
    <w:rsid w:val="00C954F6"/>
    <w:rsid w:val="00C95D30"/>
    <w:rsid w:val="00CA6BC5"/>
    <w:rsid w:val="00CA6D89"/>
    <w:rsid w:val="00CB3E57"/>
    <w:rsid w:val="00CB5D68"/>
    <w:rsid w:val="00CC1CCA"/>
    <w:rsid w:val="00CC61CD"/>
    <w:rsid w:val="00CD06E4"/>
    <w:rsid w:val="00CD5011"/>
    <w:rsid w:val="00CE2B17"/>
    <w:rsid w:val="00CE4F81"/>
    <w:rsid w:val="00CE5EAD"/>
    <w:rsid w:val="00CE640F"/>
    <w:rsid w:val="00CE76BC"/>
    <w:rsid w:val="00CF26CB"/>
    <w:rsid w:val="00CF540E"/>
    <w:rsid w:val="00D001AB"/>
    <w:rsid w:val="00D016C8"/>
    <w:rsid w:val="00D02273"/>
    <w:rsid w:val="00D02F07"/>
    <w:rsid w:val="00D06BD8"/>
    <w:rsid w:val="00D06EBF"/>
    <w:rsid w:val="00D10FAD"/>
    <w:rsid w:val="00D13C13"/>
    <w:rsid w:val="00D23346"/>
    <w:rsid w:val="00D242E4"/>
    <w:rsid w:val="00D25613"/>
    <w:rsid w:val="00D27EBE"/>
    <w:rsid w:val="00D36A49"/>
    <w:rsid w:val="00D517C6"/>
    <w:rsid w:val="00D5207F"/>
    <w:rsid w:val="00D52D07"/>
    <w:rsid w:val="00D61D9A"/>
    <w:rsid w:val="00D64806"/>
    <w:rsid w:val="00D71394"/>
    <w:rsid w:val="00D71D84"/>
    <w:rsid w:val="00D72464"/>
    <w:rsid w:val="00D768EB"/>
    <w:rsid w:val="00D77290"/>
    <w:rsid w:val="00D77953"/>
    <w:rsid w:val="00D82D1E"/>
    <w:rsid w:val="00D832D9"/>
    <w:rsid w:val="00D90F00"/>
    <w:rsid w:val="00D94F6B"/>
    <w:rsid w:val="00D963ED"/>
    <w:rsid w:val="00D975C0"/>
    <w:rsid w:val="00DA09D3"/>
    <w:rsid w:val="00DA5285"/>
    <w:rsid w:val="00DA6275"/>
    <w:rsid w:val="00DA678A"/>
    <w:rsid w:val="00DA77A7"/>
    <w:rsid w:val="00DB191D"/>
    <w:rsid w:val="00DB4BE0"/>
    <w:rsid w:val="00DB4F91"/>
    <w:rsid w:val="00DC0C08"/>
    <w:rsid w:val="00DC1EF7"/>
    <w:rsid w:val="00DC1F0F"/>
    <w:rsid w:val="00DC3117"/>
    <w:rsid w:val="00DC3130"/>
    <w:rsid w:val="00DC5059"/>
    <w:rsid w:val="00DC5DD9"/>
    <w:rsid w:val="00DC6D2D"/>
    <w:rsid w:val="00DD08F3"/>
    <w:rsid w:val="00DD1143"/>
    <w:rsid w:val="00DD31DC"/>
    <w:rsid w:val="00DD64C2"/>
    <w:rsid w:val="00DE2112"/>
    <w:rsid w:val="00DE25EA"/>
    <w:rsid w:val="00DE28FC"/>
    <w:rsid w:val="00DE3191"/>
    <w:rsid w:val="00DE33B5"/>
    <w:rsid w:val="00DE40C8"/>
    <w:rsid w:val="00DE5E18"/>
    <w:rsid w:val="00DE6E01"/>
    <w:rsid w:val="00DF0487"/>
    <w:rsid w:val="00DF588E"/>
    <w:rsid w:val="00DF5EA4"/>
    <w:rsid w:val="00DF6A73"/>
    <w:rsid w:val="00E02681"/>
    <w:rsid w:val="00E02792"/>
    <w:rsid w:val="00E034D8"/>
    <w:rsid w:val="00E04CC0"/>
    <w:rsid w:val="00E07768"/>
    <w:rsid w:val="00E07EBF"/>
    <w:rsid w:val="00E10F0E"/>
    <w:rsid w:val="00E15816"/>
    <w:rsid w:val="00E160D5"/>
    <w:rsid w:val="00E1695A"/>
    <w:rsid w:val="00E239FF"/>
    <w:rsid w:val="00E2438E"/>
    <w:rsid w:val="00E26D77"/>
    <w:rsid w:val="00E27D7B"/>
    <w:rsid w:val="00E30556"/>
    <w:rsid w:val="00E30981"/>
    <w:rsid w:val="00E32C67"/>
    <w:rsid w:val="00E33136"/>
    <w:rsid w:val="00E34D7C"/>
    <w:rsid w:val="00E36C7E"/>
    <w:rsid w:val="00E3723D"/>
    <w:rsid w:val="00E37798"/>
    <w:rsid w:val="00E41837"/>
    <w:rsid w:val="00E44C89"/>
    <w:rsid w:val="00E45536"/>
    <w:rsid w:val="00E53CA5"/>
    <w:rsid w:val="00E56474"/>
    <w:rsid w:val="00E5701B"/>
    <w:rsid w:val="00E61BA2"/>
    <w:rsid w:val="00E63586"/>
    <w:rsid w:val="00E63864"/>
    <w:rsid w:val="00E6403F"/>
    <w:rsid w:val="00E64725"/>
    <w:rsid w:val="00E72F03"/>
    <w:rsid w:val="00E770C4"/>
    <w:rsid w:val="00E7792D"/>
    <w:rsid w:val="00E77ACA"/>
    <w:rsid w:val="00E8125E"/>
    <w:rsid w:val="00E84C5A"/>
    <w:rsid w:val="00E861DB"/>
    <w:rsid w:val="00E87154"/>
    <w:rsid w:val="00E90A1E"/>
    <w:rsid w:val="00E90FA2"/>
    <w:rsid w:val="00E93406"/>
    <w:rsid w:val="00E956C5"/>
    <w:rsid w:val="00E95C39"/>
    <w:rsid w:val="00E97EA3"/>
    <w:rsid w:val="00EA2C39"/>
    <w:rsid w:val="00EA3D4C"/>
    <w:rsid w:val="00EB0A3C"/>
    <w:rsid w:val="00EB0A96"/>
    <w:rsid w:val="00EB3D43"/>
    <w:rsid w:val="00EB3F25"/>
    <w:rsid w:val="00EB77F9"/>
    <w:rsid w:val="00EC5274"/>
    <w:rsid w:val="00EC5769"/>
    <w:rsid w:val="00EC7D00"/>
    <w:rsid w:val="00ED0304"/>
    <w:rsid w:val="00ED087C"/>
    <w:rsid w:val="00ED202E"/>
    <w:rsid w:val="00ED2684"/>
    <w:rsid w:val="00ED5110"/>
    <w:rsid w:val="00ED79C4"/>
    <w:rsid w:val="00EE0371"/>
    <w:rsid w:val="00EE38FA"/>
    <w:rsid w:val="00EE3E2C"/>
    <w:rsid w:val="00EE466C"/>
    <w:rsid w:val="00EE5D23"/>
    <w:rsid w:val="00EE69A4"/>
    <w:rsid w:val="00EE74A7"/>
    <w:rsid w:val="00EE750D"/>
    <w:rsid w:val="00EF07BD"/>
    <w:rsid w:val="00EF1033"/>
    <w:rsid w:val="00EF2240"/>
    <w:rsid w:val="00EF2CC3"/>
    <w:rsid w:val="00EF3CA4"/>
    <w:rsid w:val="00EF5E1F"/>
    <w:rsid w:val="00EF7859"/>
    <w:rsid w:val="00F014DA"/>
    <w:rsid w:val="00F02591"/>
    <w:rsid w:val="00F12559"/>
    <w:rsid w:val="00F13212"/>
    <w:rsid w:val="00F14273"/>
    <w:rsid w:val="00F1470F"/>
    <w:rsid w:val="00F15D8F"/>
    <w:rsid w:val="00F20ADA"/>
    <w:rsid w:val="00F2118C"/>
    <w:rsid w:val="00F24CF4"/>
    <w:rsid w:val="00F31B69"/>
    <w:rsid w:val="00F4370D"/>
    <w:rsid w:val="00F456C2"/>
    <w:rsid w:val="00F479D5"/>
    <w:rsid w:val="00F51335"/>
    <w:rsid w:val="00F51349"/>
    <w:rsid w:val="00F52182"/>
    <w:rsid w:val="00F5400E"/>
    <w:rsid w:val="00F557A8"/>
    <w:rsid w:val="00F5696E"/>
    <w:rsid w:val="00F60EFF"/>
    <w:rsid w:val="00F61046"/>
    <w:rsid w:val="00F677EE"/>
    <w:rsid w:val="00F67D2D"/>
    <w:rsid w:val="00F70155"/>
    <w:rsid w:val="00F73972"/>
    <w:rsid w:val="00F74A8C"/>
    <w:rsid w:val="00F75D6C"/>
    <w:rsid w:val="00F81021"/>
    <w:rsid w:val="00F81D46"/>
    <w:rsid w:val="00F82529"/>
    <w:rsid w:val="00F831A2"/>
    <w:rsid w:val="00F8347C"/>
    <w:rsid w:val="00F84DB9"/>
    <w:rsid w:val="00F860CC"/>
    <w:rsid w:val="00F86BE8"/>
    <w:rsid w:val="00F87C18"/>
    <w:rsid w:val="00F90858"/>
    <w:rsid w:val="00F94398"/>
    <w:rsid w:val="00F96A40"/>
    <w:rsid w:val="00F977DC"/>
    <w:rsid w:val="00F97A65"/>
    <w:rsid w:val="00F97BD8"/>
    <w:rsid w:val="00FA228B"/>
    <w:rsid w:val="00FA4629"/>
    <w:rsid w:val="00FA64B4"/>
    <w:rsid w:val="00FA6B6D"/>
    <w:rsid w:val="00FB0A2D"/>
    <w:rsid w:val="00FB2B56"/>
    <w:rsid w:val="00FB4E3A"/>
    <w:rsid w:val="00FB5304"/>
    <w:rsid w:val="00FB6939"/>
    <w:rsid w:val="00FC12BF"/>
    <w:rsid w:val="00FC16A5"/>
    <w:rsid w:val="00FC1A7C"/>
    <w:rsid w:val="00FC2B08"/>
    <w:rsid w:val="00FC2C60"/>
    <w:rsid w:val="00FC379E"/>
    <w:rsid w:val="00FC64AB"/>
    <w:rsid w:val="00FD3E6F"/>
    <w:rsid w:val="00FD51B9"/>
    <w:rsid w:val="00FD62F8"/>
    <w:rsid w:val="00FE020E"/>
    <w:rsid w:val="00FE2A39"/>
    <w:rsid w:val="00FE2EF6"/>
    <w:rsid w:val="00FE3BC5"/>
    <w:rsid w:val="00FF39CF"/>
    <w:rsid w:val="00FF44B2"/>
    <w:rsid w:val="00FF6690"/>
    <w:rsid w:val="00FF7159"/>
    <w:rsid w:val="00FF792F"/>
    <w:rsid w:val="00FF7A81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55861"/>
  <w15:docId w15:val="{4669A9FC-8C9D-4438-9A7A-A5373805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7C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5536"/>
    <w:pPr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5536"/>
    <w:pPr>
      <w:numPr>
        <w:ilvl w:val="1"/>
        <w:numId w:val="3"/>
      </w:numPr>
      <w:spacing w:before="240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5536"/>
    <w:pPr>
      <w:numPr>
        <w:ilvl w:val="2"/>
        <w:numId w:val="3"/>
      </w:numPr>
      <w:spacing w:before="240"/>
      <w:ind w:left="720"/>
      <w:outlineLvl w:val="2"/>
    </w:pPr>
    <w:rPr>
      <w:rFonts w:asciiTheme="majorHAnsi" w:hAnsiTheme="majorHAnsi" w:cs="Arial"/>
      <w:bCs/>
      <w:color w:val="1F1F5F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5536"/>
    <w:pPr>
      <w:numPr>
        <w:ilvl w:val="3"/>
        <w:numId w:val="3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454347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C5584B"/>
    <w:pPr>
      <w:numPr>
        <w:ilvl w:val="4"/>
        <w:numId w:val="3"/>
      </w:numPr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C5584B"/>
    <w:pPr>
      <w:numPr>
        <w:ilvl w:val="5"/>
        <w:numId w:val="3"/>
      </w:numPr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C5584B"/>
    <w:pPr>
      <w:numPr>
        <w:ilvl w:val="6"/>
        <w:numId w:val="3"/>
      </w:numPr>
      <w:outlineLvl w:val="6"/>
    </w:pPr>
    <w:rPr>
      <w:rFonts w:asciiTheme="majorHAnsi" w:hAnsiTheme="majorHAnsi"/>
      <w:color w:val="1F1F5F" w:themeColor="text1"/>
      <w:lang w:eastAsia="en-AU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C5584B"/>
    <w:pPr>
      <w:numPr>
        <w:ilvl w:val="7"/>
        <w:numId w:val="3"/>
      </w:numPr>
      <w:outlineLvl w:val="7"/>
    </w:pPr>
    <w:rPr>
      <w:rFonts w:asciiTheme="majorHAnsi" w:hAnsiTheme="majorHAnsi"/>
      <w:color w:val="606060"/>
      <w:lang w:eastAsia="en-AU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C5584B"/>
    <w:pPr>
      <w:numPr>
        <w:ilvl w:val="8"/>
        <w:numId w:val="3"/>
      </w:numPr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E45536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45536"/>
    <w:rPr>
      <w:rFonts w:asciiTheme="majorHAnsi" w:eastAsiaTheme="majorEastAsia" w:hAnsiTheme="majorHAnsi" w:cstheme="majorBidi"/>
      <w:bCs/>
      <w:iCs/>
      <w:color w:val="454347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F13212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F13212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E45536"/>
    <w:rPr>
      <w:rFonts w:asciiTheme="majorHAnsi" w:hAnsiTheme="majorHAnsi" w:cs="Arial"/>
      <w:bCs/>
      <w:color w:val="1F1F5F" w:themeColor="text1"/>
      <w:sz w:val="28"/>
      <w:szCs w:val="28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FC16A5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FC16A5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4E788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7885"/>
    <w:rPr>
      <w:rFonts w:ascii="Lato" w:hAnsi="Lato"/>
    </w:rPr>
  </w:style>
  <w:style w:type="paragraph" w:customStyle="1" w:styleId="Subtitle0">
    <w:name w:val="Sub title"/>
    <w:basedOn w:val="Normal"/>
    <w:uiPriority w:val="1"/>
    <w:qFormat/>
    <w:rsid w:val="00E77ACA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1"/>
    <w:rsid w:val="00E45536"/>
    <w:rPr>
      <w:rFonts w:asciiTheme="majorHAnsi" w:eastAsiaTheme="majorEastAsia" w:hAnsiTheme="majorHAnsi" w:cstheme="majorBidi"/>
      <w:bCs/>
      <w:iCs/>
      <w:color w:val="454347"/>
      <w:sz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5584B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5584B"/>
    <w:rPr>
      <w:rFonts w:asciiTheme="majorHAnsi" w:hAnsiTheme="majorHAnsi"/>
      <w:color w:val="606060"/>
      <w:lang w:eastAsia="en-AU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FB6939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3CF1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9"/>
      </w:numPr>
    </w:pPr>
  </w:style>
  <w:style w:type="paragraph" w:styleId="Caption">
    <w:name w:val="caption"/>
    <w:basedOn w:val="Normal"/>
    <w:next w:val="Normal"/>
    <w:uiPriority w:val="8"/>
    <w:rsid w:val="00AD7557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0B280D"/>
    <w:pPr>
      <w:spacing w:before="40" w:after="40"/>
    </w:pPr>
    <w:rPr>
      <w:rFonts w:ascii="Lato" w:hAnsi="Lato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</w:rPr>
      <w:tblPr/>
      <w:tcPr>
        <w:shd w:val="clear" w:color="auto" w:fill="1F1F5F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</w:rPr>
    </w:tblStylePr>
    <w:tblStylePr w:type="lastCol">
      <w:rPr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</w:rPr>
    </w:tblStylePr>
    <w:tblStylePr w:type="nwCell">
      <w:rPr>
        <w:sz w:val="22"/>
      </w:rPr>
    </w:tblStylePr>
    <w:tblStylePr w:type="seCell">
      <w:rPr>
        <w:sz w:val="22"/>
      </w:rPr>
    </w:tblStylePr>
    <w:tblStylePr w:type="swCell">
      <w:rPr>
        <w:sz w:val="22"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B6E4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E48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6E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769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769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7696"/>
    <w:rPr>
      <w:vertAlign w:val="superscript"/>
    </w:rPr>
  </w:style>
  <w:style w:type="character" w:customStyle="1" w:styleId="A2">
    <w:name w:val="A2"/>
    <w:uiPriority w:val="99"/>
    <w:rsid w:val="00504761"/>
    <w:rPr>
      <w:rFonts w:cs="Helvetica"/>
      <w:color w:val="000000"/>
      <w:sz w:val="22"/>
      <w:szCs w:val="22"/>
    </w:rPr>
  </w:style>
  <w:style w:type="paragraph" w:customStyle="1" w:styleId="Pa15">
    <w:name w:val="Pa15"/>
    <w:basedOn w:val="Normal"/>
    <w:next w:val="Normal"/>
    <w:uiPriority w:val="99"/>
    <w:rsid w:val="00504761"/>
    <w:pPr>
      <w:autoSpaceDE w:val="0"/>
      <w:autoSpaceDN w:val="0"/>
      <w:adjustRightInd w:val="0"/>
      <w:spacing w:after="0" w:line="241" w:lineRule="atLeast"/>
    </w:pPr>
    <w:rPr>
      <w:rFonts w:ascii="Helvetica" w:eastAsiaTheme="minorHAnsi" w:hAnsi="Helvetica" w:cstheme="minorBidi"/>
      <w:sz w:val="24"/>
      <w:szCs w:val="24"/>
    </w:rPr>
  </w:style>
  <w:style w:type="paragraph" w:customStyle="1" w:styleId="Default">
    <w:name w:val="Default"/>
    <w:rsid w:val="00504761"/>
    <w:pPr>
      <w:autoSpaceDE w:val="0"/>
      <w:autoSpaceDN w:val="0"/>
      <w:adjustRightInd w:val="0"/>
      <w:spacing w:after="0"/>
    </w:pPr>
    <w:rPr>
      <w:rFonts w:ascii="Lato" w:eastAsiaTheme="minorHAnsi" w:hAnsi="Lato" w:cs="Lat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54396"/>
    <w:rPr>
      <w:color w:val="8C47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77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5F06BE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5F0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6BE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6BE"/>
    <w:rPr>
      <w:rFonts w:asciiTheme="minorHAnsi" w:eastAsiaTheme="minorHAnsi" w:hAnsiTheme="minorHAnsi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95DAA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37D"/>
    <w:pPr>
      <w:spacing w:after="200"/>
    </w:pPr>
    <w:rPr>
      <w:rFonts w:ascii="Lato" w:eastAsia="Calibri" w:hAnsi="Lato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37D"/>
    <w:rPr>
      <w:rFonts w:ascii="Lato" w:eastAsiaTheme="minorHAnsi" w:hAnsi="Lato"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4BA2"/>
    <w:pPr>
      <w:spacing w:after="0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earlycareers.nt.gov.au/career-programs/graduate-development-program" TargetMode="External"/><Relationship Id="rId26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hyperlink" Target="https://www.aqf.edu.au/framework/aqf-qualifications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earlycareers.nt.gov.au/career-programs/vacation-employment" TargetMode="External"/><Relationship Id="rId25" Type="http://schemas.openxmlformats.org/officeDocument/2006/relationships/hyperlink" Target="mailto:scholarships@nt.gov.au?subject=Higher%20Education%20Scholarship%20application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yperlink" Target="https://www.satac.edu.au/atar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mailto:08&#160;8999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nt.gov.au/employ/for-employers-in-nt/skills-existing-and-needed/hard-to-fill-jobs-in-the-nt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grantsnt.nt.gov.au/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nt.gov.au/employ/for-employers-in-nt/skills-existing-and-needed/hard-to-fill-jobs-in-the-nt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c\AppData\Local\Packages\Microsoft.MicrosoftEdge_8wekyb3d8bbwe\TempState\Downloads\ntg-long-block-template_7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229205959A4C21A74B7B46356B6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41DEF-EF64-40AA-8C2E-9B4031223BA8}"/>
      </w:docPartPr>
      <w:docPartBody>
        <w:p w:rsidR="0042713C" w:rsidRDefault="0042713C">
          <w:pPr>
            <w:pStyle w:val="85229205959A4C21A74B7B46356B636A"/>
          </w:pPr>
          <w:r>
            <w:t>&lt;Document title&gt;</w:t>
          </w:r>
        </w:p>
      </w:docPartBody>
    </w:docPart>
    <w:docPart>
      <w:docPartPr>
        <w:name w:val="9630D952F69C4607812F15C998AD4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00611-CF8E-41D2-B484-8940C9037CF1}"/>
      </w:docPartPr>
      <w:docPartBody>
        <w:p w:rsidR="0042713C" w:rsidRDefault="0042713C">
          <w:pPr>
            <w:pStyle w:val="9630D952F69C4607812F15C998AD4162"/>
          </w:pPr>
          <w:r w:rsidRPr="004E7885">
            <w:rPr>
              <w:rStyle w:val="PlaceholderText"/>
            </w:rPr>
            <w:t>&lt;Document title&gt;</w:t>
          </w:r>
        </w:p>
      </w:docPartBody>
    </w:docPart>
    <w:docPart>
      <w:docPartPr>
        <w:name w:val="0311DAC3589346B39465AD3D20153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9A3D5-0999-4F98-9331-86FC2344D8C1}"/>
      </w:docPartPr>
      <w:docPartBody>
        <w:p w:rsidR="0042713C" w:rsidRDefault="0042713C">
          <w:pPr>
            <w:pStyle w:val="0311DAC3589346B39465AD3D20153B64"/>
          </w:pPr>
          <w:r w:rsidRPr="004E7885">
            <w:rPr>
              <w:rStyle w:val="PlaceholderText"/>
            </w:rPr>
            <w:t>&lt;Document title&gt;</w:t>
          </w:r>
        </w:p>
      </w:docPartBody>
    </w:docPart>
    <w:docPart>
      <w:docPartPr>
        <w:name w:val="474F09F130EC4CA1A366F54B70856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9C63-E3C7-4477-8A96-D8734C792F8D}"/>
      </w:docPartPr>
      <w:docPartBody>
        <w:p w:rsidR="0042713C" w:rsidRDefault="0042713C">
          <w:pPr>
            <w:pStyle w:val="474F09F130EC4CA1A366F54B708564EF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3C"/>
    <w:rsid w:val="0025023B"/>
    <w:rsid w:val="00312951"/>
    <w:rsid w:val="00347254"/>
    <w:rsid w:val="003C3F17"/>
    <w:rsid w:val="0042713C"/>
    <w:rsid w:val="004B73CA"/>
    <w:rsid w:val="004E7B66"/>
    <w:rsid w:val="005459AA"/>
    <w:rsid w:val="005B14EC"/>
    <w:rsid w:val="005E04DF"/>
    <w:rsid w:val="008D52EB"/>
    <w:rsid w:val="008F3812"/>
    <w:rsid w:val="00967F33"/>
    <w:rsid w:val="009A1948"/>
    <w:rsid w:val="00A80777"/>
    <w:rsid w:val="00B06598"/>
    <w:rsid w:val="00B55403"/>
    <w:rsid w:val="00B97011"/>
    <w:rsid w:val="00BC1D3D"/>
    <w:rsid w:val="00C93BDF"/>
    <w:rsid w:val="00D15A4A"/>
    <w:rsid w:val="00D75099"/>
    <w:rsid w:val="00D93143"/>
    <w:rsid w:val="00DB3442"/>
    <w:rsid w:val="00E7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229205959A4C21A74B7B46356B636A">
    <w:name w:val="85229205959A4C21A74B7B46356B636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630D952F69C4607812F15C998AD4162">
    <w:name w:val="9630D952F69C4607812F15C998AD4162"/>
  </w:style>
  <w:style w:type="paragraph" w:customStyle="1" w:styleId="0311DAC3589346B39465AD3D20153B64">
    <w:name w:val="0311DAC3589346B39465AD3D20153B64"/>
  </w:style>
  <w:style w:type="paragraph" w:customStyle="1" w:styleId="9B724AB06C7D4607BB65EB5A2098937A">
    <w:name w:val="9B724AB06C7D4607BB65EB5A2098937A"/>
  </w:style>
  <w:style w:type="paragraph" w:customStyle="1" w:styleId="C5CF4AABDE1F414FB7B25149F1B1A984">
    <w:name w:val="C5CF4AABDE1F414FB7B25149F1B1A984"/>
  </w:style>
  <w:style w:type="paragraph" w:customStyle="1" w:styleId="474F09F130EC4CA1A366F54B708564EF">
    <w:name w:val="474F09F130EC4CA1A366F54B70856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F80A9B-8ADE-4048-8538-CA111B12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ntg-long-block-template_7 (1).dotx</Template>
  <TotalTime>1</TotalTime>
  <Pages>9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Education Scholarship Guidelines</vt:lpstr>
    </vt:vector>
  </TitlesOfParts>
  <Company>&lt;NAME&gt;</Company>
  <LinksUpToDate>false</LinksUpToDate>
  <CharactersWithSpaces>16267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Education Scholarship Guidelines</dc:title>
  <dc:creator>Northern Territory Government</dc:creator>
  <cp:lastModifiedBy>Nicola Kalmar</cp:lastModifiedBy>
  <cp:revision>2</cp:revision>
  <cp:lastPrinted>2023-09-11T06:09:00Z</cp:lastPrinted>
  <dcterms:created xsi:type="dcterms:W3CDTF">2023-09-13T02:32:00Z</dcterms:created>
  <dcterms:modified xsi:type="dcterms:W3CDTF">2023-09-13T02:32:00Z</dcterms:modified>
</cp:coreProperties>
</file>