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0298C8C2B65745648549B0965789A64E"/>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E37307" w:rsidP="00886C9D">
          <w:pPr>
            <w:pStyle w:val="Title"/>
          </w:pPr>
          <w:r>
            <w:rPr>
              <w:rStyle w:val="TitleChar"/>
            </w:rPr>
            <w:t xml:space="preserve">NT </w:t>
          </w:r>
          <w:r w:rsidR="00837B67">
            <w:rPr>
              <w:rStyle w:val="TitleChar"/>
            </w:rPr>
            <w:t xml:space="preserve">Casino </w:t>
          </w:r>
          <w:r>
            <w:rPr>
              <w:rStyle w:val="TitleChar"/>
            </w:rPr>
            <w:t>C</w:t>
          </w:r>
          <w:r w:rsidR="000E2B74">
            <w:rPr>
              <w:rStyle w:val="TitleChar"/>
            </w:rPr>
            <w:t>ode of Practice for Gaming Harm Minimisation 2023</w:t>
          </w:r>
        </w:p>
      </w:sdtContent>
    </w:sdt>
    <w:p w:rsidR="007761D8" w:rsidRDefault="007761D8" w:rsidP="00885590"/>
    <w:p w:rsidR="00E757FF" w:rsidRPr="00DD64C2" w:rsidRDefault="00E757FF" w:rsidP="00885590">
      <w:pPr>
        <w:sectPr w:rsidR="00E757FF"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bookmarkStart w:id="0" w:name="_GoBack"/>
      <w:bookmarkEnd w:id="0"/>
    </w:p>
    <w:tbl>
      <w:tblPr>
        <w:tblStyle w:val="NTGtable1"/>
        <w:tblW w:w="10348" w:type="dxa"/>
        <w:tblLook w:val="0480" w:firstRow="0" w:lastRow="0" w:firstColumn="1" w:lastColumn="0" w:noHBand="0" w:noVBand="1"/>
      </w:tblPr>
      <w:tblGrid>
        <w:gridCol w:w="2410"/>
        <w:gridCol w:w="7938"/>
      </w:tblGrid>
      <w:tr w:rsidR="003223FE" w:rsidTr="000D6FA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0D6FA4" w:rsidRDefault="003223FE" w:rsidP="00200069">
            <w:pPr>
              <w:rPr>
                <w:b/>
              </w:rPr>
            </w:pPr>
            <w:r w:rsidRPr="000D6FA4">
              <w:rPr>
                <w:b/>
              </w:rPr>
              <w:lastRenderedPageBreak/>
              <w:t>Document title</w:t>
            </w:r>
          </w:p>
        </w:tc>
        <w:tc>
          <w:tcPr>
            <w:tcW w:w="7938" w:type="dxa"/>
          </w:tcPr>
          <w:p w:rsidR="003223FE" w:rsidRPr="00200069" w:rsidRDefault="00396A8A" w:rsidP="00200069">
            <w:pPr>
              <w:cnfStyle w:val="000000100000" w:firstRow="0" w:lastRow="0" w:firstColumn="0" w:lastColumn="0" w:oddVBand="0" w:evenVBand="0" w:oddHBand="1" w:evenHBand="0" w:firstRowFirstColumn="0" w:firstRowLastColumn="0" w:lastRowFirstColumn="0" w:lastRowLastColumn="0"/>
            </w:pPr>
            <w:sdt>
              <w:sdtPr>
                <w:rPr>
                  <w:rFonts w:eastAsia="Times New Roman"/>
                  <w:b/>
                  <w:bCs/>
                  <w:color w:val="180D0A"/>
                  <w:kern w:val="36"/>
                  <w:sz w:val="24"/>
                  <w:szCs w:val="51"/>
                  <w:lang w:eastAsia="en-AU"/>
                </w:rPr>
                <w:alias w:val="Title"/>
                <w:tag w:val="Title"/>
                <w:id w:val="1887138691"/>
                <w:placeholder>
                  <w:docPart w:val="31FA656435AC4411B5EB6E25B7883D3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37B67">
                  <w:rPr>
                    <w:rFonts w:eastAsia="Times New Roman"/>
                    <w:b/>
                    <w:bCs/>
                    <w:color w:val="180D0A"/>
                    <w:kern w:val="36"/>
                    <w:sz w:val="24"/>
                    <w:szCs w:val="51"/>
                    <w:lang w:eastAsia="en-AU"/>
                  </w:rPr>
                  <w:t>NT Casino Code of Practice for Gaming Harm Minimisation 2023</w:t>
                </w:r>
              </w:sdtContent>
            </w:sdt>
          </w:p>
        </w:tc>
      </w:tr>
      <w:tr w:rsidR="003223FE" w:rsidTr="000D6FA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0D6FA4" w:rsidRDefault="003223FE" w:rsidP="00200069">
            <w:pPr>
              <w:rPr>
                <w:b/>
              </w:rPr>
            </w:pPr>
            <w:r w:rsidRPr="000D6FA4">
              <w:rPr>
                <w:b/>
              </w:rPr>
              <w:t>Contact details</w:t>
            </w:r>
          </w:p>
        </w:tc>
        <w:tc>
          <w:tcPr>
            <w:tcW w:w="7938" w:type="dxa"/>
          </w:tcPr>
          <w:p w:rsidR="003223FE" w:rsidRPr="00200069" w:rsidRDefault="00524FC4" w:rsidP="00200069">
            <w:pPr>
              <w:cnfStyle w:val="000000010000" w:firstRow="0" w:lastRow="0" w:firstColumn="0" w:lastColumn="0" w:oddVBand="0" w:evenVBand="0" w:oddHBand="0" w:evenHBand="1" w:firstRowFirstColumn="0" w:firstRowLastColumn="0" w:lastRowFirstColumn="0" w:lastRowLastColumn="0"/>
            </w:pPr>
            <w:r>
              <w:t>Licensing NT</w:t>
            </w:r>
          </w:p>
        </w:tc>
      </w:tr>
      <w:tr w:rsidR="003223FE" w:rsidTr="000D6FA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0D6FA4" w:rsidRDefault="003223FE" w:rsidP="00200069">
            <w:pPr>
              <w:rPr>
                <w:b/>
              </w:rPr>
            </w:pPr>
            <w:r w:rsidRPr="000D6FA4">
              <w:rPr>
                <w:b/>
              </w:rPr>
              <w:t>Approved by</w:t>
            </w:r>
          </w:p>
        </w:tc>
        <w:tc>
          <w:tcPr>
            <w:tcW w:w="7938" w:type="dxa"/>
          </w:tcPr>
          <w:p w:rsidR="003223FE" w:rsidRPr="00200069" w:rsidRDefault="00524FC4" w:rsidP="00200069">
            <w:pPr>
              <w:cnfStyle w:val="000000100000" w:firstRow="0" w:lastRow="0" w:firstColumn="0" w:lastColumn="0" w:oddVBand="0" w:evenVBand="0" w:oddHBand="1" w:evenHBand="0" w:firstRowFirstColumn="0" w:firstRowLastColumn="0" w:lastRowFirstColumn="0" w:lastRowLastColumn="0"/>
            </w:pPr>
            <w:r>
              <w:t>Licensing NT</w:t>
            </w:r>
          </w:p>
        </w:tc>
      </w:tr>
      <w:tr w:rsidR="003223FE" w:rsidTr="000D6FA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0D6FA4" w:rsidRDefault="003223FE" w:rsidP="00200069">
            <w:pPr>
              <w:rPr>
                <w:b/>
              </w:rPr>
            </w:pPr>
            <w:r w:rsidRPr="000D6FA4">
              <w:rPr>
                <w:b/>
              </w:rPr>
              <w:t>Date approved</w:t>
            </w:r>
          </w:p>
        </w:tc>
        <w:tc>
          <w:tcPr>
            <w:tcW w:w="7938" w:type="dxa"/>
          </w:tcPr>
          <w:p w:rsidR="003223FE" w:rsidRPr="00200069" w:rsidRDefault="000E2B74" w:rsidP="00200069">
            <w:pPr>
              <w:cnfStyle w:val="000000010000" w:firstRow="0" w:lastRow="0" w:firstColumn="0" w:lastColumn="0" w:oddVBand="0" w:evenVBand="0" w:oddHBand="0" w:evenHBand="1" w:firstRowFirstColumn="0" w:firstRowLastColumn="0" w:lastRowFirstColumn="0" w:lastRowLastColumn="0"/>
            </w:pPr>
            <w:r w:rsidRPr="000E2B74">
              <w:t>21 June 2023</w:t>
            </w:r>
          </w:p>
        </w:tc>
      </w:tr>
      <w:tr w:rsidR="003223FE" w:rsidTr="000D6FA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0D6FA4" w:rsidRDefault="003223FE" w:rsidP="00200069">
            <w:pPr>
              <w:rPr>
                <w:b/>
              </w:rPr>
            </w:pPr>
            <w:r w:rsidRPr="000D6FA4">
              <w:rPr>
                <w:b/>
              </w:rPr>
              <w:t>Document review</w:t>
            </w:r>
          </w:p>
        </w:tc>
        <w:tc>
          <w:tcPr>
            <w:tcW w:w="7938" w:type="dxa"/>
          </w:tcPr>
          <w:p w:rsidR="003223FE" w:rsidRPr="00200069" w:rsidRDefault="00E37307" w:rsidP="00200069">
            <w:pPr>
              <w:cnfStyle w:val="000000100000" w:firstRow="0" w:lastRow="0" w:firstColumn="0" w:lastColumn="0" w:oddVBand="0" w:evenVBand="0" w:oddHBand="1" w:evenHBand="0" w:firstRowFirstColumn="0" w:firstRowLastColumn="0" w:lastRowFirstColumn="0" w:lastRowLastColumn="0"/>
            </w:pPr>
            <w:r>
              <w:t>As required</w:t>
            </w:r>
          </w:p>
        </w:tc>
      </w:tr>
    </w:tbl>
    <w:p w:rsidR="003223FE" w:rsidRDefault="003223FE" w:rsidP="00702D61"/>
    <w:tbl>
      <w:tblPr>
        <w:tblStyle w:val="NTGtable1"/>
        <w:tblW w:w="10341" w:type="dxa"/>
        <w:tblLayout w:type="fixed"/>
        <w:tblLook w:val="0120" w:firstRow="1" w:lastRow="0" w:firstColumn="0" w:lastColumn="1" w:noHBand="0" w:noVBand="0"/>
      </w:tblPr>
      <w:tblGrid>
        <w:gridCol w:w="988"/>
        <w:gridCol w:w="1842"/>
        <w:gridCol w:w="2127"/>
        <w:gridCol w:w="5384"/>
      </w:tblGrid>
      <w:tr w:rsidR="003223FE" w:rsidRPr="00E87DE1" w:rsidTr="000E2B74">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988" w:type="dxa"/>
            <w:tcBorders>
              <w:bottom w:val="nil"/>
            </w:tcBorders>
          </w:tcPr>
          <w:p w:rsidR="003223FE" w:rsidRPr="00200069" w:rsidRDefault="003223FE" w:rsidP="00200069">
            <w:r w:rsidRPr="00200069">
              <w:t>Version</w:t>
            </w:r>
          </w:p>
        </w:tc>
        <w:tc>
          <w:tcPr>
            <w:cnfStyle w:val="000001000000" w:firstRow="0" w:lastRow="0" w:firstColumn="0" w:lastColumn="0" w:oddVBand="0" w:evenVBand="1" w:oddHBand="0" w:evenHBand="0" w:firstRowFirstColumn="0" w:firstRowLastColumn="0" w:lastRowFirstColumn="0" w:lastRowLastColumn="0"/>
            <w:tcW w:w="1842" w:type="dxa"/>
            <w:tcBorders>
              <w:bottom w:val="nil"/>
            </w:tcBorders>
          </w:tcPr>
          <w:p w:rsidR="003223FE" w:rsidRPr="00200069" w:rsidRDefault="003223FE" w:rsidP="00200069">
            <w:r w:rsidRPr="00200069">
              <w:t>Date</w:t>
            </w:r>
          </w:p>
        </w:tc>
        <w:tc>
          <w:tcPr>
            <w:cnfStyle w:val="000010000000" w:firstRow="0" w:lastRow="0" w:firstColumn="0" w:lastColumn="0" w:oddVBand="1" w:evenVBand="0" w:oddHBand="0" w:evenHBand="0" w:firstRowFirstColumn="0" w:firstRowLastColumn="0" w:lastRowFirstColumn="0" w:lastRowLastColumn="0"/>
            <w:tcW w:w="2127" w:type="dxa"/>
            <w:tcBorders>
              <w:bottom w:val="nil"/>
            </w:tcBorders>
          </w:tcPr>
          <w:p w:rsidR="003223FE" w:rsidRPr="00200069" w:rsidRDefault="003223FE" w:rsidP="00200069">
            <w:r w:rsidRPr="00200069">
              <w:t>Author</w:t>
            </w:r>
          </w:p>
        </w:tc>
        <w:tc>
          <w:tcPr>
            <w:cnfStyle w:val="000100001000" w:firstRow="0" w:lastRow="0" w:firstColumn="0" w:lastColumn="1" w:oddVBand="0" w:evenVBand="0" w:oddHBand="0" w:evenHBand="0" w:firstRowFirstColumn="0" w:firstRowLastColumn="1" w:lastRowFirstColumn="0" w:lastRowLastColumn="0"/>
            <w:tcW w:w="5384" w:type="dxa"/>
            <w:tcBorders>
              <w:bottom w:val="nil"/>
            </w:tcBorders>
          </w:tcPr>
          <w:p w:rsidR="003223FE" w:rsidRPr="00200069" w:rsidRDefault="003223FE" w:rsidP="00200069">
            <w:r w:rsidRPr="00200069">
              <w:t>Changes made</w:t>
            </w:r>
          </w:p>
        </w:tc>
      </w:tr>
      <w:tr w:rsidR="003223FE" w:rsidRPr="00E87DE1" w:rsidTr="000E2B7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988" w:type="dxa"/>
            <w:tcBorders>
              <w:top w:val="nil"/>
              <w:bottom w:val="single" w:sz="4" w:space="0" w:color="auto"/>
            </w:tcBorders>
          </w:tcPr>
          <w:p w:rsidR="003223FE" w:rsidRPr="00200069" w:rsidRDefault="00E37307" w:rsidP="00200069">
            <w:r>
              <w:t>1</w:t>
            </w:r>
          </w:p>
        </w:tc>
        <w:tc>
          <w:tcPr>
            <w:cnfStyle w:val="000001000000" w:firstRow="0" w:lastRow="0" w:firstColumn="0" w:lastColumn="0" w:oddVBand="0" w:evenVBand="1" w:oddHBand="0" w:evenHBand="0" w:firstRowFirstColumn="0" w:firstRowLastColumn="0" w:lastRowFirstColumn="0" w:lastRowLastColumn="0"/>
            <w:tcW w:w="1842" w:type="dxa"/>
            <w:tcBorders>
              <w:top w:val="nil"/>
              <w:bottom w:val="single" w:sz="4" w:space="0" w:color="auto"/>
            </w:tcBorders>
          </w:tcPr>
          <w:p w:rsidR="003223FE" w:rsidRPr="00200069" w:rsidRDefault="000E2B74" w:rsidP="00200069">
            <w:r w:rsidRPr="000E2B74">
              <w:t>21 June 2023</w:t>
            </w:r>
          </w:p>
        </w:tc>
        <w:tc>
          <w:tcPr>
            <w:cnfStyle w:val="000010000000" w:firstRow="0" w:lastRow="0" w:firstColumn="0" w:lastColumn="0" w:oddVBand="1" w:evenVBand="0" w:oddHBand="0" w:evenHBand="0" w:firstRowFirstColumn="0" w:firstRowLastColumn="0" w:lastRowFirstColumn="0" w:lastRowLastColumn="0"/>
            <w:tcW w:w="2127" w:type="dxa"/>
            <w:tcBorders>
              <w:top w:val="nil"/>
              <w:bottom w:val="single" w:sz="4" w:space="0" w:color="auto"/>
            </w:tcBorders>
          </w:tcPr>
          <w:p w:rsidR="003223FE" w:rsidRPr="00200069" w:rsidRDefault="00D03241" w:rsidP="00200069">
            <w:r>
              <w:t>Licensing NT</w:t>
            </w:r>
          </w:p>
        </w:tc>
        <w:tc>
          <w:tcPr>
            <w:cnfStyle w:val="000100000000" w:firstRow="0" w:lastRow="0" w:firstColumn="0" w:lastColumn="1" w:oddVBand="0" w:evenVBand="0" w:oddHBand="0" w:evenHBand="0" w:firstRowFirstColumn="0" w:firstRowLastColumn="0" w:lastRowFirstColumn="0" w:lastRowLastColumn="0"/>
            <w:tcW w:w="5384" w:type="dxa"/>
            <w:tcBorders>
              <w:top w:val="nil"/>
              <w:bottom w:val="single" w:sz="4" w:space="0" w:color="auto"/>
            </w:tcBorders>
          </w:tcPr>
          <w:p w:rsidR="003223FE" w:rsidRPr="00200069" w:rsidRDefault="00E37307" w:rsidP="00200069">
            <w:r>
              <w:t>First version</w:t>
            </w:r>
          </w:p>
        </w:tc>
      </w:tr>
    </w:tbl>
    <w:p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rsidTr="00384AD4">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200069" w:rsidRDefault="003223FE" w:rsidP="00200069">
            <w:r w:rsidRPr="00200069">
              <w:t>Acronyms</w:t>
            </w:r>
          </w:p>
        </w:tc>
        <w:tc>
          <w:tcPr>
            <w:cnfStyle w:val="000100001000" w:firstRow="0" w:lastRow="0" w:firstColumn="0" w:lastColumn="1" w:oddVBand="0" w:evenVBand="0" w:oddHBand="0" w:evenHBand="0" w:firstRowFirstColumn="0" w:firstRowLastColumn="1" w:lastRowFirstColumn="0" w:lastRowLastColumn="0"/>
            <w:tcW w:w="8362" w:type="dxa"/>
          </w:tcPr>
          <w:p w:rsidR="003223FE" w:rsidRPr="00200069" w:rsidRDefault="003223FE" w:rsidP="00200069">
            <w:r w:rsidRPr="00200069">
              <w:t>Full form</w:t>
            </w:r>
          </w:p>
        </w:tc>
      </w:tr>
      <w:tr w:rsidR="003223FE" w:rsidRPr="00E87DE1" w:rsidTr="00384AD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200069" w:rsidRDefault="006626D5" w:rsidP="00200069">
            <w:r>
              <w:t>NT</w:t>
            </w:r>
          </w:p>
        </w:tc>
        <w:tc>
          <w:tcPr>
            <w:cnfStyle w:val="000100000000" w:firstRow="0" w:lastRow="0" w:firstColumn="0" w:lastColumn="1" w:oddVBand="0" w:evenVBand="0" w:oddHBand="0" w:evenHBand="0" w:firstRowFirstColumn="0" w:firstRowLastColumn="0" w:lastRowFirstColumn="0" w:lastRowLastColumn="0"/>
            <w:tcW w:w="8362" w:type="dxa"/>
          </w:tcPr>
          <w:p w:rsidR="003223FE" w:rsidRPr="00200069" w:rsidRDefault="006626D5" w:rsidP="00200069">
            <w:r>
              <w:t>Northern Territory</w:t>
            </w:r>
          </w:p>
        </w:tc>
      </w:tr>
      <w:tr w:rsidR="003223FE" w:rsidRPr="00E87DE1" w:rsidTr="00384AD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rsidR="003223FE" w:rsidRPr="00200069" w:rsidRDefault="00CD3AF4" w:rsidP="00200069">
            <w:r>
              <w:t>This Code</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rsidR="003223FE" w:rsidRPr="00200069" w:rsidRDefault="00616FF2" w:rsidP="00616FF2">
            <w:r>
              <w:rPr>
                <w:rFonts w:asciiTheme="minorHAnsi" w:hAnsiTheme="minorHAnsi"/>
                <w:color w:val="141414"/>
              </w:rPr>
              <w:t xml:space="preserve">Casino </w:t>
            </w:r>
            <w:r w:rsidR="00CD3AF4" w:rsidRPr="00E37307">
              <w:rPr>
                <w:rFonts w:asciiTheme="minorHAnsi" w:hAnsiTheme="minorHAnsi"/>
                <w:color w:val="141414"/>
              </w:rPr>
              <w:t xml:space="preserve">Code of Practice </w:t>
            </w:r>
            <w:r>
              <w:rPr>
                <w:rFonts w:asciiTheme="minorHAnsi" w:hAnsiTheme="minorHAnsi"/>
                <w:color w:val="141414"/>
              </w:rPr>
              <w:t>for Gaming Harm Minimisation 2023</w:t>
            </w:r>
          </w:p>
        </w:tc>
      </w:tr>
      <w:tr w:rsidR="003223FE" w:rsidRPr="00E87DE1" w:rsidTr="00384AD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200069" w:rsidRDefault="007260E9" w:rsidP="00200069">
            <w:r>
              <w:rPr>
                <w:rFonts w:asciiTheme="minorHAnsi" w:hAnsiTheme="minorHAnsi"/>
                <w:color w:val="141414"/>
              </w:rPr>
              <w:t>Cth</w:t>
            </w:r>
          </w:p>
        </w:tc>
        <w:tc>
          <w:tcPr>
            <w:cnfStyle w:val="000100000000" w:firstRow="0" w:lastRow="0" w:firstColumn="0" w:lastColumn="1" w:oddVBand="0" w:evenVBand="0" w:oddHBand="0" w:evenHBand="0" w:firstRowFirstColumn="0" w:firstRowLastColumn="0" w:lastRowFirstColumn="0" w:lastRowLastColumn="0"/>
            <w:tcW w:w="8362" w:type="dxa"/>
          </w:tcPr>
          <w:p w:rsidR="003223FE" w:rsidRPr="00200069" w:rsidRDefault="007260E9" w:rsidP="00200069">
            <w:r>
              <w:t>Commonwealth</w:t>
            </w:r>
          </w:p>
        </w:tc>
      </w:tr>
    </w:tbl>
    <w:p w:rsidR="002859DA" w:rsidRDefault="002859DA" w:rsidP="002859DA">
      <w:pPr>
        <w:pStyle w:val="Heading2"/>
        <w:numPr>
          <w:ilvl w:val="0"/>
          <w:numId w:val="0"/>
        </w:numPr>
        <w:shd w:val="clear" w:color="auto" w:fill="FFFFFF"/>
        <w:spacing w:before="375" w:after="375"/>
        <w:ind w:left="576" w:hanging="576"/>
        <w:rPr>
          <w:rFonts w:asciiTheme="minorHAnsi" w:hAnsiTheme="minorHAnsi"/>
          <w:b/>
          <w:color w:val="180D0A"/>
          <w:sz w:val="22"/>
          <w:szCs w:val="22"/>
        </w:rPr>
      </w:pPr>
    </w:p>
    <w:p w:rsidR="00F30EBE" w:rsidRDefault="00F30EBE">
      <w:pPr>
        <w:rPr>
          <w:rFonts w:asciiTheme="minorHAnsi" w:hAnsiTheme="minorHAnsi"/>
          <w:b/>
          <w:color w:val="180D0A"/>
        </w:rPr>
      </w:pPr>
      <w:r>
        <w:rPr>
          <w:rFonts w:asciiTheme="minorHAnsi" w:hAnsiTheme="minorHAnsi"/>
          <w:b/>
          <w:color w:val="180D0A"/>
        </w:rPr>
        <w:br w:type="page"/>
      </w:r>
    </w:p>
    <w:sdt>
      <w:sdtPr>
        <w:rPr>
          <w:rFonts w:ascii="Lato" w:eastAsia="Calibri" w:hAnsi="Lato" w:cs="Times New Roman"/>
          <w:bCs w:val="0"/>
          <w:color w:val="auto"/>
          <w:sz w:val="22"/>
          <w:szCs w:val="22"/>
        </w:rPr>
        <w:id w:val="196202292"/>
        <w:docPartObj>
          <w:docPartGallery w:val="Table of Contents"/>
          <w:docPartUnique/>
        </w:docPartObj>
      </w:sdtPr>
      <w:sdtEndPr>
        <w:rPr>
          <w:b/>
          <w:noProof/>
        </w:rPr>
      </w:sdtEndPr>
      <w:sdtContent>
        <w:p w:rsidR="00F30EBE" w:rsidRDefault="00F30EBE">
          <w:pPr>
            <w:pStyle w:val="TOCHeading"/>
          </w:pPr>
          <w:r>
            <w:t>Contents</w:t>
          </w:r>
        </w:p>
        <w:p w:rsidR="009472D3" w:rsidRDefault="00F30EBE">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39629357" w:history="1">
            <w:r w:rsidR="009472D3" w:rsidRPr="00B43957">
              <w:rPr>
                <w:rStyle w:val="Hyperlink"/>
                <w:noProof/>
              </w:rPr>
              <w:t>1. Provision of information</w:t>
            </w:r>
            <w:r w:rsidR="009472D3">
              <w:rPr>
                <w:noProof/>
                <w:webHidden/>
              </w:rPr>
              <w:tab/>
            </w:r>
            <w:r w:rsidR="009472D3">
              <w:rPr>
                <w:noProof/>
                <w:webHidden/>
              </w:rPr>
              <w:fldChar w:fldCharType="begin"/>
            </w:r>
            <w:r w:rsidR="009472D3">
              <w:rPr>
                <w:noProof/>
                <w:webHidden/>
              </w:rPr>
              <w:instrText xml:space="preserve"> PAGEREF _Toc139629357 \h </w:instrText>
            </w:r>
            <w:r w:rsidR="009472D3">
              <w:rPr>
                <w:noProof/>
                <w:webHidden/>
              </w:rPr>
            </w:r>
            <w:r w:rsidR="009472D3">
              <w:rPr>
                <w:noProof/>
                <w:webHidden/>
              </w:rPr>
              <w:fldChar w:fldCharType="separate"/>
            </w:r>
            <w:r w:rsidR="00EF5512">
              <w:rPr>
                <w:noProof/>
                <w:webHidden/>
              </w:rPr>
              <w:t>8</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58" w:history="1">
            <w:r w:rsidR="009472D3" w:rsidRPr="00B43957">
              <w:rPr>
                <w:rStyle w:val="Hyperlink"/>
                <w:noProof/>
              </w:rPr>
              <w:t>1.1. Harm minimisation signage displayed</w:t>
            </w:r>
            <w:r w:rsidR="009472D3">
              <w:rPr>
                <w:noProof/>
                <w:webHidden/>
              </w:rPr>
              <w:tab/>
            </w:r>
            <w:r w:rsidR="009472D3">
              <w:rPr>
                <w:noProof/>
                <w:webHidden/>
              </w:rPr>
              <w:fldChar w:fldCharType="begin"/>
            </w:r>
            <w:r w:rsidR="009472D3">
              <w:rPr>
                <w:noProof/>
                <w:webHidden/>
              </w:rPr>
              <w:instrText xml:space="preserve"> PAGEREF _Toc139629358 \h </w:instrText>
            </w:r>
            <w:r w:rsidR="009472D3">
              <w:rPr>
                <w:noProof/>
                <w:webHidden/>
              </w:rPr>
            </w:r>
            <w:r w:rsidR="009472D3">
              <w:rPr>
                <w:noProof/>
                <w:webHidden/>
              </w:rPr>
              <w:fldChar w:fldCharType="separate"/>
            </w:r>
            <w:r w:rsidR="00EF5512">
              <w:rPr>
                <w:noProof/>
                <w:webHidden/>
              </w:rPr>
              <w:t>8</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59" w:history="1">
            <w:r w:rsidR="009472D3" w:rsidRPr="00B43957">
              <w:rPr>
                <w:rStyle w:val="Hyperlink"/>
                <w:noProof/>
              </w:rPr>
              <w:t>1.2. Pre-dominant cultural groups</w:t>
            </w:r>
            <w:r w:rsidR="009472D3">
              <w:rPr>
                <w:noProof/>
                <w:webHidden/>
              </w:rPr>
              <w:tab/>
            </w:r>
            <w:r w:rsidR="009472D3">
              <w:rPr>
                <w:noProof/>
                <w:webHidden/>
              </w:rPr>
              <w:fldChar w:fldCharType="begin"/>
            </w:r>
            <w:r w:rsidR="009472D3">
              <w:rPr>
                <w:noProof/>
                <w:webHidden/>
              </w:rPr>
              <w:instrText xml:space="preserve"> PAGEREF _Toc139629359 \h </w:instrText>
            </w:r>
            <w:r w:rsidR="009472D3">
              <w:rPr>
                <w:noProof/>
                <w:webHidden/>
              </w:rPr>
            </w:r>
            <w:r w:rsidR="009472D3">
              <w:rPr>
                <w:noProof/>
                <w:webHidden/>
              </w:rPr>
              <w:fldChar w:fldCharType="separate"/>
            </w:r>
            <w:r w:rsidR="00EF5512">
              <w:rPr>
                <w:noProof/>
                <w:webHidden/>
              </w:rPr>
              <w:t>8</w:t>
            </w:r>
            <w:r w:rsidR="009472D3">
              <w:rPr>
                <w:noProof/>
                <w:webHidden/>
              </w:rPr>
              <w:fldChar w:fldCharType="end"/>
            </w:r>
          </w:hyperlink>
        </w:p>
        <w:p w:rsidR="009472D3" w:rsidRDefault="00396A8A">
          <w:pPr>
            <w:pStyle w:val="TOC1"/>
            <w:rPr>
              <w:rFonts w:asciiTheme="minorHAnsi" w:eastAsiaTheme="minorEastAsia" w:hAnsiTheme="minorHAnsi" w:cstheme="minorBidi"/>
              <w:b w:val="0"/>
              <w:noProof/>
              <w:lang w:eastAsia="en-AU"/>
            </w:rPr>
          </w:pPr>
          <w:hyperlink w:anchor="_Toc139629360" w:history="1">
            <w:r w:rsidR="009472D3" w:rsidRPr="00B43957">
              <w:rPr>
                <w:rStyle w:val="Hyperlink"/>
                <w:rFonts w:eastAsia="Times New Roman"/>
                <w:noProof/>
                <w:lang w:eastAsia="en-AU"/>
              </w:rPr>
              <w:t>2. Interaction with patrons and community</w:t>
            </w:r>
            <w:r w:rsidR="009472D3">
              <w:rPr>
                <w:noProof/>
                <w:webHidden/>
              </w:rPr>
              <w:tab/>
            </w:r>
            <w:r w:rsidR="009472D3">
              <w:rPr>
                <w:noProof/>
                <w:webHidden/>
              </w:rPr>
              <w:fldChar w:fldCharType="begin"/>
            </w:r>
            <w:r w:rsidR="009472D3">
              <w:rPr>
                <w:noProof/>
                <w:webHidden/>
              </w:rPr>
              <w:instrText xml:space="preserve"> PAGEREF _Toc139629360 \h </w:instrText>
            </w:r>
            <w:r w:rsidR="009472D3">
              <w:rPr>
                <w:noProof/>
                <w:webHidden/>
              </w:rPr>
            </w:r>
            <w:r w:rsidR="009472D3">
              <w:rPr>
                <w:noProof/>
                <w:webHidden/>
              </w:rPr>
              <w:fldChar w:fldCharType="separate"/>
            </w:r>
            <w:r w:rsidR="00EF5512">
              <w:rPr>
                <w:noProof/>
                <w:webHidden/>
              </w:rPr>
              <w:t>9</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61" w:history="1">
            <w:r w:rsidR="009472D3" w:rsidRPr="00B43957">
              <w:rPr>
                <w:rStyle w:val="Hyperlink"/>
                <w:noProof/>
                <w:lang w:eastAsia="en-AU"/>
              </w:rPr>
              <w:t>2.1. Harm minimisation designated employee</w:t>
            </w:r>
            <w:r w:rsidR="009472D3">
              <w:rPr>
                <w:noProof/>
                <w:webHidden/>
              </w:rPr>
              <w:tab/>
            </w:r>
            <w:r w:rsidR="009472D3">
              <w:rPr>
                <w:noProof/>
                <w:webHidden/>
              </w:rPr>
              <w:fldChar w:fldCharType="begin"/>
            </w:r>
            <w:r w:rsidR="009472D3">
              <w:rPr>
                <w:noProof/>
                <w:webHidden/>
              </w:rPr>
              <w:instrText xml:space="preserve"> PAGEREF _Toc139629361 \h </w:instrText>
            </w:r>
            <w:r w:rsidR="009472D3">
              <w:rPr>
                <w:noProof/>
                <w:webHidden/>
              </w:rPr>
            </w:r>
            <w:r w:rsidR="009472D3">
              <w:rPr>
                <w:noProof/>
                <w:webHidden/>
              </w:rPr>
              <w:fldChar w:fldCharType="separate"/>
            </w:r>
            <w:r w:rsidR="00EF5512">
              <w:rPr>
                <w:noProof/>
                <w:webHidden/>
              </w:rPr>
              <w:t>9</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62" w:history="1">
            <w:r w:rsidR="009472D3" w:rsidRPr="00B43957">
              <w:rPr>
                <w:rStyle w:val="Hyperlink"/>
                <w:noProof/>
                <w:lang w:eastAsia="en-AU"/>
              </w:rPr>
              <w:t>2.2. Patron complaints</w:t>
            </w:r>
            <w:r w:rsidR="009472D3">
              <w:rPr>
                <w:noProof/>
                <w:webHidden/>
              </w:rPr>
              <w:tab/>
            </w:r>
            <w:r w:rsidR="009472D3">
              <w:rPr>
                <w:noProof/>
                <w:webHidden/>
              </w:rPr>
              <w:fldChar w:fldCharType="begin"/>
            </w:r>
            <w:r w:rsidR="009472D3">
              <w:rPr>
                <w:noProof/>
                <w:webHidden/>
              </w:rPr>
              <w:instrText xml:space="preserve"> PAGEREF _Toc139629362 \h </w:instrText>
            </w:r>
            <w:r w:rsidR="009472D3">
              <w:rPr>
                <w:noProof/>
                <w:webHidden/>
              </w:rPr>
            </w:r>
            <w:r w:rsidR="009472D3">
              <w:rPr>
                <w:noProof/>
                <w:webHidden/>
              </w:rPr>
              <w:fldChar w:fldCharType="separate"/>
            </w:r>
            <w:r w:rsidR="00EF5512">
              <w:rPr>
                <w:noProof/>
                <w:webHidden/>
              </w:rPr>
              <w:t>9</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63" w:history="1">
            <w:r w:rsidR="009472D3" w:rsidRPr="00B43957">
              <w:rPr>
                <w:rStyle w:val="Hyperlink"/>
                <w:noProof/>
                <w:lang w:eastAsia="en-AU"/>
              </w:rPr>
              <w:t>2.3. Incident records</w:t>
            </w:r>
            <w:r w:rsidR="009472D3">
              <w:rPr>
                <w:noProof/>
                <w:webHidden/>
              </w:rPr>
              <w:tab/>
            </w:r>
            <w:r w:rsidR="009472D3">
              <w:rPr>
                <w:noProof/>
                <w:webHidden/>
              </w:rPr>
              <w:fldChar w:fldCharType="begin"/>
            </w:r>
            <w:r w:rsidR="009472D3">
              <w:rPr>
                <w:noProof/>
                <w:webHidden/>
              </w:rPr>
              <w:instrText xml:space="preserve"> PAGEREF _Toc139629363 \h </w:instrText>
            </w:r>
            <w:r w:rsidR="009472D3">
              <w:rPr>
                <w:noProof/>
                <w:webHidden/>
              </w:rPr>
            </w:r>
            <w:r w:rsidR="009472D3">
              <w:rPr>
                <w:noProof/>
                <w:webHidden/>
              </w:rPr>
              <w:fldChar w:fldCharType="separate"/>
            </w:r>
            <w:r w:rsidR="00EF5512">
              <w:rPr>
                <w:noProof/>
                <w:webHidden/>
              </w:rPr>
              <w:t>9</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64" w:history="1">
            <w:r w:rsidR="009472D3" w:rsidRPr="00B43957">
              <w:rPr>
                <w:rStyle w:val="Hyperlink"/>
                <w:noProof/>
                <w:lang w:eastAsia="en-AU"/>
              </w:rPr>
              <w:t>2.4. Staff assistance</w:t>
            </w:r>
            <w:r w:rsidR="009472D3">
              <w:rPr>
                <w:noProof/>
                <w:webHidden/>
              </w:rPr>
              <w:tab/>
            </w:r>
            <w:r w:rsidR="009472D3">
              <w:rPr>
                <w:noProof/>
                <w:webHidden/>
              </w:rPr>
              <w:fldChar w:fldCharType="begin"/>
            </w:r>
            <w:r w:rsidR="009472D3">
              <w:rPr>
                <w:noProof/>
                <w:webHidden/>
              </w:rPr>
              <w:instrText xml:space="preserve"> PAGEREF _Toc139629364 \h </w:instrText>
            </w:r>
            <w:r w:rsidR="009472D3">
              <w:rPr>
                <w:noProof/>
                <w:webHidden/>
              </w:rPr>
            </w:r>
            <w:r w:rsidR="009472D3">
              <w:rPr>
                <w:noProof/>
                <w:webHidden/>
              </w:rPr>
              <w:fldChar w:fldCharType="separate"/>
            </w:r>
            <w:r w:rsidR="00EF5512">
              <w:rPr>
                <w:noProof/>
                <w:webHidden/>
              </w:rPr>
              <w:t>9</w:t>
            </w:r>
            <w:r w:rsidR="009472D3">
              <w:rPr>
                <w:noProof/>
                <w:webHidden/>
              </w:rPr>
              <w:fldChar w:fldCharType="end"/>
            </w:r>
          </w:hyperlink>
        </w:p>
        <w:p w:rsidR="009472D3" w:rsidRDefault="00396A8A">
          <w:pPr>
            <w:pStyle w:val="TOC1"/>
            <w:rPr>
              <w:rFonts w:asciiTheme="minorHAnsi" w:eastAsiaTheme="minorEastAsia" w:hAnsiTheme="minorHAnsi" w:cstheme="minorBidi"/>
              <w:b w:val="0"/>
              <w:noProof/>
              <w:lang w:eastAsia="en-AU"/>
            </w:rPr>
          </w:pPr>
          <w:hyperlink w:anchor="_Toc139629365" w:history="1">
            <w:r w:rsidR="009472D3" w:rsidRPr="00B43957">
              <w:rPr>
                <w:rStyle w:val="Hyperlink"/>
                <w:noProof/>
                <w:lang w:eastAsia="en-AU"/>
              </w:rPr>
              <w:t>3. Training and skills development</w:t>
            </w:r>
            <w:r w:rsidR="009472D3">
              <w:rPr>
                <w:noProof/>
                <w:webHidden/>
              </w:rPr>
              <w:tab/>
            </w:r>
            <w:r w:rsidR="009472D3">
              <w:rPr>
                <w:noProof/>
                <w:webHidden/>
              </w:rPr>
              <w:fldChar w:fldCharType="begin"/>
            </w:r>
            <w:r w:rsidR="009472D3">
              <w:rPr>
                <w:noProof/>
                <w:webHidden/>
              </w:rPr>
              <w:instrText xml:space="preserve"> PAGEREF _Toc139629365 \h </w:instrText>
            </w:r>
            <w:r w:rsidR="009472D3">
              <w:rPr>
                <w:noProof/>
                <w:webHidden/>
              </w:rPr>
            </w:r>
            <w:r w:rsidR="009472D3">
              <w:rPr>
                <w:noProof/>
                <w:webHidden/>
              </w:rPr>
              <w:fldChar w:fldCharType="separate"/>
            </w:r>
            <w:r w:rsidR="00EF5512">
              <w:rPr>
                <w:noProof/>
                <w:webHidden/>
              </w:rPr>
              <w:t>10</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66" w:history="1">
            <w:r w:rsidR="009472D3" w:rsidRPr="00B43957">
              <w:rPr>
                <w:rStyle w:val="Hyperlink"/>
                <w:noProof/>
                <w:lang w:eastAsia="en-AU"/>
              </w:rPr>
              <w:t>3.1. New staff required training</w:t>
            </w:r>
            <w:r w:rsidR="009472D3">
              <w:rPr>
                <w:noProof/>
                <w:webHidden/>
              </w:rPr>
              <w:tab/>
            </w:r>
            <w:r w:rsidR="009472D3">
              <w:rPr>
                <w:noProof/>
                <w:webHidden/>
              </w:rPr>
              <w:fldChar w:fldCharType="begin"/>
            </w:r>
            <w:r w:rsidR="009472D3">
              <w:rPr>
                <w:noProof/>
                <w:webHidden/>
              </w:rPr>
              <w:instrText xml:space="preserve"> PAGEREF _Toc139629366 \h </w:instrText>
            </w:r>
            <w:r w:rsidR="009472D3">
              <w:rPr>
                <w:noProof/>
                <w:webHidden/>
              </w:rPr>
            </w:r>
            <w:r w:rsidR="009472D3">
              <w:rPr>
                <w:noProof/>
                <w:webHidden/>
              </w:rPr>
              <w:fldChar w:fldCharType="separate"/>
            </w:r>
            <w:r w:rsidR="00EF5512">
              <w:rPr>
                <w:noProof/>
                <w:webHidden/>
              </w:rPr>
              <w:t>10</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67" w:history="1">
            <w:r w:rsidR="009472D3" w:rsidRPr="00B43957">
              <w:rPr>
                <w:rStyle w:val="Hyperlink"/>
                <w:noProof/>
                <w:lang w:eastAsia="en-AU"/>
              </w:rPr>
              <w:t>3.2. Refresher training</w:t>
            </w:r>
            <w:r w:rsidR="009472D3">
              <w:rPr>
                <w:noProof/>
                <w:webHidden/>
              </w:rPr>
              <w:tab/>
            </w:r>
            <w:r w:rsidR="009472D3">
              <w:rPr>
                <w:noProof/>
                <w:webHidden/>
              </w:rPr>
              <w:fldChar w:fldCharType="begin"/>
            </w:r>
            <w:r w:rsidR="009472D3">
              <w:rPr>
                <w:noProof/>
                <w:webHidden/>
              </w:rPr>
              <w:instrText xml:space="preserve"> PAGEREF _Toc139629367 \h </w:instrText>
            </w:r>
            <w:r w:rsidR="009472D3">
              <w:rPr>
                <w:noProof/>
                <w:webHidden/>
              </w:rPr>
            </w:r>
            <w:r w:rsidR="009472D3">
              <w:rPr>
                <w:noProof/>
                <w:webHidden/>
              </w:rPr>
              <w:fldChar w:fldCharType="separate"/>
            </w:r>
            <w:r w:rsidR="00EF5512">
              <w:rPr>
                <w:noProof/>
                <w:webHidden/>
              </w:rPr>
              <w:t>10</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68" w:history="1">
            <w:r w:rsidR="009472D3" w:rsidRPr="00B43957">
              <w:rPr>
                <w:rStyle w:val="Hyperlink"/>
                <w:noProof/>
                <w:lang w:eastAsia="en-AU"/>
              </w:rPr>
              <w:t>3.3. Record of training</w:t>
            </w:r>
            <w:r w:rsidR="009472D3">
              <w:rPr>
                <w:noProof/>
                <w:webHidden/>
              </w:rPr>
              <w:tab/>
            </w:r>
            <w:r w:rsidR="009472D3">
              <w:rPr>
                <w:noProof/>
                <w:webHidden/>
              </w:rPr>
              <w:fldChar w:fldCharType="begin"/>
            </w:r>
            <w:r w:rsidR="009472D3">
              <w:rPr>
                <w:noProof/>
                <w:webHidden/>
              </w:rPr>
              <w:instrText xml:space="preserve"> PAGEREF _Toc139629368 \h </w:instrText>
            </w:r>
            <w:r w:rsidR="009472D3">
              <w:rPr>
                <w:noProof/>
                <w:webHidden/>
              </w:rPr>
            </w:r>
            <w:r w:rsidR="009472D3">
              <w:rPr>
                <w:noProof/>
                <w:webHidden/>
              </w:rPr>
              <w:fldChar w:fldCharType="separate"/>
            </w:r>
            <w:r w:rsidR="00EF5512">
              <w:rPr>
                <w:noProof/>
                <w:webHidden/>
              </w:rPr>
              <w:t>10</w:t>
            </w:r>
            <w:r w:rsidR="009472D3">
              <w:rPr>
                <w:noProof/>
                <w:webHidden/>
              </w:rPr>
              <w:fldChar w:fldCharType="end"/>
            </w:r>
          </w:hyperlink>
        </w:p>
        <w:p w:rsidR="009472D3" w:rsidRDefault="00396A8A">
          <w:pPr>
            <w:pStyle w:val="TOC1"/>
            <w:rPr>
              <w:rFonts w:asciiTheme="minorHAnsi" w:eastAsiaTheme="minorEastAsia" w:hAnsiTheme="minorHAnsi" w:cstheme="minorBidi"/>
              <w:b w:val="0"/>
              <w:noProof/>
              <w:lang w:eastAsia="en-AU"/>
            </w:rPr>
          </w:pPr>
          <w:hyperlink w:anchor="_Toc139629369" w:history="1">
            <w:r w:rsidR="009472D3" w:rsidRPr="00B43957">
              <w:rPr>
                <w:rStyle w:val="Hyperlink"/>
                <w:noProof/>
                <w:lang w:eastAsia="en-AU"/>
              </w:rPr>
              <w:t>4. Exclusion provisions</w:t>
            </w:r>
            <w:r w:rsidR="009472D3">
              <w:rPr>
                <w:noProof/>
                <w:webHidden/>
              </w:rPr>
              <w:tab/>
            </w:r>
            <w:r w:rsidR="009472D3">
              <w:rPr>
                <w:noProof/>
                <w:webHidden/>
              </w:rPr>
              <w:fldChar w:fldCharType="begin"/>
            </w:r>
            <w:r w:rsidR="009472D3">
              <w:rPr>
                <w:noProof/>
                <w:webHidden/>
              </w:rPr>
              <w:instrText xml:space="preserve"> PAGEREF _Toc139629369 \h </w:instrText>
            </w:r>
            <w:r w:rsidR="009472D3">
              <w:rPr>
                <w:noProof/>
                <w:webHidden/>
              </w:rPr>
            </w:r>
            <w:r w:rsidR="009472D3">
              <w:rPr>
                <w:noProof/>
                <w:webHidden/>
              </w:rPr>
              <w:fldChar w:fldCharType="separate"/>
            </w:r>
            <w:r w:rsidR="00EF5512">
              <w:rPr>
                <w:noProof/>
                <w:webHidden/>
              </w:rPr>
              <w:t>10</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70" w:history="1">
            <w:r w:rsidR="009472D3" w:rsidRPr="00B43957">
              <w:rPr>
                <w:rStyle w:val="Hyperlink"/>
                <w:noProof/>
                <w:lang w:eastAsia="en-AU"/>
              </w:rPr>
              <w:t>4.1. Patron responsibility</w:t>
            </w:r>
            <w:r w:rsidR="009472D3">
              <w:rPr>
                <w:noProof/>
                <w:webHidden/>
              </w:rPr>
              <w:tab/>
            </w:r>
            <w:r w:rsidR="009472D3">
              <w:rPr>
                <w:noProof/>
                <w:webHidden/>
              </w:rPr>
              <w:fldChar w:fldCharType="begin"/>
            </w:r>
            <w:r w:rsidR="009472D3">
              <w:rPr>
                <w:noProof/>
                <w:webHidden/>
              </w:rPr>
              <w:instrText xml:space="preserve"> PAGEREF _Toc139629370 \h </w:instrText>
            </w:r>
            <w:r w:rsidR="009472D3">
              <w:rPr>
                <w:noProof/>
                <w:webHidden/>
              </w:rPr>
            </w:r>
            <w:r w:rsidR="009472D3">
              <w:rPr>
                <w:noProof/>
                <w:webHidden/>
              </w:rPr>
              <w:fldChar w:fldCharType="separate"/>
            </w:r>
            <w:r w:rsidR="00EF5512">
              <w:rPr>
                <w:noProof/>
                <w:webHidden/>
              </w:rPr>
              <w:t>10</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71" w:history="1">
            <w:r w:rsidR="009472D3" w:rsidRPr="00B43957">
              <w:rPr>
                <w:rStyle w:val="Hyperlink"/>
                <w:noProof/>
                <w:lang w:eastAsia="en-AU"/>
              </w:rPr>
              <w:t>4.2. Multi-venue self-exclusion procedures</w:t>
            </w:r>
            <w:r w:rsidR="009472D3">
              <w:rPr>
                <w:noProof/>
                <w:webHidden/>
              </w:rPr>
              <w:tab/>
            </w:r>
            <w:r w:rsidR="009472D3">
              <w:rPr>
                <w:noProof/>
                <w:webHidden/>
              </w:rPr>
              <w:fldChar w:fldCharType="begin"/>
            </w:r>
            <w:r w:rsidR="009472D3">
              <w:rPr>
                <w:noProof/>
                <w:webHidden/>
              </w:rPr>
              <w:instrText xml:space="preserve"> PAGEREF _Toc139629371 \h </w:instrText>
            </w:r>
            <w:r w:rsidR="009472D3">
              <w:rPr>
                <w:noProof/>
                <w:webHidden/>
              </w:rPr>
            </w:r>
            <w:r w:rsidR="009472D3">
              <w:rPr>
                <w:noProof/>
                <w:webHidden/>
              </w:rPr>
              <w:fldChar w:fldCharType="separate"/>
            </w:r>
            <w:r w:rsidR="00EF5512">
              <w:rPr>
                <w:noProof/>
                <w:webHidden/>
              </w:rPr>
              <w:t>10</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72" w:history="1">
            <w:r w:rsidR="009472D3" w:rsidRPr="00B43957">
              <w:rPr>
                <w:rStyle w:val="Hyperlink"/>
                <w:noProof/>
                <w:lang w:eastAsia="en-AU"/>
              </w:rPr>
              <w:t>4.3. Online notification and completed self-exclusion forms</w:t>
            </w:r>
            <w:r w:rsidR="009472D3">
              <w:rPr>
                <w:noProof/>
                <w:webHidden/>
              </w:rPr>
              <w:tab/>
            </w:r>
            <w:r w:rsidR="009472D3">
              <w:rPr>
                <w:noProof/>
                <w:webHidden/>
              </w:rPr>
              <w:fldChar w:fldCharType="begin"/>
            </w:r>
            <w:r w:rsidR="009472D3">
              <w:rPr>
                <w:noProof/>
                <w:webHidden/>
              </w:rPr>
              <w:instrText xml:space="preserve"> PAGEREF _Toc139629372 \h </w:instrText>
            </w:r>
            <w:r w:rsidR="009472D3">
              <w:rPr>
                <w:noProof/>
                <w:webHidden/>
              </w:rPr>
            </w:r>
            <w:r w:rsidR="009472D3">
              <w:rPr>
                <w:noProof/>
                <w:webHidden/>
              </w:rPr>
              <w:fldChar w:fldCharType="separate"/>
            </w:r>
            <w:r w:rsidR="00EF5512">
              <w:rPr>
                <w:noProof/>
                <w:webHidden/>
              </w:rPr>
              <w:t>11</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73" w:history="1">
            <w:r w:rsidR="009472D3" w:rsidRPr="00B43957">
              <w:rPr>
                <w:rStyle w:val="Hyperlink"/>
                <w:noProof/>
                <w:lang w:eastAsia="en-AU"/>
              </w:rPr>
              <w:t>4.4. Support contact information</w:t>
            </w:r>
            <w:r w:rsidR="009472D3">
              <w:rPr>
                <w:noProof/>
                <w:webHidden/>
              </w:rPr>
              <w:tab/>
            </w:r>
            <w:r w:rsidR="009472D3">
              <w:rPr>
                <w:noProof/>
                <w:webHidden/>
              </w:rPr>
              <w:fldChar w:fldCharType="begin"/>
            </w:r>
            <w:r w:rsidR="009472D3">
              <w:rPr>
                <w:noProof/>
                <w:webHidden/>
              </w:rPr>
              <w:instrText xml:space="preserve"> PAGEREF _Toc139629373 \h </w:instrText>
            </w:r>
            <w:r w:rsidR="009472D3">
              <w:rPr>
                <w:noProof/>
                <w:webHidden/>
              </w:rPr>
            </w:r>
            <w:r w:rsidR="009472D3">
              <w:rPr>
                <w:noProof/>
                <w:webHidden/>
              </w:rPr>
              <w:fldChar w:fldCharType="separate"/>
            </w:r>
            <w:r w:rsidR="00EF5512">
              <w:rPr>
                <w:noProof/>
                <w:webHidden/>
              </w:rPr>
              <w:t>11</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74" w:history="1">
            <w:r w:rsidR="009472D3" w:rsidRPr="00B43957">
              <w:rPr>
                <w:rStyle w:val="Hyperlink"/>
                <w:noProof/>
                <w:lang w:eastAsia="en-AU"/>
              </w:rPr>
              <w:t>4.5. Correspondence or promotional material</w:t>
            </w:r>
            <w:r w:rsidR="009472D3">
              <w:rPr>
                <w:noProof/>
                <w:webHidden/>
              </w:rPr>
              <w:tab/>
            </w:r>
            <w:r w:rsidR="009472D3">
              <w:rPr>
                <w:noProof/>
                <w:webHidden/>
              </w:rPr>
              <w:fldChar w:fldCharType="begin"/>
            </w:r>
            <w:r w:rsidR="009472D3">
              <w:rPr>
                <w:noProof/>
                <w:webHidden/>
              </w:rPr>
              <w:instrText xml:space="preserve"> PAGEREF _Toc139629374 \h </w:instrText>
            </w:r>
            <w:r w:rsidR="009472D3">
              <w:rPr>
                <w:noProof/>
                <w:webHidden/>
              </w:rPr>
            </w:r>
            <w:r w:rsidR="009472D3">
              <w:rPr>
                <w:noProof/>
                <w:webHidden/>
              </w:rPr>
              <w:fldChar w:fldCharType="separate"/>
            </w:r>
            <w:r w:rsidR="00EF5512">
              <w:rPr>
                <w:noProof/>
                <w:webHidden/>
              </w:rPr>
              <w:t>11</w:t>
            </w:r>
            <w:r w:rsidR="009472D3">
              <w:rPr>
                <w:noProof/>
                <w:webHidden/>
              </w:rPr>
              <w:fldChar w:fldCharType="end"/>
            </w:r>
          </w:hyperlink>
        </w:p>
        <w:p w:rsidR="009472D3" w:rsidRDefault="00396A8A">
          <w:pPr>
            <w:pStyle w:val="TOC1"/>
            <w:rPr>
              <w:rFonts w:asciiTheme="minorHAnsi" w:eastAsiaTheme="minorEastAsia" w:hAnsiTheme="minorHAnsi" w:cstheme="minorBidi"/>
              <w:b w:val="0"/>
              <w:noProof/>
              <w:lang w:eastAsia="en-AU"/>
            </w:rPr>
          </w:pPr>
          <w:hyperlink w:anchor="_Toc139629375" w:history="1">
            <w:r w:rsidR="009472D3" w:rsidRPr="00B43957">
              <w:rPr>
                <w:rStyle w:val="Hyperlink"/>
                <w:noProof/>
                <w:lang w:eastAsia="en-AU"/>
              </w:rPr>
              <w:t>5. Physical environment</w:t>
            </w:r>
            <w:r w:rsidR="009472D3">
              <w:rPr>
                <w:noProof/>
                <w:webHidden/>
              </w:rPr>
              <w:tab/>
            </w:r>
            <w:r w:rsidR="009472D3">
              <w:rPr>
                <w:noProof/>
                <w:webHidden/>
              </w:rPr>
              <w:fldChar w:fldCharType="begin"/>
            </w:r>
            <w:r w:rsidR="009472D3">
              <w:rPr>
                <w:noProof/>
                <w:webHidden/>
              </w:rPr>
              <w:instrText xml:space="preserve"> PAGEREF _Toc139629375 \h </w:instrText>
            </w:r>
            <w:r w:rsidR="009472D3">
              <w:rPr>
                <w:noProof/>
                <w:webHidden/>
              </w:rPr>
            </w:r>
            <w:r w:rsidR="009472D3">
              <w:rPr>
                <w:noProof/>
                <w:webHidden/>
              </w:rPr>
              <w:fldChar w:fldCharType="separate"/>
            </w:r>
            <w:r w:rsidR="00EF5512">
              <w:rPr>
                <w:noProof/>
                <w:webHidden/>
              </w:rPr>
              <w:t>11</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76" w:history="1">
            <w:r w:rsidR="009472D3" w:rsidRPr="00B43957">
              <w:rPr>
                <w:rStyle w:val="Hyperlink"/>
                <w:noProof/>
                <w:lang w:eastAsia="en-AU"/>
              </w:rPr>
              <w:t>5.1. Passage of time</w:t>
            </w:r>
            <w:r w:rsidR="009472D3">
              <w:rPr>
                <w:noProof/>
                <w:webHidden/>
              </w:rPr>
              <w:tab/>
            </w:r>
            <w:r w:rsidR="009472D3">
              <w:rPr>
                <w:noProof/>
                <w:webHidden/>
              </w:rPr>
              <w:fldChar w:fldCharType="begin"/>
            </w:r>
            <w:r w:rsidR="009472D3">
              <w:rPr>
                <w:noProof/>
                <w:webHidden/>
              </w:rPr>
              <w:instrText xml:space="preserve"> PAGEREF _Toc139629376 \h </w:instrText>
            </w:r>
            <w:r w:rsidR="009472D3">
              <w:rPr>
                <w:noProof/>
                <w:webHidden/>
              </w:rPr>
            </w:r>
            <w:r w:rsidR="009472D3">
              <w:rPr>
                <w:noProof/>
                <w:webHidden/>
              </w:rPr>
              <w:fldChar w:fldCharType="separate"/>
            </w:r>
            <w:r w:rsidR="00EF5512">
              <w:rPr>
                <w:noProof/>
                <w:webHidden/>
              </w:rPr>
              <w:t>11</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77" w:history="1">
            <w:r w:rsidR="009472D3" w:rsidRPr="00B43957">
              <w:rPr>
                <w:rStyle w:val="Hyperlink"/>
                <w:noProof/>
                <w:lang w:eastAsia="en-AU"/>
              </w:rPr>
              <w:t>5.2. Breaks in play</w:t>
            </w:r>
            <w:r w:rsidR="009472D3">
              <w:rPr>
                <w:noProof/>
                <w:webHidden/>
              </w:rPr>
              <w:tab/>
            </w:r>
            <w:r w:rsidR="009472D3">
              <w:rPr>
                <w:noProof/>
                <w:webHidden/>
              </w:rPr>
              <w:fldChar w:fldCharType="begin"/>
            </w:r>
            <w:r w:rsidR="009472D3">
              <w:rPr>
                <w:noProof/>
                <w:webHidden/>
              </w:rPr>
              <w:instrText xml:space="preserve"> PAGEREF _Toc139629377 \h </w:instrText>
            </w:r>
            <w:r w:rsidR="009472D3">
              <w:rPr>
                <w:noProof/>
                <w:webHidden/>
              </w:rPr>
            </w:r>
            <w:r w:rsidR="009472D3">
              <w:rPr>
                <w:noProof/>
                <w:webHidden/>
              </w:rPr>
              <w:fldChar w:fldCharType="separate"/>
            </w:r>
            <w:r w:rsidR="00EF5512">
              <w:rPr>
                <w:noProof/>
                <w:webHidden/>
              </w:rPr>
              <w:t>11</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78" w:history="1">
            <w:r w:rsidR="009472D3" w:rsidRPr="00B43957">
              <w:rPr>
                <w:rStyle w:val="Hyperlink"/>
                <w:noProof/>
                <w:lang w:eastAsia="en-AU"/>
              </w:rPr>
              <w:t>5.3. New and emerging gaming products</w:t>
            </w:r>
            <w:r w:rsidR="009472D3">
              <w:rPr>
                <w:noProof/>
                <w:webHidden/>
              </w:rPr>
              <w:tab/>
            </w:r>
            <w:r w:rsidR="009472D3">
              <w:rPr>
                <w:noProof/>
                <w:webHidden/>
              </w:rPr>
              <w:fldChar w:fldCharType="begin"/>
            </w:r>
            <w:r w:rsidR="009472D3">
              <w:rPr>
                <w:noProof/>
                <w:webHidden/>
              </w:rPr>
              <w:instrText xml:space="preserve"> PAGEREF _Toc139629378 \h </w:instrText>
            </w:r>
            <w:r w:rsidR="009472D3">
              <w:rPr>
                <w:noProof/>
                <w:webHidden/>
              </w:rPr>
            </w:r>
            <w:r w:rsidR="009472D3">
              <w:rPr>
                <w:noProof/>
                <w:webHidden/>
              </w:rPr>
              <w:fldChar w:fldCharType="separate"/>
            </w:r>
            <w:r w:rsidR="00EF5512">
              <w:rPr>
                <w:noProof/>
                <w:webHidden/>
              </w:rPr>
              <w:t>11</w:t>
            </w:r>
            <w:r w:rsidR="009472D3">
              <w:rPr>
                <w:noProof/>
                <w:webHidden/>
              </w:rPr>
              <w:fldChar w:fldCharType="end"/>
            </w:r>
          </w:hyperlink>
        </w:p>
        <w:p w:rsidR="009472D3" w:rsidRDefault="00396A8A">
          <w:pPr>
            <w:pStyle w:val="TOC1"/>
            <w:rPr>
              <w:rFonts w:asciiTheme="minorHAnsi" w:eastAsiaTheme="minorEastAsia" w:hAnsiTheme="minorHAnsi" w:cstheme="minorBidi"/>
              <w:b w:val="0"/>
              <w:noProof/>
              <w:lang w:eastAsia="en-AU"/>
            </w:rPr>
          </w:pPr>
          <w:hyperlink w:anchor="_Toc139629379" w:history="1">
            <w:r w:rsidR="009472D3" w:rsidRPr="00B43957">
              <w:rPr>
                <w:rStyle w:val="Hyperlink"/>
                <w:noProof/>
                <w:lang w:eastAsia="en-AU"/>
              </w:rPr>
              <w:t>6. Minors</w:t>
            </w:r>
            <w:r w:rsidR="009472D3">
              <w:rPr>
                <w:noProof/>
                <w:webHidden/>
              </w:rPr>
              <w:tab/>
            </w:r>
            <w:r w:rsidR="009472D3">
              <w:rPr>
                <w:noProof/>
                <w:webHidden/>
              </w:rPr>
              <w:fldChar w:fldCharType="begin"/>
            </w:r>
            <w:r w:rsidR="009472D3">
              <w:rPr>
                <w:noProof/>
                <w:webHidden/>
              </w:rPr>
              <w:instrText xml:space="preserve"> PAGEREF _Toc139629379 \h </w:instrText>
            </w:r>
            <w:r w:rsidR="009472D3">
              <w:rPr>
                <w:noProof/>
                <w:webHidden/>
              </w:rPr>
            </w:r>
            <w:r w:rsidR="009472D3">
              <w:rPr>
                <w:noProof/>
                <w:webHidden/>
              </w:rPr>
              <w:fldChar w:fldCharType="separate"/>
            </w:r>
            <w:r w:rsidR="00EF5512">
              <w:rPr>
                <w:noProof/>
                <w:webHidden/>
              </w:rPr>
              <w:t>12</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80" w:history="1">
            <w:r w:rsidR="009472D3" w:rsidRPr="00B43957">
              <w:rPr>
                <w:rStyle w:val="Hyperlink"/>
                <w:noProof/>
                <w:lang w:eastAsia="en-AU"/>
              </w:rPr>
              <w:t>6.1. Unattended minors</w:t>
            </w:r>
            <w:r w:rsidR="009472D3">
              <w:rPr>
                <w:noProof/>
                <w:webHidden/>
              </w:rPr>
              <w:tab/>
            </w:r>
            <w:r w:rsidR="009472D3">
              <w:rPr>
                <w:noProof/>
                <w:webHidden/>
              </w:rPr>
              <w:fldChar w:fldCharType="begin"/>
            </w:r>
            <w:r w:rsidR="009472D3">
              <w:rPr>
                <w:noProof/>
                <w:webHidden/>
              </w:rPr>
              <w:instrText xml:space="preserve"> PAGEREF _Toc139629380 \h </w:instrText>
            </w:r>
            <w:r w:rsidR="009472D3">
              <w:rPr>
                <w:noProof/>
                <w:webHidden/>
              </w:rPr>
            </w:r>
            <w:r w:rsidR="009472D3">
              <w:rPr>
                <w:noProof/>
                <w:webHidden/>
              </w:rPr>
              <w:fldChar w:fldCharType="separate"/>
            </w:r>
            <w:r w:rsidR="00EF5512">
              <w:rPr>
                <w:noProof/>
                <w:webHidden/>
              </w:rPr>
              <w:t>12</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81" w:history="1">
            <w:r w:rsidR="009472D3" w:rsidRPr="00B43957">
              <w:rPr>
                <w:rStyle w:val="Hyperlink"/>
                <w:noProof/>
                <w:lang w:eastAsia="en-AU"/>
              </w:rPr>
              <w:t>6.2. Minors prohibited – declared gaming areas</w:t>
            </w:r>
            <w:r w:rsidR="009472D3">
              <w:rPr>
                <w:noProof/>
                <w:webHidden/>
              </w:rPr>
              <w:tab/>
            </w:r>
            <w:r w:rsidR="009472D3">
              <w:rPr>
                <w:noProof/>
                <w:webHidden/>
              </w:rPr>
              <w:fldChar w:fldCharType="begin"/>
            </w:r>
            <w:r w:rsidR="009472D3">
              <w:rPr>
                <w:noProof/>
                <w:webHidden/>
              </w:rPr>
              <w:instrText xml:space="preserve"> PAGEREF _Toc139629381 \h </w:instrText>
            </w:r>
            <w:r w:rsidR="009472D3">
              <w:rPr>
                <w:noProof/>
                <w:webHidden/>
              </w:rPr>
            </w:r>
            <w:r w:rsidR="009472D3">
              <w:rPr>
                <w:noProof/>
                <w:webHidden/>
              </w:rPr>
              <w:fldChar w:fldCharType="separate"/>
            </w:r>
            <w:r w:rsidR="00EF5512">
              <w:rPr>
                <w:noProof/>
                <w:webHidden/>
              </w:rPr>
              <w:t>12</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82" w:history="1">
            <w:r w:rsidR="009472D3" w:rsidRPr="00B43957">
              <w:rPr>
                <w:rStyle w:val="Hyperlink"/>
                <w:noProof/>
                <w:lang w:eastAsia="en-AU"/>
              </w:rPr>
              <w:t>6.3. Minor activities – no gaming</w:t>
            </w:r>
            <w:r w:rsidR="009472D3">
              <w:rPr>
                <w:noProof/>
                <w:webHidden/>
              </w:rPr>
              <w:tab/>
            </w:r>
            <w:r w:rsidR="009472D3">
              <w:rPr>
                <w:noProof/>
                <w:webHidden/>
              </w:rPr>
              <w:fldChar w:fldCharType="begin"/>
            </w:r>
            <w:r w:rsidR="009472D3">
              <w:rPr>
                <w:noProof/>
                <w:webHidden/>
              </w:rPr>
              <w:instrText xml:space="preserve"> PAGEREF _Toc139629382 \h </w:instrText>
            </w:r>
            <w:r w:rsidR="009472D3">
              <w:rPr>
                <w:noProof/>
                <w:webHidden/>
              </w:rPr>
            </w:r>
            <w:r w:rsidR="009472D3">
              <w:rPr>
                <w:noProof/>
                <w:webHidden/>
              </w:rPr>
              <w:fldChar w:fldCharType="separate"/>
            </w:r>
            <w:r w:rsidR="00EF5512">
              <w:rPr>
                <w:noProof/>
                <w:webHidden/>
              </w:rPr>
              <w:t>12</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83" w:history="1">
            <w:r w:rsidR="009472D3" w:rsidRPr="00B43957">
              <w:rPr>
                <w:rStyle w:val="Hyperlink"/>
                <w:noProof/>
                <w:lang w:eastAsia="en-AU"/>
              </w:rPr>
              <w:t>6.4. Minors advertising – no gaming</w:t>
            </w:r>
            <w:r w:rsidR="009472D3">
              <w:rPr>
                <w:noProof/>
                <w:webHidden/>
              </w:rPr>
              <w:tab/>
            </w:r>
            <w:r w:rsidR="009472D3">
              <w:rPr>
                <w:noProof/>
                <w:webHidden/>
              </w:rPr>
              <w:fldChar w:fldCharType="begin"/>
            </w:r>
            <w:r w:rsidR="009472D3">
              <w:rPr>
                <w:noProof/>
                <w:webHidden/>
              </w:rPr>
              <w:instrText xml:space="preserve"> PAGEREF _Toc139629383 \h </w:instrText>
            </w:r>
            <w:r w:rsidR="009472D3">
              <w:rPr>
                <w:noProof/>
                <w:webHidden/>
              </w:rPr>
            </w:r>
            <w:r w:rsidR="009472D3">
              <w:rPr>
                <w:noProof/>
                <w:webHidden/>
              </w:rPr>
              <w:fldChar w:fldCharType="separate"/>
            </w:r>
            <w:r w:rsidR="00EF5512">
              <w:rPr>
                <w:noProof/>
                <w:webHidden/>
              </w:rPr>
              <w:t>12</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84" w:history="1">
            <w:r w:rsidR="009472D3" w:rsidRPr="00B43957">
              <w:rPr>
                <w:rStyle w:val="Hyperlink"/>
                <w:noProof/>
                <w:lang w:eastAsia="en-AU"/>
              </w:rPr>
              <w:t>6.5. Minors – staff members</w:t>
            </w:r>
            <w:r w:rsidR="009472D3">
              <w:rPr>
                <w:noProof/>
                <w:webHidden/>
              </w:rPr>
              <w:tab/>
            </w:r>
            <w:r w:rsidR="009472D3">
              <w:rPr>
                <w:noProof/>
                <w:webHidden/>
              </w:rPr>
              <w:fldChar w:fldCharType="begin"/>
            </w:r>
            <w:r w:rsidR="009472D3">
              <w:rPr>
                <w:noProof/>
                <w:webHidden/>
              </w:rPr>
              <w:instrText xml:space="preserve"> PAGEREF _Toc139629384 \h </w:instrText>
            </w:r>
            <w:r w:rsidR="009472D3">
              <w:rPr>
                <w:noProof/>
                <w:webHidden/>
              </w:rPr>
            </w:r>
            <w:r w:rsidR="009472D3">
              <w:rPr>
                <w:noProof/>
                <w:webHidden/>
              </w:rPr>
              <w:fldChar w:fldCharType="separate"/>
            </w:r>
            <w:r w:rsidR="00EF5512">
              <w:rPr>
                <w:noProof/>
                <w:webHidden/>
              </w:rPr>
              <w:t>12</w:t>
            </w:r>
            <w:r w:rsidR="009472D3">
              <w:rPr>
                <w:noProof/>
                <w:webHidden/>
              </w:rPr>
              <w:fldChar w:fldCharType="end"/>
            </w:r>
          </w:hyperlink>
        </w:p>
        <w:p w:rsidR="009472D3" w:rsidRDefault="00396A8A">
          <w:pPr>
            <w:pStyle w:val="TOC1"/>
            <w:rPr>
              <w:rFonts w:asciiTheme="minorHAnsi" w:eastAsiaTheme="minorEastAsia" w:hAnsiTheme="minorHAnsi" w:cstheme="minorBidi"/>
              <w:b w:val="0"/>
              <w:noProof/>
              <w:lang w:eastAsia="en-AU"/>
            </w:rPr>
          </w:pPr>
          <w:hyperlink w:anchor="_Toc139629385" w:history="1">
            <w:r w:rsidR="009472D3" w:rsidRPr="00B43957">
              <w:rPr>
                <w:rStyle w:val="Hyperlink"/>
                <w:noProof/>
                <w:lang w:eastAsia="en-AU"/>
              </w:rPr>
              <w:t>7. Financial transactions</w:t>
            </w:r>
            <w:r w:rsidR="009472D3">
              <w:rPr>
                <w:noProof/>
                <w:webHidden/>
              </w:rPr>
              <w:tab/>
            </w:r>
            <w:r w:rsidR="009472D3">
              <w:rPr>
                <w:noProof/>
                <w:webHidden/>
              </w:rPr>
              <w:fldChar w:fldCharType="begin"/>
            </w:r>
            <w:r w:rsidR="009472D3">
              <w:rPr>
                <w:noProof/>
                <w:webHidden/>
              </w:rPr>
              <w:instrText xml:space="preserve"> PAGEREF _Toc139629385 \h </w:instrText>
            </w:r>
            <w:r w:rsidR="009472D3">
              <w:rPr>
                <w:noProof/>
                <w:webHidden/>
              </w:rPr>
            </w:r>
            <w:r w:rsidR="009472D3">
              <w:rPr>
                <w:noProof/>
                <w:webHidden/>
              </w:rPr>
              <w:fldChar w:fldCharType="separate"/>
            </w:r>
            <w:r w:rsidR="00EF5512">
              <w:rPr>
                <w:noProof/>
                <w:webHidden/>
              </w:rPr>
              <w:t>13</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86" w:history="1">
            <w:r w:rsidR="009472D3" w:rsidRPr="00B43957">
              <w:rPr>
                <w:rStyle w:val="Hyperlink"/>
                <w:noProof/>
                <w:lang w:eastAsia="en-AU"/>
              </w:rPr>
              <w:t>7.1. ATMs – signage</w:t>
            </w:r>
            <w:r w:rsidR="009472D3">
              <w:rPr>
                <w:noProof/>
                <w:webHidden/>
              </w:rPr>
              <w:tab/>
            </w:r>
            <w:r w:rsidR="009472D3">
              <w:rPr>
                <w:noProof/>
                <w:webHidden/>
              </w:rPr>
              <w:fldChar w:fldCharType="begin"/>
            </w:r>
            <w:r w:rsidR="009472D3">
              <w:rPr>
                <w:noProof/>
                <w:webHidden/>
              </w:rPr>
              <w:instrText xml:space="preserve"> PAGEREF _Toc139629386 \h </w:instrText>
            </w:r>
            <w:r w:rsidR="009472D3">
              <w:rPr>
                <w:noProof/>
                <w:webHidden/>
              </w:rPr>
            </w:r>
            <w:r w:rsidR="009472D3">
              <w:rPr>
                <w:noProof/>
                <w:webHidden/>
              </w:rPr>
              <w:fldChar w:fldCharType="separate"/>
            </w:r>
            <w:r w:rsidR="00EF5512">
              <w:rPr>
                <w:noProof/>
                <w:webHidden/>
              </w:rPr>
              <w:t>13</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87" w:history="1">
            <w:r w:rsidR="009472D3" w:rsidRPr="00B43957">
              <w:rPr>
                <w:rStyle w:val="Hyperlink"/>
                <w:noProof/>
                <w:lang w:eastAsia="en-AU"/>
              </w:rPr>
              <w:t>7.2. ATMs – location</w:t>
            </w:r>
            <w:r w:rsidR="009472D3">
              <w:rPr>
                <w:noProof/>
                <w:webHidden/>
              </w:rPr>
              <w:tab/>
            </w:r>
            <w:r w:rsidR="009472D3">
              <w:rPr>
                <w:noProof/>
                <w:webHidden/>
              </w:rPr>
              <w:fldChar w:fldCharType="begin"/>
            </w:r>
            <w:r w:rsidR="009472D3">
              <w:rPr>
                <w:noProof/>
                <w:webHidden/>
              </w:rPr>
              <w:instrText xml:space="preserve"> PAGEREF _Toc139629387 \h </w:instrText>
            </w:r>
            <w:r w:rsidR="009472D3">
              <w:rPr>
                <w:noProof/>
                <w:webHidden/>
              </w:rPr>
            </w:r>
            <w:r w:rsidR="009472D3">
              <w:rPr>
                <w:noProof/>
                <w:webHidden/>
              </w:rPr>
              <w:fldChar w:fldCharType="separate"/>
            </w:r>
            <w:r w:rsidR="00EF5512">
              <w:rPr>
                <w:noProof/>
                <w:webHidden/>
              </w:rPr>
              <w:t>13</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88" w:history="1">
            <w:r w:rsidR="009472D3" w:rsidRPr="00B43957">
              <w:rPr>
                <w:rStyle w:val="Hyperlink"/>
                <w:noProof/>
                <w:lang w:eastAsia="en-AU"/>
              </w:rPr>
              <w:t>7.3. ATMs – no credit</w:t>
            </w:r>
            <w:r w:rsidR="009472D3">
              <w:rPr>
                <w:noProof/>
                <w:webHidden/>
              </w:rPr>
              <w:tab/>
            </w:r>
            <w:r w:rsidR="009472D3">
              <w:rPr>
                <w:noProof/>
                <w:webHidden/>
              </w:rPr>
              <w:fldChar w:fldCharType="begin"/>
            </w:r>
            <w:r w:rsidR="009472D3">
              <w:rPr>
                <w:noProof/>
                <w:webHidden/>
              </w:rPr>
              <w:instrText xml:space="preserve"> PAGEREF _Toc139629388 \h </w:instrText>
            </w:r>
            <w:r w:rsidR="009472D3">
              <w:rPr>
                <w:noProof/>
                <w:webHidden/>
              </w:rPr>
            </w:r>
            <w:r w:rsidR="009472D3">
              <w:rPr>
                <w:noProof/>
                <w:webHidden/>
              </w:rPr>
              <w:fldChar w:fldCharType="separate"/>
            </w:r>
            <w:r w:rsidR="00EF5512">
              <w:rPr>
                <w:noProof/>
                <w:webHidden/>
              </w:rPr>
              <w:t>13</w:t>
            </w:r>
            <w:r w:rsidR="009472D3">
              <w:rPr>
                <w:noProof/>
                <w:webHidden/>
              </w:rPr>
              <w:fldChar w:fldCharType="end"/>
            </w:r>
          </w:hyperlink>
        </w:p>
        <w:p w:rsidR="009472D3" w:rsidRDefault="00396A8A">
          <w:pPr>
            <w:pStyle w:val="TOC1"/>
            <w:rPr>
              <w:rFonts w:asciiTheme="minorHAnsi" w:eastAsiaTheme="minorEastAsia" w:hAnsiTheme="minorHAnsi" w:cstheme="minorBidi"/>
              <w:b w:val="0"/>
              <w:noProof/>
              <w:lang w:eastAsia="en-AU"/>
            </w:rPr>
          </w:pPr>
          <w:hyperlink w:anchor="_Toc139629389" w:history="1">
            <w:r w:rsidR="009472D3" w:rsidRPr="00B43957">
              <w:rPr>
                <w:rStyle w:val="Hyperlink"/>
                <w:noProof/>
                <w:lang w:eastAsia="en-AU"/>
              </w:rPr>
              <w:t>8. Advertising and promotions</w:t>
            </w:r>
            <w:r w:rsidR="009472D3">
              <w:rPr>
                <w:noProof/>
                <w:webHidden/>
              </w:rPr>
              <w:tab/>
            </w:r>
            <w:r w:rsidR="009472D3">
              <w:rPr>
                <w:noProof/>
                <w:webHidden/>
              </w:rPr>
              <w:fldChar w:fldCharType="begin"/>
            </w:r>
            <w:r w:rsidR="009472D3">
              <w:rPr>
                <w:noProof/>
                <w:webHidden/>
              </w:rPr>
              <w:instrText xml:space="preserve"> PAGEREF _Toc139629389 \h </w:instrText>
            </w:r>
            <w:r w:rsidR="009472D3">
              <w:rPr>
                <w:noProof/>
                <w:webHidden/>
              </w:rPr>
            </w:r>
            <w:r w:rsidR="009472D3">
              <w:rPr>
                <w:noProof/>
                <w:webHidden/>
              </w:rPr>
              <w:fldChar w:fldCharType="separate"/>
            </w:r>
            <w:r w:rsidR="00EF5512">
              <w:rPr>
                <w:noProof/>
                <w:webHidden/>
              </w:rPr>
              <w:t>13</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90" w:history="1">
            <w:r w:rsidR="009472D3" w:rsidRPr="00B43957">
              <w:rPr>
                <w:rStyle w:val="Hyperlink"/>
                <w:noProof/>
                <w:lang w:eastAsia="en-AU"/>
              </w:rPr>
              <w:t>8.1. Code of ethics</w:t>
            </w:r>
            <w:r w:rsidR="009472D3">
              <w:rPr>
                <w:noProof/>
                <w:webHidden/>
              </w:rPr>
              <w:tab/>
            </w:r>
            <w:r w:rsidR="009472D3">
              <w:rPr>
                <w:noProof/>
                <w:webHidden/>
              </w:rPr>
              <w:fldChar w:fldCharType="begin"/>
            </w:r>
            <w:r w:rsidR="009472D3">
              <w:rPr>
                <w:noProof/>
                <w:webHidden/>
              </w:rPr>
              <w:instrText xml:space="preserve"> PAGEREF _Toc139629390 \h </w:instrText>
            </w:r>
            <w:r w:rsidR="009472D3">
              <w:rPr>
                <w:noProof/>
                <w:webHidden/>
              </w:rPr>
            </w:r>
            <w:r w:rsidR="009472D3">
              <w:rPr>
                <w:noProof/>
                <w:webHidden/>
              </w:rPr>
              <w:fldChar w:fldCharType="separate"/>
            </w:r>
            <w:r w:rsidR="00EF5512">
              <w:rPr>
                <w:noProof/>
                <w:webHidden/>
              </w:rPr>
              <w:t>13</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91" w:history="1">
            <w:r w:rsidR="009472D3" w:rsidRPr="00B43957">
              <w:rPr>
                <w:rStyle w:val="Hyperlink"/>
                <w:noProof/>
                <w:lang w:eastAsia="en-AU"/>
              </w:rPr>
              <w:t>8.2. Accurate details</w:t>
            </w:r>
            <w:r w:rsidR="009472D3">
              <w:rPr>
                <w:noProof/>
                <w:webHidden/>
              </w:rPr>
              <w:tab/>
            </w:r>
            <w:r w:rsidR="009472D3">
              <w:rPr>
                <w:noProof/>
                <w:webHidden/>
              </w:rPr>
              <w:fldChar w:fldCharType="begin"/>
            </w:r>
            <w:r w:rsidR="009472D3">
              <w:rPr>
                <w:noProof/>
                <w:webHidden/>
              </w:rPr>
              <w:instrText xml:space="preserve"> PAGEREF _Toc139629391 \h </w:instrText>
            </w:r>
            <w:r w:rsidR="009472D3">
              <w:rPr>
                <w:noProof/>
                <w:webHidden/>
              </w:rPr>
            </w:r>
            <w:r w:rsidR="009472D3">
              <w:rPr>
                <w:noProof/>
                <w:webHidden/>
              </w:rPr>
              <w:fldChar w:fldCharType="separate"/>
            </w:r>
            <w:r w:rsidR="00EF5512">
              <w:rPr>
                <w:noProof/>
                <w:webHidden/>
              </w:rPr>
              <w:t>13</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92" w:history="1">
            <w:r w:rsidR="009472D3" w:rsidRPr="00B43957">
              <w:rPr>
                <w:rStyle w:val="Hyperlink"/>
                <w:noProof/>
                <w:lang w:eastAsia="en-AU"/>
              </w:rPr>
              <w:t>8.3. Inducement to engage in gaming</w:t>
            </w:r>
            <w:r w:rsidR="009472D3">
              <w:rPr>
                <w:noProof/>
                <w:webHidden/>
              </w:rPr>
              <w:tab/>
            </w:r>
            <w:r w:rsidR="009472D3">
              <w:rPr>
                <w:noProof/>
                <w:webHidden/>
              </w:rPr>
              <w:fldChar w:fldCharType="begin"/>
            </w:r>
            <w:r w:rsidR="009472D3">
              <w:rPr>
                <w:noProof/>
                <w:webHidden/>
              </w:rPr>
              <w:instrText xml:space="preserve"> PAGEREF _Toc139629392 \h </w:instrText>
            </w:r>
            <w:r w:rsidR="009472D3">
              <w:rPr>
                <w:noProof/>
                <w:webHidden/>
              </w:rPr>
            </w:r>
            <w:r w:rsidR="009472D3">
              <w:rPr>
                <w:noProof/>
                <w:webHidden/>
              </w:rPr>
              <w:fldChar w:fldCharType="separate"/>
            </w:r>
            <w:r w:rsidR="00EF5512">
              <w:rPr>
                <w:noProof/>
                <w:webHidden/>
              </w:rPr>
              <w:t>14</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93" w:history="1">
            <w:r w:rsidR="009472D3" w:rsidRPr="00B43957">
              <w:rPr>
                <w:rStyle w:val="Hyperlink"/>
                <w:noProof/>
                <w:lang w:eastAsia="en-AU"/>
              </w:rPr>
              <w:t>8.4. Acceptable patron loyalty programs</w:t>
            </w:r>
            <w:r w:rsidR="009472D3">
              <w:rPr>
                <w:noProof/>
                <w:webHidden/>
              </w:rPr>
              <w:tab/>
            </w:r>
            <w:r w:rsidR="009472D3">
              <w:rPr>
                <w:noProof/>
                <w:webHidden/>
              </w:rPr>
              <w:fldChar w:fldCharType="begin"/>
            </w:r>
            <w:r w:rsidR="009472D3">
              <w:rPr>
                <w:noProof/>
                <w:webHidden/>
              </w:rPr>
              <w:instrText xml:space="preserve"> PAGEREF _Toc139629393 \h </w:instrText>
            </w:r>
            <w:r w:rsidR="009472D3">
              <w:rPr>
                <w:noProof/>
                <w:webHidden/>
              </w:rPr>
            </w:r>
            <w:r w:rsidR="009472D3">
              <w:rPr>
                <w:noProof/>
                <w:webHidden/>
              </w:rPr>
              <w:fldChar w:fldCharType="separate"/>
            </w:r>
            <w:r w:rsidR="00EF5512">
              <w:rPr>
                <w:noProof/>
                <w:webHidden/>
              </w:rPr>
              <w:t>14</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94" w:history="1">
            <w:r w:rsidR="009472D3" w:rsidRPr="00B43957">
              <w:rPr>
                <w:rStyle w:val="Hyperlink"/>
                <w:noProof/>
                <w:lang w:eastAsia="en-AU"/>
              </w:rPr>
              <w:t>8.5. External signage</w:t>
            </w:r>
            <w:r w:rsidR="009472D3">
              <w:rPr>
                <w:noProof/>
                <w:webHidden/>
              </w:rPr>
              <w:tab/>
            </w:r>
            <w:r w:rsidR="009472D3">
              <w:rPr>
                <w:noProof/>
                <w:webHidden/>
              </w:rPr>
              <w:fldChar w:fldCharType="begin"/>
            </w:r>
            <w:r w:rsidR="009472D3">
              <w:rPr>
                <w:noProof/>
                <w:webHidden/>
              </w:rPr>
              <w:instrText xml:space="preserve"> PAGEREF _Toc139629394 \h </w:instrText>
            </w:r>
            <w:r w:rsidR="009472D3">
              <w:rPr>
                <w:noProof/>
                <w:webHidden/>
              </w:rPr>
            </w:r>
            <w:r w:rsidR="009472D3">
              <w:rPr>
                <w:noProof/>
                <w:webHidden/>
              </w:rPr>
              <w:fldChar w:fldCharType="separate"/>
            </w:r>
            <w:r w:rsidR="00EF5512">
              <w:rPr>
                <w:noProof/>
                <w:webHidden/>
              </w:rPr>
              <w:t>14</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95" w:history="1">
            <w:r w:rsidR="009472D3" w:rsidRPr="00B43957">
              <w:rPr>
                <w:rStyle w:val="Hyperlink"/>
                <w:noProof/>
                <w:lang w:eastAsia="en-AU"/>
              </w:rPr>
              <w:t>8.6. Notices of winnings paid</w:t>
            </w:r>
            <w:r w:rsidR="009472D3">
              <w:rPr>
                <w:noProof/>
                <w:webHidden/>
              </w:rPr>
              <w:tab/>
            </w:r>
            <w:r w:rsidR="009472D3">
              <w:rPr>
                <w:noProof/>
                <w:webHidden/>
              </w:rPr>
              <w:fldChar w:fldCharType="begin"/>
            </w:r>
            <w:r w:rsidR="009472D3">
              <w:rPr>
                <w:noProof/>
                <w:webHidden/>
              </w:rPr>
              <w:instrText xml:space="preserve"> PAGEREF _Toc139629395 \h </w:instrText>
            </w:r>
            <w:r w:rsidR="009472D3">
              <w:rPr>
                <w:noProof/>
                <w:webHidden/>
              </w:rPr>
            </w:r>
            <w:r w:rsidR="009472D3">
              <w:rPr>
                <w:noProof/>
                <w:webHidden/>
              </w:rPr>
              <w:fldChar w:fldCharType="separate"/>
            </w:r>
            <w:r w:rsidR="00EF5512">
              <w:rPr>
                <w:noProof/>
                <w:webHidden/>
              </w:rPr>
              <w:t>14</w:t>
            </w:r>
            <w:r w:rsidR="009472D3">
              <w:rPr>
                <w:noProof/>
                <w:webHidden/>
              </w:rPr>
              <w:fldChar w:fldCharType="end"/>
            </w:r>
          </w:hyperlink>
        </w:p>
        <w:p w:rsidR="009472D3" w:rsidRDefault="00396A8A">
          <w:pPr>
            <w:pStyle w:val="TOC2"/>
            <w:rPr>
              <w:rFonts w:asciiTheme="minorHAnsi" w:eastAsiaTheme="minorEastAsia" w:hAnsiTheme="minorHAnsi" w:cstheme="minorBidi"/>
              <w:noProof/>
              <w:lang w:eastAsia="en-AU"/>
            </w:rPr>
          </w:pPr>
          <w:hyperlink w:anchor="_Toc139629396" w:history="1">
            <w:r w:rsidR="009472D3" w:rsidRPr="00B43957">
              <w:rPr>
                <w:rStyle w:val="Hyperlink"/>
                <w:noProof/>
                <w:lang w:eastAsia="en-AU"/>
              </w:rPr>
              <w:t>8.7. Alcohol consumption</w:t>
            </w:r>
            <w:r w:rsidR="009472D3">
              <w:rPr>
                <w:noProof/>
                <w:webHidden/>
              </w:rPr>
              <w:tab/>
            </w:r>
            <w:r w:rsidR="009472D3">
              <w:rPr>
                <w:noProof/>
                <w:webHidden/>
              </w:rPr>
              <w:fldChar w:fldCharType="begin"/>
            </w:r>
            <w:r w:rsidR="009472D3">
              <w:rPr>
                <w:noProof/>
                <w:webHidden/>
              </w:rPr>
              <w:instrText xml:space="preserve"> PAGEREF _Toc139629396 \h </w:instrText>
            </w:r>
            <w:r w:rsidR="009472D3">
              <w:rPr>
                <w:noProof/>
                <w:webHidden/>
              </w:rPr>
            </w:r>
            <w:r w:rsidR="009472D3">
              <w:rPr>
                <w:noProof/>
                <w:webHidden/>
              </w:rPr>
              <w:fldChar w:fldCharType="separate"/>
            </w:r>
            <w:r w:rsidR="00EF5512">
              <w:rPr>
                <w:noProof/>
                <w:webHidden/>
              </w:rPr>
              <w:t>14</w:t>
            </w:r>
            <w:r w:rsidR="009472D3">
              <w:rPr>
                <w:noProof/>
                <w:webHidden/>
              </w:rPr>
              <w:fldChar w:fldCharType="end"/>
            </w:r>
          </w:hyperlink>
        </w:p>
        <w:p w:rsidR="009472D3" w:rsidRDefault="00396A8A">
          <w:pPr>
            <w:pStyle w:val="TOC1"/>
            <w:rPr>
              <w:rFonts w:asciiTheme="minorHAnsi" w:eastAsiaTheme="minorEastAsia" w:hAnsiTheme="minorHAnsi" w:cstheme="minorBidi"/>
              <w:b w:val="0"/>
              <w:noProof/>
              <w:lang w:eastAsia="en-AU"/>
            </w:rPr>
          </w:pPr>
          <w:hyperlink w:anchor="_Toc139629397" w:history="1">
            <w:r w:rsidR="009472D3" w:rsidRPr="00B43957">
              <w:rPr>
                <w:rStyle w:val="Hyperlink"/>
                <w:noProof/>
                <w:lang w:eastAsia="en-AU"/>
              </w:rPr>
              <w:t>9. Participation in gaming research and evaluation</w:t>
            </w:r>
            <w:r w:rsidR="009472D3">
              <w:rPr>
                <w:noProof/>
                <w:webHidden/>
              </w:rPr>
              <w:tab/>
            </w:r>
            <w:r w:rsidR="009472D3">
              <w:rPr>
                <w:noProof/>
                <w:webHidden/>
              </w:rPr>
              <w:fldChar w:fldCharType="begin"/>
            </w:r>
            <w:r w:rsidR="009472D3">
              <w:rPr>
                <w:noProof/>
                <w:webHidden/>
              </w:rPr>
              <w:instrText xml:space="preserve"> PAGEREF _Toc139629397 \h </w:instrText>
            </w:r>
            <w:r w:rsidR="009472D3">
              <w:rPr>
                <w:noProof/>
                <w:webHidden/>
              </w:rPr>
            </w:r>
            <w:r w:rsidR="009472D3">
              <w:rPr>
                <w:noProof/>
                <w:webHidden/>
              </w:rPr>
              <w:fldChar w:fldCharType="separate"/>
            </w:r>
            <w:r w:rsidR="00EF5512">
              <w:rPr>
                <w:noProof/>
                <w:webHidden/>
              </w:rPr>
              <w:t>14</w:t>
            </w:r>
            <w:r w:rsidR="009472D3">
              <w:rPr>
                <w:noProof/>
                <w:webHidden/>
              </w:rPr>
              <w:fldChar w:fldCharType="end"/>
            </w:r>
          </w:hyperlink>
        </w:p>
        <w:p w:rsidR="009472D3" w:rsidRDefault="00396A8A">
          <w:pPr>
            <w:pStyle w:val="TOC1"/>
            <w:rPr>
              <w:rFonts w:asciiTheme="minorHAnsi" w:eastAsiaTheme="minorEastAsia" w:hAnsiTheme="minorHAnsi" w:cstheme="minorBidi"/>
              <w:b w:val="0"/>
              <w:noProof/>
              <w:lang w:eastAsia="en-AU"/>
            </w:rPr>
          </w:pPr>
          <w:hyperlink w:anchor="_Toc139629398" w:history="1">
            <w:r w:rsidR="009472D3" w:rsidRPr="00B43957">
              <w:rPr>
                <w:rStyle w:val="Hyperlink"/>
                <w:noProof/>
                <w:lang w:eastAsia="en-AU"/>
              </w:rPr>
              <w:t>10. Privacy policy</w:t>
            </w:r>
            <w:r w:rsidR="009472D3">
              <w:rPr>
                <w:noProof/>
                <w:webHidden/>
              </w:rPr>
              <w:tab/>
            </w:r>
            <w:r w:rsidR="009472D3">
              <w:rPr>
                <w:noProof/>
                <w:webHidden/>
              </w:rPr>
              <w:fldChar w:fldCharType="begin"/>
            </w:r>
            <w:r w:rsidR="009472D3">
              <w:rPr>
                <w:noProof/>
                <w:webHidden/>
              </w:rPr>
              <w:instrText xml:space="preserve"> PAGEREF _Toc139629398 \h </w:instrText>
            </w:r>
            <w:r w:rsidR="009472D3">
              <w:rPr>
                <w:noProof/>
                <w:webHidden/>
              </w:rPr>
            </w:r>
            <w:r w:rsidR="009472D3">
              <w:rPr>
                <w:noProof/>
                <w:webHidden/>
              </w:rPr>
              <w:fldChar w:fldCharType="separate"/>
            </w:r>
            <w:r w:rsidR="00EF5512">
              <w:rPr>
                <w:noProof/>
                <w:webHidden/>
              </w:rPr>
              <w:t>14</w:t>
            </w:r>
            <w:r w:rsidR="009472D3">
              <w:rPr>
                <w:noProof/>
                <w:webHidden/>
              </w:rPr>
              <w:fldChar w:fldCharType="end"/>
            </w:r>
          </w:hyperlink>
        </w:p>
        <w:p w:rsidR="00F30EBE" w:rsidRPr="00085B3E" w:rsidRDefault="00F30EBE">
          <w:r>
            <w:rPr>
              <w:b/>
              <w:bCs/>
              <w:noProof/>
            </w:rPr>
            <w:fldChar w:fldCharType="end"/>
          </w:r>
        </w:p>
      </w:sdtContent>
    </w:sdt>
    <w:p w:rsidR="00F30EBE" w:rsidRDefault="00F30EBE">
      <w:pPr>
        <w:rPr>
          <w:rFonts w:asciiTheme="minorHAnsi" w:hAnsiTheme="minorHAnsi"/>
          <w:b/>
          <w:color w:val="180D0A"/>
        </w:rPr>
      </w:pPr>
      <w:r>
        <w:rPr>
          <w:rFonts w:asciiTheme="minorHAnsi" w:hAnsiTheme="minorHAnsi"/>
          <w:b/>
          <w:color w:val="180D0A"/>
        </w:rPr>
        <w:br w:type="page"/>
      </w:r>
    </w:p>
    <w:p w:rsidR="00D53281" w:rsidRPr="00D53281" w:rsidRDefault="00D53281" w:rsidP="00D53281">
      <w:pPr>
        <w:pStyle w:val="Subtitle0"/>
        <w:rPr>
          <w:lang w:eastAsia="en-AU"/>
        </w:rPr>
      </w:pPr>
      <w:r w:rsidRPr="00D53281">
        <w:rPr>
          <w:lang w:eastAsia="en-AU"/>
        </w:rPr>
        <w:t>Preamble</w:t>
      </w:r>
    </w:p>
    <w:p w:rsidR="00D53281" w:rsidRPr="00085B3E" w:rsidRDefault="00D53281" w:rsidP="00D53281">
      <w:r w:rsidRPr="00085B3E">
        <w:t>For many people, gaming is an enjoyable entertainment activity that doesn’t cause any issues or problems.</w:t>
      </w:r>
    </w:p>
    <w:p w:rsidR="00D53281" w:rsidRPr="00085B3E" w:rsidRDefault="00D53281" w:rsidP="00D53281">
      <w:r w:rsidRPr="00085B3E">
        <w:t>Unfortunately, some people can experience a loss of control from their gaming. This can result in problems for themselves, their families, their employer and the community.</w:t>
      </w:r>
    </w:p>
    <w:p w:rsidR="00D53281" w:rsidRPr="00085B3E" w:rsidRDefault="00D53281" w:rsidP="00D53281">
      <w:r w:rsidRPr="00085B3E">
        <w:t>The NT Casino Code of Practice for Gaming Harm Minimisation 2023 (Code) aims to minimise these harms through the creation of responsible gaming environments, in line with best practice and community expectations.</w:t>
      </w:r>
    </w:p>
    <w:p w:rsidR="00D53281" w:rsidRPr="00085B3E" w:rsidRDefault="00D53281" w:rsidP="00D53281">
      <w:r w:rsidRPr="00085B3E">
        <w:t>It sets out the minimum requirements for Northern Territory (NT) casinos and their staff to reduce harms associated with problem gambling.</w:t>
      </w:r>
    </w:p>
    <w:p w:rsidR="00D53281" w:rsidRPr="00D53281" w:rsidRDefault="00D53281" w:rsidP="00D53281">
      <w:r>
        <w:br w:type="page"/>
      </w:r>
    </w:p>
    <w:p w:rsidR="00D53281" w:rsidRDefault="00D53281" w:rsidP="00D53281">
      <w:pPr>
        <w:pStyle w:val="Subtitle0"/>
        <w:rPr>
          <w:lang w:eastAsia="en-AU"/>
        </w:rPr>
      </w:pPr>
      <w:r w:rsidRPr="00D53281">
        <w:rPr>
          <w:lang w:eastAsia="en-AU"/>
        </w:rPr>
        <w:t>What is harm minimisation?</w:t>
      </w:r>
    </w:p>
    <w:p w:rsidR="002F18FA" w:rsidRPr="00085B3E" w:rsidRDefault="002F18FA" w:rsidP="00085B3E">
      <w:pPr>
        <w:rPr>
          <w:rFonts w:asciiTheme="minorHAnsi" w:hAnsiTheme="minorHAnsi"/>
          <w:color w:val="141414"/>
        </w:rPr>
      </w:pPr>
      <w:r w:rsidRPr="00085B3E">
        <w:rPr>
          <w:rFonts w:asciiTheme="minorHAnsi" w:hAnsiTheme="minorHAnsi"/>
          <w:color w:val="141414"/>
        </w:rPr>
        <w:t>Harm minimisation allows individuals to make informed decisions about how they gamble. This is achieved through three initiatives:</w:t>
      </w:r>
    </w:p>
    <w:p w:rsidR="002F18FA" w:rsidRPr="00067064" w:rsidRDefault="002F18FA" w:rsidP="00067064">
      <w:pPr>
        <w:pStyle w:val="ListParagraph"/>
        <w:numPr>
          <w:ilvl w:val="0"/>
          <w:numId w:val="12"/>
        </w:numPr>
        <w:rPr>
          <w:rFonts w:eastAsia="Calibri"/>
        </w:rPr>
      </w:pPr>
      <w:r w:rsidRPr="00067064">
        <w:rPr>
          <w:rFonts w:eastAsia="Calibri"/>
        </w:rPr>
        <w:t>Informed choice: the ability for an individual to make an informed decision on whether to engage in gaming activities</w:t>
      </w:r>
    </w:p>
    <w:p w:rsidR="002F18FA" w:rsidRPr="00067064" w:rsidRDefault="002F18FA" w:rsidP="00067064">
      <w:pPr>
        <w:pStyle w:val="ListParagraph"/>
        <w:numPr>
          <w:ilvl w:val="0"/>
          <w:numId w:val="12"/>
        </w:numPr>
        <w:rPr>
          <w:rFonts w:eastAsia="Calibri"/>
        </w:rPr>
      </w:pPr>
      <w:r w:rsidRPr="00067064">
        <w:rPr>
          <w:rFonts w:eastAsia="Calibri"/>
        </w:rPr>
        <w:t>Consumer control: measures designed to direct individuals and their actions and be sufficient to address the variety of gaming options available in a casino</w:t>
      </w:r>
    </w:p>
    <w:p w:rsidR="002F18FA" w:rsidRPr="00067064" w:rsidRDefault="002F18FA" w:rsidP="00067064">
      <w:pPr>
        <w:pStyle w:val="ListParagraph"/>
        <w:numPr>
          <w:ilvl w:val="0"/>
          <w:numId w:val="12"/>
        </w:numPr>
        <w:rPr>
          <w:rFonts w:eastAsia="Calibri"/>
        </w:rPr>
      </w:pPr>
      <w:r w:rsidRPr="00067064">
        <w:rPr>
          <w:rFonts w:eastAsia="Calibri"/>
        </w:rPr>
        <w:t>Venue / game restrictions: regulatory limitations to ensure the casino licensee provides a safe gaming environment and conducts their business with integrity.</w:t>
      </w:r>
    </w:p>
    <w:p w:rsidR="002F18FA" w:rsidRPr="00085B3E" w:rsidRDefault="002F18FA" w:rsidP="00085B3E">
      <w:r w:rsidRPr="00085B3E">
        <w:t>Through the actions and ownership by individuals, communities, support services, the regulator and the gaming industry, socially acceptable outcomes can be achieved.</w:t>
      </w:r>
    </w:p>
    <w:p w:rsidR="00190F0E" w:rsidRPr="00190F0E" w:rsidRDefault="00190F0E" w:rsidP="002F18FA">
      <w:pPr>
        <w:pStyle w:val="Subtitle0"/>
        <w:rPr>
          <w:lang w:eastAsia="en-AU"/>
        </w:rPr>
      </w:pPr>
      <w:r w:rsidRPr="00190F0E">
        <w:rPr>
          <w:lang w:eastAsia="en-AU"/>
        </w:rPr>
        <w:t>What is problem gambling?</w:t>
      </w:r>
    </w:p>
    <w:p w:rsidR="00190F0E" w:rsidRPr="00085B3E" w:rsidRDefault="00190F0E" w:rsidP="00085B3E">
      <w:r w:rsidRPr="00085B3E">
        <w:t xml:space="preserve">In the Menzies School of Health Research 2018 Gambling Prevalence and Wellbeing Survey Report, 1.9% or 1 in 52 gamblers were classified as experiencing problem gambling. </w:t>
      </w:r>
    </w:p>
    <w:p w:rsidR="00190F0E" w:rsidRPr="00085B3E" w:rsidRDefault="00190F0E" w:rsidP="00085B3E">
      <w:r w:rsidRPr="00085B3E">
        <w:t>The Menzies Report stated that the NT has the highest rates of problem gambling, moderate risk and low risk problem gambling compared with the most recent estimates from other Australian jurisdictions. Problem gambling often impacts on those beyond the individual, such as family, friends, employers and those in the broader community.</w:t>
      </w:r>
    </w:p>
    <w:p w:rsidR="00190F0E" w:rsidRPr="00190F0E" w:rsidRDefault="00190F0E" w:rsidP="00085B3E">
      <w:r w:rsidRPr="00190F0E">
        <w:t>Problem gambling is characterised by difficulties in limiting money and/or time spent on gambling which leads to negative impacts for the gambler, others, or for the community.</w:t>
      </w:r>
    </w:p>
    <w:p w:rsidR="00190F0E" w:rsidRPr="00190F0E" w:rsidRDefault="00190F0E" w:rsidP="00085B3E">
      <w:r w:rsidRPr="00190F0E">
        <w:t>The negative impacts resulting from problem gambling can broadly include, but are not limited to:</w:t>
      </w:r>
    </w:p>
    <w:p w:rsidR="00190F0E" w:rsidRPr="00085B3E" w:rsidRDefault="00190F0E" w:rsidP="00085B3E">
      <w:pPr>
        <w:pStyle w:val="ListParagraph"/>
        <w:numPr>
          <w:ilvl w:val="0"/>
          <w:numId w:val="11"/>
        </w:numPr>
      </w:pPr>
      <w:r w:rsidRPr="00085B3E">
        <w:t>excessive financial losses relative to the gambler’s income</w:t>
      </w:r>
    </w:p>
    <w:p w:rsidR="00190F0E" w:rsidRPr="00085B3E" w:rsidRDefault="00190F0E" w:rsidP="00085B3E">
      <w:pPr>
        <w:pStyle w:val="ListParagraph"/>
        <w:numPr>
          <w:ilvl w:val="0"/>
          <w:numId w:val="11"/>
        </w:numPr>
      </w:pPr>
      <w:r w:rsidRPr="00085B3E">
        <w:t>adverse personal effects on the gambler, family, friends and work colleagues as well as the broader community</w:t>
      </w:r>
    </w:p>
    <w:p w:rsidR="00190F0E" w:rsidRPr="00085B3E" w:rsidRDefault="00190F0E" w:rsidP="00085B3E">
      <w:pPr>
        <w:pStyle w:val="ListParagraph"/>
        <w:numPr>
          <w:ilvl w:val="0"/>
          <w:numId w:val="11"/>
        </w:numPr>
      </w:pPr>
      <w:r w:rsidRPr="00085B3E">
        <w:t>adverse physical and mental health issues</w:t>
      </w:r>
    </w:p>
    <w:p w:rsidR="00190F0E" w:rsidRPr="00085B3E" w:rsidRDefault="00190F0E" w:rsidP="00085B3E">
      <w:pPr>
        <w:pStyle w:val="ListParagraph"/>
        <w:numPr>
          <w:ilvl w:val="0"/>
          <w:numId w:val="11"/>
        </w:numPr>
      </w:pPr>
      <w:r w:rsidRPr="00085B3E">
        <w:t>negative impacts on work performance</w:t>
      </w:r>
    </w:p>
    <w:p w:rsidR="00190F0E" w:rsidRPr="00085B3E" w:rsidRDefault="00190F0E" w:rsidP="00085B3E">
      <w:pPr>
        <w:pStyle w:val="ListParagraph"/>
        <w:numPr>
          <w:ilvl w:val="0"/>
          <w:numId w:val="11"/>
        </w:numPr>
      </w:pPr>
      <w:r w:rsidRPr="00085B3E">
        <w:t>legal problems.</w:t>
      </w:r>
    </w:p>
    <w:p w:rsidR="00190F0E" w:rsidRPr="00190F0E" w:rsidRDefault="00190F0E" w:rsidP="00EF0D65">
      <w:r w:rsidRPr="00190F0E">
        <w:t>However, the negative impacts from problem gambling can run much deeper. From a personal perspective, a problem gambler may experience:</w:t>
      </w:r>
    </w:p>
    <w:p w:rsidR="00190F0E" w:rsidRPr="00085B3E" w:rsidRDefault="00190F0E" w:rsidP="00085B3E">
      <w:pPr>
        <w:pStyle w:val="ListParagraph"/>
        <w:numPr>
          <w:ilvl w:val="0"/>
          <w:numId w:val="11"/>
        </w:numPr>
      </w:pPr>
      <w:r w:rsidRPr="00085B3E">
        <w:t>stress</w:t>
      </w:r>
    </w:p>
    <w:p w:rsidR="00190F0E" w:rsidRPr="00085B3E" w:rsidRDefault="00190F0E" w:rsidP="00085B3E">
      <w:pPr>
        <w:pStyle w:val="ListParagraph"/>
        <w:numPr>
          <w:ilvl w:val="0"/>
          <w:numId w:val="11"/>
        </w:numPr>
      </w:pPr>
      <w:r w:rsidRPr="00085B3E">
        <w:t>depression</w:t>
      </w:r>
    </w:p>
    <w:p w:rsidR="00190F0E" w:rsidRPr="00085B3E" w:rsidRDefault="00190F0E" w:rsidP="00085B3E">
      <w:pPr>
        <w:pStyle w:val="ListParagraph"/>
        <w:numPr>
          <w:ilvl w:val="0"/>
          <w:numId w:val="11"/>
        </w:numPr>
      </w:pPr>
      <w:r w:rsidRPr="00085B3E">
        <w:t>anxiety</w:t>
      </w:r>
    </w:p>
    <w:p w:rsidR="00190F0E" w:rsidRPr="00085B3E" w:rsidRDefault="00190F0E" w:rsidP="00085B3E">
      <w:pPr>
        <w:pStyle w:val="ListParagraph"/>
        <w:numPr>
          <w:ilvl w:val="0"/>
          <w:numId w:val="11"/>
        </w:numPr>
      </w:pPr>
      <w:r w:rsidRPr="00085B3E">
        <w:t>poor health</w:t>
      </w:r>
    </w:p>
    <w:p w:rsidR="00190F0E" w:rsidRPr="00190F0E" w:rsidRDefault="00190F0E" w:rsidP="006A7141">
      <w:pPr>
        <w:pStyle w:val="ListParagraph"/>
        <w:numPr>
          <w:ilvl w:val="0"/>
          <w:numId w:val="11"/>
        </w:numPr>
      </w:pPr>
      <w:r w:rsidRPr="00190F0E">
        <w:t>thoughts of suicide and sometimes, attempts</w:t>
      </w:r>
    </w:p>
    <w:p w:rsidR="00190F0E" w:rsidRPr="00190F0E" w:rsidRDefault="00190F0E" w:rsidP="006A7141">
      <w:pPr>
        <w:pStyle w:val="ListParagraph"/>
        <w:numPr>
          <w:ilvl w:val="0"/>
          <w:numId w:val="11"/>
        </w:numPr>
      </w:pPr>
      <w:r w:rsidRPr="00190F0E">
        <w:t>isolation from family and friends</w:t>
      </w:r>
    </w:p>
    <w:p w:rsidR="00190F0E" w:rsidRPr="00190F0E" w:rsidRDefault="00190F0E" w:rsidP="006A7141">
      <w:pPr>
        <w:pStyle w:val="ListParagraph"/>
        <w:numPr>
          <w:ilvl w:val="0"/>
          <w:numId w:val="11"/>
        </w:numPr>
      </w:pPr>
      <w:r w:rsidRPr="00190F0E">
        <w:t>bankruptcy</w:t>
      </w:r>
    </w:p>
    <w:p w:rsidR="00190F0E" w:rsidRPr="00190F0E" w:rsidRDefault="00190F0E" w:rsidP="006A7141">
      <w:pPr>
        <w:pStyle w:val="ListParagraph"/>
        <w:numPr>
          <w:ilvl w:val="0"/>
          <w:numId w:val="11"/>
        </w:numPr>
      </w:pPr>
      <w:r w:rsidRPr="00190F0E">
        <w:t>theft, fraud and other crimes.</w:t>
      </w:r>
    </w:p>
    <w:p w:rsidR="00190F0E" w:rsidRPr="00190F0E" w:rsidRDefault="00190F0E" w:rsidP="00EF0D65">
      <w:r w:rsidRPr="00190F0E">
        <w:t>From the family and friends perspective of a problem gambler, they may experience:</w:t>
      </w:r>
    </w:p>
    <w:p w:rsidR="00190F0E" w:rsidRPr="00190F0E" w:rsidRDefault="00190F0E" w:rsidP="006A7141">
      <w:pPr>
        <w:pStyle w:val="ListParagraph"/>
        <w:numPr>
          <w:ilvl w:val="0"/>
          <w:numId w:val="11"/>
        </w:numPr>
      </w:pPr>
      <w:r w:rsidRPr="00190F0E">
        <w:t>neglect by the gambler</w:t>
      </w:r>
    </w:p>
    <w:p w:rsidR="00190F0E" w:rsidRPr="00190F0E" w:rsidRDefault="00190F0E" w:rsidP="006A7141">
      <w:pPr>
        <w:pStyle w:val="ListParagraph"/>
        <w:numPr>
          <w:ilvl w:val="0"/>
          <w:numId w:val="11"/>
        </w:numPr>
      </w:pPr>
      <w:r w:rsidRPr="00190F0E">
        <w:t>the gambler missing family functions or other obligations</w:t>
      </w:r>
    </w:p>
    <w:p w:rsidR="00190F0E" w:rsidRPr="00190F0E" w:rsidRDefault="00190F0E" w:rsidP="006A7141">
      <w:pPr>
        <w:pStyle w:val="ListParagraph"/>
        <w:numPr>
          <w:ilvl w:val="0"/>
          <w:numId w:val="11"/>
        </w:numPr>
      </w:pPr>
      <w:r w:rsidRPr="00190F0E">
        <w:t>regular requests for money</w:t>
      </w:r>
    </w:p>
    <w:p w:rsidR="00190F0E" w:rsidRPr="00190F0E" w:rsidRDefault="00190F0E" w:rsidP="006A7141">
      <w:pPr>
        <w:pStyle w:val="ListParagraph"/>
        <w:numPr>
          <w:ilvl w:val="0"/>
          <w:numId w:val="11"/>
        </w:numPr>
      </w:pPr>
      <w:r w:rsidRPr="00190F0E">
        <w:t>pawning or selling family items</w:t>
      </w:r>
    </w:p>
    <w:p w:rsidR="00190F0E" w:rsidRPr="00190F0E" w:rsidRDefault="00190F0E" w:rsidP="006A7141">
      <w:pPr>
        <w:pStyle w:val="ListParagraph"/>
        <w:numPr>
          <w:ilvl w:val="0"/>
          <w:numId w:val="11"/>
        </w:numPr>
      </w:pPr>
      <w:r w:rsidRPr="00190F0E">
        <w:t>arguments over time and money spent gambling</w:t>
      </w:r>
    </w:p>
    <w:p w:rsidR="00190F0E" w:rsidRPr="00190F0E" w:rsidRDefault="00190F0E" w:rsidP="006A7141">
      <w:pPr>
        <w:pStyle w:val="ListParagraph"/>
        <w:numPr>
          <w:ilvl w:val="0"/>
          <w:numId w:val="11"/>
        </w:numPr>
      </w:pPr>
      <w:r w:rsidRPr="00190F0E">
        <w:t>domestic and family violence</w:t>
      </w:r>
    </w:p>
    <w:p w:rsidR="00190F0E" w:rsidRPr="00190F0E" w:rsidRDefault="00190F0E" w:rsidP="006A7141">
      <w:pPr>
        <w:pStyle w:val="ListParagraph"/>
        <w:numPr>
          <w:ilvl w:val="0"/>
          <w:numId w:val="11"/>
        </w:numPr>
      </w:pPr>
      <w:r w:rsidRPr="00190F0E">
        <w:t>children may be left unsupervised or neglected due to the time spent gambling</w:t>
      </w:r>
    </w:p>
    <w:p w:rsidR="00190F0E" w:rsidRPr="00190F0E" w:rsidRDefault="00190F0E" w:rsidP="006A7141">
      <w:pPr>
        <w:pStyle w:val="ListParagraph"/>
        <w:numPr>
          <w:ilvl w:val="0"/>
          <w:numId w:val="11"/>
        </w:numPr>
      </w:pPr>
      <w:r w:rsidRPr="00190F0E">
        <w:t>family breakdown.</w:t>
      </w:r>
    </w:p>
    <w:p w:rsidR="00190F0E" w:rsidRPr="00190F0E" w:rsidRDefault="00190F0E" w:rsidP="00EF0D65">
      <w:pPr>
        <w:pStyle w:val="Subtitle0"/>
        <w:rPr>
          <w:lang w:eastAsia="en-AU"/>
        </w:rPr>
      </w:pPr>
      <w:r w:rsidRPr="00190F0E">
        <w:rPr>
          <w:lang w:eastAsia="en-AU"/>
        </w:rPr>
        <w:t>Expected outcomes</w:t>
      </w:r>
    </w:p>
    <w:p w:rsidR="00190F0E" w:rsidRPr="00190F0E" w:rsidRDefault="00190F0E" w:rsidP="00EF0D65">
      <w:r w:rsidRPr="00190F0E">
        <w:t>The Code has been established to achieve the following outcomes:</w:t>
      </w:r>
    </w:p>
    <w:p w:rsidR="002F18FA" w:rsidRPr="002F18FA" w:rsidRDefault="002F18FA" w:rsidP="00067064">
      <w:pPr>
        <w:pStyle w:val="ListParagraph"/>
        <w:numPr>
          <w:ilvl w:val="0"/>
          <w:numId w:val="32"/>
        </w:numPr>
        <w:rPr>
          <w:rFonts w:eastAsia="Calibri"/>
        </w:rPr>
      </w:pPr>
      <w:r w:rsidRPr="002F18FA">
        <w:rPr>
          <w:rFonts w:eastAsia="Calibri"/>
        </w:rPr>
        <w:t>Minimise the extent of gaming-related harm to individuals and the broader community</w:t>
      </w:r>
    </w:p>
    <w:p w:rsidR="002F18FA" w:rsidRPr="002F18FA" w:rsidRDefault="002F18FA" w:rsidP="00067064">
      <w:pPr>
        <w:pStyle w:val="ListParagraph"/>
        <w:numPr>
          <w:ilvl w:val="0"/>
          <w:numId w:val="32"/>
        </w:numPr>
        <w:rPr>
          <w:rFonts w:eastAsia="Calibri"/>
        </w:rPr>
      </w:pPr>
      <w:r w:rsidRPr="002F18FA">
        <w:rPr>
          <w:rFonts w:eastAsia="Calibri"/>
        </w:rPr>
        <w:t>Enable people to make informed decisions about their gaming activities</w:t>
      </w:r>
    </w:p>
    <w:p w:rsidR="002F18FA" w:rsidRPr="002F18FA" w:rsidRDefault="002F18FA" w:rsidP="00067064">
      <w:pPr>
        <w:pStyle w:val="ListParagraph"/>
        <w:numPr>
          <w:ilvl w:val="0"/>
          <w:numId w:val="32"/>
        </w:numPr>
        <w:rPr>
          <w:rFonts w:eastAsia="Calibri"/>
        </w:rPr>
      </w:pPr>
      <w:r w:rsidRPr="002F18FA">
        <w:rPr>
          <w:rFonts w:eastAsia="Calibri"/>
        </w:rPr>
        <w:t>Enable all people affected by gambling to have access to timely and appropriate assistance and information</w:t>
      </w:r>
    </w:p>
    <w:p w:rsidR="002F18FA" w:rsidRPr="002F18FA" w:rsidRDefault="002F18FA" w:rsidP="00067064">
      <w:pPr>
        <w:pStyle w:val="ListParagraph"/>
        <w:numPr>
          <w:ilvl w:val="0"/>
          <w:numId w:val="32"/>
        </w:numPr>
        <w:rPr>
          <w:rFonts w:eastAsia="Calibri"/>
        </w:rPr>
      </w:pPr>
      <w:r w:rsidRPr="002F18FA">
        <w:rPr>
          <w:rFonts w:eastAsia="Calibri"/>
        </w:rPr>
        <w:t>Promote a shared understanding between individuals, the community, the gaming industry and regulator of responsible gaming practices and an awareness of the rights and responsibilities of all parties</w:t>
      </w:r>
    </w:p>
    <w:p w:rsidR="002F18FA" w:rsidRPr="002F18FA" w:rsidRDefault="002F18FA" w:rsidP="00067064">
      <w:pPr>
        <w:pStyle w:val="ListParagraph"/>
        <w:numPr>
          <w:ilvl w:val="0"/>
          <w:numId w:val="32"/>
        </w:numPr>
        <w:rPr>
          <w:rFonts w:eastAsia="Calibri"/>
        </w:rPr>
      </w:pPr>
      <w:r w:rsidRPr="002F18FA">
        <w:rPr>
          <w:rFonts w:eastAsia="Calibri"/>
        </w:rPr>
        <w:t>Ensure gaming providers have safe and supportive environments for the provision of gaming products and services.</w:t>
      </w:r>
    </w:p>
    <w:p w:rsidR="00190F0E" w:rsidRPr="00190F0E" w:rsidRDefault="00190F0E" w:rsidP="00190F0E">
      <w:pPr>
        <w:rPr>
          <w:lang w:eastAsia="en-AU"/>
        </w:rPr>
      </w:pPr>
      <w:r w:rsidRPr="00190F0E">
        <w:rPr>
          <w:lang w:eastAsia="en-AU"/>
        </w:rPr>
        <w:br w:type="page"/>
      </w:r>
    </w:p>
    <w:p w:rsidR="002F18FA" w:rsidRDefault="002F18FA" w:rsidP="00EF0D65">
      <w:pPr>
        <w:rPr>
          <w:rFonts w:ascii="Lato Semibold" w:eastAsia="Times New Roman" w:hAnsi="Lato Semibold"/>
          <w:bCs/>
          <w:color w:val="1F1F5F"/>
          <w:kern w:val="32"/>
          <w:sz w:val="48"/>
          <w:szCs w:val="48"/>
          <w:lang w:eastAsia="en-AU"/>
        </w:rPr>
      </w:pPr>
      <w:r w:rsidRPr="002F18FA">
        <w:rPr>
          <w:rFonts w:ascii="Lato Semibold" w:eastAsia="Times New Roman" w:hAnsi="Lato Semibold"/>
          <w:bCs/>
          <w:color w:val="1F1F5F"/>
          <w:kern w:val="32"/>
          <w:sz w:val="48"/>
          <w:szCs w:val="48"/>
          <w:lang w:eastAsia="en-AU"/>
        </w:rPr>
        <w:t>The NT Casino Code of Practice for Gaming Harm Minimisation 2023</w:t>
      </w:r>
    </w:p>
    <w:p w:rsidR="00FE3A79" w:rsidRDefault="00FE3A79" w:rsidP="00FE3A79">
      <w:r w:rsidRPr="00FE3A79">
        <w:t xml:space="preserve">This Code includes practices that can lead to best practice in the provision </w:t>
      </w:r>
      <w:r>
        <w:t>of</w:t>
      </w:r>
      <w:r w:rsidRPr="00FE3A79">
        <w:t xml:space="preserve"> </w:t>
      </w:r>
      <w:r>
        <w:t>gaming</w:t>
      </w:r>
      <w:r w:rsidRPr="00FE3A79">
        <w:t xml:space="preserve"> </w:t>
      </w:r>
      <w:r>
        <w:t>products</w:t>
      </w:r>
      <w:r w:rsidRPr="00FE3A79">
        <w:t xml:space="preserve"> </w:t>
      </w:r>
      <w:r>
        <w:t xml:space="preserve">and </w:t>
      </w:r>
      <w:r w:rsidRPr="00FE3A79">
        <w:t>services.</w:t>
      </w:r>
    </w:p>
    <w:p w:rsidR="00FE3A79" w:rsidRDefault="00FE3A79" w:rsidP="00FE3A79">
      <w:r>
        <w:t>Consideration</w:t>
      </w:r>
      <w:r w:rsidRPr="00FE3A79">
        <w:t xml:space="preserve"> </w:t>
      </w:r>
      <w:r>
        <w:t>should</w:t>
      </w:r>
      <w:r w:rsidRPr="00FE3A79">
        <w:t xml:space="preserve"> </w:t>
      </w:r>
      <w:r>
        <w:t>be</w:t>
      </w:r>
      <w:r w:rsidRPr="00FE3A79">
        <w:t xml:space="preserve"> </w:t>
      </w:r>
      <w:r>
        <w:t>given</w:t>
      </w:r>
      <w:r w:rsidRPr="00FE3A79">
        <w:t xml:space="preserve"> </w:t>
      </w:r>
      <w:r>
        <w:t>to</w:t>
      </w:r>
      <w:r w:rsidRPr="00FE3A79">
        <w:t xml:space="preserve"> </w:t>
      </w:r>
      <w:r>
        <w:t>ensuring</w:t>
      </w:r>
      <w:r w:rsidRPr="00FE3A79">
        <w:t xml:space="preserve"> </w:t>
      </w:r>
      <w:r>
        <w:t>people</w:t>
      </w:r>
      <w:r w:rsidRPr="00FE3A79">
        <w:t xml:space="preserve"> </w:t>
      </w:r>
      <w:r>
        <w:t>from</w:t>
      </w:r>
      <w:r w:rsidRPr="00FE3A79">
        <w:t xml:space="preserve"> </w:t>
      </w:r>
      <w:r>
        <w:t>culturally</w:t>
      </w:r>
      <w:r w:rsidRPr="00FE3A79">
        <w:t xml:space="preserve"> </w:t>
      </w:r>
      <w:r>
        <w:t>and</w:t>
      </w:r>
      <w:r w:rsidRPr="00FE3A79">
        <w:t xml:space="preserve"> </w:t>
      </w:r>
      <w:r>
        <w:t>linguistically</w:t>
      </w:r>
      <w:r w:rsidRPr="00FE3A79">
        <w:t xml:space="preserve"> </w:t>
      </w:r>
      <w:r>
        <w:t>diverse backgrounds can access the relevant prevention and protection measures outlined in the Code.</w:t>
      </w:r>
    </w:p>
    <w:p w:rsidR="00FE3A79" w:rsidRDefault="00FE3A79" w:rsidP="00FE3A79">
      <w:r>
        <w:t>While the principles of this Code are intended to apply to casinos, the method of achieving them will vary from each casino according to the form of gaming offered.</w:t>
      </w:r>
    </w:p>
    <w:p w:rsidR="00FE3A79" w:rsidRDefault="00FE3A79" w:rsidP="00796DE9">
      <w:r>
        <w:t>The Code may be gazetted under the following legislation and penalties exist for licensees that</w:t>
      </w:r>
      <w:r w:rsidRPr="00FE3A79">
        <w:t xml:space="preserve"> </w:t>
      </w:r>
      <w:r>
        <w:t>contravene or fail to comply with the Code:</w:t>
      </w:r>
    </w:p>
    <w:p w:rsidR="00FE3A79" w:rsidRPr="00FE3A79" w:rsidRDefault="00FE3A79" w:rsidP="00796DE9">
      <w:pPr>
        <w:pStyle w:val="ListParagraph"/>
        <w:numPr>
          <w:ilvl w:val="0"/>
          <w:numId w:val="13"/>
        </w:numPr>
        <w:spacing w:after="200"/>
        <w:rPr>
          <w:rFonts w:eastAsia="Times New Roman"/>
          <w:lang w:eastAsia="en-AU"/>
        </w:rPr>
      </w:pPr>
      <w:r w:rsidRPr="00FE3A79">
        <w:rPr>
          <w:rFonts w:eastAsia="Times New Roman"/>
          <w:lang w:eastAsia="en-AU"/>
        </w:rPr>
        <w:t xml:space="preserve">section 79A of the </w:t>
      </w:r>
      <w:hyperlink r:id="rId12" w:history="1">
        <w:r w:rsidRPr="00FE3A79">
          <w:rPr>
            <w:i/>
            <w:color w:val="1F1F5F"/>
            <w:lang w:eastAsia="en-AU"/>
          </w:rPr>
          <w:t>Gaming Control Act 1993</w:t>
        </w:r>
      </w:hyperlink>
      <w:r w:rsidRPr="00FE3A79">
        <w:rPr>
          <w:rFonts w:eastAsia="Times New Roman"/>
          <w:lang w:eastAsia="en-AU"/>
        </w:rPr>
        <w:t xml:space="preserve"> (for casino licensees only)</w:t>
      </w:r>
    </w:p>
    <w:p w:rsidR="002F18FA" w:rsidRDefault="002F18FA" w:rsidP="002F18FA">
      <w:bookmarkStart w:id="1" w:name="_Toc106112328"/>
      <w:r>
        <w:t>NT</w:t>
      </w:r>
      <w:r>
        <w:rPr>
          <w:spacing w:val="25"/>
        </w:rPr>
        <w:t xml:space="preserve"> </w:t>
      </w:r>
      <w:r>
        <w:t>casinos</w:t>
      </w:r>
      <w:r>
        <w:rPr>
          <w:spacing w:val="24"/>
        </w:rPr>
        <w:t xml:space="preserve"> </w:t>
      </w:r>
      <w:r>
        <w:t>will</w:t>
      </w:r>
      <w:r>
        <w:rPr>
          <w:spacing w:val="26"/>
        </w:rPr>
        <w:t xml:space="preserve"> </w:t>
      </w:r>
      <w:r>
        <w:t>be</w:t>
      </w:r>
      <w:r>
        <w:rPr>
          <w:spacing w:val="25"/>
        </w:rPr>
        <w:t xml:space="preserve"> </w:t>
      </w:r>
      <w:r>
        <w:t>required</w:t>
      </w:r>
      <w:r>
        <w:rPr>
          <w:spacing w:val="25"/>
        </w:rPr>
        <w:t xml:space="preserve"> </w:t>
      </w:r>
      <w:r>
        <w:t>to</w:t>
      </w:r>
      <w:r>
        <w:rPr>
          <w:spacing w:val="26"/>
        </w:rPr>
        <w:t xml:space="preserve"> </w:t>
      </w:r>
      <w:r>
        <w:t>demonstrate</w:t>
      </w:r>
      <w:r>
        <w:rPr>
          <w:spacing w:val="25"/>
        </w:rPr>
        <w:t xml:space="preserve"> </w:t>
      </w:r>
      <w:r>
        <w:t>implementation</w:t>
      </w:r>
      <w:r>
        <w:rPr>
          <w:spacing w:val="25"/>
        </w:rPr>
        <w:t xml:space="preserve"> </w:t>
      </w:r>
      <w:r>
        <w:t>of</w:t>
      </w:r>
      <w:r>
        <w:rPr>
          <w:spacing w:val="25"/>
        </w:rPr>
        <w:t xml:space="preserve"> </w:t>
      </w:r>
      <w:r>
        <w:t>the</w:t>
      </w:r>
      <w:r>
        <w:rPr>
          <w:spacing w:val="23"/>
        </w:rPr>
        <w:t xml:space="preserve"> </w:t>
      </w:r>
      <w:r>
        <w:t>Code</w:t>
      </w:r>
      <w:r>
        <w:rPr>
          <w:spacing w:val="25"/>
        </w:rPr>
        <w:t xml:space="preserve"> </w:t>
      </w:r>
      <w:r>
        <w:t>to</w:t>
      </w:r>
      <w:r>
        <w:rPr>
          <w:spacing w:val="23"/>
        </w:rPr>
        <w:t xml:space="preserve"> </w:t>
      </w:r>
      <w:r>
        <w:t>achieve</w:t>
      </w:r>
      <w:r>
        <w:rPr>
          <w:spacing w:val="25"/>
        </w:rPr>
        <w:t xml:space="preserve"> </w:t>
      </w:r>
      <w:r>
        <w:t>the</w:t>
      </w:r>
      <w:r>
        <w:rPr>
          <w:spacing w:val="25"/>
        </w:rPr>
        <w:t xml:space="preserve"> </w:t>
      </w:r>
      <w:r>
        <w:t xml:space="preserve">stated </w:t>
      </w:r>
      <w:r>
        <w:rPr>
          <w:spacing w:val="-2"/>
        </w:rPr>
        <w:t>outcomes.</w:t>
      </w:r>
    </w:p>
    <w:p w:rsidR="002F18FA" w:rsidRDefault="002F18FA" w:rsidP="002F18FA">
      <w:r>
        <w:t>Appropriate records corroborating this are required and must be made available periodically as</w:t>
      </w:r>
      <w:r>
        <w:rPr>
          <w:spacing w:val="40"/>
        </w:rPr>
        <w:t xml:space="preserve"> </w:t>
      </w:r>
      <w:r>
        <w:t>required by the Director of Gaming Control.</w:t>
      </w:r>
    </w:p>
    <w:p w:rsidR="00190F0E" w:rsidRDefault="00190F0E" w:rsidP="00190F0E">
      <w:pPr>
        <w:pStyle w:val="Heading1"/>
      </w:pPr>
      <w:bookmarkStart w:id="2" w:name="_Toc139629357"/>
      <w:r w:rsidRPr="00190F0E">
        <w:t>Provision of information</w:t>
      </w:r>
      <w:bookmarkEnd w:id="1"/>
      <w:bookmarkEnd w:id="2"/>
    </w:p>
    <w:p w:rsidR="002F18FA" w:rsidRDefault="002F18FA" w:rsidP="002F18FA">
      <w:pPr>
        <w:rPr>
          <w:lang w:eastAsia="en-AU"/>
        </w:rPr>
      </w:pPr>
      <w:r>
        <w:rPr>
          <w:lang w:eastAsia="en-AU"/>
        </w:rPr>
        <w:t>NT casino licensees are to make available information that will allow their patrons to make informed decisions about their gaming habits, and promote responsible gaming messages.</w:t>
      </w:r>
    </w:p>
    <w:p w:rsidR="002F18FA" w:rsidRDefault="002F18FA" w:rsidP="002F18FA">
      <w:pPr>
        <w:rPr>
          <w:lang w:eastAsia="en-AU"/>
        </w:rPr>
      </w:pPr>
      <w:r>
        <w:rPr>
          <w:lang w:eastAsia="en-AU"/>
        </w:rPr>
        <w:t>The information that must be displayed includes the following.</w:t>
      </w:r>
    </w:p>
    <w:p w:rsidR="002F18FA" w:rsidRDefault="002F18FA" w:rsidP="002F18FA">
      <w:pPr>
        <w:pStyle w:val="Heading2"/>
      </w:pPr>
      <w:bookmarkStart w:id="3" w:name="_Toc139629358"/>
      <w:r>
        <w:t>Harm minimisation signage displayed</w:t>
      </w:r>
      <w:bookmarkEnd w:id="3"/>
    </w:p>
    <w:p w:rsidR="002F18FA" w:rsidRDefault="002F18FA" w:rsidP="002F18FA">
      <w:pPr>
        <w:rPr>
          <w:lang w:eastAsia="en-AU"/>
        </w:rPr>
      </w:pPr>
      <w:r>
        <w:rPr>
          <w:lang w:eastAsia="en-AU"/>
        </w:rPr>
        <w:t>Gaming harm minimisation signage and multi-venue self-exclusion information, including contact details to a responsible gaming support service, must be made available in all gaming areas, within sight of ATMs, and cash out facilities.</w:t>
      </w:r>
    </w:p>
    <w:p w:rsidR="002F18FA" w:rsidRDefault="002F18FA" w:rsidP="002F18FA">
      <w:pPr>
        <w:rPr>
          <w:lang w:eastAsia="en-AU"/>
        </w:rPr>
      </w:pPr>
      <w:r>
        <w:rPr>
          <w:lang w:eastAsia="en-AU"/>
        </w:rPr>
        <w:t>Information must be displayed in prominent areas and inside restrooms. Where possible, harm minimisation signage should remind patrons to set limits, take breaks in play and only spend what they can afford.</w:t>
      </w:r>
    </w:p>
    <w:p w:rsidR="002F18FA" w:rsidRDefault="002F18FA" w:rsidP="002F18FA">
      <w:pPr>
        <w:rPr>
          <w:lang w:eastAsia="en-AU"/>
        </w:rPr>
      </w:pPr>
      <w:r>
        <w:rPr>
          <w:lang w:eastAsia="en-AU"/>
        </w:rPr>
        <w:t>Information must be made available to patrons on request and clearly displayed on the casino licensee’s website.</w:t>
      </w:r>
    </w:p>
    <w:p w:rsidR="002F18FA" w:rsidRDefault="002F18FA" w:rsidP="002F18FA">
      <w:pPr>
        <w:pStyle w:val="Heading2"/>
      </w:pPr>
      <w:bookmarkStart w:id="4" w:name="_Toc139629359"/>
      <w:r>
        <w:t>Pre-dominant cultural groups</w:t>
      </w:r>
      <w:bookmarkEnd w:id="4"/>
    </w:p>
    <w:p w:rsidR="00796DE9" w:rsidRDefault="002F18FA" w:rsidP="002F18FA">
      <w:pPr>
        <w:rPr>
          <w:lang w:eastAsia="en-AU"/>
        </w:rPr>
      </w:pPr>
      <w:r>
        <w:rPr>
          <w:lang w:eastAsia="en-AU"/>
        </w:rPr>
        <w:t>Where the government or another recognised support service has provided information and materials in the language of the predominant cultural group, casino licensees will be required to display this material at ATMs and in prominent areas.</w:t>
      </w:r>
    </w:p>
    <w:p w:rsidR="002F18FA" w:rsidRPr="002F18FA" w:rsidRDefault="00796DE9" w:rsidP="002F18FA">
      <w:pPr>
        <w:rPr>
          <w:lang w:eastAsia="en-AU"/>
        </w:rPr>
      </w:pPr>
      <w:r>
        <w:rPr>
          <w:lang w:eastAsia="en-AU"/>
        </w:rPr>
        <w:br w:type="page"/>
      </w:r>
    </w:p>
    <w:p w:rsidR="00190F0E" w:rsidRPr="00190F0E" w:rsidRDefault="00190F0E" w:rsidP="00A65F54">
      <w:pPr>
        <w:pStyle w:val="Heading1"/>
        <w:rPr>
          <w:rFonts w:eastAsia="Times New Roman"/>
          <w:lang w:eastAsia="en-AU"/>
        </w:rPr>
      </w:pPr>
      <w:bookmarkStart w:id="5" w:name="_Toc106112329"/>
      <w:bookmarkStart w:id="6" w:name="_Toc139629360"/>
      <w:r w:rsidRPr="00190F0E">
        <w:rPr>
          <w:rFonts w:eastAsia="Times New Roman"/>
          <w:lang w:eastAsia="en-AU"/>
        </w:rPr>
        <w:t>Interaction with patrons and community</w:t>
      </w:r>
      <w:bookmarkEnd w:id="5"/>
      <w:bookmarkEnd w:id="6"/>
    </w:p>
    <w:p w:rsidR="002F18FA" w:rsidRDefault="002F18FA" w:rsidP="002F18FA">
      <w:pPr>
        <w:rPr>
          <w:lang w:eastAsia="en-AU"/>
        </w:rPr>
      </w:pPr>
      <w:r>
        <w:rPr>
          <w:lang w:eastAsia="en-AU"/>
        </w:rPr>
        <w:t>To support early intervention and prevention strategies, NT casino licensees and gaming support services are encouraged to establish appropriate links in the NT.</w:t>
      </w:r>
    </w:p>
    <w:p w:rsidR="002F18FA" w:rsidRDefault="002F18FA" w:rsidP="002F18FA">
      <w:pPr>
        <w:pStyle w:val="Heading2"/>
        <w:rPr>
          <w:lang w:eastAsia="en-AU"/>
        </w:rPr>
      </w:pPr>
      <w:bookmarkStart w:id="7" w:name="_Toc139629361"/>
      <w:r>
        <w:rPr>
          <w:lang w:eastAsia="en-AU"/>
        </w:rPr>
        <w:t>Harm minimisation designated employee</w:t>
      </w:r>
      <w:bookmarkEnd w:id="7"/>
    </w:p>
    <w:p w:rsidR="002F18FA" w:rsidRDefault="002F18FA" w:rsidP="002F18FA">
      <w:pPr>
        <w:rPr>
          <w:lang w:eastAsia="en-AU"/>
        </w:rPr>
      </w:pPr>
      <w:r>
        <w:rPr>
          <w:lang w:eastAsia="en-AU"/>
        </w:rPr>
        <w:t>The casino licensee must ensure that there is at least one harm minimisation employee available to attend in each declared gaming area whenever the casino is operating.</w:t>
      </w:r>
    </w:p>
    <w:p w:rsidR="002F18FA" w:rsidRDefault="002F18FA" w:rsidP="002F18FA">
      <w:pPr>
        <w:rPr>
          <w:lang w:eastAsia="en-AU"/>
        </w:rPr>
      </w:pPr>
      <w:r>
        <w:rPr>
          <w:lang w:eastAsia="en-AU"/>
        </w:rPr>
        <w:t>A person is eligible to be designated as a harm minimisation employee only if the person has successfully completed the nationally accredited unit of competency ‘SITHGAM001’ – Provide Responsible Gambling Services’.</w:t>
      </w:r>
    </w:p>
    <w:p w:rsidR="002F18FA" w:rsidRDefault="002F18FA" w:rsidP="002F18FA">
      <w:pPr>
        <w:pStyle w:val="Heading2"/>
        <w:rPr>
          <w:lang w:eastAsia="en-AU"/>
        </w:rPr>
      </w:pPr>
      <w:bookmarkStart w:id="8" w:name="_Toc139629362"/>
      <w:r>
        <w:rPr>
          <w:lang w:eastAsia="en-AU"/>
        </w:rPr>
        <w:t>Patron complaints</w:t>
      </w:r>
      <w:bookmarkEnd w:id="8"/>
    </w:p>
    <w:p w:rsidR="002F18FA" w:rsidRDefault="002F18FA" w:rsidP="002F18FA">
      <w:pPr>
        <w:rPr>
          <w:lang w:eastAsia="en-AU"/>
        </w:rPr>
      </w:pPr>
      <w:r>
        <w:rPr>
          <w:lang w:eastAsia="en-AU"/>
        </w:rPr>
        <w:t>The casino licensee must have a process in place for managing and resolving patron complaints, including any complaints related to the provision of gaming and this Code.</w:t>
      </w:r>
    </w:p>
    <w:p w:rsidR="002F18FA" w:rsidRDefault="002F18FA" w:rsidP="002F18FA">
      <w:pPr>
        <w:rPr>
          <w:lang w:eastAsia="en-AU"/>
        </w:rPr>
      </w:pPr>
      <w:r>
        <w:rPr>
          <w:lang w:eastAsia="en-AU"/>
        </w:rPr>
        <w:t>Complainants in all unresolved gaming disputes will be advised of the presence of, and their right to consult, a NT Gaming Inspector.</w:t>
      </w:r>
    </w:p>
    <w:p w:rsidR="002F18FA" w:rsidRDefault="002F18FA" w:rsidP="002F18FA">
      <w:pPr>
        <w:pStyle w:val="Heading2"/>
        <w:rPr>
          <w:lang w:eastAsia="en-AU"/>
        </w:rPr>
      </w:pPr>
      <w:bookmarkStart w:id="9" w:name="_Toc139629363"/>
      <w:r>
        <w:rPr>
          <w:lang w:eastAsia="en-AU"/>
        </w:rPr>
        <w:t>Incident records</w:t>
      </w:r>
      <w:bookmarkEnd w:id="9"/>
    </w:p>
    <w:p w:rsidR="002F18FA" w:rsidRDefault="002F18FA" w:rsidP="002F18FA">
      <w:pPr>
        <w:rPr>
          <w:lang w:eastAsia="en-AU"/>
        </w:rPr>
      </w:pPr>
      <w:r>
        <w:rPr>
          <w:lang w:eastAsia="en-AU"/>
        </w:rPr>
        <w:t>The casino licensee must ensure they record all actions taken by staff in assisting people in accordance with the Code through the casino’s incident register.</w:t>
      </w:r>
    </w:p>
    <w:p w:rsidR="002F18FA" w:rsidRDefault="002F18FA" w:rsidP="002F18FA">
      <w:pPr>
        <w:rPr>
          <w:lang w:eastAsia="en-AU"/>
        </w:rPr>
      </w:pPr>
      <w:r>
        <w:rPr>
          <w:lang w:eastAsia="en-AU"/>
        </w:rPr>
        <w:t>The register will need to include the following information:</w:t>
      </w:r>
    </w:p>
    <w:p w:rsidR="002F18FA" w:rsidRDefault="002F18FA" w:rsidP="00796DE9">
      <w:pPr>
        <w:pStyle w:val="ListParagraph"/>
        <w:numPr>
          <w:ilvl w:val="0"/>
          <w:numId w:val="11"/>
        </w:numPr>
      </w:pPr>
      <w:r>
        <w:t>date, time, location and reason for the assistance</w:t>
      </w:r>
    </w:p>
    <w:p w:rsidR="002F18FA" w:rsidRDefault="002F18FA" w:rsidP="00796DE9">
      <w:pPr>
        <w:pStyle w:val="ListParagraph"/>
        <w:numPr>
          <w:ilvl w:val="0"/>
          <w:numId w:val="11"/>
        </w:numPr>
      </w:pPr>
      <w:r>
        <w:t>name and address of the patron (or description of person where this information is unavailable)</w:t>
      </w:r>
    </w:p>
    <w:p w:rsidR="002F18FA" w:rsidRDefault="002F18FA" w:rsidP="00796DE9">
      <w:pPr>
        <w:pStyle w:val="ListParagraph"/>
        <w:numPr>
          <w:ilvl w:val="0"/>
          <w:numId w:val="11"/>
        </w:numPr>
      </w:pPr>
      <w:r>
        <w:t>the name of the staff member involved</w:t>
      </w:r>
    </w:p>
    <w:p w:rsidR="002F18FA" w:rsidRDefault="002F18FA" w:rsidP="00796DE9">
      <w:pPr>
        <w:pStyle w:val="ListParagraph"/>
        <w:numPr>
          <w:ilvl w:val="0"/>
          <w:numId w:val="11"/>
        </w:numPr>
      </w:pPr>
      <w:r>
        <w:t>the action taken.</w:t>
      </w:r>
    </w:p>
    <w:p w:rsidR="002F18FA" w:rsidRDefault="002F18FA" w:rsidP="002F18FA">
      <w:pPr>
        <w:rPr>
          <w:lang w:eastAsia="en-AU"/>
        </w:rPr>
      </w:pPr>
      <w:r>
        <w:rPr>
          <w:lang w:eastAsia="en-AU"/>
        </w:rPr>
        <w:t>The casino licensee must ensure they regularly review the register to identify a pattern of behaviour that indicates early stages of experiencing gaming harms requiring intervention.</w:t>
      </w:r>
    </w:p>
    <w:p w:rsidR="002F18FA" w:rsidRDefault="002F18FA" w:rsidP="002F18FA">
      <w:pPr>
        <w:rPr>
          <w:lang w:eastAsia="en-AU"/>
        </w:rPr>
      </w:pPr>
      <w:r>
        <w:rPr>
          <w:lang w:eastAsia="en-AU"/>
        </w:rPr>
        <w:t>A copy of this register must be provided to authorised inspectors on request.</w:t>
      </w:r>
    </w:p>
    <w:p w:rsidR="002F18FA" w:rsidRDefault="002F18FA" w:rsidP="002F18FA">
      <w:pPr>
        <w:pStyle w:val="Heading2"/>
        <w:rPr>
          <w:lang w:eastAsia="en-AU"/>
        </w:rPr>
      </w:pPr>
      <w:bookmarkStart w:id="10" w:name="_Toc139629364"/>
      <w:r>
        <w:rPr>
          <w:lang w:eastAsia="en-AU"/>
        </w:rPr>
        <w:t>Staff assistance</w:t>
      </w:r>
      <w:bookmarkEnd w:id="10"/>
    </w:p>
    <w:p w:rsidR="002F18FA" w:rsidRDefault="002F18FA" w:rsidP="002F18FA">
      <w:pPr>
        <w:rPr>
          <w:lang w:eastAsia="en-AU"/>
        </w:rPr>
      </w:pPr>
      <w:r>
        <w:rPr>
          <w:lang w:eastAsia="en-AU"/>
        </w:rPr>
        <w:t>The casino licensee is to recognise that many of their employees are conducting duties in a gaming environment that could make them vulnerable to gaming harm.</w:t>
      </w:r>
    </w:p>
    <w:p w:rsidR="002F18FA" w:rsidRDefault="002F18FA" w:rsidP="002F18FA">
      <w:pPr>
        <w:rPr>
          <w:lang w:eastAsia="en-AU"/>
        </w:rPr>
      </w:pPr>
      <w:r>
        <w:rPr>
          <w:lang w:eastAsia="en-AU"/>
        </w:rPr>
        <w:t>The casino licensee shall include in their gaming harm policies and procedures, measures that will address staff welfare.</w:t>
      </w:r>
    </w:p>
    <w:p w:rsidR="002F18FA" w:rsidRDefault="002F18FA" w:rsidP="002F18FA">
      <w:pPr>
        <w:rPr>
          <w:lang w:eastAsia="en-AU"/>
        </w:rPr>
      </w:pPr>
      <w:r>
        <w:rPr>
          <w:lang w:eastAsia="en-AU"/>
        </w:rPr>
        <w:t>Such measures may include staff training on:</w:t>
      </w:r>
    </w:p>
    <w:p w:rsidR="002F18FA" w:rsidRDefault="002F18FA" w:rsidP="00796DE9">
      <w:pPr>
        <w:pStyle w:val="ListParagraph"/>
        <w:numPr>
          <w:ilvl w:val="0"/>
          <w:numId w:val="11"/>
        </w:numPr>
      </w:pPr>
      <w:r>
        <w:t>how to engage in lower-risk gaming</w:t>
      </w:r>
    </w:p>
    <w:p w:rsidR="002F18FA" w:rsidRDefault="002F18FA" w:rsidP="00796DE9">
      <w:pPr>
        <w:pStyle w:val="ListParagraph"/>
        <w:numPr>
          <w:ilvl w:val="0"/>
          <w:numId w:val="11"/>
        </w:numPr>
      </w:pPr>
      <w:r>
        <w:t>identifying a family member or colleague who may be experiencing gaming harm</w:t>
      </w:r>
    </w:p>
    <w:p w:rsidR="002F18FA" w:rsidRDefault="002F18FA" w:rsidP="00796DE9">
      <w:pPr>
        <w:pStyle w:val="ListParagraph"/>
        <w:numPr>
          <w:ilvl w:val="0"/>
          <w:numId w:val="11"/>
        </w:numPr>
      </w:pPr>
      <w:r>
        <w:t>how to assist a family member or colleague</w:t>
      </w:r>
    </w:p>
    <w:p w:rsidR="002F18FA" w:rsidRDefault="002F18FA" w:rsidP="00796DE9">
      <w:pPr>
        <w:pStyle w:val="ListParagraph"/>
        <w:numPr>
          <w:ilvl w:val="0"/>
          <w:numId w:val="11"/>
        </w:numPr>
      </w:pPr>
      <w:r>
        <w:t>how to seek assistance for themselves.</w:t>
      </w:r>
    </w:p>
    <w:p w:rsidR="002F18FA" w:rsidRDefault="002F18FA" w:rsidP="002F18FA">
      <w:pPr>
        <w:rPr>
          <w:lang w:eastAsia="en-AU"/>
        </w:rPr>
      </w:pPr>
      <w:r>
        <w:rPr>
          <w:lang w:eastAsia="en-AU"/>
        </w:rPr>
        <w:t>Staff harm minimisation policies should ensure that staff are aware that support is available without the issue being disclosed to managers and supervisors.</w:t>
      </w:r>
    </w:p>
    <w:p w:rsidR="002F18FA" w:rsidRDefault="002F18FA" w:rsidP="002F18FA">
      <w:pPr>
        <w:pStyle w:val="Heading1"/>
        <w:rPr>
          <w:lang w:eastAsia="en-AU"/>
        </w:rPr>
      </w:pPr>
      <w:bookmarkStart w:id="11" w:name="_Toc139629365"/>
      <w:r>
        <w:rPr>
          <w:lang w:eastAsia="en-AU"/>
        </w:rPr>
        <w:t>Training and skills development</w:t>
      </w:r>
      <w:bookmarkEnd w:id="11"/>
    </w:p>
    <w:p w:rsidR="002F18FA" w:rsidRDefault="002F18FA" w:rsidP="002F18FA">
      <w:pPr>
        <w:rPr>
          <w:lang w:eastAsia="en-AU"/>
        </w:rPr>
      </w:pPr>
      <w:r>
        <w:rPr>
          <w:lang w:eastAsia="en-AU"/>
        </w:rPr>
        <w:t>NT casino licensees must ensure that every employee whose responsibilities involve the provision or supervision of gaming services has completed the following.</w:t>
      </w:r>
    </w:p>
    <w:p w:rsidR="002F18FA" w:rsidRDefault="002F18FA" w:rsidP="002F18FA">
      <w:pPr>
        <w:pStyle w:val="Heading2"/>
        <w:rPr>
          <w:lang w:eastAsia="en-AU"/>
        </w:rPr>
      </w:pPr>
      <w:bookmarkStart w:id="12" w:name="_Toc139629366"/>
      <w:r>
        <w:rPr>
          <w:lang w:eastAsia="en-AU"/>
        </w:rPr>
        <w:t>New staff required training</w:t>
      </w:r>
      <w:bookmarkEnd w:id="12"/>
    </w:p>
    <w:p w:rsidR="002F18FA" w:rsidRDefault="002F18FA" w:rsidP="002F18FA">
      <w:pPr>
        <w:rPr>
          <w:lang w:eastAsia="en-AU"/>
        </w:rPr>
      </w:pPr>
      <w:r>
        <w:rPr>
          <w:lang w:eastAsia="en-AU"/>
        </w:rPr>
        <w:t>All new staff engaged in the provision of gaming services, must complete the nationally accredited unit of competency ‘SITHGAM001’ – Provide Responsible Gambling Services’ within three (3) months of commencing employment.</w:t>
      </w:r>
    </w:p>
    <w:p w:rsidR="002F18FA" w:rsidRDefault="002F18FA" w:rsidP="002F18FA">
      <w:pPr>
        <w:pStyle w:val="Heading2"/>
        <w:rPr>
          <w:lang w:eastAsia="en-AU"/>
        </w:rPr>
      </w:pPr>
      <w:bookmarkStart w:id="13" w:name="_Toc139629367"/>
      <w:r>
        <w:rPr>
          <w:lang w:eastAsia="en-AU"/>
        </w:rPr>
        <w:t>Refresher training</w:t>
      </w:r>
      <w:bookmarkEnd w:id="13"/>
    </w:p>
    <w:p w:rsidR="002F18FA" w:rsidRDefault="002F18FA" w:rsidP="002F18FA">
      <w:pPr>
        <w:rPr>
          <w:lang w:eastAsia="en-AU"/>
        </w:rPr>
      </w:pPr>
      <w:r>
        <w:rPr>
          <w:lang w:eastAsia="en-AU"/>
        </w:rPr>
        <w:t>All staff engaged in the provision of gaming services, must undertake the approved refresher training every three (3) years in accordance with the schedule determined by the Director of Gaming Control.</w:t>
      </w:r>
    </w:p>
    <w:p w:rsidR="002F18FA" w:rsidRDefault="002F18FA" w:rsidP="002F18FA">
      <w:pPr>
        <w:pStyle w:val="Heading2"/>
        <w:rPr>
          <w:lang w:eastAsia="en-AU"/>
        </w:rPr>
      </w:pPr>
      <w:bookmarkStart w:id="14" w:name="_Toc139629368"/>
      <w:r>
        <w:rPr>
          <w:lang w:eastAsia="en-AU"/>
        </w:rPr>
        <w:t>Record of training</w:t>
      </w:r>
      <w:bookmarkEnd w:id="14"/>
    </w:p>
    <w:p w:rsidR="002F18FA" w:rsidRDefault="002F18FA" w:rsidP="002F18FA">
      <w:pPr>
        <w:rPr>
          <w:lang w:eastAsia="en-AU"/>
        </w:rPr>
      </w:pPr>
      <w:r>
        <w:rPr>
          <w:lang w:eastAsia="en-AU"/>
        </w:rPr>
        <w:t>Records relating to the staff’s training as set out above should be maintained and kept as a part of the gaming harm minimisation records.</w:t>
      </w:r>
    </w:p>
    <w:p w:rsidR="002F18FA" w:rsidRDefault="002F18FA" w:rsidP="002F18FA">
      <w:pPr>
        <w:rPr>
          <w:lang w:eastAsia="en-AU"/>
        </w:rPr>
      </w:pPr>
      <w:r>
        <w:rPr>
          <w:lang w:eastAsia="en-AU"/>
        </w:rPr>
        <w:t>This register should include staff name, date of training and type of training. A copy of this register must be provided to authorised inspectors on request.</w:t>
      </w:r>
    </w:p>
    <w:p w:rsidR="002F18FA" w:rsidRDefault="002F18FA" w:rsidP="002F18FA">
      <w:pPr>
        <w:pStyle w:val="Heading1"/>
        <w:rPr>
          <w:lang w:eastAsia="en-AU"/>
        </w:rPr>
      </w:pPr>
      <w:bookmarkStart w:id="15" w:name="_Toc139629369"/>
      <w:r>
        <w:rPr>
          <w:lang w:eastAsia="en-AU"/>
        </w:rPr>
        <w:t>Exclusion provisions</w:t>
      </w:r>
      <w:bookmarkEnd w:id="15"/>
    </w:p>
    <w:p w:rsidR="002F18FA" w:rsidRDefault="002F18FA" w:rsidP="002F18FA">
      <w:pPr>
        <w:rPr>
          <w:lang w:eastAsia="en-AU"/>
        </w:rPr>
      </w:pPr>
      <w:r>
        <w:rPr>
          <w:lang w:eastAsia="en-AU"/>
        </w:rPr>
        <w:t>NT casino licensees are to make available the option of patrons excluding themselves from the gaming site to patrons who feel they are developing harm with gaming.</w:t>
      </w:r>
    </w:p>
    <w:p w:rsidR="002F18FA" w:rsidRDefault="002F18FA" w:rsidP="002F18FA">
      <w:pPr>
        <w:pStyle w:val="Heading2"/>
        <w:rPr>
          <w:lang w:eastAsia="en-AU"/>
        </w:rPr>
      </w:pPr>
      <w:bookmarkStart w:id="16" w:name="_Toc139629370"/>
      <w:r>
        <w:rPr>
          <w:lang w:eastAsia="en-AU"/>
        </w:rPr>
        <w:t>Patron responsibility</w:t>
      </w:r>
      <w:bookmarkEnd w:id="16"/>
    </w:p>
    <w:p w:rsidR="002F18FA" w:rsidRDefault="002F18FA" w:rsidP="002F18FA">
      <w:pPr>
        <w:rPr>
          <w:lang w:eastAsia="en-AU"/>
        </w:rPr>
      </w:pPr>
      <w:r>
        <w:rPr>
          <w:lang w:eastAsia="en-AU"/>
        </w:rPr>
        <w:t>Patrons will be encouraged to take responsibility for their gaming activity, and adherence to any exclusion deeds they enter into.</w:t>
      </w:r>
    </w:p>
    <w:p w:rsidR="002F18FA" w:rsidRDefault="002F18FA" w:rsidP="002F18FA">
      <w:pPr>
        <w:rPr>
          <w:lang w:eastAsia="en-AU"/>
        </w:rPr>
      </w:pPr>
      <w:r>
        <w:rPr>
          <w:lang w:eastAsia="en-AU"/>
        </w:rPr>
        <w:t>Information must be made available to patrons on request and clearly displayed on the casino licensee’s website.</w:t>
      </w:r>
    </w:p>
    <w:p w:rsidR="002F18FA" w:rsidRDefault="002F18FA" w:rsidP="002F18FA">
      <w:pPr>
        <w:pStyle w:val="Heading2"/>
        <w:rPr>
          <w:lang w:eastAsia="en-AU"/>
        </w:rPr>
      </w:pPr>
      <w:bookmarkStart w:id="17" w:name="_Toc139629371"/>
      <w:r>
        <w:rPr>
          <w:lang w:eastAsia="en-AU"/>
        </w:rPr>
        <w:t>Multi-venue self-exclusion procedures</w:t>
      </w:r>
      <w:bookmarkEnd w:id="17"/>
    </w:p>
    <w:p w:rsidR="002F18FA" w:rsidRDefault="002F18FA" w:rsidP="002F18FA">
      <w:pPr>
        <w:rPr>
          <w:lang w:eastAsia="en-AU"/>
        </w:rPr>
      </w:pPr>
      <w:r>
        <w:rPr>
          <w:lang w:eastAsia="en-AU"/>
        </w:rPr>
        <w:t>The casino licensee must be registered for the NT’s multi-venue self-exclusion system or have available the paper-based self-exclusion form.</w:t>
      </w:r>
    </w:p>
    <w:p w:rsidR="002F18FA" w:rsidRDefault="002F18FA" w:rsidP="002F18FA">
      <w:pPr>
        <w:rPr>
          <w:lang w:eastAsia="en-AU"/>
        </w:rPr>
      </w:pPr>
      <w:r>
        <w:rPr>
          <w:lang w:eastAsia="en-AU"/>
        </w:rPr>
        <w:t>Procedures with clear, supporting documentation are to be implemented and all staff need to be aware of a venue’s self-exclusion procedures.</w:t>
      </w:r>
    </w:p>
    <w:p w:rsidR="002F18FA" w:rsidRDefault="002F18FA" w:rsidP="00E412F4">
      <w:pPr>
        <w:pStyle w:val="Heading2"/>
        <w:rPr>
          <w:lang w:eastAsia="en-AU"/>
        </w:rPr>
      </w:pPr>
      <w:bookmarkStart w:id="18" w:name="_Toc139629372"/>
      <w:r>
        <w:rPr>
          <w:lang w:eastAsia="en-AU"/>
        </w:rPr>
        <w:t>Online notification and completed self-exclusion forms</w:t>
      </w:r>
      <w:bookmarkEnd w:id="18"/>
    </w:p>
    <w:p w:rsidR="002F18FA" w:rsidRDefault="002F18FA" w:rsidP="002F18FA">
      <w:pPr>
        <w:rPr>
          <w:lang w:eastAsia="en-AU"/>
        </w:rPr>
      </w:pPr>
      <w:r>
        <w:rPr>
          <w:lang w:eastAsia="en-AU"/>
        </w:rPr>
        <w:t xml:space="preserve">Casino management, harm minimisation designated employees, gaming staff and security staff are to make themselves aware of notifications of online self-exclusion and </w:t>
      </w:r>
      <w:r w:rsidR="00E412F4">
        <w:rPr>
          <w:lang w:eastAsia="en-AU"/>
        </w:rPr>
        <w:t>completed self-exclusion forms.</w:t>
      </w:r>
    </w:p>
    <w:p w:rsidR="002F18FA" w:rsidRDefault="002F18FA" w:rsidP="00E412F4">
      <w:pPr>
        <w:pStyle w:val="Heading2"/>
        <w:rPr>
          <w:lang w:eastAsia="en-AU"/>
        </w:rPr>
      </w:pPr>
      <w:bookmarkStart w:id="19" w:name="_Toc139629373"/>
      <w:r>
        <w:rPr>
          <w:lang w:eastAsia="en-AU"/>
        </w:rPr>
        <w:t>Support contact information</w:t>
      </w:r>
      <w:bookmarkEnd w:id="19"/>
    </w:p>
    <w:p w:rsidR="002F18FA" w:rsidRDefault="002F18FA" w:rsidP="002F18FA">
      <w:pPr>
        <w:rPr>
          <w:lang w:eastAsia="en-AU"/>
        </w:rPr>
      </w:pPr>
      <w:r>
        <w:rPr>
          <w:lang w:eastAsia="en-AU"/>
        </w:rPr>
        <w:t>The casino licensee must offer support contact information to any patron who seeks self- exclusion, or express a concern that they have a gambling problem.</w:t>
      </w:r>
    </w:p>
    <w:p w:rsidR="002F18FA" w:rsidRDefault="002F18FA" w:rsidP="002F18FA">
      <w:pPr>
        <w:rPr>
          <w:lang w:eastAsia="en-AU"/>
        </w:rPr>
      </w:pPr>
      <w:r>
        <w:rPr>
          <w:lang w:eastAsia="en-AU"/>
        </w:rPr>
        <w:t>The support contact information to appropriate agencies must be clearly displayed on the casino licensee’s website.</w:t>
      </w:r>
    </w:p>
    <w:p w:rsidR="002F18FA" w:rsidRDefault="002F18FA" w:rsidP="00E412F4">
      <w:pPr>
        <w:pStyle w:val="Heading2"/>
        <w:rPr>
          <w:lang w:eastAsia="en-AU"/>
        </w:rPr>
      </w:pPr>
      <w:bookmarkStart w:id="20" w:name="_Toc139629374"/>
      <w:r>
        <w:rPr>
          <w:lang w:eastAsia="en-AU"/>
        </w:rPr>
        <w:t>Correspondence or promotional material</w:t>
      </w:r>
      <w:bookmarkEnd w:id="20"/>
    </w:p>
    <w:p w:rsidR="002F18FA" w:rsidRDefault="002F18FA" w:rsidP="002F18FA">
      <w:pPr>
        <w:rPr>
          <w:lang w:eastAsia="en-AU"/>
        </w:rPr>
      </w:pPr>
      <w:r>
        <w:rPr>
          <w:lang w:eastAsia="en-AU"/>
        </w:rPr>
        <w:t>The casino licensee must not send correspondence or promotional material to patrons who are excluded from their services or who request that this information not be sent to them.</w:t>
      </w:r>
    </w:p>
    <w:p w:rsidR="002F18FA" w:rsidRDefault="002F18FA" w:rsidP="00E412F4">
      <w:pPr>
        <w:pStyle w:val="Heading1"/>
        <w:rPr>
          <w:lang w:eastAsia="en-AU"/>
        </w:rPr>
      </w:pPr>
      <w:bookmarkStart w:id="21" w:name="_Toc139629375"/>
      <w:r w:rsidRPr="00E412F4">
        <w:rPr>
          <w:rStyle w:val="Heading1Char"/>
          <w:lang w:eastAsia="en-AU"/>
        </w:rPr>
        <w:t>Physical environment</w:t>
      </w:r>
      <w:bookmarkEnd w:id="21"/>
    </w:p>
    <w:p w:rsidR="002F18FA" w:rsidRDefault="002F18FA" w:rsidP="002F18FA">
      <w:pPr>
        <w:rPr>
          <w:lang w:eastAsia="en-AU"/>
        </w:rPr>
      </w:pPr>
      <w:r>
        <w:rPr>
          <w:lang w:eastAsia="en-AU"/>
        </w:rPr>
        <w:t>NT casino licensees must maintain a safe environment to protect the interests of gaming patrons themselves, their friends and family, and a physical environment that is consistent with gaming harm minimisation.</w:t>
      </w:r>
    </w:p>
    <w:p w:rsidR="002F18FA" w:rsidRDefault="002F18FA" w:rsidP="00E412F4">
      <w:pPr>
        <w:pStyle w:val="Heading2"/>
        <w:rPr>
          <w:lang w:eastAsia="en-AU"/>
        </w:rPr>
      </w:pPr>
      <w:bookmarkStart w:id="22" w:name="_Toc139629376"/>
      <w:r>
        <w:rPr>
          <w:lang w:eastAsia="en-AU"/>
        </w:rPr>
        <w:t>Passage of time</w:t>
      </w:r>
      <w:bookmarkEnd w:id="22"/>
    </w:p>
    <w:p w:rsidR="002F18FA" w:rsidRDefault="002F18FA" w:rsidP="002F18FA">
      <w:pPr>
        <w:rPr>
          <w:lang w:eastAsia="en-AU"/>
        </w:rPr>
      </w:pPr>
      <w:r>
        <w:rPr>
          <w:lang w:eastAsia="en-AU"/>
        </w:rPr>
        <w:t>To assist patrons in being aware of the passage of time, casino licensees must prominently display the correct time to any person participating in gaming.</w:t>
      </w:r>
    </w:p>
    <w:p w:rsidR="002F18FA" w:rsidRDefault="002F18FA" w:rsidP="00E412F4">
      <w:pPr>
        <w:pStyle w:val="Heading2"/>
        <w:rPr>
          <w:lang w:eastAsia="en-AU"/>
        </w:rPr>
      </w:pPr>
      <w:bookmarkStart w:id="23" w:name="_Toc139629377"/>
      <w:r>
        <w:rPr>
          <w:lang w:eastAsia="en-AU"/>
        </w:rPr>
        <w:t>Breaks in play</w:t>
      </w:r>
      <w:bookmarkEnd w:id="23"/>
    </w:p>
    <w:p w:rsidR="002F18FA" w:rsidRDefault="002F18FA" w:rsidP="002F18FA">
      <w:pPr>
        <w:rPr>
          <w:lang w:eastAsia="en-AU"/>
        </w:rPr>
      </w:pPr>
      <w:r>
        <w:rPr>
          <w:lang w:eastAsia="en-AU"/>
        </w:rPr>
        <w:t>The casino licensee will implement practices to ensure customers are discouraged from participating in extended, intensive and repetitive play.</w:t>
      </w:r>
    </w:p>
    <w:p w:rsidR="002F18FA" w:rsidRDefault="002F18FA" w:rsidP="002F18FA">
      <w:pPr>
        <w:rPr>
          <w:lang w:eastAsia="en-AU"/>
        </w:rPr>
      </w:pPr>
      <w:r>
        <w:rPr>
          <w:lang w:eastAsia="en-AU"/>
        </w:rPr>
        <w:t>Such practices may include:</w:t>
      </w:r>
    </w:p>
    <w:p w:rsidR="002F18FA" w:rsidRDefault="002F18FA" w:rsidP="00796DE9">
      <w:pPr>
        <w:pStyle w:val="ListParagraph"/>
        <w:numPr>
          <w:ilvl w:val="0"/>
          <w:numId w:val="11"/>
        </w:numPr>
      </w:pPr>
      <w:r>
        <w:t>the action the casino licensee will take when they identify a patron who has played continuously for 6 hours or more</w:t>
      </w:r>
    </w:p>
    <w:p w:rsidR="002F18FA" w:rsidRDefault="002F18FA" w:rsidP="00796DE9">
      <w:pPr>
        <w:pStyle w:val="ListParagraph"/>
        <w:numPr>
          <w:ilvl w:val="0"/>
          <w:numId w:val="11"/>
        </w:numPr>
      </w:pPr>
      <w:r>
        <w:t>staff notifying supervisors of patrons who have been gaming for long periods without a break</w:t>
      </w:r>
    </w:p>
    <w:p w:rsidR="002F18FA" w:rsidRDefault="002F18FA" w:rsidP="00796DE9">
      <w:pPr>
        <w:pStyle w:val="ListParagraph"/>
        <w:numPr>
          <w:ilvl w:val="0"/>
          <w:numId w:val="11"/>
        </w:numPr>
      </w:pPr>
      <w:r>
        <w:t>encouraging patrons to take breaks in play.</w:t>
      </w:r>
    </w:p>
    <w:p w:rsidR="002F18FA" w:rsidRDefault="002F18FA" w:rsidP="00E412F4">
      <w:pPr>
        <w:pStyle w:val="Heading2"/>
        <w:rPr>
          <w:lang w:eastAsia="en-AU"/>
        </w:rPr>
      </w:pPr>
      <w:bookmarkStart w:id="24" w:name="_Toc139629378"/>
      <w:r>
        <w:rPr>
          <w:lang w:eastAsia="en-AU"/>
        </w:rPr>
        <w:t>New and emerging gaming products</w:t>
      </w:r>
      <w:bookmarkEnd w:id="24"/>
    </w:p>
    <w:p w:rsidR="00796DE9" w:rsidRDefault="002F18FA" w:rsidP="002F18FA">
      <w:pPr>
        <w:rPr>
          <w:lang w:eastAsia="en-AU"/>
        </w:rPr>
      </w:pPr>
      <w:r>
        <w:rPr>
          <w:lang w:eastAsia="en-AU"/>
        </w:rPr>
        <w:t>Prior to the introduction of new gaming products or services, including emerging technology, the casino licensee will consider the potential impact on gaming behaviours through the completion of a risk assessment.</w:t>
      </w:r>
    </w:p>
    <w:p w:rsidR="002F18FA" w:rsidRDefault="00796DE9" w:rsidP="002F18FA">
      <w:pPr>
        <w:rPr>
          <w:lang w:eastAsia="en-AU"/>
        </w:rPr>
      </w:pPr>
      <w:r>
        <w:rPr>
          <w:lang w:eastAsia="en-AU"/>
        </w:rPr>
        <w:br w:type="page"/>
      </w:r>
    </w:p>
    <w:p w:rsidR="002F18FA" w:rsidRPr="00E412F4" w:rsidRDefault="002F18FA" w:rsidP="00E412F4">
      <w:pPr>
        <w:pStyle w:val="Heading1"/>
        <w:rPr>
          <w:rStyle w:val="Heading1Char"/>
          <w:lang w:eastAsia="en-AU"/>
        </w:rPr>
      </w:pPr>
      <w:bookmarkStart w:id="25" w:name="_Toc139629379"/>
      <w:r w:rsidRPr="00E412F4">
        <w:rPr>
          <w:rStyle w:val="Heading1Char"/>
          <w:lang w:eastAsia="en-AU"/>
        </w:rPr>
        <w:t>Minors</w:t>
      </w:r>
      <w:bookmarkEnd w:id="25"/>
    </w:p>
    <w:p w:rsidR="002F18FA" w:rsidRDefault="002F18FA" w:rsidP="002F18FA">
      <w:pPr>
        <w:rPr>
          <w:lang w:eastAsia="en-AU"/>
        </w:rPr>
      </w:pPr>
      <w:r>
        <w:rPr>
          <w:lang w:eastAsia="en-AU"/>
        </w:rPr>
        <w:t>NT casino licensees are to adopt appropriate strategies to ensure minors are prohibited from gaming and not induced to gamble.</w:t>
      </w:r>
    </w:p>
    <w:p w:rsidR="002F18FA" w:rsidRDefault="002F18FA" w:rsidP="00E412F4">
      <w:pPr>
        <w:pStyle w:val="Heading2"/>
        <w:rPr>
          <w:lang w:eastAsia="en-AU"/>
        </w:rPr>
      </w:pPr>
      <w:bookmarkStart w:id="26" w:name="_Toc139629380"/>
      <w:r>
        <w:rPr>
          <w:lang w:eastAsia="en-AU"/>
        </w:rPr>
        <w:t>Unattended minors</w:t>
      </w:r>
      <w:bookmarkEnd w:id="26"/>
    </w:p>
    <w:p w:rsidR="002F18FA" w:rsidRDefault="002F18FA" w:rsidP="002F18FA">
      <w:pPr>
        <w:rPr>
          <w:lang w:eastAsia="en-AU"/>
        </w:rPr>
      </w:pPr>
      <w:r>
        <w:rPr>
          <w:lang w:eastAsia="en-AU"/>
        </w:rPr>
        <w:t xml:space="preserve">A parent or guardian who brings a person under-the-age-of-18 (minor) to an area of the casino that permits minors must </w:t>
      </w:r>
      <w:r w:rsidR="00E412F4">
        <w:rPr>
          <w:lang w:eastAsia="en-AU"/>
        </w:rPr>
        <w:t>not leave the minor unattended.</w:t>
      </w:r>
    </w:p>
    <w:p w:rsidR="002F18FA" w:rsidRDefault="002F18FA" w:rsidP="002F18FA">
      <w:pPr>
        <w:rPr>
          <w:lang w:eastAsia="en-AU"/>
        </w:rPr>
      </w:pPr>
      <w:r>
        <w:rPr>
          <w:lang w:eastAsia="en-AU"/>
        </w:rPr>
        <w:t>The casino licensee will check car parks and surroundings, under their control, with the aim of reducing the risk of minors being left unattended.</w:t>
      </w:r>
    </w:p>
    <w:p w:rsidR="002F18FA" w:rsidRDefault="002F18FA" w:rsidP="002F18FA">
      <w:pPr>
        <w:rPr>
          <w:lang w:eastAsia="en-AU"/>
        </w:rPr>
      </w:pPr>
      <w:r>
        <w:rPr>
          <w:lang w:eastAsia="en-AU"/>
        </w:rPr>
        <w:t>(6.1 Does not apply to the casino’s hotel and resort recreation areas)</w:t>
      </w:r>
    </w:p>
    <w:p w:rsidR="002F18FA" w:rsidRDefault="002F18FA" w:rsidP="00E412F4">
      <w:pPr>
        <w:pStyle w:val="Heading2"/>
        <w:rPr>
          <w:lang w:eastAsia="en-AU"/>
        </w:rPr>
      </w:pPr>
      <w:bookmarkStart w:id="27" w:name="_Toc139629381"/>
      <w:r>
        <w:rPr>
          <w:lang w:eastAsia="en-AU"/>
        </w:rPr>
        <w:t>Minors prohibited – declared gaming areas</w:t>
      </w:r>
      <w:bookmarkEnd w:id="27"/>
    </w:p>
    <w:p w:rsidR="002F18FA" w:rsidRDefault="002F18FA" w:rsidP="002F18FA">
      <w:pPr>
        <w:rPr>
          <w:lang w:eastAsia="en-AU"/>
        </w:rPr>
      </w:pPr>
      <w:r>
        <w:rPr>
          <w:lang w:eastAsia="en-AU"/>
        </w:rPr>
        <w:t>Minors are strictly prohibited from declared gaming areas within a casino licensed premise. This area is to be clearly marked and separated from the general amenities.</w:t>
      </w:r>
    </w:p>
    <w:p w:rsidR="002F18FA" w:rsidRDefault="002F18FA" w:rsidP="002F18FA">
      <w:pPr>
        <w:rPr>
          <w:lang w:eastAsia="en-AU"/>
        </w:rPr>
      </w:pPr>
      <w:r>
        <w:rPr>
          <w:lang w:eastAsia="en-AU"/>
        </w:rPr>
        <w:t>The casino licensee shall ensure signage is placed in a prominent position at each entrance to the approved gaming areas.</w:t>
      </w:r>
    </w:p>
    <w:p w:rsidR="002F18FA" w:rsidRDefault="002F18FA" w:rsidP="00E412F4">
      <w:pPr>
        <w:pStyle w:val="Heading2"/>
        <w:rPr>
          <w:lang w:eastAsia="en-AU"/>
        </w:rPr>
      </w:pPr>
      <w:bookmarkStart w:id="28" w:name="_Toc139629382"/>
      <w:r>
        <w:rPr>
          <w:lang w:eastAsia="en-AU"/>
        </w:rPr>
        <w:t>Minor activities – no gaming</w:t>
      </w:r>
      <w:bookmarkEnd w:id="28"/>
    </w:p>
    <w:p w:rsidR="002F18FA" w:rsidRDefault="002F18FA" w:rsidP="002F18FA">
      <w:pPr>
        <w:rPr>
          <w:lang w:eastAsia="en-AU"/>
        </w:rPr>
      </w:pPr>
      <w:r>
        <w:rPr>
          <w:lang w:eastAsia="en-AU"/>
        </w:rPr>
        <w:t>Activities run by casino licensee for minors must not promote any aspect of gaming and should not be conducted in close proximity to gaming activities.</w:t>
      </w:r>
    </w:p>
    <w:p w:rsidR="002F18FA" w:rsidRDefault="002F18FA" w:rsidP="00E412F4">
      <w:pPr>
        <w:pStyle w:val="Heading2"/>
        <w:rPr>
          <w:lang w:eastAsia="en-AU"/>
        </w:rPr>
      </w:pPr>
      <w:bookmarkStart w:id="29" w:name="_Toc139629383"/>
      <w:r>
        <w:rPr>
          <w:lang w:eastAsia="en-AU"/>
        </w:rPr>
        <w:t>Minors advertising – no gaming</w:t>
      </w:r>
      <w:bookmarkEnd w:id="29"/>
    </w:p>
    <w:p w:rsidR="002F18FA" w:rsidRDefault="002F18FA" w:rsidP="002F18FA">
      <w:pPr>
        <w:rPr>
          <w:lang w:eastAsia="en-AU"/>
        </w:rPr>
      </w:pPr>
      <w:r>
        <w:rPr>
          <w:lang w:eastAsia="en-AU"/>
        </w:rPr>
        <w:t>Advertising displays and point of sale material for gaming products must not be directed at minors.</w:t>
      </w:r>
    </w:p>
    <w:p w:rsidR="002F18FA" w:rsidRDefault="002F18FA" w:rsidP="002F18FA">
      <w:pPr>
        <w:rPr>
          <w:lang w:eastAsia="en-AU"/>
        </w:rPr>
      </w:pPr>
      <w:r>
        <w:rPr>
          <w:lang w:eastAsia="en-AU"/>
        </w:rPr>
        <w:t>Advertising must not portray minors participating in gaming, encourage a minor to gamble, or be set up in an area specifically to target minors.</w:t>
      </w:r>
    </w:p>
    <w:p w:rsidR="002F18FA" w:rsidRDefault="002F18FA" w:rsidP="00E412F4">
      <w:pPr>
        <w:pStyle w:val="Heading2"/>
        <w:rPr>
          <w:lang w:eastAsia="en-AU"/>
        </w:rPr>
      </w:pPr>
      <w:bookmarkStart w:id="30" w:name="_Toc139629384"/>
      <w:r>
        <w:rPr>
          <w:lang w:eastAsia="en-AU"/>
        </w:rPr>
        <w:t>Minors – staff members</w:t>
      </w:r>
      <w:bookmarkEnd w:id="30"/>
    </w:p>
    <w:p w:rsidR="002F18FA" w:rsidRDefault="002F18FA" w:rsidP="002F18FA">
      <w:pPr>
        <w:rPr>
          <w:lang w:eastAsia="en-AU"/>
        </w:rPr>
      </w:pPr>
      <w:r>
        <w:rPr>
          <w:lang w:eastAsia="en-AU"/>
        </w:rPr>
        <w:t>A person under-the-age-of-18 (minor) is not to be employed in any capacity by a casino licensee in relation to the provision of gaming, inclusive of Keno.</w:t>
      </w:r>
    </w:p>
    <w:p w:rsidR="002F18FA" w:rsidRDefault="002F18FA" w:rsidP="002F18FA">
      <w:pPr>
        <w:rPr>
          <w:lang w:eastAsia="en-AU"/>
        </w:rPr>
      </w:pPr>
      <w:r>
        <w:rPr>
          <w:lang w:eastAsia="en-AU"/>
        </w:rPr>
        <w:t>A minor shall not be employed in any capacity that would require access to or through the casino licensee’s approved gaming area.</w:t>
      </w:r>
    </w:p>
    <w:p w:rsidR="00796DE9" w:rsidRDefault="002F18FA" w:rsidP="002F18FA">
      <w:pPr>
        <w:rPr>
          <w:lang w:eastAsia="en-AU"/>
        </w:rPr>
      </w:pPr>
      <w:r>
        <w:rPr>
          <w:lang w:eastAsia="en-AU"/>
        </w:rPr>
        <w:t>A casino licensee may employ a minor to work in the licensed premises, such as food and beverage, however only with the consent of the Director of Liquor Licensing.</w:t>
      </w:r>
    </w:p>
    <w:p w:rsidR="002F18FA" w:rsidRDefault="00796DE9" w:rsidP="002F18FA">
      <w:pPr>
        <w:rPr>
          <w:lang w:eastAsia="en-AU"/>
        </w:rPr>
      </w:pPr>
      <w:r>
        <w:rPr>
          <w:lang w:eastAsia="en-AU"/>
        </w:rPr>
        <w:br w:type="page"/>
      </w:r>
    </w:p>
    <w:p w:rsidR="002F18FA" w:rsidRDefault="002F18FA" w:rsidP="00E412F4">
      <w:pPr>
        <w:pStyle w:val="Heading1"/>
        <w:rPr>
          <w:lang w:eastAsia="en-AU"/>
        </w:rPr>
      </w:pPr>
      <w:bookmarkStart w:id="31" w:name="_Toc139629385"/>
      <w:r>
        <w:rPr>
          <w:lang w:eastAsia="en-AU"/>
        </w:rPr>
        <w:t>Financial transactions</w:t>
      </w:r>
      <w:bookmarkEnd w:id="31"/>
    </w:p>
    <w:p w:rsidR="002F18FA" w:rsidRDefault="002F18FA" w:rsidP="002F18FA">
      <w:pPr>
        <w:rPr>
          <w:lang w:eastAsia="en-AU"/>
        </w:rPr>
      </w:pPr>
      <w:r>
        <w:rPr>
          <w:lang w:eastAsia="en-AU"/>
        </w:rPr>
        <w:t>Financial transactions associated with gaming are to be undertaken in a harm minimisation manner.</w:t>
      </w:r>
    </w:p>
    <w:p w:rsidR="002F18FA" w:rsidRDefault="002F18FA" w:rsidP="00E412F4">
      <w:pPr>
        <w:pStyle w:val="Heading2"/>
        <w:rPr>
          <w:lang w:eastAsia="en-AU"/>
        </w:rPr>
      </w:pPr>
      <w:bookmarkStart w:id="32" w:name="_Toc139629386"/>
      <w:r>
        <w:rPr>
          <w:lang w:eastAsia="en-AU"/>
        </w:rPr>
        <w:t>ATMs – signage</w:t>
      </w:r>
      <w:bookmarkEnd w:id="32"/>
    </w:p>
    <w:p w:rsidR="002F18FA" w:rsidRDefault="002F18FA" w:rsidP="002F18FA">
      <w:pPr>
        <w:rPr>
          <w:lang w:eastAsia="en-AU"/>
        </w:rPr>
      </w:pPr>
      <w:r>
        <w:rPr>
          <w:lang w:eastAsia="en-AU"/>
        </w:rPr>
        <w:t>Gaming harm minimisation signage, including contact details to a responsible gaming support service, must be displayed within sight of ATMs.</w:t>
      </w:r>
    </w:p>
    <w:p w:rsidR="002F18FA" w:rsidRDefault="002F18FA" w:rsidP="00E412F4">
      <w:pPr>
        <w:pStyle w:val="Heading2"/>
        <w:rPr>
          <w:lang w:eastAsia="en-AU"/>
        </w:rPr>
      </w:pPr>
      <w:bookmarkStart w:id="33" w:name="_Toc139629387"/>
      <w:r>
        <w:rPr>
          <w:lang w:eastAsia="en-AU"/>
        </w:rPr>
        <w:t>ATMs – location</w:t>
      </w:r>
      <w:bookmarkEnd w:id="33"/>
    </w:p>
    <w:p w:rsidR="002F18FA" w:rsidRDefault="002F18FA" w:rsidP="002F18FA">
      <w:pPr>
        <w:rPr>
          <w:lang w:eastAsia="en-AU"/>
        </w:rPr>
      </w:pPr>
      <w:r>
        <w:rPr>
          <w:lang w:eastAsia="en-AU"/>
        </w:rPr>
        <w:t>ATMs must not be located at the entry to gaming areas, or within the casino licensee’s approved gaming area.</w:t>
      </w:r>
    </w:p>
    <w:p w:rsidR="002F18FA" w:rsidRDefault="002F18FA" w:rsidP="002F18FA">
      <w:pPr>
        <w:rPr>
          <w:lang w:eastAsia="en-AU"/>
        </w:rPr>
      </w:pPr>
      <w:r>
        <w:rPr>
          <w:lang w:eastAsia="en-AU"/>
        </w:rPr>
        <w:t>ATMs must be located in an area so that patron activity can be monitored.</w:t>
      </w:r>
    </w:p>
    <w:p w:rsidR="002F18FA" w:rsidRDefault="002F18FA" w:rsidP="00E412F4">
      <w:pPr>
        <w:pStyle w:val="Heading2"/>
        <w:rPr>
          <w:lang w:eastAsia="en-AU"/>
        </w:rPr>
      </w:pPr>
      <w:bookmarkStart w:id="34" w:name="_Toc139629388"/>
      <w:r>
        <w:rPr>
          <w:lang w:eastAsia="en-AU"/>
        </w:rPr>
        <w:t>ATMs – no credit</w:t>
      </w:r>
      <w:bookmarkEnd w:id="34"/>
    </w:p>
    <w:p w:rsidR="002F18FA" w:rsidRDefault="002F18FA" w:rsidP="002F18FA">
      <w:pPr>
        <w:rPr>
          <w:lang w:eastAsia="en-AU"/>
        </w:rPr>
      </w:pPr>
      <w:r>
        <w:rPr>
          <w:lang w:eastAsia="en-AU"/>
        </w:rPr>
        <w:t>ATM facilities will have access only to debit accounts; a cash advance from credit accounts will not be per</w:t>
      </w:r>
      <w:r w:rsidR="00E412F4">
        <w:rPr>
          <w:lang w:eastAsia="en-AU"/>
        </w:rPr>
        <w:t>mitted.</w:t>
      </w:r>
    </w:p>
    <w:p w:rsidR="002F18FA" w:rsidRDefault="002F18FA" w:rsidP="00E412F4">
      <w:pPr>
        <w:pStyle w:val="Heading1"/>
        <w:rPr>
          <w:lang w:eastAsia="en-AU"/>
        </w:rPr>
      </w:pPr>
      <w:bookmarkStart w:id="35" w:name="_Toc139629389"/>
      <w:r w:rsidRPr="00E412F4">
        <w:rPr>
          <w:lang w:eastAsia="en-AU"/>
        </w:rPr>
        <w:t>Advertising and promotions</w:t>
      </w:r>
      <w:bookmarkEnd w:id="35"/>
    </w:p>
    <w:p w:rsidR="002F18FA" w:rsidRDefault="002F18FA" w:rsidP="002F18FA">
      <w:pPr>
        <w:rPr>
          <w:lang w:eastAsia="en-AU"/>
        </w:rPr>
      </w:pPr>
      <w:r>
        <w:rPr>
          <w:lang w:eastAsia="en-AU"/>
        </w:rPr>
        <w:t>Advertising and promotions are to be delivered in an honest and harm minimisation manner with consideration given to the potential impact on people adversely affected by gaming.</w:t>
      </w:r>
    </w:p>
    <w:p w:rsidR="002F18FA" w:rsidRDefault="002F18FA" w:rsidP="00F90388">
      <w:pPr>
        <w:pStyle w:val="Heading2"/>
        <w:rPr>
          <w:lang w:eastAsia="en-AU"/>
        </w:rPr>
      </w:pPr>
      <w:bookmarkStart w:id="36" w:name="_Toc139629390"/>
      <w:r>
        <w:rPr>
          <w:lang w:eastAsia="en-AU"/>
        </w:rPr>
        <w:t>Code of ethics</w:t>
      </w:r>
      <w:bookmarkEnd w:id="36"/>
    </w:p>
    <w:p w:rsidR="002F18FA" w:rsidRDefault="002F18FA" w:rsidP="002F18FA">
      <w:pPr>
        <w:rPr>
          <w:lang w:eastAsia="en-AU"/>
        </w:rPr>
      </w:pPr>
      <w:r>
        <w:rPr>
          <w:lang w:eastAsia="en-AU"/>
        </w:rPr>
        <w:t>Gaming advertising must comply with the relevant legislation e.g. Advertising Code of Ethics, FreeTV Australia Code of Practice.</w:t>
      </w:r>
    </w:p>
    <w:p w:rsidR="002F18FA" w:rsidRDefault="002F18FA" w:rsidP="002F18FA">
      <w:pPr>
        <w:rPr>
          <w:lang w:eastAsia="en-AU"/>
        </w:rPr>
      </w:pPr>
      <w:r>
        <w:rPr>
          <w:lang w:eastAsia="en-AU"/>
        </w:rPr>
        <w:t>Gaming advertising must be conducted in a responsible manner and take into account the potential adverse impact it may have on minors, people experiencing gaming related harm, and people who are at risk of developing negative consequences associated with their gaming.</w:t>
      </w:r>
    </w:p>
    <w:p w:rsidR="002F18FA" w:rsidRDefault="002F18FA" w:rsidP="002F18FA">
      <w:pPr>
        <w:rPr>
          <w:lang w:eastAsia="en-AU"/>
        </w:rPr>
      </w:pPr>
      <w:r>
        <w:rPr>
          <w:lang w:eastAsia="en-AU"/>
        </w:rPr>
        <w:t>Advertising must not give the impression that gaming is a reasonable strategy for financial betterment.</w:t>
      </w:r>
    </w:p>
    <w:p w:rsidR="002F18FA" w:rsidRDefault="002F18FA" w:rsidP="00F90388">
      <w:pPr>
        <w:pStyle w:val="Heading2"/>
        <w:rPr>
          <w:lang w:eastAsia="en-AU"/>
        </w:rPr>
      </w:pPr>
      <w:bookmarkStart w:id="37" w:name="_Toc139629391"/>
      <w:r>
        <w:rPr>
          <w:lang w:eastAsia="en-AU"/>
        </w:rPr>
        <w:t>Accurate details</w:t>
      </w:r>
      <w:bookmarkEnd w:id="37"/>
    </w:p>
    <w:p w:rsidR="002F18FA" w:rsidRDefault="002F18FA" w:rsidP="002F18FA">
      <w:pPr>
        <w:rPr>
          <w:lang w:eastAsia="en-AU"/>
        </w:rPr>
      </w:pPr>
      <w:r>
        <w:rPr>
          <w:lang w:eastAsia="en-AU"/>
        </w:rPr>
        <w:t>Gaming advertising, marketing and promotions must inform patrons in a clearly defined way through applicable terms, conditions and limitation.</w:t>
      </w:r>
    </w:p>
    <w:p w:rsidR="002F18FA" w:rsidRDefault="002F18FA" w:rsidP="002F18FA">
      <w:pPr>
        <w:rPr>
          <w:lang w:eastAsia="en-AU"/>
        </w:rPr>
      </w:pPr>
      <w:r>
        <w:rPr>
          <w:lang w:eastAsia="en-AU"/>
        </w:rPr>
        <w:t>Gaming advertising, marketing and promotions must not be deceptive about odds, prizes or chances of winning, must not be misleading, and must not offer a false understanding of how gaming technologies work.</w:t>
      </w:r>
    </w:p>
    <w:p w:rsidR="009472D3" w:rsidRDefault="002F18FA" w:rsidP="002F18FA">
      <w:pPr>
        <w:rPr>
          <w:lang w:eastAsia="en-AU"/>
        </w:rPr>
      </w:pPr>
      <w:r>
        <w:rPr>
          <w:lang w:eastAsia="en-AU"/>
        </w:rPr>
        <w:t>Advertising must include sufficient information for a reasonable person to understand the overall return to player or odds of winning.</w:t>
      </w:r>
    </w:p>
    <w:p w:rsidR="002F18FA" w:rsidRDefault="009472D3" w:rsidP="002F18FA">
      <w:pPr>
        <w:rPr>
          <w:lang w:eastAsia="en-AU"/>
        </w:rPr>
      </w:pPr>
      <w:r>
        <w:rPr>
          <w:lang w:eastAsia="en-AU"/>
        </w:rPr>
        <w:br w:type="page"/>
      </w:r>
    </w:p>
    <w:p w:rsidR="002F18FA" w:rsidRDefault="002F18FA" w:rsidP="00F90388">
      <w:pPr>
        <w:pStyle w:val="Heading2"/>
        <w:rPr>
          <w:lang w:eastAsia="en-AU"/>
        </w:rPr>
      </w:pPr>
      <w:bookmarkStart w:id="38" w:name="_Toc139629392"/>
      <w:r>
        <w:rPr>
          <w:lang w:eastAsia="en-AU"/>
        </w:rPr>
        <w:t>Inducement to engage in gaming</w:t>
      </w:r>
      <w:bookmarkEnd w:id="38"/>
    </w:p>
    <w:p w:rsidR="002F18FA" w:rsidRDefault="002F18FA" w:rsidP="002F18FA">
      <w:pPr>
        <w:rPr>
          <w:lang w:eastAsia="en-AU"/>
        </w:rPr>
      </w:pPr>
      <w:r>
        <w:rPr>
          <w:lang w:eastAsia="en-AU"/>
        </w:rPr>
        <w:t>Advertising, should centre on entertainment purposes and not promote gaming in any manner, which, in the opinion of the Director of Gaming Control is an ‘inducement to engage in gaming’.</w:t>
      </w:r>
    </w:p>
    <w:p w:rsidR="002F18FA" w:rsidRDefault="002F18FA" w:rsidP="002F18FA">
      <w:pPr>
        <w:rPr>
          <w:lang w:eastAsia="en-AU"/>
        </w:rPr>
      </w:pPr>
      <w:r>
        <w:rPr>
          <w:lang w:eastAsia="en-AU"/>
        </w:rPr>
        <w:t>Casino licensees must not offer any product to a patron on the condition of gaming, however the casino licensee may reward a patron for their patronage in accordance with their rewards/loyalty program.</w:t>
      </w:r>
    </w:p>
    <w:p w:rsidR="002F18FA" w:rsidRDefault="002F18FA" w:rsidP="00F90388">
      <w:pPr>
        <w:pStyle w:val="Heading2"/>
        <w:rPr>
          <w:lang w:eastAsia="en-AU"/>
        </w:rPr>
      </w:pPr>
      <w:bookmarkStart w:id="39" w:name="_Toc139629393"/>
      <w:r>
        <w:rPr>
          <w:lang w:eastAsia="en-AU"/>
        </w:rPr>
        <w:t>Acceptable patron loyalty programs</w:t>
      </w:r>
      <w:bookmarkEnd w:id="39"/>
    </w:p>
    <w:p w:rsidR="002F18FA" w:rsidRDefault="002F18FA" w:rsidP="002F18FA">
      <w:pPr>
        <w:rPr>
          <w:lang w:eastAsia="en-AU"/>
        </w:rPr>
      </w:pPr>
      <w:r>
        <w:rPr>
          <w:lang w:eastAsia="en-AU"/>
        </w:rPr>
        <w:t>A casino licensee may offer a patron loyalty program which:</w:t>
      </w:r>
    </w:p>
    <w:p w:rsidR="002F18FA" w:rsidRDefault="002F18FA" w:rsidP="00796DE9">
      <w:pPr>
        <w:pStyle w:val="ListParagraph"/>
        <w:numPr>
          <w:ilvl w:val="0"/>
          <w:numId w:val="11"/>
        </w:numPr>
      </w:pPr>
      <w:r>
        <w:t>is conducted in accordance with published terms and conditions</w:t>
      </w:r>
    </w:p>
    <w:p w:rsidR="002F18FA" w:rsidRDefault="002F18FA" w:rsidP="00796DE9">
      <w:pPr>
        <w:pStyle w:val="ListParagraph"/>
        <w:numPr>
          <w:ilvl w:val="0"/>
          <w:numId w:val="11"/>
        </w:numPr>
      </w:pPr>
      <w:r>
        <w:t>is advertised and promoted in a manner consistent with clauses 8.1, 8.2 and 8.3 of this Code</w:t>
      </w:r>
    </w:p>
    <w:p w:rsidR="002F18FA" w:rsidRDefault="002F18FA" w:rsidP="00796DE9">
      <w:pPr>
        <w:pStyle w:val="ListParagraph"/>
        <w:numPr>
          <w:ilvl w:val="0"/>
          <w:numId w:val="11"/>
        </w:numPr>
      </w:pPr>
      <w:r>
        <w:t>offers rewards proportionate to gaming activity</w:t>
      </w:r>
    </w:p>
    <w:p w:rsidR="002F18FA" w:rsidRDefault="002F18FA" w:rsidP="00796DE9">
      <w:pPr>
        <w:pStyle w:val="ListParagraph"/>
        <w:numPr>
          <w:ilvl w:val="0"/>
          <w:numId w:val="11"/>
        </w:numPr>
      </w:pPr>
      <w:r>
        <w:t>can produce an activity statement to the patron within 72 hours of the request.</w:t>
      </w:r>
    </w:p>
    <w:p w:rsidR="002F18FA" w:rsidRDefault="002F18FA" w:rsidP="00F90388">
      <w:pPr>
        <w:pStyle w:val="Heading2"/>
        <w:rPr>
          <w:lang w:eastAsia="en-AU"/>
        </w:rPr>
      </w:pPr>
      <w:bookmarkStart w:id="40" w:name="_Toc139629394"/>
      <w:r>
        <w:rPr>
          <w:lang w:eastAsia="en-AU"/>
        </w:rPr>
        <w:t>External signage</w:t>
      </w:r>
      <w:bookmarkEnd w:id="40"/>
    </w:p>
    <w:p w:rsidR="002F18FA" w:rsidRDefault="002F18FA" w:rsidP="002F18FA">
      <w:pPr>
        <w:rPr>
          <w:lang w:eastAsia="en-AU"/>
        </w:rPr>
      </w:pPr>
      <w:r>
        <w:rPr>
          <w:lang w:eastAsia="en-AU"/>
        </w:rPr>
        <w:t>Advertising on the exterior of the casino licensed premises shall be conducted in a responsible manner and take into account the potential adverse impact it may have on minors, people experiencing gaming related harm, and people who are at risk of developing negative consequence</w:t>
      </w:r>
      <w:r w:rsidR="00F90388">
        <w:rPr>
          <w:lang w:eastAsia="en-AU"/>
        </w:rPr>
        <w:t>s associated with their gaming.</w:t>
      </w:r>
    </w:p>
    <w:p w:rsidR="002F18FA" w:rsidRDefault="002F18FA" w:rsidP="00F90388">
      <w:pPr>
        <w:pStyle w:val="Heading2"/>
        <w:rPr>
          <w:lang w:eastAsia="en-AU"/>
        </w:rPr>
      </w:pPr>
      <w:bookmarkStart w:id="41" w:name="_Toc139629395"/>
      <w:r>
        <w:rPr>
          <w:lang w:eastAsia="en-AU"/>
        </w:rPr>
        <w:t>Notices of winnings paid</w:t>
      </w:r>
      <w:bookmarkEnd w:id="41"/>
    </w:p>
    <w:p w:rsidR="002F18FA" w:rsidRDefault="002F18FA" w:rsidP="002F18FA">
      <w:pPr>
        <w:rPr>
          <w:lang w:eastAsia="en-AU"/>
        </w:rPr>
      </w:pPr>
      <w:r>
        <w:rPr>
          <w:lang w:eastAsia="en-AU"/>
        </w:rPr>
        <w:t>Advertising of individuals’ winnings paid should only be displayed within the casino licensee’s premises and not externally in public spaces including online.</w:t>
      </w:r>
    </w:p>
    <w:p w:rsidR="002F18FA" w:rsidRDefault="002F18FA" w:rsidP="002F18FA">
      <w:pPr>
        <w:rPr>
          <w:lang w:eastAsia="en-AU"/>
        </w:rPr>
      </w:pPr>
      <w:r>
        <w:rPr>
          <w:lang w:eastAsia="en-AU"/>
        </w:rPr>
        <w:t>Personal particulars of winners are only to be published with their consent.</w:t>
      </w:r>
    </w:p>
    <w:p w:rsidR="002F18FA" w:rsidRDefault="002F18FA" w:rsidP="00F90388">
      <w:pPr>
        <w:pStyle w:val="Heading2"/>
        <w:rPr>
          <w:lang w:eastAsia="en-AU"/>
        </w:rPr>
      </w:pPr>
      <w:bookmarkStart w:id="42" w:name="_Toc139629396"/>
      <w:r>
        <w:rPr>
          <w:lang w:eastAsia="en-AU"/>
        </w:rPr>
        <w:t>Alcohol consumption</w:t>
      </w:r>
      <w:bookmarkEnd w:id="42"/>
    </w:p>
    <w:p w:rsidR="002F18FA" w:rsidRDefault="002F18FA" w:rsidP="002F18FA">
      <w:pPr>
        <w:rPr>
          <w:lang w:eastAsia="en-AU"/>
        </w:rPr>
      </w:pPr>
      <w:r>
        <w:rPr>
          <w:lang w:eastAsia="en-AU"/>
        </w:rPr>
        <w:t>The casino licensee will ensure no advertising depicts or promotes the irresponsible consumption of alcohol while engaged in gaming activities.</w:t>
      </w:r>
    </w:p>
    <w:p w:rsidR="002F18FA" w:rsidRDefault="002F18FA" w:rsidP="00F90388">
      <w:pPr>
        <w:pStyle w:val="Heading1"/>
        <w:rPr>
          <w:lang w:eastAsia="en-AU"/>
        </w:rPr>
      </w:pPr>
      <w:bookmarkStart w:id="43" w:name="_Toc139629397"/>
      <w:r>
        <w:rPr>
          <w:lang w:eastAsia="en-AU"/>
        </w:rPr>
        <w:t>Participation in gaming research and evaluation</w:t>
      </w:r>
      <w:bookmarkEnd w:id="43"/>
    </w:p>
    <w:p w:rsidR="002F18FA" w:rsidRDefault="002F18FA" w:rsidP="002F18FA">
      <w:pPr>
        <w:rPr>
          <w:lang w:eastAsia="en-AU"/>
        </w:rPr>
      </w:pPr>
      <w:r>
        <w:rPr>
          <w:lang w:eastAsia="en-AU"/>
        </w:rPr>
        <w:t>NT casino licensees have a social responsibility to participate in research and evaluation activities associated with gaming.</w:t>
      </w:r>
    </w:p>
    <w:p w:rsidR="002F18FA" w:rsidRDefault="002F18FA" w:rsidP="002F18FA">
      <w:pPr>
        <w:rPr>
          <w:lang w:eastAsia="en-AU"/>
        </w:rPr>
      </w:pPr>
      <w:r>
        <w:rPr>
          <w:lang w:eastAsia="en-AU"/>
        </w:rPr>
        <w:t>NT casino licensees must participate in all gaming research projects endorsed by the Director of Gaming Control.</w:t>
      </w:r>
    </w:p>
    <w:p w:rsidR="002F18FA" w:rsidRDefault="002F18FA" w:rsidP="00F90388">
      <w:pPr>
        <w:pStyle w:val="Heading1"/>
        <w:rPr>
          <w:lang w:eastAsia="en-AU"/>
        </w:rPr>
      </w:pPr>
      <w:bookmarkStart w:id="44" w:name="_Toc139629398"/>
      <w:r>
        <w:rPr>
          <w:lang w:eastAsia="en-AU"/>
        </w:rPr>
        <w:t>Privacy policy</w:t>
      </w:r>
      <w:bookmarkEnd w:id="44"/>
    </w:p>
    <w:p w:rsidR="00190F0E" w:rsidRPr="00190F0E" w:rsidRDefault="002F18FA" w:rsidP="002F18FA">
      <w:pPr>
        <w:rPr>
          <w:lang w:eastAsia="en-AU"/>
        </w:rPr>
      </w:pPr>
      <w:r>
        <w:rPr>
          <w:lang w:eastAsia="en-AU"/>
        </w:rPr>
        <w:t>NT casino licensees must maintain the privacy of player information and must ensure that there is no unauthorised or inappropriate disclosure of personal information obtained or kept under this Code.</w:t>
      </w:r>
    </w:p>
    <w:sectPr w:rsidR="00190F0E" w:rsidRPr="00190F0E" w:rsidSect="00085B3E">
      <w:footerReference w:type="default" r:id="rId13"/>
      <w:headerReference w:type="first" r:id="rId14"/>
      <w:pgSz w:w="11906" w:h="16838" w:code="9"/>
      <w:pgMar w:top="794" w:right="794" w:bottom="794" w:left="794" w:header="794" w:footer="6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A8A" w:rsidRDefault="00396A8A">
      <w:r>
        <w:separator/>
      </w:r>
    </w:p>
  </w:endnote>
  <w:endnote w:type="continuationSeparator" w:id="0">
    <w:p w:rsidR="00396A8A" w:rsidRDefault="00396A8A">
      <w:r>
        <w:continuationSeparator/>
      </w:r>
    </w:p>
  </w:endnote>
  <w:endnote w:type="continuationNotice" w:id="1">
    <w:p w:rsidR="00396A8A" w:rsidRDefault="00396A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C4" w:rsidRPr="00F538BD" w:rsidRDefault="00524FC4"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19" name="Picture 1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C4" w:rsidRPr="00A50829" w:rsidRDefault="00524FC4" w:rsidP="00CD3AF4">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24FC4" w:rsidRPr="00132658" w:rsidTr="00CD3AF4">
      <w:trPr>
        <w:cantSplit/>
        <w:trHeight w:hRule="exact" w:val="850"/>
        <w:tblHeader/>
      </w:trPr>
      <w:tc>
        <w:tcPr>
          <w:tcW w:w="10318" w:type="dxa"/>
          <w:vAlign w:val="bottom"/>
        </w:tcPr>
        <w:p w:rsidR="00524FC4" w:rsidRDefault="00524FC4" w:rsidP="00CD3AF4">
          <w:pPr>
            <w:spacing w:after="0"/>
            <w:rPr>
              <w:rStyle w:val="PageNumber"/>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r w:rsidRPr="00CE6614">
            <w:rPr>
              <w:rStyle w:val="PageNumber"/>
            </w:rPr>
            <w:t xml:space="preserve"> </w:t>
          </w:r>
        </w:p>
        <w:p w:rsidR="00524FC4" w:rsidRPr="00CE6614" w:rsidRDefault="00396A8A" w:rsidP="00CD3AF4">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6-21T00:00:00Z">
                <w:dateFormat w:val="d MMMM yyyy"/>
                <w:lid w:val="en-AU"/>
                <w:storeMappedDataAs w:val="dateTime"/>
                <w:calendar w:val="gregorian"/>
              </w:date>
            </w:sdtPr>
            <w:sdtEndPr>
              <w:rPr>
                <w:rStyle w:val="PageNumber"/>
              </w:rPr>
            </w:sdtEndPr>
            <w:sdtContent>
              <w:r w:rsidR="00B564BE">
                <w:rPr>
                  <w:rStyle w:val="PageNumber"/>
                </w:rPr>
                <w:t>21 June</w:t>
              </w:r>
              <w:r w:rsidR="00524FC4">
                <w:rPr>
                  <w:rStyle w:val="PageNumber"/>
                </w:rPr>
                <w:t xml:space="preserve"> 2023</w:t>
              </w:r>
            </w:sdtContent>
          </w:sdt>
          <w:r w:rsidR="00C0328E">
            <w:rPr>
              <w:rStyle w:val="PageNumber"/>
            </w:rPr>
            <w:t xml:space="preserve"> - Version 1</w:t>
          </w:r>
        </w:p>
        <w:p w:rsidR="00524FC4" w:rsidRPr="00AC4488" w:rsidRDefault="00524FC4" w:rsidP="006626D5">
          <w:pPr>
            <w:spacing w:after="0" w:line="276" w:lineRule="auto"/>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0328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0328E">
            <w:rPr>
              <w:rStyle w:val="PageNumber"/>
              <w:noProof/>
            </w:rPr>
            <w:t>14</w:t>
          </w:r>
          <w:r w:rsidRPr="00AC4488">
            <w:rPr>
              <w:rStyle w:val="PageNumber"/>
            </w:rPr>
            <w:fldChar w:fldCharType="end"/>
          </w:r>
        </w:p>
      </w:tc>
    </w:tr>
  </w:tbl>
  <w:p w:rsidR="007F0BF2" w:rsidRPr="00085B3E" w:rsidRDefault="007F0BF2" w:rsidP="00085B3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A8A" w:rsidRDefault="00396A8A">
      <w:r>
        <w:separator/>
      </w:r>
    </w:p>
  </w:footnote>
  <w:footnote w:type="continuationSeparator" w:id="0">
    <w:p w:rsidR="00396A8A" w:rsidRDefault="00396A8A">
      <w:r>
        <w:continuationSeparator/>
      </w:r>
    </w:p>
  </w:footnote>
  <w:footnote w:type="continuationNotice" w:id="1">
    <w:p w:rsidR="00396A8A" w:rsidRDefault="00396A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C4" w:rsidRPr="008E0345" w:rsidRDefault="00396A8A"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837B67">
          <w:t>NT Casino Code of Practice for Gaming Harm Minimisation 2023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C4" w:rsidRDefault="00524FC4" w:rsidP="00382BE1">
    <w:pPr>
      <w:tabs>
        <w:tab w:val="right" w:pos="1031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C2A32E68F3994786B9BB7B8D287D1E94"/>
      </w:placeholder>
      <w:dataBinding w:prefixMappings="xmlns:ns0='http://purl.org/dc/elements/1.1/' xmlns:ns1='http://schemas.openxmlformats.org/package/2006/metadata/core-properties' " w:xpath="/ns1:coreProperties[1]/ns0:title[1]" w:storeItemID="{6C3C8BC8-F283-45AE-878A-BAB7291924A1}"/>
      <w:text/>
    </w:sdtPr>
    <w:sdtEndPr/>
    <w:sdtContent>
      <w:p w:rsidR="00524FC4" w:rsidRPr="00964B22" w:rsidRDefault="00837B67" w:rsidP="008E0345">
        <w:pPr>
          <w:pStyle w:val="Header"/>
          <w:rPr>
            <w:b/>
          </w:rPr>
        </w:pPr>
        <w:r>
          <w:t>NT Casino Code of Practice for Gaming Harm Minimisation 2023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A55"/>
    <w:multiLevelType w:val="hybridMultilevel"/>
    <w:tmpl w:val="CBA62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20E46A4"/>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1F02912"/>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36466B6"/>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B940C9E"/>
    <w:multiLevelType w:val="hybridMultilevel"/>
    <w:tmpl w:val="5122D470"/>
    <w:lvl w:ilvl="0" w:tplc="4DB8E404">
      <w:start w:val="1"/>
      <w:numFmt w:val="decimal"/>
      <w:lvlText w:val="%1."/>
      <w:lvlJc w:val="left"/>
      <w:pPr>
        <w:ind w:left="892" w:hanging="360"/>
      </w:pPr>
      <w:rPr>
        <w:rFonts w:ascii="Lato" w:eastAsia="Lato" w:hAnsi="Lato" w:cs="Lato" w:hint="default"/>
        <w:b w:val="0"/>
        <w:bCs w:val="0"/>
        <w:i w:val="0"/>
        <w:iCs w:val="0"/>
        <w:color w:val="131313"/>
        <w:spacing w:val="0"/>
        <w:w w:val="100"/>
        <w:sz w:val="24"/>
        <w:szCs w:val="24"/>
        <w:lang w:val="en-US" w:eastAsia="en-US" w:bidi="ar-SA"/>
      </w:rPr>
    </w:lvl>
    <w:lvl w:ilvl="1" w:tplc="25FEE666">
      <w:numFmt w:val="bullet"/>
      <w:lvlText w:val=""/>
      <w:lvlJc w:val="left"/>
      <w:pPr>
        <w:ind w:left="892" w:hanging="360"/>
      </w:pPr>
      <w:rPr>
        <w:rFonts w:ascii="Symbol" w:eastAsia="Symbol" w:hAnsi="Symbol" w:cs="Symbol" w:hint="default"/>
        <w:b w:val="0"/>
        <w:bCs w:val="0"/>
        <w:i w:val="0"/>
        <w:iCs w:val="0"/>
        <w:color w:val="131313"/>
        <w:spacing w:val="0"/>
        <w:w w:val="99"/>
        <w:sz w:val="20"/>
        <w:szCs w:val="20"/>
        <w:lang w:val="en-US" w:eastAsia="en-US" w:bidi="ar-SA"/>
      </w:rPr>
    </w:lvl>
    <w:lvl w:ilvl="2" w:tplc="57049F24">
      <w:numFmt w:val="bullet"/>
      <w:lvlText w:val="•"/>
      <w:lvlJc w:val="left"/>
      <w:pPr>
        <w:ind w:left="2817" w:hanging="360"/>
      </w:pPr>
      <w:rPr>
        <w:rFonts w:hint="default"/>
        <w:lang w:val="en-US" w:eastAsia="en-US" w:bidi="ar-SA"/>
      </w:rPr>
    </w:lvl>
    <w:lvl w:ilvl="3" w:tplc="AA90EA02">
      <w:numFmt w:val="bullet"/>
      <w:lvlText w:val="•"/>
      <w:lvlJc w:val="left"/>
      <w:pPr>
        <w:ind w:left="3775" w:hanging="360"/>
      </w:pPr>
      <w:rPr>
        <w:rFonts w:hint="default"/>
        <w:lang w:val="en-US" w:eastAsia="en-US" w:bidi="ar-SA"/>
      </w:rPr>
    </w:lvl>
    <w:lvl w:ilvl="4" w:tplc="D76253B2">
      <w:numFmt w:val="bullet"/>
      <w:lvlText w:val="•"/>
      <w:lvlJc w:val="left"/>
      <w:pPr>
        <w:ind w:left="4734" w:hanging="360"/>
      </w:pPr>
      <w:rPr>
        <w:rFonts w:hint="default"/>
        <w:lang w:val="en-US" w:eastAsia="en-US" w:bidi="ar-SA"/>
      </w:rPr>
    </w:lvl>
    <w:lvl w:ilvl="5" w:tplc="324C0CD4">
      <w:numFmt w:val="bullet"/>
      <w:lvlText w:val="•"/>
      <w:lvlJc w:val="left"/>
      <w:pPr>
        <w:ind w:left="5693" w:hanging="360"/>
      </w:pPr>
      <w:rPr>
        <w:rFonts w:hint="default"/>
        <w:lang w:val="en-US" w:eastAsia="en-US" w:bidi="ar-SA"/>
      </w:rPr>
    </w:lvl>
    <w:lvl w:ilvl="6" w:tplc="7DCEB992">
      <w:numFmt w:val="bullet"/>
      <w:lvlText w:val="•"/>
      <w:lvlJc w:val="left"/>
      <w:pPr>
        <w:ind w:left="6651" w:hanging="360"/>
      </w:pPr>
      <w:rPr>
        <w:rFonts w:hint="default"/>
        <w:lang w:val="en-US" w:eastAsia="en-US" w:bidi="ar-SA"/>
      </w:rPr>
    </w:lvl>
    <w:lvl w:ilvl="7" w:tplc="909C2DC2">
      <w:numFmt w:val="bullet"/>
      <w:lvlText w:val="•"/>
      <w:lvlJc w:val="left"/>
      <w:pPr>
        <w:ind w:left="7610" w:hanging="360"/>
      </w:pPr>
      <w:rPr>
        <w:rFonts w:hint="default"/>
        <w:lang w:val="en-US" w:eastAsia="en-US" w:bidi="ar-SA"/>
      </w:rPr>
    </w:lvl>
    <w:lvl w:ilvl="8" w:tplc="E6144DB6">
      <w:numFmt w:val="bullet"/>
      <w:lvlText w:val="•"/>
      <w:lvlJc w:val="left"/>
      <w:pPr>
        <w:ind w:left="8569" w:hanging="360"/>
      </w:pPr>
      <w:rPr>
        <w:rFonts w:hint="default"/>
        <w:lang w:val="en-US" w:eastAsia="en-US" w:bidi="ar-SA"/>
      </w:r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0B37DA1"/>
    <w:multiLevelType w:val="hybridMultilevel"/>
    <w:tmpl w:val="97E83C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334548F"/>
    <w:multiLevelType w:val="hybridMultilevel"/>
    <w:tmpl w:val="5FBE5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3846EA0"/>
    <w:multiLevelType w:val="hybridMultilevel"/>
    <w:tmpl w:val="7486B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2C2D87"/>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0DA7DBB"/>
    <w:multiLevelType w:val="hybridMultilevel"/>
    <w:tmpl w:val="5FBE5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ACE68D7"/>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68DF0883"/>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944213B"/>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53664D"/>
    <w:multiLevelType w:val="multilevel"/>
    <w:tmpl w:val="0C78A7AC"/>
    <w:name w:val="NTG Table Bullet List3322222222222222222"/>
    <w:numStyleLink w:val="Tablebulletlist"/>
  </w:abstractNum>
  <w:abstractNum w:abstractNumId="46" w15:restartNumberingAfterBreak="0">
    <w:nsid w:val="76141D1E"/>
    <w:multiLevelType w:val="multilevel"/>
    <w:tmpl w:val="0C78A7AC"/>
    <w:name w:val="NTG Table Bullet List332222222222"/>
    <w:numStyleLink w:val="Tablebulletlist"/>
  </w:abstractNum>
  <w:abstractNum w:abstractNumId="47" w15:restartNumberingAfterBreak="0">
    <w:nsid w:val="79CC6470"/>
    <w:multiLevelType w:val="multilevel"/>
    <w:tmpl w:val="FE386D3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8" w15:restartNumberingAfterBreak="0">
    <w:nsid w:val="7A903915"/>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4"/>
  </w:num>
  <w:num w:numId="3">
    <w:abstractNumId w:val="47"/>
  </w:num>
  <w:num w:numId="4">
    <w:abstractNumId w:val="32"/>
  </w:num>
  <w:num w:numId="5">
    <w:abstractNumId w:val="20"/>
  </w:num>
  <w:num w:numId="6">
    <w:abstractNumId w:val="9"/>
  </w:num>
  <w:num w:numId="7">
    <w:abstractNumId w:val="35"/>
  </w:num>
  <w:num w:numId="8">
    <w:abstractNumId w:val="18"/>
  </w:num>
  <w:num w:numId="9">
    <w:abstractNumId w:val="26"/>
  </w:num>
  <w:num w:numId="10">
    <w:abstractNumId w:val="47"/>
  </w:num>
  <w:num w:numId="11">
    <w:abstractNumId w:val="0"/>
  </w:num>
  <w:num w:numId="12">
    <w:abstractNumId w:val="34"/>
  </w:num>
  <w:num w:numId="13">
    <w:abstractNumId w:val="29"/>
  </w:num>
  <w:num w:numId="14">
    <w:abstractNumId w:val="13"/>
  </w:num>
  <w:num w:numId="15">
    <w:abstractNumId w:val="39"/>
  </w:num>
  <w:num w:numId="16">
    <w:abstractNumId w:val="31"/>
  </w:num>
  <w:num w:numId="17">
    <w:abstractNumId w:val="15"/>
  </w:num>
  <w:num w:numId="18">
    <w:abstractNumId w:val="44"/>
  </w:num>
  <w:num w:numId="19">
    <w:abstractNumId w:val="42"/>
  </w:num>
  <w:num w:numId="20">
    <w:abstractNumId w:val="5"/>
  </w:num>
  <w:num w:numId="21">
    <w:abstractNumId w:val="48"/>
  </w:num>
  <w:num w:numId="22">
    <w:abstractNumId w:val="23"/>
  </w:num>
  <w:num w:numId="23">
    <w:abstractNumId w:val="19"/>
  </w:num>
  <w:num w:numId="24">
    <w:abstractNumId w:val="47"/>
  </w:num>
  <w:num w:numId="25">
    <w:abstractNumId w:val="47"/>
  </w:num>
  <w:num w:numId="26">
    <w:abstractNumId w:val="47"/>
  </w:num>
  <w:num w:numId="27">
    <w:abstractNumId w:val="47"/>
  </w:num>
  <w:num w:numId="28">
    <w:abstractNumId w:val="47"/>
  </w:num>
  <w:num w:numId="29">
    <w:abstractNumId w:val="47"/>
  </w:num>
  <w:num w:numId="30">
    <w:abstractNumId w:val="47"/>
  </w:num>
  <w:num w:numId="31">
    <w:abstractNumId w:val="47"/>
  </w:num>
  <w:num w:numId="32">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00"/>
    <w:rsid w:val="00001DDF"/>
    <w:rsid w:val="0000322D"/>
    <w:rsid w:val="00007670"/>
    <w:rsid w:val="00010036"/>
    <w:rsid w:val="00010665"/>
    <w:rsid w:val="0002393A"/>
    <w:rsid w:val="00027DB8"/>
    <w:rsid w:val="000307A7"/>
    <w:rsid w:val="000307F9"/>
    <w:rsid w:val="00031A96"/>
    <w:rsid w:val="00040BF3"/>
    <w:rsid w:val="0004577F"/>
    <w:rsid w:val="00046C59"/>
    <w:rsid w:val="00051362"/>
    <w:rsid w:val="00051F45"/>
    <w:rsid w:val="00052953"/>
    <w:rsid w:val="0005341A"/>
    <w:rsid w:val="00056DEF"/>
    <w:rsid w:val="00067064"/>
    <w:rsid w:val="00070DBB"/>
    <w:rsid w:val="000720BE"/>
    <w:rsid w:val="0007259C"/>
    <w:rsid w:val="000742E5"/>
    <w:rsid w:val="00074573"/>
    <w:rsid w:val="00080202"/>
    <w:rsid w:val="00080DCD"/>
    <w:rsid w:val="00080E22"/>
    <w:rsid w:val="00082573"/>
    <w:rsid w:val="000840A3"/>
    <w:rsid w:val="00085062"/>
    <w:rsid w:val="00085B3E"/>
    <w:rsid w:val="00086A5F"/>
    <w:rsid w:val="000911EF"/>
    <w:rsid w:val="000962C5"/>
    <w:rsid w:val="0009730A"/>
    <w:rsid w:val="000A385C"/>
    <w:rsid w:val="000A4317"/>
    <w:rsid w:val="000A559C"/>
    <w:rsid w:val="000B2CA1"/>
    <w:rsid w:val="000B7F0A"/>
    <w:rsid w:val="000D1F29"/>
    <w:rsid w:val="000D633D"/>
    <w:rsid w:val="000D6FA4"/>
    <w:rsid w:val="000E0962"/>
    <w:rsid w:val="000E2B74"/>
    <w:rsid w:val="000E342B"/>
    <w:rsid w:val="000E38FB"/>
    <w:rsid w:val="000E5DD2"/>
    <w:rsid w:val="000F2958"/>
    <w:rsid w:val="000F4805"/>
    <w:rsid w:val="000F4B50"/>
    <w:rsid w:val="00104E7F"/>
    <w:rsid w:val="001117D8"/>
    <w:rsid w:val="001137EC"/>
    <w:rsid w:val="001152F5"/>
    <w:rsid w:val="00117743"/>
    <w:rsid w:val="00117F5B"/>
    <w:rsid w:val="00127543"/>
    <w:rsid w:val="00132658"/>
    <w:rsid w:val="00147DED"/>
    <w:rsid w:val="00150DC0"/>
    <w:rsid w:val="00156CD4"/>
    <w:rsid w:val="00161CC6"/>
    <w:rsid w:val="00164A3E"/>
    <w:rsid w:val="00166FF6"/>
    <w:rsid w:val="00172C77"/>
    <w:rsid w:val="001759D2"/>
    <w:rsid w:val="00176123"/>
    <w:rsid w:val="00181620"/>
    <w:rsid w:val="001852AF"/>
    <w:rsid w:val="00190F0E"/>
    <w:rsid w:val="001957AD"/>
    <w:rsid w:val="001A21F0"/>
    <w:rsid w:val="001A2B7F"/>
    <w:rsid w:val="001A3AFD"/>
    <w:rsid w:val="001A496C"/>
    <w:rsid w:val="001A6304"/>
    <w:rsid w:val="001B2B6C"/>
    <w:rsid w:val="001C3C59"/>
    <w:rsid w:val="001D01C4"/>
    <w:rsid w:val="001D0B1E"/>
    <w:rsid w:val="001D52B0"/>
    <w:rsid w:val="001D5A18"/>
    <w:rsid w:val="001D7CA4"/>
    <w:rsid w:val="001E057F"/>
    <w:rsid w:val="001E14EB"/>
    <w:rsid w:val="001E1982"/>
    <w:rsid w:val="001F2879"/>
    <w:rsid w:val="001F59E6"/>
    <w:rsid w:val="00200069"/>
    <w:rsid w:val="00202014"/>
    <w:rsid w:val="00206936"/>
    <w:rsid w:val="00206C6F"/>
    <w:rsid w:val="00206FBD"/>
    <w:rsid w:val="00207746"/>
    <w:rsid w:val="00216D8C"/>
    <w:rsid w:val="00221220"/>
    <w:rsid w:val="00230031"/>
    <w:rsid w:val="00235C01"/>
    <w:rsid w:val="00236878"/>
    <w:rsid w:val="00247343"/>
    <w:rsid w:val="00252D48"/>
    <w:rsid w:val="00265C56"/>
    <w:rsid w:val="00265EB7"/>
    <w:rsid w:val="002716CD"/>
    <w:rsid w:val="00274D4B"/>
    <w:rsid w:val="002806F5"/>
    <w:rsid w:val="00281577"/>
    <w:rsid w:val="00284AEB"/>
    <w:rsid w:val="002859DA"/>
    <w:rsid w:val="002926BC"/>
    <w:rsid w:val="00293A72"/>
    <w:rsid w:val="0029626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18FA"/>
    <w:rsid w:val="002F2885"/>
    <w:rsid w:val="002F3CF1"/>
    <w:rsid w:val="002F45A1"/>
    <w:rsid w:val="003037F9"/>
    <w:rsid w:val="0030583E"/>
    <w:rsid w:val="00305FC7"/>
    <w:rsid w:val="00307FE1"/>
    <w:rsid w:val="003164BA"/>
    <w:rsid w:val="00316603"/>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84AD4"/>
    <w:rsid w:val="00386F63"/>
    <w:rsid w:val="00390CE3"/>
    <w:rsid w:val="00394876"/>
    <w:rsid w:val="00394AAF"/>
    <w:rsid w:val="00394CE5"/>
    <w:rsid w:val="00396A8A"/>
    <w:rsid w:val="003A1804"/>
    <w:rsid w:val="003A6341"/>
    <w:rsid w:val="003B173F"/>
    <w:rsid w:val="003B67FD"/>
    <w:rsid w:val="003B6A61"/>
    <w:rsid w:val="003D42C0"/>
    <w:rsid w:val="003D5B29"/>
    <w:rsid w:val="003D7818"/>
    <w:rsid w:val="003D7F00"/>
    <w:rsid w:val="003E2445"/>
    <w:rsid w:val="003E2D4C"/>
    <w:rsid w:val="003E3BB2"/>
    <w:rsid w:val="003F5B58"/>
    <w:rsid w:val="00401606"/>
    <w:rsid w:val="0040222A"/>
    <w:rsid w:val="004047BC"/>
    <w:rsid w:val="00406497"/>
    <w:rsid w:val="0040786D"/>
    <w:rsid w:val="004100F7"/>
    <w:rsid w:val="00414CB3"/>
    <w:rsid w:val="0041563D"/>
    <w:rsid w:val="00420CF5"/>
    <w:rsid w:val="00422874"/>
    <w:rsid w:val="00426E25"/>
    <w:rsid w:val="00427D9C"/>
    <w:rsid w:val="00427E7E"/>
    <w:rsid w:val="004433AE"/>
    <w:rsid w:val="00443B6E"/>
    <w:rsid w:val="004521CB"/>
    <w:rsid w:val="0045420A"/>
    <w:rsid w:val="004554D4"/>
    <w:rsid w:val="004574DF"/>
    <w:rsid w:val="00461744"/>
    <w:rsid w:val="00466185"/>
    <w:rsid w:val="004668A7"/>
    <w:rsid w:val="00466D96"/>
    <w:rsid w:val="00467747"/>
    <w:rsid w:val="00473C98"/>
    <w:rsid w:val="00474965"/>
    <w:rsid w:val="00482DF8"/>
    <w:rsid w:val="004864DE"/>
    <w:rsid w:val="00487E53"/>
    <w:rsid w:val="00487EB6"/>
    <w:rsid w:val="00494BE5"/>
    <w:rsid w:val="004A0EBA"/>
    <w:rsid w:val="004A2538"/>
    <w:rsid w:val="004B0C15"/>
    <w:rsid w:val="004B35EA"/>
    <w:rsid w:val="004B69E4"/>
    <w:rsid w:val="004B6ADF"/>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69EE"/>
    <w:rsid w:val="00507782"/>
    <w:rsid w:val="00512A04"/>
    <w:rsid w:val="00523F20"/>
    <w:rsid w:val="005249F5"/>
    <w:rsid w:val="00524FC4"/>
    <w:rsid w:val="005260F7"/>
    <w:rsid w:val="00532D48"/>
    <w:rsid w:val="00543BD1"/>
    <w:rsid w:val="00546D7E"/>
    <w:rsid w:val="00554706"/>
    <w:rsid w:val="00556113"/>
    <w:rsid w:val="00564C12"/>
    <w:rsid w:val="005654B8"/>
    <w:rsid w:val="0057377F"/>
    <w:rsid w:val="005762CC"/>
    <w:rsid w:val="00582D3D"/>
    <w:rsid w:val="00595386"/>
    <w:rsid w:val="005A07F2"/>
    <w:rsid w:val="005A3621"/>
    <w:rsid w:val="005A4AC0"/>
    <w:rsid w:val="005A5FDF"/>
    <w:rsid w:val="005B0FB7"/>
    <w:rsid w:val="005B122A"/>
    <w:rsid w:val="005B5AC2"/>
    <w:rsid w:val="005C1D3E"/>
    <w:rsid w:val="005C2833"/>
    <w:rsid w:val="005E144D"/>
    <w:rsid w:val="005E1500"/>
    <w:rsid w:val="005E3A43"/>
    <w:rsid w:val="005E3CBC"/>
    <w:rsid w:val="005E51A4"/>
    <w:rsid w:val="005F77C7"/>
    <w:rsid w:val="0060030B"/>
    <w:rsid w:val="00607060"/>
    <w:rsid w:val="00616FF2"/>
    <w:rsid w:val="00620675"/>
    <w:rsid w:val="00622910"/>
    <w:rsid w:val="006433C3"/>
    <w:rsid w:val="00650F5B"/>
    <w:rsid w:val="00652DC0"/>
    <w:rsid w:val="00660584"/>
    <w:rsid w:val="006626D5"/>
    <w:rsid w:val="006670D7"/>
    <w:rsid w:val="006719EA"/>
    <w:rsid w:val="00671F13"/>
    <w:rsid w:val="0067400A"/>
    <w:rsid w:val="006747E0"/>
    <w:rsid w:val="006847AD"/>
    <w:rsid w:val="00690862"/>
    <w:rsid w:val="00690B7D"/>
    <w:rsid w:val="0069114B"/>
    <w:rsid w:val="006A7141"/>
    <w:rsid w:val="006A756A"/>
    <w:rsid w:val="006C1F12"/>
    <w:rsid w:val="006C396A"/>
    <w:rsid w:val="006D1ADA"/>
    <w:rsid w:val="006D66F7"/>
    <w:rsid w:val="006E3B5D"/>
    <w:rsid w:val="00702D61"/>
    <w:rsid w:val="00705C9D"/>
    <w:rsid w:val="00705F13"/>
    <w:rsid w:val="00714F1D"/>
    <w:rsid w:val="00715225"/>
    <w:rsid w:val="00720CC6"/>
    <w:rsid w:val="00722DDB"/>
    <w:rsid w:val="00724728"/>
    <w:rsid w:val="00724F6D"/>
    <w:rsid w:val="00724F98"/>
    <w:rsid w:val="007260E9"/>
    <w:rsid w:val="00730B9B"/>
    <w:rsid w:val="0073182E"/>
    <w:rsid w:val="0073290A"/>
    <w:rsid w:val="007332FF"/>
    <w:rsid w:val="007372B0"/>
    <w:rsid w:val="007408F5"/>
    <w:rsid w:val="00741EAE"/>
    <w:rsid w:val="00755248"/>
    <w:rsid w:val="007553D0"/>
    <w:rsid w:val="0076190B"/>
    <w:rsid w:val="007634EF"/>
    <w:rsid w:val="0076355D"/>
    <w:rsid w:val="00763A2D"/>
    <w:rsid w:val="00774335"/>
    <w:rsid w:val="00774D7A"/>
    <w:rsid w:val="007761D8"/>
    <w:rsid w:val="00777795"/>
    <w:rsid w:val="00783A57"/>
    <w:rsid w:val="00784C92"/>
    <w:rsid w:val="007859CD"/>
    <w:rsid w:val="007907E4"/>
    <w:rsid w:val="00796461"/>
    <w:rsid w:val="00796DE9"/>
    <w:rsid w:val="007A6A4F"/>
    <w:rsid w:val="007B03F5"/>
    <w:rsid w:val="007B1D9E"/>
    <w:rsid w:val="007B59D3"/>
    <w:rsid w:val="007B5C09"/>
    <w:rsid w:val="007B5DA2"/>
    <w:rsid w:val="007C0966"/>
    <w:rsid w:val="007C19E7"/>
    <w:rsid w:val="007C5CFD"/>
    <w:rsid w:val="007C6D9F"/>
    <w:rsid w:val="007D4893"/>
    <w:rsid w:val="007D7697"/>
    <w:rsid w:val="007E69F5"/>
    <w:rsid w:val="007E70CF"/>
    <w:rsid w:val="007E74A4"/>
    <w:rsid w:val="007F0BF2"/>
    <w:rsid w:val="007F263F"/>
    <w:rsid w:val="007F46EA"/>
    <w:rsid w:val="007F5579"/>
    <w:rsid w:val="008002E8"/>
    <w:rsid w:val="0080766E"/>
    <w:rsid w:val="008105BE"/>
    <w:rsid w:val="00811169"/>
    <w:rsid w:val="00815297"/>
    <w:rsid w:val="00817BA1"/>
    <w:rsid w:val="00823022"/>
    <w:rsid w:val="0082634E"/>
    <w:rsid w:val="0082717F"/>
    <w:rsid w:val="008313C4"/>
    <w:rsid w:val="00835434"/>
    <w:rsid w:val="008358C0"/>
    <w:rsid w:val="00837B67"/>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2A6A"/>
    <w:rsid w:val="00893C96"/>
    <w:rsid w:val="0089500A"/>
    <w:rsid w:val="00897C94"/>
    <w:rsid w:val="008A51A3"/>
    <w:rsid w:val="008A7C12"/>
    <w:rsid w:val="008B03CE"/>
    <w:rsid w:val="008B529E"/>
    <w:rsid w:val="008B7C3D"/>
    <w:rsid w:val="008C17FB"/>
    <w:rsid w:val="008C3A43"/>
    <w:rsid w:val="008C60BC"/>
    <w:rsid w:val="008D1B00"/>
    <w:rsid w:val="008D2631"/>
    <w:rsid w:val="008D57B8"/>
    <w:rsid w:val="008E0345"/>
    <w:rsid w:val="008E03FC"/>
    <w:rsid w:val="008E510B"/>
    <w:rsid w:val="008E5BEA"/>
    <w:rsid w:val="008F5539"/>
    <w:rsid w:val="00902B13"/>
    <w:rsid w:val="00911941"/>
    <w:rsid w:val="009138A0"/>
    <w:rsid w:val="00923E1A"/>
    <w:rsid w:val="00925F0F"/>
    <w:rsid w:val="00930C91"/>
    <w:rsid w:val="00932F6B"/>
    <w:rsid w:val="009436FF"/>
    <w:rsid w:val="009468BC"/>
    <w:rsid w:val="009472D3"/>
    <w:rsid w:val="009616DF"/>
    <w:rsid w:val="00964B22"/>
    <w:rsid w:val="0096542F"/>
    <w:rsid w:val="00967FA7"/>
    <w:rsid w:val="00970F01"/>
    <w:rsid w:val="00971645"/>
    <w:rsid w:val="00977919"/>
    <w:rsid w:val="00983000"/>
    <w:rsid w:val="00983772"/>
    <w:rsid w:val="009870FA"/>
    <w:rsid w:val="009921C3"/>
    <w:rsid w:val="0099551D"/>
    <w:rsid w:val="009A5897"/>
    <w:rsid w:val="009A5F24"/>
    <w:rsid w:val="009B0B3E"/>
    <w:rsid w:val="009B1913"/>
    <w:rsid w:val="009B6657"/>
    <w:rsid w:val="009B7C35"/>
    <w:rsid w:val="009C198E"/>
    <w:rsid w:val="009C21F1"/>
    <w:rsid w:val="009D011B"/>
    <w:rsid w:val="009D0EB5"/>
    <w:rsid w:val="009D14F9"/>
    <w:rsid w:val="009D2B74"/>
    <w:rsid w:val="009D63FF"/>
    <w:rsid w:val="009E175D"/>
    <w:rsid w:val="009E3CC2"/>
    <w:rsid w:val="009E709C"/>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65F54"/>
    <w:rsid w:val="00A925EC"/>
    <w:rsid w:val="00A929AA"/>
    <w:rsid w:val="00A92B6B"/>
    <w:rsid w:val="00A955A9"/>
    <w:rsid w:val="00AA541E"/>
    <w:rsid w:val="00AD0DA4"/>
    <w:rsid w:val="00AD4169"/>
    <w:rsid w:val="00AE25C6"/>
    <w:rsid w:val="00AE306C"/>
    <w:rsid w:val="00AF28C1"/>
    <w:rsid w:val="00AF3B49"/>
    <w:rsid w:val="00B02EF1"/>
    <w:rsid w:val="00B07C97"/>
    <w:rsid w:val="00B07EA1"/>
    <w:rsid w:val="00B11C67"/>
    <w:rsid w:val="00B15754"/>
    <w:rsid w:val="00B15A27"/>
    <w:rsid w:val="00B2046E"/>
    <w:rsid w:val="00B20E8B"/>
    <w:rsid w:val="00B257E1"/>
    <w:rsid w:val="00B2599A"/>
    <w:rsid w:val="00B27AC4"/>
    <w:rsid w:val="00B3104E"/>
    <w:rsid w:val="00B343CC"/>
    <w:rsid w:val="00B43C75"/>
    <w:rsid w:val="00B47ABC"/>
    <w:rsid w:val="00B5084A"/>
    <w:rsid w:val="00B564BE"/>
    <w:rsid w:val="00B606A1"/>
    <w:rsid w:val="00B614F7"/>
    <w:rsid w:val="00B61B26"/>
    <w:rsid w:val="00B675B2"/>
    <w:rsid w:val="00B81261"/>
    <w:rsid w:val="00B8223E"/>
    <w:rsid w:val="00B832AE"/>
    <w:rsid w:val="00B83E5C"/>
    <w:rsid w:val="00B86678"/>
    <w:rsid w:val="00B92F9B"/>
    <w:rsid w:val="00B941B3"/>
    <w:rsid w:val="00B96513"/>
    <w:rsid w:val="00BA1D47"/>
    <w:rsid w:val="00BA66F0"/>
    <w:rsid w:val="00BB1BC2"/>
    <w:rsid w:val="00BB2239"/>
    <w:rsid w:val="00BB2AE7"/>
    <w:rsid w:val="00BB6464"/>
    <w:rsid w:val="00BC1BB8"/>
    <w:rsid w:val="00BD7FE1"/>
    <w:rsid w:val="00BE37CA"/>
    <w:rsid w:val="00BE6144"/>
    <w:rsid w:val="00BE635A"/>
    <w:rsid w:val="00BF17E9"/>
    <w:rsid w:val="00BF2ABB"/>
    <w:rsid w:val="00BF5099"/>
    <w:rsid w:val="00BF5345"/>
    <w:rsid w:val="00C0328E"/>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4D76"/>
    <w:rsid w:val="00C954F6"/>
    <w:rsid w:val="00CA6BC5"/>
    <w:rsid w:val="00CC61CD"/>
    <w:rsid w:val="00CD3AF4"/>
    <w:rsid w:val="00CD5011"/>
    <w:rsid w:val="00CE640F"/>
    <w:rsid w:val="00CE76BC"/>
    <w:rsid w:val="00CF0157"/>
    <w:rsid w:val="00CF540E"/>
    <w:rsid w:val="00D02F07"/>
    <w:rsid w:val="00D03241"/>
    <w:rsid w:val="00D23346"/>
    <w:rsid w:val="00D27EBE"/>
    <w:rsid w:val="00D36A49"/>
    <w:rsid w:val="00D517C6"/>
    <w:rsid w:val="00D53281"/>
    <w:rsid w:val="00D64806"/>
    <w:rsid w:val="00D71D84"/>
    <w:rsid w:val="00D72464"/>
    <w:rsid w:val="00D768EB"/>
    <w:rsid w:val="00D82D1E"/>
    <w:rsid w:val="00D832D9"/>
    <w:rsid w:val="00D90F00"/>
    <w:rsid w:val="00D919A9"/>
    <w:rsid w:val="00D94F6B"/>
    <w:rsid w:val="00D975C0"/>
    <w:rsid w:val="00D97703"/>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06F49"/>
    <w:rsid w:val="00E07AE9"/>
    <w:rsid w:val="00E15816"/>
    <w:rsid w:val="00E160D5"/>
    <w:rsid w:val="00E239FF"/>
    <w:rsid w:val="00E27D7B"/>
    <w:rsid w:val="00E30556"/>
    <w:rsid w:val="00E30981"/>
    <w:rsid w:val="00E33136"/>
    <w:rsid w:val="00E34D7C"/>
    <w:rsid w:val="00E36C7E"/>
    <w:rsid w:val="00E3723D"/>
    <w:rsid w:val="00E37307"/>
    <w:rsid w:val="00E412F4"/>
    <w:rsid w:val="00E44C89"/>
    <w:rsid w:val="00E470F6"/>
    <w:rsid w:val="00E61BA2"/>
    <w:rsid w:val="00E63864"/>
    <w:rsid w:val="00E6403F"/>
    <w:rsid w:val="00E64725"/>
    <w:rsid w:val="00E757FF"/>
    <w:rsid w:val="00E770C4"/>
    <w:rsid w:val="00E84C5A"/>
    <w:rsid w:val="00E861DB"/>
    <w:rsid w:val="00E93406"/>
    <w:rsid w:val="00E956C5"/>
    <w:rsid w:val="00E9579A"/>
    <w:rsid w:val="00E95C39"/>
    <w:rsid w:val="00EA2C39"/>
    <w:rsid w:val="00EB0A3C"/>
    <w:rsid w:val="00EB0A96"/>
    <w:rsid w:val="00EB77F9"/>
    <w:rsid w:val="00EC5208"/>
    <w:rsid w:val="00EC5769"/>
    <w:rsid w:val="00EC7D00"/>
    <w:rsid w:val="00ED0304"/>
    <w:rsid w:val="00ED087C"/>
    <w:rsid w:val="00EE38FA"/>
    <w:rsid w:val="00EE3E2C"/>
    <w:rsid w:val="00EE5D23"/>
    <w:rsid w:val="00EE750D"/>
    <w:rsid w:val="00EF0D65"/>
    <w:rsid w:val="00EF3CA4"/>
    <w:rsid w:val="00EF5512"/>
    <w:rsid w:val="00EF5E1F"/>
    <w:rsid w:val="00EF7859"/>
    <w:rsid w:val="00F014DA"/>
    <w:rsid w:val="00F02591"/>
    <w:rsid w:val="00F14273"/>
    <w:rsid w:val="00F30EBE"/>
    <w:rsid w:val="00F47483"/>
    <w:rsid w:val="00F5696E"/>
    <w:rsid w:val="00F60EFF"/>
    <w:rsid w:val="00F67D2D"/>
    <w:rsid w:val="00F70FE0"/>
    <w:rsid w:val="00F860CC"/>
    <w:rsid w:val="00F90388"/>
    <w:rsid w:val="00F90858"/>
    <w:rsid w:val="00F94398"/>
    <w:rsid w:val="00FA1027"/>
    <w:rsid w:val="00FA4629"/>
    <w:rsid w:val="00FB0845"/>
    <w:rsid w:val="00FB2B56"/>
    <w:rsid w:val="00FB4E3A"/>
    <w:rsid w:val="00FC12BF"/>
    <w:rsid w:val="00FC1A7C"/>
    <w:rsid w:val="00FC2C60"/>
    <w:rsid w:val="00FC64AB"/>
    <w:rsid w:val="00FD3E6F"/>
    <w:rsid w:val="00FD51B9"/>
    <w:rsid w:val="00FE2A39"/>
    <w:rsid w:val="00FE2EF6"/>
    <w:rsid w:val="00FE3A7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44E8A"/>
  <w15:docId w15:val="{7768D744-CB98-4896-B319-37BC8830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43"/>
    <w:rPr>
      <w:rFonts w:ascii="Lato" w:hAnsi="Lato"/>
    </w:rPr>
  </w:style>
  <w:style w:type="paragraph" w:styleId="Heading1">
    <w:name w:val="heading 1"/>
    <w:basedOn w:val="Normal"/>
    <w:next w:val="Normal"/>
    <w:link w:val="Heading1Char"/>
    <w:uiPriority w:val="2"/>
    <w:qFormat/>
    <w:rsid w:val="001C3C59"/>
    <w:pPr>
      <w:numPr>
        <w:numId w:val="10"/>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1C3C59"/>
    <w:pPr>
      <w:numPr>
        <w:ilvl w:val="1"/>
        <w:numId w:val="10"/>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1C3C59"/>
    <w:pPr>
      <w:numPr>
        <w:ilvl w:val="2"/>
        <w:numId w:val="10"/>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1C3C59"/>
    <w:pPr>
      <w:numPr>
        <w:ilvl w:val="3"/>
        <w:numId w:val="10"/>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1C3C59"/>
    <w:pPr>
      <w:numPr>
        <w:ilvl w:val="4"/>
        <w:numId w:val="10"/>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1C3C59"/>
    <w:pPr>
      <w:numPr>
        <w:ilvl w:val="5"/>
        <w:numId w:val="10"/>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1C3C59"/>
    <w:pPr>
      <w:numPr>
        <w:ilvl w:val="6"/>
        <w:numId w:val="10"/>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1C3C59"/>
    <w:pPr>
      <w:numPr>
        <w:ilvl w:val="7"/>
        <w:numId w:val="10"/>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1C3C59"/>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774335"/>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82717F"/>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82717F"/>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634EF"/>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82717F"/>
    <w:rPr>
      <w:rFonts w:asciiTheme="majorHAnsi" w:eastAsiaTheme="majorEastAsia" w:hAnsiTheme="majorHAnsi" w:cstheme="majorBidi"/>
      <w:bCs/>
      <w:iCs/>
      <w:color w:val="454347"/>
      <w:sz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8C3A43"/>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8C3A43"/>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8C3A43"/>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8C3A43"/>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8C3A43"/>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386F63"/>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sz w:val="22"/>
      </w:rPr>
      <w:tblPr/>
      <w:trPr>
        <w:tblHeader/>
      </w:tr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8D2631"/>
    <w:pPr>
      <w:spacing w:after="0"/>
    </w:pPr>
    <w:rPr>
      <w:sz w:val="20"/>
      <w:szCs w:val="20"/>
    </w:rPr>
  </w:style>
  <w:style w:type="character" w:customStyle="1" w:styleId="FootnoteTextChar">
    <w:name w:val="Footnote Text Char"/>
    <w:basedOn w:val="DefaultParagraphFont"/>
    <w:link w:val="FootnoteText"/>
    <w:uiPriority w:val="99"/>
    <w:semiHidden/>
    <w:rsid w:val="008D2631"/>
    <w:rPr>
      <w:rFonts w:ascii="Lato" w:hAnsi="Lato"/>
      <w:sz w:val="20"/>
      <w:szCs w:val="20"/>
    </w:rPr>
  </w:style>
  <w:style w:type="character" w:styleId="FootnoteReference">
    <w:name w:val="footnote reference"/>
    <w:basedOn w:val="DefaultParagraphFont"/>
    <w:uiPriority w:val="99"/>
    <w:semiHidden/>
    <w:unhideWhenUsed/>
    <w:rsid w:val="008D2631"/>
    <w:rPr>
      <w:vertAlign w:val="superscript"/>
    </w:rPr>
  </w:style>
  <w:style w:type="paragraph" w:styleId="EndnoteText">
    <w:name w:val="endnote text"/>
    <w:basedOn w:val="Normal"/>
    <w:link w:val="EndnoteTextChar"/>
    <w:uiPriority w:val="99"/>
    <w:semiHidden/>
    <w:unhideWhenUsed/>
    <w:rsid w:val="000B7F0A"/>
    <w:pPr>
      <w:spacing w:after="0"/>
    </w:pPr>
    <w:rPr>
      <w:sz w:val="20"/>
      <w:szCs w:val="20"/>
    </w:rPr>
  </w:style>
  <w:style w:type="character" w:customStyle="1" w:styleId="EndnoteTextChar">
    <w:name w:val="Endnote Text Char"/>
    <w:basedOn w:val="DefaultParagraphFont"/>
    <w:link w:val="EndnoteText"/>
    <w:uiPriority w:val="99"/>
    <w:semiHidden/>
    <w:rsid w:val="000B7F0A"/>
    <w:rPr>
      <w:rFonts w:ascii="Lato" w:hAnsi="Lato"/>
      <w:sz w:val="20"/>
      <w:szCs w:val="20"/>
    </w:rPr>
  </w:style>
  <w:style w:type="character" w:styleId="EndnoteReference">
    <w:name w:val="endnote reference"/>
    <w:basedOn w:val="DefaultParagraphFont"/>
    <w:uiPriority w:val="99"/>
    <w:semiHidden/>
    <w:unhideWhenUsed/>
    <w:rsid w:val="000B7F0A"/>
    <w:rPr>
      <w:vertAlign w:val="superscript"/>
    </w:rPr>
  </w:style>
  <w:style w:type="character" w:styleId="FollowedHyperlink">
    <w:name w:val="FollowedHyperlink"/>
    <w:basedOn w:val="DefaultParagraphFont"/>
    <w:uiPriority w:val="99"/>
    <w:semiHidden/>
    <w:unhideWhenUsed/>
    <w:rsid w:val="00E37307"/>
    <w:rPr>
      <w:color w:val="8C4799" w:themeColor="followedHyperlink"/>
      <w:u w:val="single"/>
    </w:rPr>
  </w:style>
  <w:style w:type="paragraph" w:styleId="BalloonText">
    <w:name w:val="Balloon Text"/>
    <w:basedOn w:val="Normal"/>
    <w:link w:val="BalloonTextChar"/>
    <w:uiPriority w:val="99"/>
    <w:semiHidden/>
    <w:unhideWhenUsed/>
    <w:rsid w:val="00F30E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73908066">
      <w:bodyDiv w:val="1"/>
      <w:marLeft w:val="0"/>
      <w:marRight w:val="0"/>
      <w:marTop w:val="0"/>
      <w:marBottom w:val="0"/>
      <w:divBdr>
        <w:top w:val="none" w:sz="0" w:space="0" w:color="auto"/>
        <w:left w:val="none" w:sz="0" w:space="0" w:color="auto"/>
        <w:bottom w:val="none" w:sz="0" w:space="0" w:color="auto"/>
        <w:right w:val="none" w:sz="0" w:space="0" w:color="auto"/>
      </w:divBdr>
    </w:div>
    <w:div w:id="134736944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egislation.nt.gov.au/Legislation/GAMING-CONTROL-ACT-199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im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98C8C2B65745648549B0965789A64E"/>
        <w:category>
          <w:name w:val="General"/>
          <w:gallery w:val="placeholder"/>
        </w:category>
        <w:types>
          <w:type w:val="bbPlcHdr"/>
        </w:types>
        <w:behaviors>
          <w:behavior w:val="content"/>
        </w:behaviors>
        <w:guid w:val="{5599E3B8-9B8F-45EC-A77E-3C341DD6945D}"/>
      </w:docPartPr>
      <w:docPartBody>
        <w:p w:rsidR="003B1E79" w:rsidRDefault="00DD4901">
          <w:pPr>
            <w:pStyle w:val="0298C8C2B65745648549B0965789A64E"/>
          </w:pPr>
          <w:r w:rsidRPr="000C7A65">
            <w:rPr>
              <w:rStyle w:val="PlaceholderText"/>
            </w:rPr>
            <w:t>[Title]</w:t>
          </w:r>
        </w:p>
      </w:docPartBody>
    </w:docPart>
    <w:docPart>
      <w:docPartPr>
        <w:name w:val="31FA656435AC4411B5EB6E25B7883D31"/>
        <w:category>
          <w:name w:val="General"/>
          <w:gallery w:val="placeholder"/>
        </w:category>
        <w:types>
          <w:type w:val="bbPlcHdr"/>
        </w:types>
        <w:behaviors>
          <w:behavior w:val="content"/>
        </w:behaviors>
        <w:guid w:val="{650DDA09-38CB-4DE0-B122-F7D74F0671B5}"/>
      </w:docPartPr>
      <w:docPartBody>
        <w:p w:rsidR="003B1E79" w:rsidRDefault="00DD4901">
          <w:pPr>
            <w:pStyle w:val="31FA656435AC4411B5EB6E25B7883D31"/>
          </w:pPr>
          <w:r w:rsidRPr="00741874">
            <w:rPr>
              <w:rStyle w:val="PlaceholderText"/>
            </w:rPr>
            <w:t>[Title]</w:t>
          </w:r>
        </w:p>
      </w:docPartBody>
    </w:docPart>
    <w:docPart>
      <w:docPartPr>
        <w:name w:val="C2A32E68F3994786B9BB7B8D287D1E94"/>
        <w:category>
          <w:name w:val="General"/>
          <w:gallery w:val="placeholder"/>
        </w:category>
        <w:types>
          <w:type w:val="bbPlcHdr"/>
        </w:types>
        <w:behaviors>
          <w:behavior w:val="content"/>
        </w:behaviors>
        <w:guid w:val="{C1AC22BA-04F3-409E-8720-283BFF4F1848}"/>
      </w:docPartPr>
      <w:docPartBody>
        <w:p w:rsidR="003B1E79" w:rsidRDefault="00DD4901">
          <w:pPr>
            <w:pStyle w:val="C2A32E68F3994786B9BB7B8D287D1E94"/>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01"/>
    <w:rsid w:val="00130325"/>
    <w:rsid w:val="001C1444"/>
    <w:rsid w:val="003B1E79"/>
    <w:rsid w:val="00634784"/>
    <w:rsid w:val="006849CE"/>
    <w:rsid w:val="00724B93"/>
    <w:rsid w:val="007874F9"/>
    <w:rsid w:val="00843269"/>
    <w:rsid w:val="009034C4"/>
    <w:rsid w:val="00A0052F"/>
    <w:rsid w:val="00AA50E9"/>
    <w:rsid w:val="00C90BE3"/>
    <w:rsid w:val="00D5495F"/>
    <w:rsid w:val="00D54A15"/>
    <w:rsid w:val="00DD4901"/>
    <w:rsid w:val="00DE4E41"/>
    <w:rsid w:val="00F97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98C8C2B65745648549B0965789A64E">
    <w:name w:val="0298C8C2B65745648549B0965789A64E"/>
  </w:style>
  <w:style w:type="paragraph" w:customStyle="1" w:styleId="31FA656435AC4411B5EB6E25B7883D31">
    <w:name w:val="31FA656435AC4411B5EB6E25B7883D31"/>
  </w:style>
  <w:style w:type="paragraph" w:customStyle="1" w:styleId="C2A32E68F3994786B9BB7B8D287D1E94">
    <w:name w:val="C2A32E68F3994786B9BB7B8D287D1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4227C6-4137-4910-BB19-F51454B2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image.dotx</Template>
  <TotalTime>0</TotalTime>
  <Pages>14</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NT Casino Code of Practice for Gaming Harm Minimisation 2023</vt:lpstr>
    </vt:vector>
  </TitlesOfParts>
  <Company>Industry, Tourism and Trade</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Casino Code of Practice for Gaming Harm Minimisation 2023</dc:title>
  <dc:creator>Northern Territory Government</dc:creator>
  <cp:lastModifiedBy>Erica Harper</cp:lastModifiedBy>
  <cp:revision>2</cp:revision>
  <cp:lastPrinted>2023-07-19T05:02:00Z</cp:lastPrinted>
  <dcterms:created xsi:type="dcterms:W3CDTF">2023-07-19T05:16:00Z</dcterms:created>
  <dcterms:modified xsi:type="dcterms:W3CDTF">2023-07-19T05:16:00Z</dcterms:modified>
</cp:coreProperties>
</file>