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31" w:rsidRPr="003644A9" w:rsidRDefault="007561FF" w:rsidP="008718A8">
      <w:pPr>
        <w:ind w:left="720"/>
        <w:jc w:val="center"/>
        <w:rPr>
          <w:rFonts w:ascii="Lato Semibold" w:hAnsi="Lato Semibold"/>
          <w:b/>
          <w:bCs/>
          <w:iCs/>
          <w:color w:val="000050"/>
          <w:sz w:val="36"/>
          <w:szCs w:val="36"/>
          <w:lang w:val="en-US"/>
        </w:rPr>
      </w:pPr>
      <w:bookmarkStart w:id="0" w:name="_GoBack"/>
      <w:bookmarkEnd w:id="0"/>
      <w:r>
        <w:rPr>
          <w:rFonts w:ascii="Lato Semibold" w:hAnsi="Lato Semibold"/>
          <w:b/>
          <w:bCs/>
          <w:color w:val="000050"/>
          <w:sz w:val="36"/>
          <w:szCs w:val="36"/>
          <w:lang w:val="en-US"/>
        </w:rPr>
        <w:t xml:space="preserve">New Association </w:t>
      </w:r>
      <w:r w:rsidR="00A20A1E" w:rsidRPr="003644A9">
        <w:rPr>
          <w:rFonts w:ascii="Lato Semibold" w:hAnsi="Lato Semibold"/>
          <w:b/>
          <w:bCs/>
          <w:iCs/>
          <w:color w:val="000050"/>
          <w:sz w:val="36"/>
          <w:szCs w:val="36"/>
          <w:lang w:val="en-US"/>
        </w:rPr>
        <w:t>Checklist</w:t>
      </w:r>
    </w:p>
    <w:p w:rsidR="008718A8" w:rsidRPr="008718A8" w:rsidRDefault="008718A8" w:rsidP="008718A8">
      <w:pPr>
        <w:ind w:left="720"/>
        <w:jc w:val="center"/>
        <w:rPr>
          <w:rFonts w:ascii="Lato Semibold" w:hAnsi="Lato Semibold"/>
          <w:b/>
          <w:bCs/>
          <w:color w:val="000050"/>
          <w:sz w:val="36"/>
          <w:szCs w:val="36"/>
          <w:lang w:val="en-US"/>
        </w:rPr>
      </w:pPr>
    </w:p>
    <w:p w:rsidR="00ED0D5D" w:rsidRPr="000D30C3" w:rsidRDefault="00ED0D5D" w:rsidP="000D30C3">
      <w:pPr>
        <w:spacing w:after="120"/>
        <w:jc w:val="both"/>
        <w:rPr>
          <w:rFonts w:ascii="Lato" w:hAnsi="Lato"/>
        </w:rPr>
      </w:pPr>
      <w:r w:rsidRPr="000D30C3">
        <w:rPr>
          <w:rFonts w:ascii="Lato" w:hAnsi="Lato"/>
          <w:lang w:val="en-US"/>
        </w:rPr>
        <w:t xml:space="preserve">To assist you in </w:t>
      </w:r>
      <w:r w:rsidR="00C23435">
        <w:rPr>
          <w:rFonts w:ascii="Lato" w:hAnsi="Lato"/>
          <w:lang w:val="en-US"/>
        </w:rPr>
        <w:t xml:space="preserve">preparing to become </w:t>
      </w:r>
      <w:r w:rsidR="002266ED">
        <w:rPr>
          <w:rFonts w:ascii="Lato" w:hAnsi="Lato"/>
          <w:lang w:val="en-US"/>
        </w:rPr>
        <w:t>incorporated</w:t>
      </w:r>
      <w:r w:rsidR="00F837AE">
        <w:rPr>
          <w:rFonts w:ascii="Lato" w:hAnsi="Lato"/>
          <w:lang w:val="en-US"/>
        </w:rPr>
        <w:t>,</w:t>
      </w:r>
      <w:r w:rsidRPr="000D30C3">
        <w:rPr>
          <w:rFonts w:ascii="Lato" w:hAnsi="Lato"/>
          <w:lang w:val="en-US"/>
        </w:rPr>
        <w:t xml:space="preserve"> please refer to the</w:t>
      </w:r>
      <w:r w:rsidR="003B1F4F">
        <w:rPr>
          <w:rFonts w:ascii="Lato" w:hAnsi="Lato"/>
          <w:lang w:val="en-US"/>
        </w:rPr>
        <w:t xml:space="preserve"> information below.</w:t>
      </w:r>
    </w:p>
    <w:p w:rsidR="002266ED" w:rsidRDefault="002266ED" w:rsidP="000D30C3">
      <w:pPr>
        <w:numPr>
          <w:ilvl w:val="0"/>
          <w:numId w:val="1"/>
        </w:numPr>
        <w:tabs>
          <w:tab w:val="clear" w:pos="1080"/>
        </w:tabs>
        <w:spacing w:before="60"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The association has at least 5 members</w:t>
      </w:r>
    </w:p>
    <w:p w:rsidR="002266ED" w:rsidRDefault="002266ED" w:rsidP="000D30C3">
      <w:pPr>
        <w:numPr>
          <w:ilvl w:val="0"/>
          <w:numId w:val="1"/>
        </w:numPr>
        <w:tabs>
          <w:tab w:val="clear" w:pos="1080"/>
        </w:tabs>
        <w:spacing w:before="60"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 xml:space="preserve">A name has been selected and is not on the ‘unapproved list’ </w:t>
      </w:r>
    </w:p>
    <w:p w:rsidR="002266ED" w:rsidRDefault="002266ED" w:rsidP="002266ED">
      <w:pPr>
        <w:spacing w:before="60" w:after="120"/>
        <w:ind w:left="1134"/>
        <w:jc w:val="both"/>
        <w:rPr>
          <w:rFonts w:ascii="Lato" w:hAnsi="Lato"/>
        </w:rPr>
      </w:pPr>
      <w:r>
        <w:rPr>
          <w:rFonts w:ascii="Lato" w:hAnsi="Lato"/>
        </w:rPr>
        <w:t xml:space="preserve">Eg. Commonwealth, Federal, Bank, United Nations </w:t>
      </w:r>
    </w:p>
    <w:p w:rsidR="002266ED" w:rsidRDefault="002266ED" w:rsidP="002266ED">
      <w:pPr>
        <w:numPr>
          <w:ilvl w:val="0"/>
          <w:numId w:val="1"/>
        </w:numPr>
        <w:tabs>
          <w:tab w:val="clear" w:pos="1080"/>
        </w:tabs>
        <w:spacing w:before="60" w:after="120"/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Develop a constitution. See our website for the model constitution.</w:t>
      </w:r>
    </w:p>
    <w:p w:rsidR="002266ED" w:rsidRPr="002266ED" w:rsidRDefault="002266ED" w:rsidP="00667C03">
      <w:pPr>
        <w:numPr>
          <w:ilvl w:val="0"/>
          <w:numId w:val="11"/>
        </w:numPr>
        <w:jc w:val="both"/>
        <w:rPr>
          <w:rFonts w:ascii="Lato" w:hAnsi="Lato"/>
        </w:rPr>
      </w:pPr>
      <w:r w:rsidRPr="002266ED">
        <w:rPr>
          <w:rFonts w:ascii="Lato" w:hAnsi="Lato"/>
        </w:rPr>
        <w:t>determine your objects and purposes</w:t>
      </w:r>
    </w:p>
    <w:p w:rsidR="002266ED" w:rsidRPr="002266ED" w:rsidRDefault="002266ED" w:rsidP="00667C03">
      <w:pPr>
        <w:numPr>
          <w:ilvl w:val="0"/>
          <w:numId w:val="11"/>
        </w:numPr>
        <w:jc w:val="both"/>
        <w:rPr>
          <w:rFonts w:ascii="Lato" w:hAnsi="Lato"/>
        </w:rPr>
      </w:pPr>
      <w:r w:rsidRPr="002266ED">
        <w:rPr>
          <w:rFonts w:ascii="Lato" w:hAnsi="Lato"/>
        </w:rPr>
        <w:t>determine member and committee member eligibility</w:t>
      </w:r>
    </w:p>
    <w:p w:rsidR="002266ED" w:rsidRPr="002266ED" w:rsidRDefault="002266ED" w:rsidP="00667C03">
      <w:pPr>
        <w:numPr>
          <w:ilvl w:val="0"/>
          <w:numId w:val="11"/>
        </w:numPr>
        <w:jc w:val="both"/>
        <w:rPr>
          <w:rFonts w:ascii="Lato" w:hAnsi="Lato"/>
        </w:rPr>
      </w:pPr>
      <w:r w:rsidRPr="002266ED">
        <w:rPr>
          <w:rFonts w:ascii="Lato" w:hAnsi="Lato"/>
        </w:rPr>
        <w:t>determine your categories of membership</w:t>
      </w:r>
    </w:p>
    <w:p w:rsidR="002266ED" w:rsidRPr="002266ED" w:rsidRDefault="002266ED" w:rsidP="00667C03">
      <w:pPr>
        <w:numPr>
          <w:ilvl w:val="0"/>
          <w:numId w:val="11"/>
        </w:numPr>
        <w:jc w:val="both"/>
        <w:rPr>
          <w:rFonts w:ascii="Lato" w:hAnsi="Lato"/>
        </w:rPr>
      </w:pPr>
      <w:r w:rsidRPr="002266ED">
        <w:rPr>
          <w:rFonts w:ascii="Lato" w:hAnsi="Lato"/>
        </w:rPr>
        <w:t xml:space="preserve">determine your committee positions including a public officer </w:t>
      </w:r>
    </w:p>
    <w:p w:rsidR="002266ED" w:rsidRPr="002266ED" w:rsidRDefault="002266ED" w:rsidP="00667C03">
      <w:pPr>
        <w:pStyle w:val="ListParagraph"/>
        <w:numPr>
          <w:ilvl w:val="0"/>
          <w:numId w:val="11"/>
        </w:numPr>
        <w:contextualSpacing/>
        <w:rPr>
          <w:rFonts w:ascii="Lato" w:hAnsi="Lato"/>
        </w:rPr>
      </w:pPr>
      <w:r w:rsidRPr="002266ED">
        <w:rPr>
          <w:rFonts w:ascii="Lato" w:hAnsi="Lato"/>
        </w:rPr>
        <w:t>determine your end of financial year</w:t>
      </w:r>
    </w:p>
    <w:p w:rsidR="002266ED" w:rsidRPr="002266ED" w:rsidRDefault="002266ED" w:rsidP="002266ED">
      <w:pPr>
        <w:pStyle w:val="ListParagraph"/>
        <w:spacing w:after="160" w:line="259" w:lineRule="auto"/>
        <w:ind w:left="1854"/>
        <w:contextualSpacing/>
        <w:rPr>
          <w:rFonts w:ascii="Lato" w:hAnsi="Lato"/>
        </w:rPr>
      </w:pPr>
    </w:p>
    <w:p w:rsidR="002266ED" w:rsidRDefault="002266ED" w:rsidP="002266E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2266ED">
        <w:rPr>
          <w:rFonts w:ascii="Lato" w:hAnsi="Lato"/>
        </w:rPr>
        <w:t xml:space="preserve">hold a </w:t>
      </w:r>
      <w:r>
        <w:rPr>
          <w:rFonts w:ascii="Lato" w:hAnsi="Lato"/>
        </w:rPr>
        <w:t xml:space="preserve">formation </w:t>
      </w:r>
      <w:r w:rsidRPr="002266ED">
        <w:rPr>
          <w:rFonts w:ascii="Lato" w:hAnsi="Lato"/>
        </w:rPr>
        <w:t xml:space="preserve">meeting </w:t>
      </w:r>
      <w:r>
        <w:rPr>
          <w:rFonts w:ascii="Lato" w:hAnsi="Lato"/>
        </w:rPr>
        <w:t>and draft the minutes of this meeting</w:t>
      </w:r>
      <w:r w:rsidR="00B06028">
        <w:rPr>
          <w:rFonts w:ascii="Lato" w:hAnsi="Lato"/>
        </w:rPr>
        <w:t xml:space="preserve"> with the following </w:t>
      </w:r>
    </w:p>
    <w:p w:rsidR="00B06028" w:rsidRPr="00667C03" w:rsidRDefault="00B06028" w:rsidP="00667C03">
      <w:pPr>
        <w:pStyle w:val="ListParagraph"/>
        <w:numPr>
          <w:ilvl w:val="0"/>
          <w:numId w:val="12"/>
        </w:numPr>
        <w:ind w:hanging="666"/>
        <w:contextualSpacing/>
        <w:rPr>
          <w:rFonts w:ascii="Lato" w:hAnsi="Lato"/>
        </w:rPr>
      </w:pPr>
      <w:r w:rsidRPr="00667C03">
        <w:rPr>
          <w:rFonts w:ascii="Lato" w:hAnsi="Lato"/>
        </w:rPr>
        <w:t>vote on the name</w:t>
      </w:r>
    </w:p>
    <w:p w:rsidR="00B06028" w:rsidRPr="00667C03" w:rsidRDefault="00B06028" w:rsidP="00FF50BF">
      <w:pPr>
        <w:pStyle w:val="ListParagraph"/>
        <w:numPr>
          <w:ilvl w:val="1"/>
          <w:numId w:val="12"/>
        </w:numPr>
        <w:tabs>
          <w:tab w:val="clear" w:pos="2160"/>
          <w:tab w:val="num" w:pos="1843"/>
        </w:tabs>
        <w:ind w:left="1843" w:hanging="709"/>
        <w:rPr>
          <w:rFonts w:ascii="Lato" w:hAnsi="Lato"/>
        </w:rPr>
      </w:pPr>
      <w:r w:rsidRPr="00667C03">
        <w:rPr>
          <w:rFonts w:ascii="Lato" w:hAnsi="Lato"/>
        </w:rPr>
        <w:t xml:space="preserve">elect committee members OR confirm that the existing committee </w:t>
      </w:r>
    </w:p>
    <w:p w:rsidR="00B06028" w:rsidRPr="00667C03" w:rsidRDefault="00B06028" w:rsidP="00667C03">
      <w:pPr>
        <w:pStyle w:val="ListParagraph"/>
        <w:numPr>
          <w:ilvl w:val="1"/>
          <w:numId w:val="12"/>
        </w:numPr>
        <w:tabs>
          <w:tab w:val="clear" w:pos="2160"/>
          <w:tab w:val="num" w:pos="1843"/>
        </w:tabs>
        <w:ind w:left="1843" w:hanging="709"/>
        <w:rPr>
          <w:rFonts w:ascii="Lato" w:hAnsi="Lato"/>
        </w:rPr>
      </w:pPr>
      <w:r w:rsidRPr="00667C03">
        <w:rPr>
          <w:rFonts w:ascii="Lato" w:hAnsi="Lato"/>
        </w:rPr>
        <w:t xml:space="preserve">ensure that a public officer is selected or confirmed. </w:t>
      </w:r>
    </w:p>
    <w:p w:rsidR="00B06028" w:rsidRPr="00667C03" w:rsidRDefault="00B06028" w:rsidP="00667C03">
      <w:pPr>
        <w:pStyle w:val="ListParagraph"/>
        <w:numPr>
          <w:ilvl w:val="1"/>
          <w:numId w:val="12"/>
        </w:numPr>
        <w:tabs>
          <w:tab w:val="clear" w:pos="2160"/>
          <w:tab w:val="num" w:pos="1843"/>
        </w:tabs>
        <w:ind w:left="1843" w:hanging="709"/>
        <w:rPr>
          <w:rFonts w:ascii="Lato" w:hAnsi="Lato"/>
        </w:rPr>
      </w:pPr>
      <w:r w:rsidRPr="00667C03">
        <w:rPr>
          <w:rFonts w:ascii="Lato" w:hAnsi="Lato"/>
        </w:rPr>
        <w:t xml:space="preserve">present constitution to members for a vote </w:t>
      </w:r>
    </w:p>
    <w:p w:rsidR="00B06028" w:rsidRPr="00667C03" w:rsidRDefault="00B06028" w:rsidP="00667C03">
      <w:pPr>
        <w:pStyle w:val="ListParagraph"/>
        <w:numPr>
          <w:ilvl w:val="1"/>
          <w:numId w:val="12"/>
        </w:numPr>
        <w:tabs>
          <w:tab w:val="clear" w:pos="2160"/>
          <w:tab w:val="num" w:pos="1843"/>
        </w:tabs>
        <w:ind w:left="1843" w:hanging="709"/>
        <w:rPr>
          <w:rFonts w:ascii="Lato" w:hAnsi="Lato"/>
        </w:rPr>
      </w:pPr>
      <w:r w:rsidRPr="00667C03">
        <w:rPr>
          <w:rFonts w:ascii="Lato" w:hAnsi="Lato"/>
        </w:rPr>
        <w:t>present the motion to the members to become incorporated</w:t>
      </w:r>
    </w:p>
    <w:p w:rsidR="00B06028" w:rsidRPr="00667C03" w:rsidRDefault="00B06028" w:rsidP="00667C03">
      <w:pPr>
        <w:pStyle w:val="ListParagraph"/>
        <w:numPr>
          <w:ilvl w:val="0"/>
          <w:numId w:val="12"/>
        </w:numPr>
        <w:ind w:hanging="666"/>
        <w:contextualSpacing/>
        <w:rPr>
          <w:rFonts w:ascii="Lato" w:hAnsi="Lato"/>
        </w:rPr>
      </w:pPr>
      <w:r w:rsidRPr="00667C03">
        <w:rPr>
          <w:rFonts w:ascii="Lato" w:hAnsi="Lato"/>
        </w:rPr>
        <w:t>authorise the public officer to lodge the application to become incorporated</w:t>
      </w:r>
      <w:r w:rsidR="00FF50BF">
        <w:rPr>
          <w:rFonts w:ascii="Lato" w:hAnsi="Lato"/>
        </w:rPr>
        <w:t>.</w:t>
      </w:r>
    </w:p>
    <w:p w:rsidR="00FF50BF" w:rsidRDefault="00FF50BF" w:rsidP="00C23435">
      <w:pPr>
        <w:spacing w:after="120"/>
        <w:jc w:val="both"/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</w:pPr>
    </w:p>
    <w:p w:rsidR="00C23435" w:rsidRPr="00C23435" w:rsidRDefault="00C23435" w:rsidP="00C23435">
      <w:pPr>
        <w:spacing w:after="120"/>
        <w:jc w:val="both"/>
        <w:rPr>
          <w:rFonts w:ascii="Lato" w:hAnsi="Lato"/>
          <w:b/>
          <w:lang w:val="en-US"/>
        </w:rPr>
      </w:pPr>
      <w:r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 xml:space="preserve">Lodgment </w:t>
      </w:r>
      <w:r w:rsidRPr="00C23435">
        <w:rPr>
          <w:rFonts w:ascii="Lato Semibold" w:hAnsi="Lato Semibold"/>
          <w:b/>
          <w:bCs/>
          <w:i/>
          <w:iCs/>
          <w:color w:val="000050"/>
          <w:sz w:val="36"/>
          <w:szCs w:val="36"/>
          <w:lang w:val="en-US"/>
        </w:rPr>
        <w:t>Checklist</w:t>
      </w:r>
    </w:p>
    <w:p w:rsidR="00B06028" w:rsidRPr="00B06028" w:rsidRDefault="00B06028" w:rsidP="00B06028">
      <w:pPr>
        <w:contextualSpacing/>
        <w:jc w:val="both"/>
        <w:rPr>
          <w:rFonts w:ascii="Lato" w:hAnsi="Lato"/>
        </w:rPr>
      </w:pPr>
    </w:p>
    <w:p w:rsidR="00B06028" w:rsidRPr="00B06028" w:rsidRDefault="00B06028" w:rsidP="000D30C3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>
        <w:rPr>
          <w:rFonts w:ascii="Lato" w:hAnsi="Lato"/>
          <w:lang w:val="en-US"/>
        </w:rPr>
        <w:t xml:space="preserve">the public officer completes the </w:t>
      </w:r>
      <w:r w:rsidRPr="00C23435">
        <w:rPr>
          <w:rFonts w:ascii="Lato" w:hAnsi="Lato"/>
          <w:b/>
          <w:lang w:val="en-US"/>
        </w:rPr>
        <w:t>application to become incorporated</w:t>
      </w:r>
    </w:p>
    <w:p w:rsidR="00ED0D5D" w:rsidRPr="00B06028" w:rsidRDefault="00B06028" w:rsidP="000D30C3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>
        <w:rPr>
          <w:rFonts w:ascii="Lato" w:hAnsi="Lato"/>
          <w:lang w:val="en-US"/>
        </w:rPr>
        <w:t>each committee member is required to complete the relevant application pages with their details and declarations</w:t>
      </w:r>
    </w:p>
    <w:p w:rsidR="00B06028" w:rsidRDefault="00B06028" w:rsidP="000D30C3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 xml:space="preserve">the formation meeting </w:t>
      </w:r>
      <w:r w:rsidRPr="00C23435">
        <w:rPr>
          <w:rFonts w:ascii="Lato" w:hAnsi="Lato"/>
          <w:b/>
        </w:rPr>
        <w:t>minutes</w:t>
      </w:r>
      <w:r>
        <w:rPr>
          <w:rFonts w:ascii="Lato" w:hAnsi="Lato"/>
        </w:rPr>
        <w:t xml:space="preserve"> are supplied</w:t>
      </w:r>
    </w:p>
    <w:p w:rsidR="00B06028" w:rsidRDefault="00B06028" w:rsidP="000D30C3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 xml:space="preserve">the new association </w:t>
      </w:r>
      <w:r w:rsidRPr="00C23435">
        <w:rPr>
          <w:rFonts w:ascii="Lato" w:hAnsi="Lato"/>
          <w:b/>
        </w:rPr>
        <w:t>statutory declaration</w:t>
      </w:r>
      <w:r>
        <w:rPr>
          <w:rFonts w:ascii="Lato" w:hAnsi="Lato"/>
        </w:rPr>
        <w:t xml:space="preserve"> is completed by the public officer and witnessed by someone over the age of 18.</w:t>
      </w:r>
    </w:p>
    <w:p w:rsidR="00B06028" w:rsidRDefault="00B06028" w:rsidP="00B06028">
      <w:pPr>
        <w:spacing w:after="120"/>
        <w:ind w:left="426"/>
        <w:jc w:val="both"/>
        <w:rPr>
          <w:rFonts w:ascii="Lato" w:hAnsi="Lato"/>
        </w:rPr>
      </w:pPr>
      <w:r w:rsidRPr="00B06028">
        <w:rPr>
          <w:rFonts w:ascii="Lato" w:hAnsi="Lato"/>
          <w:b/>
        </w:rPr>
        <w:t>NOTE:</w:t>
      </w:r>
      <w:r>
        <w:rPr>
          <w:rFonts w:ascii="Lato" w:hAnsi="Lato"/>
        </w:rPr>
        <w:t xml:space="preserve"> the statutory declaration must advise the intended correct legal name of the association and the formation meeting date where the public officer was authorised to apply.</w:t>
      </w:r>
    </w:p>
    <w:p w:rsidR="00B06028" w:rsidRPr="00C23435" w:rsidRDefault="00B06028" w:rsidP="00B06028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>
        <w:rPr>
          <w:rFonts w:ascii="Lato" w:hAnsi="Lato"/>
        </w:rPr>
        <w:t>the constitution has the ‘</w:t>
      </w:r>
      <w:r w:rsidRPr="00C23435">
        <w:rPr>
          <w:rFonts w:ascii="Lato" w:hAnsi="Lato"/>
          <w:b/>
        </w:rPr>
        <w:t>Annexure A</w:t>
      </w:r>
      <w:r>
        <w:rPr>
          <w:rFonts w:ascii="Lato" w:hAnsi="Lato"/>
        </w:rPr>
        <w:t xml:space="preserve">’ located on the front page. This has the public officers name, the date that the statutory declaration was signed (not the formation </w:t>
      </w:r>
      <w:r w:rsidRPr="00C23435">
        <w:rPr>
          <w:rFonts w:ascii="Lato" w:hAnsi="Lato"/>
        </w:rPr>
        <w:t>meeting date) and is witnessed by the same person on the statutory declaration.</w:t>
      </w:r>
    </w:p>
    <w:p w:rsidR="00B06028" w:rsidRPr="00C23435" w:rsidRDefault="00B06028" w:rsidP="00B06028">
      <w:pPr>
        <w:numPr>
          <w:ilvl w:val="0"/>
          <w:numId w:val="1"/>
        </w:numPr>
        <w:tabs>
          <w:tab w:val="clear" w:pos="1080"/>
        </w:tabs>
        <w:ind w:left="1134" w:hanging="708"/>
        <w:jc w:val="both"/>
        <w:rPr>
          <w:rFonts w:ascii="Lato" w:hAnsi="Lato"/>
        </w:rPr>
      </w:pPr>
      <w:r w:rsidRPr="00C23435">
        <w:rPr>
          <w:rFonts w:ascii="Lato" w:hAnsi="Lato"/>
        </w:rPr>
        <w:t xml:space="preserve">the </w:t>
      </w:r>
      <w:r w:rsidRPr="00C23435">
        <w:rPr>
          <w:rFonts w:ascii="Lato" w:hAnsi="Lato"/>
          <w:b/>
        </w:rPr>
        <w:t>constitution</w:t>
      </w:r>
      <w:r w:rsidRPr="00C23435">
        <w:rPr>
          <w:rFonts w:ascii="Lato" w:hAnsi="Lato"/>
        </w:rPr>
        <w:t xml:space="preserve"> itself has</w:t>
      </w:r>
      <w:r w:rsidR="00C23435" w:rsidRPr="00C23435">
        <w:rPr>
          <w:rFonts w:ascii="Lato" w:hAnsi="Lato"/>
        </w:rPr>
        <w:t xml:space="preserve"> the minimum requirements of Section 21 of the Act:</w:t>
      </w:r>
    </w:p>
    <w:p w:rsidR="00B06028" w:rsidRPr="00C23435" w:rsidRDefault="00B06028" w:rsidP="00C23435">
      <w:pPr>
        <w:numPr>
          <w:ilvl w:val="1"/>
          <w:numId w:val="1"/>
        </w:numPr>
        <w:tabs>
          <w:tab w:val="clear" w:pos="1440"/>
        </w:tabs>
        <w:ind w:left="1843" w:hanging="709"/>
        <w:jc w:val="both"/>
        <w:rPr>
          <w:rFonts w:ascii="Lato" w:hAnsi="Lato"/>
        </w:rPr>
      </w:pPr>
      <w:r w:rsidRPr="00C23435">
        <w:rPr>
          <w:rFonts w:ascii="Lato" w:hAnsi="Lato"/>
        </w:rPr>
        <w:t xml:space="preserve">The correct legal name used in full throughout the document, including “incorporated” 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who can be a member and how to apply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the election of the committee and their powers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how to handle conflict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how to manage your funds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lastRenderedPageBreak/>
        <w:t xml:space="preserve">rules for altering your constitution 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the legal name of the association, must include the word ‘incorporated’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the minimum notice to your members for your annual general meeting must be at least 14 days</w:t>
      </w:r>
    </w:p>
    <w:p w:rsidR="00C23435" w:rsidRPr="00C23435" w:rsidRDefault="00C23435" w:rsidP="00C2343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Lato" w:hAnsi="Lato"/>
        </w:rPr>
      </w:pPr>
      <w:r w:rsidRPr="00C23435">
        <w:rPr>
          <w:rFonts w:ascii="Lato" w:hAnsi="Lato"/>
        </w:rPr>
        <w:t>the amount of notice for a special resolution is at least 21 days.</w:t>
      </w:r>
    </w:p>
    <w:p w:rsidR="00E0380A" w:rsidRDefault="00E0380A" w:rsidP="002B1669">
      <w:pPr>
        <w:spacing w:after="120"/>
        <w:rPr>
          <w:rFonts w:ascii="Lato" w:hAnsi="Lato"/>
        </w:rPr>
      </w:pPr>
    </w:p>
    <w:p w:rsidR="003644A9" w:rsidRPr="00CA2064" w:rsidRDefault="00C23435" w:rsidP="003644A9">
      <w:pPr>
        <w:rPr>
          <w:color w:val="2E74B5" w:themeColor="accent1" w:themeShade="BF"/>
        </w:rPr>
      </w:pPr>
      <w:r>
        <w:rPr>
          <w:rFonts w:ascii="Lato" w:hAnsi="Lato"/>
        </w:rPr>
        <w:t>Forms, fees and templates can be found on our website:</w:t>
      </w:r>
      <w:r w:rsidR="003644A9" w:rsidRPr="003644A9">
        <w:rPr>
          <w:color w:val="1F497D"/>
        </w:rPr>
        <w:t xml:space="preserve"> </w:t>
      </w:r>
      <w:hyperlink r:id="rId8" w:history="1">
        <w:r w:rsidR="003644A9" w:rsidRPr="00CA2064">
          <w:rPr>
            <w:rStyle w:val="Hyperlink"/>
            <w:color w:val="2E74B5" w:themeColor="accent1" w:themeShade="BF"/>
          </w:rPr>
          <w:t>https://business.nt.gov.au/associations</w:t>
        </w:r>
      </w:hyperlink>
    </w:p>
    <w:p w:rsidR="00C23435" w:rsidRPr="00E0380A" w:rsidRDefault="00C23435" w:rsidP="002B1669">
      <w:pPr>
        <w:spacing w:after="120"/>
        <w:rPr>
          <w:rFonts w:ascii="Lato" w:hAnsi="Lato"/>
        </w:rPr>
      </w:pPr>
    </w:p>
    <w:p w:rsidR="00A02A76" w:rsidRPr="00B86169" w:rsidRDefault="00A02A76" w:rsidP="006A151A">
      <w:pPr>
        <w:rPr>
          <w:rFonts w:ascii="Lato" w:hAnsi="Lato"/>
        </w:rPr>
      </w:pPr>
    </w:p>
    <w:sectPr w:rsidR="00A02A76" w:rsidRPr="00B86169" w:rsidSect="000D30C3">
      <w:headerReference w:type="default" r:id="rId9"/>
      <w:footerReference w:type="default" r:id="rId10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DB" w:rsidRDefault="009D47DB" w:rsidP="00614BF5">
      <w:r>
        <w:separator/>
      </w:r>
    </w:p>
  </w:endnote>
  <w:endnote w:type="continuationSeparator" w:id="0">
    <w:p w:rsidR="009D47DB" w:rsidRDefault="009D47DB" w:rsidP="0061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5" w:rsidRDefault="00614BF5" w:rsidP="00614BF5"/>
  <w:p w:rsidR="00614BF5" w:rsidRDefault="00614BF5" w:rsidP="00614BF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14BF5" w:rsidRPr="00132658" w:rsidTr="008F327F">
      <w:trPr>
        <w:cantSplit/>
        <w:trHeight w:hRule="exact" w:val="1134"/>
      </w:trPr>
      <w:tc>
        <w:tcPr>
          <w:tcW w:w="7767" w:type="dxa"/>
          <w:vAlign w:val="bottom"/>
        </w:tcPr>
        <w:p w:rsidR="00614BF5" w:rsidRPr="00901430" w:rsidRDefault="00614BF5" w:rsidP="00614BF5">
          <w:pPr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="00A20A1E">
            <w:rPr>
              <w:b/>
              <w:sz w:val="19"/>
              <w:szCs w:val="19"/>
            </w:rPr>
            <w:t>Industry Tourism and Trade</w:t>
          </w:r>
        </w:p>
        <w:p w:rsidR="00614BF5" w:rsidRPr="00CE30CF" w:rsidRDefault="00614BF5" w:rsidP="00614BF5">
          <w:pPr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700D26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700D26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614BF5" w:rsidRPr="001E14EB" w:rsidRDefault="00614BF5" w:rsidP="00614BF5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DA569D2" wp14:editId="3DD9666B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14BF5" w:rsidRDefault="00614BF5">
    <w:pPr>
      <w:pStyle w:val="Footer"/>
    </w:pPr>
  </w:p>
  <w:p w:rsidR="00614BF5" w:rsidRDefault="0061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DB" w:rsidRDefault="009D47DB" w:rsidP="00614BF5">
      <w:r>
        <w:separator/>
      </w:r>
    </w:p>
  </w:footnote>
  <w:footnote w:type="continuationSeparator" w:id="0">
    <w:p w:rsidR="009D47DB" w:rsidRDefault="009D47DB" w:rsidP="0061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5" w:rsidRDefault="00614BF5" w:rsidP="00614BF5">
    <w:pPr>
      <w:pStyle w:val="Header"/>
      <w:jc w:val="right"/>
    </w:pPr>
    <w:r w:rsidRPr="00614BF5">
      <w:rPr>
        <w:rFonts w:ascii="Lato Semibold" w:hAnsi="Lato Semibold"/>
        <w:b/>
        <w:bCs/>
        <w:color w:val="000050"/>
        <w:sz w:val="36"/>
        <w:szCs w:val="36"/>
        <w:lang w:val="en-US"/>
      </w:rPr>
      <w:t>Checklist</w:t>
    </w:r>
  </w:p>
  <w:p w:rsidR="00614BF5" w:rsidRDefault="0061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893"/>
    <w:multiLevelType w:val="hybridMultilevel"/>
    <w:tmpl w:val="E972407E"/>
    <w:lvl w:ilvl="0" w:tplc="A9B4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F7511"/>
    <w:multiLevelType w:val="hybridMultilevel"/>
    <w:tmpl w:val="C56650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FAF"/>
    <w:multiLevelType w:val="hybridMultilevel"/>
    <w:tmpl w:val="F0A0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2529"/>
    <w:multiLevelType w:val="hybridMultilevel"/>
    <w:tmpl w:val="02327804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2381A"/>
    <w:multiLevelType w:val="hybridMultilevel"/>
    <w:tmpl w:val="F5184340"/>
    <w:lvl w:ilvl="0" w:tplc="465204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0C55"/>
    <w:multiLevelType w:val="hybridMultilevel"/>
    <w:tmpl w:val="FCAC0704"/>
    <w:lvl w:ilvl="0" w:tplc="0BF4F40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50C1"/>
    <w:multiLevelType w:val="hybridMultilevel"/>
    <w:tmpl w:val="68420D82"/>
    <w:lvl w:ilvl="0" w:tplc="0C09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4392D"/>
    <w:multiLevelType w:val="hybridMultilevel"/>
    <w:tmpl w:val="3F2843BC"/>
    <w:lvl w:ilvl="0" w:tplc="25408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7DE9"/>
    <w:multiLevelType w:val="hybridMultilevel"/>
    <w:tmpl w:val="46EE745C"/>
    <w:lvl w:ilvl="0" w:tplc="0C09000D">
      <w:start w:val="1"/>
      <w:numFmt w:val="bullet"/>
      <w:lvlText w:val=""/>
      <w:lvlJc w:val="left"/>
      <w:pPr>
        <w:tabs>
          <w:tab w:val="num" w:pos="1854"/>
        </w:tabs>
        <w:ind w:left="1854" w:hanging="720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AF62CCE"/>
    <w:multiLevelType w:val="hybridMultilevel"/>
    <w:tmpl w:val="28384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36B2"/>
    <w:multiLevelType w:val="hybridMultilevel"/>
    <w:tmpl w:val="FC4A2904"/>
    <w:lvl w:ilvl="0" w:tplc="0C09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DF700B"/>
    <w:multiLevelType w:val="hybridMultilevel"/>
    <w:tmpl w:val="3000E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55DF"/>
    <w:multiLevelType w:val="hybridMultilevel"/>
    <w:tmpl w:val="03648B92"/>
    <w:lvl w:ilvl="0" w:tplc="0C09000D">
      <w:start w:val="1"/>
      <w:numFmt w:val="bullet"/>
      <w:lvlText w:val=""/>
      <w:lvlJc w:val="left"/>
      <w:pPr>
        <w:tabs>
          <w:tab w:val="num" w:pos="1854"/>
        </w:tabs>
        <w:ind w:left="1854" w:hanging="720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D"/>
    <w:rsid w:val="000842D1"/>
    <w:rsid w:val="000D30C3"/>
    <w:rsid w:val="00150F67"/>
    <w:rsid w:val="002266ED"/>
    <w:rsid w:val="002B1669"/>
    <w:rsid w:val="00347EAC"/>
    <w:rsid w:val="003644A9"/>
    <w:rsid w:val="003B1F4F"/>
    <w:rsid w:val="00556F74"/>
    <w:rsid w:val="00614BF5"/>
    <w:rsid w:val="00667C03"/>
    <w:rsid w:val="006A151A"/>
    <w:rsid w:val="00700D26"/>
    <w:rsid w:val="007561FF"/>
    <w:rsid w:val="00800931"/>
    <w:rsid w:val="008718A8"/>
    <w:rsid w:val="008F35CF"/>
    <w:rsid w:val="009D47DB"/>
    <w:rsid w:val="009F4338"/>
    <w:rsid w:val="00A02A76"/>
    <w:rsid w:val="00A16433"/>
    <w:rsid w:val="00A20A1E"/>
    <w:rsid w:val="00B06028"/>
    <w:rsid w:val="00B86169"/>
    <w:rsid w:val="00C23435"/>
    <w:rsid w:val="00CA2064"/>
    <w:rsid w:val="00E0380A"/>
    <w:rsid w:val="00ED0D5D"/>
    <w:rsid w:val="00F837AE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C5AEA-7A49-4689-BCB8-DBBF83E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5D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30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F5"/>
  </w:style>
  <w:style w:type="paragraph" w:styleId="Footer">
    <w:name w:val="footer"/>
    <w:basedOn w:val="Normal"/>
    <w:link w:val="FooterChar"/>
    <w:uiPriority w:val="99"/>
    <w:unhideWhenUsed/>
    <w:rsid w:val="0061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F5"/>
  </w:style>
  <w:style w:type="character" w:styleId="PageNumber">
    <w:name w:val="page number"/>
    <w:aliases w:val="Page number"/>
    <w:basedOn w:val="DefaultParagraphFont"/>
    <w:uiPriority w:val="8"/>
    <w:rsid w:val="00614BF5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614BF5"/>
    <w:rPr>
      <w:rFonts w:ascii="Lato" w:eastAsia="Calibri" w:hAnsi="Lato" w:cs="Times New Roman"/>
      <w:sz w:val="2"/>
      <w:szCs w:val="2"/>
    </w:rPr>
  </w:style>
  <w:style w:type="paragraph" w:customStyle="1" w:styleId="Subtitle">
    <w:name w:val="Sub title"/>
    <w:basedOn w:val="Normal"/>
    <w:uiPriority w:val="1"/>
    <w:rsid w:val="00614BF5"/>
    <w:pPr>
      <w:numPr>
        <w:ilvl w:val="1"/>
      </w:numPr>
      <w:spacing w:after="160"/>
      <w:jc w:val="right"/>
    </w:pPr>
    <w:rPr>
      <w:rFonts w:asciiTheme="majorHAnsi" w:eastAsia="Times New Roman" w:hAnsiTheme="majorHAnsi" w:cs="Times New Roman"/>
      <w:color w:val="ED7D31" w:themeColor="accent2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02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nt.gov.au/associ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069-16A3-445A-92CB-A537896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Hore</dc:creator>
  <cp:keywords/>
  <dc:description/>
  <cp:lastModifiedBy>Nicola Kalmar</cp:lastModifiedBy>
  <cp:revision>2</cp:revision>
  <cp:lastPrinted>2023-02-22T01:21:00Z</cp:lastPrinted>
  <dcterms:created xsi:type="dcterms:W3CDTF">2023-03-20T00:34:00Z</dcterms:created>
  <dcterms:modified xsi:type="dcterms:W3CDTF">2023-03-20T00:34:00Z</dcterms:modified>
</cp:coreProperties>
</file>