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97172B" w14:textId="170D27A0" w:rsidR="00886C9D" w:rsidRPr="00886C9D" w:rsidRDefault="00BC56DA" w:rsidP="00886C9D">
      <w:pPr>
        <w:pStyle w:val="Title"/>
      </w:pPr>
      <w:sdt>
        <w:sdtPr>
          <w:rPr>
            <w:rStyle w:val="TitleChar"/>
          </w:rPr>
          <w:alias w:val="Title"/>
          <w:tag w:val="Title"/>
          <w:id w:val="-509987125"/>
          <w:lock w:val="sdtLocked"/>
          <w:placeholder>
            <w:docPart w:val="F879EA18B0D149BA8D1C5B3C428E963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6969E7">
            <w:rPr>
              <w:rStyle w:val="TitleChar"/>
            </w:rPr>
            <w:t>NT Flexible Workforce Solutions Fund</w:t>
          </w:r>
        </w:sdtContent>
      </w:sdt>
    </w:p>
    <w:p w14:paraId="3C6090CF" w14:textId="77777777" w:rsidR="00DD64C2" w:rsidRDefault="007D792D" w:rsidP="001852AF">
      <w:pPr>
        <w:pStyle w:val="Subtitle0"/>
      </w:pPr>
      <w:r>
        <w:t>Terms and Conditions</w:t>
      </w:r>
    </w:p>
    <w:p w14:paraId="5FA02AEA" w14:textId="77777777" w:rsidR="00964B22" w:rsidRDefault="00964B22" w:rsidP="00DD64C2">
      <w:pPr>
        <w:tabs>
          <w:tab w:val="center" w:pos="4819"/>
        </w:tabs>
      </w:pPr>
    </w:p>
    <w:p w14:paraId="1E9B4B6C" w14:textId="7B236AD3" w:rsidR="00CE3BC1" w:rsidRDefault="00884CB1" w:rsidP="00885590">
      <w:r>
        <w:t>24</w:t>
      </w:r>
      <w:r w:rsidR="008B6F31">
        <w:t xml:space="preserve"> February 2023</w:t>
      </w:r>
    </w:p>
    <w:p w14:paraId="0E032A94" w14:textId="20AE6A88" w:rsidR="007761D8" w:rsidRDefault="007761D8" w:rsidP="00CA3ADF">
      <w:pPr>
        <w:tabs>
          <w:tab w:val="left" w:pos="5704"/>
        </w:tabs>
      </w:pPr>
    </w:p>
    <w:p w14:paraId="5E39B2C1" w14:textId="77777777" w:rsidR="005B2C4C" w:rsidRPr="00CA3ADF" w:rsidRDefault="005B2C4C" w:rsidP="00CA3ADF">
      <w:pPr>
        <w:tabs>
          <w:tab w:val="left" w:pos="5704"/>
        </w:tabs>
        <w:sectPr w:rsidR="005B2C4C" w:rsidRPr="00CA3ADF"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p>
    <w:p w14:paraId="0754EEFC" w14:textId="54B15796" w:rsidR="00702D61" w:rsidRDefault="00702D61" w:rsidP="00702D61"/>
    <w:sdt>
      <w:sdtPr>
        <w:rPr>
          <w:b w:val="0"/>
          <w:bCs/>
        </w:rPr>
        <w:id w:val="-88318220"/>
        <w:docPartObj>
          <w:docPartGallery w:val="Table of Contents"/>
          <w:docPartUnique/>
        </w:docPartObj>
      </w:sdtPr>
      <w:sdtEndPr>
        <w:rPr>
          <w:bCs w:val="0"/>
          <w:noProof/>
        </w:rPr>
      </w:sdtEndPr>
      <w:sdtContent>
        <w:p w14:paraId="6060E72D" w14:textId="77777777" w:rsidR="0025379B" w:rsidRDefault="00964B22">
          <w:pPr>
            <w:pStyle w:val="TOC1"/>
          </w:pPr>
          <w:r w:rsidRPr="00422874">
            <w:t>Contents</w:t>
          </w:r>
        </w:p>
        <w:p w14:paraId="1642C261" w14:textId="7E22A4A1" w:rsidR="008B6F31" w:rsidRDefault="006747E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lang w:eastAsia="en-AU"/>
            </w:rPr>
            <w:instrText xml:space="preserve"> TOC \o "1-4" \h \z \u </w:instrText>
          </w:r>
          <w:r>
            <w:rPr>
              <w:rFonts w:eastAsiaTheme="minorEastAsia" w:cs="Arial"/>
              <w:b w:val="0"/>
              <w:lang w:eastAsia="en-AU"/>
            </w:rPr>
            <w:fldChar w:fldCharType="separate"/>
          </w:r>
          <w:hyperlink w:anchor="_Toc126564780" w:history="1">
            <w:r w:rsidR="008B6F31" w:rsidRPr="002F3389">
              <w:rPr>
                <w:rStyle w:val="Hyperlink"/>
                <w:noProof/>
                <w:lang w:eastAsia="en-AU"/>
              </w:rPr>
              <w:t xml:space="preserve">1. Fund </w:t>
            </w:r>
            <w:r w:rsidR="008B6F31" w:rsidRPr="002F3389">
              <w:rPr>
                <w:rStyle w:val="Hyperlink"/>
                <w:noProof/>
              </w:rPr>
              <w:t>Parameters</w:t>
            </w:r>
            <w:r w:rsidR="008B6F31">
              <w:rPr>
                <w:noProof/>
                <w:webHidden/>
              </w:rPr>
              <w:tab/>
            </w:r>
            <w:r w:rsidR="008B6F31">
              <w:rPr>
                <w:noProof/>
                <w:webHidden/>
              </w:rPr>
              <w:fldChar w:fldCharType="begin"/>
            </w:r>
            <w:r w:rsidR="008B6F31">
              <w:rPr>
                <w:noProof/>
                <w:webHidden/>
              </w:rPr>
              <w:instrText xml:space="preserve"> PAGEREF _Toc126564780 \h </w:instrText>
            </w:r>
            <w:r w:rsidR="008B6F31">
              <w:rPr>
                <w:noProof/>
                <w:webHidden/>
              </w:rPr>
            </w:r>
            <w:r w:rsidR="008B6F31">
              <w:rPr>
                <w:noProof/>
                <w:webHidden/>
              </w:rPr>
              <w:fldChar w:fldCharType="separate"/>
            </w:r>
            <w:r w:rsidR="00C27994">
              <w:rPr>
                <w:noProof/>
                <w:webHidden/>
              </w:rPr>
              <w:t>3</w:t>
            </w:r>
            <w:r w:rsidR="008B6F31">
              <w:rPr>
                <w:noProof/>
                <w:webHidden/>
              </w:rPr>
              <w:fldChar w:fldCharType="end"/>
            </w:r>
          </w:hyperlink>
        </w:p>
        <w:p w14:paraId="1A27CBEC" w14:textId="6225C483" w:rsidR="008B6F31" w:rsidRDefault="00BC56DA">
          <w:pPr>
            <w:pStyle w:val="TOC2"/>
            <w:rPr>
              <w:rFonts w:asciiTheme="minorHAnsi" w:eastAsiaTheme="minorEastAsia" w:hAnsiTheme="minorHAnsi" w:cstheme="minorBidi"/>
              <w:noProof/>
              <w:lang w:eastAsia="en-AU"/>
            </w:rPr>
          </w:pPr>
          <w:hyperlink w:anchor="_Toc126564781" w:history="1">
            <w:r w:rsidR="008B6F31" w:rsidRPr="002F3389">
              <w:rPr>
                <w:rStyle w:val="Hyperlink"/>
                <w:noProof/>
              </w:rPr>
              <w:t>1.1. Introduction</w:t>
            </w:r>
            <w:r w:rsidR="008B6F31">
              <w:rPr>
                <w:noProof/>
                <w:webHidden/>
              </w:rPr>
              <w:tab/>
            </w:r>
            <w:r w:rsidR="008B6F31">
              <w:rPr>
                <w:noProof/>
                <w:webHidden/>
              </w:rPr>
              <w:fldChar w:fldCharType="begin"/>
            </w:r>
            <w:r w:rsidR="008B6F31">
              <w:rPr>
                <w:noProof/>
                <w:webHidden/>
              </w:rPr>
              <w:instrText xml:space="preserve"> PAGEREF _Toc126564781 \h </w:instrText>
            </w:r>
            <w:r w:rsidR="008B6F31">
              <w:rPr>
                <w:noProof/>
                <w:webHidden/>
              </w:rPr>
            </w:r>
            <w:r w:rsidR="008B6F31">
              <w:rPr>
                <w:noProof/>
                <w:webHidden/>
              </w:rPr>
              <w:fldChar w:fldCharType="separate"/>
            </w:r>
            <w:r w:rsidR="00C27994">
              <w:rPr>
                <w:noProof/>
                <w:webHidden/>
              </w:rPr>
              <w:t>3</w:t>
            </w:r>
            <w:r w:rsidR="008B6F31">
              <w:rPr>
                <w:noProof/>
                <w:webHidden/>
              </w:rPr>
              <w:fldChar w:fldCharType="end"/>
            </w:r>
          </w:hyperlink>
        </w:p>
        <w:p w14:paraId="03C6D78F" w14:textId="7755ABCF" w:rsidR="008B6F31" w:rsidRDefault="00BC56DA">
          <w:pPr>
            <w:pStyle w:val="TOC2"/>
            <w:rPr>
              <w:rFonts w:asciiTheme="minorHAnsi" w:eastAsiaTheme="minorEastAsia" w:hAnsiTheme="minorHAnsi" w:cstheme="minorBidi"/>
              <w:noProof/>
              <w:lang w:eastAsia="en-AU"/>
            </w:rPr>
          </w:pPr>
          <w:hyperlink w:anchor="_Toc126564782" w:history="1">
            <w:r w:rsidR="008B6F31" w:rsidRPr="002F3389">
              <w:rPr>
                <w:rStyle w:val="Hyperlink"/>
                <w:noProof/>
              </w:rPr>
              <w:t>1.2. Fund Objective</w:t>
            </w:r>
            <w:r w:rsidR="008B6F31">
              <w:rPr>
                <w:noProof/>
                <w:webHidden/>
              </w:rPr>
              <w:tab/>
            </w:r>
            <w:r w:rsidR="008B6F31">
              <w:rPr>
                <w:noProof/>
                <w:webHidden/>
              </w:rPr>
              <w:fldChar w:fldCharType="begin"/>
            </w:r>
            <w:r w:rsidR="008B6F31">
              <w:rPr>
                <w:noProof/>
                <w:webHidden/>
              </w:rPr>
              <w:instrText xml:space="preserve"> PAGEREF _Toc126564782 \h </w:instrText>
            </w:r>
            <w:r w:rsidR="008B6F31">
              <w:rPr>
                <w:noProof/>
                <w:webHidden/>
              </w:rPr>
            </w:r>
            <w:r w:rsidR="008B6F31">
              <w:rPr>
                <w:noProof/>
                <w:webHidden/>
              </w:rPr>
              <w:fldChar w:fldCharType="separate"/>
            </w:r>
            <w:r w:rsidR="00C27994">
              <w:rPr>
                <w:noProof/>
                <w:webHidden/>
              </w:rPr>
              <w:t>3</w:t>
            </w:r>
            <w:r w:rsidR="008B6F31">
              <w:rPr>
                <w:noProof/>
                <w:webHidden/>
              </w:rPr>
              <w:fldChar w:fldCharType="end"/>
            </w:r>
          </w:hyperlink>
        </w:p>
        <w:p w14:paraId="7E482C9D" w14:textId="0797098C" w:rsidR="008B6F31" w:rsidRDefault="00BC56DA">
          <w:pPr>
            <w:pStyle w:val="TOC1"/>
            <w:rPr>
              <w:rFonts w:asciiTheme="minorHAnsi" w:eastAsiaTheme="minorEastAsia" w:hAnsiTheme="minorHAnsi" w:cstheme="minorBidi"/>
              <w:b w:val="0"/>
              <w:noProof/>
              <w:lang w:eastAsia="en-AU"/>
            </w:rPr>
          </w:pPr>
          <w:hyperlink w:anchor="_Toc126564783" w:history="1">
            <w:r w:rsidR="008B6F31" w:rsidRPr="002F3389">
              <w:rPr>
                <w:rStyle w:val="Hyperlink"/>
                <w:noProof/>
                <w:lang w:eastAsia="en-AU"/>
              </w:rPr>
              <w:t xml:space="preserve">2. Fund </w:t>
            </w:r>
            <w:r w:rsidR="008B6F31" w:rsidRPr="002F3389">
              <w:rPr>
                <w:rStyle w:val="Hyperlink"/>
                <w:noProof/>
              </w:rPr>
              <w:t>Definitions</w:t>
            </w:r>
            <w:r w:rsidR="008B6F31">
              <w:rPr>
                <w:noProof/>
                <w:webHidden/>
              </w:rPr>
              <w:tab/>
            </w:r>
            <w:r w:rsidR="008B6F31">
              <w:rPr>
                <w:noProof/>
                <w:webHidden/>
              </w:rPr>
              <w:fldChar w:fldCharType="begin"/>
            </w:r>
            <w:r w:rsidR="008B6F31">
              <w:rPr>
                <w:noProof/>
                <w:webHidden/>
              </w:rPr>
              <w:instrText xml:space="preserve"> PAGEREF _Toc126564783 \h </w:instrText>
            </w:r>
            <w:r w:rsidR="008B6F31">
              <w:rPr>
                <w:noProof/>
                <w:webHidden/>
              </w:rPr>
            </w:r>
            <w:r w:rsidR="008B6F31">
              <w:rPr>
                <w:noProof/>
                <w:webHidden/>
              </w:rPr>
              <w:fldChar w:fldCharType="separate"/>
            </w:r>
            <w:r w:rsidR="00C27994">
              <w:rPr>
                <w:noProof/>
                <w:webHidden/>
              </w:rPr>
              <w:t>3</w:t>
            </w:r>
            <w:r w:rsidR="008B6F31">
              <w:rPr>
                <w:noProof/>
                <w:webHidden/>
              </w:rPr>
              <w:fldChar w:fldCharType="end"/>
            </w:r>
          </w:hyperlink>
        </w:p>
        <w:p w14:paraId="31E46E8F" w14:textId="25A40D90" w:rsidR="008B6F31" w:rsidRDefault="00BC56DA">
          <w:pPr>
            <w:pStyle w:val="TOC1"/>
            <w:rPr>
              <w:rFonts w:asciiTheme="minorHAnsi" w:eastAsiaTheme="minorEastAsia" w:hAnsiTheme="minorHAnsi" w:cstheme="minorBidi"/>
              <w:b w:val="0"/>
              <w:noProof/>
              <w:lang w:eastAsia="en-AU"/>
            </w:rPr>
          </w:pPr>
          <w:hyperlink w:anchor="_Toc126564784" w:history="1">
            <w:r w:rsidR="008B6F31" w:rsidRPr="002F3389">
              <w:rPr>
                <w:rStyle w:val="Hyperlink"/>
                <w:noProof/>
              </w:rPr>
              <w:t>3. Application Process</w:t>
            </w:r>
            <w:r w:rsidR="008B6F31">
              <w:rPr>
                <w:noProof/>
                <w:webHidden/>
              </w:rPr>
              <w:tab/>
            </w:r>
            <w:r w:rsidR="008B6F31">
              <w:rPr>
                <w:noProof/>
                <w:webHidden/>
              </w:rPr>
              <w:fldChar w:fldCharType="begin"/>
            </w:r>
            <w:r w:rsidR="008B6F31">
              <w:rPr>
                <w:noProof/>
                <w:webHidden/>
              </w:rPr>
              <w:instrText xml:space="preserve"> PAGEREF _Toc126564784 \h </w:instrText>
            </w:r>
            <w:r w:rsidR="008B6F31">
              <w:rPr>
                <w:noProof/>
                <w:webHidden/>
              </w:rPr>
            </w:r>
            <w:r w:rsidR="008B6F31">
              <w:rPr>
                <w:noProof/>
                <w:webHidden/>
              </w:rPr>
              <w:fldChar w:fldCharType="separate"/>
            </w:r>
            <w:r w:rsidR="00C27994">
              <w:rPr>
                <w:noProof/>
                <w:webHidden/>
              </w:rPr>
              <w:t>5</w:t>
            </w:r>
            <w:r w:rsidR="008B6F31">
              <w:rPr>
                <w:noProof/>
                <w:webHidden/>
              </w:rPr>
              <w:fldChar w:fldCharType="end"/>
            </w:r>
          </w:hyperlink>
        </w:p>
        <w:p w14:paraId="2372309A" w14:textId="6BEEF2C9" w:rsidR="008B6F31" w:rsidRDefault="00BC56DA">
          <w:pPr>
            <w:pStyle w:val="TOC2"/>
            <w:rPr>
              <w:rFonts w:asciiTheme="minorHAnsi" w:eastAsiaTheme="minorEastAsia" w:hAnsiTheme="minorHAnsi" w:cstheme="minorBidi"/>
              <w:noProof/>
              <w:lang w:eastAsia="en-AU"/>
            </w:rPr>
          </w:pPr>
          <w:hyperlink w:anchor="_Toc126564785" w:history="1">
            <w:r w:rsidR="008B6F31" w:rsidRPr="002F3389">
              <w:rPr>
                <w:rStyle w:val="Hyperlink"/>
                <w:noProof/>
              </w:rPr>
              <w:t>3.1 Assessment Criteria</w:t>
            </w:r>
            <w:r w:rsidR="008B6F31">
              <w:rPr>
                <w:noProof/>
                <w:webHidden/>
              </w:rPr>
              <w:tab/>
            </w:r>
            <w:r w:rsidR="008B6F31">
              <w:rPr>
                <w:noProof/>
                <w:webHidden/>
              </w:rPr>
              <w:fldChar w:fldCharType="begin"/>
            </w:r>
            <w:r w:rsidR="008B6F31">
              <w:rPr>
                <w:noProof/>
                <w:webHidden/>
              </w:rPr>
              <w:instrText xml:space="preserve"> PAGEREF _Toc126564785 \h </w:instrText>
            </w:r>
            <w:r w:rsidR="008B6F31">
              <w:rPr>
                <w:noProof/>
                <w:webHidden/>
              </w:rPr>
            </w:r>
            <w:r w:rsidR="008B6F31">
              <w:rPr>
                <w:noProof/>
                <w:webHidden/>
              </w:rPr>
              <w:fldChar w:fldCharType="separate"/>
            </w:r>
            <w:r w:rsidR="00C27994">
              <w:rPr>
                <w:noProof/>
                <w:webHidden/>
              </w:rPr>
              <w:t>6</w:t>
            </w:r>
            <w:r w:rsidR="008B6F31">
              <w:rPr>
                <w:noProof/>
                <w:webHidden/>
              </w:rPr>
              <w:fldChar w:fldCharType="end"/>
            </w:r>
          </w:hyperlink>
        </w:p>
        <w:p w14:paraId="6EBF56D0" w14:textId="126C6664" w:rsidR="008B6F31" w:rsidRDefault="00BC56DA">
          <w:pPr>
            <w:pStyle w:val="TOC1"/>
            <w:rPr>
              <w:rFonts w:asciiTheme="minorHAnsi" w:eastAsiaTheme="minorEastAsia" w:hAnsiTheme="minorHAnsi" w:cstheme="minorBidi"/>
              <w:b w:val="0"/>
              <w:noProof/>
              <w:lang w:eastAsia="en-AU"/>
            </w:rPr>
          </w:pPr>
          <w:hyperlink w:anchor="_Toc126564786" w:history="1">
            <w:r w:rsidR="008B6F31" w:rsidRPr="002F3389">
              <w:rPr>
                <w:rStyle w:val="Hyperlink"/>
                <w:noProof/>
              </w:rPr>
              <w:t>4. GST</w:t>
            </w:r>
            <w:r w:rsidR="008B6F31">
              <w:rPr>
                <w:noProof/>
                <w:webHidden/>
              </w:rPr>
              <w:tab/>
            </w:r>
            <w:r w:rsidR="008B6F31">
              <w:rPr>
                <w:noProof/>
                <w:webHidden/>
              </w:rPr>
              <w:fldChar w:fldCharType="begin"/>
            </w:r>
            <w:r w:rsidR="008B6F31">
              <w:rPr>
                <w:noProof/>
                <w:webHidden/>
              </w:rPr>
              <w:instrText xml:space="preserve"> PAGEREF _Toc126564786 \h </w:instrText>
            </w:r>
            <w:r w:rsidR="008B6F31">
              <w:rPr>
                <w:noProof/>
                <w:webHidden/>
              </w:rPr>
            </w:r>
            <w:r w:rsidR="008B6F31">
              <w:rPr>
                <w:noProof/>
                <w:webHidden/>
              </w:rPr>
              <w:fldChar w:fldCharType="separate"/>
            </w:r>
            <w:r w:rsidR="00C27994">
              <w:rPr>
                <w:noProof/>
                <w:webHidden/>
              </w:rPr>
              <w:t>8</w:t>
            </w:r>
            <w:r w:rsidR="008B6F31">
              <w:rPr>
                <w:noProof/>
                <w:webHidden/>
              </w:rPr>
              <w:fldChar w:fldCharType="end"/>
            </w:r>
          </w:hyperlink>
        </w:p>
        <w:p w14:paraId="3D7265B8" w14:textId="286D7BB5" w:rsidR="008B6F31" w:rsidRDefault="00BC56DA">
          <w:pPr>
            <w:pStyle w:val="TOC1"/>
            <w:rPr>
              <w:rFonts w:asciiTheme="minorHAnsi" w:eastAsiaTheme="minorEastAsia" w:hAnsiTheme="minorHAnsi" w:cstheme="minorBidi"/>
              <w:b w:val="0"/>
              <w:noProof/>
              <w:lang w:eastAsia="en-AU"/>
            </w:rPr>
          </w:pPr>
          <w:hyperlink w:anchor="_Toc126564787" w:history="1">
            <w:r w:rsidR="008B6F31" w:rsidRPr="002F3389">
              <w:rPr>
                <w:rStyle w:val="Hyperlink"/>
                <w:noProof/>
              </w:rPr>
              <w:t>5. Grant agreement and Funding</w:t>
            </w:r>
            <w:r w:rsidR="008B6F31">
              <w:rPr>
                <w:noProof/>
                <w:webHidden/>
              </w:rPr>
              <w:tab/>
            </w:r>
            <w:r w:rsidR="008B6F31">
              <w:rPr>
                <w:noProof/>
                <w:webHidden/>
              </w:rPr>
              <w:fldChar w:fldCharType="begin"/>
            </w:r>
            <w:r w:rsidR="008B6F31">
              <w:rPr>
                <w:noProof/>
                <w:webHidden/>
              </w:rPr>
              <w:instrText xml:space="preserve"> PAGEREF _Toc126564787 \h </w:instrText>
            </w:r>
            <w:r w:rsidR="008B6F31">
              <w:rPr>
                <w:noProof/>
                <w:webHidden/>
              </w:rPr>
            </w:r>
            <w:r w:rsidR="008B6F31">
              <w:rPr>
                <w:noProof/>
                <w:webHidden/>
              </w:rPr>
              <w:fldChar w:fldCharType="separate"/>
            </w:r>
            <w:r w:rsidR="00C27994">
              <w:rPr>
                <w:noProof/>
                <w:webHidden/>
              </w:rPr>
              <w:t>8</w:t>
            </w:r>
            <w:r w:rsidR="008B6F31">
              <w:rPr>
                <w:noProof/>
                <w:webHidden/>
              </w:rPr>
              <w:fldChar w:fldCharType="end"/>
            </w:r>
          </w:hyperlink>
        </w:p>
        <w:p w14:paraId="68B51CEE" w14:textId="3D528D2D" w:rsidR="008B6F31" w:rsidRDefault="00BC56DA">
          <w:pPr>
            <w:pStyle w:val="TOC2"/>
            <w:rPr>
              <w:rFonts w:asciiTheme="minorHAnsi" w:eastAsiaTheme="minorEastAsia" w:hAnsiTheme="minorHAnsi" w:cstheme="minorBidi"/>
              <w:noProof/>
              <w:lang w:eastAsia="en-AU"/>
            </w:rPr>
          </w:pPr>
          <w:hyperlink w:anchor="_Toc126564788" w:history="1">
            <w:r w:rsidR="008B6F31" w:rsidRPr="002F3389">
              <w:rPr>
                <w:rStyle w:val="Hyperlink"/>
                <w:noProof/>
              </w:rPr>
              <w:t>5.1. Eligible Recipient</w:t>
            </w:r>
            <w:r w:rsidR="008B6F31">
              <w:rPr>
                <w:noProof/>
                <w:webHidden/>
              </w:rPr>
              <w:tab/>
            </w:r>
            <w:r w:rsidR="008B6F31">
              <w:rPr>
                <w:noProof/>
                <w:webHidden/>
              </w:rPr>
              <w:fldChar w:fldCharType="begin"/>
            </w:r>
            <w:r w:rsidR="008B6F31">
              <w:rPr>
                <w:noProof/>
                <w:webHidden/>
              </w:rPr>
              <w:instrText xml:space="preserve"> PAGEREF _Toc126564788 \h </w:instrText>
            </w:r>
            <w:r w:rsidR="008B6F31">
              <w:rPr>
                <w:noProof/>
                <w:webHidden/>
              </w:rPr>
            </w:r>
            <w:r w:rsidR="008B6F31">
              <w:rPr>
                <w:noProof/>
                <w:webHidden/>
              </w:rPr>
              <w:fldChar w:fldCharType="separate"/>
            </w:r>
            <w:r w:rsidR="00C27994">
              <w:rPr>
                <w:noProof/>
                <w:webHidden/>
              </w:rPr>
              <w:t>8</w:t>
            </w:r>
            <w:r w:rsidR="008B6F31">
              <w:rPr>
                <w:noProof/>
                <w:webHidden/>
              </w:rPr>
              <w:fldChar w:fldCharType="end"/>
            </w:r>
          </w:hyperlink>
        </w:p>
        <w:p w14:paraId="0723D58B" w14:textId="25C8834F" w:rsidR="008B6F31" w:rsidRDefault="00BC56DA">
          <w:pPr>
            <w:pStyle w:val="TOC2"/>
            <w:rPr>
              <w:rFonts w:asciiTheme="minorHAnsi" w:eastAsiaTheme="minorEastAsia" w:hAnsiTheme="minorHAnsi" w:cstheme="minorBidi"/>
              <w:noProof/>
              <w:lang w:eastAsia="en-AU"/>
            </w:rPr>
          </w:pPr>
          <w:hyperlink w:anchor="_Toc126564789" w:history="1">
            <w:r w:rsidR="008B6F31" w:rsidRPr="002F3389">
              <w:rPr>
                <w:rStyle w:val="Hyperlink"/>
                <w:noProof/>
              </w:rPr>
              <w:t>5.2. Unsuccessful applicants</w:t>
            </w:r>
            <w:r w:rsidR="008B6F31">
              <w:rPr>
                <w:noProof/>
                <w:webHidden/>
              </w:rPr>
              <w:tab/>
            </w:r>
            <w:r w:rsidR="008B6F31">
              <w:rPr>
                <w:noProof/>
                <w:webHidden/>
              </w:rPr>
              <w:fldChar w:fldCharType="begin"/>
            </w:r>
            <w:r w:rsidR="008B6F31">
              <w:rPr>
                <w:noProof/>
                <w:webHidden/>
              </w:rPr>
              <w:instrText xml:space="preserve"> PAGEREF _Toc126564789 \h </w:instrText>
            </w:r>
            <w:r w:rsidR="008B6F31">
              <w:rPr>
                <w:noProof/>
                <w:webHidden/>
              </w:rPr>
            </w:r>
            <w:r w:rsidR="008B6F31">
              <w:rPr>
                <w:noProof/>
                <w:webHidden/>
              </w:rPr>
              <w:fldChar w:fldCharType="separate"/>
            </w:r>
            <w:r w:rsidR="00C27994">
              <w:rPr>
                <w:noProof/>
                <w:webHidden/>
              </w:rPr>
              <w:t>8</w:t>
            </w:r>
            <w:r w:rsidR="008B6F31">
              <w:rPr>
                <w:noProof/>
                <w:webHidden/>
              </w:rPr>
              <w:fldChar w:fldCharType="end"/>
            </w:r>
          </w:hyperlink>
        </w:p>
        <w:p w14:paraId="04C3EB60" w14:textId="09A7D59D" w:rsidR="008B6F31" w:rsidRDefault="00BC56DA">
          <w:pPr>
            <w:pStyle w:val="TOC2"/>
            <w:rPr>
              <w:rFonts w:asciiTheme="minorHAnsi" w:eastAsiaTheme="minorEastAsia" w:hAnsiTheme="minorHAnsi" w:cstheme="minorBidi"/>
              <w:noProof/>
              <w:lang w:eastAsia="en-AU"/>
            </w:rPr>
          </w:pPr>
          <w:hyperlink w:anchor="_Toc126564790" w:history="1">
            <w:r w:rsidR="008B6F31" w:rsidRPr="002F3389">
              <w:rPr>
                <w:rStyle w:val="Hyperlink"/>
                <w:noProof/>
              </w:rPr>
              <w:t>5.3. Funding Amount</w:t>
            </w:r>
            <w:r w:rsidR="008B6F31">
              <w:rPr>
                <w:noProof/>
                <w:webHidden/>
              </w:rPr>
              <w:tab/>
            </w:r>
            <w:r w:rsidR="008B6F31">
              <w:rPr>
                <w:noProof/>
                <w:webHidden/>
              </w:rPr>
              <w:fldChar w:fldCharType="begin"/>
            </w:r>
            <w:r w:rsidR="008B6F31">
              <w:rPr>
                <w:noProof/>
                <w:webHidden/>
              </w:rPr>
              <w:instrText xml:space="preserve"> PAGEREF _Toc126564790 \h </w:instrText>
            </w:r>
            <w:r w:rsidR="008B6F31">
              <w:rPr>
                <w:noProof/>
                <w:webHidden/>
              </w:rPr>
            </w:r>
            <w:r w:rsidR="008B6F31">
              <w:rPr>
                <w:noProof/>
                <w:webHidden/>
              </w:rPr>
              <w:fldChar w:fldCharType="separate"/>
            </w:r>
            <w:r w:rsidR="00C27994">
              <w:rPr>
                <w:noProof/>
                <w:webHidden/>
              </w:rPr>
              <w:t>8</w:t>
            </w:r>
            <w:r w:rsidR="008B6F31">
              <w:rPr>
                <w:noProof/>
                <w:webHidden/>
              </w:rPr>
              <w:fldChar w:fldCharType="end"/>
            </w:r>
          </w:hyperlink>
        </w:p>
        <w:p w14:paraId="6B2965FD" w14:textId="430EBE2E" w:rsidR="008B6F31" w:rsidRDefault="00BC56DA">
          <w:pPr>
            <w:pStyle w:val="TOC1"/>
            <w:rPr>
              <w:rFonts w:asciiTheme="minorHAnsi" w:eastAsiaTheme="minorEastAsia" w:hAnsiTheme="minorHAnsi" w:cstheme="minorBidi"/>
              <w:b w:val="0"/>
              <w:noProof/>
              <w:lang w:eastAsia="en-AU"/>
            </w:rPr>
          </w:pPr>
          <w:hyperlink w:anchor="_Toc126564791" w:history="1">
            <w:r w:rsidR="008B6F31" w:rsidRPr="002F3389">
              <w:rPr>
                <w:rStyle w:val="Hyperlink"/>
                <w:noProof/>
              </w:rPr>
              <w:t>6. Fund Changes</w:t>
            </w:r>
            <w:r w:rsidR="008B6F31">
              <w:rPr>
                <w:noProof/>
                <w:webHidden/>
              </w:rPr>
              <w:tab/>
            </w:r>
            <w:r w:rsidR="008B6F31">
              <w:rPr>
                <w:noProof/>
                <w:webHidden/>
              </w:rPr>
              <w:fldChar w:fldCharType="begin"/>
            </w:r>
            <w:r w:rsidR="008B6F31">
              <w:rPr>
                <w:noProof/>
                <w:webHidden/>
              </w:rPr>
              <w:instrText xml:space="preserve"> PAGEREF _Toc126564791 \h </w:instrText>
            </w:r>
            <w:r w:rsidR="008B6F31">
              <w:rPr>
                <w:noProof/>
                <w:webHidden/>
              </w:rPr>
            </w:r>
            <w:r w:rsidR="008B6F31">
              <w:rPr>
                <w:noProof/>
                <w:webHidden/>
              </w:rPr>
              <w:fldChar w:fldCharType="separate"/>
            </w:r>
            <w:r w:rsidR="00C27994">
              <w:rPr>
                <w:noProof/>
                <w:webHidden/>
              </w:rPr>
              <w:t>8</w:t>
            </w:r>
            <w:r w:rsidR="008B6F31">
              <w:rPr>
                <w:noProof/>
                <w:webHidden/>
              </w:rPr>
              <w:fldChar w:fldCharType="end"/>
            </w:r>
          </w:hyperlink>
        </w:p>
        <w:p w14:paraId="2E3A89E1" w14:textId="2A7505BB" w:rsidR="008B6F31" w:rsidRDefault="00BC56DA">
          <w:pPr>
            <w:pStyle w:val="TOC1"/>
            <w:rPr>
              <w:rFonts w:asciiTheme="minorHAnsi" w:eastAsiaTheme="minorEastAsia" w:hAnsiTheme="minorHAnsi" w:cstheme="minorBidi"/>
              <w:b w:val="0"/>
              <w:noProof/>
              <w:lang w:eastAsia="en-AU"/>
            </w:rPr>
          </w:pPr>
          <w:hyperlink w:anchor="_Toc126564792" w:history="1">
            <w:r w:rsidR="008B6F31" w:rsidRPr="002F3389">
              <w:rPr>
                <w:rStyle w:val="Hyperlink"/>
                <w:noProof/>
              </w:rPr>
              <w:t>7. Publication, promotion and intellectual property</w:t>
            </w:r>
            <w:r w:rsidR="008B6F31">
              <w:rPr>
                <w:noProof/>
                <w:webHidden/>
              </w:rPr>
              <w:tab/>
            </w:r>
            <w:r w:rsidR="008B6F31">
              <w:rPr>
                <w:noProof/>
                <w:webHidden/>
              </w:rPr>
              <w:fldChar w:fldCharType="begin"/>
            </w:r>
            <w:r w:rsidR="008B6F31">
              <w:rPr>
                <w:noProof/>
                <w:webHidden/>
              </w:rPr>
              <w:instrText xml:space="preserve"> PAGEREF _Toc126564792 \h </w:instrText>
            </w:r>
            <w:r w:rsidR="008B6F31">
              <w:rPr>
                <w:noProof/>
                <w:webHidden/>
              </w:rPr>
            </w:r>
            <w:r w:rsidR="008B6F31">
              <w:rPr>
                <w:noProof/>
                <w:webHidden/>
              </w:rPr>
              <w:fldChar w:fldCharType="separate"/>
            </w:r>
            <w:r w:rsidR="00C27994">
              <w:rPr>
                <w:noProof/>
                <w:webHidden/>
              </w:rPr>
              <w:t>9</w:t>
            </w:r>
            <w:r w:rsidR="008B6F31">
              <w:rPr>
                <w:noProof/>
                <w:webHidden/>
              </w:rPr>
              <w:fldChar w:fldCharType="end"/>
            </w:r>
          </w:hyperlink>
        </w:p>
        <w:p w14:paraId="16C85708" w14:textId="7FCF0C2D" w:rsidR="008B6F31" w:rsidRDefault="00BC56DA">
          <w:pPr>
            <w:pStyle w:val="TOC1"/>
            <w:rPr>
              <w:rFonts w:asciiTheme="minorHAnsi" w:eastAsiaTheme="minorEastAsia" w:hAnsiTheme="minorHAnsi" w:cstheme="minorBidi"/>
              <w:b w:val="0"/>
              <w:noProof/>
              <w:lang w:eastAsia="en-AU"/>
            </w:rPr>
          </w:pPr>
          <w:hyperlink w:anchor="_Toc126564793" w:history="1">
            <w:r w:rsidR="008B6F31" w:rsidRPr="002F3389">
              <w:rPr>
                <w:rStyle w:val="Hyperlink"/>
                <w:noProof/>
              </w:rPr>
              <w:t>8. Due Diligence, Audit and Compliance with Law</w:t>
            </w:r>
            <w:r w:rsidR="008B6F31">
              <w:rPr>
                <w:noProof/>
                <w:webHidden/>
              </w:rPr>
              <w:tab/>
            </w:r>
            <w:r w:rsidR="008B6F31">
              <w:rPr>
                <w:noProof/>
                <w:webHidden/>
              </w:rPr>
              <w:fldChar w:fldCharType="begin"/>
            </w:r>
            <w:r w:rsidR="008B6F31">
              <w:rPr>
                <w:noProof/>
                <w:webHidden/>
              </w:rPr>
              <w:instrText xml:space="preserve"> PAGEREF _Toc126564793 \h </w:instrText>
            </w:r>
            <w:r w:rsidR="008B6F31">
              <w:rPr>
                <w:noProof/>
                <w:webHidden/>
              </w:rPr>
            </w:r>
            <w:r w:rsidR="008B6F31">
              <w:rPr>
                <w:noProof/>
                <w:webHidden/>
              </w:rPr>
              <w:fldChar w:fldCharType="separate"/>
            </w:r>
            <w:r w:rsidR="00C27994">
              <w:rPr>
                <w:noProof/>
                <w:webHidden/>
              </w:rPr>
              <w:t>9</w:t>
            </w:r>
            <w:r w:rsidR="008B6F31">
              <w:rPr>
                <w:noProof/>
                <w:webHidden/>
              </w:rPr>
              <w:fldChar w:fldCharType="end"/>
            </w:r>
          </w:hyperlink>
        </w:p>
        <w:p w14:paraId="1EBF7CAA" w14:textId="07D1D1B4" w:rsidR="008B6F31" w:rsidRDefault="00BC56DA">
          <w:pPr>
            <w:pStyle w:val="TOC1"/>
            <w:rPr>
              <w:rFonts w:asciiTheme="minorHAnsi" w:eastAsiaTheme="minorEastAsia" w:hAnsiTheme="minorHAnsi" w:cstheme="minorBidi"/>
              <w:b w:val="0"/>
              <w:noProof/>
              <w:lang w:eastAsia="en-AU"/>
            </w:rPr>
          </w:pPr>
          <w:hyperlink w:anchor="_Toc126564794" w:history="1">
            <w:r w:rsidR="008B6F31" w:rsidRPr="002F3389">
              <w:rPr>
                <w:rStyle w:val="Hyperlink"/>
                <w:noProof/>
              </w:rPr>
              <w:t>9. Privacy</w:t>
            </w:r>
            <w:r w:rsidR="008B6F31">
              <w:rPr>
                <w:noProof/>
                <w:webHidden/>
              </w:rPr>
              <w:tab/>
            </w:r>
            <w:r w:rsidR="008B6F31">
              <w:rPr>
                <w:noProof/>
                <w:webHidden/>
              </w:rPr>
              <w:fldChar w:fldCharType="begin"/>
            </w:r>
            <w:r w:rsidR="008B6F31">
              <w:rPr>
                <w:noProof/>
                <w:webHidden/>
              </w:rPr>
              <w:instrText xml:space="preserve"> PAGEREF _Toc126564794 \h </w:instrText>
            </w:r>
            <w:r w:rsidR="008B6F31">
              <w:rPr>
                <w:noProof/>
                <w:webHidden/>
              </w:rPr>
            </w:r>
            <w:r w:rsidR="008B6F31">
              <w:rPr>
                <w:noProof/>
                <w:webHidden/>
              </w:rPr>
              <w:fldChar w:fldCharType="separate"/>
            </w:r>
            <w:r w:rsidR="00C27994">
              <w:rPr>
                <w:noProof/>
                <w:webHidden/>
              </w:rPr>
              <w:t>10</w:t>
            </w:r>
            <w:r w:rsidR="008B6F31">
              <w:rPr>
                <w:noProof/>
                <w:webHidden/>
              </w:rPr>
              <w:fldChar w:fldCharType="end"/>
            </w:r>
          </w:hyperlink>
        </w:p>
        <w:p w14:paraId="331E466C" w14:textId="53FEE447" w:rsidR="008B6F31" w:rsidRDefault="00BC56DA">
          <w:pPr>
            <w:pStyle w:val="TOC1"/>
            <w:rPr>
              <w:rFonts w:asciiTheme="minorHAnsi" w:eastAsiaTheme="minorEastAsia" w:hAnsiTheme="minorHAnsi" w:cstheme="minorBidi"/>
              <w:b w:val="0"/>
              <w:noProof/>
              <w:lang w:eastAsia="en-AU"/>
            </w:rPr>
          </w:pPr>
          <w:hyperlink w:anchor="_Toc126564795" w:history="1">
            <w:r w:rsidR="008B6F31" w:rsidRPr="002F3389">
              <w:rPr>
                <w:rStyle w:val="Hyperlink"/>
                <w:noProof/>
              </w:rPr>
              <w:t>11. Release and Indemnity</w:t>
            </w:r>
            <w:r w:rsidR="008B6F31">
              <w:rPr>
                <w:noProof/>
                <w:webHidden/>
              </w:rPr>
              <w:tab/>
            </w:r>
            <w:r w:rsidR="008B6F31">
              <w:rPr>
                <w:noProof/>
                <w:webHidden/>
              </w:rPr>
              <w:fldChar w:fldCharType="begin"/>
            </w:r>
            <w:r w:rsidR="008B6F31">
              <w:rPr>
                <w:noProof/>
                <w:webHidden/>
              </w:rPr>
              <w:instrText xml:space="preserve"> PAGEREF _Toc126564795 \h </w:instrText>
            </w:r>
            <w:r w:rsidR="008B6F31">
              <w:rPr>
                <w:noProof/>
                <w:webHidden/>
              </w:rPr>
            </w:r>
            <w:r w:rsidR="008B6F31">
              <w:rPr>
                <w:noProof/>
                <w:webHidden/>
              </w:rPr>
              <w:fldChar w:fldCharType="separate"/>
            </w:r>
            <w:r w:rsidR="00C27994">
              <w:rPr>
                <w:noProof/>
                <w:webHidden/>
              </w:rPr>
              <w:t>10</w:t>
            </w:r>
            <w:r w:rsidR="008B6F31">
              <w:rPr>
                <w:noProof/>
                <w:webHidden/>
              </w:rPr>
              <w:fldChar w:fldCharType="end"/>
            </w:r>
          </w:hyperlink>
        </w:p>
        <w:p w14:paraId="2B806DB5" w14:textId="30D535CE" w:rsidR="008B6F31" w:rsidRDefault="00BC56DA">
          <w:pPr>
            <w:pStyle w:val="TOC1"/>
            <w:rPr>
              <w:rFonts w:asciiTheme="minorHAnsi" w:eastAsiaTheme="minorEastAsia" w:hAnsiTheme="minorHAnsi" w:cstheme="minorBidi"/>
              <w:b w:val="0"/>
              <w:noProof/>
              <w:lang w:eastAsia="en-AU"/>
            </w:rPr>
          </w:pPr>
          <w:hyperlink w:anchor="_Toc126564796" w:history="1">
            <w:r w:rsidR="008B6F31" w:rsidRPr="002F3389">
              <w:rPr>
                <w:rStyle w:val="Hyperlink"/>
                <w:noProof/>
              </w:rPr>
              <w:t>12 Fund End</w:t>
            </w:r>
            <w:r w:rsidR="008B6F31">
              <w:rPr>
                <w:noProof/>
                <w:webHidden/>
              </w:rPr>
              <w:tab/>
            </w:r>
            <w:r w:rsidR="008B6F31">
              <w:rPr>
                <w:noProof/>
                <w:webHidden/>
              </w:rPr>
              <w:fldChar w:fldCharType="begin"/>
            </w:r>
            <w:r w:rsidR="008B6F31">
              <w:rPr>
                <w:noProof/>
                <w:webHidden/>
              </w:rPr>
              <w:instrText xml:space="preserve"> PAGEREF _Toc126564796 \h </w:instrText>
            </w:r>
            <w:r w:rsidR="008B6F31">
              <w:rPr>
                <w:noProof/>
                <w:webHidden/>
              </w:rPr>
            </w:r>
            <w:r w:rsidR="008B6F31">
              <w:rPr>
                <w:noProof/>
                <w:webHidden/>
              </w:rPr>
              <w:fldChar w:fldCharType="separate"/>
            </w:r>
            <w:r w:rsidR="00C27994">
              <w:rPr>
                <w:noProof/>
                <w:webHidden/>
              </w:rPr>
              <w:t>11</w:t>
            </w:r>
            <w:r w:rsidR="008B6F31">
              <w:rPr>
                <w:noProof/>
                <w:webHidden/>
              </w:rPr>
              <w:fldChar w:fldCharType="end"/>
            </w:r>
          </w:hyperlink>
        </w:p>
        <w:p w14:paraId="0835699C" w14:textId="10B4ECFE"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042131CF" w14:textId="77777777" w:rsidR="00964B22" w:rsidRPr="002F2780" w:rsidRDefault="00964B22" w:rsidP="00964B22">
      <w:pPr>
        <w:sectPr w:rsidR="00964B22" w:rsidRPr="002F2780" w:rsidSect="00C800F1">
          <w:headerReference w:type="even" r:id="rId15"/>
          <w:headerReference w:type="default" r:id="rId16"/>
          <w:headerReference w:type="first" r:id="rId17"/>
          <w:footerReference w:type="first" r:id="rId18"/>
          <w:pgSz w:w="11906" w:h="16838" w:code="9"/>
          <w:pgMar w:top="794" w:right="794" w:bottom="794" w:left="794" w:header="794" w:footer="794" w:gutter="0"/>
          <w:cols w:space="708"/>
          <w:titlePg/>
          <w:docGrid w:linePitch="360"/>
        </w:sectPr>
      </w:pPr>
    </w:p>
    <w:p w14:paraId="08808527" w14:textId="0073BE5F" w:rsidR="00C800F1" w:rsidRDefault="00D4770A">
      <w:pPr>
        <w:pStyle w:val="Heading1"/>
        <w:rPr>
          <w:noProof/>
          <w:lang w:eastAsia="en-AU"/>
        </w:rPr>
      </w:pPr>
      <w:bookmarkStart w:id="1" w:name="_Toc126564780"/>
      <w:r>
        <w:rPr>
          <w:noProof/>
          <w:lang w:eastAsia="en-AU"/>
        </w:rPr>
        <w:lastRenderedPageBreak/>
        <w:t>Fund</w:t>
      </w:r>
      <w:r w:rsidR="007D792D">
        <w:rPr>
          <w:noProof/>
          <w:lang w:eastAsia="en-AU"/>
        </w:rPr>
        <w:t xml:space="preserve"> </w:t>
      </w:r>
      <w:r w:rsidR="007D792D" w:rsidRPr="00D83FE5">
        <w:t>Parameters</w:t>
      </w:r>
      <w:bookmarkEnd w:id="1"/>
    </w:p>
    <w:p w14:paraId="4580F06D" w14:textId="77777777" w:rsidR="00C800F1" w:rsidRDefault="00E208F2" w:rsidP="009F6089">
      <w:pPr>
        <w:pStyle w:val="Heading2"/>
        <w:ind w:left="567"/>
      </w:pPr>
      <w:bookmarkStart w:id="2" w:name="_Toc126564781"/>
      <w:r w:rsidRPr="001E1CD2">
        <w:t>Introduction</w:t>
      </w:r>
      <w:bookmarkEnd w:id="2"/>
      <w:r>
        <w:t xml:space="preserve"> </w:t>
      </w:r>
    </w:p>
    <w:p w14:paraId="70AA83B7" w14:textId="3045A284" w:rsidR="000F6820" w:rsidRDefault="00A660C3" w:rsidP="000F6820">
      <w:pPr>
        <w:spacing w:before="120"/>
      </w:pPr>
      <w:r w:rsidRPr="00A660C3">
        <w:t>The Flexible Workforce Solutions Fund</w:t>
      </w:r>
      <w:r w:rsidR="00050C11">
        <w:t xml:space="preserve"> (the Fund)</w:t>
      </w:r>
      <w:r w:rsidRPr="00A660C3">
        <w:t xml:space="preserve"> is an initiative of the Northern Territory Government</w:t>
      </w:r>
      <w:r w:rsidR="00455AEA">
        <w:t xml:space="preserve"> to</w:t>
      </w:r>
      <w:r w:rsidRPr="00A660C3">
        <w:t xml:space="preserve"> support the Territory by providing flexible grants for projects and activities </w:t>
      </w:r>
      <w:r w:rsidR="00075F85">
        <w:t xml:space="preserve">in addressing critical workforce shortages. </w:t>
      </w:r>
    </w:p>
    <w:p w14:paraId="1B9FCE90" w14:textId="00F27B3D" w:rsidR="00C800F1" w:rsidRDefault="00035949" w:rsidP="009F6089">
      <w:pPr>
        <w:pStyle w:val="Heading2"/>
        <w:ind w:left="567"/>
      </w:pPr>
      <w:r>
        <w:t xml:space="preserve"> </w:t>
      </w:r>
      <w:bookmarkStart w:id="3" w:name="_Toc126564782"/>
      <w:r w:rsidR="00D4770A">
        <w:t>Fund</w:t>
      </w:r>
      <w:r>
        <w:t xml:space="preserve"> Objective</w:t>
      </w:r>
      <w:bookmarkEnd w:id="3"/>
    </w:p>
    <w:p w14:paraId="40A1E8A6" w14:textId="033B2C66" w:rsidR="00F05CAF" w:rsidRDefault="00F05CAF" w:rsidP="00F05CAF">
      <w:pPr>
        <w:spacing w:before="120"/>
      </w:pPr>
      <w:bookmarkStart w:id="4" w:name="_Toc17194561"/>
      <w:r>
        <w:t>The objective of the Fund is to</w:t>
      </w:r>
      <w:r w:rsidR="00724FF4">
        <w:t xml:space="preserve"> provide grants to </w:t>
      </w:r>
      <w:r w:rsidR="00455AEA">
        <w:t xml:space="preserve">a </w:t>
      </w:r>
      <w:r w:rsidR="00724FF4">
        <w:t xml:space="preserve">business and </w:t>
      </w:r>
      <w:r w:rsidR="008E71BB">
        <w:t>industry</w:t>
      </w:r>
      <w:r w:rsidR="00063552">
        <w:t xml:space="preserve"> consortium</w:t>
      </w:r>
      <w:r w:rsidR="008E71BB">
        <w:t xml:space="preserve"> that will </w:t>
      </w:r>
      <w:r>
        <w:t>promote workforce attraction and retention in priority sectors across the Territory to address critical workforce shortages.</w:t>
      </w:r>
    </w:p>
    <w:p w14:paraId="6C4FCDB0" w14:textId="36BFFD71" w:rsidR="00C800F1" w:rsidRDefault="00D4770A">
      <w:pPr>
        <w:pStyle w:val="Heading1"/>
        <w:rPr>
          <w:lang w:eastAsia="en-AU"/>
        </w:rPr>
      </w:pPr>
      <w:bookmarkStart w:id="5" w:name="_Toc126564783"/>
      <w:bookmarkEnd w:id="4"/>
      <w:r>
        <w:rPr>
          <w:lang w:eastAsia="en-AU"/>
        </w:rPr>
        <w:t>Fund</w:t>
      </w:r>
      <w:r w:rsidR="00FE177A">
        <w:rPr>
          <w:lang w:eastAsia="en-AU"/>
        </w:rPr>
        <w:t xml:space="preserve"> </w:t>
      </w:r>
      <w:r w:rsidR="00FE177A" w:rsidRPr="00D83FE5">
        <w:t>Definitions</w:t>
      </w:r>
      <w:bookmarkEnd w:id="5"/>
    </w:p>
    <w:p w14:paraId="4C92CEF3" w14:textId="3F91CA1A" w:rsidR="00014D29" w:rsidRDefault="00014D29" w:rsidP="00014D29">
      <w:pPr>
        <w:rPr>
          <w:lang w:eastAsia="en-AU"/>
        </w:rPr>
      </w:pPr>
      <w:r>
        <w:rPr>
          <w:b/>
          <w:lang w:eastAsia="en-AU"/>
        </w:rPr>
        <w:t xml:space="preserve">Applicant </w:t>
      </w:r>
      <w:r w:rsidR="00F22827">
        <w:rPr>
          <w:lang w:eastAsia="en-AU"/>
        </w:rPr>
        <w:t xml:space="preserve">means a </w:t>
      </w:r>
      <w:r>
        <w:rPr>
          <w:lang w:eastAsia="en-AU"/>
        </w:rPr>
        <w:t xml:space="preserve">business applying </w:t>
      </w:r>
      <w:r w:rsidR="00D4770A">
        <w:rPr>
          <w:lang w:eastAsia="en-AU"/>
        </w:rPr>
        <w:t>for a grant under the Fund</w:t>
      </w:r>
      <w:r>
        <w:rPr>
          <w:lang w:eastAsia="en-AU"/>
        </w:rPr>
        <w:t xml:space="preserve"> who is also an </w:t>
      </w:r>
      <w:r w:rsidRPr="00014D29">
        <w:rPr>
          <w:lang w:eastAsia="en-AU"/>
        </w:rPr>
        <w:t>Eligible Recipient</w:t>
      </w:r>
      <w:r>
        <w:rPr>
          <w:lang w:eastAsia="en-AU"/>
        </w:rPr>
        <w:t xml:space="preserve">. </w:t>
      </w:r>
    </w:p>
    <w:p w14:paraId="6559D33A" w14:textId="5B94B4F7" w:rsidR="00C123E3" w:rsidRDefault="00C123E3" w:rsidP="00C123E3">
      <w:pPr>
        <w:rPr>
          <w:bCs/>
          <w:lang w:eastAsia="en-AU"/>
        </w:rPr>
      </w:pPr>
      <w:r w:rsidRPr="00A719CD">
        <w:rPr>
          <w:b/>
          <w:bCs/>
          <w:lang w:eastAsia="en-AU"/>
        </w:rPr>
        <w:t>Assessment Panel</w:t>
      </w:r>
      <w:r w:rsidRPr="00A719CD">
        <w:rPr>
          <w:bCs/>
          <w:lang w:eastAsia="en-AU"/>
        </w:rPr>
        <w:t xml:space="preserve"> </w:t>
      </w:r>
      <w:r w:rsidRPr="00CA57AD">
        <w:rPr>
          <w:bCs/>
          <w:lang w:eastAsia="en-AU"/>
        </w:rPr>
        <w:t>means a</w:t>
      </w:r>
      <w:r>
        <w:rPr>
          <w:bCs/>
          <w:lang w:eastAsia="en-AU"/>
        </w:rPr>
        <w:t xml:space="preserve"> group of appropriately skilled and experienced individuals nominated by the Department</w:t>
      </w:r>
      <w:r w:rsidRPr="007358A8">
        <w:rPr>
          <w:bCs/>
          <w:lang w:eastAsia="en-AU"/>
        </w:rPr>
        <w:t xml:space="preserve"> who critically assess</w:t>
      </w:r>
      <w:r w:rsidRPr="00A719CD">
        <w:rPr>
          <w:bCs/>
          <w:lang w:eastAsia="en-AU"/>
        </w:rPr>
        <w:t xml:space="preserve"> applications based on predetermined </w:t>
      </w:r>
      <w:r w:rsidRPr="00CA57AD">
        <w:rPr>
          <w:bCs/>
          <w:lang w:eastAsia="en-AU"/>
        </w:rPr>
        <w:t xml:space="preserve">criteria </w:t>
      </w:r>
      <w:r w:rsidRPr="007358A8">
        <w:rPr>
          <w:bCs/>
          <w:lang w:eastAsia="en-AU"/>
        </w:rPr>
        <w:t>and</w:t>
      </w:r>
      <w:r w:rsidRPr="00A719CD">
        <w:rPr>
          <w:bCs/>
          <w:lang w:eastAsia="en-AU"/>
        </w:rPr>
        <w:t xml:space="preserve"> </w:t>
      </w:r>
      <w:r w:rsidRPr="007358A8">
        <w:rPr>
          <w:bCs/>
          <w:lang w:eastAsia="en-AU"/>
        </w:rPr>
        <w:t>decide</w:t>
      </w:r>
      <w:r w:rsidRPr="00A719CD">
        <w:rPr>
          <w:bCs/>
          <w:lang w:eastAsia="en-AU"/>
        </w:rPr>
        <w:t xml:space="preserve"> which </w:t>
      </w:r>
      <w:r>
        <w:rPr>
          <w:bCs/>
          <w:lang w:eastAsia="en-AU"/>
        </w:rPr>
        <w:t xml:space="preserve">businesses and projects are eligible under the Fund. </w:t>
      </w:r>
    </w:p>
    <w:p w14:paraId="0DF44AAF" w14:textId="77777777" w:rsidR="00AF3BD3" w:rsidRDefault="00A04C82" w:rsidP="00014D29">
      <w:r w:rsidRPr="007B5DFC">
        <w:rPr>
          <w:b/>
          <w:bCs/>
          <w:lang w:eastAsia="en-AU"/>
        </w:rPr>
        <w:t>Business Consortium</w:t>
      </w:r>
      <w:r>
        <w:rPr>
          <w:lang w:eastAsia="en-AU"/>
        </w:rPr>
        <w:t xml:space="preserve"> means</w:t>
      </w:r>
      <w:r w:rsidR="007B5DFC">
        <w:t xml:space="preserve"> two or more businesses or organisations collaborating in order to apply for funding, consisting of a lead business or organisation and collaborative partners. A lead business or organisation for the consortium must be nominated in an application. All businesses comprising the consortium must be</w:t>
      </w:r>
      <w:r w:rsidR="00AF3BD3">
        <w:t>:</w:t>
      </w:r>
    </w:p>
    <w:p w14:paraId="0B85AB34" w14:textId="1FAB3566" w:rsidR="00AF3BD3" w:rsidRDefault="007B5DFC" w:rsidP="00050C11">
      <w:pPr>
        <w:pStyle w:val="ListParagraph"/>
        <w:numPr>
          <w:ilvl w:val="0"/>
          <w:numId w:val="18"/>
        </w:numPr>
        <w:rPr>
          <w:lang w:eastAsia="en-AU"/>
        </w:rPr>
      </w:pPr>
      <w:r>
        <w:t>Eligible Recipients in their own right</w:t>
      </w:r>
      <w:r w:rsidR="00743838">
        <w:t xml:space="preserve"> (including that they are Territory Enterprises)</w:t>
      </w:r>
      <w:r w:rsidR="00AF3BD3">
        <w:t>; and</w:t>
      </w:r>
    </w:p>
    <w:p w14:paraId="2EE6903F" w14:textId="6B372FDA" w:rsidR="00A04C82" w:rsidRDefault="003F16E4" w:rsidP="00050C11">
      <w:pPr>
        <w:pStyle w:val="ListParagraph"/>
        <w:numPr>
          <w:ilvl w:val="0"/>
          <w:numId w:val="18"/>
        </w:numPr>
        <w:rPr>
          <w:lang w:eastAsia="en-AU"/>
        </w:rPr>
      </w:pPr>
      <w:r>
        <w:t>Active participants in the ownership and management of the legal entity or entities carrying out the project (that is, they must not merely be contractors to one business or organisation).</w:t>
      </w:r>
      <w:r w:rsidR="00AF3BD3">
        <w:t xml:space="preserve"> </w:t>
      </w:r>
    </w:p>
    <w:p w14:paraId="2D45E827" w14:textId="562106A5" w:rsidR="00063552" w:rsidRDefault="00063552" w:rsidP="00063552">
      <w:pPr>
        <w:rPr>
          <w:lang w:eastAsia="en-AU"/>
        </w:rPr>
      </w:pPr>
      <w:r>
        <w:rPr>
          <w:lang w:eastAsia="en-AU"/>
        </w:rPr>
        <w:t>Additionally, in line with the fund objective, a Consortium is a partnership and/or collaborative arrangement join together to:</w:t>
      </w:r>
    </w:p>
    <w:p w14:paraId="0DAEBB76" w14:textId="0AC9ECB1" w:rsidR="00622451" w:rsidRDefault="00063552" w:rsidP="00063552">
      <w:pPr>
        <w:rPr>
          <w:lang w:eastAsia="en-AU"/>
        </w:rPr>
      </w:pPr>
      <w:r>
        <w:rPr>
          <w:lang w:eastAsia="en-AU"/>
        </w:rPr>
        <w:t>•</w:t>
      </w:r>
      <w:r>
        <w:rPr>
          <w:lang w:eastAsia="en-AU"/>
        </w:rPr>
        <w:tab/>
      </w:r>
      <w:r w:rsidR="00622451">
        <w:rPr>
          <w:lang w:eastAsia="en-AU"/>
        </w:rPr>
        <w:t>deliver a proactive approach to strategic workforce solution through attraction and retention; and/or</w:t>
      </w:r>
    </w:p>
    <w:p w14:paraId="6DE7EAB8" w14:textId="0D18D655" w:rsidR="00063552" w:rsidRDefault="00622451" w:rsidP="00063552">
      <w:pPr>
        <w:rPr>
          <w:lang w:eastAsia="en-AU"/>
        </w:rPr>
      </w:pPr>
      <w:r>
        <w:rPr>
          <w:lang w:eastAsia="en-AU"/>
        </w:rPr>
        <w:t>•</w:t>
      </w:r>
      <w:r>
        <w:rPr>
          <w:lang w:eastAsia="en-AU"/>
        </w:rPr>
        <w:tab/>
      </w:r>
      <w:r w:rsidR="00063552">
        <w:rPr>
          <w:lang w:eastAsia="en-AU"/>
        </w:rPr>
        <w:t>generate an innovative approach to tackle the workers shortages in the NT and regions</w:t>
      </w:r>
      <w:r>
        <w:rPr>
          <w:lang w:eastAsia="en-AU"/>
        </w:rPr>
        <w:t>;</w:t>
      </w:r>
    </w:p>
    <w:p w14:paraId="15ECF0E7" w14:textId="67726953" w:rsidR="00063552" w:rsidRDefault="00063552" w:rsidP="00063552">
      <w:pPr>
        <w:rPr>
          <w:lang w:eastAsia="en-AU"/>
        </w:rPr>
      </w:pPr>
      <w:r>
        <w:rPr>
          <w:lang w:eastAsia="en-AU"/>
        </w:rPr>
        <w:t>•</w:t>
      </w:r>
      <w:r>
        <w:rPr>
          <w:lang w:eastAsia="en-AU"/>
        </w:rPr>
        <w:tab/>
        <w:t xml:space="preserve"> provide innovative workforce planning solution with an immediate and medium term outcome</w:t>
      </w:r>
      <w:r w:rsidR="00622451">
        <w:rPr>
          <w:lang w:eastAsia="en-AU"/>
        </w:rPr>
        <w:t>;</w:t>
      </w:r>
    </w:p>
    <w:p w14:paraId="3DE28417" w14:textId="36C0023C" w:rsidR="00063552" w:rsidRDefault="00063552" w:rsidP="00063552">
      <w:pPr>
        <w:rPr>
          <w:lang w:eastAsia="en-AU"/>
        </w:rPr>
      </w:pPr>
      <w:r>
        <w:rPr>
          <w:lang w:eastAsia="en-AU"/>
        </w:rPr>
        <w:t>•</w:t>
      </w:r>
      <w:r>
        <w:rPr>
          <w:lang w:eastAsia="en-AU"/>
        </w:rPr>
        <w:tab/>
        <w:t>create a model enabling improved utilisation of labour pool across the NT and the regions</w:t>
      </w:r>
      <w:r w:rsidR="00622451">
        <w:rPr>
          <w:lang w:eastAsia="en-AU"/>
        </w:rPr>
        <w:t>;</w:t>
      </w:r>
    </w:p>
    <w:p w14:paraId="3F33B987" w14:textId="7914C9A1" w:rsidR="00063552" w:rsidRDefault="00063552" w:rsidP="00CA6AD6">
      <w:pPr>
        <w:rPr>
          <w:lang w:eastAsia="en-AU"/>
        </w:rPr>
      </w:pPr>
      <w:r>
        <w:rPr>
          <w:lang w:eastAsia="en-AU"/>
        </w:rPr>
        <w:t>•</w:t>
      </w:r>
      <w:r>
        <w:rPr>
          <w:lang w:eastAsia="en-AU"/>
        </w:rPr>
        <w:tab/>
        <w:t>grow the NT workforce capability through practical workforce development solution</w:t>
      </w:r>
      <w:r w:rsidR="00622451">
        <w:rPr>
          <w:lang w:eastAsia="en-AU"/>
        </w:rPr>
        <w:t>.</w:t>
      </w:r>
    </w:p>
    <w:p w14:paraId="7FE73CE0" w14:textId="77777777" w:rsidR="00014D29" w:rsidRDefault="00014D29" w:rsidP="00014D29">
      <w:pPr>
        <w:rPr>
          <w:lang w:eastAsia="en-AU"/>
        </w:rPr>
      </w:pPr>
      <w:r w:rsidRPr="00014D29">
        <w:rPr>
          <w:b/>
          <w:lang w:eastAsia="en-AU"/>
        </w:rPr>
        <w:t xml:space="preserve">Department </w:t>
      </w:r>
      <w:r w:rsidRPr="00014D29">
        <w:rPr>
          <w:lang w:eastAsia="en-AU"/>
        </w:rPr>
        <w:t>means the Northern Territory Government, Department of Industry, Tourism and Trade.</w:t>
      </w:r>
    </w:p>
    <w:p w14:paraId="6FDCD371" w14:textId="0BD9E093" w:rsidR="00F22827" w:rsidRPr="00AF6889" w:rsidRDefault="00F22827" w:rsidP="00F22827">
      <w:pPr>
        <w:rPr>
          <w:lang w:eastAsia="en-AU"/>
        </w:rPr>
      </w:pPr>
      <w:r w:rsidRPr="003428EE">
        <w:rPr>
          <w:lang w:eastAsia="en-AU"/>
        </w:rPr>
        <w:t xml:space="preserve">An </w:t>
      </w:r>
      <w:r w:rsidRPr="003428EE">
        <w:rPr>
          <w:b/>
          <w:lang w:eastAsia="en-AU"/>
        </w:rPr>
        <w:t>Eligible Recipient</w:t>
      </w:r>
      <w:r w:rsidRPr="003428EE">
        <w:rPr>
          <w:lang w:eastAsia="en-AU"/>
        </w:rPr>
        <w:t>:</w:t>
      </w:r>
    </w:p>
    <w:p w14:paraId="05A88BD8" w14:textId="77777777" w:rsidR="00F22827" w:rsidRDefault="00F22827" w:rsidP="00050C11">
      <w:pPr>
        <w:pStyle w:val="ListParagraph"/>
        <w:numPr>
          <w:ilvl w:val="0"/>
          <w:numId w:val="13"/>
        </w:numPr>
        <w:spacing w:after="60"/>
        <w:ind w:left="714" w:hanging="357"/>
        <w:rPr>
          <w:lang w:eastAsia="en-AU"/>
        </w:rPr>
      </w:pPr>
      <w:r>
        <w:rPr>
          <w:lang w:eastAsia="en-AU"/>
        </w:rPr>
        <w:t>is a Territory Enterprise (either a for-profit or not-for-profit business); and</w:t>
      </w:r>
    </w:p>
    <w:p w14:paraId="2E097F43" w14:textId="61EC74CB" w:rsidR="00F22827" w:rsidRPr="00446DB6" w:rsidRDefault="00F22827" w:rsidP="00050C11">
      <w:pPr>
        <w:pStyle w:val="ListParagraph"/>
        <w:numPr>
          <w:ilvl w:val="0"/>
          <w:numId w:val="13"/>
        </w:numPr>
        <w:spacing w:after="60"/>
        <w:ind w:left="714" w:hanging="357"/>
        <w:rPr>
          <w:lang w:eastAsia="en-AU"/>
        </w:rPr>
      </w:pPr>
      <w:r w:rsidRPr="006A2F55">
        <w:rPr>
          <w:lang w:eastAsia="en-AU"/>
        </w:rPr>
        <w:t xml:space="preserve">is a legal entity </w:t>
      </w:r>
      <w:r>
        <w:rPr>
          <w:lang w:eastAsia="en-AU"/>
        </w:rPr>
        <w:t>(including a sole trader or partnership</w:t>
      </w:r>
      <w:r w:rsidR="00642849">
        <w:rPr>
          <w:lang w:eastAsia="en-AU"/>
        </w:rPr>
        <w:t xml:space="preserve"> </w:t>
      </w:r>
      <w:r>
        <w:rPr>
          <w:lang w:eastAsia="en-AU"/>
        </w:rPr>
        <w:t>trading under a bus</w:t>
      </w:r>
      <w:r w:rsidR="006C6EAF">
        <w:rPr>
          <w:lang w:eastAsia="en-AU"/>
        </w:rPr>
        <w:t>iness name registered in the NT</w:t>
      </w:r>
      <w:r w:rsidR="00642849">
        <w:rPr>
          <w:lang w:eastAsia="en-AU"/>
        </w:rPr>
        <w:t>)</w:t>
      </w:r>
      <w:r>
        <w:rPr>
          <w:lang w:eastAsia="en-AU"/>
        </w:rPr>
        <w:t xml:space="preserve"> that held</w:t>
      </w:r>
      <w:r w:rsidR="00642849">
        <w:rPr>
          <w:lang w:eastAsia="en-AU"/>
        </w:rPr>
        <w:t xml:space="preserve"> as at the date of commencement of the Fund</w:t>
      </w:r>
      <w:r>
        <w:rPr>
          <w:lang w:eastAsia="en-AU"/>
        </w:rPr>
        <w:t xml:space="preserve"> and continues to hold</w:t>
      </w:r>
      <w:r w:rsidRPr="006A2F55">
        <w:rPr>
          <w:lang w:eastAsia="en-AU"/>
        </w:rPr>
        <w:t xml:space="preserve"> a valid Austr</w:t>
      </w:r>
      <w:r w:rsidR="00DB063F">
        <w:rPr>
          <w:lang w:eastAsia="en-AU"/>
        </w:rPr>
        <w:t xml:space="preserve">alian Business Number (ABN); </w:t>
      </w:r>
      <w:r w:rsidRPr="00446DB6">
        <w:rPr>
          <w:lang w:eastAsia="en-AU"/>
        </w:rPr>
        <w:t>and</w:t>
      </w:r>
    </w:p>
    <w:p w14:paraId="3D64041B" w14:textId="77777777" w:rsidR="00F22827" w:rsidRPr="006853B9" w:rsidRDefault="00F22827" w:rsidP="00050C11">
      <w:pPr>
        <w:pStyle w:val="ListParagraph"/>
        <w:numPr>
          <w:ilvl w:val="0"/>
          <w:numId w:val="13"/>
        </w:numPr>
        <w:spacing w:after="60"/>
        <w:ind w:left="714" w:hanging="357"/>
        <w:rPr>
          <w:rFonts w:cstheme="minorHAnsi"/>
        </w:rPr>
      </w:pPr>
      <w:r>
        <w:rPr>
          <w:rFonts w:cstheme="minorHAnsi"/>
        </w:rPr>
        <w:lastRenderedPageBreak/>
        <w:t>is</w:t>
      </w:r>
      <w:r w:rsidRPr="006853B9">
        <w:rPr>
          <w:rFonts w:cstheme="minorHAnsi"/>
        </w:rPr>
        <w:t xml:space="preserve"> operating in the Northern Territory</w:t>
      </w:r>
      <w:r>
        <w:rPr>
          <w:rFonts w:cstheme="minorHAnsi"/>
        </w:rPr>
        <w:t>,</w:t>
      </w:r>
      <w:r w:rsidRPr="006853B9">
        <w:rPr>
          <w:rFonts w:cstheme="minorHAnsi"/>
        </w:rPr>
        <w:t xml:space="preserve"> providing its services wholly or substantially in the Northern Territory for at least six months prior to submitting an application for </w:t>
      </w:r>
      <w:r w:rsidR="009F59EB">
        <w:rPr>
          <w:rFonts w:cstheme="minorHAnsi"/>
        </w:rPr>
        <w:t>F</w:t>
      </w:r>
      <w:r w:rsidRPr="006853B9">
        <w:rPr>
          <w:rFonts w:cstheme="minorHAnsi"/>
        </w:rPr>
        <w:t>unding</w:t>
      </w:r>
      <w:r>
        <w:rPr>
          <w:rFonts w:cstheme="minorHAnsi"/>
        </w:rPr>
        <w:t>; and</w:t>
      </w:r>
    </w:p>
    <w:p w14:paraId="40FE66AF" w14:textId="70C4915B" w:rsidR="00F22827" w:rsidRDefault="00F22827" w:rsidP="00050C11">
      <w:pPr>
        <w:pStyle w:val="ListParagraph"/>
        <w:numPr>
          <w:ilvl w:val="0"/>
          <w:numId w:val="13"/>
        </w:numPr>
        <w:spacing w:after="60"/>
        <w:ind w:left="714" w:hanging="357"/>
        <w:rPr>
          <w:rFonts w:cstheme="minorHAnsi"/>
        </w:rPr>
      </w:pPr>
      <w:r w:rsidRPr="006853B9">
        <w:rPr>
          <w:rFonts w:cstheme="minorHAnsi"/>
        </w:rPr>
        <w:t>ha</w:t>
      </w:r>
      <w:r>
        <w:rPr>
          <w:rFonts w:cstheme="minorHAnsi"/>
        </w:rPr>
        <w:t>s</w:t>
      </w:r>
      <w:r w:rsidRPr="006853B9">
        <w:rPr>
          <w:rFonts w:cstheme="minorHAnsi"/>
        </w:rPr>
        <w:t xml:space="preserve"> a significant permanent presence – maintain</w:t>
      </w:r>
      <w:r>
        <w:rPr>
          <w:rFonts w:cstheme="minorHAnsi"/>
        </w:rPr>
        <w:t>s</w:t>
      </w:r>
      <w:r w:rsidRPr="006853B9">
        <w:rPr>
          <w:rFonts w:cstheme="minorHAnsi"/>
        </w:rPr>
        <w:t xml:space="preserve"> an office, facilities or other permanent base within the Northern Territory</w:t>
      </w:r>
      <w:r>
        <w:rPr>
          <w:rFonts w:cstheme="minorHAnsi"/>
        </w:rPr>
        <w:t>; and</w:t>
      </w:r>
    </w:p>
    <w:p w14:paraId="5A0BE620" w14:textId="5C971A4B" w:rsidR="00642849" w:rsidRDefault="00642849" w:rsidP="00050C11">
      <w:pPr>
        <w:pStyle w:val="ListParagraph"/>
        <w:numPr>
          <w:ilvl w:val="0"/>
          <w:numId w:val="13"/>
        </w:numPr>
        <w:spacing w:after="60"/>
        <w:ind w:left="714" w:hanging="357"/>
        <w:rPr>
          <w:rFonts w:cstheme="minorHAnsi"/>
        </w:rPr>
      </w:pPr>
      <w:r>
        <w:rPr>
          <w:rFonts w:cstheme="minorHAnsi"/>
        </w:rPr>
        <w:t>carries a public/general liability insurance policy of not less than $10 million;</w:t>
      </w:r>
      <w:r w:rsidR="003451A1">
        <w:rPr>
          <w:rFonts w:cstheme="minorHAnsi"/>
        </w:rPr>
        <w:t xml:space="preserve"> and</w:t>
      </w:r>
    </w:p>
    <w:p w14:paraId="2BD88BB6" w14:textId="63230382" w:rsidR="003451A1" w:rsidRDefault="003451A1" w:rsidP="00050C11">
      <w:pPr>
        <w:pStyle w:val="ListParagraph"/>
        <w:numPr>
          <w:ilvl w:val="0"/>
          <w:numId w:val="13"/>
        </w:numPr>
        <w:spacing w:after="60"/>
        <w:ind w:left="714" w:hanging="357"/>
        <w:rPr>
          <w:rFonts w:cstheme="minorHAnsi"/>
        </w:rPr>
      </w:pPr>
      <w:r>
        <w:rPr>
          <w:rFonts w:cstheme="minorHAnsi"/>
        </w:rPr>
        <w:t>demonstrates in its application financial viability and that it has financial capacity to complete the project being funded within specified timeframes; and</w:t>
      </w:r>
    </w:p>
    <w:p w14:paraId="514A7B46" w14:textId="0B08050A" w:rsidR="003451A1" w:rsidRPr="006853B9" w:rsidRDefault="003451A1" w:rsidP="00050C11">
      <w:pPr>
        <w:pStyle w:val="ListParagraph"/>
        <w:numPr>
          <w:ilvl w:val="0"/>
          <w:numId w:val="13"/>
        </w:numPr>
        <w:spacing w:after="60"/>
        <w:ind w:left="714" w:hanging="357"/>
        <w:rPr>
          <w:rFonts w:cstheme="minorHAnsi"/>
        </w:rPr>
      </w:pPr>
      <w:r>
        <w:rPr>
          <w:rFonts w:cstheme="minorHAnsi"/>
        </w:rPr>
        <w:t xml:space="preserve">is a Business Consortium – that is, </w:t>
      </w:r>
      <w:r w:rsidR="00A04C82">
        <w:rPr>
          <w:rFonts w:cstheme="minorHAnsi"/>
        </w:rPr>
        <w:t>there is more than one participant intended to join toge</w:t>
      </w:r>
      <w:r w:rsidR="00156808">
        <w:rPr>
          <w:rFonts w:cstheme="minorHAnsi"/>
        </w:rPr>
        <w:t>ther to carry out the project; and</w:t>
      </w:r>
    </w:p>
    <w:p w14:paraId="1F228B4D" w14:textId="32B8EB86" w:rsidR="00F22827" w:rsidRPr="001C357A" w:rsidRDefault="00F22827" w:rsidP="00050C11">
      <w:pPr>
        <w:pStyle w:val="ListParagraph"/>
        <w:numPr>
          <w:ilvl w:val="0"/>
          <w:numId w:val="13"/>
        </w:numPr>
        <w:rPr>
          <w:rFonts w:cstheme="minorHAnsi"/>
        </w:rPr>
      </w:pPr>
      <w:r>
        <w:rPr>
          <w:lang w:eastAsia="en-AU"/>
        </w:rPr>
        <w:t>is not an Excluded Recipient.</w:t>
      </w:r>
    </w:p>
    <w:p w14:paraId="0B46BF4D" w14:textId="3280FE94" w:rsidR="001C357A" w:rsidRPr="00156808" w:rsidRDefault="001C357A" w:rsidP="000E084E">
      <w:pPr>
        <w:rPr>
          <w:rFonts w:cstheme="minorHAnsi"/>
        </w:rPr>
      </w:pPr>
      <w:r w:rsidRPr="00156808">
        <w:rPr>
          <w:rFonts w:cstheme="minorHAnsi"/>
        </w:rPr>
        <w:t xml:space="preserve">The Department </w:t>
      </w:r>
      <w:r w:rsidR="006D50D8" w:rsidRPr="00156808">
        <w:rPr>
          <w:rFonts w:cstheme="minorHAnsi"/>
        </w:rPr>
        <w:t xml:space="preserve">reserves the right to </w:t>
      </w:r>
      <w:r w:rsidRPr="00156808">
        <w:rPr>
          <w:rFonts w:cstheme="minorHAnsi"/>
        </w:rPr>
        <w:t>decide</w:t>
      </w:r>
      <w:r w:rsidR="006D50D8" w:rsidRPr="00156808">
        <w:rPr>
          <w:rFonts w:cstheme="minorHAnsi"/>
        </w:rPr>
        <w:t xml:space="preserve"> in its </w:t>
      </w:r>
      <w:r w:rsidRPr="00156808">
        <w:rPr>
          <w:rFonts w:cstheme="minorHAnsi"/>
        </w:rPr>
        <w:t xml:space="preserve">discretion if an </w:t>
      </w:r>
      <w:r w:rsidR="00B56AF2" w:rsidRPr="00156808">
        <w:rPr>
          <w:rFonts w:cstheme="minorHAnsi"/>
        </w:rPr>
        <w:t>A</w:t>
      </w:r>
      <w:r w:rsidRPr="00156808">
        <w:rPr>
          <w:rFonts w:cstheme="minorHAnsi"/>
        </w:rPr>
        <w:t xml:space="preserve">pplicant is an Eligible Recipient. </w:t>
      </w:r>
    </w:p>
    <w:p w14:paraId="34259489" w14:textId="2A4D3554" w:rsidR="00F22827" w:rsidRDefault="00F22827" w:rsidP="00F22827">
      <w:pPr>
        <w:rPr>
          <w:lang w:eastAsia="en-AU"/>
        </w:rPr>
      </w:pPr>
      <w:r w:rsidRPr="00161684">
        <w:rPr>
          <w:b/>
          <w:lang w:eastAsia="en-AU"/>
        </w:rPr>
        <w:t>Excluded Recipient</w:t>
      </w:r>
      <w:r w:rsidRPr="00161684">
        <w:rPr>
          <w:lang w:eastAsia="en-AU"/>
        </w:rPr>
        <w:t xml:space="preserve"> means individuals (</w:t>
      </w:r>
      <w:r w:rsidR="009B19FF">
        <w:rPr>
          <w:lang w:eastAsia="en-AU"/>
        </w:rPr>
        <w:t>even if they are sole traders),</w:t>
      </w:r>
      <w:r w:rsidRPr="00AB2718">
        <w:rPr>
          <w:lang w:eastAsia="en-AU"/>
        </w:rPr>
        <w:t xml:space="preserve"> </w:t>
      </w:r>
      <w:r w:rsidRPr="00EE1E03">
        <w:rPr>
          <w:lang w:eastAsia="en-AU"/>
        </w:rPr>
        <w:t>private and public educational institutions,</w:t>
      </w:r>
      <w:r w:rsidRPr="00161684">
        <w:rPr>
          <w:lang w:eastAsia="en-AU"/>
        </w:rPr>
        <w:t xml:space="preserve"> government agenc</w:t>
      </w:r>
      <w:r w:rsidR="00B4508E">
        <w:rPr>
          <w:lang w:eastAsia="en-AU"/>
        </w:rPr>
        <w:t>ies and government owned bodies and</w:t>
      </w:r>
      <w:r w:rsidRPr="00161684">
        <w:rPr>
          <w:lang w:eastAsia="en-AU"/>
        </w:rPr>
        <w:t xml:space="preserve"> statutory </w:t>
      </w:r>
      <w:r w:rsidR="00D950B5">
        <w:rPr>
          <w:lang w:eastAsia="en-AU"/>
        </w:rPr>
        <w:t>corporations</w:t>
      </w:r>
      <w:r w:rsidR="00B4508E">
        <w:rPr>
          <w:lang w:eastAsia="en-AU"/>
        </w:rPr>
        <w:t>.</w:t>
      </w:r>
    </w:p>
    <w:p w14:paraId="20C02204" w14:textId="24C17C3C" w:rsidR="008D4422" w:rsidRPr="00147671" w:rsidRDefault="008D4422" w:rsidP="00F22827">
      <w:pPr>
        <w:rPr>
          <w:lang w:eastAsia="en-AU"/>
        </w:rPr>
      </w:pPr>
      <w:r w:rsidRPr="00EE1E03">
        <w:rPr>
          <w:b/>
          <w:lang w:eastAsia="en-AU"/>
        </w:rPr>
        <w:t xml:space="preserve">Eligible </w:t>
      </w:r>
      <w:r w:rsidR="00325F5F">
        <w:rPr>
          <w:b/>
          <w:lang w:eastAsia="en-AU"/>
        </w:rPr>
        <w:t>Projects</w:t>
      </w:r>
      <w:r>
        <w:rPr>
          <w:lang w:eastAsia="en-AU"/>
        </w:rPr>
        <w:t xml:space="preserve"> include</w:t>
      </w:r>
      <w:r w:rsidR="009F6089">
        <w:rPr>
          <w:lang w:eastAsia="en-AU"/>
        </w:rPr>
        <w:t>,</w:t>
      </w:r>
      <w:r>
        <w:rPr>
          <w:lang w:eastAsia="en-AU"/>
        </w:rPr>
        <w:t xml:space="preserve"> but are not limited to</w:t>
      </w:r>
      <w:r w:rsidR="009F6089">
        <w:rPr>
          <w:lang w:eastAsia="en-AU"/>
        </w:rPr>
        <w:t>,</w:t>
      </w:r>
      <w:r>
        <w:rPr>
          <w:lang w:eastAsia="en-AU"/>
        </w:rPr>
        <w:t xml:space="preserve"> </w:t>
      </w:r>
      <w:r w:rsidR="00325F5F">
        <w:rPr>
          <w:lang w:eastAsia="en-AU"/>
        </w:rPr>
        <w:t xml:space="preserve">those projects and activities set out in </w:t>
      </w:r>
      <w:r w:rsidR="00325F5F" w:rsidRPr="00214626">
        <w:rPr>
          <w:lang w:eastAsia="en-AU"/>
        </w:rPr>
        <w:t xml:space="preserve">Section </w:t>
      </w:r>
      <w:r w:rsidR="00214626" w:rsidRPr="00C76424">
        <w:rPr>
          <w:lang w:eastAsia="en-AU"/>
        </w:rPr>
        <w:t>3</w:t>
      </w:r>
      <w:r w:rsidR="00325F5F" w:rsidRPr="00214626">
        <w:rPr>
          <w:lang w:eastAsia="en-AU"/>
        </w:rPr>
        <w:t>.</w:t>
      </w:r>
    </w:p>
    <w:p w14:paraId="05E5A98E" w14:textId="2B23D415" w:rsidR="00BC581F" w:rsidRDefault="00014FF2" w:rsidP="00F22827">
      <w:r w:rsidRPr="00EE1E03">
        <w:rPr>
          <w:b/>
        </w:rPr>
        <w:t xml:space="preserve">Excluded </w:t>
      </w:r>
      <w:r w:rsidR="00325F5F">
        <w:rPr>
          <w:b/>
        </w:rPr>
        <w:t>Projects</w:t>
      </w:r>
      <w:r w:rsidR="002F5602">
        <w:rPr>
          <w:b/>
        </w:rPr>
        <w:t xml:space="preserve"> and activities include, but are not limited to:</w:t>
      </w:r>
    </w:p>
    <w:p w14:paraId="56A6659B" w14:textId="77777777" w:rsidR="00BC581F" w:rsidRDefault="00014FF2" w:rsidP="00050C11">
      <w:pPr>
        <w:pStyle w:val="ListParagraph"/>
        <w:numPr>
          <w:ilvl w:val="0"/>
          <w:numId w:val="17"/>
        </w:numPr>
      </w:pPr>
      <w:r w:rsidRPr="00EE1E03">
        <w:t xml:space="preserve">subscription or linked services incurring future </w:t>
      </w:r>
      <w:r w:rsidR="009F6089">
        <w:t xml:space="preserve">or recurring </w:t>
      </w:r>
      <w:r w:rsidRPr="00EE1E03">
        <w:t>costs</w:t>
      </w:r>
      <w:r w:rsidR="00BC581F" w:rsidRPr="00EE1E03">
        <w:t>;</w:t>
      </w:r>
    </w:p>
    <w:p w14:paraId="0FAC6559" w14:textId="77777777" w:rsidR="00BC581F" w:rsidRPr="00EE1E03" w:rsidRDefault="00586B7D" w:rsidP="00050C11">
      <w:pPr>
        <w:pStyle w:val="ListParagraph"/>
        <w:numPr>
          <w:ilvl w:val="0"/>
          <w:numId w:val="16"/>
        </w:numPr>
      </w:pPr>
      <w:r>
        <w:t>s</w:t>
      </w:r>
      <w:r w:rsidR="00DB3657" w:rsidRPr="00EE1E03">
        <w:t>ervices</w:t>
      </w:r>
      <w:r w:rsidR="00014FF2" w:rsidRPr="00EE1E03">
        <w:t xml:space="preserve"> that may be subject to copyright or intellectual property disputes or pending trademark decisions</w:t>
      </w:r>
      <w:r w:rsidR="00BC581F" w:rsidRPr="00EE1E03">
        <w:t>;</w:t>
      </w:r>
      <w:r w:rsidR="00014FF2" w:rsidRPr="00EE1E03">
        <w:t xml:space="preserve"> </w:t>
      </w:r>
    </w:p>
    <w:p w14:paraId="63B8CAEA" w14:textId="77777777" w:rsidR="00BC581F" w:rsidRPr="0021766B" w:rsidRDefault="00014FF2" w:rsidP="00050C11">
      <w:pPr>
        <w:pStyle w:val="ListParagraph"/>
        <w:numPr>
          <w:ilvl w:val="0"/>
          <w:numId w:val="16"/>
        </w:numPr>
      </w:pPr>
      <w:r w:rsidRPr="00EE1E03">
        <w:t xml:space="preserve">products (being a service) that it is unlikely the </w:t>
      </w:r>
      <w:r w:rsidR="00BC581F" w:rsidRPr="00EE1E03">
        <w:t>E</w:t>
      </w:r>
      <w:r w:rsidRPr="00EE1E03">
        <w:t xml:space="preserve">ligible </w:t>
      </w:r>
      <w:r w:rsidR="00BC581F" w:rsidRPr="00EE1E03">
        <w:t>Recipient</w:t>
      </w:r>
      <w:r w:rsidRPr="00EE1E03">
        <w:t xml:space="preserve"> will be able to use, install or manage without incurring further cost or obligation to the Eligible Provider</w:t>
      </w:r>
      <w:r w:rsidR="00BC581F" w:rsidRPr="00EE1E03">
        <w:t>; or</w:t>
      </w:r>
    </w:p>
    <w:p w14:paraId="434D6D11" w14:textId="6A605694" w:rsidR="00BC581F" w:rsidRPr="00EE1E03" w:rsidRDefault="00014FF2" w:rsidP="00050C11">
      <w:pPr>
        <w:pStyle w:val="ListParagraph"/>
        <w:numPr>
          <w:ilvl w:val="0"/>
          <w:numId w:val="16"/>
        </w:numPr>
      </w:pPr>
      <w:r w:rsidRPr="00EE1E03">
        <w:t>products (being a service) that the Eligible Provider has not established clear instructions/or advice on the use/installation</w:t>
      </w:r>
      <w:r w:rsidR="009F6089">
        <w:t>,</w:t>
      </w:r>
      <w:r w:rsidRPr="00EE1E03">
        <w:t xml:space="preserve"> and management of</w:t>
      </w:r>
      <w:r w:rsidR="009F6089">
        <w:t>,</w:t>
      </w:r>
      <w:r w:rsidRPr="00EE1E03">
        <w:t xml:space="preserve"> for the benefit of the Eligible Recipient. </w:t>
      </w:r>
    </w:p>
    <w:p w14:paraId="0C5DFAE6" w14:textId="486B5FDF" w:rsidR="00135336" w:rsidRDefault="00F770D1" w:rsidP="00F22827">
      <w:pPr>
        <w:rPr>
          <w:lang w:eastAsia="en-AU"/>
        </w:rPr>
      </w:pPr>
      <w:r>
        <w:rPr>
          <w:lang w:eastAsia="en-AU"/>
        </w:rPr>
        <w:t>The Department retains absolute</w:t>
      </w:r>
      <w:r w:rsidR="00014FF2">
        <w:rPr>
          <w:lang w:eastAsia="en-AU"/>
        </w:rPr>
        <w:t xml:space="preserve"> discretion as to </w:t>
      </w:r>
      <w:r>
        <w:rPr>
          <w:lang w:eastAsia="en-AU"/>
        </w:rPr>
        <w:t>what goods or services will be approved</w:t>
      </w:r>
      <w:r w:rsidR="00014FF2">
        <w:rPr>
          <w:lang w:eastAsia="en-AU"/>
        </w:rPr>
        <w:t xml:space="preserve"> under th</w:t>
      </w:r>
      <w:r w:rsidR="00161684">
        <w:rPr>
          <w:lang w:eastAsia="en-AU"/>
        </w:rPr>
        <w:t xml:space="preserve">e </w:t>
      </w:r>
      <w:r w:rsidR="00D4770A">
        <w:rPr>
          <w:lang w:eastAsia="en-AU"/>
        </w:rPr>
        <w:t>Fund</w:t>
      </w:r>
      <w:r>
        <w:rPr>
          <w:lang w:eastAsia="en-AU"/>
        </w:rPr>
        <w:t xml:space="preserve"> having regard to </w:t>
      </w:r>
      <w:r w:rsidR="00A21249">
        <w:rPr>
          <w:lang w:eastAsia="en-AU"/>
        </w:rPr>
        <w:t xml:space="preserve">the overall risk and ensuring value for </w:t>
      </w:r>
      <w:r w:rsidR="00D4770A">
        <w:rPr>
          <w:lang w:eastAsia="en-AU"/>
        </w:rPr>
        <w:t>Fund</w:t>
      </w:r>
      <w:r w:rsidR="00A21249">
        <w:rPr>
          <w:lang w:eastAsia="en-AU"/>
        </w:rPr>
        <w:t xml:space="preserve"> allocated money.</w:t>
      </w:r>
    </w:p>
    <w:p w14:paraId="36115324" w14:textId="69F44B1E" w:rsidR="00B56AF2" w:rsidRDefault="00B56AF2" w:rsidP="00F22827">
      <w:pPr>
        <w:rPr>
          <w:bCs/>
          <w:lang w:eastAsia="en-AU"/>
        </w:rPr>
      </w:pPr>
      <w:r w:rsidRPr="00732934">
        <w:rPr>
          <w:b/>
          <w:bCs/>
          <w:lang w:eastAsia="en-AU"/>
        </w:rPr>
        <w:t xml:space="preserve">Grant Funding </w:t>
      </w:r>
      <w:r w:rsidRPr="00732934">
        <w:rPr>
          <w:bCs/>
          <w:lang w:eastAsia="en-AU"/>
        </w:rPr>
        <w:t xml:space="preserve">means </w:t>
      </w:r>
      <w:r w:rsidR="00FC7108" w:rsidRPr="00732934">
        <w:rPr>
          <w:bCs/>
          <w:lang w:eastAsia="en-AU"/>
        </w:rPr>
        <w:t>is the amount of grant monies Eligible Recipients receive under the Fund, up to the Maximum Grant Amount.</w:t>
      </w:r>
    </w:p>
    <w:p w14:paraId="4B6C47C3" w14:textId="77777777" w:rsidR="00FC7108" w:rsidRDefault="00743838" w:rsidP="00F22827">
      <w:pPr>
        <w:rPr>
          <w:lang w:eastAsia="en-AU"/>
        </w:rPr>
      </w:pPr>
      <w:r w:rsidRPr="00743838">
        <w:rPr>
          <w:b/>
          <w:bCs/>
          <w:lang w:eastAsia="en-AU"/>
        </w:rPr>
        <w:t>Fund</w:t>
      </w:r>
      <w:r>
        <w:rPr>
          <w:lang w:eastAsia="en-AU"/>
        </w:rPr>
        <w:t xml:space="preserve"> means the NT Flexible Workforce Solutions Fund</w:t>
      </w:r>
      <w:r w:rsidR="00FC7108">
        <w:rPr>
          <w:lang w:eastAsia="en-AU"/>
        </w:rPr>
        <w:t>.</w:t>
      </w:r>
    </w:p>
    <w:p w14:paraId="5A49CE5E" w14:textId="729E0D0A" w:rsidR="00743838" w:rsidRDefault="00FC7108" w:rsidP="00F22827">
      <w:pPr>
        <w:rPr>
          <w:lang w:eastAsia="en-AU"/>
        </w:rPr>
      </w:pPr>
      <w:r w:rsidRPr="00C76424">
        <w:rPr>
          <w:b/>
          <w:lang w:eastAsia="en-AU"/>
        </w:rPr>
        <w:t>Maximum Grant Amount</w:t>
      </w:r>
      <w:r>
        <w:rPr>
          <w:lang w:eastAsia="en-AU"/>
        </w:rPr>
        <w:t xml:space="preserve"> is the sum of $200 000.</w:t>
      </w:r>
    </w:p>
    <w:p w14:paraId="3CCC5A5A" w14:textId="77777777" w:rsidR="00AD5183" w:rsidRPr="00AD5183" w:rsidRDefault="00AD5183" w:rsidP="00AD5183">
      <w:pPr>
        <w:rPr>
          <w:bCs/>
          <w:lang w:eastAsia="en-AU"/>
        </w:rPr>
      </w:pPr>
      <w:r w:rsidRPr="00AD5183">
        <w:rPr>
          <w:b/>
          <w:bCs/>
          <w:lang w:eastAsia="en-AU"/>
        </w:rPr>
        <w:t>Territory Enterprise </w:t>
      </w:r>
      <w:r w:rsidRPr="00AD5183">
        <w:rPr>
          <w:bCs/>
          <w:lang w:eastAsia="en-AU"/>
        </w:rPr>
        <w:t>is a business that satisfies all of the following:</w:t>
      </w:r>
    </w:p>
    <w:p w14:paraId="06B2FB33" w14:textId="77777777" w:rsidR="00AD5183" w:rsidRPr="002F7391" w:rsidRDefault="00AD5183" w:rsidP="00050C11">
      <w:pPr>
        <w:pStyle w:val="ListParagraph"/>
        <w:numPr>
          <w:ilvl w:val="0"/>
          <w:numId w:val="14"/>
        </w:numPr>
        <w:rPr>
          <w:lang w:eastAsia="en-AU"/>
        </w:rPr>
      </w:pPr>
      <w:r w:rsidRPr="002F7391">
        <w:rPr>
          <w:lang w:eastAsia="en-AU"/>
        </w:rPr>
        <w:t>operating in the Northern Territory - the enterprise is currently engaged in productive activities out of premises within the Northern Territory (i.e., production of goods or delivery of services); and</w:t>
      </w:r>
    </w:p>
    <w:p w14:paraId="1B5B9877" w14:textId="77777777" w:rsidR="00AD5183" w:rsidRPr="002F7391" w:rsidRDefault="00AD5183" w:rsidP="00050C11">
      <w:pPr>
        <w:pStyle w:val="ListParagraph"/>
        <w:numPr>
          <w:ilvl w:val="0"/>
          <w:numId w:val="14"/>
        </w:numPr>
        <w:rPr>
          <w:lang w:eastAsia="en-AU"/>
        </w:rPr>
      </w:pPr>
      <w:r w:rsidRPr="002F7391">
        <w:rPr>
          <w:lang w:eastAsia="en-AU"/>
        </w:rPr>
        <w:t>has a significant permanent presence - the enterprise maintains an office, manufacturing facilities or other permanent base within the N</w:t>
      </w:r>
      <w:r>
        <w:rPr>
          <w:lang w:eastAsia="en-AU"/>
        </w:rPr>
        <w:t>orthern Territory</w:t>
      </w:r>
      <w:r w:rsidRPr="002F7391">
        <w:rPr>
          <w:lang w:eastAsia="en-AU"/>
        </w:rPr>
        <w:t>; and</w:t>
      </w:r>
    </w:p>
    <w:p w14:paraId="23F4C4E7" w14:textId="77777777" w:rsidR="00AD5183" w:rsidRPr="00EE1E03" w:rsidRDefault="00AD5183" w:rsidP="00050C11">
      <w:pPr>
        <w:pStyle w:val="ListParagraph"/>
        <w:numPr>
          <w:ilvl w:val="0"/>
          <w:numId w:val="14"/>
        </w:numPr>
        <w:rPr>
          <w:lang w:eastAsia="en-AU"/>
        </w:rPr>
      </w:pPr>
      <w:r w:rsidRPr="00EE1E03">
        <w:rPr>
          <w:lang w:eastAsia="en-AU"/>
        </w:rPr>
        <w:t>employs Northern Territory residents.</w:t>
      </w:r>
    </w:p>
    <w:p w14:paraId="4890D4C4" w14:textId="77777777" w:rsidR="00DB183F" w:rsidRPr="00DB183F" w:rsidRDefault="00AD5183" w:rsidP="00DB183F">
      <w:pPr>
        <w:pStyle w:val="NormalWeb"/>
        <w:rPr>
          <w:rFonts w:ascii="Lato" w:hAnsi="Lato" w:cs="Arial"/>
          <w:sz w:val="21"/>
          <w:szCs w:val="21"/>
        </w:rPr>
      </w:pPr>
      <w:r w:rsidRPr="00DB183F">
        <w:rPr>
          <w:rFonts w:ascii="Lato" w:hAnsi="Lato"/>
          <w:b/>
        </w:rPr>
        <w:t xml:space="preserve">Website </w:t>
      </w:r>
      <w:r w:rsidRPr="00DB183F">
        <w:rPr>
          <w:rFonts w:ascii="Lato" w:hAnsi="Lato"/>
          <w:lang w:eastAsia="en-AU"/>
        </w:rPr>
        <w:t xml:space="preserve">means </w:t>
      </w:r>
      <w:bookmarkStart w:id="6" w:name="_Toc71637118"/>
      <w:bookmarkStart w:id="7" w:name="_Toc72320022"/>
      <w:bookmarkStart w:id="8" w:name="_Toc72321025"/>
      <w:bookmarkStart w:id="9" w:name="_Toc72321089"/>
      <w:bookmarkStart w:id="10" w:name="_Toc72321382"/>
      <w:bookmarkStart w:id="11" w:name="_Toc72321428"/>
      <w:bookmarkStart w:id="12" w:name="_Toc72322234"/>
      <w:bookmarkStart w:id="13" w:name="_Toc72324613"/>
      <w:bookmarkStart w:id="14" w:name="_Toc72324840"/>
      <w:bookmarkStart w:id="15" w:name="_Toc72324933"/>
      <w:bookmarkStart w:id="16" w:name="_Toc72324978"/>
      <w:bookmarkStart w:id="17" w:name="_Toc72325027"/>
      <w:bookmarkStart w:id="18" w:name="_Toc72330832"/>
      <w:bookmarkStart w:id="19" w:name="_Toc72330947"/>
      <w:bookmarkStart w:id="20" w:name="_Toc72694377"/>
      <w:bookmarkStart w:id="21" w:name="_Toc72696239"/>
      <w:bookmarkStart w:id="22" w:name="_Toc72696321"/>
      <w:bookmarkStart w:id="23" w:name="_Toc7269639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B183F" w:rsidRPr="00DB183F">
        <w:rPr>
          <w:rFonts w:ascii="Lato" w:hAnsi="Lato" w:cs="Arial"/>
          <w:szCs w:val="21"/>
        </w:rPr>
        <w:t>nt.gov.au/workforce-solutions</w:t>
      </w:r>
    </w:p>
    <w:p w14:paraId="10A5D1E2" w14:textId="03D9B8C6" w:rsidR="00D77CF7" w:rsidRPr="002415FD" w:rsidRDefault="00D4770A" w:rsidP="005B2C4C">
      <w:pPr>
        <w:keepNext/>
        <w:rPr>
          <w:b/>
        </w:rPr>
      </w:pPr>
      <w:r w:rsidRPr="002415FD">
        <w:rPr>
          <w:b/>
        </w:rPr>
        <w:t>Fund</w:t>
      </w:r>
      <w:r w:rsidR="00D77CF7" w:rsidRPr="002415FD">
        <w:rPr>
          <w:b/>
        </w:rPr>
        <w:t xml:space="preserve"> Overview</w:t>
      </w:r>
    </w:p>
    <w:p w14:paraId="2ED8F598" w14:textId="3B6F8CB5" w:rsidR="008C23D2" w:rsidRDefault="005248A8" w:rsidP="00DF074D">
      <w:pPr>
        <w:spacing w:after="0"/>
        <w:rPr>
          <w:rFonts w:eastAsia="Times New Roman"/>
          <w:lang w:val="en-GB"/>
        </w:rPr>
      </w:pPr>
      <w:r w:rsidRPr="00B56AF2">
        <w:rPr>
          <w:rFonts w:eastAsia="Times New Roman"/>
          <w:lang w:val="en-GB"/>
        </w:rPr>
        <w:t>To address workforce shortages and gaps</w:t>
      </w:r>
      <w:r>
        <w:rPr>
          <w:rFonts w:eastAsia="Times New Roman"/>
          <w:lang w:val="en-GB"/>
        </w:rPr>
        <w:t>, a</w:t>
      </w:r>
      <w:r w:rsidR="00821BAC" w:rsidRPr="00B56AF2">
        <w:rPr>
          <w:rFonts w:eastAsia="Times New Roman"/>
          <w:lang w:val="en-GB"/>
        </w:rPr>
        <w:t xml:space="preserve"> Territory Workforce Advisory Group </w:t>
      </w:r>
      <w:r w:rsidRPr="00B56AF2">
        <w:rPr>
          <w:rFonts w:eastAsia="Times New Roman"/>
          <w:lang w:val="en-GB"/>
        </w:rPr>
        <w:t xml:space="preserve">consisting of industry and government representatives </w:t>
      </w:r>
      <w:r w:rsidR="00F705D0">
        <w:rPr>
          <w:rFonts w:eastAsia="Times New Roman"/>
          <w:lang w:val="en-GB"/>
        </w:rPr>
        <w:t>has been</w:t>
      </w:r>
      <w:r w:rsidR="00821BAC" w:rsidRPr="00B56AF2">
        <w:rPr>
          <w:rFonts w:eastAsia="Times New Roman"/>
          <w:lang w:val="en-GB"/>
        </w:rPr>
        <w:t xml:space="preserve"> established</w:t>
      </w:r>
      <w:r>
        <w:rPr>
          <w:rFonts w:eastAsia="Times New Roman"/>
          <w:lang w:val="en-GB"/>
        </w:rPr>
        <w:t xml:space="preserve">. </w:t>
      </w:r>
      <w:r w:rsidRPr="005248A8">
        <w:rPr>
          <w:rFonts w:eastAsia="Times New Roman"/>
          <w:lang w:val="en-GB"/>
        </w:rPr>
        <w:t xml:space="preserve">Collaborations </w:t>
      </w:r>
      <w:r>
        <w:rPr>
          <w:rFonts w:eastAsia="Times New Roman"/>
          <w:lang w:val="en-GB"/>
        </w:rPr>
        <w:t>between</w:t>
      </w:r>
      <w:r w:rsidRPr="005248A8">
        <w:rPr>
          <w:rFonts w:eastAsia="Times New Roman"/>
          <w:lang w:val="en-GB"/>
        </w:rPr>
        <w:t xml:space="preserve"> Territory Businesses, </w:t>
      </w:r>
      <w:r w:rsidRPr="005248A8">
        <w:rPr>
          <w:rFonts w:eastAsia="Times New Roman"/>
          <w:lang w:val="en-GB"/>
        </w:rPr>
        <w:lastRenderedPageBreak/>
        <w:t>Industry Associations, Registered Training Organisations, Community Organisations and Local Government Associations</w:t>
      </w:r>
      <w:r>
        <w:rPr>
          <w:rFonts w:eastAsia="Times New Roman"/>
          <w:lang w:val="en-GB"/>
        </w:rPr>
        <w:t xml:space="preserve"> are encourage</w:t>
      </w:r>
      <w:r w:rsidR="008C23D2">
        <w:rPr>
          <w:rFonts w:eastAsia="Times New Roman"/>
          <w:lang w:val="en-GB"/>
        </w:rPr>
        <w:t>d</w:t>
      </w:r>
      <w:r w:rsidRPr="005248A8">
        <w:rPr>
          <w:rFonts w:eastAsia="Times New Roman"/>
          <w:lang w:val="en-GB"/>
        </w:rPr>
        <w:t>.</w:t>
      </w:r>
      <w:r w:rsidR="008C23D2">
        <w:rPr>
          <w:rFonts w:eastAsia="Times New Roman"/>
          <w:lang w:val="en-GB"/>
        </w:rPr>
        <w:t xml:space="preserve"> </w:t>
      </w:r>
      <w:r w:rsidR="00821BAC" w:rsidRPr="00B56AF2">
        <w:rPr>
          <w:rFonts w:eastAsia="Times New Roman"/>
          <w:lang w:val="en-GB"/>
        </w:rPr>
        <w:t xml:space="preserve">This Advisory Group will also have oversight of </w:t>
      </w:r>
      <w:r w:rsidR="00DF074D" w:rsidRPr="00B56AF2">
        <w:rPr>
          <w:rFonts w:eastAsia="Times New Roman"/>
          <w:lang w:val="en-GB"/>
        </w:rPr>
        <w:t>the Fund</w:t>
      </w:r>
      <w:r w:rsidR="00F705D0">
        <w:rPr>
          <w:rFonts w:eastAsia="Times New Roman"/>
          <w:lang w:val="en-GB"/>
        </w:rPr>
        <w:t xml:space="preserve">. </w:t>
      </w:r>
    </w:p>
    <w:p w14:paraId="167396D5" w14:textId="6205A914" w:rsidR="00821BAC" w:rsidRPr="00B56AF2" w:rsidRDefault="00821BAC" w:rsidP="00DF074D">
      <w:pPr>
        <w:spacing w:after="0"/>
        <w:rPr>
          <w:rFonts w:ascii="Calibri" w:eastAsia="Times New Roman" w:hAnsi="Calibri"/>
          <w:lang w:val="en-GB"/>
        </w:rPr>
      </w:pPr>
    </w:p>
    <w:p w14:paraId="28EE01F6" w14:textId="36240415" w:rsidR="008C23D2" w:rsidRDefault="002415FD" w:rsidP="00DF074D">
      <w:pPr>
        <w:rPr>
          <w:lang w:eastAsia="en-AU"/>
        </w:rPr>
      </w:pPr>
      <w:r>
        <w:rPr>
          <w:lang w:eastAsia="en-AU"/>
        </w:rPr>
        <w:t>Applications</w:t>
      </w:r>
      <w:r w:rsidR="00724FF4">
        <w:rPr>
          <w:lang w:eastAsia="en-AU"/>
        </w:rPr>
        <w:t xml:space="preserve"> are sought</w:t>
      </w:r>
      <w:r w:rsidR="00C123E3">
        <w:rPr>
          <w:lang w:eastAsia="en-AU"/>
        </w:rPr>
        <w:t xml:space="preserve"> to participate in the Fund. </w:t>
      </w:r>
      <w:r w:rsidR="00B60691">
        <w:rPr>
          <w:lang w:eastAsia="en-AU"/>
        </w:rPr>
        <w:t xml:space="preserve">As part of the registration process, businesses must submit their </w:t>
      </w:r>
      <w:r w:rsidR="008C23D2">
        <w:rPr>
          <w:lang w:eastAsia="en-AU"/>
        </w:rPr>
        <w:t>proposed p</w:t>
      </w:r>
      <w:r w:rsidR="002F5602" w:rsidRPr="00B56AF2">
        <w:rPr>
          <w:lang w:eastAsia="en-AU"/>
        </w:rPr>
        <w:t>rojects</w:t>
      </w:r>
      <w:r w:rsidR="008C23D2">
        <w:rPr>
          <w:lang w:eastAsia="en-AU"/>
        </w:rPr>
        <w:t xml:space="preserve">. </w:t>
      </w:r>
      <w:r w:rsidR="00C123E3">
        <w:rPr>
          <w:rFonts w:eastAsia="Times New Roman"/>
          <w:lang w:val="en-GB"/>
        </w:rPr>
        <w:t xml:space="preserve">Applications </w:t>
      </w:r>
      <w:r w:rsidR="00B60691">
        <w:rPr>
          <w:rFonts w:eastAsia="Times New Roman"/>
          <w:lang w:val="en-GB"/>
        </w:rPr>
        <w:t>made to the F</w:t>
      </w:r>
      <w:r w:rsidR="00C123E3">
        <w:rPr>
          <w:rFonts w:eastAsia="Times New Roman"/>
          <w:lang w:val="en-GB"/>
        </w:rPr>
        <w:t>und will be assessed by the Assessment Panel.</w:t>
      </w:r>
    </w:p>
    <w:p w14:paraId="62DBDBAF" w14:textId="74F0ADCC" w:rsidR="002F5602" w:rsidRPr="00B56AF2" w:rsidRDefault="008C23D2" w:rsidP="00DF074D">
      <w:pPr>
        <w:rPr>
          <w:lang w:eastAsia="en-AU"/>
        </w:rPr>
      </w:pPr>
      <w:r>
        <w:rPr>
          <w:lang w:eastAsia="en-AU"/>
        </w:rPr>
        <w:t xml:space="preserve">Eligible Projects </w:t>
      </w:r>
      <w:r w:rsidR="00B60691">
        <w:rPr>
          <w:lang w:eastAsia="en-AU"/>
        </w:rPr>
        <w:t xml:space="preserve">under the Fund </w:t>
      </w:r>
      <w:r>
        <w:rPr>
          <w:lang w:eastAsia="en-AU"/>
        </w:rPr>
        <w:t xml:space="preserve">can be, </w:t>
      </w:r>
      <w:r w:rsidR="002F5602" w:rsidRPr="00B56AF2">
        <w:rPr>
          <w:lang w:eastAsia="en-AU"/>
        </w:rPr>
        <w:t>but not</w:t>
      </w:r>
      <w:r>
        <w:rPr>
          <w:lang w:eastAsia="en-AU"/>
        </w:rPr>
        <w:t xml:space="preserve"> </w:t>
      </w:r>
      <w:r w:rsidR="002F5602" w:rsidRPr="00B56AF2">
        <w:rPr>
          <w:lang w:eastAsia="en-AU"/>
        </w:rPr>
        <w:t>limited to</w:t>
      </w:r>
      <w:r>
        <w:rPr>
          <w:lang w:eastAsia="en-AU"/>
        </w:rPr>
        <w:t>:</w:t>
      </w:r>
    </w:p>
    <w:p w14:paraId="79376FB3" w14:textId="4EC15109" w:rsidR="00B83EFA" w:rsidRDefault="00D8721B" w:rsidP="00050C11">
      <w:pPr>
        <w:pStyle w:val="ListParagraph"/>
        <w:numPr>
          <w:ilvl w:val="0"/>
          <w:numId w:val="16"/>
        </w:numPr>
        <w:spacing w:after="60"/>
        <w:ind w:left="714" w:hanging="357"/>
      </w:pPr>
      <w:r>
        <w:t xml:space="preserve">Working with </w:t>
      </w:r>
      <w:r w:rsidR="00821BAC" w:rsidRPr="00B56AF2">
        <w:t xml:space="preserve">industry </w:t>
      </w:r>
      <w:r>
        <w:t xml:space="preserve">to create a </w:t>
      </w:r>
      <w:r w:rsidR="00821BAC" w:rsidRPr="00B56AF2">
        <w:t>solution</w:t>
      </w:r>
      <w:r>
        <w:t xml:space="preserve"> to attract and retain workers</w:t>
      </w:r>
      <w:r w:rsidR="00754530">
        <w:t xml:space="preserve"> across the Territory</w:t>
      </w:r>
    </w:p>
    <w:p w14:paraId="13FA61AF" w14:textId="46B69414" w:rsidR="00B83EFA" w:rsidRDefault="00D8721B" w:rsidP="00050C11">
      <w:pPr>
        <w:pStyle w:val="ListParagraph"/>
        <w:numPr>
          <w:ilvl w:val="0"/>
          <w:numId w:val="16"/>
        </w:numPr>
        <w:spacing w:after="60"/>
        <w:ind w:left="714" w:hanging="357"/>
      </w:pPr>
      <w:r>
        <w:t>S</w:t>
      </w:r>
      <w:r w:rsidR="00821BAC" w:rsidRPr="00B56AF2">
        <w:t>trategies</w:t>
      </w:r>
      <w:r>
        <w:t xml:space="preserve"> to support seasonal workers mobility across industries</w:t>
      </w:r>
    </w:p>
    <w:p w14:paraId="0AA9A4F0" w14:textId="655BA8B7" w:rsidR="00B83EFA" w:rsidRDefault="00156808" w:rsidP="00050C11">
      <w:pPr>
        <w:pStyle w:val="ListParagraph"/>
        <w:numPr>
          <w:ilvl w:val="0"/>
          <w:numId w:val="16"/>
        </w:numPr>
        <w:spacing w:after="60"/>
        <w:ind w:left="714" w:hanging="357"/>
      </w:pPr>
      <w:r>
        <w:t>L</w:t>
      </w:r>
      <w:r w:rsidR="00821BAC" w:rsidRPr="00B56AF2">
        <w:t>everaging technology</w:t>
      </w:r>
      <w:r w:rsidR="00D8721B">
        <w:t xml:space="preserve"> to connect employers with workers</w:t>
      </w:r>
    </w:p>
    <w:p w14:paraId="19FE8CD9" w14:textId="7CFC3741" w:rsidR="00821BAC" w:rsidRPr="00B56AF2" w:rsidRDefault="00156808" w:rsidP="00050C11">
      <w:pPr>
        <w:pStyle w:val="ListParagraph"/>
        <w:numPr>
          <w:ilvl w:val="0"/>
          <w:numId w:val="16"/>
        </w:numPr>
        <w:spacing w:after="60"/>
        <w:ind w:left="714" w:hanging="357"/>
      </w:pPr>
      <w:r>
        <w:t>D</w:t>
      </w:r>
      <w:r w:rsidR="00B83EFA">
        <w:t>elivery of direct,</w:t>
      </w:r>
      <w:r w:rsidR="00821BAC" w:rsidRPr="00B56AF2">
        <w:t xml:space="preserve"> in</w:t>
      </w:r>
      <w:r w:rsidR="00FC7108">
        <w:t>-</w:t>
      </w:r>
      <w:r w:rsidR="00821BAC" w:rsidRPr="00B56AF2">
        <w:t xml:space="preserve">country worker </w:t>
      </w:r>
      <w:r w:rsidR="00B83EFA">
        <w:t>recruitment services</w:t>
      </w:r>
      <w:r w:rsidR="00D8721B">
        <w:t xml:space="preserve"> to support the local workforce</w:t>
      </w:r>
    </w:p>
    <w:p w14:paraId="3EF5B370" w14:textId="73D0BD7F" w:rsidR="001B3290" w:rsidRPr="00B56AF2" w:rsidRDefault="00D8721B" w:rsidP="00050C11">
      <w:pPr>
        <w:pStyle w:val="ListParagraph"/>
        <w:numPr>
          <w:ilvl w:val="0"/>
          <w:numId w:val="19"/>
        </w:numPr>
      </w:pPr>
      <w:r>
        <w:t>Provide i</w:t>
      </w:r>
      <w:r w:rsidR="001B3290" w:rsidRPr="00B56AF2">
        <w:t xml:space="preserve">nnovative workforce </w:t>
      </w:r>
      <w:r>
        <w:t>planning</w:t>
      </w:r>
      <w:r w:rsidRPr="00B56AF2">
        <w:t xml:space="preserve"> </w:t>
      </w:r>
      <w:r>
        <w:t>solutions with an immediate and medium term outcomes</w:t>
      </w:r>
      <w:r w:rsidR="001B3290" w:rsidRPr="00B56AF2">
        <w:t xml:space="preserve"> </w:t>
      </w:r>
    </w:p>
    <w:p w14:paraId="18096312" w14:textId="50487341" w:rsidR="002F5602" w:rsidRPr="00C76424" w:rsidRDefault="008C23D2" w:rsidP="00B56AF2">
      <w:pPr>
        <w:rPr>
          <w:rFonts w:eastAsiaTheme="minorHAnsi"/>
          <w:bCs/>
          <w:lang w:val="en-GB"/>
        </w:rPr>
      </w:pPr>
      <w:r>
        <w:rPr>
          <w:bCs/>
          <w:lang w:val="en-GB"/>
        </w:rPr>
        <w:t>Excluded</w:t>
      </w:r>
      <w:r w:rsidR="00B56AF2" w:rsidRPr="00C76424">
        <w:rPr>
          <w:bCs/>
          <w:lang w:val="en-GB"/>
        </w:rPr>
        <w:t xml:space="preserve"> projects include:</w:t>
      </w:r>
    </w:p>
    <w:p w14:paraId="0557DF9F" w14:textId="2A02A7E6" w:rsidR="002F5602" w:rsidRDefault="00327259" w:rsidP="00050C11">
      <w:pPr>
        <w:pStyle w:val="ListParagraph"/>
        <w:numPr>
          <w:ilvl w:val="0"/>
          <w:numId w:val="19"/>
        </w:numPr>
        <w:spacing w:after="60"/>
        <w:ind w:left="714" w:hanging="357"/>
      </w:pPr>
      <w:r>
        <w:t>Activities that have previously been</w:t>
      </w:r>
      <w:r w:rsidR="002F5602" w:rsidRPr="00C0706E">
        <w:t xml:space="preserve"> funded under other NT</w:t>
      </w:r>
      <w:r w:rsidR="002F5602">
        <w:t xml:space="preserve"> &amp; Commonwealth</w:t>
      </w:r>
      <w:r w:rsidR="002F5602" w:rsidRPr="00C0706E">
        <w:t xml:space="preserve"> Government grants programs</w:t>
      </w:r>
      <w:r w:rsidR="003F7C99">
        <w:t>;</w:t>
      </w:r>
    </w:p>
    <w:p w14:paraId="583C5E5B" w14:textId="6A71D9F3" w:rsidR="002F5602" w:rsidRDefault="002F5602" w:rsidP="00050C11">
      <w:pPr>
        <w:pStyle w:val="ListParagraph"/>
        <w:numPr>
          <w:ilvl w:val="0"/>
          <w:numId w:val="19"/>
        </w:numPr>
        <w:spacing w:after="60"/>
        <w:ind w:left="714" w:hanging="357"/>
      </w:pPr>
      <w:r>
        <w:t>Direct</w:t>
      </w:r>
      <w:r w:rsidR="001B3290">
        <w:t xml:space="preserve"> costs of doing business such as</w:t>
      </w:r>
      <w:r>
        <w:t xml:space="preserve"> wages,</w:t>
      </w:r>
      <w:r w:rsidR="00327259">
        <w:t xml:space="preserve"> rent, util</w:t>
      </w:r>
      <w:r w:rsidR="00156808">
        <w:t>ities, insurance or legal costs</w:t>
      </w:r>
      <w:r w:rsidR="003F7C99">
        <w:t>;</w:t>
      </w:r>
    </w:p>
    <w:p w14:paraId="1EFC9C3B" w14:textId="4EC57895" w:rsidR="002F5602" w:rsidRDefault="002F5602" w:rsidP="00050C11">
      <w:pPr>
        <w:pStyle w:val="ListParagraph"/>
        <w:numPr>
          <w:ilvl w:val="0"/>
          <w:numId w:val="19"/>
        </w:numPr>
      </w:pPr>
      <w:r>
        <w:t>Prizes</w:t>
      </w:r>
      <w:r w:rsidR="001B3290">
        <w:t xml:space="preserve"> </w:t>
      </w:r>
      <w:r>
        <w:t>or gifts</w:t>
      </w:r>
      <w:r w:rsidR="003F7C99">
        <w:t>;</w:t>
      </w:r>
    </w:p>
    <w:p w14:paraId="4AC6698D" w14:textId="4AFD8A1A" w:rsidR="003F7C99" w:rsidRDefault="003F7C99" w:rsidP="00050C11">
      <w:pPr>
        <w:pStyle w:val="ListParagraph"/>
        <w:numPr>
          <w:ilvl w:val="0"/>
          <w:numId w:val="19"/>
        </w:numPr>
      </w:pPr>
      <w:r>
        <w:t>Development of software applications;</w:t>
      </w:r>
    </w:p>
    <w:p w14:paraId="00A36118" w14:textId="0C260385" w:rsidR="002A06D6" w:rsidRDefault="002A06D6" w:rsidP="00050C11">
      <w:pPr>
        <w:pStyle w:val="ListParagraph"/>
        <w:numPr>
          <w:ilvl w:val="0"/>
          <w:numId w:val="19"/>
        </w:numPr>
      </w:pPr>
      <w:r>
        <w:t>Transferring of migration costs to a third party prohibited under Migration Regulations; including visa Costs, migration agent costs, Skilling Australia Fund (SAF) Levy</w:t>
      </w:r>
      <w:r w:rsidR="003F7C99">
        <w:t>; and</w:t>
      </w:r>
    </w:p>
    <w:p w14:paraId="4FC4E965" w14:textId="42EFF8A6" w:rsidR="002A06D6" w:rsidRDefault="003F7C99" w:rsidP="00050C11">
      <w:pPr>
        <w:pStyle w:val="ListParagraph"/>
        <w:numPr>
          <w:ilvl w:val="0"/>
          <w:numId w:val="19"/>
        </w:numPr>
      </w:pPr>
      <w:r>
        <w:t>Building and/or renovation of staff amenities and accommodation.</w:t>
      </w:r>
    </w:p>
    <w:p w14:paraId="206DBE49" w14:textId="459B7FE7" w:rsidR="003F7C99" w:rsidRDefault="003F7C99" w:rsidP="00B56AF2">
      <w:pPr>
        <w:rPr>
          <w:rFonts w:cstheme="minorHAnsi"/>
        </w:rPr>
      </w:pPr>
      <w:r>
        <w:rPr>
          <w:rFonts w:cstheme="minorHAnsi"/>
        </w:rPr>
        <w:t xml:space="preserve">Projects with a diverse consortium will be favourable. </w:t>
      </w:r>
    </w:p>
    <w:p w14:paraId="637F9AC7" w14:textId="04FAB13A" w:rsidR="00B56AF2" w:rsidRPr="00156808" w:rsidRDefault="00B56AF2" w:rsidP="00B56AF2">
      <w:pPr>
        <w:rPr>
          <w:rFonts w:cstheme="minorHAnsi"/>
        </w:rPr>
      </w:pPr>
      <w:r w:rsidRPr="00156808">
        <w:rPr>
          <w:rFonts w:cstheme="minorHAnsi"/>
        </w:rPr>
        <w:t xml:space="preserve">The Department reserves the right to decide in its discretion if a proposed project is eligible or not. </w:t>
      </w:r>
    </w:p>
    <w:p w14:paraId="1AFDB379" w14:textId="2D1DD8C1" w:rsidR="00EF42A0" w:rsidRPr="001E1CD2" w:rsidRDefault="00B60691">
      <w:pPr>
        <w:pStyle w:val="Heading1"/>
      </w:pPr>
      <w:bookmarkStart w:id="24" w:name="_Toc126564784"/>
      <w:r>
        <w:t>Application Process</w:t>
      </w:r>
      <w:bookmarkEnd w:id="24"/>
    </w:p>
    <w:p w14:paraId="165CB6F8" w14:textId="47ED5BFC" w:rsidR="0090326D" w:rsidRDefault="0090326D" w:rsidP="0090326D">
      <w:r w:rsidRPr="002F7391">
        <w:t>Applications must be made to the Department and comply with all processes and procedures contained in these Terms and Conditions</w:t>
      </w:r>
      <w:r w:rsidR="00D45A5B">
        <w:t xml:space="preserve"> together with the application requirements contained </w:t>
      </w:r>
      <w:r w:rsidR="001764E6">
        <w:t>on</w:t>
      </w:r>
      <w:r w:rsidR="00D45A5B">
        <w:t xml:space="preserve"> the </w:t>
      </w:r>
      <w:hyperlink r:id="rId19" w:history="1">
        <w:r w:rsidR="008B6F31" w:rsidRPr="008B6F31">
          <w:rPr>
            <w:rStyle w:val="Hyperlink"/>
          </w:rPr>
          <w:t>w</w:t>
        </w:r>
        <w:r w:rsidR="00D45A5B" w:rsidRPr="008B6F31">
          <w:rPr>
            <w:rStyle w:val="Hyperlink"/>
          </w:rPr>
          <w:t>ebsite</w:t>
        </w:r>
      </w:hyperlink>
      <w:r w:rsidR="00D45A5B">
        <w:t>.</w:t>
      </w:r>
      <w:r w:rsidRPr="002F7391">
        <w:t xml:space="preserve"> </w:t>
      </w:r>
    </w:p>
    <w:p w14:paraId="496B4D71" w14:textId="3B5EFBD1" w:rsidR="00C5666E" w:rsidRDefault="008B6F31" w:rsidP="00C5666E">
      <w:pPr>
        <w:rPr>
          <w:lang w:eastAsia="en-AU"/>
        </w:rPr>
      </w:pPr>
      <w:bookmarkStart w:id="25" w:name="_Toc71637121"/>
      <w:bookmarkStart w:id="26" w:name="_Toc72320025"/>
      <w:bookmarkStart w:id="27" w:name="_Toc72321028"/>
      <w:bookmarkStart w:id="28" w:name="_Toc72321092"/>
      <w:bookmarkStart w:id="29" w:name="_Toc72321385"/>
      <w:bookmarkStart w:id="30" w:name="_Toc72321431"/>
      <w:bookmarkStart w:id="31" w:name="_Toc72322237"/>
      <w:bookmarkStart w:id="32" w:name="_Toc72324616"/>
      <w:bookmarkStart w:id="33" w:name="_Toc72324843"/>
      <w:bookmarkStart w:id="34" w:name="_Toc72324936"/>
      <w:bookmarkStart w:id="35" w:name="_Toc72324981"/>
      <w:bookmarkStart w:id="36" w:name="_Toc72325030"/>
      <w:bookmarkStart w:id="37" w:name="_Toc72330836"/>
      <w:bookmarkStart w:id="38" w:name="_Toc72330951"/>
      <w:bookmarkStart w:id="39" w:name="_Toc72694381"/>
      <w:bookmarkStart w:id="40" w:name="_Toc72696243"/>
      <w:bookmarkStart w:id="41" w:name="_Toc72696325"/>
      <w:bookmarkStart w:id="42" w:name="_Toc7269639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lang w:eastAsia="en-AU"/>
        </w:rPr>
        <w:t xml:space="preserve">The program is open to eligible applicant recipients </w:t>
      </w:r>
      <w:r w:rsidR="0090326D" w:rsidRPr="0090326D">
        <w:rPr>
          <w:lang w:eastAsia="en-AU"/>
        </w:rPr>
        <w:t xml:space="preserve">to apply </w:t>
      </w:r>
      <w:r w:rsidR="00161684" w:rsidRPr="00193FE2">
        <w:rPr>
          <w:lang w:eastAsia="en-AU"/>
        </w:rPr>
        <w:t xml:space="preserve">from </w:t>
      </w:r>
      <w:r w:rsidR="005048DC">
        <w:rPr>
          <w:lang w:eastAsia="en-AU"/>
        </w:rPr>
        <w:t>Tuesday</w:t>
      </w:r>
      <w:r>
        <w:rPr>
          <w:lang w:eastAsia="en-AU"/>
        </w:rPr>
        <w:t>,</w:t>
      </w:r>
      <w:r w:rsidR="005048DC">
        <w:rPr>
          <w:lang w:eastAsia="en-AU"/>
        </w:rPr>
        <w:t xml:space="preserve"> </w:t>
      </w:r>
      <w:r w:rsidR="00327259">
        <w:rPr>
          <w:lang w:eastAsia="en-AU"/>
        </w:rPr>
        <w:t xml:space="preserve">4 </w:t>
      </w:r>
      <w:r w:rsidR="005048DC">
        <w:rPr>
          <w:lang w:eastAsia="en-AU"/>
        </w:rPr>
        <w:t xml:space="preserve">October </w:t>
      </w:r>
      <w:r w:rsidR="00207737">
        <w:rPr>
          <w:lang w:eastAsia="en-AU"/>
        </w:rPr>
        <w:t>2022</w:t>
      </w:r>
      <w:r w:rsidR="00C365E3" w:rsidRPr="00193FE2">
        <w:rPr>
          <w:lang w:eastAsia="en-AU"/>
        </w:rPr>
        <w:t xml:space="preserve"> </w:t>
      </w:r>
      <w:r w:rsidR="00C365E3" w:rsidRPr="00EE1E03">
        <w:rPr>
          <w:lang w:eastAsia="en-AU"/>
        </w:rPr>
        <w:t xml:space="preserve">by submitting an </w:t>
      </w:r>
      <w:r w:rsidR="00C365E3">
        <w:rPr>
          <w:lang w:eastAsia="en-AU"/>
        </w:rPr>
        <w:t xml:space="preserve">online </w:t>
      </w:r>
      <w:r w:rsidR="00CB5113">
        <w:rPr>
          <w:lang w:eastAsia="en-AU"/>
        </w:rPr>
        <w:t>application</w:t>
      </w:r>
      <w:r w:rsidR="00C365E3" w:rsidRPr="00EE1E03">
        <w:rPr>
          <w:lang w:eastAsia="en-AU"/>
        </w:rPr>
        <w:t xml:space="preserve"> </w:t>
      </w:r>
      <w:r w:rsidR="00C365E3">
        <w:rPr>
          <w:lang w:eastAsia="en-AU"/>
        </w:rPr>
        <w:t xml:space="preserve">via </w:t>
      </w:r>
      <w:bookmarkStart w:id="43" w:name="_Hlk72691495"/>
      <w:r w:rsidR="00C365E3">
        <w:rPr>
          <w:lang w:eastAsia="en-AU"/>
        </w:rPr>
        <w:fldChar w:fldCharType="begin"/>
      </w:r>
      <w:r w:rsidR="00C365E3">
        <w:rPr>
          <w:lang w:eastAsia="en-AU"/>
        </w:rPr>
        <w:instrText>HYPERLINK "https://grantsnt.nt.gov.au/"</w:instrText>
      </w:r>
      <w:r w:rsidR="00C365E3">
        <w:rPr>
          <w:lang w:eastAsia="en-AU"/>
        </w:rPr>
        <w:fldChar w:fldCharType="separate"/>
      </w:r>
      <w:r w:rsidR="00C365E3" w:rsidRPr="00C365E3">
        <w:rPr>
          <w:rStyle w:val="Hyperlink"/>
          <w:lang w:eastAsia="en-AU"/>
        </w:rPr>
        <w:t>Grants</w:t>
      </w:r>
      <w:r w:rsidR="00050C11">
        <w:rPr>
          <w:rStyle w:val="Hyperlink"/>
          <w:lang w:eastAsia="en-AU"/>
        </w:rPr>
        <w:t xml:space="preserve"> </w:t>
      </w:r>
      <w:r w:rsidR="00C365E3" w:rsidRPr="00C365E3">
        <w:rPr>
          <w:rStyle w:val="Hyperlink"/>
          <w:lang w:eastAsia="en-AU"/>
        </w:rPr>
        <w:t>NT</w:t>
      </w:r>
      <w:r w:rsidR="00C365E3">
        <w:rPr>
          <w:lang w:eastAsia="en-AU"/>
        </w:rPr>
        <w:fldChar w:fldCharType="end"/>
      </w:r>
      <w:bookmarkEnd w:id="43"/>
      <w:r w:rsidR="005B2C4C">
        <w:rPr>
          <w:rStyle w:val="FootnoteReference"/>
          <w:lang w:eastAsia="en-AU"/>
        </w:rPr>
        <w:footnoteReference w:id="2"/>
      </w:r>
      <w:r w:rsidR="00C365E3">
        <w:rPr>
          <w:lang w:eastAsia="en-AU"/>
        </w:rPr>
        <w:t xml:space="preserve">. </w:t>
      </w:r>
    </w:p>
    <w:p w14:paraId="2209E790" w14:textId="0E6BD77F" w:rsidR="008B6F31" w:rsidRDefault="008B6F31" w:rsidP="00C5666E">
      <w:pPr>
        <w:rPr>
          <w:lang w:eastAsia="en-AU"/>
        </w:rPr>
      </w:pPr>
      <w:r>
        <w:rPr>
          <w:lang w:eastAsia="en-AU"/>
        </w:rPr>
        <w:t>There is a two stage assessment process</w:t>
      </w:r>
      <w:r w:rsidR="003F7C99">
        <w:rPr>
          <w:lang w:eastAsia="en-AU"/>
        </w:rPr>
        <w:t>.</w:t>
      </w:r>
    </w:p>
    <w:p w14:paraId="018D7801" w14:textId="2CC2CD6F" w:rsidR="008B6F31" w:rsidRDefault="008B6F31" w:rsidP="00C5666E">
      <w:pPr>
        <w:rPr>
          <w:lang w:eastAsia="en-AU"/>
        </w:rPr>
      </w:pPr>
      <w:r w:rsidRPr="008B6F31">
        <w:rPr>
          <w:b/>
          <w:lang w:eastAsia="en-AU"/>
        </w:rPr>
        <w:t>Stage 1</w:t>
      </w:r>
      <w:r>
        <w:rPr>
          <w:lang w:eastAsia="en-AU"/>
        </w:rPr>
        <w:t xml:space="preserve"> – Applications undergo an initial due diligence process (determination of eligibility of all organisations).</w:t>
      </w:r>
    </w:p>
    <w:p w14:paraId="3486CEDA" w14:textId="69E561D0" w:rsidR="00BF5147" w:rsidRDefault="00BF5147" w:rsidP="00BF5147">
      <w:pPr>
        <w:rPr>
          <w:lang w:eastAsia="en-AU"/>
        </w:rPr>
      </w:pPr>
      <w:r w:rsidRPr="007F6788">
        <w:rPr>
          <w:lang w:eastAsia="en-AU"/>
        </w:rPr>
        <w:t xml:space="preserve">As part of the </w:t>
      </w:r>
      <w:r w:rsidR="00DE6858">
        <w:rPr>
          <w:lang w:eastAsia="en-AU"/>
        </w:rPr>
        <w:t>proposal</w:t>
      </w:r>
      <w:r w:rsidRPr="007F6788">
        <w:rPr>
          <w:lang w:eastAsia="en-AU"/>
        </w:rPr>
        <w:t xml:space="preserve">, the Eligible Recipient must: </w:t>
      </w:r>
    </w:p>
    <w:p w14:paraId="3379ABFA" w14:textId="434F1B29" w:rsidR="00E9648E" w:rsidRDefault="00B57E73" w:rsidP="00050C11">
      <w:pPr>
        <w:pStyle w:val="ListParagraph"/>
        <w:numPr>
          <w:ilvl w:val="0"/>
          <w:numId w:val="15"/>
        </w:numPr>
        <w:rPr>
          <w:lang w:eastAsia="en-AU"/>
        </w:rPr>
      </w:pPr>
      <w:r>
        <w:rPr>
          <w:lang w:eastAsia="en-AU"/>
        </w:rPr>
        <w:t>i</w:t>
      </w:r>
      <w:r w:rsidR="00E9648E">
        <w:rPr>
          <w:lang w:eastAsia="en-AU"/>
        </w:rPr>
        <w:t xml:space="preserve">dentify </w:t>
      </w:r>
      <w:r w:rsidR="00E749E2">
        <w:rPr>
          <w:lang w:eastAsia="en-AU"/>
        </w:rPr>
        <w:t>the</w:t>
      </w:r>
      <w:r w:rsidR="00C365E3">
        <w:rPr>
          <w:lang w:eastAsia="en-AU"/>
        </w:rPr>
        <w:t>ir</w:t>
      </w:r>
      <w:r w:rsidR="00E9648E">
        <w:rPr>
          <w:lang w:eastAsia="en-AU"/>
        </w:rPr>
        <w:t xml:space="preserve"> business structure (e.g. sole trader, company, </w:t>
      </w:r>
      <w:r>
        <w:rPr>
          <w:lang w:eastAsia="en-AU"/>
        </w:rPr>
        <w:t>partnership</w:t>
      </w:r>
      <w:r w:rsidR="00E9648E">
        <w:rPr>
          <w:lang w:eastAsia="en-AU"/>
        </w:rPr>
        <w:t>, trust, not-for-profit); and</w:t>
      </w:r>
    </w:p>
    <w:p w14:paraId="4CD1D12F" w14:textId="61FB2DC7" w:rsidR="00DE6858" w:rsidRDefault="00DE6858" w:rsidP="00050C11">
      <w:pPr>
        <w:pStyle w:val="ListParagraph"/>
        <w:numPr>
          <w:ilvl w:val="0"/>
          <w:numId w:val="15"/>
        </w:numPr>
        <w:rPr>
          <w:lang w:eastAsia="en-AU"/>
        </w:rPr>
      </w:pPr>
      <w:r>
        <w:rPr>
          <w:lang w:eastAsia="en-AU"/>
        </w:rPr>
        <w:t xml:space="preserve">identify the lead applicant (noting that it is the lead applicant only that will contract with the Northern Territory Government </w:t>
      </w:r>
      <w:r w:rsidR="00FC03A9">
        <w:rPr>
          <w:lang w:eastAsia="en-AU"/>
        </w:rPr>
        <w:t>for the provision of the grant);</w:t>
      </w:r>
    </w:p>
    <w:p w14:paraId="59438769" w14:textId="77777777" w:rsidR="00622451" w:rsidRDefault="00B403D1" w:rsidP="00050C11">
      <w:pPr>
        <w:pStyle w:val="ListParagraph"/>
        <w:numPr>
          <w:ilvl w:val="0"/>
          <w:numId w:val="15"/>
        </w:numPr>
        <w:rPr>
          <w:lang w:eastAsia="en-AU"/>
        </w:rPr>
      </w:pPr>
      <w:r>
        <w:rPr>
          <w:lang w:eastAsia="en-AU"/>
        </w:rPr>
        <w:lastRenderedPageBreak/>
        <w:t>include a detailed project plan which sets out the number of workers targeted for each business, occupations targeted, whether training will be incorporated, how technology will assist in worker attraction, promotion methods and how the business intends to retain workers</w:t>
      </w:r>
    </w:p>
    <w:p w14:paraId="49D68792" w14:textId="7DDD51E1" w:rsidR="00B403D1" w:rsidRDefault="00622451" w:rsidP="00050C11">
      <w:pPr>
        <w:pStyle w:val="ListParagraph"/>
        <w:numPr>
          <w:ilvl w:val="0"/>
          <w:numId w:val="15"/>
        </w:numPr>
        <w:rPr>
          <w:lang w:eastAsia="en-AU"/>
        </w:rPr>
      </w:pPr>
      <w:r>
        <w:rPr>
          <w:lang w:eastAsia="en-AU"/>
        </w:rPr>
        <w:t>evidence of partnership agreement or engagement between the nominated parties to undertake the proposed project work</w:t>
      </w:r>
    </w:p>
    <w:p w14:paraId="0E941BE6" w14:textId="15A5CA27" w:rsidR="00884D0D" w:rsidRDefault="00CB5113" w:rsidP="00050C11">
      <w:pPr>
        <w:pStyle w:val="ListParagraph"/>
        <w:numPr>
          <w:ilvl w:val="0"/>
          <w:numId w:val="15"/>
        </w:numPr>
        <w:rPr>
          <w:lang w:eastAsia="en-AU"/>
        </w:rPr>
      </w:pPr>
      <w:r>
        <w:rPr>
          <w:lang w:eastAsia="en-AU"/>
        </w:rPr>
        <w:t xml:space="preserve">provide a </w:t>
      </w:r>
      <w:r w:rsidR="00884D0D">
        <w:rPr>
          <w:lang w:eastAsia="en-AU"/>
        </w:rPr>
        <w:t>detail</w:t>
      </w:r>
      <w:r>
        <w:rPr>
          <w:lang w:eastAsia="en-AU"/>
        </w:rPr>
        <w:t xml:space="preserve">ed </w:t>
      </w:r>
      <w:r w:rsidR="008B6F31">
        <w:rPr>
          <w:lang w:eastAsia="en-AU"/>
        </w:rPr>
        <w:t xml:space="preserve">breakdown of the </w:t>
      </w:r>
      <w:r w:rsidR="00B403D1">
        <w:rPr>
          <w:lang w:eastAsia="en-AU"/>
        </w:rPr>
        <w:t xml:space="preserve">budget for </w:t>
      </w:r>
      <w:r w:rsidR="00FC03A9">
        <w:rPr>
          <w:lang w:eastAsia="en-AU"/>
        </w:rPr>
        <w:t>the funding sought</w:t>
      </w:r>
      <w:r w:rsidR="008B6F31">
        <w:rPr>
          <w:lang w:eastAsia="en-AU"/>
        </w:rPr>
        <w:t>,</w:t>
      </w:r>
      <w:r w:rsidR="00FC03A9">
        <w:rPr>
          <w:lang w:eastAsia="en-AU"/>
        </w:rPr>
        <w:t xml:space="preserve"> </w:t>
      </w:r>
      <w:r w:rsidR="00B403D1">
        <w:rPr>
          <w:lang w:eastAsia="en-AU"/>
        </w:rPr>
        <w:t xml:space="preserve">outlining </w:t>
      </w:r>
      <w:r w:rsidR="00884D0D">
        <w:rPr>
          <w:lang w:eastAsia="en-AU"/>
        </w:rPr>
        <w:t xml:space="preserve">what </w:t>
      </w:r>
      <w:r w:rsidR="00FC03A9">
        <w:rPr>
          <w:lang w:eastAsia="en-AU"/>
        </w:rPr>
        <w:t>it</w:t>
      </w:r>
      <w:r w:rsidR="00884D0D">
        <w:rPr>
          <w:lang w:eastAsia="en-AU"/>
        </w:rPr>
        <w:t xml:space="preserve"> </w:t>
      </w:r>
      <w:r w:rsidR="00C365E3">
        <w:rPr>
          <w:lang w:eastAsia="en-AU"/>
        </w:rPr>
        <w:t>will be used for</w:t>
      </w:r>
      <w:r w:rsidR="008B6F31">
        <w:rPr>
          <w:lang w:eastAsia="en-AU"/>
        </w:rPr>
        <w:t>. It is important to identify all the costs associated with the project</w:t>
      </w:r>
      <w:r w:rsidR="00884D0D">
        <w:rPr>
          <w:lang w:eastAsia="en-AU"/>
        </w:rPr>
        <w:t xml:space="preserve">; </w:t>
      </w:r>
      <w:r w:rsidR="008B6F31">
        <w:rPr>
          <w:lang w:eastAsia="en-AU"/>
        </w:rPr>
        <w:t>however, some costs or expenditure may not be eligible under this fund e.g. government levies and other fees, subscription payments etc.;</w:t>
      </w:r>
    </w:p>
    <w:p w14:paraId="256E5FD7" w14:textId="363482DE" w:rsidR="00913CFA" w:rsidRDefault="00D17F4C" w:rsidP="00050C11">
      <w:pPr>
        <w:pStyle w:val="ListParagraph"/>
        <w:numPr>
          <w:ilvl w:val="0"/>
          <w:numId w:val="15"/>
        </w:numPr>
        <w:rPr>
          <w:lang w:eastAsia="en-AU"/>
        </w:rPr>
      </w:pPr>
      <w:r>
        <w:rPr>
          <w:lang w:eastAsia="en-AU"/>
        </w:rPr>
        <w:t>includ</w:t>
      </w:r>
      <w:r w:rsidR="00C365E3">
        <w:rPr>
          <w:lang w:eastAsia="en-AU"/>
        </w:rPr>
        <w:t>e</w:t>
      </w:r>
      <w:r>
        <w:rPr>
          <w:lang w:eastAsia="en-AU"/>
        </w:rPr>
        <w:t xml:space="preserve"> </w:t>
      </w:r>
      <w:r w:rsidR="00FC03A9">
        <w:rPr>
          <w:lang w:eastAsia="en-AU"/>
        </w:rPr>
        <w:t>a</w:t>
      </w:r>
      <w:r>
        <w:rPr>
          <w:lang w:eastAsia="en-AU"/>
        </w:rPr>
        <w:t xml:space="preserve"> breakdown of costs</w:t>
      </w:r>
      <w:r w:rsidR="00FC03A9">
        <w:rPr>
          <w:lang w:eastAsia="en-AU"/>
        </w:rPr>
        <w:t xml:space="preserve"> (with </w:t>
      </w:r>
      <w:r w:rsidR="008B6F31">
        <w:rPr>
          <w:lang w:eastAsia="en-AU"/>
        </w:rPr>
        <w:t xml:space="preserve">written advice </w:t>
      </w:r>
      <w:r w:rsidR="00FC03A9">
        <w:rPr>
          <w:lang w:eastAsia="en-AU"/>
        </w:rPr>
        <w:t xml:space="preserve">such as </w:t>
      </w:r>
      <w:r w:rsidR="008B6F31">
        <w:rPr>
          <w:lang w:eastAsia="en-AU"/>
        </w:rPr>
        <w:t xml:space="preserve">supplier </w:t>
      </w:r>
      <w:r w:rsidR="00FC03A9">
        <w:rPr>
          <w:lang w:eastAsia="en-AU"/>
        </w:rPr>
        <w:t>quot</w:t>
      </w:r>
      <w:r w:rsidR="008B6F31">
        <w:rPr>
          <w:lang w:eastAsia="en-AU"/>
        </w:rPr>
        <w:t>ations</w:t>
      </w:r>
      <w:r w:rsidR="00FC03A9">
        <w:rPr>
          <w:lang w:eastAsia="en-AU"/>
        </w:rPr>
        <w:t>) and timelines for milestones (if applicable); and</w:t>
      </w:r>
    </w:p>
    <w:p w14:paraId="0CA29AAE" w14:textId="180322C0" w:rsidR="00FC03A9" w:rsidRDefault="00FC03A9" w:rsidP="00050C11">
      <w:pPr>
        <w:pStyle w:val="ListParagraph"/>
        <w:numPr>
          <w:ilvl w:val="0"/>
          <w:numId w:val="15"/>
        </w:numPr>
        <w:spacing w:after="240"/>
        <w:ind w:left="714" w:hanging="357"/>
        <w:rPr>
          <w:lang w:eastAsia="en-AU"/>
        </w:rPr>
      </w:pPr>
      <w:r>
        <w:rPr>
          <w:lang w:eastAsia="en-AU"/>
        </w:rPr>
        <w:t>include the estimated completion date</w:t>
      </w:r>
      <w:r w:rsidR="00B403D1">
        <w:rPr>
          <w:lang w:eastAsia="en-AU"/>
        </w:rPr>
        <w:t xml:space="preserve"> of the project</w:t>
      </w:r>
      <w:r>
        <w:rPr>
          <w:lang w:eastAsia="en-AU"/>
        </w:rPr>
        <w:t>.</w:t>
      </w:r>
    </w:p>
    <w:p w14:paraId="0C706226" w14:textId="24FE5FC8" w:rsidR="00FC03A9" w:rsidRDefault="008B6F31" w:rsidP="00FC03A9">
      <w:pPr>
        <w:rPr>
          <w:lang w:eastAsia="en-AU"/>
        </w:rPr>
      </w:pPr>
      <w:r>
        <w:rPr>
          <w:lang w:eastAsia="en-AU"/>
        </w:rPr>
        <w:t xml:space="preserve">Stage 2 – </w:t>
      </w:r>
      <w:r w:rsidR="00FC03A9">
        <w:rPr>
          <w:lang w:eastAsia="en-AU"/>
        </w:rPr>
        <w:t>Applica</w:t>
      </w:r>
      <w:r>
        <w:rPr>
          <w:lang w:eastAsia="en-AU"/>
        </w:rPr>
        <w:t xml:space="preserve">tions deemed eligible in Stage 1 will be referred to the Panel for assessment against the criteria set out in section 3.1 of these Terms and Conditions. </w:t>
      </w:r>
    </w:p>
    <w:p w14:paraId="4ABD5A20" w14:textId="47C6A83E" w:rsidR="008B6F31" w:rsidRDefault="008B6F31" w:rsidP="00FC03A9">
      <w:pPr>
        <w:rPr>
          <w:lang w:eastAsia="en-AU"/>
        </w:rPr>
      </w:pPr>
      <w:r>
        <w:rPr>
          <w:lang w:eastAsia="en-AU"/>
        </w:rPr>
        <w:t>Once applications have been assessed by the Panel, recommendations will be made by the Panel to the Department and reviewed by the Senior Officials Working Group.</w:t>
      </w:r>
    </w:p>
    <w:p w14:paraId="2B313821" w14:textId="5FF03A19" w:rsidR="008B6F31" w:rsidRDefault="008B6F31" w:rsidP="00FC03A9">
      <w:pPr>
        <w:rPr>
          <w:lang w:eastAsia="en-AU"/>
        </w:rPr>
      </w:pPr>
      <w:r>
        <w:rPr>
          <w:lang w:eastAsia="en-AU"/>
        </w:rPr>
        <w:t xml:space="preserve">All successful applications will receive a written offer from the department with the Funding Agreement annexed, which will be required to be fully executed before any funding is advance. All funding payments will link to completion of milestones set out in the funding agreement. </w:t>
      </w:r>
    </w:p>
    <w:p w14:paraId="44A8E1FA" w14:textId="0B206931" w:rsidR="008B6F31" w:rsidRDefault="008B6F31" w:rsidP="00FC03A9">
      <w:pPr>
        <w:rPr>
          <w:lang w:eastAsia="en-AU"/>
        </w:rPr>
      </w:pPr>
      <w:r>
        <w:rPr>
          <w:lang w:eastAsia="en-AU"/>
        </w:rPr>
        <w:t xml:space="preserve">Applications must provide any other information or documentation that the Department may require promptly on request. </w:t>
      </w:r>
    </w:p>
    <w:p w14:paraId="61618D2C" w14:textId="1CE38F4F" w:rsidR="008B6F31" w:rsidRDefault="008B6F31" w:rsidP="00FC03A9">
      <w:pPr>
        <w:rPr>
          <w:lang w:eastAsia="en-AU"/>
        </w:rPr>
      </w:pPr>
      <w:r>
        <w:rPr>
          <w:lang w:eastAsia="en-AU"/>
        </w:rPr>
        <w:t xml:space="preserve">The </w:t>
      </w:r>
      <w:r w:rsidR="003F7C99">
        <w:rPr>
          <w:lang w:eastAsia="en-AU"/>
        </w:rPr>
        <w:t>Department</w:t>
      </w:r>
      <w:r>
        <w:rPr>
          <w:lang w:eastAsia="en-AU"/>
        </w:rPr>
        <w:t xml:space="preserve"> reserves the right to offer grant funding in a different amount to that requested and upon such terms and conditions of the funding agreement that it determines in its absolute discretion. The decision conveyed to the applicant is final and binding at every stage and no further discussions will be entered into. </w:t>
      </w:r>
    </w:p>
    <w:p w14:paraId="2D4B041E" w14:textId="0B1FE359" w:rsidR="00B914AD" w:rsidRDefault="00B914AD" w:rsidP="00FC03A9">
      <w:r>
        <w:rPr>
          <w:lang w:eastAsia="en-AU"/>
        </w:rPr>
        <w:t>Applicants must note that the Department will share application details</w:t>
      </w:r>
      <w:r w:rsidR="00946359">
        <w:rPr>
          <w:lang w:eastAsia="en-AU"/>
        </w:rPr>
        <w:t xml:space="preserve"> (including the name of an applicant and a contact phone number and/</w:t>
      </w:r>
      <w:r w:rsidR="0032447A">
        <w:rPr>
          <w:lang w:eastAsia="en-AU"/>
        </w:rPr>
        <w:t xml:space="preserve"> </w:t>
      </w:r>
      <w:r w:rsidR="00946359">
        <w:rPr>
          <w:lang w:eastAsia="en-AU"/>
        </w:rPr>
        <w:t>or email address)</w:t>
      </w:r>
      <w:r>
        <w:rPr>
          <w:lang w:eastAsia="en-AU"/>
        </w:rPr>
        <w:t xml:space="preserve"> with other applicants where it believes</w:t>
      </w:r>
      <w:r w:rsidR="00946359">
        <w:rPr>
          <w:lang w:eastAsia="en-AU"/>
        </w:rPr>
        <w:t xml:space="preserve"> that nominated prospective</w:t>
      </w:r>
      <w:r>
        <w:rPr>
          <w:lang w:eastAsia="en-AU"/>
        </w:rPr>
        <w:t xml:space="preserve"> projects are similar in nature </w:t>
      </w:r>
      <w:r w:rsidR="00946359">
        <w:rPr>
          <w:lang w:eastAsia="en-AU"/>
        </w:rPr>
        <w:t xml:space="preserve">and </w:t>
      </w:r>
      <w:r>
        <w:rPr>
          <w:lang w:eastAsia="en-AU"/>
        </w:rPr>
        <w:t>may be delivered more effectively through a collaborative arrangement</w:t>
      </w:r>
      <w:r w:rsidR="00946359">
        <w:rPr>
          <w:lang w:eastAsia="en-AU"/>
        </w:rPr>
        <w:t xml:space="preserve"> between applicants</w:t>
      </w:r>
      <w:r>
        <w:rPr>
          <w:lang w:eastAsia="en-AU"/>
        </w:rPr>
        <w:t xml:space="preserve">. </w:t>
      </w:r>
    </w:p>
    <w:p w14:paraId="165F8F41" w14:textId="50E0C790" w:rsidR="00B57E73" w:rsidRDefault="00FC03A9" w:rsidP="00FC03A9">
      <w:pPr>
        <w:rPr>
          <w:lang w:eastAsia="en-AU"/>
        </w:rPr>
      </w:pPr>
      <w:r>
        <w:rPr>
          <w:lang w:eastAsia="en-AU"/>
        </w:rPr>
        <w:t xml:space="preserve">Any successful Eligible Recipient will be required to </w:t>
      </w:r>
      <w:r w:rsidR="00B57E73">
        <w:rPr>
          <w:lang w:eastAsia="en-AU"/>
        </w:rPr>
        <w:t>agree to undertake a</w:t>
      </w:r>
      <w:r w:rsidR="00C365E3">
        <w:rPr>
          <w:lang w:eastAsia="en-AU"/>
        </w:rPr>
        <w:t xml:space="preserve"> </w:t>
      </w:r>
      <w:r w:rsidR="00D4770A">
        <w:rPr>
          <w:lang w:eastAsia="en-AU"/>
        </w:rPr>
        <w:t>Fund</w:t>
      </w:r>
      <w:r w:rsidR="00C365E3">
        <w:rPr>
          <w:lang w:eastAsia="en-AU"/>
        </w:rPr>
        <w:t xml:space="preserve"> </w:t>
      </w:r>
      <w:r>
        <w:rPr>
          <w:lang w:eastAsia="en-AU"/>
        </w:rPr>
        <w:t>e</w:t>
      </w:r>
      <w:r w:rsidR="00C365E3">
        <w:rPr>
          <w:lang w:eastAsia="en-AU"/>
        </w:rPr>
        <w:t xml:space="preserve">valuation </w:t>
      </w:r>
      <w:r w:rsidR="00DB3530">
        <w:rPr>
          <w:lang w:eastAsia="en-AU"/>
        </w:rPr>
        <w:t xml:space="preserve">Interview </w:t>
      </w:r>
      <w:r w:rsidR="00C365E3">
        <w:rPr>
          <w:lang w:eastAsia="en-AU"/>
        </w:rPr>
        <w:t>upon</w:t>
      </w:r>
      <w:r w:rsidR="00B57E73">
        <w:rPr>
          <w:lang w:eastAsia="en-AU"/>
        </w:rPr>
        <w:t xml:space="preserve"> completion of the </w:t>
      </w:r>
      <w:r>
        <w:rPr>
          <w:lang w:eastAsia="en-AU"/>
        </w:rPr>
        <w:t>Project and within the twelve months following should the Department require.</w:t>
      </w:r>
    </w:p>
    <w:p w14:paraId="28CD3619" w14:textId="38FD1331" w:rsidR="00BF5147" w:rsidRDefault="00BF5147" w:rsidP="00BF5147">
      <w:r>
        <w:t>The Department will conduct business checks and other due diligence as part of the assessment process, including consulting with other government agencies or bodies, other organisations and/or relevant individuals, in order to substantiate any claims or statements made in the application</w:t>
      </w:r>
      <w:r w:rsidR="006714C8">
        <w:t xml:space="preserve"> </w:t>
      </w:r>
      <w:r>
        <w:t>to ascertain the viability and relevance of the proposed project, or to otherwise assist in the assessment of the application</w:t>
      </w:r>
      <w:r w:rsidR="006714C8">
        <w:t>.</w:t>
      </w:r>
    </w:p>
    <w:p w14:paraId="5FD60A7A" w14:textId="199B216D" w:rsidR="008B6F31" w:rsidRDefault="008B6F31" w:rsidP="008B6F31">
      <w:pPr>
        <w:pStyle w:val="Heading2"/>
        <w:numPr>
          <w:ilvl w:val="0"/>
          <w:numId w:val="0"/>
        </w:numPr>
        <w:ind w:left="142"/>
      </w:pPr>
      <w:bookmarkStart w:id="44" w:name="_Toc126564785"/>
      <w:r>
        <w:t>3.1 Assessment Criteria</w:t>
      </w:r>
      <w:bookmarkEnd w:id="44"/>
    </w:p>
    <w:p w14:paraId="6F5E22B2" w14:textId="319982F3" w:rsidR="008B6F31" w:rsidRDefault="008B6F31" w:rsidP="008B6F31">
      <w:pPr>
        <w:rPr>
          <w:lang w:eastAsia="en-AU"/>
        </w:rPr>
      </w:pPr>
      <w:r>
        <w:rPr>
          <w:lang w:eastAsia="en-AU"/>
        </w:rPr>
        <w:t>Proposals will be assessed by the Panel against the following criteria at the assessment stage. The information required to respond to each criteria will be included in the application form.</w:t>
      </w:r>
    </w:p>
    <w:p w14:paraId="69417413" w14:textId="77777777" w:rsidR="00C27994" w:rsidRDefault="00C27994" w:rsidP="008B6F31">
      <w:pPr>
        <w:rPr>
          <w:lang w:eastAsia="en-AU"/>
        </w:rPr>
      </w:pPr>
    </w:p>
    <w:tbl>
      <w:tblPr>
        <w:tblStyle w:val="TableGrid"/>
        <w:tblW w:w="0" w:type="auto"/>
        <w:tblLook w:val="04A0" w:firstRow="1" w:lastRow="0" w:firstColumn="1" w:lastColumn="0" w:noHBand="0" w:noVBand="1"/>
      </w:tblPr>
      <w:tblGrid>
        <w:gridCol w:w="1396"/>
        <w:gridCol w:w="6946"/>
        <w:gridCol w:w="1666"/>
      </w:tblGrid>
      <w:tr w:rsidR="008B6F31" w:rsidRPr="00374337" w14:paraId="36C20A74" w14:textId="77777777" w:rsidTr="00F3547C">
        <w:tc>
          <w:tcPr>
            <w:tcW w:w="1396" w:type="dxa"/>
            <w:shd w:val="clear" w:color="auto" w:fill="D9D9D9" w:themeFill="background1" w:themeFillShade="D9"/>
            <w:vAlign w:val="center"/>
          </w:tcPr>
          <w:p w14:paraId="0FEDAB5D" w14:textId="77777777" w:rsidR="008B6F31" w:rsidRPr="00EA105E" w:rsidRDefault="008B6F31" w:rsidP="00F3547C">
            <w:pPr>
              <w:spacing w:before="120" w:after="120"/>
              <w:rPr>
                <w:b/>
              </w:rPr>
            </w:pPr>
            <w:r w:rsidRPr="00EA105E">
              <w:rPr>
                <w:b/>
              </w:rPr>
              <w:lastRenderedPageBreak/>
              <w:t>Criterion #</w:t>
            </w:r>
          </w:p>
        </w:tc>
        <w:tc>
          <w:tcPr>
            <w:tcW w:w="6946" w:type="dxa"/>
            <w:shd w:val="clear" w:color="auto" w:fill="D9D9D9" w:themeFill="background1" w:themeFillShade="D9"/>
            <w:vAlign w:val="center"/>
          </w:tcPr>
          <w:p w14:paraId="2BD3CA81" w14:textId="77777777" w:rsidR="008B6F31" w:rsidRPr="00EA105E" w:rsidRDefault="008B6F31" w:rsidP="00F3547C">
            <w:pPr>
              <w:spacing w:before="120" w:after="120"/>
              <w:rPr>
                <w:b/>
              </w:rPr>
            </w:pPr>
            <w:r w:rsidRPr="00EA105E">
              <w:rPr>
                <w:b/>
              </w:rPr>
              <w:t xml:space="preserve">Criteria </w:t>
            </w:r>
          </w:p>
        </w:tc>
        <w:tc>
          <w:tcPr>
            <w:tcW w:w="1666" w:type="dxa"/>
            <w:shd w:val="clear" w:color="auto" w:fill="D9D9D9" w:themeFill="background1" w:themeFillShade="D9"/>
            <w:vAlign w:val="center"/>
          </w:tcPr>
          <w:p w14:paraId="770C87C8" w14:textId="77777777" w:rsidR="008B6F31" w:rsidRPr="00EA105E" w:rsidRDefault="008B6F31" w:rsidP="00F3547C">
            <w:pPr>
              <w:spacing w:before="120" w:after="120"/>
              <w:rPr>
                <w:b/>
              </w:rPr>
            </w:pPr>
            <w:r w:rsidRPr="00EA105E">
              <w:rPr>
                <w:b/>
              </w:rPr>
              <w:t xml:space="preserve">Weighting </w:t>
            </w:r>
          </w:p>
        </w:tc>
      </w:tr>
      <w:tr w:rsidR="008B6F31" w:rsidRPr="00374337" w14:paraId="2DEC5FC7" w14:textId="77777777" w:rsidTr="00F3547C">
        <w:tc>
          <w:tcPr>
            <w:tcW w:w="1396" w:type="dxa"/>
          </w:tcPr>
          <w:p w14:paraId="4D17D54A" w14:textId="77777777" w:rsidR="008B6F31" w:rsidRPr="00EA105E" w:rsidRDefault="008B6F31" w:rsidP="00F3547C">
            <w:pPr>
              <w:spacing w:after="240"/>
            </w:pPr>
            <w:r w:rsidRPr="00EA105E">
              <w:t>1</w:t>
            </w:r>
          </w:p>
        </w:tc>
        <w:tc>
          <w:tcPr>
            <w:tcW w:w="6946" w:type="dxa"/>
          </w:tcPr>
          <w:p w14:paraId="265E46DC" w14:textId="77777777" w:rsidR="008B6F31" w:rsidRPr="00EA105E" w:rsidRDefault="008B6F31" w:rsidP="00F3547C">
            <w:pPr>
              <w:spacing w:after="120"/>
              <w:rPr>
                <w:b/>
              </w:rPr>
            </w:pPr>
            <w:r w:rsidRPr="00EA105E">
              <w:rPr>
                <w:b/>
              </w:rPr>
              <w:t>Attract and retain a skilled workforce:</w:t>
            </w:r>
          </w:p>
          <w:p w14:paraId="09D12AA2" w14:textId="77777777" w:rsidR="008B6F31" w:rsidRPr="00EA105E" w:rsidRDefault="008B6F31" w:rsidP="00050C11">
            <w:pPr>
              <w:pStyle w:val="ListParagraph"/>
              <w:numPr>
                <w:ilvl w:val="0"/>
                <w:numId w:val="22"/>
              </w:numPr>
            </w:pPr>
            <w:r w:rsidRPr="00EA105E">
              <w:t>Promote workforce attraction</w:t>
            </w:r>
          </w:p>
          <w:p w14:paraId="385D51FB" w14:textId="77777777" w:rsidR="008B6F31" w:rsidRPr="00EA105E" w:rsidRDefault="008B6F31" w:rsidP="00050C11">
            <w:pPr>
              <w:pStyle w:val="ListParagraph"/>
              <w:numPr>
                <w:ilvl w:val="0"/>
                <w:numId w:val="22"/>
              </w:numPr>
            </w:pPr>
            <w:r w:rsidRPr="00EA105E">
              <w:t>Improve inflow of new workers; local regions, intra-territory</w:t>
            </w:r>
          </w:p>
          <w:p w14:paraId="6F1EEECF" w14:textId="77777777" w:rsidR="008B6F31" w:rsidRPr="00EA105E" w:rsidRDefault="008B6F31" w:rsidP="00050C11">
            <w:pPr>
              <w:pStyle w:val="ListParagraph"/>
              <w:numPr>
                <w:ilvl w:val="0"/>
                <w:numId w:val="22"/>
              </w:numPr>
            </w:pPr>
            <w:r w:rsidRPr="00EA105E">
              <w:t>Promotes workforce retention</w:t>
            </w:r>
          </w:p>
          <w:p w14:paraId="10BC793B" w14:textId="77777777" w:rsidR="008B6F31" w:rsidRPr="00EA105E" w:rsidRDefault="008B6F31" w:rsidP="00050C11">
            <w:pPr>
              <w:pStyle w:val="ListParagraph"/>
              <w:numPr>
                <w:ilvl w:val="0"/>
                <w:numId w:val="22"/>
              </w:numPr>
            </w:pPr>
            <w:r w:rsidRPr="00EA105E">
              <w:t>Supports existing workers, reduces attrition rate</w:t>
            </w:r>
          </w:p>
          <w:p w14:paraId="298393FE" w14:textId="77777777" w:rsidR="008B6F31" w:rsidRPr="00EA105E" w:rsidRDefault="008B6F31" w:rsidP="00F3547C">
            <w:pPr>
              <w:spacing w:after="120"/>
              <w:rPr>
                <w:b/>
              </w:rPr>
            </w:pPr>
            <w:r w:rsidRPr="00EA105E">
              <w:rPr>
                <w:b/>
              </w:rPr>
              <w:t>Addresses workforce shortage and gaps:</w:t>
            </w:r>
          </w:p>
          <w:p w14:paraId="37D13CA8" w14:textId="77777777" w:rsidR="008B6F31" w:rsidRPr="00EA105E" w:rsidRDefault="008B6F31" w:rsidP="00050C11">
            <w:pPr>
              <w:pStyle w:val="ListParagraph"/>
              <w:numPr>
                <w:ilvl w:val="0"/>
                <w:numId w:val="22"/>
              </w:numPr>
              <w:rPr>
                <w:b/>
              </w:rPr>
            </w:pPr>
            <w:r w:rsidRPr="00EA105E">
              <w:t>Increases capacity of the labour force within an industry or across industries</w:t>
            </w:r>
          </w:p>
          <w:p w14:paraId="7110DA83" w14:textId="77777777" w:rsidR="008B6F31" w:rsidRPr="00EA105E" w:rsidRDefault="008B6F31" w:rsidP="00050C11">
            <w:pPr>
              <w:pStyle w:val="ListParagraph"/>
              <w:numPr>
                <w:ilvl w:val="0"/>
                <w:numId w:val="22"/>
              </w:numPr>
            </w:pPr>
            <w:r w:rsidRPr="00EA105E">
              <w:t>Proposal addresses identified shortage area</w:t>
            </w:r>
          </w:p>
          <w:p w14:paraId="2E9BB97E" w14:textId="77777777" w:rsidR="008B6F31" w:rsidRPr="00EA105E" w:rsidRDefault="008B6F31" w:rsidP="00050C11">
            <w:pPr>
              <w:pStyle w:val="ListParagraph"/>
              <w:numPr>
                <w:ilvl w:val="0"/>
                <w:numId w:val="22"/>
              </w:numPr>
            </w:pPr>
            <w:r w:rsidRPr="00EA105E">
              <w:t>Details on how milestones will be measured</w:t>
            </w:r>
          </w:p>
          <w:p w14:paraId="2727F1D0" w14:textId="77777777" w:rsidR="008B6F31" w:rsidRPr="00EA105E" w:rsidRDefault="008B6F31" w:rsidP="00F3547C">
            <w:pPr>
              <w:spacing w:after="120"/>
              <w:rPr>
                <w:b/>
              </w:rPr>
            </w:pPr>
            <w:r w:rsidRPr="00EA105E">
              <w:rPr>
                <w:b/>
              </w:rPr>
              <w:t>Alignment with other strategic objectives:</w:t>
            </w:r>
          </w:p>
          <w:p w14:paraId="427486A3" w14:textId="77777777" w:rsidR="008B6F31" w:rsidRPr="00EA105E" w:rsidRDefault="008B6F31" w:rsidP="00050C11">
            <w:pPr>
              <w:pStyle w:val="ListParagraph"/>
              <w:numPr>
                <w:ilvl w:val="0"/>
                <w:numId w:val="22"/>
              </w:numPr>
              <w:ind w:left="714" w:hanging="357"/>
            </w:pPr>
            <w:r w:rsidRPr="00EA105E">
              <w:t>Aligns with strategic industry objective/s</w:t>
            </w:r>
          </w:p>
          <w:p w14:paraId="0B5DFF66" w14:textId="77777777" w:rsidR="008B6F31" w:rsidRPr="00EA105E" w:rsidRDefault="008B6F31" w:rsidP="00050C11">
            <w:pPr>
              <w:pStyle w:val="ListParagraph"/>
              <w:numPr>
                <w:ilvl w:val="0"/>
                <w:numId w:val="22"/>
              </w:numPr>
            </w:pPr>
            <w:r w:rsidRPr="00EA105E">
              <w:t>Aligns with NT Government strategic objectives/s including NT Skilled Occupation Priority List, Designated Area Migration Agreements and the 2018-28 NT Population Growth Strategy</w:t>
            </w:r>
          </w:p>
        </w:tc>
        <w:tc>
          <w:tcPr>
            <w:tcW w:w="1666" w:type="dxa"/>
          </w:tcPr>
          <w:p w14:paraId="301B99E9" w14:textId="77777777" w:rsidR="008B6F31" w:rsidRPr="00EA105E" w:rsidRDefault="008B6F31" w:rsidP="00F3547C">
            <w:pPr>
              <w:spacing w:after="240"/>
            </w:pPr>
            <w:r w:rsidRPr="00EA105E">
              <w:t>50%</w:t>
            </w:r>
          </w:p>
        </w:tc>
      </w:tr>
      <w:tr w:rsidR="008B6F31" w:rsidRPr="00374337" w14:paraId="60B5DE3A" w14:textId="77777777" w:rsidTr="00F3547C">
        <w:tc>
          <w:tcPr>
            <w:tcW w:w="1396" w:type="dxa"/>
          </w:tcPr>
          <w:p w14:paraId="602330DB" w14:textId="77777777" w:rsidR="008B6F31" w:rsidRPr="00EA105E" w:rsidRDefault="008B6F31" w:rsidP="00F3547C">
            <w:pPr>
              <w:spacing w:after="240"/>
            </w:pPr>
            <w:r w:rsidRPr="00EA105E">
              <w:t>2</w:t>
            </w:r>
          </w:p>
        </w:tc>
        <w:tc>
          <w:tcPr>
            <w:tcW w:w="6946" w:type="dxa"/>
          </w:tcPr>
          <w:p w14:paraId="41161A0D" w14:textId="77777777" w:rsidR="008B6F31" w:rsidRPr="00EA105E" w:rsidRDefault="008B6F31" w:rsidP="00F3547C">
            <w:pPr>
              <w:spacing w:after="120"/>
              <w:rPr>
                <w:b/>
              </w:rPr>
            </w:pPr>
            <w:r w:rsidRPr="00EA105E">
              <w:rPr>
                <w:b/>
              </w:rPr>
              <w:t>Value for money and costings:</w:t>
            </w:r>
          </w:p>
          <w:p w14:paraId="07F22C0F" w14:textId="77777777" w:rsidR="008B6F31" w:rsidRPr="00EA105E" w:rsidRDefault="008B6F31" w:rsidP="00050C11">
            <w:pPr>
              <w:pStyle w:val="ListParagraph"/>
              <w:numPr>
                <w:ilvl w:val="0"/>
                <w:numId w:val="22"/>
              </w:numPr>
            </w:pPr>
            <w:r w:rsidRPr="00EA105E">
              <w:t>Project demonstrates a clear return on investments, co-contribution considered</w:t>
            </w:r>
          </w:p>
          <w:p w14:paraId="7090EBED" w14:textId="77777777" w:rsidR="008B6F31" w:rsidRPr="00EA105E" w:rsidRDefault="008B6F31" w:rsidP="00050C11">
            <w:pPr>
              <w:pStyle w:val="ListParagraph"/>
              <w:numPr>
                <w:ilvl w:val="0"/>
                <w:numId w:val="22"/>
              </w:numPr>
            </w:pPr>
            <w:r w:rsidRPr="00EA105E">
              <w:t>Demonstrated success in the project area in the past</w:t>
            </w:r>
          </w:p>
          <w:p w14:paraId="02B7D0F2" w14:textId="77777777" w:rsidR="008B6F31" w:rsidRPr="00EA105E" w:rsidRDefault="008B6F31" w:rsidP="00050C11">
            <w:pPr>
              <w:pStyle w:val="ListParagraph"/>
              <w:numPr>
                <w:ilvl w:val="0"/>
                <w:numId w:val="22"/>
              </w:numPr>
            </w:pPr>
            <w:r w:rsidRPr="00EA105E">
              <w:t>Are the resources required by the project identified</w:t>
            </w:r>
          </w:p>
          <w:p w14:paraId="60D7927A" w14:textId="77777777" w:rsidR="008B6F31" w:rsidRPr="00EA105E" w:rsidRDefault="008B6F31" w:rsidP="00050C11">
            <w:pPr>
              <w:pStyle w:val="ListParagraph"/>
              <w:numPr>
                <w:ilvl w:val="0"/>
                <w:numId w:val="22"/>
              </w:numPr>
            </w:pPr>
            <w:r w:rsidRPr="00EA105E">
              <w:t>Project cost is realistic/consistent with defined output and outcome</w:t>
            </w:r>
          </w:p>
          <w:p w14:paraId="491B45DD" w14:textId="77777777" w:rsidR="008B6F31" w:rsidRPr="00EA105E" w:rsidRDefault="008B6F31" w:rsidP="00F3547C">
            <w:r w:rsidRPr="00EA105E">
              <w:t>Project demonstrated clear return on investments, co-contribution considered</w:t>
            </w:r>
          </w:p>
          <w:p w14:paraId="3653FD36" w14:textId="77777777" w:rsidR="008B6F31" w:rsidRPr="00EA105E" w:rsidRDefault="008B6F31" w:rsidP="00F3547C">
            <w:pPr>
              <w:spacing w:after="120"/>
            </w:pPr>
            <w:r w:rsidRPr="00EA105E">
              <w:rPr>
                <w:b/>
              </w:rPr>
              <w:t>Other benefits</w:t>
            </w:r>
          </w:p>
          <w:p w14:paraId="4F25D6DC" w14:textId="77777777" w:rsidR="008B6F31" w:rsidRPr="00EA105E" w:rsidRDefault="008B6F31" w:rsidP="00050C11">
            <w:pPr>
              <w:pStyle w:val="ListParagraph"/>
              <w:numPr>
                <w:ilvl w:val="0"/>
                <w:numId w:val="22"/>
              </w:numPr>
            </w:pPr>
            <w:r w:rsidRPr="00EA105E">
              <w:t>Benefits industry sector</w:t>
            </w:r>
          </w:p>
          <w:p w14:paraId="79B09261" w14:textId="77777777" w:rsidR="008B6F31" w:rsidRPr="00EA105E" w:rsidRDefault="008B6F31" w:rsidP="00F3547C">
            <w:r w:rsidRPr="00EA105E">
              <w:t>Benefits regional/remote areas</w:t>
            </w:r>
          </w:p>
        </w:tc>
        <w:tc>
          <w:tcPr>
            <w:tcW w:w="1666" w:type="dxa"/>
          </w:tcPr>
          <w:p w14:paraId="05EC98FD" w14:textId="77777777" w:rsidR="008B6F31" w:rsidRPr="00EA105E" w:rsidRDefault="008B6F31" w:rsidP="00F3547C">
            <w:pPr>
              <w:spacing w:after="240"/>
              <w:rPr>
                <w:color w:val="FF0000"/>
              </w:rPr>
            </w:pPr>
            <w:r w:rsidRPr="00EA105E">
              <w:t>40%</w:t>
            </w:r>
          </w:p>
        </w:tc>
      </w:tr>
      <w:tr w:rsidR="008B6F31" w:rsidRPr="00374337" w14:paraId="120C50AE" w14:textId="77777777" w:rsidTr="00F3547C">
        <w:tc>
          <w:tcPr>
            <w:tcW w:w="1396" w:type="dxa"/>
          </w:tcPr>
          <w:p w14:paraId="3C1B3960" w14:textId="77777777" w:rsidR="008B6F31" w:rsidRPr="00EA105E" w:rsidRDefault="008B6F31" w:rsidP="00F3547C">
            <w:pPr>
              <w:spacing w:after="240"/>
            </w:pPr>
            <w:r w:rsidRPr="00EA105E">
              <w:t>3</w:t>
            </w:r>
          </w:p>
        </w:tc>
        <w:tc>
          <w:tcPr>
            <w:tcW w:w="6946" w:type="dxa"/>
          </w:tcPr>
          <w:p w14:paraId="7B74FDB3" w14:textId="77777777" w:rsidR="008B6F31" w:rsidRPr="00EA105E" w:rsidRDefault="008B6F31" w:rsidP="00F3547C">
            <w:pPr>
              <w:rPr>
                <w:b/>
              </w:rPr>
            </w:pPr>
            <w:r w:rsidRPr="00EA105E">
              <w:t xml:space="preserve"> </w:t>
            </w:r>
            <w:r w:rsidRPr="00EA105E">
              <w:rPr>
                <w:b/>
              </w:rPr>
              <w:t>Nature of collaboration</w:t>
            </w:r>
          </w:p>
          <w:p w14:paraId="5235B676" w14:textId="77777777" w:rsidR="008B6F31" w:rsidRPr="00EA105E" w:rsidRDefault="008B6F31" w:rsidP="00050C11">
            <w:pPr>
              <w:pStyle w:val="ListParagraph"/>
              <w:numPr>
                <w:ilvl w:val="0"/>
                <w:numId w:val="22"/>
              </w:numPr>
            </w:pPr>
            <w:r w:rsidRPr="00EA105E">
              <w:t xml:space="preserve">Partnership/collaboration with business/employer incl. Small business enterprises </w:t>
            </w:r>
          </w:p>
          <w:p w14:paraId="71A59F36" w14:textId="77777777" w:rsidR="008B6F31" w:rsidRPr="00EA105E" w:rsidRDefault="008B6F31" w:rsidP="00050C11">
            <w:pPr>
              <w:pStyle w:val="ListParagraph"/>
              <w:numPr>
                <w:ilvl w:val="0"/>
                <w:numId w:val="22"/>
              </w:numPr>
            </w:pPr>
            <w:r w:rsidRPr="00EA105E">
              <w:t>Consortium/partnership/collaboration with/between industry partners</w:t>
            </w:r>
          </w:p>
          <w:p w14:paraId="79D9CC5B" w14:textId="77777777" w:rsidR="008B6F31" w:rsidRPr="00EA105E" w:rsidRDefault="008B6F31" w:rsidP="00050C11">
            <w:pPr>
              <w:pStyle w:val="ListParagraph"/>
              <w:numPr>
                <w:ilvl w:val="0"/>
                <w:numId w:val="22"/>
              </w:numPr>
            </w:pPr>
            <w:r w:rsidRPr="00EA105E">
              <w:t>Multilateral collaboration between industry, businesses/employers and other entities</w:t>
            </w:r>
          </w:p>
        </w:tc>
        <w:tc>
          <w:tcPr>
            <w:tcW w:w="1666" w:type="dxa"/>
          </w:tcPr>
          <w:p w14:paraId="3381B512" w14:textId="77777777" w:rsidR="008B6F31" w:rsidRPr="00EA105E" w:rsidRDefault="008B6F31" w:rsidP="00F3547C">
            <w:pPr>
              <w:spacing w:after="240"/>
            </w:pPr>
            <w:r w:rsidRPr="00EA105E">
              <w:t>5%</w:t>
            </w:r>
          </w:p>
        </w:tc>
      </w:tr>
      <w:tr w:rsidR="008B6F31" w:rsidRPr="00F40F16" w14:paraId="345ABD95" w14:textId="77777777" w:rsidTr="00F3547C">
        <w:tc>
          <w:tcPr>
            <w:tcW w:w="1396" w:type="dxa"/>
          </w:tcPr>
          <w:p w14:paraId="7D7FCE37" w14:textId="77777777" w:rsidR="008B6F31" w:rsidRPr="00EA105E" w:rsidRDefault="008B6F31" w:rsidP="00F3547C">
            <w:pPr>
              <w:spacing w:after="240"/>
            </w:pPr>
            <w:r w:rsidRPr="00EA105E">
              <w:t>4</w:t>
            </w:r>
          </w:p>
        </w:tc>
        <w:tc>
          <w:tcPr>
            <w:tcW w:w="6946" w:type="dxa"/>
          </w:tcPr>
          <w:p w14:paraId="2B171E3A" w14:textId="77777777" w:rsidR="008B6F31" w:rsidRPr="00EA105E" w:rsidRDefault="008B6F31" w:rsidP="00F3547C">
            <w:pPr>
              <w:rPr>
                <w:b/>
              </w:rPr>
            </w:pPr>
            <w:r w:rsidRPr="00EA105E">
              <w:rPr>
                <w:b/>
              </w:rPr>
              <w:t>Risk consideration</w:t>
            </w:r>
          </w:p>
          <w:p w14:paraId="30EF4F7E" w14:textId="77777777" w:rsidR="008B6F31" w:rsidRPr="00EA105E" w:rsidRDefault="008B6F31" w:rsidP="00050C11">
            <w:pPr>
              <w:pStyle w:val="ListParagraph"/>
              <w:numPr>
                <w:ilvl w:val="0"/>
                <w:numId w:val="23"/>
              </w:numPr>
            </w:pPr>
            <w:r w:rsidRPr="00EA105E">
              <w:lastRenderedPageBreak/>
              <w:t>Project duration/timing is realistic/consistent with defined output and outcome</w:t>
            </w:r>
          </w:p>
        </w:tc>
        <w:tc>
          <w:tcPr>
            <w:tcW w:w="1666" w:type="dxa"/>
          </w:tcPr>
          <w:p w14:paraId="67C965FE" w14:textId="77777777" w:rsidR="008B6F31" w:rsidRPr="00EA105E" w:rsidRDefault="008B6F31" w:rsidP="00F3547C">
            <w:pPr>
              <w:spacing w:after="240"/>
            </w:pPr>
            <w:r w:rsidRPr="00EA105E">
              <w:lastRenderedPageBreak/>
              <w:t>5%</w:t>
            </w:r>
          </w:p>
        </w:tc>
      </w:tr>
    </w:tbl>
    <w:p w14:paraId="2CAA7412" w14:textId="5DCCAA97" w:rsidR="0074413A" w:rsidRPr="001E1CD2" w:rsidRDefault="0074413A" w:rsidP="00D83FE5">
      <w:pPr>
        <w:pStyle w:val="Heading1"/>
      </w:pPr>
      <w:bookmarkStart w:id="45" w:name="_Toc72320044"/>
      <w:bookmarkStart w:id="46" w:name="_Toc72321047"/>
      <w:bookmarkStart w:id="47" w:name="_Toc72321111"/>
      <w:bookmarkStart w:id="48" w:name="_Toc72321387"/>
      <w:bookmarkStart w:id="49" w:name="_Toc72321433"/>
      <w:bookmarkStart w:id="50" w:name="_Toc72322239"/>
      <w:bookmarkStart w:id="51" w:name="_Toc72324618"/>
      <w:bookmarkStart w:id="52" w:name="_Toc72324845"/>
      <w:bookmarkStart w:id="53" w:name="_Toc72324938"/>
      <w:bookmarkStart w:id="54" w:name="_Toc72324983"/>
      <w:bookmarkStart w:id="55" w:name="_Toc72325032"/>
      <w:bookmarkStart w:id="56" w:name="_Toc72330838"/>
      <w:bookmarkStart w:id="57" w:name="_Toc72330953"/>
      <w:bookmarkStart w:id="58" w:name="_Toc72694383"/>
      <w:bookmarkStart w:id="59" w:name="_Toc72696245"/>
      <w:bookmarkStart w:id="60" w:name="_Toc72696327"/>
      <w:bookmarkStart w:id="61" w:name="_Toc72696400"/>
      <w:bookmarkStart w:id="62" w:name="_Toc72320046"/>
      <w:bookmarkStart w:id="63" w:name="_Toc72321049"/>
      <w:bookmarkStart w:id="64" w:name="_Toc72321113"/>
      <w:bookmarkStart w:id="65" w:name="_Toc72321389"/>
      <w:bookmarkStart w:id="66" w:name="_Toc72321435"/>
      <w:bookmarkStart w:id="67" w:name="_Toc72322241"/>
      <w:bookmarkStart w:id="68" w:name="_Toc72324620"/>
      <w:bookmarkStart w:id="69" w:name="_Toc72324847"/>
      <w:bookmarkStart w:id="70" w:name="_Toc72324940"/>
      <w:bookmarkStart w:id="71" w:name="_Toc72324985"/>
      <w:bookmarkStart w:id="72" w:name="_Toc72325034"/>
      <w:bookmarkStart w:id="73" w:name="_Toc72330840"/>
      <w:bookmarkStart w:id="74" w:name="_Toc72330955"/>
      <w:bookmarkStart w:id="75" w:name="_Toc72694385"/>
      <w:bookmarkStart w:id="76" w:name="_Toc72696247"/>
      <w:bookmarkStart w:id="77" w:name="_Toc72696329"/>
      <w:bookmarkStart w:id="78" w:name="_Toc72696402"/>
      <w:bookmarkStart w:id="79" w:name="_Toc72320048"/>
      <w:bookmarkStart w:id="80" w:name="_Toc72321051"/>
      <w:bookmarkStart w:id="81" w:name="_Toc72321115"/>
      <w:bookmarkStart w:id="82" w:name="_Toc72321391"/>
      <w:bookmarkStart w:id="83" w:name="_Toc72321437"/>
      <w:bookmarkStart w:id="84" w:name="_Toc72322243"/>
      <w:bookmarkStart w:id="85" w:name="_Toc72324622"/>
      <w:bookmarkStart w:id="86" w:name="_Toc72324849"/>
      <w:bookmarkStart w:id="87" w:name="_Toc72324942"/>
      <w:bookmarkStart w:id="88" w:name="_Toc72324987"/>
      <w:bookmarkStart w:id="89" w:name="_Toc72325036"/>
      <w:bookmarkStart w:id="90" w:name="_Toc72330842"/>
      <w:bookmarkStart w:id="91" w:name="_Toc72330957"/>
      <w:bookmarkStart w:id="92" w:name="_Toc72694387"/>
      <w:bookmarkStart w:id="93" w:name="_Toc72696249"/>
      <w:bookmarkStart w:id="94" w:name="_Toc72696331"/>
      <w:bookmarkStart w:id="95" w:name="_Toc72696404"/>
      <w:bookmarkStart w:id="96" w:name="_Toc74250289"/>
      <w:bookmarkStart w:id="97" w:name="_Toc74250292"/>
      <w:bookmarkStart w:id="98" w:name="_Toc72320059"/>
      <w:bookmarkStart w:id="99" w:name="_Toc72321062"/>
      <w:bookmarkStart w:id="100" w:name="_Toc72321126"/>
      <w:bookmarkStart w:id="101" w:name="_Toc72321402"/>
      <w:bookmarkStart w:id="102" w:name="_Toc72321448"/>
      <w:bookmarkStart w:id="103" w:name="_Toc72322253"/>
      <w:bookmarkStart w:id="104" w:name="_Toc72324632"/>
      <w:bookmarkStart w:id="105" w:name="_Toc72324859"/>
      <w:bookmarkStart w:id="106" w:name="_Toc72324952"/>
      <w:bookmarkStart w:id="107" w:name="_Toc72324997"/>
      <w:bookmarkStart w:id="108" w:name="_Toc72325046"/>
      <w:bookmarkStart w:id="109" w:name="_Toc72330852"/>
      <w:bookmarkStart w:id="110" w:name="_Toc72330966"/>
      <w:bookmarkStart w:id="111" w:name="_Toc72694396"/>
      <w:bookmarkStart w:id="112" w:name="_Toc72696258"/>
      <w:bookmarkStart w:id="113" w:name="_Toc72696340"/>
      <w:bookmarkStart w:id="114" w:name="_Toc72696413"/>
      <w:bookmarkStart w:id="115" w:name="_Toc72320060"/>
      <w:bookmarkStart w:id="116" w:name="_Toc72321063"/>
      <w:bookmarkStart w:id="117" w:name="_Toc72321127"/>
      <w:bookmarkStart w:id="118" w:name="_Toc72321403"/>
      <w:bookmarkStart w:id="119" w:name="_Toc72321449"/>
      <w:bookmarkStart w:id="120" w:name="_Toc72322254"/>
      <w:bookmarkStart w:id="121" w:name="_Toc72324633"/>
      <w:bookmarkStart w:id="122" w:name="_Toc72324860"/>
      <w:bookmarkStart w:id="123" w:name="_Toc72324953"/>
      <w:bookmarkStart w:id="124" w:name="_Toc72324998"/>
      <w:bookmarkStart w:id="125" w:name="_Toc72325047"/>
      <w:bookmarkStart w:id="126" w:name="_Toc72330853"/>
      <w:bookmarkStart w:id="127" w:name="_Toc72330967"/>
      <w:bookmarkStart w:id="128" w:name="_Toc72694397"/>
      <w:bookmarkStart w:id="129" w:name="_Toc72696259"/>
      <w:bookmarkStart w:id="130" w:name="_Toc72696341"/>
      <w:bookmarkStart w:id="131" w:name="_Toc72696414"/>
      <w:bookmarkStart w:id="132" w:name="_Toc72320061"/>
      <w:bookmarkStart w:id="133" w:name="_Toc72321064"/>
      <w:bookmarkStart w:id="134" w:name="_Toc72321128"/>
      <w:bookmarkStart w:id="135" w:name="_Toc72321404"/>
      <w:bookmarkStart w:id="136" w:name="_Toc72321450"/>
      <w:bookmarkStart w:id="137" w:name="_Toc72322255"/>
      <w:bookmarkStart w:id="138" w:name="_Toc72324634"/>
      <w:bookmarkStart w:id="139" w:name="_Toc72324861"/>
      <w:bookmarkStart w:id="140" w:name="_Toc72324954"/>
      <w:bookmarkStart w:id="141" w:name="_Toc72324999"/>
      <w:bookmarkStart w:id="142" w:name="_Toc72325048"/>
      <w:bookmarkStart w:id="143" w:name="_Toc72330854"/>
      <w:bookmarkStart w:id="144" w:name="_Toc72330968"/>
      <w:bookmarkStart w:id="145" w:name="_Toc72694398"/>
      <w:bookmarkStart w:id="146" w:name="_Toc72696260"/>
      <w:bookmarkStart w:id="147" w:name="_Toc72696342"/>
      <w:bookmarkStart w:id="148" w:name="_Toc72696415"/>
      <w:bookmarkStart w:id="149" w:name="_Toc72320062"/>
      <w:bookmarkStart w:id="150" w:name="_Toc72321065"/>
      <w:bookmarkStart w:id="151" w:name="_Toc72321129"/>
      <w:bookmarkStart w:id="152" w:name="_Toc72321405"/>
      <w:bookmarkStart w:id="153" w:name="_Toc72321451"/>
      <w:bookmarkStart w:id="154" w:name="_Toc72322256"/>
      <w:bookmarkStart w:id="155" w:name="_Toc72324635"/>
      <w:bookmarkStart w:id="156" w:name="_Toc72324862"/>
      <w:bookmarkStart w:id="157" w:name="_Toc72324955"/>
      <w:bookmarkStart w:id="158" w:name="_Toc72325000"/>
      <w:bookmarkStart w:id="159" w:name="_Toc72325049"/>
      <w:bookmarkStart w:id="160" w:name="_Toc72330855"/>
      <w:bookmarkStart w:id="161" w:name="_Toc72330969"/>
      <w:bookmarkStart w:id="162" w:name="_Toc72694399"/>
      <w:bookmarkStart w:id="163" w:name="_Toc72696261"/>
      <w:bookmarkStart w:id="164" w:name="_Toc72696343"/>
      <w:bookmarkStart w:id="165" w:name="_Toc72696416"/>
      <w:bookmarkStart w:id="166" w:name="_Toc72320063"/>
      <w:bookmarkStart w:id="167" w:name="_Toc72321066"/>
      <w:bookmarkStart w:id="168" w:name="_Toc72321130"/>
      <w:bookmarkStart w:id="169" w:name="_Toc72321406"/>
      <w:bookmarkStart w:id="170" w:name="_Toc72321452"/>
      <w:bookmarkStart w:id="171" w:name="_Toc72322257"/>
      <w:bookmarkStart w:id="172" w:name="_Toc72324636"/>
      <w:bookmarkStart w:id="173" w:name="_Toc72324863"/>
      <w:bookmarkStart w:id="174" w:name="_Toc72324956"/>
      <w:bookmarkStart w:id="175" w:name="_Toc72325001"/>
      <w:bookmarkStart w:id="176" w:name="_Toc72325050"/>
      <w:bookmarkStart w:id="177" w:name="_Toc72330856"/>
      <w:bookmarkStart w:id="178" w:name="_Toc72330970"/>
      <w:bookmarkStart w:id="179" w:name="_Toc72694400"/>
      <w:bookmarkStart w:id="180" w:name="_Toc72696262"/>
      <w:bookmarkStart w:id="181" w:name="_Toc72696344"/>
      <w:bookmarkStart w:id="182" w:name="_Toc72696417"/>
      <w:bookmarkStart w:id="183" w:name="_Toc35518758"/>
      <w:bookmarkStart w:id="184" w:name="_Toc58922579"/>
      <w:bookmarkStart w:id="185" w:name="_Toc12656478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1E1CD2">
        <w:t>GST</w:t>
      </w:r>
      <w:bookmarkEnd w:id="183"/>
      <w:bookmarkEnd w:id="184"/>
      <w:bookmarkEnd w:id="185"/>
    </w:p>
    <w:p w14:paraId="2E938B60" w14:textId="399498B5" w:rsidR="0074413A" w:rsidRDefault="0074413A" w:rsidP="0070463D">
      <w:bookmarkStart w:id="186" w:name="_Toc35518786"/>
      <w:bookmarkStart w:id="187" w:name="_Toc35518761"/>
      <w:r>
        <w:t>Grant Funding</w:t>
      </w:r>
      <w:r w:rsidRPr="001A5BE4">
        <w:t xml:space="preserve"> is</w:t>
      </w:r>
      <w:r>
        <w:t xml:space="preserve"> issued</w:t>
      </w:r>
      <w:r w:rsidRPr="001A5BE4">
        <w:t> exclusive of GST</w:t>
      </w:r>
      <w:r w:rsidR="0033779D">
        <w:t>.</w:t>
      </w:r>
      <w:r w:rsidRPr="001A5BE4">
        <w:t xml:space="preserve"> </w:t>
      </w:r>
      <w:r w:rsidR="0033779D">
        <w:t>I</w:t>
      </w:r>
      <w:r w:rsidRPr="001A5BE4">
        <w:t xml:space="preserve">f the </w:t>
      </w:r>
      <w:r w:rsidR="0033779D">
        <w:t>Grant Recipient</w:t>
      </w:r>
      <w:r w:rsidR="0033779D" w:rsidRPr="001A5BE4">
        <w:t xml:space="preserve"> </w:t>
      </w:r>
      <w:r w:rsidRPr="001A5BE4">
        <w:t xml:space="preserve">is registered for GST, then GST will be paid by the Department. </w:t>
      </w:r>
      <w:bookmarkStart w:id="188" w:name="_Toc62220943"/>
      <w:bookmarkStart w:id="189" w:name="_Toc62221111"/>
      <w:bookmarkStart w:id="190" w:name="_Toc62221165"/>
      <w:bookmarkStart w:id="191" w:name="_Toc62221219"/>
      <w:bookmarkStart w:id="192" w:name="_Toc62221279"/>
      <w:bookmarkStart w:id="193" w:name="_Toc62221332"/>
      <w:bookmarkStart w:id="194" w:name="_Toc62220944"/>
      <w:bookmarkStart w:id="195" w:name="_Toc62221112"/>
      <w:bookmarkStart w:id="196" w:name="_Toc62221166"/>
      <w:bookmarkStart w:id="197" w:name="_Toc62221220"/>
      <w:bookmarkStart w:id="198" w:name="_Toc62221280"/>
      <w:bookmarkStart w:id="199" w:name="_Toc62221333"/>
      <w:bookmarkStart w:id="200" w:name="_Toc62220945"/>
      <w:bookmarkStart w:id="201" w:name="_Toc62221113"/>
      <w:bookmarkStart w:id="202" w:name="_Toc62221167"/>
      <w:bookmarkStart w:id="203" w:name="_Toc62221221"/>
      <w:bookmarkStart w:id="204" w:name="_Toc62221281"/>
      <w:bookmarkStart w:id="205" w:name="_Toc62221334"/>
      <w:bookmarkStart w:id="206" w:name="_Toc62220946"/>
      <w:bookmarkStart w:id="207" w:name="_Toc62221114"/>
      <w:bookmarkStart w:id="208" w:name="_Toc62221168"/>
      <w:bookmarkStart w:id="209" w:name="_Toc62221222"/>
      <w:bookmarkStart w:id="210" w:name="_Toc62221282"/>
      <w:bookmarkStart w:id="211" w:name="_Toc62221335"/>
      <w:bookmarkStart w:id="212" w:name="_Toc62220947"/>
      <w:bookmarkStart w:id="213" w:name="_Toc62221115"/>
      <w:bookmarkStart w:id="214" w:name="_Toc62221169"/>
      <w:bookmarkStart w:id="215" w:name="_Toc62221223"/>
      <w:bookmarkStart w:id="216" w:name="_Toc62221283"/>
      <w:bookmarkStart w:id="217" w:name="_Toc62221336"/>
      <w:bookmarkStart w:id="218" w:name="_Toc62220948"/>
      <w:bookmarkStart w:id="219" w:name="_Toc62221116"/>
      <w:bookmarkStart w:id="220" w:name="_Toc62221170"/>
      <w:bookmarkStart w:id="221" w:name="_Toc62221224"/>
      <w:bookmarkStart w:id="222" w:name="_Toc62221284"/>
      <w:bookmarkStart w:id="223" w:name="_Toc62221337"/>
      <w:bookmarkStart w:id="224" w:name="_Toc62218380"/>
      <w:bookmarkStart w:id="225" w:name="_Toc62218416"/>
      <w:bookmarkStart w:id="226" w:name="_Toc62218546"/>
      <w:bookmarkStart w:id="227" w:name="_Toc62218592"/>
      <w:bookmarkStart w:id="228" w:name="_Toc62218629"/>
      <w:bookmarkStart w:id="229" w:name="_Toc62219171"/>
      <w:bookmarkStart w:id="230" w:name="_Toc62220949"/>
      <w:bookmarkStart w:id="231" w:name="_Toc62221117"/>
      <w:bookmarkStart w:id="232" w:name="_Toc62221171"/>
      <w:bookmarkStart w:id="233" w:name="_Toc62221225"/>
      <w:bookmarkStart w:id="234" w:name="_Toc62221285"/>
      <w:bookmarkStart w:id="235" w:name="_Toc62221338"/>
      <w:bookmarkStart w:id="236" w:name="_Toc62218381"/>
      <w:bookmarkStart w:id="237" w:name="_Toc62218417"/>
      <w:bookmarkStart w:id="238" w:name="_Toc62218547"/>
      <w:bookmarkStart w:id="239" w:name="_Toc62218593"/>
      <w:bookmarkStart w:id="240" w:name="_Toc62218630"/>
      <w:bookmarkStart w:id="241" w:name="_Toc62219172"/>
      <w:bookmarkStart w:id="242" w:name="_Toc62220950"/>
      <w:bookmarkStart w:id="243" w:name="_Toc62221118"/>
      <w:bookmarkStart w:id="244" w:name="_Toc62221172"/>
      <w:bookmarkStart w:id="245" w:name="_Toc62221226"/>
      <w:bookmarkStart w:id="246" w:name="_Toc62221286"/>
      <w:bookmarkStart w:id="247" w:name="_Toc62221339"/>
      <w:bookmarkStart w:id="248" w:name="_Toc62218382"/>
      <w:bookmarkStart w:id="249" w:name="_Toc62218418"/>
      <w:bookmarkStart w:id="250" w:name="_Toc62218548"/>
      <w:bookmarkStart w:id="251" w:name="_Toc62218594"/>
      <w:bookmarkStart w:id="252" w:name="_Toc62218631"/>
      <w:bookmarkStart w:id="253" w:name="_Toc62219173"/>
      <w:bookmarkStart w:id="254" w:name="_Toc62220951"/>
      <w:bookmarkStart w:id="255" w:name="_Toc62221119"/>
      <w:bookmarkStart w:id="256" w:name="_Toc62221173"/>
      <w:bookmarkStart w:id="257" w:name="_Toc62221227"/>
      <w:bookmarkStart w:id="258" w:name="_Toc62221287"/>
      <w:bookmarkStart w:id="259" w:name="_Toc62221340"/>
      <w:bookmarkStart w:id="260" w:name="_Toc62218383"/>
      <w:bookmarkStart w:id="261" w:name="_Toc62218419"/>
      <w:bookmarkStart w:id="262" w:name="_Toc62218549"/>
      <w:bookmarkStart w:id="263" w:name="_Toc62218595"/>
      <w:bookmarkStart w:id="264" w:name="_Toc62218632"/>
      <w:bookmarkStart w:id="265" w:name="_Toc62219174"/>
      <w:bookmarkStart w:id="266" w:name="_Toc62220952"/>
      <w:bookmarkStart w:id="267" w:name="_Toc62221120"/>
      <w:bookmarkStart w:id="268" w:name="_Toc62221174"/>
      <w:bookmarkStart w:id="269" w:name="_Toc62221228"/>
      <w:bookmarkStart w:id="270" w:name="_Toc62221288"/>
      <w:bookmarkStart w:id="271" w:name="_Toc62221341"/>
      <w:bookmarkStart w:id="272" w:name="_Toc62220953"/>
      <w:bookmarkStart w:id="273" w:name="_Toc62221121"/>
      <w:bookmarkStart w:id="274" w:name="_Toc62221175"/>
      <w:bookmarkStart w:id="275" w:name="_Toc62221229"/>
      <w:bookmarkStart w:id="276" w:name="_Toc62221289"/>
      <w:bookmarkStart w:id="277" w:name="_Toc62221342"/>
      <w:bookmarkStart w:id="278" w:name="_Toc62220954"/>
      <w:bookmarkStart w:id="279" w:name="_Toc62221122"/>
      <w:bookmarkStart w:id="280" w:name="_Toc62221176"/>
      <w:bookmarkStart w:id="281" w:name="_Toc62221230"/>
      <w:bookmarkStart w:id="282" w:name="_Toc62221290"/>
      <w:bookmarkStart w:id="283" w:name="_Toc62221343"/>
      <w:bookmarkStart w:id="284" w:name="_Toc62220955"/>
      <w:bookmarkStart w:id="285" w:name="_Toc62221123"/>
      <w:bookmarkStart w:id="286" w:name="_Toc62221177"/>
      <w:bookmarkStart w:id="287" w:name="_Toc62221231"/>
      <w:bookmarkStart w:id="288" w:name="_Toc62221291"/>
      <w:bookmarkStart w:id="289" w:name="_Toc62221344"/>
      <w:bookmarkStart w:id="290" w:name="_Toc62220956"/>
      <w:bookmarkStart w:id="291" w:name="_Toc62221124"/>
      <w:bookmarkStart w:id="292" w:name="_Toc62221178"/>
      <w:bookmarkStart w:id="293" w:name="_Toc62221232"/>
      <w:bookmarkStart w:id="294" w:name="_Toc62221292"/>
      <w:bookmarkStart w:id="295" w:name="_Toc62221345"/>
      <w:bookmarkStart w:id="296" w:name="_Toc62220957"/>
      <w:bookmarkStart w:id="297" w:name="_Toc62221125"/>
      <w:bookmarkStart w:id="298" w:name="_Toc62221179"/>
      <w:bookmarkStart w:id="299" w:name="_Toc62221233"/>
      <w:bookmarkStart w:id="300" w:name="_Toc62221293"/>
      <w:bookmarkStart w:id="301" w:name="_Toc62221346"/>
      <w:bookmarkStart w:id="302" w:name="_Toc62220958"/>
      <w:bookmarkStart w:id="303" w:name="_Toc62221126"/>
      <w:bookmarkStart w:id="304" w:name="_Toc62221180"/>
      <w:bookmarkStart w:id="305" w:name="_Toc62221234"/>
      <w:bookmarkStart w:id="306" w:name="_Toc62221294"/>
      <w:bookmarkStart w:id="307" w:name="_Toc62221347"/>
      <w:bookmarkStart w:id="308" w:name="_Toc62220959"/>
      <w:bookmarkStart w:id="309" w:name="_Toc62221127"/>
      <w:bookmarkStart w:id="310" w:name="_Toc62221181"/>
      <w:bookmarkStart w:id="311" w:name="_Toc62221235"/>
      <w:bookmarkStart w:id="312" w:name="_Toc62221295"/>
      <w:bookmarkStart w:id="313" w:name="_Toc62221348"/>
      <w:bookmarkStart w:id="314" w:name="_Toc62220960"/>
      <w:bookmarkStart w:id="315" w:name="_Toc62221128"/>
      <w:bookmarkStart w:id="316" w:name="_Toc62221182"/>
      <w:bookmarkStart w:id="317" w:name="_Toc62221236"/>
      <w:bookmarkStart w:id="318" w:name="_Toc62221296"/>
      <w:bookmarkStart w:id="319" w:name="_Toc62221349"/>
      <w:bookmarkStart w:id="320" w:name="_Toc62220961"/>
      <w:bookmarkStart w:id="321" w:name="_Toc62221129"/>
      <w:bookmarkStart w:id="322" w:name="_Toc62221183"/>
      <w:bookmarkStart w:id="323" w:name="_Toc62221237"/>
      <w:bookmarkStart w:id="324" w:name="_Toc62221297"/>
      <w:bookmarkStart w:id="325" w:name="_Toc62221350"/>
      <w:bookmarkStart w:id="326" w:name="_Toc62220962"/>
      <w:bookmarkStart w:id="327" w:name="_Toc62221130"/>
      <w:bookmarkStart w:id="328" w:name="_Toc62221184"/>
      <w:bookmarkStart w:id="329" w:name="_Toc62221238"/>
      <w:bookmarkStart w:id="330" w:name="_Toc62221298"/>
      <w:bookmarkStart w:id="331" w:name="_Toc62221351"/>
      <w:bookmarkStart w:id="332" w:name="_Toc62220963"/>
      <w:bookmarkStart w:id="333" w:name="_Toc62221131"/>
      <w:bookmarkStart w:id="334" w:name="_Toc62221185"/>
      <w:bookmarkStart w:id="335" w:name="_Toc62221239"/>
      <w:bookmarkStart w:id="336" w:name="_Toc62221299"/>
      <w:bookmarkStart w:id="337" w:name="_Toc62221352"/>
      <w:bookmarkStart w:id="338" w:name="_Toc62220964"/>
      <w:bookmarkStart w:id="339" w:name="_Toc62221132"/>
      <w:bookmarkStart w:id="340" w:name="_Toc62221186"/>
      <w:bookmarkStart w:id="341" w:name="_Toc62221240"/>
      <w:bookmarkStart w:id="342" w:name="_Toc62221300"/>
      <w:bookmarkStart w:id="343" w:name="_Toc62221353"/>
      <w:bookmarkStart w:id="344" w:name="_Toc62220965"/>
      <w:bookmarkStart w:id="345" w:name="_Toc62221133"/>
      <w:bookmarkStart w:id="346" w:name="_Toc62221187"/>
      <w:bookmarkStart w:id="347" w:name="_Toc62221241"/>
      <w:bookmarkStart w:id="348" w:name="_Toc62221301"/>
      <w:bookmarkStart w:id="349" w:name="_Toc62221354"/>
      <w:bookmarkStart w:id="350" w:name="_Toc3551876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2CD8E0B6" w14:textId="489DA293" w:rsidR="00DF1437" w:rsidRPr="00DF1437" w:rsidRDefault="00751257" w:rsidP="00DF1437">
      <w:pPr>
        <w:pStyle w:val="Heading1"/>
      </w:pPr>
      <w:bookmarkStart w:id="351" w:name="_Toc95727317"/>
      <w:bookmarkStart w:id="352" w:name="_Toc126564787"/>
      <w:r>
        <w:t>Grant agreement</w:t>
      </w:r>
      <w:bookmarkEnd w:id="351"/>
      <w:r w:rsidR="00DF1437">
        <w:t xml:space="preserve"> and Funding</w:t>
      </w:r>
      <w:bookmarkEnd w:id="352"/>
    </w:p>
    <w:p w14:paraId="083EB866" w14:textId="77777777" w:rsidR="00214626" w:rsidRDefault="00214626" w:rsidP="00C76424">
      <w:pPr>
        <w:pStyle w:val="Heading2"/>
        <w:ind w:left="567"/>
      </w:pPr>
      <w:bookmarkStart w:id="353" w:name="_Toc126564788"/>
      <w:r w:rsidRPr="001E1CD2">
        <w:t>Eligible R</w:t>
      </w:r>
      <w:r>
        <w:t>ecipient</w:t>
      </w:r>
      <w:bookmarkEnd w:id="353"/>
    </w:p>
    <w:p w14:paraId="1DA49A6C" w14:textId="60462B2B" w:rsidR="00751257" w:rsidRDefault="00751257" w:rsidP="00751257">
      <w:r>
        <w:t>The Department on behalf of th</w:t>
      </w:r>
      <w:r w:rsidR="00B56AF2">
        <w:t>e Northern Territory Government</w:t>
      </w:r>
      <w:r>
        <w:t xml:space="preserve"> will establish funding agreeme</w:t>
      </w:r>
      <w:r w:rsidR="00B56AF2">
        <w:t>nts with successful applicants.</w:t>
      </w:r>
      <w:r>
        <w:t xml:space="preserve"> Such funding agreements will be in the form mandated by the Northern Territory Government</w:t>
      </w:r>
      <w:r w:rsidR="00B56AF2">
        <w:t xml:space="preserve">. </w:t>
      </w:r>
      <w:r w:rsidR="002B4180">
        <w:t>The general conditions of provision of funding currently mandated by the Northern Territory Government will be provided to successful applicants at the time that an offer is made.</w:t>
      </w:r>
    </w:p>
    <w:p w14:paraId="36AE9392" w14:textId="4E86CB4D" w:rsidR="0087492A" w:rsidRDefault="0087492A" w:rsidP="0087492A">
      <w:pPr>
        <w:spacing w:after="160" w:line="259" w:lineRule="auto"/>
        <w:jc w:val="both"/>
        <w:rPr>
          <w:rFonts w:cs="Arial"/>
        </w:rPr>
      </w:pPr>
      <w:r>
        <w:rPr>
          <w:rFonts w:cs="Arial"/>
        </w:rPr>
        <w:t xml:space="preserve">Applications that are successful will </w:t>
      </w:r>
      <w:r w:rsidR="00CE70F6">
        <w:rPr>
          <w:rFonts w:cs="Arial"/>
        </w:rPr>
        <w:t xml:space="preserve">receive </w:t>
      </w:r>
      <w:r>
        <w:rPr>
          <w:rFonts w:cs="Arial"/>
        </w:rPr>
        <w:t xml:space="preserve">a written letter of offer which will include the Funding Agreement fully populated with all the terms and conditions upon which the Funding is offered.  </w:t>
      </w:r>
    </w:p>
    <w:p w14:paraId="626017E9" w14:textId="77777777" w:rsidR="0087492A" w:rsidRDefault="0087492A" w:rsidP="0087492A">
      <w:pPr>
        <w:spacing w:after="160" w:line="259" w:lineRule="auto"/>
        <w:jc w:val="both"/>
        <w:rPr>
          <w:rFonts w:cs="Arial"/>
        </w:rPr>
      </w:pPr>
      <w:r>
        <w:rPr>
          <w:rFonts w:cs="Arial"/>
        </w:rPr>
        <w:t xml:space="preserve">A successful Applicant may only accept an offer of Funding by the </w:t>
      </w:r>
      <w:r w:rsidRPr="00F246AA">
        <w:rPr>
          <w:rFonts w:cs="Arial"/>
        </w:rPr>
        <w:t>execution</w:t>
      </w:r>
      <w:r>
        <w:rPr>
          <w:rFonts w:cs="Arial"/>
        </w:rPr>
        <w:t xml:space="preserve"> </w:t>
      </w:r>
      <w:r w:rsidRPr="00F246AA">
        <w:rPr>
          <w:rFonts w:cs="Arial"/>
        </w:rPr>
        <w:t>and return of the Funding Agreement by</w:t>
      </w:r>
      <w:r>
        <w:rPr>
          <w:rFonts w:cs="Arial"/>
        </w:rPr>
        <w:t xml:space="preserve"> the date that is specified in the letter of offer.</w:t>
      </w:r>
      <w:r w:rsidRPr="00F246AA">
        <w:rPr>
          <w:rFonts w:cs="Arial"/>
        </w:rPr>
        <w:t xml:space="preserve"> </w:t>
      </w:r>
    </w:p>
    <w:p w14:paraId="3DA0D17B" w14:textId="6837CAF6" w:rsidR="0033779D" w:rsidRPr="00E33FDA" w:rsidRDefault="0033779D" w:rsidP="0033779D">
      <w:pPr>
        <w:spacing w:after="160" w:line="259" w:lineRule="auto"/>
        <w:jc w:val="both"/>
        <w:rPr>
          <w:rFonts w:cs="Arial"/>
        </w:rPr>
      </w:pPr>
      <w:r>
        <w:rPr>
          <w:rFonts w:cs="Arial"/>
        </w:rPr>
        <w:t>Once the Funding Agreement is fully executed, the Project can commence</w:t>
      </w:r>
      <w:r w:rsidR="00622451">
        <w:rPr>
          <w:rFonts w:cs="Arial"/>
        </w:rPr>
        <w:t xml:space="preserve"> </w:t>
      </w:r>
      <w:r>
        <w:rPr>
          <w:rFonts w:cs="Arial"/>
        </w:rPr>
        <w:t>and the funding paid to the recipient according to the terms of the Funding Agreement.</w:t>
      </w:r>
    </w:p>
    <w:p w14:paraId="4A253EBC" w14:textId="2396C228" w:rsidR="00DF1437" w:rsidRDefault="00751257" w:rsidP="00DF1437">
      <w:r>
        <w:t>Important note: Funding is not recurrent and grants will be allocated on a one‐off basis.</w:t>
      </w:r>
      <w:r w:rsidR="00025484">
        <w:t xml:space="preserve">  Only one grant is available per application (including in respect of consortium partners that are not the lead applicant).</w:t>
      </w:r>
    </w:p>
    <w:p w14:paraId="7484C729" w14:textId="37500AB9" w:rsidR="00214626" w:rsidRDefault="00214626" w:rsidP="005B2C4C">
      <w:pPr>
        <w:pStyle w:val="Heading2"/>
        <w:keepNext/>
        <w:ind w:left="567" w:hanging="578"/>
      </w:pPr>
      <w:bookmarkStart w:id="354" w:name="_Toc126564789"/>
      <w:r>
        <w:t>Unsuccessful applicants</w:t>
      </w:r>
      <w:bookmarkEnd w:id="354"/>
    </w:p>
    <w:p w14:paraId="770EFCDC" w14:textId="310FA703" w:rsidR="00214626" w:rsidRDefault="00214626" w:rsidP="00214626">
      <w:r>
        <w:t xml:space="preserve">Unsuccessful applicants will receive written notification of such, and </w:t>
      </w:r>
      <w:r w:rsidR="0033779D">
        <w:t xml:space="preserve">may </w:t>
      </w:r>
      <w:r>
        <w:t>be able to receive feedback upon request.</w:t>
      </w:r>
    </w:p>
    <w:p w14:paraId="11E48E16" w14:textId="77777777" w:rsidR="00DF1437" w:rsidRPr="00156808" w:rsidRDefault="00DF1437" w:rsidP="00156808">
      <w:pPr>
        <w:pStyle w:val="Heading2"/>
        <w:ind w:left="567"/>
      </w:pPr>
      <w:bookmarkStart w:id="355" w:name="_Toc126564790"/>
      <w:r w:rsidRPr="00156808">
        <w:t>Funding Amount</w:t>
      </w:r>
      <w:bookmarkEnd w:id="355"/>
    </w:p>
    <w:p w14:paraId="082BA907" w14:textId="77777777" w:rsidR="00DF1437" w:rsidRDefault="00DF1437" w:rsidP="00DF1437">
      <w:r>
        <w:t>Funding in respect of each Project will be:</w:t>
      </w:r>
    </w:p>
    <w:p w14:paraId="53327412" w14:textId="77777777" w:rsidR="00050C11" w:rsidRDefault="00DF1437" w:rsidP="00050C11">
      <w:pPr>
        <w:pStyle w:val="ListParagraph"/>
        <w:numPr>
          <w:ilvl w:val="0"/>
          <w:numId w:val="21"/>
        </w:numPr>
        <w:spacing w:after="200"/>
        <w:contextualSpacing/>
      </w:pPr>
      <w:r>
        <w:t>a minimum of $</w:t>
      </w:r>
      <w:r w:rsidR="005F54D1">
        <w:t>10</w:t>
      </w:r>
      <w:r w:rsidR="00FC7108">
        <w:t> </w:t>
      </w:r>
      <w:r w:rsidR="005F54D1">
        <w:t xml:space="preserve">000 </w:t>
      </w:r>
      <w:r>
        <w:t>and a maximum of $</w:t>
      </w:r>
      <w:r w:rsidR="005F54D1">
        <w:t>200</w:t>
      </w:r>
      <w:r w:rsidR="00FC7108">
        <w:t> </w:t>
      </w:r>
      <w:r w:rsidR="005F54D1">
        <w:t xml:space="preserve">000 </w:t>
      </w:r>
      <w:r>
        <w:t>(exclusive of GST (if applicable)). The total value of a Project may exceed $</w:t>
      </w:r>
      <w:r w:rsidR="005F54D1">
        <w:t>200 000</w:t>
      </w:r>
      <w:r>
        <w:t>, but Funding will be capped at that amount; and</w:t>
      </w:r>
    </w:p>
    <w:p w14:paraId="63F6A8AE" w14:textId="37A4B0B6" w:rsidR="00DF1437" w:rsidRPr="00D41805" w:rsidRDefault="00050C11" w:rsidP="00050C11">
      <w:pPr>
        <w:pStyle w:val="ListParagraph"/>
        <w:numPr>
          <w:ilvl w:val="0"/>
          <w:numId w:val="21"/>
        </w:numPr>
        <w:spacing w:after="200"/>
        <w:contextualSpacing/>
      </w:pPr>
      <w:r>
        <w:t xml:space="preserve"> </w:t>
      </w:r>
      <w:r w:rsidR="00DF1437">
        <w:t xml:space="preserve">allocated on a </w:t>
      </w:r>
      <w:r w:rsidR="005F54D1">
        <w:t>25</w:t>
      </w:r>
      <w:r w:rsidR="00FC7108">
        <w:t>%-</w:t>
      </w:r>
      <w:r w:rsidR="005F54D1">
        <w:t>75</w:t>
      </w:r>
      <w:r w:rsidR="00FC7108">
        <w:t>%</w:t>
      </w:r>
      <w:r w:rsidR="005F54D1">
        <w:t xml:space="preserve"> </w:t>
      </w:r>
      <w:r w:rsidR="00DF1437">
        <w:t>co-</w:t>
      </w:r>
      <w:r>
        <w:t>contribution basis between the applicant and the d</w:t>
      </w:r>
      <w:r w:rsidR="00DF1437">
        <w:t xml:space="preserve">epartment to the costs of the </w:t>
      </w:r>
      <w:r>
        <w:t>p</w:t>
      </w:r>
      <w:r w:rsidR="00DF1437">
        <w:t>roject.</w:t>
      </w:r>
      <w:r w:rsidR="003930BF">
        <w:t xml:space="preserve"> Not-for-profit organisations contribution can be in-kind. </w:t>
      </w:r>
    </w:p>
    <w:p w14:paraId="4EE3FB75" w14:textId="78CDE3C0" w:rsidR="007214DC" w:rsidRPr="001E1CD2" w:rsidRDefault="00D4770A" w:rsidP="00D83FE5">
      <w:pPr>
        <w:pStyle w:val="Heading1"/>
      </w:pPr>
      <w:bookmarkStart w:id="356" w:name="_Toc58922588"/>
      <w:bookmarkStart w:id="357" w:name="_Toc126564791"/>
      <w:bookmarkEnd w:id="350"/>
      <w:r>
        <w:t>Fund</w:t>
      </w:r>
      <w:r w:rsidR="007214DC" w:rsidRPr="001E1CD2">
        <w:t xml:space="preserve"> Changes</w:t>
      </w:r>
      <w:bookmarkEnd w:id="356"/>
      <w:bookmarkEnd w:id="357"/>
    </w:p>
    <w:p w14:paraId="1B328608" w14:textId="77777777" w:rsidR="007214DC" w:rsidRPr="00F02773" w:rsidRDefault="007214DC" w:rsidP="007214DC">
      <w:r w:rsidRPr="00F02773">
        <w:t>The Department reserves the right to:</w:t>
      </w:r>
    </w:p>
    <w:p w14:paraId="7C4CA22A" w14:textId="22B73F6F" w:rsidR="007214DC" w:rsidRPr="00F02773" w:rsidRDefault="007214DC" w:rsidP="00156808">
      <w:pPr>
        <w:pStyle w:val="ListParagraph"/>
        <w:numPr>
          <w:ilvl w:val="0"/>
          <w:numId w:val="12"/>
        </w:numPr>
        <w:spacing w:after="60"/>
        <w:ind w:left="568" w:hanging="284"/>
      </w:pPr>
      <w:r w:rsidRPr="00F02773">
        <w:t xml:space="preserve">vary these terms and conditions, the eligibility criteria or any other documented rule or procedure relating to the </w:t>
      </w:r>
      <w:r w:rsidR="00D4770A">
        <w:t>Fund</w:t>
      </w:r>
      <w:r w:rsidRPr="00F02773">
        <w:t xml:space="preserve"> at any time</w:t>
      </w:r>
    </w:p>
    <w:p w14:paraId="22F62D7B" w14:textId="35D8B714" w:rsidR="007214DC" w:rsidRPr="00F02773" w:rsidRDefault="007214DC" w:rsidP="00156808">
      <w:pPr>
        <w:pStyle w:val="ListParagraph"/>
        <w:numPr>
          <w:ilvl w:val="0"/>
          <w:numId w:val="12"/>
        </w:numPr>
        <w:spacing w:after="60"/>
        <w:ind w:left="568" w:hanging="284"/>
      </w:pPr>
      <w:r w:rsidRPr="00F02773">
        <w:t xml:space="preserve">accept or reject any application for participation in the </w:t>
      </w:r>
      <w:r w:rsidR="00D4770A">
        <w:t>Fund</w:t>
      </w:r>
      <w:r w:rsidRPr="00F02773">
        <w:t xml:space="preserve"> </w:t>
      </w:r>
    </w:p>
    <w:p w14:paraId="593B83DA" w14:textId="77777777" w:rsidR="007214DC" w:rsidRPr="00F02773" w:rsidRDefault="007214DC" w:rsidP="00156808">
      <w:pPr>
        <w:pStyle w:val="ListParagraph"/>
        <w:numPr>
          <w:ilvl w:val="0"/>
          <w:numId w:val="12"/>
        </w:numPr>
        <w:spacing w:after="60"/>
        <w:ind w:left="568" w:hanging="284"/>
      </w:pPr>
      <w:r w:rsidRPr="00F02773">
        <w:lastRenderedPageBreak/>
        <w:t>decide in its discretion whether a</w:t>
      </w:r>
      <w:r>
        <w:t xml:space="preserve"> </w:t>
      </w:r>
      <w:r w:rsidR="000853CD">
        <w:t>Provider</w:t>
      </w:r>
      <w:r>
        <w:t>, a Recipient</w:t>
      </w:r>
      <w:r w:rsidRPr="00F02773">
        <w:t xml:space="preserve"> </w:t>
      </w:r>
      <w:r>
        <w:t>or</w:t>
      </w:r>
      <w:r w:rsidR="000853CD">
        <w:t xml:space="preserve"> </w:t>
      </w:r>
      <w:r>
        <w:t xml:space="preserve">Eligible </w:t>
      </w:r>
      <w:r w:rsidR="00DB3657">
        <w:t>Services</w:t>
      </w:r>
      <w:r>
        <w:t xml:space="preserve"> do or do</w:t>
      </w:r>
      <w:r w:rsidRPr="00F02773">
        <w:t xml:space="preserve"> not meet the intent of the eligibility criteria for participation (notwithstanding that it may meet the requirements of the relevant definition)</w:t>
      </w:r>
    </w:p>
    <w:p w14:paraId="5B3E1690" w14:textId="406804F5" w:rsidR="00D83A5B" w:rsidRDefault="007214DC" w:rsidP="00156808">
      <w:pPr>
        <w:pStyle w:val="ListParagraph"/>
        <w:numPr>
          <w:ilvl w:val="0"/>
          <w:numId w:val="12"/>
        </w:numPr>
        <w:spacing w:after="60"/>
        <w:ind w:left="568" w:hanging="284"/>
      </w:pPr>
      <w:r w:rsidRPr="00F02773">
        <w:t xml:space="preserve">remove a </w:t>
      </w:r>
      <w:r w:rsidR="000853CD">
        <w:t>Provider</w:t>
      </w:r>
      <w:r w:rsidR="000853CD" w:rsidRPr="00F02773">
        <w:t xml:space="preserve"> </w:t>
      </w:r>
      <w:r w:rsidRPr="00F02773">
        <w:t xml:space="preserve">from further participation in the </w:t>
      </w:r>
      <w:r w:rsidR="00D4770A">
        <w:t>Fund</w:t>
      </w:r>
      <w:r w:rsidRPr="00F02773">
        <w:t xml:space="preserve"> where the Department has reasonably determined that the </w:t>
      </w:r>
      <w:r w:rsidR="000853CD">
        <w:t>Provider</w:t>
      </w:r>
      <w:r w:rsidR="000853CD" w:rsidRPr="00F02773">
        <w:t xml:space="preserve"> </w:t>
      </w:r>
      <w:r w:rsidRPr="00F02773">
        <w:t xml:space="preserve">is no longer an Eligible </w:t>
      </w:r>
      <w:r w:rsidR="000853CD">
        <w:t>Service Provider</w:t>
      </w:r>
      <w:r w:rsidRPr="00F02773">
        <w:t>, is in breach of these terms and conditions or is otherwise not complying with the objective, intent o</w:t>
      </w:r>
      <w:r w:rsidR="00505B27">
        <w:t xml:space="preserve">r expectation of the </w:t>
      </w:r>
      <w:r w:rsidR="00D4770A">
        <w:t>Fund</w:t>
      </w:r>
    </w:p>
    <w:p w14:paraId="77F48061" w14:textId="69F7E0CE" w:rsidR="007214DC" w:rsidRDefault="007214DC" w:rsidP="00156808">
      <w:pPr>
        <w:pStyle w:val="ListParagraph"/>
        <w:numPr>
          <w:ilvl w:val="0"/>
          <w:numId w:val="12"/>
        </w:numPr>
        <w:spacing w:after="60"/>
        <w:ind w:left="568" w:hanging="284"/>
      </w:pPr>
      <w:r w:rsidRPr="00F02773">
        <w:t xml:space="preserve">cease the </w:t>
      </w:r>
      <w:r w:rsidR="00D4770A">
        <w:t>Fund</w:t>
      </w:r>
      <w:r w:rsidRPr="00F02773">
        <w:t xml:space="preserve"> at any time should </w:t>
      </w:r>
      <w:r w:rsidR="00970128">
        <w:t xml:space="preserve">allocated funding be depleted or </w:t>
      </w:r>
      <w:r>
        <w:t>the Northern Territory </w:t>
      </w:r>
      <w:r w:rsidRPr="00F02773">
        <w:t>Government policy change</w:t>
      </w:r>
      <w:r w:rsidR="00970128">
        <w:t>s</w:t>
      </w:r>
      <w:r w:rsidRPr="00F02773">
        <w:t xml:space="preserve"> in which case no further </w:t>
      </w:r>
      <w:r>
        <w:t>Grant Funding</w:t>
      </w:r>
      <w:r w:rsidR="00156808">
        <w:t xml:space="preserve"> will be issued</w:t>
      </w:r>
    </w:p>
    <w:p w14:paraId="708CD99A" w14:textId="77777777" w:rsidR="007F3DAF" w:rsidRDefault="007F3DAF" w:rsidP="007F3DAF">
      <w:pPr>
        <w:pStyle w:val="Heading1"/>
      </w:pPr>
      <w:bookmarkStart w:id="358" w:name="_Toc103323271"/>
      <w:bookmarkStart w:id="359" w:name="_Toc95727318"/>
      <w:bookmarkStart w:id="360" w:name="_Toc126564792"/>
      <w:bookmarkEnd w:id="358"/>
      <w:r>
        <w:t>Publication, promotion and intellectual property</w:t>
      </w:r>
      <w:bookmarkEnd w:id="359"/>
      <w:bookmarkEnd w:id="360"/>
    </w:p>
    <w:p w14:paraId="6684DB82" w14:textId="77777777" w:rsidR="007F3DAF" w:rsidRDefault="007F3DAF" w:rsidP="007F3DAF">
      <w:r>
        <w:t>Grant payments will become a matter of public record.</w:t>
      </w:r>
    </w:p>
    <w:p w14:paraId="11E60018" w14:textId="5BB196C0" w:rsidR="007F3DAF" w:rsidRDefault="007F3DAF" w:rsidP="007F3DAF">
      <w:r>
        <w:t xml:space="preserve">The Department retains the right to publicise information, including good practice models, case studies, data and resources developed as a result of grant funding. </w:t>
      </w:r>
    </w:p>
    <w:p w14:paraId="3F9E417B" w14:textId="2F459CB3" w:rsidR="007F3DAF" w:rsidRDefault="0019537E" w:rsidP="007F3DAF">
      <w:r>
        <w:t>The funding agreement will contain provisions dealing with intellectual property developed through the use of the grant funding.</w:t>
      </w:r>
    </w:p>
    <w:p w14:paraId="79EE02EB" w14:textId="77777777" w:rsidR="007214DC" w:rsidRPr="001E1CD2" w:rsidRDefault="007214DC" w:rsidP="00D83FE5">
      <w:pPr>
        <w:pStyle w:val="Heading1"/>
      </w:pPr>
      <w:bookmarkStart w:id="361" w:name="_Toc35518767"/>
      <w:bookmarkStart w:id="362" w:name="_Toc58922589"/>
      <w:bookmarkStart w:id="363" w:name="_Toc126564793"/>
      <w:r w:rsidRPr="001E1CD2">
        <w:t>Due Diligence, Audit and Compliance with Law</w:t>
      </w:r>
      <w:bookmarkEnd w:id="361"/>
      <w:bookmarkEnd w:id="362"/>
      <w:bookmarkEnd w:id="363"/>
    </w:p>
    <w:p w14:paraId="3AF2F0FA" w14:textId="7B52000A" w:rsidR="007214DC" w:rsidRPr="002F7391" w:rsidRDefault="007214DC" w:rsidP="007214DC">
      <w:pPr>
        <w:rPr>
          <w:lang w:eastAsia="en-AU"/>
        </w:rPr>
      </w:pPr>
      <w:r w:rsidRPr="002F7391">
        <w:rPr>
          <w:lang w:eastAsia="en-AU"/>
        </w:rPr>
        <w:t xml:space="preserve">All participants in the </w:t>
      </w:r>
      <w:r w:rsidR="00D4770A">
        <w:rPr>
          <w:lang w:eastAsia="en-AU"/>
        </w:rPr>
        <w:t>Fund</w:t>
      </w:r>
      <w:r w:rsidRPr="002F7391">
        <w:rPr>
          <w:lang w:eastAsia="en-AU"/>
        </w:rPr>
        <w:t xml:space="preserve"> acknowledge:</w:t>
      </w:r>
    </w:p>
    <w:p w14:paraId="15136730" w14:textId="708DEA70" w:rsidR="007214DC" w:rsidRPr="002F7391" w:rsidRDefault="007214DC" w:rsidP="00156808">
      <w:pPr>
        <w:pStyle w:val="ListParagraph"/>
        <w:numPr>
          <w:ilvl w:val="0"/>
          <w:numId w:val="11"/>
        </w:numPr>
        <w:spacing w:after="60"/>
        <w:rPr>
          <w:lang w:eastAsia="en-AU"/>
        </w:rPr>
      </w:pPr>
      <w:r w:rsidRPr="002F7391">
        <w:rPr>
          <w:lang w:eastAsia="en-AU"/>
        </w:rPr>
        <w:t xml:space="preserve">that the Department will conduct such due diligence enquiries as it sees fit in order to ensure the integrity of the </w:t>
      </w:r>
      <w:r w:rsidR="00D4770A">
        <w:rPr>
          <w:lang w:eastAsia="en-AU"/>
        </w:rPr>
        <w:t>Fund</w:t>
      </w:r>
      <w:r w:rsidRPr="002F7391">
        <w:rPr>
          <w:lang w:eastAsia="en-AU"/>
        </w:rPr>
        <w:t xml:space="preserve"> and that the allocated funding is used strictly in accordance with the intent of the relevant government policy. Such enquiries may include (but are not necessarily limited to) </w:t>
      </w:r>
      <w:r w:rsidRPr="00F11683">
        <w:rPr>
          <w:lang w:eastAsia="en-AU"/>
        </w:rPr>
        <w:t>company, association and business name searches on a business, title and other searches for the Premises, searches of the courts and / or the trustee in bankruptcy and enquiries of private bus</w:t>
      </w:r>
      <w:r>
        <w:rPr>
          <w:lang w:eastAsia="en-AU"/>
        </w:rPr>
        <w:t>inesses or institutions as the D</w:t>
      </w:r>
      <w:r w:rsidRPr="00F11683">
        <w:rPr>
          <w:lang w:eastAsia="en-AU"/>
        </w:rPr>
        <w:t>epartment sees fit</w:t>
      </w:r>
      <w:r>
        <w:rPr>
          <w:lang w:eastAsia="en-AU"/>
        </w:rPr>
        <w:t>; and</w:t>
      </w:r>
    </w:p>
    <w:p w14:paraId="246A510A" w14:textId="1C103C4E" w:rsidR="007214DC" w:rsidRPr="00D83A5B" w:rsidRDefault="007214DC" w:rsidP="00156808">
      <w:pPr>
        <w:pStyle w:val="ListParagraph"/>
        <w:numPr>
          <w:ilvl w:val="0"/>
          <w:numId w:val="11"/>
        </w:numPr>
        <w:spacing w:after="60"/>
        <w:ind w:hanging="283"/>
      </w:pPr>
      <w:r w:rsidRPr="00D83A5B">
        <w:rPr>
          <w:lang w:eastAsia="en-AU"/>
        </w:rPr>
        <w:t>t</w:t>
      </w:r>
      <w:r w:rsidRPr="00D83A5B">
        <w:t xml:space="preserve">hat it is a condition of participation in the </w:t>
      </w:r>
      <w:r w:rsidR="00D4770A">
        <w:t>Fund</w:t>
      </w:r>
      <w:r w:rsidRPr="00D83A5B">
        <w:t xml:space="preserve"> that</w:t>
      </w:r>
      <w:r w:rsidR="000853CD" w:rsidRPr="00D83A5B">
        <w:t xml:space="preserve"> </w:t>
      </w:r>
      <w:r w:rsidR="00FF5947" w:rsidRPr="00D83A5B">
        <w:t>p</w:t>
      </w:r>
      <w:r w:rsidR="000853CD" w:rsidRPr="00D83A5B">
        <w:t>roviders</w:t>
      </w:r>
      <w:r w:rsidRPr="00D83A5B">
        <w:t xml:space="preserve"> and Recipients comply with all relevant laws, including the </w:t>
      </w:r>
      <w:r w:rsidRPr="00D83A5B">
        <w:rPr>
          <w:i/>
        </w:rPr>
        <w:t>Payroll Tax Act 2009</w:t>
      </w:r>
      <w:r w:rsidRPr="00D83A5B">
        <w:t xml:space="preserve"> and </w:t>
      </w:r>
      <w:r w:rsidRPr="00D83A5B">
        <w:rPr>
          <w:i/>
        </w:rPr>
        <w:t>Taxation Administration Act 2007</w:t>
      </w:r>
      <w:r w:rsidRPr="00D83A5B">
        <w:t xml:space="preserve"> and, without limitation, that</w:t>
      </w:r>
      <w:r w:rsidR="000853CD" w:rsidRPr="00D83A5B">
        <w:t xml:space="preserve"> participants</w:t>
      </w:r>
      <w:r w:rsidRPr="00D83A5B">
        <w:t xml:space="preserve"> ensure they are aware of their obligations under the </w:t>
      </w:r>
      <w:r w:rsidRPr="00D83A5B">
        <w:rPr>
          <w:i/>
        </w:rPr>
        <w:t>Independent Commissioner Against Corruption Act 2017</w:t>
      </w:r>
      <w:r w:rsidRPr="00D83A5B">
        <w:t xml:space="preserve"> (the Act) and that none of their officers, employees, and/or members engage in improper conduct as that term is defined in the Act</w:t>
      </w:r>
      <w:r w:rsidR="0048288F" w:rsidRPr="00D83A5B">
        <w:t>; and</w:t>
      </w:r>
    </w:p>
    <w:p w14:paraId="1DB3B3BE" w14:textId="5BB3A580" w:rsidR="00FF5947" w:rsidRPr="00D83A5B" w:rsidRDefault="008C2501" w:rsidP="000F546E">
      <w:pPr>
        <w:pStyle w:val="ListParagraph"/>
        <w:numPr>
          <w:ilvl w:val="0"/>
          <w:numId w:val="11"/>
        </w:numPr>
        <w:ind w:hanging="283"/>
      </w:pPr>
      <w:r w:rsidRPr="00D83A5B">
        <w:t xml:space="preserve">Participants must exercise utmost integrity and honesty in all their dealings with the Department. </w:t>
      </w:r>
      <w:r w:rsidR="00FF5947" w:rsidRPr="00D83A5B">
        <w:t>Misleading and/or deceptive conduct in relation to a</w:t>
      </w:r>
      <w:r w:rsidRPr="00D83A5B">
        <w:t>ny aspect of a</w:t>
      </w:r>
      <w:r w:rsidR="00FF5947" w:rsidRPr="00D83A5B">
        <w:t xml:space="preserve"> participant’s </w:t>
      </w:r>
      <w:r w:rsidRPr="00D83A5B">
        <w:t xml:space="preserve">activity under the </w:t>
      </w:r>
      <w:r w:rsidR="00D4770A">
        <w:t>Fund</w:t>
      </w:r>
      <w:r w:rsidRPr="00D83A5B">
        <w:t xml:space="preserve"> </w:t>
      </w:r>
      <w:r w:rsidR="00FF5947" w:rsidRPr="00D83A5B">
        <w:t>may result in</w:t>
      </w:r>
      <w:r w:rsidRPr="00D83A5B">
        <w:t xml:space="preserve"> </w:t>
      </w:r>
      <w:r w:rsidR="00FF5947" w:rsidRPr="00D83A5B">
        <w:t>cancellation of the right to participate</w:t>
      </w:r>
      <w:r w:rsidRPr="00D83A5B">
        <w:t xml:space="preserve"> (including an obligation to repay any monies not already committed).</w:t>
      </w:r>
    </w:p>
    <w:p w14:paraId="120341F7" w14:textId="7334AB7D" w:rsidR="007214DC" w:rsidRDefault="007214DC" w:rsidP="007214DC">
      <w:pPr>
        <w:rPr>
          <w:lang w:eastAsia="en-AU"/>
        </w:rPr>
      </w:pPr>
      <w:r w:rsidRPr="00F11683">
        <w:rPr>
          <w:lang w:eastAsia="en-AU"/>
        </w:rPr>
        <w:t xml:space="preserve">All participants in the </w:t>
      </w:r>
      <w:r w:rsidR="00D4770A">
        <w:rPr>
          <w:lang w:eastAsia="en-AU"/>
        </w:rPr>
        <w:t>Fund</w:t>
      </w:r>
      <w:r w:rsidRPr="00F11683">
        <w:rPr>
          <w:lang w:eastAsia="en-AU"/>
        </w:rPr>
        <w:t xml:space="preserve">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in order to assess eligibility, such as conveyancers / solicitors.</w:t>
      </w:r>
    </w:p>
    <w:p w14:paraId="22064E37" w14:textId="171AA9F4" w:rsidR="002C5654" w:rsidRDefault="002C5654" w:rsidP="007214DC">
      <w:pPr>
        <w:rPr>
          <w:lang w:eastAsia="en-AU"/>
        </w:rPr>
      </w:pPr>
      <w:r>
        <w:rPr>
          <w:lang w:eastAsia="en-AU"/>
        </w:rPr>
        <w:t>Participants must</w:t>
      </w:r>
      <w:r w:rsidRPr="002C5654">
        <w:rPr>
          <w:lang w:eastAsia="en-AU"/>
        </w:rPr>
        <w:t xml:space="preserve"> present, upon request by the Department within 10 working days of the request, any documentation required by the Department that is related to its eligibility to participate in the </w:t>
      </w:r>
      <w:r w:rsidR="00D4770A">
        <w:rPr>
          <w:lang w:eastAsia="en-AU"/>
        </w:rPr>
        <w:t>Fund</w:t>
      </w:r>
      <w:r w:rsidRPr="002C5654">
        <w:rPr>
          <w:lang w:eastAsia="en-AU"/>
        </w:rPr>
        <w:t xml:space="preserve"> and expenditure of any grant made.</w:t>
      </w:r>
      <w:r>
        <w:rPr>
          <w:lang w:eastAsia="en-AU"/>
        </w:rPr>
        <w:t xml:space="preserve"> </w:t>
      </w:r>
    </w:p>
    <w:p w14:paraId="66F35145" w14:textId="3ED171D8" w:rsidR="007214DC" w:rsidRPr="002F7391" w:rsidRDefault="007214DC" w:rsidP="007214DC">
      <w:pPr>
        <w:rPr>
          <w:lang w:eastAsia="en-AU"/>
        </w:rPr>
      </w:pPr>
      <w:r w:rsidRPr="002F7391">
        <w:rPr>
          <w:lang w:eastAsia="en-AU"/>
        </w:rPr>
        <w:t xml:space="preserve">The Department reserves the right to conduct an Audit at any time before or after </w:t>
      </w:r>
      <w:r>
        <w:rPr>
          <w:lang w:eastAsia="en-AU"/>
        </w:rPr>
        <w:t xml:space="preserve">the completion of the Eligible </w:t>
      </w:r>
      <w:r w:rsidR="00DB3657">
        <w:rPr>
          <w:lang w:eastAsia="en-AU"/>
        </w:rPr>
        <w:t>Services</w:t>
      </w:r>
      <w:r w:rsidR="00FC7108">
        <w:rPr>
          <w:lang w:eastAsia="en-AU"/>
        </w:rPr>
        <w:t>,</w:t>
      </w:r>
      <w:r>
        <w:rPr>
          <w:lang w:eastAsia="en-AU"/>
        </w:rPr>
        <w:t xml:space="preserve"> </w:t>
      </w:r>
      <w:r w:rsidRPr="002F7391">
        <w:rPr>
          <w:lang w:eastAsia="en-AU"/>
        </w:rPr>
        <w:t xml:space="preserve">or within 12 months after the </w:t>
      </w:r>
      <w:r w:rsidR="00D4770A">
        <w:rPr>
          <w:lang w:eastAsia="en-AU"/>
        </w:rPr>
        <w:t>Fund</w:t>
      </w:r>
      <w:r>
        <w:rPr>
          <w:lang w:eastAsia="en-AU"/>
        </w:rPr>
        <w:t>’s End Date</w:t>
      </w:r>
      <w:r w:rsidRPr="002F7391">
        <w:rPr>
          <w:lang w:eastAsia="en-AU"/>
        </w:rPr>
        <w:t>.</w:t>
      </w:r>
      <w:r w:rsidR="002C5654" w:rsidRPr="002C5654">
        <w:t xml:space="preserve"> </w:t>
      </w:r>
    </w:p>
    <w:p w14:paraId="1F81B43D" w14:textId="2CFCA5E7" w:rsidR="007214DC" w:rsidRDefault="007214DC" w:rsidP="007214DC">
      <w:pPr>
        <w:rPr>
          <w:lang w:eastAsia="en-AU"/>
        </w:rPr>
      </w:pPr>
      <w:r w:rsidRPr="002F7391">
        <w:rPr>
          <w:lang w:eastAsia="en-AU"/>
        </w:rPr>
        <w:t xml:space="preserve">By applying to participate in the </w:t>
      </w:r>
      <w:r w:rsidR="00D4770A">
        <w:rPr>
          <w:lang w:eastAsia="en-AU"/>
        </w:rPr>
        <w:t>Fund</w:t>
      </w:r>
      <w:r w:rsidRPr="002F7391">
        <w:rPr>
          <w:lang w:eastAsia="en-AU"/>
        </w:rPr>
        <w:t xml:space="preserve">, </w:t>
      </w:r>
      <w:r w:rsidR="000853CD">
        <w:rPr>
          <w:lang w:eastAsia="en-AU"/>
        </w:rPr>
        <w:t>Providers</w:t>
      </w:r>
      <w:r w:rsidRPr="002F7391">
        <w:rPr>
          <w:lang w:eastAsia="en-AU"/>
        </w:rPr>
        <w:t xml:space="preserve"> and </w:t>
      </w:r>
      <w:r>
        <w:rPr>
          <w:lang w:eastAsia="en-AU"/>
        </w:rPr>
        <w:t>Recipient</w:t>
      </w:r>
      <w:r w:rsidRPr="002F7391">
        <w:rPr>
          <w:lang w:eastAsia="en-AU"/>
        </w:rPr>
        <w:t xml:space="preserve">s declare that they </w:t>
      </w:r>
      <w:r>
        <w:rPr>
          <w:lang w:eastAsia="en-AU"/>
        </w:rPr>
        <w:t xml:space="preserve">expressly </w:t>
      </w:r>
      <w:r w:rsidRPr="002F7391">
        <w:rPr>
          <w:lang w:eastAsia="en-AU"/>
        </w:rPr>
        <w:t xml:space="preserve">agree to the Department having access to any private register of information in relation to the </w:t>
      </w:r>
      <w:r w:rsidR="000853CD">
        <w:rPr>
          <w:lang w:eastAsia="en-AU"/>
        </w:rPr>
        <w:t>Provider</w:t>
      </w:r>
      <w:r w:rsidRPr="002F7391">
        <w:rPr>
          <w:lang w:eastAsia="en-AU"/>
        </w:rPr>
        <w:t xml:space="preserve"> or </w:t>
      </w:r>
      <w:r>
        <w:rPr>
          <w:lang w:eastAsia="en-AU"/>
        </w:rPr>
        <w:t>Recipient</w:t>
      </w:r>
      <w:r w:rsidRPr="002F7391">
        <w:rPr>
          <w:lang w:eastAsia="en-AU"/>
        </w:rPr>
        <w:t xml:space="preserve">, </w:t>
      </w:r>
      <w:r w:rsidRPr="002F7391">
        <w:rPr>
          <w:lang w:eastAsia="en-AU"/>
        </w:rPr>
        <w:lastRenderedPageBreak/>
        <w:t>and to the Department using, storing and releasing for lawful purposes, their information, including personal information.</w:t>
      </w:r>
      <w:r w:rsidR="00B914AD">
        <w:rPr>
          <w:lang w:eastAsia="en-AU"/>
        </w:rPr>
        <w:t xml:space="preserve"> Applicants further agree</w:t>
      </w:r>
      <w:r w:rsidR="00946359">
        <w:rPr>
          <w:lang w:eastAsia="en-AU"/>
        </w:rPr>
        <w:t xml:space="preserve"> and expressly authorise the Department to share details of their </w:t>
      </w:r>
      <w:r w:rsidR="00CB5113">
        <w:rPr>
          <w:lang w:eastAsia="en-AU"/>
        </w:rPr>
        <w:t>Application</w:t>
      </w:r>
      <w:r w:rsidR="00946359">
        <w:rPr>
          <w:lang w:eastAsia="en-AU"/>
        </w:rPr>
        <w:t xml:space="preserve"> (including name and contact details) where the Department </w:t>
      </w:r>
      <w:r w:rsidR="00B914AD">
        <w:rPr>
          <w:lang w:eastAsia="en-AU"/>
        </w:rPr>
        <w:t>believes that a project may be delivered more effectively through a collaborative arrangement.</w:t>
      </w:r>
    </w:p>
    <w:p w14:paraId="4DEC386A" w14:textId="303B1A42" w:rsidR="00446DB6" w:rsidRPr="00D2462D" w:rsidRDefault="007214DC" w:rsidP="007214DC">
      <w:pPr>
        <w:rPr>
          <w:bCs/>
          <w:lang w:eastAsia="en-AU"/>
        </w:rPr>
      </w:pPr>
      <w:r w:rsidRPr="00D2462D">
        <w:rPr>
          <w:bCs/>
          <w:lang w:eastAsia="en-AU"/>
        </w:rPr>
        <w:t xml:space="preserve">Eligible Recipients must provide a statutory declaration in the form and as to the matters as required by the Department from time to time and published on the Website. Persons who cannot make the declaration truthfully of their own personal knowledge, will not have their business admitted to participate in the </w:t>
      </w:r>
      <w:r w:rsidR="00D4770A">
        <w:rPr>
          <w:bCs/>
          <w:lang w:eastAsia="en-AU"/>
        </w:rPr>
        <w:t>Fund</w:t>
      </w:r>
      <w:r w:rsidRPr="00D2462D">
        <w:rPr>
          <w:bCs/>
          <w:lang w:eastAsia="en-AU"/>
        </w:rPr>
        <w:t>.</w:t>
      </w:r>
    </w:p>
    <w:p w14:paraId="7A3D1372" w14:textId="2A2147EC" w:rsidR="007214DC" w:rsidRPr="001E1CD2" w:rsidRDefault="007214DC" w:rsidP="00825FE5">
      <w:pPr>
        <w:pStyle w:val="Heading1"/>
      </w:pPr>
      <w:bookmarkStart w:id="364" w:name="_Toc35518768"/>
      <w:bookmarkStart w:id="365" w:name="_Toc58922591"/>
      <w:bookmarkStart w:id="366" w:name="_Toc126564794"/>
      <w:r w:rsidRPr="001E1CD2">
        <w:t>Privacy</w:t>
      </w:r>
      <w:bookmarkEnd w:id="364"/>
      <w:bookmarkEnd w:id="365"/>
      <w:bookmarkEnd w:id="366"/>
    </w:p>
    <w:p w14:paraId="141FED8F" w14:textId="77777777" w:rsidR="007214DC" w:rsidRDefault="007214DC" w:rsidP="007214DC">
      <w:pPr>
        <w:rPr>
          <w:lang w:eastAsia="en-AU"/>
        </w:rPr>
      </w:pPr>
      <w:r>
        <w:rPr>
          <w:lang w:eastAsia="en-AU"/>
        </w:rPr>
        <w:t>In this section, a reference to “you” is a reference to a participant.</w:t>
      </w:r>
    </w:p>
    <w:p w14:paraId="27E94537" w14:textId="77777777" w:rsidR="007214DC" w:rsidRPr="002F7391" w:rsidRDefault="007214DC" w:rsidP="007214DC">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20"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3B1126A6" w14:textId="128F9004" w:rsidR="007214DC" w:rsidRPr="002F7391" w:rsidRDefault="007214DC" w:rsidP="007214DC">
      <w:pPr>
        <w:rPr>
          <w:lang w:eastAsia="en-AU"/>
        </w:rPr>
      </w:pPr>
      <w:r>
        <w:rPr>
          <w:lang w:eastAsia="en-AU"/>
        </w:rPr>
        <w:t>Recipient</w:t>
      </w:r>
      <w:r w:rsidRPr="002F7391">
        <w:rPr>
          <w:lang w:eastAsia="en-AU"/>
        </w:rPr>
        <w:t>s should read the Departme</w:t>
      </w:r>
      <w:r w:rsidRPr="00505563">
        <w:t xml:space="preserve">nt’s </w:t>
      </w:r>
      <w:hyperlink r:id="rId21"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w:t>
      </w:r>
      <w:r w:rsidR="00D4770A">
        <w:rPr>
          <w:lang w:eastAsia="en-AU"/>
        </w:rPr>
        <w:t>Fund</w:t>
      </w:r>
      <w:r w:rsidRPr="002F7391">
        <w:rPr>
          <w:lang w:eastAsia="en-AU"/>
        </w:rPr>
        <w:t xml:space="preserve">, Businesses and </w:t>
      </w:r>
      <w:r>
        <w:rPr>
          <w:lang w:eastAsia="en-AU"/>
        </w:rPr>
        <w:t>Recipient</w:t>
      </w:r>
      <w:r w:rsidRPr="002F7391">
        <w:rPr>
          <w:lang w:eastAsia="en-AU"/>
        </w:rPr>
        <w:t>s agree to the following Privacy Statement:</w:t>
      </w:r>
    </w:p>
    <w:p w14:paraId="1C0475B7" w14:textId="5789AF90" w:rsidR="007214DC" w:rsidRPr="00351349" w:rsidRDefault="007214DC" w:rsidP="007214DC">
      <w:pPr>
        <w:rPr>
          <w:lang w:eastAsia="en-AU"/>
        </w:rPr>
      </w:pPr>
      <w:r w:rsidRPr="00351349">
        <w:rPr>
          <w:lang w:eastAsia="en-AU"/>
        </w:rPr>
        <w:t xml:space="preserve">Information collected as part of the </w:t>
      </w:r>
      <w:r w:rsidR="00D4770A">
        <w:rPr>
          <w:lang w:eastAsia="en-AU"/>
        </w:rPr>
        <w:t>Fund</w:t>
      </w:r>
      <w:r w:rsidRPr="00351349">
        <w:rPr>
          <w:lang w:eastAsia="en-AU"/>
        </w:rPr>
        <w:t xml:space="preserve"> application process is collected in accordance with the </w:t>
      </w:r>
      <w:r w:rsidR="00D4770A">
        <w:rPr>
          <w:lang w:eastAsia="en-AU"/>
        </w:rPr>
        <w:t>Fund</w:t>
      </w:r>
      <w:r w:rsidRPr="00351349">
        <w:rPr>
          <w:lang w:eastAsia="en-AU"/>
        </w:rPr>
        <w:t>’s terms and conditions and for the purposes of assessing participant eligibility, audit; monitoring; evaluation; and reporting.</w:t>
      </w:r>
    </w:p>
    <w:p w14:paraId="7224A4ED" w14:textId="068EF753" w:rsidR="007214DC" w:rsidRPr="00351349" w:rsidRDefault="007214DC" w:rsidP="007214DC">
      <w:pPr>
        <w:rPr>
          <w:lang w:eastAsia="en-AU"/>
        </w:rPr>
      </w:pPr>
      <w:r w:rsidRPr="00351349">
        <w:rPr>
          <w:lang w:eastAsia="en-AU"/>
        </w:rPr>
        <w:t xml:space="preserve">By applying to participate in the </w:t>
      </w:r>
      <w:r w:rsidR="00D4770A">
        <w:rPr>
          <w:lang w:eastAsia="en-AU"/>
        </w:rPr>
        <w:t>Fund</w:t>
      </w:r>
      <w:r w:rsidRPr="00351349">
        <w:rPr>
          <w:lang w:eastAsia="en-AU"/>
        </w:rPr>
        <w:t>,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02D801D3" w14:textId="77777777" w:rsidR="007214DC" w:rsidRPr="00505563" w:rsidRDefault="007214DC" w:rsidP="00156808">
      <w:pPr>
        <w:pStyle w:val="ListParagraph"/>
        <w:numPr>
          <w:ilvl w:val="0"/>
          <w:numId w:val="10"/>
        </w:numPr>
        <w:spacing w:after="60"/>
        <w:ind w:left="568" w:hanging="284"/>
      </w:pPr>
      <w:r w:rsidRPr="00505563">
        <w:t>storing information, including personal information (such as names and personal contact details)</w:t>
      </w:r>
      <w:r>
        <w:t>;</w:t>
      </w:r>
    </w:p>
    <w:p w14:paraId="33CABA85" w14:textId="77777777" w:rsidR="007214DC" w:rsidRPr="00505563" w:rsidRDefault="007214DC" w:rsidP="00156808">
      <w:pPr>
        <w:pStyle w:val="ListParagraph"/>
        <w:numPr>
          <w:ilvl w:val="0"/>
          <w:numId w:val="10"/>
        </w:numPr>
        <w:spacing w:after="60"/>
        <w:ind w:left="568" w:hanging="284"/>
      </w:pPr>
      <w:r w:rsidRPr="00505563">
        <w:t xml:space="preserve">using the information, including personal information for the purposes mentioned under the paragraph above; </w:t>
      </w:r>
    </w:p>
    <w:p w14:paraId="03624302" w14:textId="77777777" w:rsidR="007214DC" w:rsidRPr="00505563" w:rsidRDefault="007214DC" w:rsidP="00156808">
      <w:pPr>
        <w:pStyle w:val="ListParagraph"/>
        <w:numPr>
          <w:ilvl w:val="0"/>
          <w:numId w:val="10"/>
        </w:numPr>
        <w:spacing w:after="60"/>
        <w:ind w:left="568" w:hanging="284"/>
      </w:pPr>
      <w:r w:rsidRPr="00505563">
        <w:t>transferring some of this information, including personal information, outside of the</w:t>
      </w:r>
      <w:r>
        <w:t xml:space="preserve"> </w:t>
      </w:r>
      <w:r w:rsidRPr="00505563">
        <w:t xml:space="preserve"> Northern Territory (but</w:t>
      </w:r>
      <w:r>
        <w:t> </w:t>
      </w:r>
      <w:r w:rsidRPr="00505563">
        <w:t>not outside Australia) for the purpose storing it; and</w:t>
      </w:r>
    </w:p>
    <w:p w14:paraId="6BB1612A" w14:textId="77777777" w:rsidR="007214DC" w:rsidRPr="00505563" w:rsidRDefault="007214DC" w:rsidP="000F546E">
      <w:pPr>
        <w:pStyle w:val="ListParagraph"/>
        <w:numPr>
          <w:ilvl w:val="0"/>
          <w:numId w:val="10"/>
        </w:numPr>
        <w:ind w:left="567" w:hanging="283"/>
      </w:pPr>
      <w:r w:rsidRPr="00505563">
        <w:t>releasing non-sensitive information, de-identified data in accordance with the Northern Territory Government’s open data policy.</w:t>
      </w:r>
    </w:p>
    <w:p w14:paraId="0EE9865E" w14:textId="77777777" w:rsidR="006D6723" w:rsidRDefault="007214DC" w:rsidP="00E75449">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2FD46C3D" w14:textId="6AD3C6E0" w:rsidR="007214DC" w:rsidRPr="001E1CD2" w:rsidRDefault="00825FE5" w:rsidP="00D83FE5">
      <w:pPr>
        <w:pStyle w:val="Heading1"/>
        <w:numPr>
          <w:ilvl w:val="0"/>
          <w:numId w:val="0"/>
        </w:numPr>
      </w:pPr>
      <w:bookmarkStart w:id="367" w:name="_Toc35518769"/>
      <w:bookmarkStart w:id="368" w:name="_Toc58922592"/>
      <w:bookmarkStart w:id="369" w:name="_Toc126564795"/>
      <w:r>
        <w:t xml:space="preserve">11. </w:t>
      </w:r>
      <w:r w:rsidR="007214DC" w:rsidRPr="001E1CD2">
        <w:t>Release and Indemnity</w:t>
      </w:r>
      <w:bookmarkEnd w:id="367"/>
      <w:bookmarkEnd w:id="368"/>
      <w:bookmarkEnd w:id="369"/>
    </w:p>
    <w:p w14:paraId="061C780E" w14:textId="40A14D57" w:rsidR="003C20DC" w:rsidRDefault="007214DC" w:rsidP="00E75449">
      <w:pPr>
        <w:rPr>
          <w:lang w:eastAsia="en-AU"/>
        </w:rPr>
      </w:pPr>
      <w:r w:rsidRPr="002F7391">
        <w:rPr>
          <w:lang w:eastAsia="en-AU"/>
        </w:rPr>
        <w:t xml:space="preserve">By applying to participate and as a continuing obligation throughout any period of participation in the </w:t>
      </w:r>
      <w:r w:rsidR="00D4770A">
        <w:rPr>
          <w:lang w:eastAsia="en-AU"/>
        </w:rPr>
        <w:t>Fund</w:t>
      </w:r>
      <w:r w:rsidRPr="002F7391">
        <w:rPr>
          <w:lang w:eastAsia="en-AU"/>
        </w:rPr>
        <w:t xml:space="preserve">, </w:t>
      </w:r>
      <w:r w:rsidR="009B75D7">
        <w:rPr>
          <w:lang w:eastAsia="en-AU"/>
        </w:rPr>
        <w:t>all participants</w:t>
      </w:r>
      <w:r w:rsidRPr="002F7391">
        <w:rPr>
          <w:lang w:eastAsia="en-AU"/>
        </w:rPr>
        <w:t xml:space="preserve"> declare and warrant to the Department that they have read, understood and fully accept these terms and conditions and fully release and indemnify the Department against any loss or damage he/she/it/they may suffer of any nature whatsoever (including without limitation personal injury </w:t>
      </w:r>
      <w:r w:rsidRPr="002F7391">
        <w:rPr>
          <w:lang w:eastAsia="en-AU"/>
        </w:rPr>
        <w:lastRenderedPageBreak/>
        <w:t xml:space="preserve">or death) caused or </w:t>
      </w:r>
      <w:r w:rsidR="009B75D7">
        <w:rPr>
          <w:lang w:eastAsia="en-AU"/>
        </w:rPr>
        <w:t xml:space="preserve">to the extent </w:t>
      </w:r>
      <w:r w:rsidRPr="002F7391">
        <w:rPr>
          <w:lang w:eastAsia="en-AU"/>
        </w:rPr>
        <w:t xml:space="preserve">contributed to by participation in the </w:t>
      </w:r>
      <w:r w:rsidR="00D4770A">
        <w:rPr>
          <w:lang w:eastAsia="en-AU"/>
        </w:rPr>
        <w:t>Fund</w:t>
      </w:r>
      <w:r w:rsidRPr="002F7391">
        <w:rPr>
          <w:lang w:eastAsia="en-AU"/>
        </w:rPr>
        <w:t xml:space="preserve">, the conduct </w:t>
      </w:r>
      <w:r w:rsidR="009B75D7">
        <w:rPr>
          <w:lang w:eastAsia="en-AU"/>
        </w:rPr>
        <w:t xml:space="preserve">or provision </w:t>
      </w:r>
      <w:r w:rsidRPr="002F7391">
        <w:rPr>
          <w:lang w:eastAsia="en-AU"/>
        </w:rPr>
        <w:t xml:space="preserve">of any </w:t>
      </w:r>
      <w:r w:rsidR="009B75D7">
        <w:rPr>
          <w:lang w:eastAsia="en-AU"/>
        </w:rPr>
        <w:t>s</w:t>
      </w:r>
      <w:r w:rsidR="00DB3657">
        <w:rPr>
          <w:lang w:eastAsia="en-AU"/>
        </w:rPr>
        <w:t>ervices</w:t>
      </w:r>
      <w:r w:rsidRPr="002F7391">
        <w:rPr>
          <w:lang w:eastAsia="en-AU"/>
        </w:rPr>
        <w:t xml:space="preserve"> or otherwise.</w:t>
      </w:r>
    </w:p>
    <w:p w14:paraId="2A80BF57" w14:textId="6E9745A7" w:rsidR="00992079" w:rsidRPr="001E1CD2" w:rsidRDefault="00825FE5" w:rsidP="00825FE5">
      <w:pPr>
        <w:pStyle w:val="Heading1"/>
        <w:numPr>
          <w:ilvl w:val="0"/>
          <w:numId w:val="0"/>
        </w:numPr>
      </w:pPr>
      <w:bookmarkStart w:id="370" w:name="_Toc126564796"/>
      <w:r>
        <w:t>12</w:t>
      </w:r>
      <w:r w:rsidR="00B56AF2">
        <w:t xml:space="preserve"> </w:t>
      </w:r>
      <w:r w:rsidR="00D4770A">
        <w:t>Fund</w:t>
      </w:r>
      <w:r w:rsidR="00992079" w:rsidRPr="001E1CD2">
        <w:t xml:space="preserve"> End</w:t>
      </w:r>
      <w:bookmarkEnd w:id="370"/>
    </w:p>
    <w:p w14:paraId="28393EF4" w14:textId="665D832E" w:rsidR="001361A1" w:rsidRDefault="002C3D59">
      <w:r>
        <w:t>Th</w:t>
      </w:r>
      <w:r w:rsidR="00970128">
        <w:t>is</w:t>
      </w:r>
      <w:r w:rsidRPr="00F02773">
        <w:t xml:space="preserve"> </w:t>
      </w:r>
      <w:r w:rsidR="00D4770A">
        <w:t>Fund</w:t>
      </w:r>
      <w:r w:rsidRPr="00F02773">
        <w:t xml:space="preserve"> </w:t>
      </w:r>
      <w:r w:rsidR="00156808">
        <w:t xml:space="preserve">budget </w:t>
      </w:r>
      <w:r w:rsidR="00970128">
        <w:t xml:space="preserve">is </w:t>
      </w:r>
      <w:r w:rsidR="00824FE8">
        <w:t xml:space="preserve">$3M over two years </w:t>
      </w:r>
      <w:r w:rsidR="00970128">
        <w:t xml:space="preserve">and </w:t>
      </w:r>
      <w:r w:rsidR="00156808">
        <w:t xml:space="preserve">the Fund </w:t>
      </w:r>
      <w:r w:rsidR="00970128">
        <w:t xml:space="preserve">will end </w:t>
      </w:r>
      <w:r w:rsidR="00FF5947">
        <w:t>at such time as is determined by the Northern Territory Government.</w:t>
      </w:r>
    </w:p>
    <w:sectPr w:rsidR="001361A1" w:rsidSect="00156808">
      <w:headerReference w:type="even" r:id="rId22"/>
      <w:headerReference w:type="default" r:id="rId23"/>
      <w:footerReference w:type="default" r:id="rId24"/>
      <w:headerReference w:type="first" r:id="rId25"/>
      <w:pgSz w:w="11906" w:h="16838" w:code="9"/>
      <w:pgMar w:top="85" w:right="794" w:bottom="794" w:left="794" w:header="794"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75BE" w14:textId="77777777" w:rsidR="00BC56DA" w:rsidRDefault="00BC56DA">
      <w:r>
        <w:separator/>
      </w:r>
    </w:p>
  </w:endnote>
  <w:endnote w:type="continuationSeparator" w:id="0">
    <w:p w14:paraId="1B9D610C" w14:textId="77777777" w:rsidR="00BC56DA" w:rsidRDefault="00BC56DA">
      <w:r>
        <w:continuationSeparator/>
      </w:r>
    </w:p>
  </w:endnote>
  <w:endnote w:type="continuationNotice" w:id="1">
    <w:p w14:paraId="5695971A" w14:textId="77777777" w:rsidR="00BC56DA" w:rsidRDefault="00BC56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EDF0" w14:textId="77777777" w:rsidR="007419C0" w:rsidRDefault="00741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048A" w14:textId="77777777" w:rsidR="007419C0" w:rsidRDefault="00741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00EF" w14:textId="77777777" w:rsidR="007C5EA7" w:rsidRPr="00F538BD" w:rsidRDefault="007C5EA7" w:rsidP="000A385C">
    <w:pPr>
      <w:pStyle w:val="Hidden"/>
      <w:ind w:firstLine="0"/>
      <w:jc w:val="right"/>
    </w:pPr>
    <w:r w:rsidRPr="001852AF">
      <w:rPr>
        <w:noProof/>
        <w:lang w:eastAsia="en-AU"/>
      </w:rPr>
      <w:drawing>
        <wp:inline distT="0" distB="0" distL="0" distR="0" wp14:anchorId="3FD094C3" wp14:editId="3FE7DA0D">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B0DD" w14:textId="77777777" w:rsidR="007C5EA7" w:rsidRPr="00F538BD" w:rsidRDefault="007C5EA7"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A893" w14:textId="77777777" w:rsidR="007C5EA7" w:rsidRDefault="007C5EA7"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C5EA7" w:rsidRPr="00132658" w14:paraId="7A586CB2" w14:textId="77777777" w:rsidTr="007F0C7D">
      <w:trPr>
        <w:cantSplit/>
        <w:trHeight w:hRule="exact" w:val="850"/>
        <w:tblHeader/>
      </w:trPr>
      <w:tc>
        <w:tcPr>
          <w:tcW w:w="10318" w:type="dxa"/>
          <w:vAlign w:val="bottom"/>
        </w:tcPr>
        <w:p w14:paraId="20E092B7" w14:textId="59C48D61" w:rsidR="007C5EA7" w:rsidRPr="0070463D" w:rsidRDefault="007C5EA7" w:rsidP="00CB6A67">
          <w:pPr>
            <w:spacing w:after="0"/>
            <w:rPr>
              <w:rStyle w:val="PageNumber"/>
              <w:b/>
            </w:rPr>
          </w:pPr>
          <w:r>
            <w:rPr>
              <w:rStyle w:val="PageNumber"/>
            </w:rPr>
            <w:t xml:space="preserve">Department of </w:t>
          </w:r>
          <w:r>
            <w:rPr>
              <w:rStyle w:val="PageNumber"/>
              <w:b/>
            </w:rPr>
            <w:t>Industry, Tourism and Trad</w:t>
          </w:r>
          <w:r w:rsidR="0070463D">
            <w:rPr>
              <w:rStyle w:val="PageNumber"/>
              <w:b/>
            </w:rPr>
            <w:t>e</w:t>
          </w:r>
          <w:r w:rsidR="0070463D">
            <w:rPr>
              <w:rStyle w:val="PageNumber"/>
              <w:b/>
            </w:rPr>
            <w:br/>
            <w:t>NT Flexible Workforce Solutions Fund</w:t>
          </w:r>
        </w:p>
        <w:p w14:paraId="62693D10" w14:textId="3A41C5D8" w:rsidR="007C5EA7" w:rsidRPr="00AC4488" w:rsidRDefault="007C5EA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C3BFB">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C3BFB">
            <w:rPr>
              <w:rStyle w:val="PageNumber"/>
              <w:noProof/>
            </w:rPr>
            <w:t>11</w:t>
          </w:r>
          <w:r w:rsidRPr="00AC4488">
            <w:rPr>
              <w:rStyle w:val="PageNumber"/>
            </w:rPr>
            <w:fldChar w:fldCharType="end"/>
          </w:r>
        </w:p>
      </w:tc>
    </w:tr>
  </w:tbl>
  <w:p w14:paraId="2D4ED95C" w14:textId="77777777" w:rsidR="007C5EA7" w:rsidRDefault="007C5EA7" w:rsidP="001852AF">
    <w:pPr>
      <w:pStyle w:val="Hidden"/>
      <w:ind w:firstLine="0"/>
    </w:pPr>
  </w:p>
  <w:p w14:paraId="44F55917" w14:textId="77777777" w:rsidR="007C5EA7" w:rsidRPr="001852AF" w:rsidRDefault="007C5EA7"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1D6D" w14:textId="77777777" w:rsidR="00BC56DA" w:rsidRDefault="00BC56DA">
      <w:r>
        <w:separator/>
      </w:r>
    </w:p>
  </w:footnote>
  <w:footnote w:type="continuationSeparator" w:id="0">
    <w:p w14:paraId="19292593" w14:textId="77777777" w:rsidR="00BC56DA" w:rsidRDefault="00BC56DA">
      <w:r>
        <w:continuationSeparator/>
      </w:r>
    </w:p>
  </w:footnote>
  <w:footnote w:type="continuationNotice" w:id="1">
    <w:p w14:paraId="5E0F457E" w14:textId="77777777" w:rsidR="00BC56DA" w:rsidRDefault="00BC56DA">
      <w:pPr>
        <w:spacing w:after="0"/>
      </w:pPr>
    </w:p>
  </w:footnote>
  <w:footnote w:id="2">
    <w:p w14:paraId="3EB0296F" w14:textId="03D9A27B" w:rsidR="005B2C4C" w:rsidRDefault="005B2C4C">
      <w:pPr>
        <w:pStyle w:val="FootnoteText"/>
      </w:pPr>
      <w:r>
        <w:rPr>
          <w:rStyle w:val="FootnoteReference"/>
        </w:rPr>
        <w:footnoteRef/>
      </w:r>
      <w:r>
        <w:t xml:space="preserve"> </w:t>
      </w:r>
      <w:r w:rsidRPr="005B2C4C">
        <w:t>https://grantsnt.nt.gov.au/</w:t>
      </w:r>
    </w:p>
  </w:footnote>
  <w:footnote w:id="3">
    <w:p w14:paraId="511FF3D1" w14:textId="69116B13" w:rsidR="007C5EA7" w:rsidRDefault="007C5EA7" w:rsidP="007214DC">
      <w:pPr>
        <w:pStyle w:val="FootnoteText"/>
      </w:pPr>
      <w:r>
        <w:rPr>
          <w:rStyle w:val="FootnoteReference"/>
        </w:rPr>
        <w:footnoteRef/>
      </w:r>
      <w:r>
        <w:t xml:space="preserve"> </w:t>
      </w:r>
      <w:r w:rsidR="005B2C4C" w:rsidRPr="005B2C4C">
        <w:t>https://industry.nt.gov.au/publications/business/policies/privacy-policy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87FD" w14:textId="77777777" w:rsidR="007419C0" w:rsidRDefault="00741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4229" w14:textId="0185E1CB" w:rsidR="007C5EA7" w:rsidRPr="008E0345" w:rsidRDefault="00BC56DA"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92424F">
          <w:t>NT Flexible Workforce Solutions Fund</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B8A1" w14:textId="060EADF6" w:rsidR="007C5EA7" w:rsidRDefault="007C5EA7" w:rsidP="007419C0">
    <w:pPr>
      <w:tabs>
        <w:tab w:val="right" w:pos="10318"/>
      </w:tabs>
      <w:jc w:val="right"/>
    </w:pPr>
    <w:r>
      <w:rPr>
        <w:noProof/>
        <w:lang w:eastAsia="en-AU"/>
      </w:rPr>
      <mc:AlternateContent>
        <mc:Choice Requires="wps">
          <w:drawing>
            <wp:anchor distT="0" distB="0" distL="114300" distR="114300" simplePos="0" relativeHeight="251659264" behindDoc="1" locked="0" layoutInCell="1" allowOverlap="1" wp14:anchorId="3F3982AA" wp14:editId="1C568F9F">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0F6B3"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r w:rsidR="007419C0">
      <w:t>Attachment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401F" w14:textId="45CB6874" w:rsidR="007C5EA7" w:rsidRDefault="007C5E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9182" w14:textId="2773013F" w:rsidR="007C5EA7" w:rsidRDefault="007C5E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C2F4" w14:textId="0833C9A5" w:rsidR="007C5EA7" w:rsidRPr="00274F1C" w:rsidRDefault="007C5EA7" w:rsidP="008E0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3F7B" w14:textId="5F4F52DF" w:rsidR="007C5EA7" w:rsidRDefault="007C5E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3DD59" w14:textId="012B2D0E" w:rsidR="007C5EA7" w:rsidRDefault="007C5E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5DF8" w14:textId="02039A9E" w:rsidR="007C5EA7" w:rsidRPr="00964B22" w:rsidRDefault="00BC56DA" w:rsidP="008E0345">
    <w:pPr>
      <w:pStyle w:val="Header"/>
      <w:rPr>
        <w:b/>
      </w:rPr>
    </w:pPr>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r w:rsidR="0092424F">
          <w:t>NT Flexible Workforce Solutions Fund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63D"/>
    <w:multiLevelType w:val="hybridMultilevel"/>
    <w:tmpl w:val="7B7E2E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F2596"/>
    <w:multiLevelType w:val="hybridMultilevel"/>
    <w:tmpl w:val="497C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A06EA4"/>
    <w:multiLevelType w:val="hybridMultilevel"/>
    <w:tmpl w:val="91FAC81E"/>
    <w:lvl w:ilvl="0" w:tplc="D4C2CA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DC72C03"/>
    <w:multiLevelType w:val="hybridMultilevel"/>
    <w:tmpl w:val="2F48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0D278C"/>
    <w:multiLevelType w:val="multilevel"/>
    <w:tmpl w:val="C8169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2544A65"/>
    <w:multiLevelType w:val="hybridMultilevel"/>
    <w:tmpl w:val="9B9C448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D30BB2"/>
    <w:multiLevelType w:val="hybridMultilevel"/>
    <w:tmpl w:val="F6CEFA26"/>
    <w:lvl w:ilvl="0" w:tplc="B0982F0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C976F1A"/>
    <w:multiLevelType w:val="hybridMultilevel"/>
    <w:tmpl w:val="F632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6F1182"/>
    <w:multiLevelType w:val="hybridMultilevel"/>
    <w:tmpl w:val="186E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3982C00"/>
    <w:multiLevelType w:val="hybridMultilevel"/>
    <w:tmpl w:val="4922113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C9629E0"/>
    <w:multiLevelType w:val="hybridMultilevel"/>
    <w:tmpl w:val="556695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FA43236"/>
    <w:multiLevelType w:val="hybridMultilevel"/>
    <w:tmpl w:val="F270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718"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8"/>
  </w:num>
  <w:num w:numId="4">
    <w:abstractNumId w:val="32"/>
  </w:num>
  <w:num w:numId="5">
    <w:abstractNumId w:val="17"/>
  </w:num>
  <w:num w:numId="6">
    <w:abstractNumId w:val="9"/>
  </w:num>
  <w:num w:numId="7">
    <w:abstractNumId w:val="36"/>
  </w:num>
  <w:num w:numId="8">
    <w:abstractNumId w:val="16"/>
  </w:num>
  <w:num w:numId="9">
    <w:abstractNumId w:val="24"/>
  </w:num>
  <w:num w:numId="10">
    <w:abstractNumId w:val="18"/>
  </w:num>
  <w:num w:numId="11">
    <w:abstractNumId w:val="49"/>
  </w:num>
  <w:num w:numId="12">
    <w:abstractNumId w:val="45"/>
  </w:num>
  <w:num w:numId="13">
    <w:abstractNumId w:val="0"/>
  </w:num>
  <w:num w:numId="14">
    <w:abstractNumId w:val="37"/>
  </w:num>
  <w:num w:numId="15">
    <w:abstractNumId w:val="28"/>
  </w:num>
  <w:num w:numId="16">
    <w:abstractNumId w:val="1"/>
  </w:num>
  <w:num w:numId="17">
    <w:abstractNumId w:val="26"/>
  </w:num>
  <w:num w:numId="18">
    <w:abstractNumId w:val="29"/>
  </w:num>
  <w:num w:numId="19">
    <w:abstractNumId w:val="42"/>
  </w:num>
  <w:num w:numId="20">
    <w:abstractNumId w:val="30"/>
  </w:num>
  <w:num w:numId="21">
    <w:abstractNumId w:val="21"/>
  </w:num>
  <w:num w:numId="22">
    <w:abstractNumId w:val="33"/>
  </w:num>
  <w:num w:numId="23">
    <w:abstractNumId w:val="35"/>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2D"/>
    <w:rsid w:val="00001DDF"/>
    <w:rsid w:val="00001F95"/>
    <w:rsid w:val="0000322D"/>
    <w:rsid w:val="000034F6"/>
    <w:rsid w:val="0000478A"/>
    <w:rsid w:val="00006044"/>
    <w:rsid w:val="00007670"/>
    <w:rsid w:val="00010036"/>
    <w:rsid w:val="00010665"/>
    <w:rsid w:val="00014D29"/>
    <w:rsid w:val="00014FF2"/>
    <w:rsid w:val="0002393A"/>
    <w:rsid w:val="0002489E"/>
    <w:rsid w:val="00025484"/>
    <w:rsid w:val="00027DB8"/>
    <w:rsid w:val="000307A7"/>
    <w:rsid w:val="00031A96"/>
    <w:rsid w:val="00031BB7"/>
    <w:rsid w:val="00034942"/>
    <w:rsid w:val="00035949"/>
    <w:rsid w:val="00036FD9"/>
    <w:rsid w:val="00040BF3"/>
    <w:rsid w:val="00042E8F"/>
    <w:rsid w:val="00044A72"/>
    <w:rsid w:val="00044C14"/>
    <w:rsid w:val="0004577F"/>
    <w:rsid w:val="00046C59"/>
    <w:rsid w:val="00050C11"/>
    <w:rsid w:val="00051362"/>
    <w:rsid w:val="00051F45"/>
    <w:rsid w:val="00052953"/>
    <w:rsid w:val="0005341A"/>
    <w:rsid w:val="00056DEF"/>
    <w:rsid w:val="00063552"/>
    <w:rsid w:val="00070D73"/>
    <w:rsid w:val="000720BE"/>
    <w:rsid w:val="0007259C"/>
    <w:rsid w:val="00074573"/>
    <w:rsid w:val="00075F85"/>
    <w:rsid w:val="00080202"/>
    <w:rsid w:val="00080DCD"/>
    <w:rsid w:val="00080E22"/>
    <w:rsid w:val="00082573"/>
    <w:rsid w:val="00083F7C"/>
    <w:rsid w:val="000840A3"/>
    <w:rsid w:val="00085062"/>
    <w:rsid w:val="000853CD"/>
    <w:rsid w:val="00086A5F"/>
    <w:rsid w:val="00087ECD"/>
    <w:rsid w:val="000911EF"/>
    <w:rsid w:val="000935C6"/>
    <w:rsid w:val="000962C5"/>
    <w:rsid w:val="00097445"/>
    <w:rsid w:val="000A04AF"/>
    <w:rsid w:val="000A06EE"/>
    <w:rsid w:val="000A385C"/>
    <w:rsid w:val="000A4317"/>
    <w:rsid w:val="000A559C"/>
    <w:rsid w:val="000B0677"/>
    <w:rsid w:val="000B2CA1"/>
    <w:rsid w:val="000B2FFF"/>
    <w:rsid w:val="000B587D"/>
    <w:rsid w:val="000C4011"/>
    <w:rsid w:val="000C5C23"/>
    <w:rsid w:val="000C70EF"/>
    <w:rsid w:val="000D1F29"/>
    <w:rsid w:val="000D2BB9"/>
    <w:rsid w:val="000D4BEB"/>
    <w:rsid w:val="000D633D"/>
    <w:rsid w:val="000E084E"/>
    <w:rsid w:val="000E0962"/>
    <w:rsid w:val="000E1DF8"/>
    <w:rsid w:val="000E342B"/>
    <w:rsid w:val="000E38FB"/>
    <w:rsid w:val="000E5DD2"/>
    <w:rsid w:val="000F2937"/>
    <w:rsid w:val="000F2958"/>
    <w:rsid w:val="000F4112"/>
    <w:rsid w:val="000F4805"/>
    <w:rsid w:val="000F546E"/>
    <w:rsid w:val="000F6820"/>
    <w:rsid w:val="000F6845"/>
    <w:rsid w:val="000F72BD"/>
    <w:rsid w:val="00104E7F"/>
    <w:rsid w:val="0010621A"/>
    <w:rsid w:val="00106332"/>
    <w:rsid w:val="001117D8"/>
    <w:rsid w:val="001118CF"/>
    <w:rsid w:val="001137EC"/>
    <w:rsid w:val="00114321"/>
    <w:rsid w:val="001152F5"/>
    <w:rsid w:val="00116F35"/>
    <w:rsid w:val="00117743"/>
    <w:rsid w:val="00117F5B"/>
    <w:rsid w:val="00120A25"/>
    <w:rsid w:val="00121260"/>
    <w:rsid w:val="00131406"/>
    <w:rsid w:val="00132658"/>
    <w:rsid w:val="0013439B"/>
    <w:rsid w:val="00135336"/>
    <w:rsid w:val="00135D32"/>
    <w:rsid w:val="001361A1"/>
    <w:rsid w:val="00142048"/>
    <w:rsid w:val="00147DED"/>
    <w:rsid w:val="00150BA5"/>
    <w:rsid w:val="00150DC0"/>
    <w:rsid w:val="001535E6"/>
    <w:rsid w:val="0015531F"/>
    <w:rsid w:val="00156808"/>
    <w:rsid w:val="00156CD4"/>
    <w:rsid w:val="00161684"/>
    <w:rsid w:val="00161CC6"/>
    <w:rsid w:val="00164A3E"/>
    <w:rsid w:val="00166FF6"/>
    <w:rsid w:val="00172C77"/>
    <w:rsid w:val="00176123"/>
    <w:rsid w:val="001764E6"/>
    <w:rsid w:val="00181620"/>
    <w:rsid w:val="001849EF"/>
    <w:rsid w:val="001852AF"/>
    <w:rsid w:val="00187D67"/>
    <w:rsid w:val="00193FE2"/>
    <w:rsid w:val="0019537E"/>
    <w:rsid w:val="001957AD"/>
    <w:rsid w:val="00196AA2"/>
    <w:rsid w:val="001A21F0"/>
    <w:rsid w:val="001A2B7F"/>
    <w:rsid w:val="001A3AFD"/>
    <w:rsid w:val="001A496C"/>
    <w:rsid w:val="001A6304"/>
    <w:rsid w:val="001A77E8"/>
    <w:rsid w:val="001B233A"/>
    <w:rsid w:val="001B2B6C"/>
    <w:rsid w:val="001B3290"/>
    <w:rsid w:val="001B49AD"/>
    <w:rsid w:val="001B5289"/>
    <w:rsid w:val="001C357A"/>
    <w:rsid w:val="001C6DDC"/>
    <w:rsid w:val="001D0047"/>
    <w:rsid w:val="001D01C4"/>
    <w:rsid w:val="001D06C5"/>
    <w:rsid w:val="001D52B0"/>
    <w:rsid w:val="001D5A18"/>
    <w:rsid w:val="001D66F7"/>
    <w:rsid w:val="001D7CA4"/>
    <w:rsid w:val="001E057F"/>
    <w:rsid w:val="001E14EB"/>
    <w:rsid w:val="001E1982"/>
    <w:rsid w:val="001E1A4F"/>
    <w:rsid w:val="001E1CD2"/>
    <w:rsid w:val="001E4202"/>
    <w:rsid w:val="001F2879"/>
    <w:rsid w:val="001F4256"/>
    <w:rsid w:val="001F59E6"/>
    <w:rsid w:val="001F5C6E"/>
    <w:rsid w:val="00202014"/>
    <w:rsid w:val="00205AA6"/>
    <w:rsid w:val="00206936"/>
    <w:rsid w:val="00206C6F"/>
    <w:rsid w:val="00206FBD"/>
    <w:rsid w:val="00207737"/>
    <w:rsid w:val="00207746"/>
    <w:rsid w:val="00214626"/>
    <w:rsid w:val="00216554"/>
    <w:rsid w:val="0021766B"/>
    <w:rsid w:val="002177E3"/>
    <w:rsid w:val="00220035"/>
    <w:rsid w:val="00221220"/>
    <w:rsid w:val="00221CEE"/>
    <w:rsid w:val="00225065"/>
    <w:rsid w:val="00225AAB"/>
    <w:rsid w:val="00230031"/>
    <w:rsid w:val="002330BD"/>
    <w:rsid w:val="002354C8"/>
    <w:rsid w:val="00235C01"/>
    <w:rsid w:val="00236878"/>
    <w:rsid w:val="002415FD"/>
    <w:rsid w:val="00241F23"/>
    <w:rsid w:val="00244E79"/>
    <w:rsid w:val="00247343"/>
    <w:rsid w:val="00250EC6"/>
    <w:rsid w:val="0025379B"/>
    <w:rsid w:val="00253DE7"/>
    <w:rsid w:val="00255CC0"/>
    <w:rsid w:val="002566E6"/>
    <w:rsid w:val="00257FFA"/>
    <w:rsid w:val="0026385D"/>
    <w:rsid w:val="00265C56"/>
    <w:rsid w:val="002703B6"/>
    <w:rsid w:val="002716CD"/>
    <w:rsid w:val="00274D4B"/>
    <w:rsid w:val="00276686"/>
    <w:rsid w:val="002806F5"/>
    <w:rsid w:val="00280DD7"/>
    <w:rsid w:val="00281577"/>
    <w:rsid w:val="002874FF"/>
    <w:rsid w:val="002876D8"/>
    <w:rsid w:val="002926BC"/>
    <w:rsid w:val="00293A72"/>
    <w:rsid w:val="002A0160"/>
    <w:rsid w:val="002A06D6"/>
    <w:rsid w:val="002A30C3"/>
    <w:rsid w:val="002A62CD"/>
    <w:rsid w:val="002A6F6A"/>
    <w:rsid w:val="002A7712"/>
    <w:rsid w:val="002A7D32"/>
    <w:rsid w:val="002B03C0"/>
    <w:rsid w:val="002B38F7"/>
    <w:rsid w:val="002B4180"/>
    <w:rsid w:val="002B42E8"/>
    <w:rsid w:val="002B5591"/>
    <w:rsid w:val="002B6AA4"/>
    <w:rsid w:val="002C1FE9"/>
    <w:rsid w:val="002C2607"/>
    <w:rsid w:val="002C2D53"/>
    <w:rsid w:val="002C3BFB"/>
    <w:rsid w:val="002C3D59"/>
    <w:rsid w:val="002C4315"/>
    <w:rsid w:val="002C5654"/>
    <w:rsid w:val="002D0B8D"/>
    <w:rsid w:val="002D3A57"/>
    <w:rsid w:val="002D5876"/>
    <w:rsid w:val="002D7D05"/>
    <w:rsid w:val="002E1CBF"/>
    <w:rsid w:val="002E20C8"/>
    <w:rsid w:val="002E38AD"/>
    <w:rsid w:val="002E4290"/>
    <w:rsid w:val="002E551E"/>
    <w:rsid w:val="002E5B94"/>
    <w:rsid w:val="002E66A6"/>
    <w:rsid w:val="002E7795"/>
    <w:rsid w:val="002F0DB1"/>
    <w:rsid w:val="002F2885"/>
    <w:rsid w:val="002F32D0"/>
    <w:rsid w:val="002F3CF1"/>
    <w:rsid w:val="002F45A1"/>
    <w:rsid w:val="002F5602"/>
    <w:rsid w:val="002F6F81"/>
    <w:rsid w:val="003037F9"/>
    <w:rsid w:val="00304B69"/>
    <w:rsid w:val="0030583E"/>
    <w:rsid w:val="00305F9D"/>
    <w:rsid w:val="00307FE1"/>
    <w:rsid w:val="0031440A"/>
    <w:rsid w:val="003164BA"/>
    <w:rsid w:val="003223FE"/>
    <w:rsid w:val="0032447A"/>
    <w:rsid w:val="003258E6"/>
    <w:rsid w:val="00325F5F"/>
    <w:rsid w:val="00327259"/>
    <w:rsid w:val="0033779D"/>
    <w:rsid w:val="00342283"/>
    <w:rsid w:val="00343A87"/>
    <w:rsid w:val="00344A36"/>
    <w:rsid w:val="003451A1"/>
    <w:rsid w:val="003451B8"/>
    <w:rsid w:val="003456F4"/>
    <w:rsid w:val="003477B6"/>
    <w:rsid w:val="00347FB6"/>
    <w:rsid w:val="003504FD"/>
    <w:rsid w:val="00350881"/>
    <w:rsid w:val="0035565A"/>
    <w:rsid w:val="00357D55"/>
    <w:rsid w:val="00360E70"/>
    <w:rsid w:val="00363513"/>
    <w:rsid w:val="00363D08"/>
    <w:rsid w:val="003641BE"/>
    <w:rsid w:val="003657E5"/>
    <w:rsid w:val="0036589C"/>
    <w:rsid w:val="00371312"/>
    <w:rsid w:val="00371DC7"/>
    <w:rsid w:val="003765C6"/>
    <w:rsid w:val="00376BF0"/>
    <w:rsid w:val="00377B21"/>
    <w:rsid w:val="003812ED"/>
    <w:rsid w:val="00382BE1"/>
    <w:rsid w:val="00390CE3"/>
    <w:rsid w:val="00392F63"/>
    <w:rsid w:val="003930BF"/>
    <w:rsid w:val="0039318D"/>
    <w:rsid w:val="00394876"/>
    <w:rsid w:val="00394AAF"/>
    <w:rsid w:val="00394CE5"/>
    <w:rsid w:val="0039638A"/>
    <w:rsid w:val="003A134B"/>
    <w:rsid w:val="003A590C"/>
    <w:rsid w:val="003A6341"/>
    <w:rsid w:val="003A7EBB"/>
    <w:rsid w:val="003B173F"/>
    <w:rsid w:val="003B304E"/>
    <w:rsid w:val="003B67FD"/>
    <w:rsid w:val="003B6A61"/>
    <w:rsid w:val="003C20DC"/>
    <w:rsid w:val="003D1976"/>
    <w:rsid w:val="003D2B9C"/>
    <w:rsid w:val="003D42C0"/>
    <w:rsid w:val="003D5B29"/>
    <w:rsid w:val="003D7818"/>
    <w:rsid w:val="003E2445"/>
    <w:rsid w:val="003E3BB2"/>
    <w:rsid w:val="003F16E4"/>
    <w:rsid w:val="003F2D2D"/>
    <w:rsid w:val="003F5B58"/>
    <w:rsid w:val="003F7C99"/>
    <w:rsid w:val="0040222A"/>
    <w:rsid w:val="004047BC"/>
    <w:rsid w:val="00404CDD"/>
    <w:rsid w:val="00406497"/>
    <w:rsid w:val="00407226"/>
    <w:rsid w:val="004100F7"/>
    <w:rsid w:val="004121CE"/>
    <w:rsid w:val="00414CB3"/>
    <w:rsid w:val="0041563D"/>
    <w:rsid w:val="00420CF5"/>
    <w:rsid w:val="00422874"/>
    <w:rsid w:val="00422E6B"/>
    <w:rsid w:val="004250F0"/>
    <w:rsid w:val="00426E25"/>
    <w:rsid w:val="00427D9C"/>
    <w:rsid w:val="00427E7E"/>
    <w:rsid w:val="004433AE"/>
    <w:rsid w:val="00443B6E"/>
    <w:rsid w:val="00446DB6"/>
    <w:rsid w:val="004521CB"/>
    <w:rsid w:val="0045420A"/>
    <w:rsid w:val="004554D4"/>
    <w:rsid w:val="00455AEA"/>
    <w:rsid w:val="00461744"/>
    <w:rsid w:val="004620D7"/>
    <w:rsid w:val="00466185"/>
    <w:rsid w:val="004668A7"/>
    <w:rsid w:val="00466D96"/>
    <w:rsid w:val="00467747"/>
    <w:rsid w:val="00467F35"/>
    <w:rsid w:val="00471D6C"/>
    <w:rsid w:val="0047221C"/>
    <w:rsid w:val="00473C98"/>
    <w:rsid w:val="00474965"/>
    <w:rsid w:val="00481359"/>
    <w:rsid w:val="004816E5"/>
    <w:rsid w:val="0048288F"/>
    <w:rsid w:val="00482DF8"/>
    <w:rsid w:val="004859E2"/>
    <w:rsid w:val="004864DE"/>
    <w:rsid w:val="004910A6"/>
    <w:rsid w:val="004915CA"/>
    <w:rsid w:val="00494BE5"/>
    <w:rsid w:val="00496D4F"/>
    <w:rsid w:val="004A0EBA"/>
    <w:rsid w:val="004A2538"/>
    <w:rsid w:val="004A3A5C"/>
    <w:rsid w:val="004A3E64"/>
    <w:rsid w:val="004B0C15"/>
    <w:rsid w:val="004B3402"/>
    <w:rsid w:val="004B35EA"/>
    <w:rsid w:val="004B3704"/>
    <w:rsid w:val="004B3947"/>
    <w:rsid w:val="004B3AD8"/>
    <w:rsid w:val="004B4A88"/>
    <w:rsid w:val="004B69E4"/>
    <w:rsid w:val="004B6BB3"/>
    <w:rsid w:val="004B6C7E"/>
    <w:rsid w:val="004B7373"/>
    <w:rsid w:val="004C1E0E"/>
    <w:rsid w:val="004C2BF4"/>
    <w:rsid w:val="004C41CE"/>
    <w:rsid w:val="004C6C39"/>
    <w:rsid w:val="004D075F"/>
    <w:rsid w:val="004D1B76"/>
    <w:rsid w:val="004D344E"/>
    <w:rsid w:val="004E019E"/>
    <w:rsid w:val="004E06EC"/>
    <w:rsid w:val="004E1E0F"/>
    <w:rsid w:val="004E2CB7"/>
    <w:rsid w:val="004E3888"/>
    <w:rsid w:val="004E5F63"/>
    <w:rsid w:val="004F016A"/>
    <w:rsid w:val="004F2206"/>
    <w:rsid w:val="004F7BB0"/>
    <w:rsid w:val="00500F94"/>
    <w:rsid w:val="005012C4"/>
    <w:rsid w:val="00502FB3"/>
    <w:rsid w:val="00503DE9"/>
    <w:rsid w:val="005048DC"/>
    <w:rsid w:val="0050530C"/>
    <w:rsid w:val="00505B27"/>
    <w:rsid w:val="00505DEA"/>
    <w:rsid w:val="00507782"/>
    <w:rsid w:val="00511D17"/>
    <w:rsid w:val="00512A04"/>
    <w:rsid w:val="00515071"/>
    <w:rsid w:val="005157D4"/>
    <w:rsid w:val="0052321B"/>
    <w:rsid w:val="005248A8"/>
    <w:rsid w:val="005249F5"/>
    <w:rsid w:val="005260F7"/>
    <w:rsid w:val="005319B7"/>
    <w:rsid w:val="005365FF"/>
    <w:rsid w:val="00543BD1"/>
    <w:rsid w:val="00544A96"/>
    <w:rsid w:val="0054507C"/>
    <w:rsid w:val="00546D7E"/>
    <w:rsid w:val="00553B6A"/>
    <w:rsid w:val="00555179"/>
    <w:rsid w:val="00556113"/>
    <w:rsid w:val="005641F5"/>
    <w:rsid w:val="00564C12"/>
    <w:rsid w:val="005654B8"/>
    <w:rsid w:val="005655C3"/>
    <w:rsid w:val="00567E2B"/>
    <w:rsid w:val="0057061A"/>
    <w:rsid w:val="005736BC"/>
    <w:rsid w:val="0057377F"/>
    <w:rsid w:val="005754EA"/>
    <w:rsid w:val="005762CC"/>
    <w:rsid w:val="00582D3D"/>
    <w:rsid w:val="00586B7D"/>
    <w:rsid w:val="00586D29"/>
    <w:rsid w:val="00595386"/>
    <w:rsid w:val="005969DC"/>
    <w:rsid w:val="00596EE7"/>
    <w:rsid w:val="005A12E6"/>
    <w:rsid w:val="005A1F8C"/>
    <w:rsid w:val="005A3621"/>
    <w:rsid w:val="005A4AC0"/>
    <w:rsid w:val="005A5AD2"/>
    <w:rsid w:val="005A5FDF"/>
    <w:rsid w:val="005B0FB7"/>
    <w:rsid w:val="005B122A"/>
    <w:rsid w:val="005B2C4C"/>
    <w:rsid w:val="005B5AC2"/>
    <w:rsid w:val="005C2833"/>
    <w:rsid w:val="005C3EE5"/>
    <w:rsid w:val="005C48AA"/>
    <w:rsid w:val="005C7AFF"/>
    <w:rsid w:val="005D0C63"/>
    <w:rsid w:val="005D250D"/>
    <w:rsid w:val="005D2ACB"/>
    <w:rsid w:val="005D2FB7"/>
    <w:rsid w:val="005D3964"/>
    <w:rsid w:val="005D732C"/>
    <w:rsid w:val="005E144D"/>
    <w:rsid w:val="005E1500"/>
    <w:rsid w:val="005E28E4"/>
    <w:rsid w:val="005E3A43"/>
    <w:rsid w:val="005E4EF6"/>
    <w:rsid w:val="005E51A4"/>
    <w:rsid w:val="005E7D9C"/>
    <w:rsid w:val="005F54D1"/>
    <w:rsid w:val="005F77C7"/>
    <w:rsid w:val="0060030B"/>
    <w:rsid w:val="00604FF1"/>
    <w:rsid w:val="00610898"/>
    <w:rsid w:val="006145BB"/>
    <w:rsid w:val="00620675"/>
    <w:rsid w:val="00620A12"/>
    <w:rsid w:val="00622451"/>
    <w:rsid w:val="00622910"/>
    <w:rsid w:val="006231AD"/>
    <w:rsid w:val="006326C9"/>
    <w:rsid w:val="00642849"/>
    <w:rsid w:val="00642E83"/>
    <w:rsid w:val="0064315E"/>
    <w:rsid w:val="006433C3"/>
    <w:rsid w:val="00650F5B"/>
    <w:rsid w:val="00652DC0"/>
    <w:rsid w:val="006552C9"/>
    <w:rsid w:val="00655807"/>
    <w:rsid w:val="006561F9"/>
    <w:rsid w:val="00657838"/>
    <w:rsid w:val="00660584"/>
    <w:rsid w:val="00661952"/>
    <w:rsid w:val="00662792"/>
    <w:rsid w:val="006670D7"/>
    <w:rsid w:val="006714C8"/>
    <w:rsid w:val="006719EA"/>
    <w:rsid w:val="00671F13"/>
    <w:rsid w:val="00673C8C"/>
    <w:rsid w:val="0067400A"/>
    <w:rsid w:val="0067411F"/>
    <w:rsid w:val="006747E0"/>
    <w:rsid w:val="0067497C"/>
    <w:rsid w:val="00681313"/>
    <w:rsid w:val="006847AD"/>
    <w:rsid w:val="00685700"/>
    <w:rsid w:val="00690862"/>
    <w:rsid w:val="00690B7D"/>
    <w:rsid w:val="0069114B"/>
    <w:rsid w:val="00693636"/>
    <w:rsid w:val="00695F13"/>
    <w:rsid w:val="006969E7"/>
    <w:rsid w:val="006A1778"/>
    <w:rsid w:val="006A5324"/>
    <w:rsid w:val="006A6758"/>
    <w:rsid w:val="006A6B5C"/>
    <w:rsid w:val="006A756A"/>
    <w:rsid w:val="006B042D"/>
    <w:rsid w:val="006B1288"/>
    <w:rsid w:val="006B6BE6"/>
    <w:rsid w:val="006B71E7"/>
    <w:rsid w:val="006C396A"/>
    <w:rsid w:val="006C4B88"/>
    <w:rsid w:val="006C6EAF"/>
    <w:rsid w:val="006C72AC"/>
    <w:rsid w:val="006C7BA3"/>
    <w:rsid w:val="006D102F"/>
    <w:rsid w:val="006D1ADA"/>
    <w:rsid w:val="006D1D4C"/>
    <w:rsid w:val="006D50D8"/>
    <w:rsid w:val="006D66F7"/>
    <w:rsid w:val="006D6723"/>
    <w:rsid w:val="006E0C75"/>
    <w:rsid w:val="006E3B5D"/>
    <w:rsid w:val="006E70B1"/>
    <w:rsid w:val="006F320C"/>
    <w:rsid w:val="006F4D40"/>
    <w:rsid w:val="006F7A30"/>
    <w:rsid w:val="00702D61"/>
    <w:rsid w:val="007035F9"/>
    <w:rsid w:val="0070463D"/>
    <w:rsid w:val="00705C9D"/>
    <w:rsid w:val="00705F13"/>
    <w:rsid w:val="00713477"/>
    <w:rsid w:val="00714F1D"/>
    <w:rsid w:val="00715225"/>
    <w:rsid w:val="00720CC6"/>
    <w:rsid w:val="007214DC"/>
    <w:rsid w:val="00722DDB"/>
    <w:rsid w:val="00724728"/>
    <w:rsid w:val="00724D43"/>
    <w:rsid w:val="00724F98"/>
    <w:rsid w:val="00724FF4"/>
    <w:rsid w:val="00730B9B"/>
    <w:rsid w:val="0073182E"/>
    <w:rsid w:val="00732934"/>
    <w:rsid w:val="007332FF"/>
    <w:rsid w:val="00734BEB"/>
    <w:rsid w:val="007351B3"/>
    <w:rsid w:val="0073520D"/>
    <w:rsid w:val="007372B0"/>
    <w:rsid w:val="007408F5"/>
    <w:rsid w:val="007419C0"/>
    <w:rsid w:val="00741EAE"/>
    <w:rsid w:val="007424E5"/>
    <w:rsid w:val="00743838"/>
    <w:rsid w:val="0074413A"/>
    <w:rsid w:val="0074649C"/>
    <w:rsid w:val="007474FF"/>
    <w:rsid w:val="00751257"/>
    <w:rsid w:val="0075413F"/>
    <w:rsid w:val="00754530"/>
    <w:rsid w:val="00755248"/>
    <w:rsid w:val="0075737A"/>
    <w:rsid w:val="0076190B"/>
    <w:rsid w:val="0076355D"/>
    <w:rsid w:val="00763A2D"/>
    <w:rsid w:val="007652D4"/>
    <w:rsid w:val="007654E6"/>
    <w:rsid w:val="00766F67"/>
    <w:rsid w:val="007761D8"/>
    <w:rsid w:val="00777795"/>
    <w:rsid w:val="0078000A"/>
    <w:rsid w:val="007803D8"/>
    <w:rsid w:val="00783A57"/>
    <w:rsid w:val="00784C92"/>
    <w:rsid w:val="00784FE5"/>
    <w:rsid w:val="007859CD"/>
    <w:rsid w:val="007907E4"/>
    <w:rsid w:val="00791175"/>
    <w:rsid w:val="0079162B"/>
    <w:rsid w:val="00794D76"/>
    <w:rsid w:val="00796461"/>
    <w:rsid w:val="007A6A4F"/>
    <w:rsid w:val="007B03F5"/>
    <w:rsid w:val="007B59D3"/>
    <w:rsid w:val="007B5C09"/>
    <w:rsid w:val="007B5DA2"/>
    <w:rsid w:val="007B5DFC"/>
    <w:rsid w:val="007B6544"/>
    <w:rsid w:val="007C0966"/>
    <w:rsid w:val="007C19E7"/>
    <w:rsid w:val="007C5CFD"/>
    <w:rsid w:val="007C5EA7"/>
    <w:rsid w:val="007C6D9F"/>
    <w:rsid w:val="007D1474"/>
    <w:rsid w:val="007D3FDB"/>
    <w:rsid w:val="007D4893"/>
    <w:rsid w:val="007D64DE"/>
    <w:rsid w:val="007D7697"/>
    <w:rsid w:val="007D792D"/>
    <w:rsid w:val="007E27A5"/>
    <w:rsid w:val="007E55EC"/>
    <w:rsid w:val="007E70CF"/>
    <w:rsid w:val="007E74A4"/>
    <w:rsid w:val="007F0C7D"/>
    <w:rsid w:val="007F263F"/>
    <w:rsid w:val="007F3DAF"/>
    <w:rsid w:val="007F46EA"/>
    <w:rsid w:val="007F5579"/>
    <w:rsid w:val="007F57B4"/>
    <w:rsid w:val="007F7E16"/>
    <w:rsid w:val="008002E8"/>
    <w:rsid w:val="0080766E"/>
    <w:rsid w:val="008105BE"/>
    <w:rsid w:val="00811169"/>
    <w:rsid w:val="00811A38"/>
    <w:rsid w:val="008130C2"/>
    <w:rsid w:val="00815297"/>
    <w:rsid w:val="0081624D"/>
    <w:rsid w:val="008167BC"/>
    <w:rsid w:val="00817BA1"/>
    <w:rsid w:val="00821611"/>
    <w:rsid w:val="00821BAC"/>
    <w:rsid w:val="00823022"/>
    <w:rsid w:val="008236AE"/>
    <w:rsid w:val="00824FE8"/>
    <w:rsid w:val="00825FE5"/>
    <w:rsid w:val="0082634E"/>
    <w:rsid w:val="008313C4"/>
    <w:rsid w:val="00832E90"/>
    <w:rsid w:val="00833B3E"/>
    <w:rsid w:val="00835434"/>
    <w:rsid w:val="008358C0"/>
    <w:rsid w:val="0083665F"/>
    <w:rsid w:val="00842838"/>
    <w:rsid w:val="00843F00"/>
    <w:rsid w:val="00851A20"/>
    <w:rsid w:val="00853AFA"/>
    <w:rsid w:val="00854EC1"/>
    <w:rsid w:val="0085797F"/>
    <w:rsid w:val="00860804"/>
    <w:rsid w:val="00861611"/>
    <w:rsid w:val="00861DC3"/>
    <w:rsid w:val="00862009"/>
    <w:rsid w:val="00867019"/>
    <w:rsid w:val="008735A9"/>
    <w:rsid w:val="0087492A"/>
    <w:rsid w:val="00877D20"/>
    <w:rsid w:val="00881C48"/>
    <w:rsid w:val="00883394"/>
    <w:rsid w:val="00883BA6"/>
    <w:rsid w:val="00884590"/>
    <w:rsid w:val="00884CB1"/>
    <w:rsid w:val="00884D0D"/>
    <w:rsid w:val="00885590"/>
    <w:rsid w:val="00885B80"/>
    <w:rsid w:val="00885C30"/>
    <w:rsid w:val="00885E9B"/>
    <w:rsid w:val="008867E5"/>
    <w:rsid w:val="00886C9D"/>
    <w:rsid w:val="00887BD8"/>
    <w:rsid w:val="00893C96"/>
    <w:rsid w:val="0089500A"/>
    <w:rsid w:val="00897C94"/>
    <w:rsid w:val="008A34F5"/>
    <w:rsid w:val="008A38A0"/>
    <w:rsid w:val="008A464D"/>
    <w:rsid w:val="008A51A3"/>
    <w:rsid w:val="008A5F10"/>
    <w:rsid w:val="008A7C12"/>
    <w:rsid w:val="008B03CE"/>
    <w:rsid w:val="008B529E"/>
    <w:rsid w:val="008B6F31"/>
    <w:rsid w:val="008B7C3D"/>
    <w:rsid w:val="008C17FB"/>
    <w:rsid w:val="008C23D2"/>
    <w:rsid w:val="008C2501"/>
    <w:rsid w:val="008D1B00"/>
    <w:rsid w:val="008D28BA"/>
    <w:rsid w:val="008D4422"/>
    <w:rsid w:val="008D57B8"/>
    <w:rsid w:val="008E0345"/>
    <w:rsid w:val="008E03FC"/>
    <w:rsid w:val="008E2ECB"/>
    <w:rsid w:val="008E510B"/>
    <w:rsid w:val="008E5250"/>
    <w:rsid w:val="008E71BB"/>
    <w:rsid w:val="008F0656"/>
    <w:rsid w:val="00902B13"/>
    <w:rsid w:val="0090326D"/>
    <w:rsid w:val="009064A4"/>
    <w:rsid w:val="009109A4"/>
    <w:rsid w:val="00911941"/>
    <w:rsid w:val="009138A0"/>
    <w:rsid w:val="00913CFA"/>
    <w:rsid w:val="009218C9"/>
    <w:rsid w:val="0092424F"/>
    <w:rsid w:val="00925F0F"/>
    <w:rsid w:val="00930C91"/>
    <w:rsid w:val="00932F6B"/>
    <w:rsid w:val="009401C5"/>
    <w:rsid w:val="00943079"/>
    <w:rsid w:val="009436FF"/>
    <w:rsid w:val="0094396A"/>
    <w:rsid w:val="0094483E"/>
    <w:rsid w:val="00945F75"/>
    <w:rsid w:val="00946359"/>
    <w:rsid w:val="009468BC"/>
    <w:rsid w:val="009539A9"/>
    <w:rsid w:val="00956BDF"/>
    <w:rsid w:val="009616DF"/>
    <w:rsid w:val="00964B22"/>
    <w:rsid w:val="0096542F"/>
    <w:rsid w:val="00965553"/>
    <w:rsid w:val="009660DE"/>
    <w:rsid w:val="009677A2"/>
    <w:rsid w:val="00967FA7"/>
    <w:rsid w:val="00970128"/>
    <w:rsid w:val="00971645"/>
    <w:rsid w:val="00973312"/>
    <w:rsid w:val="00975F3F"/>
    <w:rsid w:val="00977919"/>
    <w:rsid w:val="00983000"/>
    <w:rsid w:val="009870FA"/>
    <w:rsid w:val="00992079"/>
    <w:rsid w:val="009921C3"/>
    <w:rsid w:val="00994BEA"/>
    <w:rsid w:val="0099551D"/>
    <w:rsid w:val="009A3FCD"/>
    <w:rsid w:val="009A4401"/>
    <w:rsid w:val="009A5897"/>
    <w:rsid w:val="009A5F24"/>
    <w:rsid w:val="009A7AD5"/>
    <w:rsid w:val="009B0B3E"/>
    <w:rsid w:val="009B1308"/>
    <w:rsid w:val="009B1913"/>
    <w:rsid w:val="009B19FF"/>
    <w:rsid w:val="009B6657"/>
    <w:rsid w:val="009B75D7"/>
    <w:rsid w:val="009B7C35"/>
    <w:rsid w:val="009C198E"/>
    <w:rsid w:val="009C21F1"/>
    <w:rsid w:val="009C5CFB"/>
    <w:rsid w:val="009C5E6C"/>
    <w:rsid w:val="009D0EB5"/>
    <w:rsid w:val="009D14F9"/>
    <w:rsid w:val="009D2B74"/>
    <w:rsid w:val="009D4D85"/>
    <w:rsid w:val="009D63FF"/>
    <w:rsid w:val="009D7E39"/>
    <w:rsid w:val="009E175D"/>
    <w:rsid w:val="009E1B12"/>
    <w:rsid w:val="009E2CEC"/>
    <w:rsid w:val="009E3CC2"/>
    <w:rsid w:val="009F06BD"/>
    <w:rsid w:val="009F2A4D"/>
    <w:rsid w:val="009F3302"/>
    <w:rsid w:val="009F59EB"/>
    <w:rsid w:val="009F6089"/>
    <w:rsid w:val="00A00828"/>
    <w:rsid w:val="00A02828"/>
    <w:rsid w:val="00A03290"/>
    <w:rsid w:val="00A04C82"/>
    <w:rsid w:val="00A07490"/>
    <w:rsid w:val="00A10655"/>
    <w:rsid w:val="00A1197C"/>
    <w:rsid w:val="00A12B64"/>
    <w:rsid w:val="00A1325F"/>
    <w:rsid w:val="00A17472"/>
    <w:rsid w:val="00A21249"/>
    <w:rsid w:val="00A22C38"/>
    <w:rsid w:val="00A239E8"/>
    <w:rsid w:val="00A25193"/>
    <w:rsid w:val="00A25F3D"/>
    <w:rsid w:val="00A26E80"/>
    <w:rsid w:val="00A301FE"/>
    <w:rsid w:val="00A31AE8"/>
    <w:rsid w:val="00A32D2D"/>
    <w:rsid w:val="00A34777"/>
    <w:rsid w:val="00A34F57"/>
    <w:rsid w:val="00A352CB"/>
    <w:rsid w:val="00A3739D"/>
    <w:rsid w:val="00A37DDA"/>
    <w:rsid w:val="00A37ED8"/>
    <w:rsid w:val="00A45BA5"/>
    <w:rsid w:val="00A45BF7"/>
    <w:rsid w:val="00A4600D"/>
    <w:rsid w:val="00A660C3"/>
    <w:rsid w:val="00A676FF"/>
    <w:rsid w:val="00A71E1C"/>
    <w:rsid w:val="00A74174"/>
    <w:rsid w:val="00A74319"/>
    <w:rsid w:val="00A828AF"/>
    <w:rsid w:val="00A925EC"/>
    <w:rsid w:val="00A929AA"/>
    <w:rsid w:val="00A92B6B"/>
    <w:rsid w:val="00A94EA9"/>
    <w:rsid w:val="00A955A9"/>
    <w:rsid w:val="00AA46A5"/>
    <w:rsid w:val="00AA48C0"/>
    <w:rsid w:val="00AA541E"/>
    <w:rsid w:val="00AB0C96"/>
    <w:rsid w:val="00AB2718"/>
    <w:rsid w:val="00AB7024"/>
    <w:rsid w:val="00AB7C04"/>
    <w:rsid w:val="00AD0DA4"/>
    <w:rsid w:val="00AD4169"/>
    <w:rsid w:val="00AD5183"/>
    <w:rsid w:val="00AD5AAA"/>
    <w:rsid w:val="00AD71FF"/>
    <w:rsid w:val="00AE0009"/>
    <w:rsid w:val="00AE242C"/>
    <w:rsid w:val="00AE25C6"/>
    <w:rsid w:val="00AE306C"/>
    <w:rsid w:val="00AE768E"/>
    <w:rsid w:val="00AF28C1"/>
    <w:rsid w:val="00AF3BD3"/>
    <w:rsid w:val="00AF5410"/>
    <w:rsid w:val="00AF5F76"/>
    <w:rsid w:val="00B02EF1"/>
    <w:rsid w:val="00B03EF0"/>
    <w:rsid w:val="00B07C97"/>
    <w:rsid w:val="00B07EA1"/>
    <w:rsid w:val="00B11C67"/>
    <w:rsid w:val="00B153EE"/>
    <w:rsid w:val="00B15754"/>
    <w:rsid w:val="00B15A27"/>
    <w:rsid w:val="00B2046E"/>
    <w:rsid w:val="00B20E8A"/>
    <w:rsid w:val="00B20E8B"/>
    <w:rsid w:val="00B2301C"/>
    <w:rsid w:val="00B24750"/>
    <w:rsid w:val="00B257E1"/>
    <w:rsid w:val="00B2599A"/>
    <w:rsid w:val="00B27AC4"/>
    <w:rsid w:val="00B343CC"/>
    <w:rsid w:val="00B360D2"/>
    <w:rsid w:val="00B376D6"/>
    <w:rsid w:val="00B40149"/>
    <w:rsid w:val="00B403D1"/>
    <w:rsid w:val="00B430D0"/>
    <w:rsid w:val="00B43297"/>
    <w:rsid w:val="00B43C75"/>
    <w:rsid w:val="00B4508E"/>
    <w:rsid w:val="00B47ABC"/>
    <w:rsid w:val="00B5084A"/>
    <w:rsid w:val="00B55709"/>
    <w:rsid w:val="00B56AF2"/>
    <w:rsid w:val="00B57E73"/>
    <w:rsid w:val="00B60691"/>
    <w:rsid w:val="00B606A1"/>
    <w:rsid w:val="00B614F7"/>
    <w:rsid w:val="00B61B26"/>
    <w:rsid w:val="00B66857"/>
    <w:rsid w:val="00B675B2"/>
    <w:rsid w:val="00B67E17"/>
    <w:rsid w:val="00B742FB"/>
    <w:rsid w:val="00B743D4"/>
    <w:rsid w:val="00B810B2"/>
    <w:rsid w:val="00B81261"/>
    <w:rsid w:val="00B8223E"/>
    <w:rsid w:val="00B832AE"/>
    <w:rsid w:val="00B83E5C"/>
    <w:rsid w:val="00B83EFA"/>
    <w:rsid w:val="00B86678"/>
    <w:rsid w:val="00B914AD"/>
    <w:rsid w:val="00B92F9B"/>
    <w:rsid w:val="00B941B3"/>
    <w:rsid w:val="00B95C10"/>
    <w:rsid w:val="00B96513"/>
    <w:rsid w:val="00BA1D47"/>
    <w:rsid w:val="00BA5A96"/>
    <w:rsid w:val="00BA66F0"/>
    <w:rsid w:val="00BB2239"/>
    <w:rsid w:val="00BB2AE7"/>
    <w:rsid w:val="00BB6464"/>
    <w:rsid w:val="00BC1BB8"/>
    <w:rsid w:val="00BC56DA"/>
    <w:rsid w:val="00BC581F"/>
    <w:rsid w:val="00BC5A97"/>
    <w:rsid w:val="00BD7FE1"/>
    <w:rsid w:val="00BE2623"/>
    <w:rsid w:val="00BE37CA"/>
    <w:rsid w:val="00BE6144"/>
    <w:rsid w:val="00BE635A"/>
    <w:rsid w:val="00BF0ACE"/>
    <w:rsid w:val="00BF17E9"/>
    <w:rsid w:val="00BF2ABB"/>
    <w:rsid w:val="00BF4050"/>
    <w:rsid w:val="00BF5099"/>
    <w:rsid w:val="00BF5147"/>
    <w:rsid w:val="00BF5345"/>
    <w:rsid w:val="00C002BC"/>
    <w:rsid w:val="00C10F10"/>
    <w:rsid w:val="00C123E3"/>
    <w:rsid w:val="00C15D4D"/>
    <w:rsid w:val="00C175DC"/>
    <w:rsid w:val="00C20FB4"/>
    <w:rsid w:val="00C211FE"/>
    <w:rsid w:val="00C253BC"/>
    <w:rsid w:val="00C27994"/>
    <w:rsid w:val="00C30171"/>
    <w:rsid w:val="00C309D8"/>
    <w:rsid w:val="00C365E3"/>
    <w:rsid w:val="00C41802"/>
    <w:rsid w:val="00C41A7C"/>
    <w:rsid w:val="00C43519"/>
    <w:rsid w:val="00C43691"/>
    <w:rsid w:val="00C4387E"/>
    <w:rsid w:val="00C51537"/>
    <w:rsid w:val="00C52BC3"/>
    <w:rsid w:val="00C541DE"/>
    <w:rsid w:val="00C54756"/>
    <w:rsid w:val="00C55FA3"/>
    <w:rsid w:val="00C5666E"/>
    <w:rsid w:val="00C61AFA"/>
    <w:rsid w:val="00C61D64"/>
    <w:rsid w:val="00C6206F"/>
    <w:rsid w:val="00C62099"/>
    <w:rsid w:val="00C64228"/>
    <w:rsid w:val="00C64EA3"/>
    <w:rsid w:val="00C72867"/>
    <w:rsid w:val="00C75E81"/>
    <w:rsid w:val="00C75F52"/>
    <w:rsid w:val="00C76424"/>
    <w:rsid w:val="00C800F1"/>
    <w:rsid w:val="00C8385B"/>
    <w:rsid w:val="00C86533"/>
    <w:rsid w:val="00C86609"/>
    <w:rsid w:val="00C877B3"/>
    <w:rsid w:val="00C92B4C"/>
    <w:rsid w:val="00C954F6"/>
    <w:rsid w:val="00CA058A"/>
    <w:rsid w:val="00CA3ADF"/>
    <w:rsid w:val="00CA56F8"/>
    <w:rsid w:val="00CA6AD6"/>
    <w:rsid w:val="00CA6BC5"/>
    <w:rsid w:val="00CB34A8"/>
    <w:rsid w:val="00CB5113"/>
    <w:rsid w:val="00CB6A67"/>
    <w:rsid w:val="00CC61CD"/>
    <w:rsid w:val="00CD113C"/>
    <w:rsid w:val="00CD27FF"/>
    <w:rsid w:val="00CD5011"/>
    <w:rsid w:val="00CD6774"/>
    <w:rsid w:val="00CE3BC1"/>
    <w:rsid w:val="00CE3F17"/>
    <w:rsid w:val="00CE5D27"/>
    <w:rsid w:val="00CE640F"/>
    <w:rsid w:val="00CE70F6"/>
    <w:rsid w:val="00CE76BC"/>
    <w:rsid w:val="00CF540E"/>
    <w:rsid w:val="00D02F07"/>
    <w:rsid w:val="00D04E4E"/>
    <w:rsid w:val="00D07444"/>
    <w:rsid w:val="00D07D3E"/>
    <w:rsid w:val="00D14E6E"/>
    <w:rsid w:val="00D17F4C"/>
    <w:rsid w:val="00D207E1"/>
    <w:rsid w:val="00D23346"/>
    <w:rsid w:val="00D2462D"/>
    <w:rsid w:val="00D27EBE"/>
    <w:rsid w:val="00D3121E"/>
    <w:rsid w:val="00D32639"/>
    <w:rsid w:val="00D32B91"/>
    <w:rsid w:val="00D33659"/>
    <w:rsid w:val="00D36A49"/>
    <w:rsid w:val="00D45599"/>
    <w:rsid w:val="00D45A5B"/>
    <w:rsid w:val="00D4770A"/>
    <w:rsid w:val="00D507CD"/>
    <w:rsid w:val="00D517C6"/>
    <w:rsid w:val="00D52F9B"/>
    <w:rsid w:val="00D535F6"/>
    <w:rsid w:val="00D64806"/>
    <w:rsid w:val="00D65335"/>
    <w:rsid w:val="00D667E8"/>
    <w:rsid w:val="00D71D34"/>
    <w:rsid w:val="00D71D84"/>
    <w:rsid w:val="00D72343"/>
    <w:rsid w:val="00D72464"/>
    <w:rsid w:val="00D73D20"/>
    <w:rsid w:val="00D768EB"/>
    <w:rsid w:val="00D77CF7"/>
    <w:rsid w:val="00D82D1E"/>
    <w:rsid w:val="00D832D9"/>
    <w:rsid w:val="00D83A5B"/>
    <w:rsid w:val="00D83FE5"/>
    <w:rsid w:val="00D86313"/>
    <w:rsid w:val="00D86C40"/>
    <w:rsid w:val="00D8721B"/>
    <w:rsid w:val="00D90F00"/>
    <w:rsid w:val="00D94F6B"/>
    <w:rsid w:val="00D950B5"/>
    <w:rsid w:val="00D960DF"/>
    <w:rsid w:val="00D966A4"/>
    <w:rsid w:val="00D975C0"/>
    <w:rsid w:val="00D97B9E"/>
    <w:rsid w:val="00DA5285"/>
    <w:rsid w:val="00DB01E1"/>
    <w:rsid w:val="00DB063F"/>
    <w:rsid w:val="00DB183F"/>
    <w:rsid w:val="00DB191D"/>
    <w:rsid w:val="00DB3530"/>
    <w:rsid w:val="00DB3657"/>
    <w:rsid w:val="00DB4F91"/>
    <w:rsid w:val="00DB5BBC"/>
    <w:rsid w:val="00DB7F3D"/>
    <w:rsid w:val="00DC1EF7"/>
    <w:rsid w:val="00DC1F0F"/>
    <w:rsid w:val="00DC3117"/>
    <w:rsid w:val="00DC401E"/>
    <w:rsid w:val="00DC5DD9"/>
    <w:rsid w:val="00DC668D"/>
    <w:rsid w:val="00DC6BB9"/>
    <w:rsid w:val="00DC6D2D"/>
    <w:rsid w:val="00DD101D"/>
    <w:rsid w:val="00DD1DED"/>
    <w:rsid w:val="00DD64C2"/>
    <w:rsid w:val="00DE33B5"/>
    <w:rsid w:val="00DE58A3"/>
    <w:rsid w:val="00DE5E18"/>
    <w:rsid w:val="00DE6858"/>
    <w:rsid w:val="00DE6E01"/>
    <w:rsid w:val="00DF0487"/>
    <w:rsid w:val="00DF074D"/>
    <w:rsid w:val="00DF1437"/>
    <w:rsid w:val="00DF1C5B"/>
    <w:rsid w:val="00DF5EA4"/>
    <w:rsid w:val="00DF6230"/>
    <w:rsid w:val="00DF68A6"/>
    <w:rsid w:val="00E00153"/>
    <w:rsid w:val="00E0213E"/>
    <w:rsid w:val="00E02681"/>
    <w:rsid w:val="00E02792"/>
    <w:rsid w:val="00E034D8"/>
    <w:rsid w:val="00E0388C"/>
    <w:rsid w:val="00E04CC0"/>
    <w:rsid w:val="00E079A8"/>
    <w:rsid w:val="00E07F50"/>
    <w:rsid w:val="00E10583"/>
    <w:rsid w:val="00E136B1"/>
    <w:rsid w:val="00E14FD1"/>
    <w:rsid w:val="00E15816"/>
    <w:rsid w:val="00E160D5"/>
    <w:rsid w:val="00E208F2"/>
    <w:rsid w:val="00E227D0"/>
    <w:rsid w:val="00E239FF"/>
    <w:rsid w:val="00E27D7B"/>
    <w:rsid w:val="00E30556"/>
    <w:rsid w:val="00E30981"/>
    <w:rsid w:val="00E319F3"/>
    <w:rsid w:val="00E32C7B"/>
    <w:rsid w:val="00E33136"/>
    <w:rsid w:val="00E33FDA"/>
    <w:rsid w:val="00E33FDF"/>
    <w:rsid w:val="00E34D7C"/>
    <w:rsid w:val="00E36C7E"/>
    <w:rsid w:val="00E3723D"/>
    <w:rsid w:val="00E44C89"/>
    <w:rsid w:val="00E470F6"/>
    <w:rsid w:val="00E51B65"/>
    <w:rsid w:val="00E51E65"/>
    <w:rsid w:val="00E61BA2"/>
    <w:rsid w:val="00E63864"/>
    <w:rsid w:val="00E6403F"/>
    <w:rsid w:val="00E64725"/>
    <w:rsid w:val="00E66A94"/>
    <w:rsid w:val="00E66E75"/>
    <w:rsid w:val="00E74712"/>
    <w:rsid w:val="00E749E2"/>
    <w:rsid w:val="00E75449"/>
    <w:rsid w:val="00E770C4"/>
    <w:rsid w:val="00E84C5A"/>
    <w:rsid w:val="00E861DB"/>
    <w:rsid w:val="00E90CFD"/>
    <w:rsid w:val="00E9314E"/>
    <w:rsid w:val="00E93406"/>
    <w:rsid w:val="00E956C5"/>
    <w:rsid w:val="00E9579A"/>
    <w:rsid w:val="00E95C39"/>
    <w:rsid w:val="00E95CD6"/>
    <w:rsid w:val="00E9648E"/>
    <w:rsid w:val="00EA105E"/>
    <w:rsid w:val="00EA2C39"/>
    <w:rsid w:val="00EB0A3C"/>
    <w:rsid w:val="00EB0A96"/>
    <w:rsid w:val="00EB3004"/>
    <w:rsid w:val="00EB3443"/>
    <w:rsid w:val="00EB3C57"/>
    <w:rsid w:val="00EB77F9"/>
    <w:rsid w:val="00EC25F3"/>
    <w:rsid w:val="00EC5769"/>
    <w:rsid w:val="00EC7D00"/>
    <w:rsid w:val="00ED0304"/>
    <w:rsid w:val="00ED087C"/>
    <w:rsid w:val="00ED2715"/>
    <w:rsid w:val="00EE1E03"/>
    <w:rsid w:val="00EE38FA"/>
    <w:rsid w:val="00EE3E2C"/>
    <w:rsid w:val="00EE5D23"/>
    <w:rsid w:val="00EE750D"/>
    <w:rsid w:val="00EF1852"/>
    <w:rsid w:val="00EF3CA4"/>
    <w:rsid w:val="00EF42A0"/>
    <w:rsid w:val="00EF5E1F"/>
    <w:rsid w:val="00EF75FB"/>
    <w:rsid w:val="00EF7859"/>
    <w:rsid w:val="00F014DA"/>
    <w:rsid w:val="00F01BE6"/>
    <w:rsid w:val="00F02591"/>
    <w:rsid w:val="00F05CAF"/>
    <w:rsid w:val="00F10294"/>
    <w:rsid w:val="00F14273"/>
    <w:rsid w:val="00F22827"/>
    <w:rsid w:val="00F2344E"/>
    <w:rsid w:val="00F24F21"/>
    <w:rsid w:val="00F30056"/>
    <w:rsid w:val="00F45F8C"/>
    <w:rsid w:val="00F474E3"/>
    <w:rsid w:val="00F55811"/>
    <w:rsid w:val="00F5696E"/>
    <w:rsid w:val="00F60EFF"/>
    <w:rsid w:val="00F61A1B"/>
    <w:rsid w:val="00F67D2D"/>
    <w:rsid w:val="00F705D0"/>
    <w:rsid w:val="00F71F0C"/>
    <w:rsid w:val="00F725B8"/>
    <w:rsid w:val="00F750FA"/>
    <w:rsid w:val="00F75D93"/>
    <w:rsid w:val="00F768D4"/>
    <w:rsid w:val="00F770D1"/>
    <w:rsid w:val="00F81FB2"/>
    <w:rsid w:val="00F860CC"/>
    <w:rsid w:val="00F86231"/>
    <w:rsid w:val="00F90858"/>
    <w:rsid w:val="00F94398"/>
    <w:rsid w:val="00F97E99"/>
    <w:rsid w:val="00FA1617"/>
    <w:rsid w:val="00FA4629"/>
    <w:rsid w:val="00FA4973"/>
    <w:rsid w:val="00FB0845"/>
    <w:rsid w:val="00FB2B56"/>
    <w:rsid w:val="00FB4BD9"/>
    <w:rsid w:val="00FB4E3A"/>
    <w:rsid w:val="00FC03A9"/>
    <w:rsid w:val="00FC116F"/>
    <w:rsid w:val="00FC12BF"/>
    <w:rsid w:val="00FC1A7C"/>
    <w:rsid w:val="00FC2C60"/>
    <w:rsid w:val="00FC599D"/>
    <w:rsid w:val="00FC64AB"/>
    <w:rsid w:val="00FC69DC"/>
    <w:rsid w:val="00FC7108"/>
    <w:rsid w:val="00FD0BF8"/>
    <w:rsid w:val="00FD0D94"/>
    <w:rsid w:val="00FD3E6F"/>
    <w:rsid w:val="00FD51B9"/>
    <w:rsid w:val="00FD7EFB"/>
    <w:rsid w:val="00FE16EF"/>
    <w:rsid w:val="00FE177A"/>
    <w:rsid w:val="00FE2A39"/>
    <w:rsid w:val="00FE2EF6"/>
    <w:rsid w:val="00FE3F44"/>
    <w:rsid w:val="00FE5264"/>
    <w:rsid w:val="00FE5608"/>
    <w:rsid w:val="00FE7964"/>
    <w:rsid w:val="00FF39CF"/>
    <w:rsid w:val="00FF4652"/>
    <w:rsid w:val="00FF5947"/>
    <w:rsid w:val="00FF7159"/>
    <w:rsid w:val="00FF730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8D39"/>
  <w15:docId w15:val="{66687C0D-29A6-4617-AA91-66A696A7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74413A"/>
    <w:rPr>
      <w:color w:val="8C4799" w:themeColor="followedHyperlink"/>
      <w:u w:val="single"/>
    </w:rPr>
  </w:style>
  <w:style w:type="character" w:styleId="CommentReference">
    <w:name w:val="annotation reference"/>
    <w:basedOn w:val="DefaultParagraphFont"/>
    <w:uiPriority w:val="99"/>
    <w:semiHidden/>
    <w:unhideWhenUsed/>
    <w:rsid w:val="0074413A"/>
    <w:rPr>
      <w:sz w:val="16"/>
      <w:szCs w:val="16"/>
    </w:rPr>
  </w:style>
  <w:style w:type="paragraph" w:styleId="CommentText">
    <w:name w:val="annotation text"/>
    <w:basedOn w:val="Normal"/>
    <w:link w:val="CommentTextChar"/>
    <w:uiPriority w:val="99"/>
    <w:semiHidden/>
    <w:unhideWhenUsed/>
    <w:rsid w:val="0074413A"/>
    <w:rPr>
      <w:sz w:val="20"/>
      <w:szCs w:val="20"/>
    </w:rPr>
  </w:style>
  <w:style w:type="character" w:customStyle="1" w:styleId="CommentTextChar">
    <w:name w:val="Comment Text Char"/>
    <w:basedOn w:val="DefaultParagraphFont"/>
    <w:link w:val="CommentText"/>
    <w:uiPriority w:val="99"/>
    <w:semiHidden/>
    <w:rsid w:val="0074413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4413A"/>
    <w:rPr>
      <w:b/>
      <w:bCs/>
    </w:rPr>
  </w:style>
  <w:style w:type="character" w:customStyle="1" w:styleId="CommentSubjectChar">
    <w:name w:val="Comment Subject Char"/>
    <w:basedOn w:val="CommentTextChar"/>
    <w:link w:val="CommentSubject"/>
    <w:uiPriority w:val="99"/>
    <w:semiHidden/>
    <w:rsid w:val="0074413A"/>
    <w:rPr>
      <w:rFonts w:ascii="Lato" w:hAnsi="Lato"/>
      <w:b/>
      <w:bCs/>
      <w:sz w:val="20"/>
      <w:szCs w:val="20"/>
    </w:rPr>
  </w:style>
  <w:style w:type="paragraph" w:styleId="BalloonText">
    <w:name w:val="Balloon Text"/>
    <w:basedOn w:val="Normal"/>
    <w:link w:val="BalloonTextChar"/>
    <w:uiPriority w:val="99"/>
    <w:semiHidden/>
    <w:unhideWhenUsed/>
    <w:rsid w:val="007441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3A"/>
    <w:rPr>
      <w:rFonts w:ascii="Segoe UI" w:hAnsi="Segoe UI" w:cs="Segoe UI"/>
      <w:sz w:val="18"/>
      <w:szCs w:val="18"/>
    </w:rPr>
  </w:style>
  <w:style w:type="numbering" w:customStyle="1" w:styleId="NTGTableNumList">
    <w:name w:val="NTG Table Num List"/>
    <w:uiPriority w:val="99"/>
    <w:rsid w:val="00DF1437"/>
    <w:pPr>
      <w:numPr>
        <w:numId w:val="20"/>
      </w:numPr>
    </w:pPr>
  </w:style>
  <w:style w:type="paragraph" w:styleId="Revision">
    <w:name w:val="Revision"/>
    <w:hidden/>
    <w:uiPriority w:val="99"/>
    <w:semiHidden/>
    <w:rsid w:val="00946359"/>
    <w:pPr>
      <w:spacing w:after="0"/>
    </w:pPr>
    <w:rPr>
      <w:rFonts w:ascii="Lato" w:hAnsi="Lato"/>
    </w:rPr>
  </w:style>
  <w:style w:type="character" w:customStyle="1" w:styleId="ListParagraphChar">
    <w:name w:val="List Paragraph Char"/>
    <w:basedOn w:val="DefaultParagraphFont"/>
    <w:link w:val="ListParagraph"/>
    <w:uiPriority w:val="34"/>
    <w:rsid w:val="008B6F31"/>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48853401">
      <w:bodyDiv w:val="1"/>
      <w:marLeft w:val="0"/>
      <w:marRight w:val="0"/>
      <w:marTop w:val="0"/>
      <w:marBottom w:val="0"/>
      <w:divBdr>
        <w:top w:val="none" w:sz="0" w:space="0" w:color="auto"/>
        <w:left w:val="none" w:sz="0" w:space="0" w:color="auto"/>
        <w:bottom w:val="none" w:sz="0" w:space="0" w:color="auto"/>
        <w:right w:val="none" w:sz="0" w:space="0" w:color="auto"/>
      </w:divBdr>
    </w:div>
    <w:div w:id="317610357">
      <w:bodyDiv w:val="1"/>
      <w:marLeft w:val="0"/>
      <w:marRight w:val="0"/>
      <w:marTop w:val="0"/>
      <w:marBottom w:val="0"/>
      <w:divBdr>
        <w:top w:val="none" w:sz="0" w:space="0" w:color="auto"/>
        <w:left w:val="none" w:sz="0" w:space="0" w:color="auto"/>
        <w:bottom w:val="none" w:sz="0" w:space="0" w:color="auto"/>
        <w:right w:val="none" w:sz="0" w:space="0" w:color="auto"/>
      </w:divBdr>
    </w:div>
    <w:div w:id="324167520">
      <w:bodyDiv w:val="1"/>
      <w:marLeft w:val="0"/>
      <w:marRight w:val="0"/>
      <w:marTop w:val="0"/>
      <w:marBottom w:val="0"/>
      <w:divBdr>
        <w:top w:val="none" w:sz="0" w:space="0" w:color="auto"/>
        <w:left w:val="none" w:sz="0" w:space="0" w:color="auto"/>
        <w:bottom w:val="none" w:sz="0" w:space="0" w:color="auto"/>
        <w:right w:val="none" w:sz="0" w:space="0" w:color="auto"/>
      </w:divBdr>
    </w:div>
    <w:div w:id="62288656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066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industry.nt.gov.au/publications/business/policies/privacy-polic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infocomm.nt.gov.au/privacy/information-privacy-princip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t.gov.au/industry/business-grants-funding/flexible-workforce-solutions-fund"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9EA18B0D149BA8D1C5B3C428E963D"/>
        <w:category>
          <w:name w:val="General"/>
          <w:gallery w:val="placeholder"/>
        </w:category>
        <w:types>
          <w:type w:val="bbPlcHdr"/>
        </w:types>
        <w:behaviors>
          <w:behavior w:val="content"/>
        </w:behaviors>
        <w:guid w:val="{CB53FB74-9751-4FE5-B117-8F742551897D}"/>
      </w:docPartPr>
      <w:docPartBody>
        <w:p w:rsidR="002A0E65" w:rsidRDefault="002A0E65">
          <w:pPr>
            <w:pStyle w:val="F879EA18B0D149BA8D1C5B3C428E963D"/>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65"/>
    <w:rsid w:val="00007E40"/>
    <w:rsid w:val="000413F2"/>
    <w:rsid w:val="00072072"/>
    <w:rsid w:val="000C18E0"/>
    <w:rsid w:val="000F47DF"/>
    <w:rsid w:val="000F7AD1"/>
    <w:rsid w:val="0016251E"/>
    <w:rsid w:val="0025339B"/>
    <w:rsid w:val="002611C3"/>
    <w:rsid w:val="00261580"/>
    <w:rsid w:val="00267A6D"/>
    <w:rsid w:val="002A0E65"/>
    <w:rsid w:val="002A4FDB"/>
    <w:rsid w:val="002B5A3B"/>
    <w:rsid w:val="002D2850"/>
    <w:rsid w:val="00396872"/>
    <w:rsid w:val="003A5844"/>
    <w:rsid w:val="00484F31"/>
    <w:rsid w:val="004A4EF2"/>
    <w:rsid w:val="004D7E2A"/>
    <w:rsid w:val="00532B64"/>
    <w:rsid w:val="00582F98"/>
    <w:rsid w:val="006101B3"/>
    <w:rsid w:val="006F48B7"/>
    <w:rsid w:val="00725806"/>
    <w:rsid w:val="007C6093"/>
    <w:rsid w:val="00884374"/>
    <w:rsid w:val="00917D4D"/>
    <w:rsid w:val="00921EB7"/>
    <w:rsid w:val="009512D7"/>
    <w:rsid w:val="00951521"/>
    <w:rsid w:val="009541B3"/>
    <w:rsid w:val="009A39FC"/>
    <w:rsid w:val="009F06C6"/>
    <w:rsid w:val="00A03FA6"/>
    <w:rsid w:val="00A70BF5"/>
    <w:rsid w:val="00B24548"/>
    <w:rsid w:val="00BA0EA0"/>
    <w:rsid w:val="00BB77A8"/>
    <w:rsid w:val="00C036AE"/>
    <w:rsid w:val="00C603DC"/>
    <w:rsid w:val="00D13400"/>
    <w:rsid w:val="00D7787E"/>
    <w:rsid w:val="00DA226E"/>
    <w:rsid w:val="00E137BC"/>
    <w:rsid w:val="00E333A6"/>
    <w:rsid w:val="00EC1B56"/>
    <w:rsid w:val="00ED153E"/>
    <w:rsid w:val="00EF3BB9"/>
    <w:rsid w:val="00F247DE"/>
    <w:rsid w:val="00F71EC5"/>
    <w:rsid w:val="00F825A8"/>
    <w:rsid w:val="00FB2B02"/>
    <w:rsid w:val="00FB4BD3"/>
    <w:rsid w:val="00FF4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79EA18B0D149BA8D1C5B3C428E963D">
    <w:name w:val="F879EA18B0D149BA8D1C5B3C428E9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2548D-9EE4-4B83-AB29-E35704DB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NT Flexible Workforce Solutions Fund</vt:lpstr>
    </vt:vector>
  </TitlesOfParts>
  <Company>INDUSTRY, TOURISM AND TRADE</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Flexible Workforce Solutions Fund</dc:title>
  <dc:subject/>
  <dc:creator>Northern Territory Government</dc:creator>
  <cp:keywords/>
  <dc:description/>
  <cp:lastModifiedBy>Victoria Edmonds</cp:lastModifiedBy>
  <cp:revision>2</cp:revision>
  <cp:lastPrinted>2023-02-24T04:49:00Z</cp:lastPrinted>
  <dcterms:created xsi:type="dcterms:W3CDTF">2023-03-14T01:46:00Z</dcterms:created>
  <dcterms:modified xsi:type="dcterms:W3CDTF">2023-03-14T01:46:00Z</dcterms:modified>
</cp:coreProperties>
</file>