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E1468" w14:textId="3304035B" w:rsidR="00D61FD1" w:rsidRDefault="00D60BC2" w:rsidP="007B77E4">
      <w:pPr>
        <w:pStyle w:val="Title"/>
        <w:spacing w:after="0"/>
        <w:rPr>
          <w:rStyle w:val="TitleChar"/>
          <w:color w:val="FF0000"/>
          <w:sz w:val="32"/>
          <w:szCs w:val="32"/>
        </w:rPr>
      </w:pPr>
      <w:r>
        <w:rPr>
          <w:rStyle w:val="TitleChar"/>
        </w:rPr>
        <w:t xml:space="preserve">Northern </w:t>
      </w:r>
      <w:r w:rsidR="00840932">
        <w:rPr>
          <w:rStyle w:val="TitleChar"/>
        </w:rPr>
        <w:t xml:space="preserve">Territory </w:t>
      </w:r>
      <w:bookmarkStart w:id="0" w:name="_Toc15286907"/>
      <w:bookmarkStart w:id="1" w:name="_Toc15286861"/>
      <w:r w:rsidR="00B60AD6">
        <w:rPr>
          <w:rStyle w:val="TitleChar"/>
        </w:rPr>
        <w:t>Horticultural Netting Program - Trial</w:t>
      </w:r>
      <w:r w:rsidR="00FE460C">
        <w:rPr>
          <w:rStyle w:val="TitleChar"/>
        </w:rPr>
        <w:t xml:space="preserve"> </w:t>
      </w:r>
      <w:r w:rsidR="008B21AD">
        <w:rPr>
          <w:rStyle w:val="TitleChar"/>
        </w:rPr>
        <w:br/>
      </w:r>
      <w:bookmarkEnd w:id="0"/>
      <w:bookmarkEnd w:id="1"/>
    </w:p>
    <w:p w14:paraId="3801AB74" w14:textId="77777777" w:rsidR="00FD7EE8" w:rsidRPr="00FD7EE8" w:rsidRDefault="00FD7EE8" w:rsidP="00FD7EE8"/>
    <w:p w14:paraId="331B5A88" w14:textId="1A995172" w:rsidR="00D61FD1" w:rsidRPr="00B60AD6" w:rsidRDefault="009B5CED" w:rsidP="00D61FD1">
      <w:pPr>
        <w:pStyle w:val="Heading1"/>
        <w:rPr>
          <w:sz w:val="22"/>
          <w:szCs w:val="22"/>
          <w:lang w:eastAsia="en-AU"/>
        </w:rPr>
      </w:pPr>
      <w:bookmarkStart w:id="2" w:name="_Toc104443108"/>
      <w:bookmarkStart w:id="3" w:name="_Toc104443270"/>
      <w:r w:rsidRPr="009B1589">
        <w:rPr>
          <w:sz w:val="48"/>
          <w:szCs w:val="48"/>
          <w:lang w:eastAsia="en-AU"/>
        </w:rPr>
        <w:t>Terms and Conditions</w:t>
      </w:r>
      <w:r w:rsidR="00FD7EE8">
        <w:rPr>
          <w:lang w:eastAsia="en-AU"/>
        </w:rPr>
        <w:t xml:space="preserve"> </w:t>
      </w:r>
      <w:r w:rsidR="00B60AD6">
        <w:rPr>
          <w:lang w:eastAsia="en-AU"/>
        </w:rPr>
        <w:br/>
      </w:r>
      <w:r w:rsidR="00B60AD6">
        <w:rPr>
          <w:lang w:eastAsia="en-AU"/>
        </w:rPr>
        <w:br/>
      </w:r>
      <w:r w:rsidR="009B1589">
        <w:rPr>
          <w:sz w:val="22"/>
          <w:szCs w:val="22"/>
          <w:lang w:eastAsia="en-AU"/>
        </w:rPr>
        <w:t>Current as at 21/04/2022</w:t>
      </w:r>
      <w:bookmarkEnd w:id="2"/>
      <w:bookmarkEnd w:id="3"/>
    </w:p>
    <w:p w14:paraId="3B6CE1A2" w14:textId="77777777" w:rsidR="00FD7EE8" w:rsidRDefault="00EF76A6" w:rsidP="00FD7EE8">
      <w:pPr>
        <w:rPr>
          <w:lang w:eastAsia="en-AU"/>
        </w:rPr>
      </w:pPr>
      <w:r>
        <w:rPr>
          <w:lang w:eastAsia="en-AU"/>
        </w:rPr>
        <w:t xml:space="preserve"> </w:t>
      </w:r>
    </w:p>
    <w:p w14:paraId="5B18CF9A" w14:textId="77777777" w:rsidR="00772E62" w:rsidRDefault="00772E62">
      <w:pPr>
        <w:rPr>
          <w:lang w:eastAsia="en-AU"/>
        </w:rPr>
      </w:pPr>
      <w:r>
        <w:rPr>
          <w:lang w:eastAsia="en-AU"/>
        </w:rPr>
        <w:br w:type="page"/>
      </w:r>
    </w:p>
    <w:sdt>
      <w:sdtPr>
        <w:rPr>
          <w:rFonts w:ascii="Lato" w:eastAsia="Calibri" w:hAnsi="Lato"/>
          <w:color w:val="auto"/>
          <w:sz w:val="22"/>
          <w:szCs w:val="22"/>
        </w:rPr>
        <w:id w:val="919527762"/>
        <w:docPartObj>
          <w:docPartGallery w:val="Table of Contents"/>
          <w:docPartUnique/>
        </w:docPartObj>
      </w:sdtPr>
      <w:sdtEndPr>
        <w:rPr>
          <w:b/>
          <w:bCs/>
          <w:noProof/>
        </w:rPr>
      </w:sdtEndPr>
      <w:sdtContent>
        <w:p w14:paraId="61E13949" w14:textId="77777777" w:rsidR="009B5CED" w:rsidRDefault="009B5CED">
          <w:pPr>
            <w:pStyle w:val="TOCHeading"/>
          </w:pPr>
          <w:r>
            <w:t>Contents</w:t>
          </w:r>
        </w:p>
        <w:p w14:paraId="64F366AA" w14:textId="0818125D" w:rsidR="00EB2589" w:rsidRDefault="009B5CED">
          <w:pPr>
            <w:pStyle w:val="TOC1"/>
            <w:tabs>
              <w:tab w:val="right" w:leader="dot" w:pos="10308"/>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104443271" w:history="1">
            <w:r w:rsidR="00EB2589" w:rsidRPr="008E4E18">
              <w:rPr>
                <w:rStyle w:val="Hyperlink"/>
                <w:noProof/>
                <w:lang w:eastAsia="en-AU"/>
              </w:rPr>
              <w:t>1. Introduction</w:t>
            </w:r>
            <w:r w:rsidR="00EB2589">
              <w:rPr>
                <w:noProof/>
                <w:webHidden/>
              </w:rPr>
              <w:tab/>
            </w:r>
            <w:r w:rsidR="00EB2589">
              <w:rPr>
                <w:noProof/>
                <w:webHidden/>
              </w:rPr>
              <w:fldChar w:fldCharType="begin"/>
            </w:r>
            <w:r w:rsidR="00EB2589">
              <w:rPr>
                <w:noProof/>
                <w:webHidden/>
              </w:rPr>
              <w:instrText xml:space="preserve"> PAGEREF _Toc104443271 \h </w:instrText>
            </w:r>
            <w:r w:rsidR="00EB2589">
              <w:rPr>
                <w:noProof/>
                <w:webHidden/>
              </w:rPr>
            </w:r>
            <w:r w:rsidR="00EB2589">
              <w:rPr>
                <w:noProof/>
                <w:webHidden/>
              </w:rPr>
              <w:fldChar w:fldCharType="separate"/>
            </w:r>
            <w:r w:rsidR="00EB2589">
              <w:rPr>
                <w:noProof/>
                <w:webHidden/>
              </w:rPr>
              <w:t>3</w:t>
            </w:r>
            <w:r w:rsidR="00EB2589">
              <w:rPr>
                <w:noProof/>
                <w:webHidden/>
              </w:rPr>
              <w:fldChar w:fldCharType="end"/>
            </w:r>
          </w:hyperlink>
        </w:p>
        <w:p w14:paraId="68B66664" w14:textId="4C169252" w:rsidR="00EB2589" w:rsidRDefault="00EB2589">
          <w:pPr>
            <w:pStyle w:val="TOC1"/>
            <w:tabs>
              <w:tab w:val="right" w:leader="dot" w:pos="10308"/>
            </w:tabs>
            <w:rPr>
              <w:rFonts w:asciiTheme="minorHAnsi" w:eastAsiaTheme="minorEastAsia" w:hAnsiTheme="minorHAnsi" w:cstheme="minorBidi"/>
              <w:noProof/>
              <w:lang w:eastAsia="en-AU"/>
            </w:rPr>
          </w:pPr>
          <w:hyperlink w:anchor="_Toc104443272" w:history="1">
            <w:r w:rsidRPr="008E4E18">
              <w:rPr>
                <w:rStyle w:val="Hyperlink"/>
                <w:noProof/>
                <w:lang w:eastAsia="en-AU"/>
              </w:rPr>
              <w:t>2. Program objective</w:t>
            </w:r>
            <w:r>
              <w:rPr>
                <w:noProof/>
                <w:webHidden/>
              </w:rPr>
              <w:tab/>
            </w:r>
            <w:r>
              <w:rPr>
                <w:noProof/>
                <w:webHidden/>
              </w:rPr>
              <w:fldChar w:fldCharType="begin"/>
            </w:r>
            <w:r>
              <w:rPr>
                <w:noProof/>
                <w:webHidden/>
              </w:rPr>
              <w:instrText xml:space="preserve"> PAGEREF _Toc104443272 \h </w:instrText>
            </w:r>
            <w:r>
              <w:rPr>
                <w:noProof/>
                <w:webHidden/>
              </w:rPr>
            </w:r>
            <w:r>
              <w:rPr>
                <w:noProof/>
                <w:webHidden/>
              </w:rPr>
              <w:fldChar w:fldCharType="separate"/>
            </w:r>
            <w:r>
              <w:rPr>
                <w:noProof/>
                <w:webHidden/>
              </w:rPr>
              <w:t>3</w:t>
            </w:r>
            <w:r>
              <w:rPr>
                <w:noProof/>
                <w:webHidden/>
              </w:rPr>
              <w:fldChar w:fldCharType="end"/>
            </w:r>
          </w:hyperlink>
        </w:p>
        <w:p w14:paraId="3882F3FA" w14:textId="5E3B8B7A" w:rsidR="00EB2589" w:rsidRDefault="00EB2589">
          <w:pPr>
            <w:pStyle w:val="TOC1"/>
            <w:tabs>
              <w:tab w:val="right" w:leader="dot" w:pos="10308"/>
            </w:tabs>
            <w:rPr>
              <w:rFonts w:asciiTheme="minorHAnsi" w:eastAsiaTheme="minorEastAsia" w:hAnsiTheme="minorHAnsi" w:cstheme="minorBidi"/>
              <w:noProof/>
              <w:lang w:eastAsia="en-AU"/>
            </w:rPr>
          </w:pPr>
          <w:hyperlink w:anchor="_Toc104443273" w:history="1">
            <w:r w:rsidRPr="008E4E18">
              <w:rPr>
                <w:rStyle w:val="Hyperlink"/>
                <w:noProof/>
                <w:lang w:eastAsia="en-AU"/>
              </w:rPr>
              <w:t>3. Definitions</w:t>
            </w:r>
            <w:r>
              <w:rPr>
                <w:noProof/>
                <w:webHidden/>
              </w:rPr>
              <w:tab/>
            </w:r>
            <w:r>
              <w:rPr>
                <w:noProof/>
                <w:webHidden/>
              </w:rPr>
              <w:fldChar w:fldCharType="begin"/>
            </w:r>
            <w:r>
              <w:rPr>
                <w:noProof/>
                <w:webHidden/>
              </w:rPr>
              <w:instrText xml:space="preserve"> PAGEREF _Toc104443273 \h </w:instrText>
            </w:r>
            <w:r>
              <w:rPr>
                <w:noProof/>
                <w:webHidden/>
              </w:rPr>
            </w:r>
            <w:r>
              <w:rPr>
                <w:noProof/>
                <w:webHidden/>
              </w:rPr>
              <w:fldChar w:fldCharType="separate"/>
            </w:r>
            <w:r>
              <w:rPr>
                <w:noProof/>
                <w:webHidden/>
              </w:rPr>
              <w:t>3</w:t>
            </w:r>
            <w:r>
              <w:rPr>
                <w:noProof/>
                <w:webHidden/>
              </w:rPr>
              <w:fldChar w:fldCharType="end"/>
            </w:r>
          </w:hyperlink>
        </w:p>
        <w:p w14:paraId="12D69C02" w14:textId="1B88D6B8" w:rsidR="00EB2589" w:rsidRDefault="00EB2589">
          <w:pPr>
            <w:pStyle w:val="TOC1"/>
            <w:tabs>
              <w:tab w:val="right" w:leader="dot" w:pos="10308"/>
            </w:tabs>
            <w:rPr>
              <w:rFonts w:asciiTheme="minorHAnsi" w:eastAsiaTheme="minorEastAsia" w:hAnsiTheme="minorHAnsi" w:cstheme="minorBidi"/>
              <w:noProof/>
              <w:lang w:eastAsia="en-AU"/>
            </w:rPr>
          </w:pPr>
          <w:hyperlink w:anchor="_Toc104443274" w:history="1">
            <w:r w:rsidRPr="008E4E18">
              <w:rPr>
                <w:rStyle w:val="Hyperlink"/>
                <w:noProof/>
                <w:lang w:eastAsia="en-AU"/>
              </w:rPr>
              <w:t>4. Applicant and Project Eligibility</w:t>
            </w:r>
            <w:r>
              <w:rPr>
                <w:noProof/>
                <w:webHidden/>
              </w:rPr>
              <w:tab/>
            </w:r>
            <w:r>
              <w:rPr>
                <w:noProof/>
                <w:webHidden/>
              </w:rPr>
              <w:fldChar w:fldCharType="begin"/>
            </w:r>
            <w:r>
              <w:rPr>
                <w:noProof/>
                <w:webHidden/>
              </w:rPr>
              <w:instrText xml:space="preserve"> PAGEREF _Toc104443274 \h </w:instrText>
            </w:r>
            <w:r>
              <w:rPr>
                <w:noProof/>
                <w:webHidden/>
              </w:rPr>
            </w:r>
            <w:r>
              <w:rPr>
                <w:noProof/>
                <w:webHidden/>
              </w:rPr>
              <w:fldChar w:fldCharType="separate"/>
            </w:r>
            <w:r>
              <w:rPr>
                <w:noProof/>
                <w:webHidden/>
              </w:rPr>
              <w:t>4</w:t>
            </w:r>
            <w:r>
              <w:rPr>
                <w:noProof/>
                <w:webHidden/>
              </w:rPr>
              <w:fldChar w:fldCharType="end"/>
            </w:r>
          </w:hyperlink>
        </w:p>
        <w:p w14:paraId="4E2BB891" w14:textId="3678B8E8" w:rsidR="00EB2589" w:rsidRDefault="00EB2589">
          <w:pPr>
            <w:pStyle w:val="TOC2"/>
            <w:tabs>
              <w:tab w:val="right" w:leader="dot" w:pos="10308"/>
            </w:tabs>
            <w:rPr>
              <w:rFonts w:asciiTheme="minorHAnsi" w:eastAsiaTheme="minorEastAsia" w:hAnsiTheme="minorHAnsi" w:cstheme="minorBidi"/>
              <w:noProof/>
              <w:lang w:eastAsia="en-AU"/>
            </w:rPr>
          </w:pPr>
          <w:hyperlink w:anchor="_Toc104443275" w:history="1">
            <w:r w:rsidRPr="008E4E18">
              <w:rPr>
                <w:rStyle w:val="Hyperlink"/>
                <w:noProof/>
                <w:lang w:eastAsia="en-AU"/>
              </w:rPr>
              <w:t>4.1 Organisation eligibility</w:t>
            </w:r>
            <w:r>
              <w:rPr>
                <w:noProof/>
                <w:webHidden/>
              </w:rPr>
              <w:tab/>
            </w:r>
            <w:r>
              <w:rPr>
                <w:noProof/>
                <w:webHidden/>
              </w:rPr>
              <w:fldChar w:fldCharType="begin"/>
            </w:r>
            <w:r>
              <w:rPr>
                <w:noProof/>
                <w:webHidden/>
              </w:rPr>
              <w:instrText xml:space="preserve"> PAGEREF _Toc104443275 \h </w:instrText>
            </w:r>
            <w:r>
              <w:rPr>
                <w:noProof/>
                <w:webHidden/>
              </w:rPr>
            </w:r>
            <w:r>
              <w:rPr>
                <w:noProof/>
                <w:webHidden/>
              </w:rPr>
              <w:fldChar w:fldCharType="separate"/>
            </w:r>
            <w:r>
              <w:rPr>
                <w:noProof/>
                <w:webHidden/>
              </w:rPr>
              <w:t>4</w:t>
            </w:r>
            <w:r>
              <w:rPr>
                <w:noProof/>
                <w:webHidden/>
              </w:rPr>
              <w:fldChar w:fldCharType="end"/>
            </w:r>
          </w:hyperlink>
        </w:p>
        <w:p w14:paraId="7E546338" w14:textId="6FD953EA" w:rsidR="00EB2589" w:rsidRDefault="00EB2589">
          <w:pPr>
            <w:pStyle w:val="TOC2"/>
            <w:tabs>
              <w:tab w:val="right" w:leader="dot" w:pos="10308"/>
            </w:tabs>
            <w:rPr>
              <w:rFonts w:asciiTheme="minorHAnsi" w:eastAsiaTheme="minorEastAsia" w:hAnsiTheme="minorHAnsi" w:cstheme="minorBidi"/>
              <w:noProof/>
              <w:lang w:eastAsia="en-AU"/>
            </w:rPr>
          </w:pPr>
          <w:hyperlink w:anchor="_Toc104443276" w:history="1">
            <w:r w:rsidRPr="008E4E18">
              <w:rPr>
                <w:rStyle w:val="Hyperlink"/>
                <w:noProof/>
                <w:lang w:eastAsia="en-AU"/>
              </w:rPr>
              <w:t xml:space="preserve">4.2 </w:t>
            </w:r>
            <w:r w:rsidRPr="008E4E18">
              <w:rPr>
                <w:rStyle w:val="Hyperlink"/>
                <w:noProof/>
              </w:rPr>
              <w:t>Eligible</w:t>
            </w:r>
            <w:r w:rsidRPr="008E4E18">
              <w:rPr>
                <w:rStyle w:val="Hyperlink"/>
                <w:noProof/>
                <w:lang w:eastAsia="en-AU"/>
              </w:rPr>
              <w:t xml:space="preserve"> Projects</w:t>
            </w:r>
            <w:r>
              <w:rPr>
                <w:noProof/>
                <w:webHidden/>
              </w:rPr>
              <w:tab/>
            </w:r>
            <w:r>
              <w:rPr>
                <w:noProof/>
                <w:webHidden/>
              </w:rPr>
              <w:fldChar w:fldCharType="begin"/>
            </w:r>
            <w:r>
              <w:rPr>
                <w:noProof/>
                <w:webHidden/>
              </w:rPr>
              <w:instrText xml:space="preserve"> PAGEREF _Toc104443276 \h </w:instrText>
            </w:r>
            <w:r>
              <w:rPr>
                <w:noProof/>
                <w:webHidden/>
              </w:rPr>
            </w:r>
            <w:r>
              <w:rPr>
                <w:noProof/>
                <w:webHidden/>
              </w:rPr>
              <w:fldChar w:fldCharType="separate"/>
            </w:r>
            <w:r>
              <w:rPr>
                <w:noProof/>
                <w:webHidden/>
              </w:rPr>
              <w:t>4</w:t>
            </w:r>
            <w:r>
              <w:rPr>
                <w:noProof/>
                <w:webHidden/>
              </w:rPr>
              <w:fldChar w:fldCharType="end"/>
            </w:r>
          </w:hyperlink>
        </w:p>
        <w:p w14:paraId="066F65AA" w14:textId="5C01DF37" w:rsidR="00EB2589" w:rsidRDefault="00EB2589">
          <w:pPr>
            <w:pStyle w:val="TOC2"/>
            <w:tabs>
              <w:tab w:val="right" w:leader="dot" w:pos="10308"/>
            </w:tabs>
            <w:rPr>
              <w:rFonts w:asciiTheme="minorHAnsi" w:eastAsiaTheme="minorEastAsia" w:hAnsiTheme="minorHAnsi" w:cstheme="minorBidi"/>
              <w:noProof/>
              <w:lang w:eastAsia="en-AU"/>
            </w:rPr>
          </w:pPr>
          <w:hyperlink w:anchor="_Toc104443277" w:history="1">
            <w:r w:rsidRPr="008E4E18">
              <w:rPr>
                <w:rStyle w:val="Hyperlink"/>
                <w:noProof/>
                <w:lang w:eastAsia="en-AU"/>
              </w:rPr>
              <w:t xml:space="preserve">4.3 Eligible </w:t>
            </w:r>
            <w:r w:rsidRPr="008E4E18">
              <w:rPr>
                <w:rStyle w:val="Hyperlink"/>
                <w:noProof/>
              </w:rPr>
              <w:t>project</w:t>
            </w:r>
            <w:r w:rsidRPr="008E4E18">
              <w:rPr>
                <w:rStyle w:val="Hyperlink"/>
                <w:noProof/>
                <w:lang w:eastAsia="en-AU"/>
              </w:rPr>
              <w:t xml:space="preserve"> costs</w:t>
            </w:r>
            <w:r>
              <w:rPr>
                <w:noProof/>
                <w:webHidden/>
              </w:rPr>
              <w:tab/>
            </w:r>
            <w:r>
              <w:rPr>
                <w:noProof/>
                <w:webHidden/>
              </w:rPr>
              <w:fldChar w:fldCharType="begin"/>
            </w:r>
            <w:r>
              <w:rPr>
                <w:noProof/>
                <w:webHidden/>
              </w:rPr>
              <w:instrText xml:space="preserve"> PAGEREF _Toc104443277 \h </w:instrText>
            </w:r>
            <w:r>
              <w:rPr>
                <w:noProof/>
                <w:webHidden/>
              </w:rPr>
            </w:r>
            <w:r>
              <w:rPr>
                <w:noProof/>
                <w:webHidden/>
              </w:rPr>
              <w:fldChar w:fldCharType="separate"/>
            </w:r>
            <w:r>
              <w:rPr>
                <w:noProof/>
                <w:webHidden/>
              </w:rPr>
              <w:t>5</w:t>
            </w:r>
            <w:r>
              <w:rPr>
                <w:noProof/>
                <w:webHidden/>
              </w:rPr>
              <w:fldChar w:fldCharType="end"/>
            </w:r>
          </w:hyperlink>
        </w:p>
        <w:p w14:paraId="7A9BEA38" w14:textId="63C59748" w:rsidR="00EB2589" w:rsidRDefault="00EB2589">
          <w:pPr>
            <w:pStyle w:val="TOC2"/>
            <w:tabs>
              <w:tab w:val="right" w:leader="dot" w:pos="10308"/>
            </w:tabs>
            <w:rPr>
              <w:rFonts w:asciiTheme="minorHAnsi" w:eastAsiaTheme="minorEastAsia" w:hAnsiTheme="minorHAnsi" w:cstheme="minorBidi"/>
              <w:noProof/>
              <w:lang w:eastAsia="en-AU"/>
            </w:rPr>
          </w:pPr>
          <w:hyperlink w:anchor="_Toc104443278" w:history="1">
            <w:r w:rsidRPr="008E4E18">
              <w:rPr>
                <w:rStyle w:val="Hyperlink"/>
                <w:noProof/>
              </w:rPr>
              <w:t>4.4 Co-Contribution</w:t>
            </w:r>
            <w:r>
              <w:rPr>
                <w:noProof/>
                <w:webHidden/>
              </w:rPr>
              <w:tab/>
            </w:r>
            <w:r>
              <w:rPr>
                <w:noProof/>
                <w:webHidden/>
              </w:rPr>
              <w:fldChar w:fldCharType="begin"/>
            </w:r>
            <w:r>
              <w:rPr>
                <w:noProof/>
                <w:webHidden/>
              </w:rPr>
              <w:instrText xml:space="preserve"> PAGEREF _Toc104443278 \h </w:instrText>
            </w:r>
            <w:r>
              <w:rPr>
                <w:noProof/>
                <w:webHidden/>
              </w:rPr>
            </w:r>
            <w:r>
              <w:rPr>
                <w:noProof/>
                <w:webHidden/>
              </w:rPr>
              <w:fldChar w:fldCharType="separate"/>
            </w:r>
            <w:r>
              <w:rPr>
                <w:noProof/>
                <w:webHidden/>
              </w:rPr>
              <w:t>5</w:t>
            </w:r>
            <w:r>
              <w:rPr>
                <w:noProof/>
                <w:webHidden/>
              </w:rPr>
              <w:fldChar w:fldCharType="end"/>
            </w:r>
          </w:hyperlink>
        </w:p>
        <w:p w14:paraId="4A7560C7" w14:textId="347BE33B" w:rsidR="00EB2589" w:rsidRDefault="00EB2589">
          <w:pPr>
            <w:pStyle w:val="TOC1"/>
            <w:tabs>
              <w:tab w:val="right" w:leader="dot" w:pos="10308"/>
            </w:tabs>
            <w:rPr>
              <w:rFonts w:asciiTheme="minorHAnsi" w:eastAsiaTheme="minorEastAsia" w:hAnsiTheme="minorHAnsi" w:cstheme="minorBidi"/>
              <w:noProof/>
              <w:lang w:eastAsia="en-AU"/>
            </w:rPr>
          </w:pPr>
          <w:hyperlink w:anchor="_Toc104443279" w:history="1">
            <w:r w:rsidRPr="008E4E18">
              <w:rPr>
                <w:rStyle w:val="Hyperlink"/>
                <w:noProof/>
                <w:lang w:eastAsia="en-AU"/>
              </w:rPr>
              <w:t>5. Application and panel assessment process</w:t>
            </w:r>
            <w:r>
              <w:rPr>
                <w:noProof/>
                <w:webHidden/>
              </w:rPr>
              <w:tab/>
            </w:r>
            <w:r>
              <w:rPr>
                <w:noProof/>
                <w:webHidden/>
              </w:rPr>
              <w:fldChar w:fldCharType="begin"/>
            </w:r>
            <w:r>
              <w:rPr>
                <w:noProof/>
                <w:webHidden/>
              </w:rPr>
              <w:instrText xml:space="preserve"> PAGEREF _Toc104443279 \h </w:instrText>
            </w:r>
            <w:r>
              <w:rPr>
                <w:noProof/>
                <w:webHidden/>
              </w:rPr>
            </w:r>
            <w:r>
              <w:rPr>
                <w:noProof/>
                <w:webHidden/>
              </w:rPr>
              <w:fldChar w:fldCharType="separate"/>
            </w:r>
            <w:r>
              <w:rPr>
                <w:noProof/>
                <w:webHidden/>
              </w:rPr>
              <w:t>5</w:t>
            </w:r>
            <w:r>
              <w:rPr>
                <w:noProof/>
                <w:webHidden/>
              </w:rPr>
              <w:fldChar w:fldCharType="end"/>
            </w:r>
          </w:hyperlink>
        </w:p>
        <w:p w14:paraId="140E84A4" w14:textId="4ADEAD4D" w:rsidR="00EB2589" w:rsidRDefault="00EB2589">
          <w:pPr>
            <w:pStyle w:val="TOC1"/>
            <w:tabs>
              <w:tab w:val="right" w:leader="dot" w:pos="10308"/>
            </w:tabs>
            <w:rPr>
              <w:rFonts w:asciiTheme="minorHAnsi" w:eastAsiaTheme="minorEastAsia" w:hAnsiTheme="minorHAnsi" w:cstheme="minorBidi"/>
              <w:noProof/>
              <w:lang w:eastAsia="en-AU"/>
            </w:rPr>
          </w:pPr>
          <w:hyperlink w:anchor="_Toc104443280" w:history="1">
            <w:r w:rsidRPr="008E4E18">
              <w:rPr>
                <w:rStyle w:val="Hyperlink"/>
                <w:noProof/>
                <w:lang w:eastAsia="en-AU"/>
              </w:rPr>
              <w:t>6. Funding arrangements for successful projects</w:t>
            </w:r>
            <w:r>
              <w:rPr>
                <w:noProof/>
                <w:webHidden/>
              </w:rPr>
              <w:tab/>
            </w:r>
            <w:r>
              <w:rPr>
                <w:noProof/>
                <w:webHidden/>
              </w:rPr>
              <w:fldChar w:fldCharType="begin"/>
            </w:r>
            <w:r>
              <w:rPr>
                <w:noProof/>
                <w:webHidden/>
              </w:rPr>
              <w:instrText xml:space="preserve"> PAGEREF _Toc104443280 \h </w:instrText>
            </w:r>
            <w:r>
              <w:rPr>
                <w:noProof/>
                <w:webHidden/>
              </w:rPr>
            </w:r>
            <w:r>
              <w:rPr>
                <w:noProof/>
                <w:webHidden/>
              </w:rPr>
              <w:fldChar w:fldCharType="separate"/>
            </w:r>
            <w:r>
              <w:rPr>
                <w:noProof/>
                <w:webHidden/>
              </w:rPr>
              <w:t>6</w:t>
            </w:r>
            <w:r>
              <w:rPr>
                <w:noProof/>
                <w:webHidden/>
              </w:rPr>
              <w:fldChar w:fldCharType="end"/>
            </w:r>
          </w:hyperlink>
        </w:p>
        <w:p w14:paraId="0C0352F6" w14:textId="2BA1ED8D" w:rsidR="00EB2589" w:rsidRDefault="00EB2589">
          <w:pPr>
            <w:pStyle w:val="TOC1"/>
            <w:tabs>
              <w:tab w:val="right" w:leader="dot" w:pos="10308"/>
            </w:tabs>
            <w:rPr>
              <w:rFonts w:asciiTheme="minorHAnsi" w:eastAsiaTheme="minorEastAsia" w:hAnsiTheme="minorHAnsi" w:cstheme="minorBidi"/>
              <w:noProof/>
              <w:lang w:eastAsia="en-AU"/>
            </w:rPr>
          </w:pPr>
          <w:hyperlink w:anchor="_Toc104443281" w:history="1">
            <w:r w:rsidRPr="008E4E18">
              <w:rPr>
                <w:rStyle w:val="Hyperlink"/>
                <w:noProof/>
                <w:lang w:eastAsia="en-AU"/>
              </w:rPr>
              <w:t>7. Advice and support</w:t>
            </w:r>
            <w:r>
              <w:rPr>
                <w:noProof/>
                <w:webHidden/>
              </w:rPr>
              <w:tab/>
            </w:r>
            <w:r>
              <w:rPr>
                <w:noProof/>
                <w:webHidden/>
              </w:rPr>
              <w:fldChar w:fldCharType="begin"/>
            </w:r>
            <w:r>
              <w:rPr>
                <w:noProof/>
                <w:webHidden/>
              </w:rPr>
              <w:instrText xml:space="preserve"> PAGEREF _Toc104443281 \h </w:instrText>
            </w:r>
            <w:r>
              <w:rPr>
                <w:noProof/>
                <w:webHidden/>
              </w:rPr>
            </w:r>
            <w:r>
              <w:rPr>
                <w:noProof/>
                <w:webHidden/>
              </w:rPr>
              <w:fldChar w:fldCharType="separate"/>
            </w:r>
            <w:r>
              <w:rPr>
                <w:noProof/>
                <w:webHidden/>
              </w:rPr>
              <w:t>6</w:t>
            </w:r>
            <w:r>
              <w:rPr>
                <w:noProof/>
                <w:webHidden/>
              </w:rPr>
              <w:fldChar w:fldCharType="end"/>
            </w:r>
          </w:hyperlink>
        </w:p>
        <w:p w14:paraId="76925080" w14:textId="3A24C92F" w:rsidR="00EB2589" w:rsidRDefault="00EB2589">
          <w:pPr>
            <w:pStyle w:val="TOC1"/>
            <w:tabs>
              <w:tab w:val="right" w:leader="dot" w:pos="10308"/>
            </w:tabs>
            <w:rPr>
              <w:rFonts w:asciiTheme="minorHAnsi" w:eastAsiaTheme="minorEastAsia" w:hAnsiTheme="minorHAnsi" w:cstheme="minorBidi"/>
              <w:noProof/>
              <w:lang w:eastAsia="en-AU"/>
            </w:rPr>
          </w:pPr>
          <w:hyperlink w:anchor="_Toc104443282" w:history="1">
            <w:r w:rsidRPr="008E4E18">
              <w:rPr>
                <w:rStyle w:val="Hyperlink"/>
                <w:noProof/>
                <w:lang w:eastAsia="en-AU"/>
              </w:rPr>
              <w:t>8. Confidentiality</w:t>
            </w:r>
            <w:r>
              <w:rPr>
                <w:noProof/>
                <w:webHidden/>
              </w:rPr>
              <w:tab/>
            </w:r>
            <w:r>
              <w:rPr>
                <w:noProof/>
                <w:webHidden/>
              </w:rPr>
              <w:fldChar w:fldCharType="begin"/>
            </w:r>
            <w:r>
              <w:rPr>
                <w:noProof/>
                <w:webHidden/>
              </w:rPr>
              <w:instrText xml:space="preserve"> PAGEREF _Toc104443282 \h </w:instrText>
            </w:r>
            <w:r>
              <w:rPr>
                <w:noProof/>
                <w:webHidden/>
              </w:rPr>
            </w:r>
            <w:r>
              <w:rPr>
                <w:noProof/>
                <w:webHidden/>
              </w:rPr>
              <w:fldChar w:fldCharType="separate"/>
            </w:r>
            <w:r>
              <w:rPr>
                <w:noProof/>
                <w:webHidden/>
              </w:rPr>
              <w:t>7</w:t>
            </w:r>
            <w:r>
              <w:rPr>
                <w:noProof/>
                <w:webHidden/>
              </w:rPr>
              <w:fldChar w:fldCharType="end"/>
            </w:r>
          </w:hyperlink>
        </w:p>
        <w:p w14:paraId="662733FC" w14:textId="06308928" w:rsidR="00EB2589" w:rsidRDefault="00EB2589">
          <w:pPr>
            <w:pStyle w:val="TOC1"/>
            <w:tabs>
              <w:tab w:val="right" w:leader="dot" w:pos="10308"/>
            </w:tabs>
            <w:rPr>
              <w:rFonts w:asciiTheme="minorHAnsi" w:eastAsiaTheme="minorEastAsia" w:hAnsiTheme="minorHAnsi" w:cstheme="minorBidi"/>
              <w:noProof/>
              <w:lang w:eastAsia="en-AU"/>
            </w:rPr>
          </w:pPr>
          <w:hyperlink w:anchor="_Toc104443283" w:history="1">
            <w:r w:rsidRPr="008E4E18">
              <w:rPr>
                <w:rStyle w:val="Hyperlink"/>
                <w:noProof/>
                <w:lang w:eastAsia="en-AU"/>
              </w:rPr>
              <w:t>9. Relationship</w:t>
            </w:r>
            <w:r>
              <w:rPr>
                <w:noProof/>
                <w:webHidden/>
              </w:rPr>
              <w:tab/>
            </w:r>
            <w:r>
              <w:rPr>
                <w:noProof/>
                <w:webHidden/>
              </w:rPr>
              <w:fldChar w:fldCharType="begin"/>
            </w:r>
            <w:r>
              <w:rPr>
                <w:noProof/>
                <w:webHidden/>
              </w:rPr>
              <w:instrText xml:space="preserve"> PAGEREF _Toc104443283 \h </w:instrText>
            </w:r>
            <w:r>
              <w:rPr>
                <w:noProof/>
                <w:webHidden/>
              </w:rPr>
            </w:r>
            <w:r>
              <w:rPr>
                <w:noProof/>
                <w:webHidden/>
              </w:rPr>
              <w:fldChar w:fldCharType="separate"/>
            </w:r>
            <w:r>
              <w:rPr>
                <w:noProof/>
                <w:webHidden/>
              </w:rPr>
              <w:t>7</w:t>
            </w:r>
            <w:r>
              <w:rPr>
                <w:noProof/>
                <w:webHidden/>
              </w:rPr>
              <w:fldChar w:fldCharType="end"/>
            </w:r>
          </w:hyperlink>
        </w:p>
        <w:p w14:paraId="0902438F" w14:textId="772CE49A" w:rsidR="00EB2589" w:rsidRDefault="00EB2589">
          <w:pPr>
            <w:pStyle w:val="TOC1"/>
            <w:tabs>
              <w:tab w:val="right" w:leader="dot" w:pos="10308"/>
            </w:tabs>
            <w:rPr>
              <w:rFonts w:asciiTheme="minorHAnsi" w:eastAsiaTheme="minorEastAsia" w:hAnsiTheme="minorHAnsi" w:cstheme="minorBidi"/>
              <w:noProof/>
              <w:lang w:eastAsia="en-AU"/>
            </w:rPr>
          </w:pPr>
          <w:hyperlink w:anchor="_Toc104443284" w:history="1">
            <w:r w:rsidRPr="008E4E18">
              <w:rPr>
                <w:rStyle w:val="Hyperlink"/>
                <w:noProof/>
                <w:lang w:eastAsia="en-AU"/>
              </w:rPr>
              <w:t>10. Participation at applicant’s cost</w:t>
            </w:r>
            <w:r>
              <w:rPr>
                <w:noProof/>
                <w:webHidden/>
              </w:rPr>
              <w:tab/>
            </w:r>
            <w:r>
              <w:rPr>
                <w:noProof/>
                <w:webHidden/>
              </w:rPr>
              <w:fldChar w:fldCharType="begin"/>
            </w:r>
            <w:r>
              <w:rPr>
                <w:noProof/>
                <w:webHidden/>
              </w:rPr>
              <w:instrText xml:space="preserve"> PAGEREF _Toc104443284 \h </w:instrText>
            </w:r>
            <w:r>
              <w:rPr>
                <w:noProof/>
                <w:webHidden/>
              </w:rPr>
            </w:r>
            <w:r>
              <w:rPr>
                <w:noProof/>
                <w:webHidden/>
              </w:rPr>
              <w:fldChar w:fldCharType="separate"/>
            </w:r>
            <w:r>
              <w:rPr>
                <w:noProof/>
                <w:webHidden/>
              </w:rPr>
              <w:t>7</w:t>
            </w:r>
            <w:r>
              <w:rPr>
                <w:noProof/>
                <w:webHidden/>
              </w:rPr>
              <w:fldChar w:fldCharType="end"/>
            </w:r>
          </w:hyperlink>
        </w:p>
        <w:p w14:paraId="36E685D7" w14:textId="2739321E" w:rsidR="00EB2589" w:rsidRDefault="00EB2589">
          <w:pPr>
            <w:pStyle w:val="TOC1"/>
            <w:tabs>
              <w:tab w:val="right" w:leader="dot" w:pos="10308"/>
            </w:tabs>
            <w:rPr>
              <w:rFonts w:asciiTheme="minorHAnsi" w:eastAsiaTheme="minorEastAsia" w:hAnsiTheme="minorHAnsi" w:cstheme="minorBidi"/>
              <w:noProof/>
              <w:lang w:eastAsia="en-AU"/>
            </w:rPr>
          </w:pPr>
          <w:hyperlink w:anchor="_Toc104443285" w:history="1">
            <w:r w:rsidRPr="008E4E18">
              <w:rPr>
                <w:rStyle w:val="Hyperlink"/>
                <w:noProof/>
                <w:lang w:eastAsia="en-AU"/>
              </w:rPr>
              <w:t>11. Due diligence and privacy</w:t>
            </w:r>
            <w:r>
              <w:rPr>
                <w:noProof/>
                <w:webHidden/>
              </w:rPr>
              <w:tab/>
            </w:r>
            <w:r>
              <w:rPr>
                <w:noProof/>
                <w:webHidden/>
              </w:rPr>
              <w:fldChar w:fldCharType="begin"/>
            </w:r>
            <w:r>
              <w:rPr>
                <w:noProof/>
                <w:webHidden/>
              </w:rPr>
              <w:instrText xml:space="preserve"> PAGEREF _Toc104443285 \h </w:instrText>
            </w:r>
            <w:r>
              <w:rPr>
                <w:noProof/>
                <w:webHidden/>
              </w:rPr>
            </w:r>
            <w:r>
              <w:rPr>
                <w:noProof/>
                <w:webHidden/>
              </w:rPr>
              <w:fldChar w:fldCharType="separate"/>
            </w:r>
            <w:r>
              <w:rPr>
                <w:noProof/>
                <w:webHidden/>
              </w:rPr>
              <w:t>8</w:t>
            </w:r>
            <w:r>
              <w:rPr>
                <w:noProof/>
                <w:webHidden/>
              </w:rPr>
              <w:fldChar w:fldCharType="end"/>
            </w:r>
          </w:hyperlink>
        </w:p>
        <w:p w14:paraId="44A9481F" w14:textId="08D74260" w:rsidR="00EB2589" w:rsidRDefault="00EB2589">
          <w:pPr>
            <w:pStyle w:val="TOC1"/>
            <w:tabs>
              <w:tab w:val="right" w:leader="dot" w:pos="10308"/>
            </w:tabs>
            <w:rPr>
              <w:rFonts w:asciiTheme="minorHAnsi" w:eastAsiaTheme="minorEastAsia" w:hAnsiTheme="minorHAnsi" w:cstheme="minorBidi"/>
              <w:noProof/>
              <w:lang w:eastAsia="en-AU"/>
            </w:rPr>
          </w:pPr>
          <w:hyperlink w:anchor="_Toc104443286" w:history="1">
            <w:r w:rsidRPr="008E4E18">
              <w:rPr>
                <w:rStyle w:val="Hyperlink"/>
                <w:noProof/>
                <w:lang w:eastAsia="en-AU"/>
              </w:rPr>
              <w:t>12. Compliance with Laws</w:t>
            </w:r>
            <w:r>
              <w:rPr>
                <w:noProof/>
                <w:webHidden/>
              </w:rPr>
              <w:tab/>
            </w:r>
            <w:r>
              <w:rPr>
                <w:noProof/>
                <w:webHidden/>
              </w:rPr>
              <w:fldChar w:fldCharType="begin"/>
            </w:r>
            <w:r>
              <w:rPr>
                <w:noProof/>
                <w:webHidden/>
              </w:rPr>
              <w:instrText xml:space="preserve"> PAGEREF _Toc104443286 \h </w:instrText>
            </w:r>
            <w:r>
              <w:rPr>
                <w:noProof/>
                <w:webHidden/>
              </w:rPr>
            </w:r>
            <w:r>
              <w:rPr>
                <w:noProof/>
                <w:webHidden/>
              </w:rPr>
              <w:fldChar w:fldCharType="separate"/>
            </w:r>
            <w:r>
              <w:rPr>
                <w:noProof/>
                <w:webHidden/>
              </w:rPr>
              <w:t>9</w:t>
            </w:r>
            <w:r>
              <w:rPr>
                <w:noProof/>
                <w:webHidden/>
              </w:rPr>
              <w:fldChar w:fldCharType="end"/>
            </w:r>
          </w:hyperlink>
        </w:p>
        <w:p w14:paraId="2D409DE3" w14:textId="15CE1781" w:rsidR="00EB2589" w:rsidRDefault="00EB2589">
          <w:pPr>
            <w:pStyle w:val="TOC1"/>
            <w:tabs>
              <w:tab w:val="right" w:leader="dot" w:pos="10308"/>
            </w:tabs>
            <w:rPr>
              <w:rFonts w:asciiTheme="minorHAnsi" w:eastAsiaTheme="minorEastAsia" w:hAnsiTheme="minorHAnsi" w:cstheme="minorBidi"/>
              <w:noProof/>
              <w:lang w:eastAsia="en-AU"/>
            </w:rPr>
          </w:pPr>
          <w:hyperlink w:anchor="_Toc104443287" w:history="1">
            <w:r w:rsidRPr="008E4E18">
              <w:rPr>
                <w:rStyle w:val="Hyperlink"/>
                <w:noProof/>
                <w:lang w:eastAsia="en-AU"/>
              </w:rPr>
              <w:t>13. Mandatory Vaccination Requirements</w:t>
            </w:r>
            <w:r>
              <w:rPr>
                <w:noProof/>
                <w:webHidden/>
              </w:rPr>
              <w:tab/>
            </w:r>
            <w:r>
              <w:rPr>
                <w:noProof/>
                <w:webHidden/>
              </w:rPr>
              <w:fldChar w:fldCharType="begin"/>
            </w:r>
            <w:r>
              <w:rPr>
                <w:noProof/>
                <w:webHidden/>
              </w:rPr>
              <w:instrText xml:space="preserve"> PAGEREF _Toc104443287 \h </w:instrText>
            </w:r>
            <w:r>
              <w:rPr>
                <w:noProof/>
                <w:webHidden/>
              </w:rPr>
            </w:r>
            <w:r>
              <w:rPr>
                <w:noProof/>
                <w:webHidden/>
              </w:rPr>
              <w:fldChar w:fldCharType="separate"/>
            </w:r>
            <w:r>
              <w:rPr>
                <w:noProof/>
                <w:webHidden/>
              </w:rPr>
              <w:t>9</w:t>
            </w:r>
            <w:r>
              <w:rPr>
                <w:noProof/>
                <w:webHidden/>
              </w:rPr>
              <w:fldChar w:fldCharType="end"/>
            </w:r>
          </w:hyperlink>
        </w:p>
        <w:p w14:paraId="22F5D207" w14:textId="171535F2" w:rsidR="00EB2589" w:rsidRDefault="00EB2589">
          <w:pPr>
            <w:pStyle w:val="TOC1"/>
            <w:tabs>
              <w:tab w:val="right" w:leader="dot" w:pos="10308"/>
            </w:tabs>
            <w:rPr>
              <w:rFonts w:asciiTheme="minorHAnsi" w:eastAsiaTheme="minorEastAsia" w:hAnsiTheme="minorHAnsi" w:cstheme="minorBidi"/>
              <w:noProof/>
              <w:lang w:eastAsia="en-AU"/>
            </w:rPr>
          </w:pPr>
          <w:hyperlink w:anchor="_Toc104443288" w:history="1">
            <w:r w:rsidRPr="008E4E18">
              <w:rPr>
                <w:rStyle w:val="Hyperlink"/>
                <w:noProof/>
                <w:lang w:eastAsia="en-AU"/>
              </w:rPr>
              <w:t>14. Program duration and changes</w:t>
            </w:r>
            <w:r>
              <w:rPr>
                <w:noProof/>
                <w:webHidden/>
              </w:rPr>
              <w:tab/>
            </w:r>
            <w:r>
              <w:rPr>
                <w:noProof/>
                <w:webHidden/>
              </w:rPr>
              <w:fldChar w:fldCharType="begin"/>
            </w:r>
            <w:r>
              <w:rPr>
                <w:noProof/>
                <w:webHidden/>
              </w:rPr>
              <w:instrText xml:space="preserve"> PAGEREF _Toc104443288 \h </w:instrText>
            </w:r>
            <w:r>
              <w:rPr>
                <w:noProof/>
                <w:webHidden/>
              </w:rPr>
            </w:r>
            <w:r>
              <w:rPr>
                <w:noProof/>
                <w:webHidden/>
              </w:rPr>
              <w:fldChar w:fldCharType="separate"/>
            </w:r>
            <w:r>
              <w:rPr>
                <w:noProof/>
                <w:webHidden/>
              </w:rPr>
              <w:t>9</w:t>
            </w:r>
            <w:r>
              <w:rPr>
                <w:noProof/>
                <w:webHidden/>
              </w:rPr>
              <w:fldChar w:fldCharType="end"/>
            </w:r>
          </w:hyperlink>
        </w:p>
        <w:p w14:paraId="39AE12C7" w14:textId="674211B3" w:rsidR="009B5CED" w:rsidRDefault="009B5CED">
          <w:r>
            <w:rPr>
              <w:b/>
              <w:bCs/>
              <w:noProof/>
            </w:rPr>
            <w:fldChar w:fldCharType="end"/>
          </w:r>
        </w:p>
      </w:sdtContent>
    </w:sdt>
    <w:p w14:paraId="661331EF" w14:textId="77777777" w:rsidR="00FD7EE8" w:rsidRDefault="00FD7EE8" w:rsidP="00FD7EE8">
      <w:pPr>
        <w:rPr>
          <w:lang w:eastAsia="en-AU"/>
        </w:rPr>
      </w:pPr>
    </w:p>
    <w:p w14:paraId="096F8F45" w14:textId="77777777" w:rsidR="009B013A" w:rsidRDefault="009B013A">
      <w:pPr>
        <w:rPr>
          <w:lang w:eastAsia="en-AU"/>
        </w:rPr>
      </w:pPr>
      <w:r>
        <w:rPr>
          <w:lang w:eastAsia="en-AU"/>
        </w:rPr>
        <w:br w:type="page"/>
      </w:r>
      <w:bookmarkStart w:id="4" w:name="_GoBack"/>
      <w:bookmarkEnd w:id="4"/>
    </w:p>
    <w:p w14:paraId="17D7FDB2" w14:textId="176FCC40" w:rsidR="00FD7EE8" w:rsidRDefault="00EB2589" w:rsidP="00FD7EE8">
      <w:pPr>
        <w:pStyle w:val="Heading1"/>
        <w:rPr>
          <w:lang w:eastAsia="en-AU"/>
        </w:rPr>
      </w:pPr>
      <w:bookmarkStart w:id="5" w:name="_Toc104443271"/>
      <w:r>
        <w:rPr>
          <w:lang w:eastAsia="en-AU"/>
        </w:rPr>
        <w:lastRenderedPageBreak/>
        <w:t xml:space="preserve">1. </w:t>
      </w:r>
      <w:r w:rsidR="00FD7EE8">
        <w:rPr>
          <w:lang w:eastAsia="en-AU"/>
        </w:rPr>
        <w:t>Introduction</w:t>
      </w:r>
      <w:bookmarkEnd w:id="5"/>
      <w:r w:rsidR="00FD7EE8">
        <w:rPr>
          <w:lang w:eastAsia="en-AU"/>
        </w:rPr>
        <w:t xml:space="preserve"> </w:t>
      </w:r>
    </w:p>
    <w:p w14:paraId="15EC0AF7" w14:textId="2BE880CE" w:rsidR="00536E91" w:rsidRDefault="00145038" w:rsidP="00157474">
      <w:pPr>
        <w:pStyle w:val="BodyText"/>
        <w:spacing w:line="249" w:lineRule="auto"/>
        <w:ind w:left="104" w:right="333"/>
        <w:jc w:val="both"/>
        <w:rPr>
          <w:w w:val="105"/>
        </w:rPr>
      </w:pPr>
      <w:r>
        <w:rPr>
          <w:w w:val="105"/>
        </w:rPr>
        <w:t>Research</w:t>
      </w:r>
      <w:r>
        <w:rPr>
          <w:spacing w:val="-10"/>
          <w:w w:val="105"/>
        </w:rPr>
        <w:t xml:space="preserve"> </w:t>
      </w:r>
      <w:r>
        <w:rPr>
          <w:w w:val="105"/>
        </w:rPr>
        <w:t>shows</w:t>
      </w:r>
      <w:r>
        <w:rPr>
          <w:spacing w:val="-11"/>
          <w:w w:val="105"/>
        </w:rPr>
        <w:t xml:space="preserve"> </w:t>
      </w:r>
      <w:r>
        <w:rPr>
          <w:w w:val="105"/>
        </w:rPr>
        <w:t>that</w:t>
      </w:r>
      <w:r>
        <w:rPr>
          <w:spacing w:val="-10"/>
          <w:w w:val="105"/>
        </w:rPr>
        <w:t xml:space="preserve"> </w:t>
      </w:r>
      <w:r>
        <w:rPr>
          <w:w w:val="105"/>
        </w:rPr>
        <w:t>netting delivers</w:t>
      </w:r>
      <w:r>
        <w:rPr>
          <w:spacing w:val="-9"/>
          <w:w w:val="105"/>
        </w:rPr>
        <w:t xml:space="preserve"> </w:t>
      </w:r>
      <w:r>
        <w:rPr>
          <w:w w:val="105"/>
        </w:rPr>
        <w:t>productivity</w:t>
      </w:r>
      <w:r>
        <w:rPr>
          <w:spacing w:val="-14"/>
          <w:w w:val="105"/>
        </w:rPr>
        <w:t xml:space="preserve"> </w:t>
      </w:r>
      <w:r>
        <w:rPr>
          <w:w w:val="105"/>
        </w:rPr>
        <w:t>benefits</w:t>
      </w:r>
      <w:r>
        <w:rPr>
          <w:spacing w:val="-12"/>
          <w:w w:val="105"/>
        </w:rPr>
        <w:t xml:space="preserve"> </w:t>
      </w:r>
      <w:r>
        <w:rPr>
          <w:w w:val="105"/>
        </w:rPr>
        <w:t>by</w:t>
      </w:r>
      <w:r>
        <w:rPr>
          <w:spacing w:val="-11"/>
          <w:w w:val="105"/>
        </w:rPr>
        <w:t xml:space="preserve"> </w:t>
      </w:r>
      <w:r>
        <w:rPr>
          <w:w w:val="105"/>
        </w:rPr>
        <w:t>protecting</w:t>
      </w:r>
      <w:r>
        <w:rPr>
          <w:spacing w:val="-11"/>
          <w:w w:val="105"/>
        </w:rPr>
        <w:t xml:space="preserve"> </w:t>
      </w:r>
      <w:r>
        <w:rPr>
          <w:w w:val="105"/>
        </w:rPr>
        <w:t>crops</w:t>
      </w:r>
      <w:r>
        <w:rPr>
          <w:spacing w:val="-10"/>
          <w:w w:val="105"/>
        </w:rPr>
        <w:t xml:space="preserve"> </w:t>
      </w:r>
      <w:r>
        <w:rPr>
          <w:w w:val="105"/>
        </w:rPr>
        <w:t>from</w:t>
      </w:r>
      <w:r>
        <w:rPr>
          <w:spacing w:val="-6"/>
          <w:w w:val="105"/>
        </w:rPr>
        <w:t xml:space="preserve"> </w:t>
      </w:r>
      <w:r>
        <w:rPr>
          <w:w w:val="105"/>
        </w:rPr>
        <w:t>extreme</w:t>
      </w:r>
      <w:r>
        <w:rPr>
          <w:spacing w:val="-11"/>
          <w:w w:val="105"/>
        </w:rPr>
        <w:t xml:space="preserve"> </w:t>
      </w:r>
      <w:r>
        <w:rPr>
          <w:w w:val="105"/>
        </w:rPr>
        <w:t>weather</w:t>
      </w:r>
      <w:r>
        <w:rPr>
          <w:spacing w:val="-6"/>
          <w:w w:val="105"/>
        </w:rPr>
        <w:t xml:space="preserve"> </w:t>
      </w:r>
      <w:r>
        <w:rPr>
          <w:w w:val="105"/>
        </w:rPr>
        <w:t>and pests.  It also increases</w:t>
      </w:r>
      <w:r>
        <w:rPr>
          <w:spacing w:val="-11"/>
          <w:w w:val="105"/>
        </w:rPr>
        <w:t xml:space="preserve"> </w:t>
      </w:r>
      <w:r>
        <w:rPr>
          <w:w w:val="105"/>
        </w:rPr>
        <w:t>water</w:t>
      </w:r>
      <w:r>
        <w:rPr>
          <w:spacing w:val="-8"/>
          <w:w w:val="105"/>
        </w:rPr>
        <w:t xml:space="preserve"> </w:t>
      </w:r>
      <w:r>
        <w:rPr>
          <w:w w:val="105"/>
        </w:rPr>
        <w:t>use</w:t>
      </w:r>
      <w:r>
        <w:rPr>
          <w:spacing w:val="-14"/>
          <w:w w:val="105"/>
        </w:rPr>
        <w:t xml:space="preserve"> </w:t>
      </w:r>
      <w:r>
        <w:rPr>
          <w:w w:val="105"/>
        </w:rPr>
        <w:t>efficiency.</w:t>
      </w:r>
      <w:r>
        <w:rPr>
          <w:spacing w:val="-11"/>
          <w:w w:val="105"/>
        </w:rPr>
        <w:t xml:space="preserve"> </w:t>
      </w:r>
      <w:r w:rsidR="00E504EA">
        <w:rPr>
          <w:spacing w:val="-11"/>
          <w:w w:val="105"/>
        </w:rPr>
        <w:t xml:space="preserve"> For example, fr</w:t>
      </w:r>
      <w:r>
        <w:rPr>
          <w:w w:val="105"/>
        </w:rPr>
        <w:t>uit</w:t>
      </w:r>
      <w:r>
        <w:rPr>
          <w:spacing w:val="-13"/>
          <w:w w:val="105"/>
        </w:rPr>
        <w:t xml:space="preserve"> </w:t>
      </w:r>
      <w:r>
        <w:rPr>
          <w:w w:val="105"/>
        </w:rPr>
        <w:t>harvested</w:t>
      </w:r>
      <w:r>
        <w:rPr>
          <w:spacing w:val="-11"/>
          <w:w w:val="105"/>
        </w:rPr>
        <w:t xml:space="preserve"> </w:t>
      </w:r>
      <w:r>
        <w:rPr>
          <w:w w:val="105"/>
        </w:rPr>
        <w:t>is</w:t>
      </w:r>
      <w:r>
        <w:rPr>
          <w:spacing w:val="-15"/>
          <w:w w:val="105"/>
        </w:rPr>
        <w:t xml:space="preserve"> </w:t>
      </w:r>
      <w:r>
        <w:rPr>
          <w:w w:val="105"/>
        </w:rPr>
        <w:t>more</w:t>
      </w:r>
      <w:r>
        <w:rPr>
          <w:spacing w:val="-12"/>
          <w:w w:val="105"/>
        </w:rPr>
        <w:t xml:space="preserve"> </w:t>
      </w:r>
      <w:r>
        <w:rPr>
          <w:w w:val="105"/>
        </w:rPr>
        <w:t>likely</w:t>
      </w:r>
      <w:r>
        <w:rPr>
          <w:spacing w:val="-15"/>
          <w:w w:val="105"/>
        </w:rPr>
        <w:t xml:space="preserve"> </w:t>
      </w:r>
      <w:r>
        <w:rPr>
          <w:w w:val="105"/>
        </w:rPr>
        <w:t>to</w:t>
      </w:r>
      <w:r w:rsidR="00A51FB3">
        <w:rPr>
          <w:w w:val="105"/>
        </w:rPr>
        <w:t xml:space="preserve"> be undamaged and thereby</w:t>
      </w:r>
      <w:r>
        <w:rPr>
          <w:spacing w:val="-13"/>
          <w:w w:val="105"/>
        </w:rPr>
        <w:t xml:space="preserve"> </w:t>
      </w:r>
      <w:r>
        <w:rPr>
          <w:w w:val="105"/>
        </w:rPr>
        <w:t>meet</w:t>
      </w:r>
      <w:r>
        <w:rPr>
          <w:spacing w:val="-11"/>
          <w:w w:val="105"/>
        </w:rPr>
        <w:t xml:space="preserve"> </w:t>
      </w:r>
      <w:r>
        <w:rPr>
          <w:w w:val="105"/>
        </w:rPr>
        <w:t>the standards demanded by</w:t>
      </w:r>
      <w:r w:rsidR="00A51FB3">
        <w:rPr>
          <w:w w:val="105"/>
        </w:rPr>
        <w:t xml:space="preserve"> commercial</w:t>
      </w:r>
      <w:r>
        <w:rPr>
          <w:w w:val="105"/>
        </w:rPr>
        <w:t xml:space="preserve"> markets</w:t>
      </w:r>
      <w:r w:rsidR="00A51FB3">
        <w:rPr>
          <w:w w:val="105"/>
        </w:rPr>
        <w:t xml:space="preserve"> if it is grown with the protection of netting. </w:t>
      </w:r>
      <w:r>
        <w:rPr>
          <w:w w:val="105"/>
        </w:rPr>
        <w:t xml:space="preserve"> Use of netting also helps ensure continuity of supply and</w:t>
      </w:r>
      <w:r>
        <w:rPr>
          <w:spacing w:val="1"/>
          <w:w w:val="105"/>
        </w:rPr>
        <w:t xml:space="preserve"> </w:t>
      </w:r>
      <w:r>
        <w:rPr>
          <w:w w:val="105"/>
        </w:rPr>
        <w:t>increases</w:t>
      </w:r>
      <w:r>
        <w:rPr>
          <w:spacing w:val="-4"/>
          <w:w w:val="105"/>
        </w:rPr>
        <w:t xml:space="preserve"> </w:t>
      </w:r>
      <w:r>
        <w:rPr>
          <w:w w:val="105"/>
        </w:rPr>
        <w:t>the</w:t>
      </w:r>
      <w:r>
        <w:rPr>
          <w:spacing w:val="-3"/>
          <w:w w:val="105"/>
        </w:rPr>
        <w:t xml:space="preserve"> </w:t>
      </w:r>
      <w:r>
        <w:rPr>
          <w:w w:val="105"/>
        </w:rPr>
        <w:t>climate</w:t>
      </w:r>
      <w:r>
        <w:rPr>
          <w:spacing w:val="-5"/>
          <w:w w:val="105"/>
        </w:rPr>
        <w:t xml:space="preserve"> </w:t>
      </w:r>
      <w:r>
        <w:rPr>
          <w:w w:val="105"/>
        </w:rPr>
        <w:t>resilience</w:t>
      </w:r>
      <w:r>
        <w:rPr>
          <w:spacing w:val="-1"/>
          <w:w w:val="105"/>
        </w:rPr>
        <w:t xml:space="preserve"> </w:t>
      </w:r>
      <w:r>
        <w:rPr>
          <w:w w:val="105"/>
        </w:rPr>
        <w:t>of</w:t>
      </w:r>
      <w:r>
        <w:rPr>
          <w:spacing w:val="1"/>
          <w:w w:val="105"/>
        </w:rPr>
        <w:t xml:space="preserve"> </w:t>
      </w:r>
      <w:r>
        <w:rPr>
          <w:w w:val="105"/>
        </w:rPr>
        <w:t>the Northern Territory’s horticultural</w:t>
      </w:r>
      <w:r>
        <w:rPr>
          <w:spacing w:val="-1"/>
          <w:w w:val="105"/>
        </w:rPr>
        <w:t xml:space="preserve"> </w:t>
      </w:r>
      <w:r>
        <w:rPr>
          <w:w w:val="105"/>
        </w:rPr>
        <w:t>industry.</w:t>
      </w:r>
    </w:p>
    <w:p w14:paraId="3C60BFA4" w14:textId="7EDA4A4B" w:rsidR="00F12F87" w:rsidRDefault="00A51FB3" w:rsidP="00780352">
      <w:pPr>
        <w:pStyle w:val="Heading1"/>
        <w:spacing w:before="360"/>
        <w:rPr>
          <w:lang w:eastAsia="en-AU"/>
        </w:rPr>
      </w:pPr>
      <w:bookmarkStart w:id="6" w:name="_Toc104443272"/>
      <w:r>
        <w:rPr>
          <w:lang w:eastAsia="en-AU"/>
        </w:rPr>
        <w:t>2</w:t>
      </w:r>
      <w:r w:rsidR="00EB2589">
        <w:rPr>
          <w:lang w:eastAsia="en-AU"/>
        </w:rPr>
        <w:t xml:space="preserve">. </w:t>
      </w:r>
      <w:r w:rsidR="00F12F87">
        <w:rPr>
          <w:lang w:eastAsia="en-AU"/>
        </w:rPr>
        <w:t xml:space="preserve">Program </w:t>
      </w:r>
      <w:r w:rsidR="004E107A">
        <w:rPr>
          <w:lang w:eastAsia="en-AU"/>
        </w:rPr>
        <w:t>objective</w:t>
      </w:r>
      <w:bookmarkEnd w:id="6"/>
    </w:p>
    <w:p w14:paraId="79685655" w14:textId="6D0691EF" w:rsidR="006B446B" w:rsidRPr="00A51FB3" w:rsidRDefault="00BA7C80" w:rsidP="00F12F87">
      <w:pPr>
        <w:spacing w:after="240"/>
        <w:rPr>
          <w:color w:val="222222"/>
        </w:rPr>
      </w:pPr>
      <w:r w:rsidRPr="00A51FB3">
        <w:rPr>
          <w:color w:val="222222"/>
        </w:rPr>
        <w:t>The Northern Territory Horticultural Netting Program (</w:t>
      </w:r>
      <w:r w:rsidRPr="00A51FB3">
        <w:rPr>
          <w:b/>
          <w:bCs/>
          <w:color w:val="222222"/>
        </w:rPr>
        <w:t>Program</w:t>
      </w:r>
      <w:r w:rsidRPr="00A51FB3">
        <w:rPr>
          <w:color w:val="222222"/>
        </w:rPr>
        <w:t>)</w:t>
      </w:r>
      <w:r w:rsidR="00F12F87" w:rsidRPr="00A51FB3">
        <w:rPr>
          <w:color w:val="222222"/>
        </w:rPr>
        <w:t xml:space="preserve"> is a joint initiative supported by the Northern Territory and </w:t>
      </w:r>
      <w:r w:rsidR="004E107A" w:rsidRPr="00A51FB3">
        <w:rPr>
          <w:color w:val="222222"/>
        </w:rPr>
        <w:t xml:space="preserve">Australian </w:t>
      </w:r>
      <w:r w:rsidR="00DA2C2F" w:rsidRPr="00A51FB3">
        <w:rPr>
          <w:color w:val="222222"/>
        </w:rPr>
        <w:t>Government</w:t>
      </w:r>
      <w:r w:rsidR="00144CF9" w:rsidRPr="00A51FB3">
        <w:rPr>
          <w:color w:val="222222"/>
        </w:rPr>
        <w:t>s</w:t>
      </w:r>
      <w:r w:rsidR="00F12F87" w:rsidRPr="00A51FB3">
        <w:rPr>
          <w:color w:val="222222"/>
        </w:rPr>
        <w:t xml:space="preserve"> to </w:t>
      </w:r>
      <w:r w:rsidR="000C66BF" w:rsidRPr="00A51FB3">
        <w:rPr>
          <w:color w:val="222222"/>
        </w:rPr>
        <w:t>support the delivery of funds to primary producers of commercial horticultural crops to purchase and install horticultural netting with the aim of increasing crop productivity.</w:t>
      </w:r>
    </w:p>
    <w:p w14:paraId="5EA22088" w14:textId="2CA10C20" w:rsidR="008B21AD" w:rsidRPr="009E11BE" w:rsidRDefault="00EB2589" w:rsidP="008B21AD">
      <w:pPr>
        <w:pStyle w:val="Heading1"/>
        <w:rPr>
          <w:lang w:eastAsia="en-AU"/>
        </w:rPr>
      </w:pPr>
      <w:bookmarkStart w:id="7" w:name="_Toc104443273"/>
      <w:r>
        <w:rPr>
          <w:lang w:eastAsia="en-AU"/>
        </w:rPr>
        <w:t xml:space="preserve">3. </w:t>
      </w:r>
      <w:r w:rsidR="008B21AD" w:rsidRPr="009E11BE">
        <w:rPr>
          <w:lang w:eastAsia="en-AU"/>
        </w:rPr>
        <w:t>Definitions</w:t>
      </w:r>
      <w:bookmarkEnd w:id="7"/>
    </w:p>
    <w:p w14:paraId="0CC6F10E" w14:textId="0D6C710F" w:rsidR="001B64C9" w:rsidRPr="009E11BE" w:rsidRDefault="0012330B" w:rsidP="001B64C9">
      <w:pPr>
        <w:spacing w:after="240"/>
        <w:rPr>
          <w:color w:val="222222"/>
          <w:sz w:val="24"/>
          <w:szCs w:val="24"/>
        </w:rPr>
      </w:pPr>
      <w:r w:rsidRPr="009E11BE">
        <w:rPr>
          <w:b/>
          <w:color w:val="222222"/>
          <w:sz w:val="24"/>
          <w:szCs w:val="24"/>
        </w:rPr>
        <w:t>Eligible</w:t>
      </w:r>
      <w:r w:rsidR="00BA7006" w:rsidRPr="009E11BE">
        <w:rPr>
          <w:b/>
          <w:color w:val="222222"/>
          <w:sz w:val="24"/>
          <w:szCs w:val="24"/>
        </w:rPr>
        <w:t xml:space="preserve"> </w:t>
      </w:r>
      <w:r w:rsidR="00CD48BA" w:rsidRPr="009E11BE">
        <w:rPr>
          <w:b/>
          <w:color w:val="222222"/>
          <w:sz w:val="24"/>
          <w:szCs w:val="24"/>
        </w:rPr>
        <w:t>p</w:t>
      </w:r>
      <w:r w:rsidR="00E4319C" w:rsidRPr="009E11BE">
        <w:rPr>
          <w:b/>
          <w:color w:val="222222"/>
          <w:sz w:val="24"/>
          <w:szCs w:val="24"/>
        </w:rPr>
        <w:t>roject</w:t>
      </w:r>
      <w:r w:rsidR="00BA7006" w:rsidRPr="009E11BE">
        <w:rPr>
          <w:b/>
          <w:color w:val="222222"/>
          <w:sz w:val="24"/>
          <w:szCs w:val="24"/>
        </w:rPr>
        <w:t xml:space="preserve"> </w:t>
      </w:r>
      <w:r w:rsidR="00E4319C" w:rsidRPr="009E11BE">
        <w:rPr>
          <w:color w:val="222222"/>
          <w:sz w:val="24"/>
          <w:szCs w:val="24"/>
        </w:rPr>
        <w:t>is described in Section 4.2.</w:t>
      </w:r>
      <w:r w:rsidR="008D1D2A" w:rsidRPr="009E11BE">
        <w:rPr>
          <w:color w:val="222222"/>
          <w:sz w:val="24"/>
          <w:szCs w:val="24"/>
        </w:rPr>
        <w:t xml:space="preserve"> </w:t>
      </w:r>
    </w:p>
    <w:p w14:paraId="471A62ED" w14:textId="64D0219E" w:rsidR="004D4FA9" w:rsidRPr="00301ED6" w:rsidRDefault="0012330B" w:rsidP="001B64C9">
      <w:pPr>
        <w:spacing w:after="240"/>
        <w:rPr>
          <w:rFonts w:asciiTheme="minorHAnsi" w:hAnsiTheme="minorHAnsi"/>
          <w:color w:val="222222"/>
          <w:sz w:val="24"/>
          <w:szCs w:val="24"/>
        </w:rPr>
      </w:pPr>
      <w:r w:rsidRPr="009E11BE">
        <w:rPr>
          <w:rFonts w:asciiTheme="minorHAnsi" w:hAnsiTheme="minorHAnsi"/>
          <w:b/>
          <w:sz w:val="24"/>
          <w:szCs w:val="24"/>
        </w:rPr>
        <w:t>Applicant</w:t>
      </w:r>
      <w:r w:rsidR="004D4FA9" w:rsidRPr="009E11BE">
        <w:rPr>
          <w:rFonts w:asciiTheme="minorHAnsi" w:hAnsiTheme="minorHAnsi"/>
          <w:sz w:val="24"/>
          <w:szCs w:val="24"/>
        </w:rPr>
        <w:t xml:space="preserve"> means an </w:t>
      </w:r>
      <w:r w:rsidR="00582BE0" w:rsidRPr="009E11BE">
        <w:rPr>
          <w:rFonts w:asciiTheme="minorHAnsi" w:hAnsiTheme="minorHAnsi"/>
          <w:sz w:val="24"/>
          <w:szCs w:val="24"/>
        </w:rPr>
        <w:t xml:space="preserve">eligible </w:t>
      </w:r>
      <w:r w:rsidR="004D4FA9" w:rsidRPr="009E11BE">
        <w:rPr>
          <w:rFonts w:asciiTheme="minorHAnsi" w:hAnsiTheme="minorHAnsi"/>
          <w:sz w:val="24"/>
          <w:szCs w:val="24"/>
        </w:rPr>
        <w:t xml:space="preserve">organisation applying for funding under the </w:t>
      </w:r>
      <w:r w:rsidR="006A0DAA">
        <w:rPr>
          <w:rFonts w:asciiTheme="minorHAnsi" w:hAnsiTheme="minorHAnsi"/>
          <w:sz w:val="24"/>
          <w:szCs w:val="24"/>
        </w:rPr>
        <w:t>Program</w:t>
      </w:r>
      <w:r w:rsidR="004D4FA9" w:rsidRPr="00301ED6">
        <w:rPr>
          <w:rFonts w:asciiTheme="minorHAnsi" w:hAnsiTheme="minorHAnsi"/>
          <w:sz w:val="24"/>
          <w:szCs w:val="24"/>
        </w:rPr>
        <w:t xml:space="preserve">; </w:t>
      </w:r>
    </w:p>
    <w:p w14:paraId="5A520AD1" w14:textId="431DF97E" w:rsidR="004D4FA9" w:rsidRDefault="0012330B" w:rsidP="009B5CED">
      <w:pPr>
        <w:pStyle w:val="ListParagraph"/>
        <w:autoSpaceDE w:val="0"/>
        <w:autoSpaceDN w:val="0"/>
        <w:adjustRightInd w:val="0"/>
        <w:rPr>
          <w:rFonts w:asciiTheme="minorHAnsi" w:hAnsiTheme="minorHAnsi" w:cs="Calibri"/>
          <w:sz w:val="24"/>
          <w:szCs w:val="24"/>
        </w:rPr>
      </w:pPr>
      <w:r w:rsidRPr="009B1589">
        <w:rPr>
          <w:b/>
        </w:rPr>
        <w:t>A</w:t>
      </w:r>
      <w:r w:rsidR="004D4FA9" w:rsidRPr="009B5CED">
        <w:rPr>
          <w:rFonts w:asciiTheme="minorHAnsi" w:hAnsiTheme="minorHAnsi" w:cs="Calibri"/>
          <w:b/>
          <w:sz w:val="24"/>
          <w:szCs w:val="24"/>
        </w:rPr>
        <w:t>pplication</w:t>
      </w:r>
      <w:r w:rsidR="004D4FA9" w:rsidRPr="009B5CED">
        <w:rPr>
          <w:rFonts w:asciiTheme="minorHAnsi" w:hAnsiTheme="minorHAnsi" w:cs="Calibri"/>
          <w:sz w:val="24"/>
          <w:szCs w:val="24"/>
        </w:rPr>
        <w:t xml:space="preserve"> means an application (or relevant part of an application) made </w:t>
      </w:r>
      <w:r w:rsidR="005866B2">
        <w:rPr>
          <w:rFonts w:asciiTheme="minorHAnsi" w:hAnsiTheme="minorHAnsi" w:cs="Calibri"/>
          <w:sz w:val="24"/>
          <w:szCs w:val="24"/>
        </w:rPr>
        <w:t>under</w:t>
      </w:r>
      <w:r w:rsidR="005866B2" w:rsidRPr="009B5CED">
        <w:rPr>
          <w:rFonts w:asciiTheme="minorHAnsi" w:hAnsiTheme="minorHAnsi" w:cs="Calibri"/>
          <w:sz w:val="24"/>
          <w:szCs w:val="24"/>
        </w:rPr>
        <w:t xml:space="preserve"> </w:t>
      </w:r>
      <w:r w:rsidR="004D4FA9" w:rsidRPr="009B5CED">
        <w:rPr>
          <w:rFonts w:asciiTheme="minorHAnsi" w:hAnsiTheme="minorHAnsi" w:cs="Calibri"/>
          <w:sz w:val="24"/>
          <w:szCs w:val="24"/>
        </w:rPr>
        <w:t xml:space="preserve">the </w:t>
      </w:r>
      <w:r w:rsidR="006A0DAA">
        <w:rPr>
          <w:rFonts w:asciiTheme="minorHAnsi" w:hAnsiTheme="minorHAnsi" w:cs="Calibri"/>
          <w:sz w:val="24"/>
          <w:szCs w:val="24"/>
        </w:rPr>
        <w:t>Program</w:t>
      </w:r>
      <w:r w:rsidR="004D4FA9" w:rsidRPr="009B5CED">
        <w:rPr>
          <w:rFonts w:asciiTheme="minorHAnsi" w:hAnsiTheme="minorHAnsi" w:cs="Calibri"/>
          <w:sz w:val="24"/>
          <w:szCs w:val="24"/>
        </w:rPr>
        <w:t xml:space="preserve"> and includes the application form and any other supporting or additional information in whatever form provided by the applicant to the </w:t>
      </w:r>
      <w:r w:rsidR="00F90960">
        <w:rPr>
          <w:rFonts w:asciiTheme="minorHAnsi" w:hAnsiTheme="minorHAnsi" w:cs="Calibri"/>
          <w:sz w:val="24"/>
          <w:szCs w:val="24"/>
        </w:rPr>
        <w:t xml:space="preserve">Department </w:t>
      </w:r>
      <w:r w:rsidR="004D4FA9" w:rsidRPr="009B5CED">
        <w:rPr>
          <w:rFonts w:asciiTheme="minorHAnsi" w:hAnsiTheme="minorHAnsi" w:cs="Calibri"/>
          <w:sz w:val="24"/>
          <w:szCs w:val="24"/>
        </w:rPr>
        <w:t xml:space="preserve">in connection with its application at any stage of the assessment process; </w:t>
      </w:r>
    </w:p>
    <w:p w14:paraId="7D9CA4C1" w14:textId="2F31ED78" w:rsidR="00565E7F" w:rsidRPr="006814D7" w:rsidRDefault="0093113E" w:rsidP="00EB7A32">
      <w:pPr>
        <w:pStyle w:val="ListParagraph"/>
        <w:autoSpaceDE w:val="0"/>
        <w:autoSpaceDN w:val="0"/>
        <w:adjustRightInd w:val="0"/>
        <w:rPr>
          <w:rFonts w:asciiTheme="minorHAnsi" w:hAnsiTheme="minorHAnsi" w:cs="Calibri"/>
          <w:bCs/>
          <w:sz w:val="24"/>
          <w:szCs w:val="24"/>
        </w:rPr>
      </w:pPr>
      <w:r w:rsidRPr="006814D7">
        <w:rPr>
          <w:rFonts w:asciiTheme="minorHAnsi" w:hAnsiTheme="minorHAnsi" w:cs="Calibri"/>
          <w:b/>
          <w:sz w:val="24"/>
          <w:szCs w:val="24"/>
        </w:rPr>
        <w:t>Eligible</w:t>
      </w:r>
      <w:r w:rsidR="00565E7F" w:rsidRPr="006814D7">
        <w:rPr>
          <w:rFonts w:asciiTheme="minorHAnsi" w:hAnsiTheme="minorHAnsi" w:cs="Calibri"/>
          <w:b/>
          <w:sz w:val="24"/>
          <w:szCs w:val="24"/>
        </w:rPr>
        <w:t xml:space="preserve"> organisation </w:t>
      </w:r>
      <w:r w:rsidR="00565E7F" w:rsidRPr="006814D7">
        <w:rPr>
          <w:rFonts w:asciiTheme="minorHAnsi" w:hAnsiTheme="minorHAnsi" w:cs="Calibri"/>
          <w:bCs/>
          <w:sz w:val="24"/>
          <w:szCs w:val="24"/>
        </w:rPr>
        <w:t xml:space="preserve">means </w:t>
      </w:r>
      <w:r w:rsidR="00D6696A" w:rsidRPr="006814D7">
        <w:rPr>
          <w:rFonts w:asciiTheme="minorHAnsi" w:hAnsiTheme="minorHAnsi" w:cs="Calibri"/>
          <w:bCs/>
          <w:sz w:val="24"/>
          <w:szCs w:val="24"/>
        </w:rPr>
        <w:t>an</w:t>
      </w:r>
      <w:r w:rsidR="005879FB" w:rsidRPr="006814D7">
        <w:rPr>
          <w:rFonts w:asciiTheme="minorHAnsi" w:hAnsiTheme="minorHAnsi" w:cs="Calibri"/>
          <w:bCs/>
          <w:sz w:val="24"/>
          <w:szCs w:val="24"/>
        </w:rPr>
        <w:t xml:space="preserve"> entity</w:t>
      </w:r>
      <w:r w:rsidR="00565E7F" w:rsidRPr="006814D7">
        <w:rPr>
          <w:rFonts w:asciiTheme="minorHAnsi" w:hAnsiTheme="minorHAnsi" w:cs="Calibri"/>
          <w:bCs/>
          <w:sz w:val="24"/>
          <w:szCs w:val="24"/>
        </w:rPr>
        <w:t xml:space="preserve"> that</w:t>
      </w:r>
      <w:r w:rsidR="00C26CA0" w:rsidRPr="006814D7">
        <w:rPr>
          <w:rFonts w:asciiTheme="minorHAnsi" w:hAnsiTheme="minorHAnsi" w:cs="Calibri"/>
          <w:bCs/>
          <w:sz w:val="24"/>
          <w:szCs w:val="24"/>
        </w:rPr>
        <w:t xml:space="preserve"> </w:t>
      </w:r>
      <w:r w:rsidR="00565E7F" w:rsidRPr="006814D7">
        <w:rPr>
          <w:rFonts w:asciiTheme="minorHAnsi" w:hAnsiTheme="minorHAnsi" w:cs="Calibri"/>
          <w:bCs/>
          <w:sz w:val="24"/>
          <w:szCs w:val="24"/>
        </w:rPr>
        <w:t>satisfies the following criteria:</w:t>
      </w:r>
    </w:p>
    <w:p w14:paraId="7D698662" w14:textId="77777777" w:rsidR="00C26CA0" w:rsidRPr="006814D7" w:rsidRDefault="004361A2" w:rsidP="00DA5C1F">
      <w:pPr>
        <w:pStyle w:val="ListParagraph"/>
        <w:numPr>
          <w:ilvl w:val="0"/>
          <w:numId w:val="38"/>
        </w:numPr>
        <w:autoSpaceDE w:val="0"/>
        <w:autoSpaceDN w:val="0"/>
        <w:adjustRightInd w:val="0"/>
        <w:ind w:left="709" w:hanging="709"/>
        <w:rPr>
          <w:rFonts w:asciiTheme="minorHAnsi" w:hAnsiTheme="minorHAnsi" w:cs="Calibri"/>
          <w:bCs/>
          <w:sz w:val="24"/>
          <w:szCs w:val="24"/>
        </w:rPr>
      </w:pPr>
      <w:r w:rsidRPr="006814D7">
        <w:rPr>
          <w:rFonts w:asciiTheme="minorHAnsi" w:hAnsiTheme="minorHAnsi" w:cs="Calibri"/>
          <w:bCs/>
          <w:sz w:val="24"/>
          <w:szCs w:val="24"/>
        </w:rPr>
        <w:t>is a legal entity (a natural person or an incorporated entity), with or without a registered business name; and</w:t>
      </w:r>
    </w:p>
    <w:p w14:paraId="54554A9F" w14:textId="066B7F29" w:rsidR="004361A2" w:rsidRDefault="004361A2" w:rsidP="00DA5C1F">
      <w:pPr>
        <w:pStyle w:val="ListParagraph"/>
        <w:numPr>
          <w:ilvl w:val="0"/>
          <w:numId w:val="38"/>
        </w:numPr>
        <w:autoSpaceDE w:val="0"/>
        <w:autoSpaceDN w:val="0"/>
        <w:adjustRightInd w:val="0"/>
        <w:ind w:left="709" w:hanging="709"/>
        <w:rPr>
          <w:rFonts w:asciiTheme="minorHAnsi" w:hAnsiTheme="minorHAnsi" w:cs="Calibri"/>
          <w:bCs/>
          <w:sz w:val="24"/>
          <w:szCs w:val="24"/>
        </w:rPr>
      </w:pPr>
      <w:r w:rsidRPr="006814D7">
        <w:rPr>
          <w:rFonts w:asciiTheme="minorHAnsi" w:hAnsiTheme="minorHAnsi" w:cs="Calibri"/>
          <w:bCs/>
          <w:sz w:val="24"/>
          <w:szCs w:val="24"/>
        </w:rPr>
        <w:t>holds a valid Australian Business Number and has been operating</w:t>
      </w:r>
      <w:r w:rsidR="003B509B">
        <w:rPr>
          <w:rFonts w:asciiTheme="minorHAnsi" w:hAnsiTheme="minorHAnsi" w:cs="Calibri"/>
          <w:bCs/>
          <w:sz w:val="24"/>
          <w:szCs w:val="24"/>
        </w:rPr>
        <w:t xml:space="preserve"> the</w:t>
      </w:r>
      <w:r w:rsidR="00A84B58" w:rsidRPr="006814D7">
        <w:rPr>
          <w:rFonts w:asciiTheme="minorHAnsi" w:hAnsiTheme="minorHAnsi" w:cs="Calibri"/>
          <w:bCs/>
          <w:sz w:val="24"/>
          <w:szCs w:val="24"/>
        </w:rPr>
        <w:t xml:space="preserve"> business </w:t>
      </w:r>
      <w:r w:rsidR="003B509B">
        <w:rPr>
          <w:rFonts w:asciiTheme="minorHAnsi" w:hAnsiTheme="minorHAnsi" w:cs="Calibri"/>
          <w:bCs/>
          <w:sz w:val="24"/>
          <w:szCs w:val="24"/>
        </w:rPr>
        <w:t xml:space="preserve">of a primary producer </w:t>
      </w:r>
      <w:r w:rsidR="00A84B58" w:rsidRPr="006814D7">
        <w:rPr>
          <w:rFonts w:asciiTheme="minorHAnsi" w:hAnsiTheme="minorHAnsi" w:cs="Calibri"/>
          <w:bCs/>
          <w:sz w:val="24"/>
          <w:szCs w:val="24"/>
        </w:rPr>
        <w:t>under that number for at least one year;</w:t>
      </w:r>
      <w:r w:rsidR="00582BE0" w:rsidRPr="006814D7">
        <w:rPr>
          <w:rFonts w:asciiTheme="minorHAnsi" w:hAnsiTheme="minorHAnsi" w:cs="Calibri"/>
          <w:bCs/>
          <w:sz w:val="24"/>
          <w:szCs w:val="24"/>
        </w:rPr>
        <w:t xml:space="preserve"> and</w:t>
      </w:r>
    </w:p>
    <w:p w14:paraId="64F9EE8F" w14:textId="272FBD4D" w:rsidR="00C90153" w:rsidRDefault="00C90153" w:rsidP="00DA5C1F">
      <w:pPr>
        <w:pStyle w:val="ListParagraph"/>
        <w:numPr>
          <w:ilvl w:val="0"/>
          <w:numId w:val="38"/>
        </w:numPr>
        <w:autoSpaceDE w:val="0"/>
        <w:autoSpaceDN w:val="0"/>
        <w:adjustRightInd w:val="0"/>
        <w:ind w:left="709" w:hanging="709"/>
        <w:rPr>
          <w:rFonts w:asciiTheme="minorHAnsi" w:hAnsiTheme="minorHAnsi" w:cs="Calibri"/>
          <w:bCs/>
          <w:sz w:val="24"/>
          <w:szCs w:val="24"/>
        </w:rPr>
      </w:pPr>
      <w:r>
        <w:rPr>
          <w:rFonts w:asciiTheme="minorHAnsi" w:hAnsiTheme="minorHAnsi" w:cs="Calibri"/>
          <w:bCs/>
          <w:sz w:val="24"/>
          <w:szCs w:val="24"/>
        </w:rPr>
        <w:t xml:space="preserve">Is registered with the Australian Taxation Office as a </w:t>
      </w:r>
      <w:r w:rsidR="0071235F">
        <w:rPr>
          <w:rFonts w:asciiTheme="minorHAnsi" w:hAnsiTheme="minorHAnsi" w:cs="Calibri"/>
          <w:bCs/>
          <w:sz w:val="24"/>
          <w:szCs w:val="24"/>
        </w:rPr>
        <w:t>primary production business;</w:t>
      </w:r>
    </w:p>
    <w:p w14:paraId="3FFDB141" w14:textId="4677275C" w:rsidR="00F10F2A" w:rsidRPr="006814D7" w:rsidRDefault="00D40E65" w:rsidP="00DA5C1F">
      <w:pPr>
        <w:pStyle w:val="ListParagraph"/>
        <w:numPr>
          <w:ilvl w:val="0"/>
          <w:numId w:val="38"/>
        </w:numPr>
        <w:autoSpaceDE w:val="0"/>
        <w:autoSpaceDN w:val="0"/>
        <w:adjustRightInd w:val="0"/>
        <w:ind w:left="709" w:hanging="709"/>
        <w:rPr>
          <w:rFonts w:asciiTheme="minorHAnsi" w:hAnsiTheme="minorHAnsi" w:cs="Calibri"/>
          <w:bCs/>
          <w:sz w:val="24"/>
          <w:szCs w:val="24"/>
        </w:rPr>
      </w:pPr>
      <w:r>
        <w:rPr>
          <w:rFonts w:asciiTheme="minorHAnsi" w:hAnsiTheme="minorHAnsi" w:cs="Calibri"/>
          <w:bCs/>
          <w:sz w:val="24"/>
          <w:szCs w:val="24"/>
        </w:rPr>
        <w:t>was</w:t>
      </w:r>
      <w:r w:rsidR="00F10F2A">
        <w:rPr>
          <w:rFonts w:asciiTheme="minorHAnsi" w:hAnsiTheme="minorHAnsi" w:cs="Calibri"/>
          <w:bCs/>
          <w:sz w:val="24"/>
          <w:szCs w:val="24"/>
        </w:rPr>
        <w:t xml:space="preserve"> operating its business of primary producer from a property situated in the Northern Territory </w:t>
      </w:r>
      <w:r>
        <w:rPr>
          <w:rFonts w:asciiTheme="minorHAnsi" w:hAnsiTheme="minorHAnsi" w:cs="Calibri"/>
          <w:bCs/>
          <w:sz w:val="24"/>
          <w:szCs w:val="24"/>
        </w:rPr>
        <w:t>prior to 14 December 2021 and have not previously received funding from any entity to complete an eligible project; and</w:t>
      </w:r>
    </w:p>
    <w:p w14:paraId="4F67457A" w14:textId="75E12E02" w:rsidR="00DF184E" w:rsidRPr="006814D7" w:rsidRDefault="00780352" w:rsidP="00DA5C1F">
      <w:pPr>
        <w:pStyle w:val="CommentText"/>
        <w:numPr>
          <w:ilvl w:val="0"/>
          <w:numId w:val="40"/>
        </w:numPr>
        <w:ind w:left="709" w:hanging="709"/>
      </w:pPr>
      <w:r w:rsidRPr="006814D7">
        <w:rPr>
          <w:sz w:val="24"/>
        </w:rPr>
        <w:t xml:space="preserve">has </w:t>
      </w:r>
      <w:r w:rsidR="009A59E3" w:rsidRPr="006814D7">
        <w:rPr>
          <w:sz w:val="24"/>
        </w:rPr>
        <w:t>the financial capacity</w:t>
      </w:r>
      <w:r w:rsidR="00543812" w:rsidRPr="006814D7">
        <w:rPr>
          <w:sz w:val="24"/>
        </w:rPr>
        <w:t xml:space="preserve"> and authority to commit co-funding of </w:t>
      </w:r>
      <w:r w:rsidR="00CC22C3">
        <w:rPr>
          <w:sz w:val="24"/>
        </w:rPr>
        <w:t xml:space="preserve">at least </w:t>
      </w:r>
      <w:r w:rsidR="009A59E3" w:rsidRPr="006814D7">
        <w:rPr>
          <w:sz w:val="24"/>
        </w:rPr>
        <w:t>50% of the total eligible project costs</w:t>
      </w:r>
      <w:r w:rsidR="003B509B">
        <w:rPr>
          <w:sz w:val="24"/>
        </w:rPr>
        <w:t xml:space="preserve">, or </w:t>
      </w:r>
      <w:r w:rsidR="003B3F76">
        <w:rPr>
          <w:sz w:val="24"/>
        </w:rPr>
        <w:t>can establish that it has secured co-contribution from another funding body for the co-funding</w:t>
      </w:r>
      <w:r w:rsidR="00DF184E" w:rsidRPr="006814D7">
        <w:rPr>
          <w:rFonts w:asciiTheme="minorHAnsi" w:hAnsiTheme="minorHAnsi" w:cs="Calibri"/>
          <w:bCs/>
          <w:sz w:val="24"/>
          <w:szCs w:val="24"/>
        </w:rPr>
        <w:t>;</w:t>
      </w:r>
      <w:r w:rsidR="00B127C7" w:rsidRPr="006814D7">
        <w:rPr>
          <w:rFonts w:asciiTheme="minorHAnsi" w:hAnsiTheme="minorHAnsi" w:cs="Calibri"/>
          <w:bCs/>
          <w:sz w:val="24"/>
          <w:szCs w:val="24"/>
        </w:rPr>
        <w:t xml:space="preserve"> </w:t>
      </w:r>
      <w:r w:rsidR="00582BE0" w:rsidRPr="006814D7">
        <w:rPr>
          <w:rFonts w:asciiTheme="minorHAnsi" w:hAnsiTheme="minorHAnsi" w:cs="Calibri"/>
          <w:bCs/>
          <w:sz w:val="24"/>
          <w:szCs w:val="24"/>
        </w:rPr>
        <w:t>and</w:t>
      </w:r>
    </w:p>
    <w:p w14:paraId="47E1369B" w14:textId="5931D7D9" w:rsidR="00B80309" w:rsidRDefault="00B127C7" w:rsidP="00DA5C1F">
      <w:pPr>
        <w:pStyle w:val="ListParagraph"/>
        <w:numPr>
          <w:ilvl w:val="0"/>
          <w:numId w:val="40"/>
        </w:numPr>
        <w:autoSpaceDE w:val="0"/>
        <w:autoSpaceDN w:val="0"/>
        <w:adjustRightInd w:val="0"/>
        <w:ind w:left="709" w:hanging="709"/>
        <w:rPr>
          <w:rFonts w:asciiTheme="minorHAnsi" w:hAnsiTheme="minorHAnsi" w:cs="Calibri"/>
          <w:bCs/>
          <w:sz w:val="24"/>
          <w:szCs w:val="24"/>
        </w:rPr>
      </w:pPr>
      <w:r w:rsidRPr="006814D7">
        <w:rPr>
          <w:rFonts w:asciiTheme="minorHAnsi" w:hAnsiTheme="minorHAnsi" w:cs="Calibri"/>
          <w:bCs/>
          <w:sz w:val="24"/>
          <w:szCs w:val="24"/>
        </w:rPr>
        <w:t>has a history of substantial compliance with all legislative requirements</w:t>
      </w:r>
      <w:r w:rsidR="003B3F76">
        <w:rPr>
          <w:rFonts w:asciiTheme="minorHAnsi" w:hAnsiTheme="minorHAnsi" w:cs="Calibri"/>
          <w:bCs/>
          <w:sz w:val="24"/>
          <w:szCs w:val="24"/>
        </w:rPr>
        <w:t xml:space="preserve"> relating to its governance or the carrying on of its business</w:t>
      </w:r>
      <w:r w:rsidRPr="006814D7">
        <w:rPr>
          <w:rFonts w:asciiTheme="minorHAnsi" w:hAnsiTheme="minorHAnsi" w:cs="Calibri"/>
          <w:bCs/>
          <w:sz w:val="24"/>
          <w:szCs w:val="24"/>
        </w:rPr>
        <w:t xml:space="preserve"> and is fully compliant as at the date of the application</w:t>
      </w:r>
      <w:r w:rsidR="0071235F">
        <w:rPr>
          <w:rFonts w:asciiTheme="minorHAnsi" w:hAnsiTheme="minorHAnsi" w:cs="Calibri"/>
          <w:bCs/>
          <w:sz w:val="24"/>
          <w:szCs w:val="24"/>
        </w:rPr>
        <w:t>; and</w:t>
      </w:r>
    </w:p>
    <w:p w14:paraId="70498F02" w14:textId="22D31DD3" w:rsidR="003209E2" w:rsidRDefault="003209E2" w:rsidP="00DA5C1F">
      <w:pPr>
        <w:pStyle w:val="ListParagraph"/>
        <w:numPr>
          <w:ilvl w:val="0"/>
          <w:numId w:val="40"/>
        </w:numPr>
        <w:autoSpaceDE w:val="0"/>
        <w:autoSpaceDN w:val="0"/>
        <w:adjustRightInd w:val="0"/>
        <w:ind w:left="709" w:hanging="709"/>
        <w:rPr>
          <w:rFonts w:asciiTheme="minorHAnsi" w:hAnsiTheme="minorHAnsi" w:cs="Calibri"/>
          <w:bCs/>
          <w:sz w:val="24"/>
          <w:szCs w:val="24"/>
        </w:rPr>
      </w:pPr>
      <w:r>
        <w:rPr>
          <w:rFonts w:asciiTheme="minorHAnsi" w:hAnsiTheme="minorHAnsi" w:cs="Calibri"/>
          <w:bCs/>
          <w:sz w:val="24"/>
          <w:szCs w:val="24"/>
        </w:rPr>
        <w:t>earn more than 50% of its total revenue from the business of primary production carried out on the property (including ancillary processing or production of market ready products derived direct from produce grown on the property);</w:t>
      </w:r>
    </w:p>
    <w:p w14:paraId="68329325" w14:textId="320B3DA3" w:rsidR="0071235F" w:rsidRPr="006814D7" w:rsidRDefault="0071235F" w:rsidP="00DA5C1F">
      <w:pPr>
        <w:pStyle w:val="ListParagraph"/>
        <w:numPr>
          <w:ilvl w:val="0"/>
          <w:numId w:val="40"/>
        </w:numPr>
        <w:autoSpaceDE w:val="0"/>
        <w:autoSpaceDN w:val="0"/>
        <w:adjustRightInd w:val="0"/>
        <w:ind w:left="709" w:hanging="709"/>
        <w:rPr>
          <w:rFonts w:asciiTheme="minorHAnsi" w:hAnsiTheme="minorHAnsi" w:cs="Calibri"/>
          <w:bCs/>
          <w:sz w:val="24"/>
          <w:szCs w:val="24"/>
        </w:rPr>
      </w:pPr>
      <w:r>
        <w:rPr>
          <w:rFonts w:asciiTheme="minorHAnsi" w:hAnsiTheme="minorHAnsi" w:cs="Calibri"/>
          <w:bCs/>
          <w:sz w:val="24"/>
          <w:szCs w:val="24"/>
        </w:rPr>
        <w:lastRenderedPageBreak/>
        <w:t>either own</w:t>
      </w:r>
      <w:r w:rsidR="00F30250">
        <w:rPr>
          <w:rFonts w:asciiTheme="minorHAnsi" w:hAnsiTheme="minorHAnsi" w:cs="Calibri"/>
          <w:bCs/>
          <w:sz w:val="24"/>
          <w:szCs w:val="24"/>
        </w:rPr>
        <w:t>,</w:t>
      </w:r>
      <w:r>
        <w:rPr>
          <w:rFonts w:asciiTheme="minorHAnsi" w:hAnsiTheme="minorHAnsi" w:cs="Calibri"/>
          <w:bCs/>
          <w:sz w:val="24"/>
          <w:szCs w:val="24"/>
        </w:rPr>
        <w:t xml:space="preserve"> </w:t>
      </w:r>
      <w:r w:rsidR="00F30250">
        <w:rPr>
          <w:rFonts w:asciiTheme="minorHAnsi" w:hAnsiTheme="minorHAnsi" w:cs="Calibri"/>
          <w:bCs/>
          <w:sz w:val="24"/>
          <w:szCs w:val="24"/>
        </w:rPr>
        <w:t xml:space="preserve">lease, licence or otherwise have the lawful right to carry out an eligible project on the </w:t>
      </w:r>
      <w:r w:rsidR="003209E2">
        <w:rPr>
          <w:rFonts w:asciiTheme="minorHAnsi" w:hAnsiTheme="minorHAnsi" w:cs="Calibri"/>
          <w:bCs/>
          <w:sz w:val="24"/>
          <w:szCs w:val="24"/>
        </w:rPr>
        <w:t>property the subject of the application.</w:t>
      </w:r>
    </w:p>
    <w:p w14:paraId="51A90409" w14:textId="4EC80D7F" w:rsidR="00347EBB" w:rsidRDefault="0093113E" w:rsidP="004265ED">
      <w:pPr>
        <w:pStyle w:val="ListParagraph"/>
        <w:autoSpaceDE w:val="0"/>
        <w:autoSpaceDN w:val="0"/>
        <w:adjustRightInd w:val="0"/>
        <w:rPr>
          <w:rFonts w:asciiTheme="minorHAnsi" w:hAnsiTheme="minorHAnsi" w:cs="Calibri"/>
          <w:bCs/>
          <w:sz w:val="24"/>
          <w:szCs w:val="24"/>
        </w:rPr>
      </w:pPr>
      <w:r w:rsidRPr="006814D7">
        <w:rPr>
          <w:rFonts w:asciiTheme="minorHAnsi" w:hAnsiTheme="minorHAnsi" w:cs="Calibri"/>
          <w:b/>
          <w:sz w:val="24"/>
          <w:szCs w:val="24"/>
        </w:rPr>
        <w:t>Excluded</w:t>
      </w:r>
      <w:r w:rsidR="001B04A7" w:rsidRPr="006814D7">
        <w:rPr>
          <w:rFonts w:asciiTheme="minorHAnsi" w:hAnsiTheme="minorHAnsi" w:cs="Calibri"/>
          <w:b/>
          <w:sz w:val="24"/>
          <w:szCs w:val="24"/>
        </w:rPr>
        <w:t xml:space="preserve"> organisations </w:t>
      </w:r>
      <w:r w:rsidR="007B709B" w:rsidRPr="006814D7">
        <w:rPr>
          <w:rFonts w:asciiTheme="minorHAnsi" w:hAnsiTheme="minorHAnsi" w:cs="Calibri"/>
          <w:bCs/>
          <w:sz w:val="24"/>
          <w:szCs w:val="24"/>
        </w:rPr>
        <w:t xml:space="preserve">are </w:t>
      </w:r>
      <w:r w:rsidR="009346A7">
        <w:rPr>
          <w:rFonts w:asciiTheme="minorHAnsi" w:hAnsiTheme="minorHAnsi" w:cs="Calibri"/>
          <w:bCs/>
          <w:sz w:val="24"/>
          <w:szCs w:val="24"/>
        </w:rPr>
        <w:t>all entities</w:t>
      </w:r>
      <w:r w:rsidR="00F745D6">
        <w:rPr>
          <w:rFonts w:asciiTheme="minorHAnsi" w:hAnsiTheme="minorHAnsi" w:cs="Calibri"/>
          <w:bCs/>
          <w:sz w:val="24"/>
          <w:szCs w:val="24"/>
        </w:rPr>
        <w:t xml:space="preserve"> of any nature whatsoever</w:t>
      </w:r>
      <w:r w:rsidR="009346A7">
        <w:rPr>
          <w:rFonts w:asciiTheme="minorHAnsi" w:hAnsiTheme="minorHAnsi" w:cs="Calibri"/>
          <w:bCs/>
          <w:sz w:val="24"/>
          <w:szCs w:val="24"/>
        </w:rPr>
        <w:t xml:space="preserve"> </w:t>
      </w:r>
      <w:r w:rsidR="00F745D6">
        <w:rPr>
          <w:rFonts w:asciiTheme="minorHAnsi" w:hAnsiTheme="minorHAnsi" w:cs="Calibri"/>
          <w:bCs/>
          <w:sz w:val="24"/>
          <w:szCs w:val="24"/>
        </w:rPr>
        <w:t>do not meet the eligibility criteria.</w:t>
      </w:r>
    </w:p>
    <w:p w14:paraId="7D169465" w14:textId="67AC0DE8" w:rsidR="004F3820" w:rsidRPr="006814D7" w:rsidRDefault="0093113E" w:rsidP="004265ED">
      <w:pPr>
        <w:pStyle w:val="ListParagraph"/>
        <w:autoSpaceDE w:val="0"/>
        <w:autoSpaceDN w:val="0"/>
        <w:adjustRightInd w:val="0"/>
        <w:rPr>
          <w:rFonts w:asciiTheme="minorHAnsi" w:hAnsiTheme="minorHAnsi" w:cs="Calibri"/>
          <w:bCs/>
          <w:sz w:val="24"/>
          <w:szCs w:val="24"/>
        </w:rPr>
      </w:pPr>
      <w:r>
        <w:rPr>
          <w:rFonts w:asciiTheme="minorHAnsi" w:hAnsiTheme="minorHAnsi" w:cs="Calibri"/>
          <w:b/>
          <w:sz w:val="24"/>
          <w:szCs w:val="24"/>
        </w:rPr>
        <w:t>Funding</w:t>
      </w:r>
      <w:r w:rsidR="004F3820" w:rsidRPr="005D6883">
        <w:rPr>
          <w:rFonts w:asciiTheme="minorHAnsi" w:hAnsiTheme="minorHAnsi" w:cs="Calibri"/>
          <w:b/>
          <w:sz w:val="24"/>
          <w:szCs w:val="24"/>
        </w:rPr>
        <w:t xml:space="preserve"> agreement</w:t>
      </w:r>
      <w:r w:rsidR="004F3820">
        <w:rPr>
          <w:rFonts w:asciiTheme="minorHAnsi" w:hAnsiTheme="minorHAnsi" w:cs="Calibri"/>
          <w:bCs/>
          <w:sz w:val="24"/>
          <w:szCs w:val="24"/>
        </w:rPr>
        <w:t xml:space="preserve"> means a contract on the standard</w:t>
      </w:r>
      <w:r w:rsidR="005D6883">
        <w:rPr>
          <w:rFonts w:asciiTheme="minorHAnsi" w:hAnsiTheme="minorHAnsi" w:cs="Calibri"/>
          <w:bCs/>
          <w:sz w:val="24"/>
          <w:szCs w:val="24"/>
        </w:rPr>
        <w:t xml:space="preserve"> mandated</w:t>
      </w:r>
      <w:r w:rsidR="004F3820">
        <w:rPr>
          <w:rFonts w:asciiTheme="minorHAnsi" w:hAnsiTheme="minorHAnsi" w:cs="Calibri"/>
          <w:bCs/>
          <w:sz w:val="24"/>
          <w:szCs w:val="24"/>
        </w:rPr>
        <w:t xml:space="preserve"> terms of the Northern Territory Government’s capital grant</w:t>
      </w:r>
      <w:r w:rsidR="005D6883">
        <w:rPr>
          <w:rFonts w:asciiTheme="minorHAnsi" w:hAnsiTheme="minorHAnsi" w:cs="Calibri"/>
          <w:bCs/>
          <w:sz w:val="24"/>
          <w:szCs w:val="24"/>
        </w:rPr>
        <w:t xml:space="preserve"> terms and conditions</w:t>
      </w:r>
      <w:r w:rsidR="006F784B">
        <w:t>, a copy of the general terms of which is located on the Website.</w:t>
      </w:r>
    </w:p>
    <w:p w14:paraId="6D4B4524" w14:textId="373941DD" w:rsidR="00F45E37" w:rsidRPr="006814D7" w:rsidRDefault="0093113E" w:rsidP="004265ED">
      <w:pPr>
        <w:pStyle w:val="ListParagraph"/>
        <w:autoSpaceDE w:val="0"/>
        <w:autoSpaceDN w:val="0"/>
        <w:adjustRightInd w:val="0"/>
        <w:rPr>
          <w:rFonts w:asciiTheme="minorHAnsi" w:hAnsiTheme="minorHAnsi" w:cs="Calibri"/>
          <w:sz w:val="24"/>
          <w:szCs w:val="24"/>
        </w:rPr>
      </w:pPr>
      <w:r>
        <w:rPr>
          <w:rFonts w:asciiTheme="minorHAnsi" w:hAnsiTheme="minorHAnsi" w:cs="Calibri"/>
          <w:b/>
          <w:bCs/>
          <w:sz w:val="24"/>
          <w:szCs w:val="24"/>
        </w:rPr>
        <w:t>Panel</w:t>
      </w:r>
      <w:r w:rsidR="00F45E37" w:rsidRPr="006814D7">
        <w:rPr>
          <w:rFonts w:asciiTheme="minorHAnsi" w:hAnsiTheme="minorHAnsi" w:cs="Calibri"/>
          <w:sz w:val="24"/>
          <w:szCs w:val="24"/>
        </w:rPr>
        <w:t xml:space="preserve"> means an assessment panel made up of representatives of the Northern Territory Government</w:t>
      </w:r>
      <w:r w:rsidR="003B509B">
        <w:rPr>
          <w:rFonts w:asciiTheme="minorHAnsi" w:hAnsiTheme="minorHAnsi" w:cs="Calibri"/>
          <w:sz w:val="24"/>
          <w:szCs w:val="24"/>
        </w:rPr>
        <w:t>.</w:t>
      </w:r>
    </w:p>
    <w:p w14:paraId="7BA873A8" w14:textId="02735A56" w:rsidR="00347EBB" w:rsidRPr="006814D7" w:rsidRDefault="0093113E" w:rsidP="004265ED">
      <w:pPr>
        <w:pStyle w:val="ListParagraph"/>
        <w:autoSpaceDE w:val="0"/>
        <w:autoSpaceDN w:val="0"/>
        <w:adjustRightInd w:val="0"/>
        <w:rPr>
          <w:rFonts w:asciiTheme="minorHAnsi" w:hAnsiTheme="minorHAnsi" w:cs="Calibri"/>
          <w:sz w:val="24"/>
          <w:szCs w:val="24"/>
        </w:rPr>
      </w:pPr>
      <w:r w:rsidRPr="006814D7">
        <w:rPr>
          <w:rFonts w:asciiTheme="minorHAnsi" w:hAnsiTheme="minorHAnsi" w:cs="Calibri"/>
          <w:b/>
          <w:sz w:val="24"/>
          <w:szCs w:val="24"/>
        </w:rPr>
        <w:t>Terms</w:t>
      </w:r>
      <w:r w:rsidR="00347EBB" w:rsidRPr="006814D7">
        <w:rPr>
          <w:rFonts w:asciiTheme="minorHAnsi" w:hAnsiTheme="minorHAnsi" w:cs="Calibri"/>
          <w:b/>
          <w:sz w:val="24"/>
          <w:szCs w:val="24"/>
        </w:rPr>
        <w:t xml:space="preserve"> and </w:t>
      </w:r>
      <w:r>
        <w:t>C</w:t>
      </w:r>
      <w:r w:rsidR="00347EBB" w:rsidRPr="006814D7">
        <w:rPr>
          <w:rFonts w:asciiTheme="minorHAnsi" w:hAnsiTheme="minorHAnsi" w:cs="Calibri"/>
          <w:b/>
          <w:sz w:val="24"/>
          <w:szCs w:val="24"/>
        </w:rPr>
        <w:t>onditions</w:t>
      </w:r>
      <w:r w:rsidR="00347EBB" w:rsidRPr="006814D7">
        <w:rPr>
          <w:rFonts w:asciiTheme="minorHAnsi" w:hAnsiTheme="minorHAnsi" w:cs="Calibri"/>
          <w:sz w:val="24"/>
          <w:szCs w:val="24"/>
        </w:rPr>
        <w:t xml:space="preserve"> refers to th</w:t>
      </w:r>
      <w:r w:rsidR="006A0DAA">
        <w:rPr>
          <w:rFonts w:asciiTheme="minorHAnsi" w:hAnsiTheme="minorHAnsi" w:cs="Calibri"/>
          <w:sz w:val="24"/>
          <w:szCs w:val="24"/>
        </w:rPr>
        <w:t>is document</w:t>
      </w:r>
      <w:r w:rsidR="00347EBB" w:rsidRPr="006814D7">
        <w:rPr>
          <w:rFonts w:asciiTheme="minorHAnsi" w:hAnsiTheme="minorHAnsi" w:cs="Calibri"/>
          <w:sz w:val="24"/>
          <w:szCs w:val="24"/>
        </w:rPr>
        <w:t xml:space="preserve">, as amended from time to time;  </w:t>
      </w:r>
    </w:p>
    <w:p w14:paraId="0869DE5C" w14:textId="3E44C323" w:rsidR="004D4FA9" w:rsidRPr="006814D7" w:rsidRDefault="0093113E" w:rsidP="004265ED">
      <w:pPr>
        <w:pStyle w:val="ListParagraph"/>
        <w:autoSpaceDE w:val="0"/>
        <w:autoSpaceDN w:val="0"/>
        <w:adjustRightInd w:val="0"/>
        <w:rPr>
          <w:rFonts w:asciiTheme="minorHAnsi" w:hAnsiTheme="minorHAnsi" w:cs="Calibri"/>
          <w:bCs/>
          <w:sz w:val="24"/>
          <w:szCs w:val="24"/>
        </w:rPr>
      </w:pPr>
      <w:r w:rsidRPr="006814D7">
        <w:rPr>
          <w:rFonts w:asciiTheme="minorHAnsi" w:hAnsiTheme="minorHAnsi" w:cs="Calibri"/>
          <w:b/>
          <w:sz w:val="24"/>
          <w:szCs w:val="24"/>
        </w:rPr>
        <w:t>The</w:t>
      </w:r>
      <w:r w:rsidR="00F90960" w:rsidRPr="006814D7">
        <w:rPr>
          <w:rFonts w:asciiTheme="minorHAnsi" w:hAnsiTheme="minorHAnsi" w:cs="Calibri"/>
          <w:b/>
          <w:sz w:val="24"/>
          <w:szCs w:val="24"/>
        </w:rPr>
        <w:t xml:space="preserve"> Department</w:t>
      </w:r>
      <w:r w:rsidR="00F90960" w:rsidRPr="006814D7">
        <w:rPr>
          <w:rFonts w:asciiTheme="minorHAnsi" w:hAnsiTheme="minorHAnsi" w:cs="Calibri"/>
          <w:sz w:val="24"/>
          <w:szCs w:val="24"/>
        </w:rPr>
        <w:t xml:space="preserve"> means Department of Industry, Tourism and Trade (responsible to administer</w:t>
      </w:r>
      <w:r w:rsidR="00776C45">
        <w:rPr>
          <w:rFonts w:asciiTheme="minorHAnsi" w:hAnsiTheme="minorHAnsi" w:cs="Calibri"/>
          <w:sz w:val="24"/>
          <w:szCs w:val="24"/>
        </w:rPr>
        <w:t xml:space="preserve"> </w:t>
      </w:r>
      <w:r w:rsidR="006A0DAA">
        <w:rPr>
          <w:rFonts w:asciiTheme="minorHAnsi" w:hAnsiTheme="minorHAnsi" w:cs="Calibri"/>
          <w:sz w:val="24"/>
          <w:szCs w:val="24"/>
        </w:rPr>
        <w:t>Program</w:t>
      </w:r>
      <w:r w:rsidR="00F90960" w:rsidRPr="006814D7">
        <w:rPr>
          <w:rFonts w:asciiTheme="minorHAnsi" w:hAnsiTheme="minorHAnsi" w:cs="Calibri"/>
          <w:sz w:val="24"/>
          <w:szCs w:val="24"/>
        </w:rPr>
        <w:t xml:space="preserve"> on behalf of the Northern Territory Government)</w:t>
      </w:r>
      <w:r w:rsidR="001817B2" w:rsidRPr="006814D7">
        <w:rPr>
          <w:rFonts w:asciiTheme="minorHAnsi" w:hAnsiTheme="minorHAnsi" w:cs="Calibri"/>
          <w:sz w:val="24"/>
          <w:szCs w:val="24"/>
        </w:rPr>
        <w:t>.</w:t>
      </w:r>
      <w:r w:rsidR="004D4FA9" w:rsidRPr="006814D7">
        <w:rPr>
          <w:rFonts w:asciiTheme="minorHAnsi" w:hAnsiTheme="minorHAnsi" w:cs="Calibri"/>
          <w:sz w:val="24"/>
          <w:szCs w:val="24"/>
        </w:rPr>
        <w:t xml:space="preserve"> </w:t>
      </w:r>
    </w:p>
    <w:p w14:paraId="46CBB3C8" w14:textId="2F6F3A43" w:rsidR="00347EBB" w:rsidRPr="009B5CED" w:rsidRDefault="0093113E" w:rsidP="00BA7006">
      <w:pPr>
        <w:spacing w:after="240"/>
        <w:rPr>
          <w:color w:val="222222"/>
          <w:sz w:val="24"/>
          <w:szCs w:val="24"/>
        </w:rPr>
      </w:pPr>
      <w:r w:rsidRPr="006814D7">
        <w:rPr>
          <w:b/>
          <w:bCs/>
          <w:color w:val="222222"/>
          <w:sz w:val="24"/>
          <w:szCs w:val="24"/>
        </w:rPr>
        <w:t>Website</w:t>
      </w:r>
      <w:r w:rsidR="00881B1F" w:rsidRPr="006814D7">
        <w:rPr>
          <w:color w:val="222222"/>
          <w:sz w:val="24"/>
          <w:szCs w:val="24"/>
        </w:rPr>
        <w:t xml:space="preserve"> means </w:t>
      </w:r>
      <w:hyperlink r:id="rId9" w:history="1">
        <w:r w:rsidR="00291A44">
          <w:rPr>
            <w:rStyle w:val="Hyperlink"/>
          </w:rPr>
          <w:t>NT Horticultural Netting Program | NT.GOV.AU</w:t>
        </w:r>
      </w:hyperlink>
    </w:p>
    <w:p w14:paraId="0FBCCF75" w14:textId="26B08AD4" w:rsidR="005A0741" w:rsidRPr="00A25369" w:rsidRDefault="00EB2589" w:rsidP="00A25369">
      <w:pPr>
        <w:pStyle w:val="Heading1"/>
        <w:rPr>
          <w:lang w:eastAsia="en-AU"/>
        </w:rPr>
      </w:pPr>
      <w:bookmarkStart w:id="8" w:name="_Toc104443274"/>
      <w:r>
        <w:rPr>
          <w:lang w:eastAsia="en-AU"/>
        </w:rPr>
        <w:t xml:space="preserve">4. </w:t>
      </w:r>
      <w:r w:rsidR="00E4319C">
        <w:rPr>
          <w:lang w:eastAsia="en-AU"/>
        </w:rPr>
        <w:t xml:space="preserve">Applicant and </w:t>
      </w:r>
      <w:r w:rsidR="00ED5CBB">
        <w:rPr>
          <w:lang w:eastAsia="en-AU"/>
        </w:rPr>
        <w:t xml:space="preserve">Project </w:t>
      </w:r>
      <w:r w:rsidR="00256359" w:rsidRPr="00256359">
        <w:rPr>
          <w:lang w:eastAsia="en-AU"/>
        </w:rPr>
        <w:t>Eligibility</w:t>
      </w:r>
      <w:bookmarkEnd w:id="8"/>
      <w:r w:rsidR="00256359" w:rsidRPr="00256359">
        <w:rPr>
          <w:lang w:eastAsia="en-AU"/>
        </w:rPr>
        <w:t xml:space="preserve"> </w:t>
      </w:r>
    </w:p>
    <w:p w14:paraId="596F8023" w14:textId="370B52E8" w:rsidR="00256359" w:rsidRPr="007B77E4" w:rsidRDefault="00EB2589" w:rsidP="00EB2589">
      <w:pPr>
        <w:pStyle w:val="Heading2"/>
        <w:rPr>
          <w:lang w:eastAsia="en-AU"/>
        </w:rPr>
      </w:pPr>
      <w:bookmarkStart w:id="9" w:name="_Toc104443275"/>
      <w:r>
        <w:rPr>
          <w:lang w:eastAsia="en-AU"/>
        </w:rPr>
        <w:t xml:space="preserve">4.1 </w:t>
      </w:r>
      <w:r w:rsidR="00256359" w:rsidRPr="009B013A">
        <w:rPr>
          <w:lang w:eastAsia="en-AU"/>
        </w:rPr>
        <w:t>Organisation eligibility</w:t>
      </w:r>
      <w:bookmarkEnd w:id="9"/>
      <w:r w:rsidR="00256359" w:rsidRPr="007B77E4">
        <w:rPr>
          <w:lang w:eastAsia="en-AU"/>
        </w:rPr>
        <w:t xml:space="preserve"> </w:t>
      </w:r>
    </w:p>
    <w:p w14:paraId="2593A73E" w14:textId="259213AC" w:rsidR="00486820" w:rsidRDefault="00486820" w:rsidP="0052789E">
      <w:pPr>
        <w:spacing w:after="120"/>
        <w:rPr>
          <w:sz w:val="24"/>
          <w:szCs w:val="24"/>
          <w:lang w:eastAsia="en-AU"/>
        </w:rPr>
      </w:pPr>
      <w:r>
        <w:rPr>
          <w:sz w:val="24"/>
          <w:szCs w:val="24"/>
          <w:lang w:eastAsia="en-AU"/>
        </w:rPr>
        <w:t xml:space="preserve">Only an eligible organisation </w:t>
      </w:r>
      <w:r w:rsidR="005545EA">
        <w:rPr>
          <w:sz w:val="24"/>
          <w:szCs w:val="24"/>
          <w:lang w:eastAsia="en-AU"/>
        </w:rPr>
        <w:t>may apply.</w:t>
      </w:r>
      <w:r w:rsidR="00F13E4A">
        <w:rPr>
          <w:sz w:val="24"/>
          <w:szCs w:val="24"/>
          <w:lang w:eastAsia="en-AU"/>
        </w:rPr>
        <w:t xml:space="preserve"> </w:t>
      </w:r>
      <w:r w:rsidR="00C61BC4">
        <w:rPr>
          <w:sz w:val="24"/>
          <w:szCs w:val="24"/>
          <w:lang w:eastAsia="en-AU"/>
        </w:rPr>
        <w:t>Only one proposed project</w:t>
      </w:r>
      <w:r w:rsidR="00262FA6">
        <w:rPr>
          <w:sz w:val="24"/>
          <w:szCs w:val="24"/>
          <w:lang w:eastAsia="en-AU"/>
        </w:rPr>
        <w:t xml:space="preserve"> in respect of one property</w:t>
      </w:r>
      <w:r w:rsidR="00C61BC4">
        <w:rPr>
          <w:sz w:val="24"/>
          <w:szCs w:val="24"/>
          <w:lang w:eastAsia="en-AU"/>
        </w:rPr>
        <w:t xml:space="preserve"> may be submitted by an applicant</w:t>
      </w:r>
      <w:r w:rsidR="00B37C9C">
        <w:rPr>
          <w:sz w:val="24"/>
          <w:szCs w:val="24"/>
          <w:lang w:eastAsia="en-AU"/>
        </w:rPr>
        <w:t xml:space="preserve">.  </w:t>
      </w:r>
    </w:p>
    <w:p w14:paraId="1699B636" w14:textId="64C34CB7" w:rsidR="00157474" w:rsidRPr="00C21060" w:rsidRDefault="00157474" w:rsidP="00C21060">
      <w:pPr>
        <w:pStyle w:val="BodyText"/>
        <w:spacing w:line="249" w:lineRule="auto"/>
        <w:ind w:right="333"/>
        <w:jc w:val="both"/>
        <w:rPr>
          <w:w w:val="105"/>
        </w:rPr>
      </w:pPr>
      <w:r>
        <w:rPr>
          <w:w w:val="105"/>
        </w:rPr>
        <w:t>Eligible organisations must use the grant to purchase and install permanent “throw-over” protective netting and for the construction of associated support structures</w:t>
      </w:r>
      <w:r w:rsidR="00262FA6">
        <w:rPr>
          <w:w w:val="105"/>
        </w:rPr>
        <w:t xml:space="preserve"> and for no other purpose, and must otherwise meet all the criteria of an eligible project.</w:t>
      </w:r>
    </w:p>
    <w:p w14:paraId="2C83B7E9" w14:textId="150AF63F" w:rsidR="00D31116" w:rsidRPr="0040698F" w:rsidRDefault="00EB2589" w:rsidP="00EB2589">
      <w:pPr>
        <w:pStyle w:val="Heading2"/>
        <w:rPr>
          <w:lang w:eastAsia="en-AU"/>
        </w:rPr>
      </w:pPr>
      <w:bookmarkStart w:id="10" w:name="_Toc104443276"/>
      <w:r>
        <w:rPr>
          <w:lang w:eastAsia="en-AU"/>
        </w:rPr>
        <w:t xml:space="preserve">4.2 </w:t>
      </w:r>
      <w:r w:rsidR="009A7866" w:rsidRPr="00EB2589">
        <w:t>Eligible</w:t>
      </w:r>
      <w:r w:rsidR="009A7866" w:rsidRPr="0040698F">
        <w:rPr>
          <w:lang w:eastAsia="en-AU"/>
        </w:rPr>
        <w:t xml:space="preserve"> Projects</w:t>
      </w:r>
      <w:bookmarkEnd w:id="10"/>
    </w:p>
    <w:p w14:paraId="252F0700" w14:textId="789F4EA8" w:rsidR="00A56749" w:rsidRPr="00CF088B" w:rsidRDefault="00A14716" w:rsidP="00B738F9">
      <w:pPr>
        <w:spacing w:after="240"/>
        <w:rPr>
          <w:rFonts w:eastAsia="Times New Roman"/>
          <w:color w:val="222222"/>
          <w:sz w:val="24"/>
          <w:szCs w:val="24"/>
          <w:lang w:eastAsia="en-AU"/>
        </w:rPr>
      </w:pPr>
      <w:r>
        <w:rPr>
          <w:rFonts w:eastAsia="Times New Roman"/>
          <w:color w:val="222222"/>
          <w:sz w:val="24"/>
          <w:szCs w:val="24"/>
          <w:lang w:eastAsia="en-AU"/>
        </w:rPr>
        <w:t xml:space="preserve">Eligible Projects may only be carried out on </w:t>
      </w:r>
      <w:r w:rsidR="00B738F9">
        <w:rPr>
          <w:rFonts w:eastAsia="Times New Roman"/>
          <w:color w:val="222222"/>
          <w:sz w:val="24"/>
          <w:szCs w:val="24"/>
          <w:lang w:eastAsia="en-AU"/>
        </w:rPr>
        <w:t xml:space="preserve">a </w:t>
      </w:r>
      <w:r>
        <w:rPr>
          <w:rFonts w:eastAsia="Times New Roman"/>
          <w:color w:val="222222"/>
          <w:sz w:val="24"/>
          <w:szCs w:val="24"/>
          <w:lang w:eastAsia="en-AU"/>
        </w:rPr>
        <w:t>propert</w:t>
      </w:r>
      <w:r w:rsidR="00B738F9">
        <w:rPr>
          <w:rFonts w:eastAsia="Times New Roman"/>
          <w:color w:val="222222"/>
          <w:sz w:val="24"/>
          <w:szCs w:val="24"/>
          <w:lang w:eastAsia="en-AU"/>
        </w:rPr>
        <w:t>y</w:t>
      </w:r>
      <w:r>
        <w:rPr>
          <w:rFonts w:eastAsia="Times New Roman"/>
          <w:color w:val="222222"/>
          <w:sz w:val="24"/>
          <w:szCs w:val="24"/>
          <w:lang w:eastAsia="en-AU"/>
        </w:rPr>
        <w:t xml:space="preserve"> </w:t>
      </w:r>
      <w:r w:rsidR="00B738F9">
        <w:rPr>
          <w:rFonts w:eastAsia="Times New Roman"/>
          <w:color w:val="222222"/>
          <w:sz w:val="24"/>
          <w:szCs w:val="24"/>
          <w:lang w:eastAsia="en-AU"/>
        </w:rPr>
        <w:t xml:space="preserve">located in the Northern Territory </w:t>
      </w:r>
      <w:r w:rsidR="00851056">
        <w:rPr>
          <w:rFonts w:eastAsia="Times New Roman"/>
          <w:color w:val="222222"/>
          <w:sz w:val="24"/>
          <w:szCs w:val="24"/>
          <w:lang w:eastAsia="en-AU"/>
        </w:rPr>
        <w:t xml:space="preserve">for which the lawful </w:t>
      </w:r>
      <w:r w:rsidR="006D0321">
        <w:rPr>
          <w:rFonts w:eastAsia="Times New Roman"/>
          <w:color w:val="222222"/>
          <w:sz w:val="24"/>
          <w:szCs w:val="24"/>
          <w:lang w:eastAsia="en-AU"/>
        </w:rPr>
        <w:t xml:space="preserve">and </w:t>
      </w:r>
      <w:r w:rsidR="00851056">
        <w:rPr>
          <w:rFonts w:eastAsia="Times New Roman"/>
          <w:color w:val="222222"/>
          <w:sz w:val="24"/>
          <w:szCs w:val="24"/>
          <w:lang w:eastAsia="en-AU"/>
        </w:rPr>
        <w:t xml:space="preserve">established use </w:t>
      </w:r>
      <w:r w:rsidR="006D0321">
        <w:rPr>
          <w:rFonts w:eastAsia="Times New Roman"/>
          <w:color w:val="222222"/>
          <w:sz w:val="24"/>
          <w:szCs w:val="24"/>
          <w:lang w:eastAsia="en-AU"/>
        </w:rPr>
        <w:t xml:space="preserve">of the property </w:t>
      </w:r>
      <w:r w:rsidR="00851056">
        <w:rPr>
          <w:rFonts w:eastAsia="Times New Roman"/>
          <w:color w:val="222222"/>
          <w:sz w:val="24"/>
          <w:szCs w:val="24"/>
          <w:lang w:eastAsia="en-AU"/>
        </w:rPr>
        <w:t>was primary production as at 14 December 2021.</w:t>
      </w:r>
    </w:p>
    <w:p w14:paraId="182C58B4" w14:textId="77777777" w:rsidR="005B73F8" w:rsidRPr="00CF088B" w:rsidRDefault="005B73F8" w:rsidP="00CC71E8">
      <w:pPr>
        <w:autoSpaceDE w:val="0"/>
        <w:autoSpaceDN w:val="0"/>
        <w:adjustRightInd w:val="0"/>
        <w:spacing w:after="120"/>
        <w:rPr>
          <w:rFonts w:cs="Calibri"/>
          <w:sz w:val="24"/>
          <w:szCs w:val="24"/>
        </w:rPr>
      </w:pPr>
      <w:r w:rsidRPr="00CF088B">
        <w:rPr>
          <w:rFonts w:cs="Calibri"/>
          <w:sz w:val="24"/>
          <w:szCs w:val="24"/>
        </w:rPr>
        <w:t xml:space="preserve">The following </w:t>
      </w:r>
      <w:r w:rsidR="00E4319C" w:rsidRPr="00CF088B">
        <w:rPr>
          <w:rFonts w:cs="Calibri"/>
          <w:sz w:val="24"/>
          <w:szCs w:val="24"/>
        </w:rPr>
        <w:t xml:space="preserve">proposed </w:t>
      </w:r>
      <w:r w:rsidRPr="00CF088B">
        <w:rPr>
          <w:rFonts w:cs="Calibri"/>
          <w:sz w:val="24"/>
          <w:szCs w:val="24"/>
        </w:rPr>
        <w:t xml:space="preserve">projects </w:t>
      </w:r>
      <w:r w:rsidRPr="00CF088B">
        <w:rPr>
          <w:rFonts w:cs="Calibri-Bold"/>
          <w:b/>
          <w:bCs/>
          <w:sz w:val="24"/>
          <w:szCs w:val="24"/>
        </w:rPr>
        <w:t xml:space="preserve">will not </w:t>
      </w:r>
      <w:r w:rsidRPr="00CF088B">
        <w:rPr>
          <w:rFonts w:cs="Calibri"/>
          <w:sz w:val="24"/>
          <w:szCs w:val="24"/>
        </w:rPr>
        <w:t>be considered:</w:t>
      </w:r>
    </w:p>
    <w:p w14:paraId="772874A9" w14:textId="500FBAD4" w:rsidR="0000475D" w:rsidRPr="00CF088B" w:rsidRDefault="00EE2DED" w:rsidP="00792ECC">
      <w:pPr>
        <w:numPr>
          <w:ilvl w:val="0"/>
          <w:numId w:val="9"/>
        </w:numPr>
        <w:spacing w:after="120"/>
        <w:ind w:left="714" w:hanging="357"/>
        <w:rPr>
          <w:color w:val="222222"/>
          <w:sz w:val="24"/>
          <w:szCs w:val="24"/>
        </w:rPr>
      </w:pPr>
      <w:r w:rsidRPr="00CF088B">
        <w:rPr>
          <w:color w:val="222222"/>
          <w:sz w:val="24"/>
          <w:szCs w:val="24"/>
        </w:rPr>
        <w:t xml:space="preserve">projects that have received </w:t>
      </w:r>
      <w:r w:rsidR="0063000E" w:rsidRPr="00567E1C">
        <w:rPr>
          <w:color w:val="222222"/>
          <w:sz w:val="24"/>
          <w:szCs w:val="24"/>
        </w:rPr>
        <w:t xml:space="preserve">Australian Government or </w:t>
      </w:r>
      <w:r w:rsidR="00F9629A" w:rsidRPr="00567E1C">
        <w:rPr>
          <w:color w:val="222222"/>
          <w:sz w:val="24"/>
          <w:szCs w:val="24"/>
        </w:rPr>
        <w:t>N</w:t>
      </w:r>
      <w:r w:rsidR="008E3799" w:rsidRPr="00567E1C">
        <w:rPr>
          <w:color w:val="222222"/>
          <w:sz w:val="24"/>
          <w:szCs w:val="24"/>
        </w:rPr>
        <w:t>orthern</w:t>
      </w:r>
      <w:r w:rsidR="008E3799">
        <w:rPr>
          <w:color w:val="222222"/>
          <w:sz w:val="24"/>
          <w:szCs w:val="24"/>
        </w:rPr>
        <w:t xml:space="preserve"> </w:t>
      </w:r>
      <w:r w:rsidR="00F9629A">
        <w:rPr>
          <w:color w:val="222222"/>
          <w:sz w:val="24"/>
          <w:szCs w:val="24"/>
        </w:rPr>
        <w:t>T</w:t>
      </w:r>
      <w:r w:rsidR="008E3799">
        <w:rPr>
          <w:color w:val="222222"/>
          <w:sz w:val="24"/>
          <w:szCs w:val="24"/>
        </w:rPr>
        <w:t xml:space="preserve">erritory </w:t>
      </w:r>
      <w:r w:rsidR="00F9629A">
        <w:rPr>
          <w:color w:val="222222"/>
          <w:sz w:val="24"/>
          <w:szCs w:val="24"/>
        </w:rPr>
        <w:t>G</w:t>
      </w:r>
      <w:r w:rsidR="008E3799">
        <w:rPr>
          <w:color w:val="222222"/>
          <w:sz w:val="24"/>
          <w:szCs w:val="24"/>
        </w:rPr>
        <w:t xml:space="preserve">overnment </w:t>
      </w:r>
      <w:r w:rsidRPr="00CF088B">
        <w:rPr>
          <w:color w:val="222222"/>
          <w:sz w:val="24"/>
          <w:szCs w:val="24"/>
        </w:rPr>
        <w:t>funding or support for the same activities from other sources</w:t>
      </w:r>
      <w:r w:rsidR="002225EC">
        <w:rPr>
          <w:color w:val="222222"/>
          <w:sz w:val="24"/>
          <w:szCs w:val="24"/>
        </w:rPr>
        <w:t>;</w:t>
      </w:r>
      <w:r w:rsidR="005B4F36">
        <w:rPr>
          <w:color w:val="222222"/>
          <w:sz w:val="24"/>
          <w:szCs w:val="24"/>
        </w:rPr>
        <w:t xml:space="preserve"> </w:t>
      </w:r>
    </w:p>
    <w:p w14:paraId="66107FD6" w14:textId="66207771" w:rsidR="0000475D" w:rsidRDefault="005B18F8" w:rsidP="00792ECC">
      <w:pPr>
        <w:numPr>
          <w:ilvl w:val="0"/>
          <w:numId w:val="9"/>
        </w:numPr>
        <w:spacing w:after="120"/>
        <w:ind w:left="714" w:hanging="357"/>
        <w:rPr>
          <w:color w:val="222222"/>
          <w:sz w:val="24"/>
          <w:szCs w:val="24"/>
        </w:rPr>
      </w:pPr>
      <w:r>
        <w:rPr>
          <w:color w:val="222222"/>
          <w:sz w:val="24"/>
          <w:szCs w:val="24"/>
        </w:rPr>
        <w:t>projects that seek to replace netting or relevant infrastructure damaged during the bushfires of 2019/2020;</w:t>
      </w:r>
    </w:p>
    <w:p w14:paraId="4C305781" w14:textId="3AE99AA8" w:rsidR="005B18F8" w:rsidRPr="000C48C4" w:rsidRDefault="005B18F8" w:rsidP="00792ECC">
      <w:pPr>
        <w:numPr>
          <w:ilvl w:val="0"/>
          <w:numId w:val="9"/>
        </w:numPr>
        <w:spacing w:after="120"/>
        <w:ind w:left="714" w:hanging="357"/>
        <w:rPr>
          <w:color w:val="222222"/>
          <w:sz w:val="24"/>
          <w:szCs w:val="24"/>
        </w:rPr>
      </w:pPr>
      <w:r w:rsidRPr="000C48C4">
        <w:rPr>
          <w:color w:val="222222"/>
          <w:sz w:val="24"/>
          <w:szCs w:val="24"/>
        </w:rPr>
        <w:t>projects where insurance has been claimed for damaged netting and/or relevant infrastructure (whether or not the claim was approved or not);</w:t>
      </w:r>
    </w:p>
    <w:p w14:paraId="2EDEE431" w14:textId="67F77950" w:rsidR="00E95B0D" w:rsidRPr="000C48C4" w:rsidRDefault="00E95B0D" w:rsidP="00792ECC">
      <w:pPr>
        <w:numPr>
          <w:ilvl w:val="0"/>
          <w:numId w:val="9"/>
        </w:numPr>
        <w:spacing w:after="120"/>
        <w:ind w:left="714" w:hanging="357"/>
        <w:rPr>
          <w:color w:val="222222"/>
          <w:sz w:val="24"/>
          <w:szCs w:val="24"/>
        </w:rPr>
      </w:pPr>
      <w:r w:rsidRPr="000C48C4">
        <w:rPr>
          <w:color w:val="222222"/>
          <w:sz w:val="24"/>
          <w:szCs w:val="24"/>
        </w:rPr>
        <w:t>retrospective funding for purchase or installation carried out prior to 14 December 2021;</w:t>
      </w:r>
    </w:p>
    <w:p w14:paraId="1BF5EEAC" w14:textId="32415479" w:rsidR="00E95B0D" w:rsidRPr="000C48C4" w:rsidRDefault="00E95B0D" w:rsidP="00792ECC">
      <w:pPr>
        <w:numPr>
          <w:ilvl w:val="0"/>
          <w:numId w:val="9"/>
        </w:numPr>
        <w:spacing w:after="120"/>
        <w:ind w:left="714" w:hanging="357"/>
        <w:rPr>
          <w:color w:val="222222"/>
          <w:sz w:val="24"/>
          <w:szCs w:val="24"/>
        </w:rPr>
      </w:pPr>
      <w:r w:rsidRPr="000C48C4">
        <w:rPr>
          <w:color w:val="222222"/>
          <w:sz w:val="24"/>
          <w:szCs w:val="24"/>
        </w:rPr>
        <w:t>feasibility studies, business cases, reports, plans or costs associated with preparing an application;</w:t>
      </w:r>
    </w:p>
    <w:p w14:paraId="0F5284BF" w14:textId="22398608" w:rsidR="00E95B0D" w:rsidRPr="000C48C4" w:rsidRDefault="00E95B0D" w:rsidP="00792ECC">
      <w:pPr>
        <w:numPr>
          <w:ilvl w:val="0"/>
          <w:numId w:val="9"/>
        </w:numPr>
        <w:spacing w:after="120"/>
        <w:ind w:left="714" w:hanging="357"/>
        <w:rPr>
          <w:color w:val="222222"/>
          <w:sz w:val="24"/>
          <w:szCs w:val="24"/>
        </w:rPr>
      </w:pPr>
      <w:r w:rsidRPr="000C48C4">
        <w:rPr>
          <w:color w:val="222222"/>
          <w:sz w:val="24"/>
          <w:szCs w:val="24"/>
        </w:rPr>
        <w:t>operational expenditure, including wages, utilities, self-installation (or</w:t>
      </w:r>
      <w:r w:rsidR="003020C9" w:rsidRPr="000C48C4">
        <w:rPr>
          <w:color w:val="222222"/>
          <w:sz w:val="24"/>
          <w:szCs w:val="24"/>
        </w:rPr>
        <w:t xml:space="preserve"> supply/</w:t>
      </w:r>
      <w:r w:rsidRPr="000C48C4">
        <w:rPr>
          <w:color w:val="222222"/>
          <w:sz w:val="24"/>
          <w:szCs w:val="24"/>
        </w:rPr>
        <w:t>installation by an entity related to the applicant), repairs and maintenance</w:t>
      </w:r>
      <w:r w:rsidR="003020C9" w:rsidRPr="000C48C4">
        <w:rPr>
          <w:color w:val="222222"/>
          <w:sz w:val="24"/>
          <w:szCs w:val="24"/>
        </w:rPr>
        <w:t>.</w:t>
      </w:r>
    </w:p>
    <w:p w14:paraId="37FEA0BA" w14:textId="05A1588E" w:rsidR="00B9385A" w:rsidRPr="00A36536" w:rsidRDefault="00EB2589" w:rsidP="00EB2589">
      <w:pPr>
        <w:pStyle w:val="Heading2"/>
        <w:rPr>
          <w:lang w:eastAsia="en-AU"/>
        </w:rPr>
      </w:pPr>
      <w:bookmarkStart w:id="11" w:name="_Toc104443277"/>
      <w:r>
        <w:rPr>
          <w:lang w:eastAsia="en-AU"/>
        </w:rPr>
        <w:lastRenderedPageBreak/>
        <w:t xml:space="preserve">4.3 </w:t>
      </w:r>
      <w:r w:rsidR="00A17E91" w:rsidRPr="00A36536">
        <w:rPr>
          <w:lang w:eastAsia="en-AU"/>
        </w:rPr>
        <w:t xml:space="preserve">Eligible </w:t>
      </w:r>
      <w:r w:rsidR="00A17E91" w:rsidRPr="00EB2589">
        <w:t>project</w:t>
      </w:r>
      <w:r w:rsidR="00A17E91" w:rsidRPr="00A36536">
        <w:rPr>
          <w:lang w:eastAsia="en-AU"/>
        </w:rPr>
        <w:t xml:space="preserve"> costs</w:t>
      </w:r>
      <w:bookmarkEnd w:id="11"/>
      <w:r w:rsidR="001B7017" w:rsidRPr="00A36536">
        <w:rPr>
          <w:lang w:eastAsia="en-AU"/>
        </w:rPr>
        <w:t xml:space="preserve"> </w:t>
      </w:r>
    </w:p>
    <w:p w14:paraId="3E68DA16" w14:textId="583179C5" w:rsidR="00A31103" w:rsidRPr="00CF088B" w:rsidRDefault="00A31103" w:rsidP="00432E86">
      <w:pPr>
        <w:autoSpaceDE w:val="0"/>
        <w:autoSpaceDN w:val="0"/>
        <w:adjustRightInd w:val="0"/>
        <w:spacing w:after="120"/>
        <w:rPr>
          <w:rFonts w:asciiTheme="minorHAnsi" w:hAnsiTheme="minorHAnsi" w:cs="Calibri"/>
          <w:color w:val="FF0000"/>
          <w:sz w:val="24"/>
          <w:szCs w:val="24"/>
        </w:rPr>
      </w:pPr>
      <w:r w:rsidRPr="00CF088B">
        <w:rPr>
          <w:rFonts w:asciiTheme="minorHAnsi" w:hAnsiTheme="minorHAnsi" w:cs="Calibri"/>
          <w:sz w:val="24"/>
          <w:szCs w:val="24"/>
        </w:rPr>
        <w:t>The applicant is encouraged to demonstrate</w:t>
      </w:r>
      <w:r w:rsidR="00D717EF">
        <w:rPr>
          <w:rFonts w:asciiTheme="minorHAnsi" w:hAnsiTheme="minorHAnsi" w:cs="Calibri"/>
          <w:sz w:val="24"/>
          <w:szCs w:val="24"/>
        </w:rPr>
        <w:t xml:space="preserve"> in its application</w:t>
      </w:r>
      <w:r w:rsidRPr="00CF088B">
        <w:rPr>
          <w:rFonts w:asciiTheme="minorHAnsi" w:hAnsiTheme="minorHAnsi" w:cs="Calibri"/>
          <w:sz w:val="24"/>
          <w:szCs w:val="24"/>
        </w:rPr>
        <w:t xml:space="preserve"> that local suppliers and contractors will be engaged in accordance with the </w:t>
      </w:r>
      <w:hyperlink r:id="rId10" w:history="1">
        <w:r w:rsidR="005C7A51" w:rsidRPr="00CF088B">
          <w:rPr>
            <w:rStyle w:val="Hyperlink"/>
            <w:rFonts w:asciiTheme="minorHAnsi" w:hAnsiTheme="minorHAnsi" w:cs="Calibri"/>
            <w:b/>
            <w:color w:val="auto"/>
            <w:sz w:val="24"/>
            <w:szCs w:val="24"/>
          </w:rPr>
          <w:t>Buy Local Plan</w:t>
        </w:r>
      </w:hyperlink>
      <w:r w:rsidR="007A6DE3" w:rsidRPr="00CF088B">
        <w:rPr>
          <w:rFonts w:asciiTheme="minorHAnsi" w:hAnsiTheme="minorHAnsi" w:cs="Calibri"/>
          <w:sz w:val="24"/>
          <w:szCs w:val="24"/>
        </w:rPr>
        <w:t xml:space="preserve"> of the Northern Territory</w:t>
      </w:r>
      <w:r w:rsidR="005C7A51" w:rsidRPr="00CF088B">
        <w:rPr>
          <w:rFonts w:asciiTheme="minorHAnsi" w:hAnsiTheme="minorHAnsi" w:cs="Calibri"/>
          <w:sz w:val="24"/>
          <w:szCs w:val="24"/>
        </w:rPr>
        <w:t xml:space="preserve"> Government</w:t>
      </w:r>
      <w:r w:rsidRPr="00CF088B">
        <w:rPr>
          <w:rFonts w:asciiTheme="minorHAnsi" w:hAnsiTheme="minorHAnsi" w:cs="Calibri"/>
          <w:sz w:val="24"/>
          <w:szCs w:val="24"/>
        </w:rPr>
        <w:t xml:space="preserve">. </w:t>
      </w:r>
      <w:r w:rsidR="00D717EF">
        <w:rPr>
          <w:rFonts w:asciiTheme="minorHAnsi" w:hAnsiTheme="minorHAnsi" w:cs="Calibri"/>
          <w:sz w:val="24"/>
          <w:szCs w:val="24"/>
        </w:rPr>
        <w:br/>
      </w:r>
      <w:r w:rsidR="00D717EF">
        <w:rPr>
          <w:rFonts w:asciiTheme="minorHAnsi" w:hAnsiTheme="minorHAnsi" w:cs="Calibri"/>
          <w:sz w:val="24"/>
          <w:szCs w:val="24"/>
        </w:rPr>
        <w:br/>
      </w:r>
      <w:r w:rsidRPr="00CF088B">
        <w:rPr>
          <w:rFonts w:asciiTheme="minorHAnsi" w:hAnsiTheme="minorHAnsi" w:cs="Calibri"/>
          <w:sz w:val="24"/>
          <w:szCs w:val="24"/>
        </w:rPr>
        <w:t xml:space="preserve">Where significant expenditure outside of </w:t>
      </w:r>
      <w:r w:rsidR="005C7A51" w:rsidRPr="00CF088B">
        <w:rPr>
          <w:rFonts w:asciiTheme="minorHAnsi" w:hAnsiTheme="minorHAnsi" w:cs="Calibri"/>
          <w:sz w:val="24"/>
          <w:szCs w:val="24"/>
        </w:rPr>
        <w:t>the Northern Territory</w:t>
      </w:r>
      <w:r w:rsidRPr="00CF088B">
        <w:rPr>
          <w:rFonts w:asciiTheme="minorHAnsi" w:hAnsiTheme="minorHAnsi" w:cs="Calibri"/>
          <w:sz w:val="24"/>
          <w:szCs w:val="24"/>
        </w:rPr>
        <w:t xml:space="preserve"> is required and unavoidable (e.g. purchase of specialised equipment not available in </w:t>
      </w:r>
      <w:r w:rsidR="005C7A51" w:rsidRPr="00CF088B">
        <w:rPr>
          <w:rFonts w:asciiTheme="minorHAnsi" w:hAnsiTheme="minorHAnsi" w:cs="Calibri"/>
          <w:sz w:val="24"/>
          <w:szCs w:val="24"/>
        </w:rPr>
        <w:t>the Northern Territory</w:t>
      </w:r>
      <w:r w:rsidRPr="00CF088B">
        <w:rPr>
          <w:rFonts w:asciiTheme="minorHAnsi" w:hAnsiTheme="minorHAnsi" w:cs="Calibri"/>
          <w:sz w:val="24"/>
          <w:szCs w:val="24"/>
        </w:rPr>
        <w:t xml:space="preserve">), this should be identified and explained in the application. </w:t>
      </w:r>
      <w:r w:rsidR="00844B43" w:rsidRPr="00CF088B">
        <w:rPr>
          <w:rFonts w:asciiTheme="minorHAnsi" w:hAnsiTheme="minorHAnsi" w:cs="Calibri"/>
          <w:sz w:val="24"/>
          <w:szCs w:val="24"/>
        </w:rPr>
        <w:t xml:space="preserve">It is mandatory to seek </w:t>
      </w:r>
      <w:r w:rsidR="006B6897">
        <w:rPr>
          <w:rFonts w:asciiTheme="minorHAnsi" w:hAnsiTheme="minorHAnsi" w:cs="Calibri"/>
          <w:sz w:val="24"/>
          <w:szCs w:val="24"/>
        </w:rPr>
        <w:t>confirmation</w:t>
      </w:r>
      <w:r w:rsidR="006B6897" w:rsidRPr="00CF088B">
        <w:rPr>
          <w:rFonts w:asciiTheme="minorHAnsi" w:hAnsiTheme="minorHAnsi" w:cs="Calibri"/>
          <w:sz w:val="24"/>
          <w:szCs w:val="24"/>
        </w:rPr>
        <w:t xml:space="preserve"> </w:t>
      </w:r>
      <w:r w:rsidR="00844B43" w:rsidRPr="00CF088B">
        <w:rPr>
          <w:rFonts w:asciiTheme="minorHAnsi" w:hAnsiTheme="minorHAnsi" w:cs="Calibri"/>
          <w:sz w:val="24"/>
          <w:szCs w:val="24"/>
        </w:rPr>
        <w:t xml:space="preserve">from </w:t>
      </w:r>
      <w:r w:rsidR="00F75D7E">
        <w:rPr>
          <w:rFonts w:asciiTheme="minorHAnsi" w:hAnsiTheme="minorHAnsi" w:cs="Calibri"/>
          <w:sz w:val="24"/>
          <w:szCs w:val="24"/>
        </w:rPr>
        <w:t xml:space="preserve">Industry Capability </w:t>
      </w:r>
      <w:r w:rsidR="00F9629A">
        <w:rPr>
          <w:rFonts w:asciiTheme="minorHAnsi" w:hAnsiTheme="minorHAnsi" w:cs="Calibri"/>
          <w:sz w:val="24"/>
          <w:szCs w:val="24"/>
        </w:rPr>
        <w:t>Network</w:t>
      </w:r>
      <w:r w:rsidR="00F75D7E">
        <w:rPr>
          <w:rFonts w:asciiTheme="minorHAnsi" w:hAnsiTheme="minorHAnsi" w:cs="Calibri"/>
          <w:sz w:val="24"/>
          <w:szCs w:val="24"/>
        </w:rPr>
        <w:t>, Northern Territory (</w:t>
      </w:r>
      <w:r w:rsidR="00844B43" w:rsidRPr="00CF088B">
        <w:rPr>
          <w:rFonts w:asciiTheme="minorHAnsi" w:hAnsiTheme="minorHAnsi" w:cs="Calibri"/>
          <w:sz w:val="24"/>
          <w:szCs w:val="24"/>
        </w:rPr>
        <w:t>ICN–NT</w:t>
      </w:r>
      <w:r w:rsidR="00F75D7E">
        <w:rPr>
          <w:rFonts w:asciiTheme="minorHAnsi" w:hAnsiTheme="minorHAnsi" w:cs="Calibri"/>
          <w:sz w:val="24"/>
          <w:szCs w:val="24"/>
        </w:rPr>
        <w:t>)</w:t>
      </w:r>
      <w:r w:rsidR="00844B43" w:rsidRPr="00CF088B">
        <w:rPr>
          <w:rFonts w:asciiTheme="minorHAnsi" w:hAnsiTheme="minorHAnsi" w:cs="Calibri"/>
          <w:sz w:val="24"/>
          <w:szCs w:val="24"/>
        </w:rPr>
        <w:t xml:space="preserve"> for interstate or international procurement and </w:t>
      </w:r>
      <w:r w:rsidR="000E5517" w:rsidRPr="00CF088B">
        <w:rPr>
          <w:rFonts w:asciiTheme="minorHAnsi" w:hAnsiTheme="minorHAnsi" w:cs="Calibri"/>
          <w:sz w:val="24"/>
          <w:szCs w:val="24"/>
        </w:rPr>
        <w:t xml:space="preserve">the </w:t>
      </w:r>
      <w:r w:rsidR="006B6897">
        <w:rPr>
          <w:rFonts w:asciiTheme="minorHAnsi" w:hAnsiTheme="minorHAnsi" w:cs="Calibri"/>
          <w:sz w:val="24"/>
          <w:szCs w:val="24"/>
        </w:rPr>
        <w:t xml:space="preserve">confirmation </w:t>
      </w:r>
      <w:r w:rsidR="00D1192B">
        <w:rPr>
          <w:rFonts w:asciiTheme="minorHAnsi" w:hAnsiTheme="minorHAnsi" w:cs="Calibri"/>
          <w:sz w:val="24"/>
          <w:szCs w:val="24"/>
        </w:rPr>
        <w:t>must be uploaded as part of</w:t>
      </w:r>
      <w:r w:rsidR="00844B43" w:rsidRPr="00CF088B">
        <w:rPr>
          <w:rFonts w:asciiTheme="minorHAnsi" w:hAnsiTheme="minorHAnsi" w:cs="Calibri"/>
          <w:sz w:val="24"/>
          <w:szCs w:val="24"/>
        </w:rPr>
        <w:t xml:space="preserve"> the application.</w:t>
      </w:r>
    </w:p>
    <w:p w14:paraId="627780F8" w14:textId="72F03A51" w:rsidR="0094117A" w:rsidRPr="00EB2589" w:rsidRDefault="00EB2589" w:rsidP="00EB2589">
      <w:pPr>
        <w:pStyle w:val="Heading2"/>
      </w:pPr>
      <w:bookmarkStart w:id="12" w:name="_Toc104443278"/>
      <w:r>
        <w:t xml:space="preserve">4.4 </w:t>
      </w:r>
      <w:r w:rsidR="0094117A" w:rsidRPr="00EB2589">
        <w:t>Co-Contribution</w:t>
      </w:r>
      <w:bookmarkEnd w:id="12"/>
    </w:p>
    <w:p w14:paraId="21058185" w14:textId="77777777" w:rsidR="0075052B" w:rsidRDefault="0075052B" w:rsidP="0075052B">
      <w:pPr>
        <w:spacing w:after="240"/>
        <w:rPr>
          <w:sz w:val="24"/>
          <w:szCs w:val="24"/>
        </w:rPr>
      </w:pPr>
      <w:r w:rsidRPr="00CF088B">
        <w:rPr>
          <w:sz w:val="24"/>
          <w:szCs w:val="24"/>
        </w:rPr>
        <w:t xml:space="preserve">The </w:t>
      </w:r>
      <w:r>
        <w:rPr>
          <w:sz w:val="24"/>
          <w:szCs w:val="24"/>
        </w:rPr>
        <w:t>Program</w:t>
      </w:r>
      <w:r w:rsidRPr="00CF088B">
        <w:rPr>
          <w:sz w:val="24"/>
          <w:szCs w:val="24"/>
        </w:rPr>
        <w:t xml:space="preserve"> will reimburse up to a maximum of 50 per cent of actual expenditure on </w:t>
      </w:r>
      <w:r>
        <w:rPr>
          <w:sz w:val="24"/>
          <w:szCs w:val="24"/>
        </w:rPr>
        <w:t>the eligible project (subject to the terms of the funding agreement).</w:t>
      </w:r>
    </w:p>
    <w:p w14:paraId="4A139618" w14:textId="77777777" w:rsidR="0075052B" w:rsidRDefault="0075052B" w:rsidP="006B5B5E">
      <w:pPr>
        <w:spacing w:after="240"/>
        <w:rPr>
          <w:sz w:val="24"/>
          <w:szCs w:val="24"/>
        </w:rPr>
      </w:pPr>
      <w:r w:rsidRPr="00CF088B">
        <w:rPr>
          <w:sz w:val="24"/>
          <w:szCs w:val="24"/>
        </w:rPr>
        <w:t xml:space="preserve">Applicants must be able to provide the balance of </w:t>
      </w:r>
      <w:r>
        <w:rPr>
          <w:sz w:val="24"/>
          <w:szCs w:val="24"/>
        </w:rPr>
        <w:t>the costs required to complete the project</w:t>
      </w:r>
      <w:r w:rsidRPr="00CF088B">
        <w:rPr>
          <w:sz w:val="24"/>
          <w:szCs w:val="24"/>
        </w:rPr>
        <w:t xml:space="preserve"> not funded by the </w:t>
      </w:r>
      <w:r>
        <w:rPr>
          <w:sz w:val="24"/>
          <w:szCs w:val="24"/>
        </w:rPr>
        <w:t xml:space="preserve">Program </w:t>
      </w:r>
      <w:r w:rsidRPr="00CF088B">
        <w:rPr>
          <w:sz w:val="24"/>
          <w:szCs w:val="24"/>
        </w:rPr>
        <w:t xml:space="preserve">in its entirety. </w:t>
      </w:r>
    </w:p>
    <w:p w14:paraId="25D4F922" w14:textId="5F9328CA" w:rsidR="006B5B5E" w:rsidRPr="00EA0605" w:rsidRDefault="006B5B5E" w:rsidP="006B5B5E">
      <w:pPr>
        <w:spacing w:after="240"/>
        <w:rPr>
          <w:b/>
          <w:bCs/>
          <w:sz w:val="24"/>
          <w:szCs w:val="24"/>
        </w:rPr>
      </w:pPr>
      <w:r w:rsidRPr="00CF088B">
        <w:rPr>
          <w:sz w:val="24"/>
          <w:szCs w:val="24"/>
        </w:rPr>
        <w:t>The co-contribution may be obtained from internal funds as well as any fundin</w:t>
      </w:r>
      <w:r w:rsidR="004A0354">
        <w:rPr>
          <w:sz w:val="24"/>
          <w:szCs w:val="24"/>
        </w:rPr>
        <w:t xml:space="preserve">g sources that are not from the Australian or Northern Territory Governments where previous funding has been granted for the </w:t>
      </w:r>
      <w:r w:rsidR="000C21AA">
        <w:rPr>
          <w:sz w:val="24"/>
          <w:szCs w:val="24"/>
        </w:rPr>
        <w:t xml:space="preserve">same or similar purposes as an eligible project. </w:t>
      </w:r>
      <w:r w:rsidR="00EA0605">
        <w:rPr>
          <w:b/>
          <w:bCs/>
          <w:sz w:val="24"/>
          <w:szCs w:val="24"/>
        </w:rPr>
        <w:t>Applicants should note that obtaining co-contribution by way of loans from the Commonwealth Regional Investment Corporation will be permitted co-contribution.</w:t>
      </w:r>
    </w:p>
    <w:p w14:paraId="151DC3CF" w14:textId="5A04BB2E" w:rsidR="00DC5A2F" w:rsidRPr="0040698F" w:rsidRDefault="00EB2589" w:rsidP="00DC5A2F">
      <w:pPr>
        <w:pStyle w:val="Heading1"/>
        <w:rPr>
          <w:lang w:eastAsia="en-AU"/>
        </w:rPr>
      </w:pPr>
      <w:bookmarkStart w:id="13" w:name="_Toc104443279"/>
      <w:r>
        <w:rPr>
          <w:lang w:eastAsia="en-AU"/>
        </w:rPr>
        <w:t xml:space="preserve">5. </w:t>
      </w:r>
      <w:r w:rsidR="00DC5A2F" w:rsidRPr="005F480E">
        <w:rPr>
          <w:lang w:eastAsia="en-AU"/>
        </w:rPr>
        <w:t xml:space="preserve">Application and </w:t>
      </w:r>
      <w:r w:rsidR="00DC5A2F">
        <w:rPr>
          <w:lang w:eastAsia="en-AU"/>
        </w:rPr>
        <w:t xml:space="preserve">panel </w:t>
      </w:r>
      <w:r w:rsidR="00DC5A2F" w:rsidRPr="005F480E">
        <w:rPr>
          <w:lang w:eastAsia="en-AU"/>
        </w:rPr>
        <w:t>assessment process</w:t>
      </w:r>
      <w:bookmarkEnd w:id="13"/>
    </w:p>
    <w:p w14:paraId="773D9342" w14:textId="77777777" w:rsidR="00B6600A" w:rsidRPr="00CF088B" w:rsidRDefault="00B6600A" w:rsidP="00B6600A">
      <w:pPr>
        <w:spacing w:after="240"/>
        <w:rPr>
          <w:sz w:val="24"/>
          <w:szCs w:val="24"/>
        </w:rPr>
      </w:pPr>
      <w:r>
        <w:rPr>
          <w:sz w:val="24"/>
          <w:szCs w:val="24"/>
        </w:rPr>
        <w:t>T</w:t>
      </w:r>
      <w:r w:rsidRPr="00CF088B">
        <w:rPr>
          <w:sz w:val="24"/>
          <w:szCs w:val="24"/>
        </w:rPr>
        <w:t xml:space="preserve">he </w:t>
      </w:r>
      <w:r>
        <w:rPr>
          <w:sz w:val="24"/>
          <w:szCs w:val="24"/>
        </w:rPr>
        <w:t>maximum</w:t>
      </w:r>
      <w:r w:rsidRPr="00CF088B">
        <w:rPr>
          <w:sz w:val="24"/>
          <w:szCs w:val="24"/>
        </w:rPr>
        <w:t xml:space="preserve"> funding </w:t>
      </w:r>
      <w:r>
        <w:rPr>
          <w:sz w:val="24"/>
          <w:szCs w:val="24"/>
        </w:rPr>
        <w:t>amount that will be granted under the Program</w:t>
      </w:r>
      <w:r w:rsidRPr="00CF088B">
        <w:rPr>
          <w:sz w:val="24"/>
          <w:szCs w:val="24"/>
        </w:rPr>
        <w:t xml:space="preserve"> is $</w:t>
      </w:r>
      <w:r>
        <w:rPr>
          <w:sz w:val="24"/>
          <w:szCs w:val="24"/>
        </w:rPr>
        <w:t>10</w:t>
      </w:r>
      <w:r w:rsidRPr="00CF088B">
        <w:rPr>
          <w:sz w:val="24"/>
          <w:szCs w:val="24"/>
        </w:rPr>
        <w:t xml:space="preserve">0,000 (excluding GST).   </w:t>
      </w:r>
    </w:p>
    <w:p w14:paraId="104731B5" w14:textId="736400D0" w:rsidR="00B6600A" w:rsidRPr="00CF088B" w:rsidRDefault="00B6600A" w:rsidP="00B6600A">
      <w:pPr>
        <w:spacing w:after="120"/>
        <w:rPr>
          <w:sz w:val="24"/>
          <w:szCs w:val="24"/>
        </w:rPr>
      </w:pPr>
      <w:r w:rsidRPr="00CF088B">
        <w:rPr>
          <w:sz w:val="24"/>
          <w:szCs w:val="24"/>
        </w:rPr>
        <w:t xml:space="preserve">Applicants are required to provide a project budget identifying all project costs by line item. </w:t>
      </w:r>
      <w:r>
        <w:rPr>
          <w:b/>
          <w:sz w:val="24"/>
          <w:szCs w:val="24"/>
        </w:rPr>
        <w:t xml:space="preserve">All </w:t>
      </w:r>
      <w:r w:rsidRPr="00CF088B">
        <w:rPr>
          <w:b/>
          <w:sz w:val="24"/>
          <w:szCs w:val="24"/>
        </w:rPr>
        <w:t xml:space="preserve">costs </w:t>
      </w:r>
      <w:r>
        <w:rPr>
          <w:b/>
          <w:sz w:val="24"/>
          <w:szCs w:val="24"/>
        </w:rPr>
        <w:t>of the eligible project must be included (whether they are intended to be paid from the funding or by a co-contributor)</w:t>
      </w:r>
      <w:r w:rsidR="009B1589">
        <w:rPr>
          <w:sz w:val="24"/>
          <w:szCs w:val="24"/>
        </w:rPr>
        <w:t xml:space="preserve">. </w:t>
      </w:r>
      <w:r w:rsidRPr="00CF088B">
        <w:rPr>
          <w:sz w:val="24"/>
          <w:szCs w:val="24"/>
        </w:rPr>
        <w:t xml:space="preserve">The project budget must include sufficient detail to show: </w:t>
      </w:r>
    </w:p>
    <w:p w14:paraId="164AA16E" w14:textId="77777777" w:rsidR="00B6600A" w:rsidRPr="0032323B" w:rsidRDefault="00B6600A" w:rsidP="00B6600A">
      <w:pPr>
        <w:pStyle w:val="ListParagraph"/>
        <w:numPr>
          <w:ilvl w:val="0"/>
          <w:numId w:val="16"/>
        </w:numPr>
        <w:rPr>
          <w:sz w:val="24"/>
          <w:szCs w:val="24"/>
        </w:rPr>
      </w:pPr>
      <w:r w:rsidRPr="0032323B">
        <w:rPr>
          <w:sz w:val="24"/>
          <w:szCs w:val="24"/>
        </w:rPr>
        <w:t>each item included as a</w:t>
      </w:r>
      <w:r>
        <w:rPr>
          <w:sz w:val="24"/>
          <w:szCs w:val="24"/>
        </w:rPr>
        <w:t xml:space="preserve"> projected cost under the </w:t>
      </w:r>
      <w:r w:rsidRPr="0032323B">
        <w:rPr>
          <w:sz w:val="24"/>
          <w:szCs w:val="24"/>
        </w:rPr>
        <w:t>eligible project</w:t>
      </w:r>
      <w:r>
        <w:rPr>
          <w:sz w:val="24"/>
          <w:szCs w:val="24"/>
        </w:rPr>
        <w:t>; and</w:t>
      </w:r>
    </w:p>
    <w:p w14:paraId="481FC709" w14:textId="77777777" w:rsidR="00B6600A" w:rsidRPr="0032323B" w:rsidRDefault="00B6600A" w:rsidP="00B6600A">
      <w:pPr>
        <w:pStyle w:val="ListParagraph"/>
        <w:numPr>
          <w:ilvl w:val="0"/>
          <w:numId w:val="16"/>
        </w:numPr>
        <w:rPr>
          <w:sz w:val="24"/>
          <w:szCs w:val="24"/>
        </w:rPr>
      </w:pPr>
      <w:r w:rsidRPr="0032323B">
        <w:rPr>
          <w:sz w:val="24"/>
          <w:szCs w:val="24"/>
        </w:rPr>
        <w:t xml:space="preserve">the total costs for the overall project  </w:t>
      </w:r>
    </w:p>
    <w:p w14:paraId="06238874" w14:textId="77777777" w:rsidR="00B6600A" w:rsidRPr="00CF088B" w:rsidRDefault="00B6600A" w:rsidP="00B6600A">
      <w:pPr>
        <w:spacing w:after="240"/>
        <w:rPr>
          <w:sz w:val="24"/>
          <w:szCs w:val="24"/>
        </w:rPr>
      </w:pPr>
      <w:r>
        <w:rPr>
          <w:sz w:val="24"/>
          <w:szCs w:val="24"/>
        </w:rPr>
        <w:t xml:space="preserve">Applications must be supported by written </w:t>
      </w:r>
      <w:r w:rsidRPr="00CF088B">
        <w:rPr>
          <w:sz w:val="24"/>
          <w:szCs w:val="24"/>
        </w:rPr>
        <w:t>evidence, such as supplier quotations,</w:t>
      </w:r>
      <w:r>
        <w:rPr>
          <w:sz w:val="24"/>
          <w:szCs w:val="24"/>
        </w:rPr>
        <w:t xml:space="preserve"> (no older than three months)</w:t>
      </w:r>
      <w:r w:rsidRPr="00CF088B">
        <w:rPr>
          <w:sz w:val="24"/>
          <w:szCs w:val="24"/>
        </w:rPr>
        <w:t xml:space="preserve"> to verify and confirm projected project costs</w:t>
      </w:r>
    </w:p>
    <w:p w14:paraId="0BC748B9" w14:textId="443D5493" w:rsidR="00B6600A" w:rsidRDefault="00B6600A" w:rsidP="00DC5A2F">
      <w:pPr>
        <w:spacing w:after="240"/>
        <w:rPr>
          <w:sz w:val="24"/>
          <w:szCs w:val="24"/>
        </w:rPr>
      </w:pPr>
      <w:r>
        <w:rPr>
          <w:sz w:val="24"/>
          <w:szCs w:val="24"/>
        </w:rPr>
        <w:t>Applications</w:t>
      </w:r>
      <w:r w:rsidR="009B1589">
        <w:rPr>
          <w:sz w:val="24"/>
          <w:szCs w:val="24"/>
        </w:rPr>
        <w:t xml:space="preserve"> will be assessed by the Panel.</w:t>
      </w:r>
      <w:r>
        <w:rPr>
          <w:sz w:val="24"/>
          <w:szCs w:val="24"/>
        </w:rPr>
        <w:t xml:space="preserve"> </w:t>
      </w:r>
      <w:r w:rsidRPr="00CF088B">
        <w:rPr>
          <w:sz w:val="24"/>
          <w:szCs w:val="24"/>
        </w:rPr>
        <w:t xml:space="preserve">If </w:t>
      </w:r>
      <w:r>
        <w:rPr>
          <w:sz w:val="24"/>
          <w:szCs w:val="24"/>
        </w:rPr>
        <w:t>an application is</w:t>
      </w:r>
      <w:r w:rsidRPr="00CF088B">
        <w:rPr>
          <w:sz w:val="24"/>
          <w:szCs w:val="24"/>
        </w:rPr>
        <w:t xml:space="preserve"> successful, </w:t>
      </w:r>
      <w:r>
        <w:rPr>
          <w:sz w:val="24"/>
          <w:szCs w:val="24"/>
        </w:rPr>
        <w:t>the applicant</w:t>
      </w:r>
      <w:r w:rsidRPr="00CF088B">
        <w:rPr>
          <w:sz w:val="24"/>
          <w:szCs w:val="24"/>
        </w:rPr>
        <w:t xml:space="preserve"> will receive a written offer from the </w:t>
      </w:r>
      <w:r>
        <w:rPr>
          <w:sz w:val="24"/>
          <w:szCs w:val="24"/>
        </w:rPr>
        <w:t xml:space="preserve">Department </w:t>
      </w:r>
      <w:r w:rsidRPr="00CF088B">
        <w:rPr>
          <w:sz w:val="24"/>
          <w:szCs w:val="24"/>
        </w:rPr>
        <w:t>with a Funding Agreement annexed, which will be required to be fully executed b</w:t>
      </w:r>
      <w:r w:rsidR="009B1589">
        <w:rPr>
          <w:sz w:val="24"/>
          <w:szCs w:val="24"/>
        </w:rPr>
        <w:t xml:space="preserve">efore any funding is advanced. </w:t>
      </w:r>
      <w:r w:rsidRPr="00CF088B">
        <w:rPr>
          <w:sz w:val="24"/>
          <w:szCs w:val="24"/>
        </w:rPr>
        <w:t xml:space="preserve">All </w:t>
      </w:r>
      <w:r>
        <w:rPr>
          <w:sz w:val="24"/>
          <w:szCs w:val="24"/>
        </w:rPr>
        <w:t>funding payments</w:t>
      </w:r>
      <w:r w:rsidRPr="00CF088B">
        <w:rPr>
          <w:sz w:val="24"/>
          <w:szCs w:val="24"/>
        </w:rPr>
        <w:t xml:space="preserve"> will link to </w:t>
      </w:r>
      <w:r>
        <w:rPr>
          <w:sz w:val="24"/>
          <w:szCs w:val="24"/>
        </w:rPr>
        <w:t>completion of milestones set out in the funding agreement</w:t>
      </w:r>
      <w:r w:rsidR="009B1589">
        <w:rPr>
          <w:sz w:val="24"/>
          <w:szCs w:val="24"/>
        </w:rPr>
        <w:t>.</w:t>
      </w:r>
    </w:p>
    <w:p w14:paraId="31ED8AA8" w14:textId="5989333E" w:rsidR="00DC5A2F" w:rsidRDefault="00DC5A2F" w:rsidP="00DC5A2F">
      <w:pPr>
        <w:spacing w:after="240"/>
        <w:rPr>
          <w:sz w:val="24"/>
          <w:szCs w:val="24"/>
        </w:rPr>
      </w:pPr>
      <w:r w:rsidRPr="000366C0">
        <w:rPr>
          <w:sz w:val="24"/>
          <w:szCs w:val="24"/>
        </w:rPr>
        <w:t>Applications m</w:t>
      </w:r>
      <w:r>
        <w:rPr>
          <w:sz w:val="24"/>
          <w:szCs w:val="24"/>
        </w:rPr>
        <w:t>ust</w:t>
      </w:r>
      <w:r w:rsidRPr="000366C0">
        <w:rPr>
          <w:sz w:val="24"/>
          <w:szCs w:val="24"/>
        </w:rPr>
        <w:t xml:space="preserve"> be made by completing </w:t>
      </w:r>
      <w:r w:rsidR="009B1589">
        <w:rPr>
          <w:sz w:val="24"/>
          <w:szCs w:val="24"/>
        </w:rPr>
        <w:t>the online form through the</w:t>
      </w:r>
      <w:r w:rsidR="00A27398">
        <w:rPr>
          <w:sz w:val="24"/>
          <w:szCs w:val="24"/>
        </w:rPr>
        <w:t xml:space="preserve"> </w:t>
      </w:r>
      <w:r w:rsidR="009B1589">
        <w:rPr>
          <w:sz w:val="24"/>
          <w:szCs w:val="24"/>
        </w:rPr>
        <w:t>W</w:t>
      </w:r>
      <w:r w:rsidR="00A27398">
        <w:rPr>
          <w:sz w:val="24"/>
          <w:szCs w:val="24"/>
        </w:rPr>
        <w:t>ebsite.</w:t>
      </w:r>
      <w:r>
        <w:rPr>
          <w:sz w:val="24"/>
          <w:szCs w:val="24"/>
        </w:rPr>
        <w:t xml:space="preserve"> </w:t>
      </w:r>
      <w:r w:rsidRPr="0032323B">
        <w:rPr>
          <w:sz w:val="24"/>
          <w:szCs w:val="24"/>
        </w:rPr>
        <w:t xml:space="preserve"> </w:t>
      </w:r>
    </w:p>
    <w:p w14:paraId="00ED1A30" w14:textId="5E1CE4C3" w:rsidR="00DC5A2F" w:rsidRDefault="00DC5A2F" w:rsidP="00DC5A2F">
      <w:pPr>
        <w:spacing w:after="240"/>
        <w:rPr>
          <w:sz w:val="24"/>
          <w:szCs w:val="24"/>
        </w:rPr>
      </w:pPr>
      <w:r>
        <w:rPr>
          <w:sz w:val="24"/>
          <w:szCs w:val="24"/>
        </w:rPr>
        <w:t>There is a two</w:t>
      </w:r>
      <w:r w:rsidR="009B1589">
        <w:rPr>
          <w:sz w:val="24"/>
          <w:szCs w:val="24"/>
        </w:rPr>
        <w:t>-</w:t>
      </w:r>
      <w:r>
        <w:rPr>
          <w:sz w:val="24"/>
          <w:szCs w:val="24"/>
        </w:rPr>
        <w:t xml:space="preserve">stage assessment process: </w:t>
      </w:r>
    </w:p>
    <w:p w14:paraId="23125E09" w14:textId="77777777" w:rsidR="00DC5A2F" w:rsidRPr="000C48C4" w:rsidRDefault="00DC5A2F" w:rsidP="00DC5A2F">
      <w:pPr>
        <w:spacing w:after="240"/>
        <w:rPr>
          <w:sz w:val="24"/>
          <w:szCs w:val="24"/>
        </w:rPr>
      </w:pPr>
      <w:r w:rsidRPr="000C48C4">
        <w:rPr>
          <w:b/>
          <w:sz w:val="24"/>
          <w:szCs w:val="24"/>
        </w:rPr>
        <w:lastRenderedPageBreak/>
        <w:t xml:space="preserve">Stage 1 </w:t>
      </w:r>
      <w:r w:rsidRPr="000C48C4">
        <w:rPr>
          <w:sz w:val="24"/>
          <w:szCs w:val="24"/>
        </w:rPr>
        <w:t>Applications undergo an initial due diligence process (determination of eligibility of both organisation and project – Stage 1)</w:t>
      </w:r>
    </w:p>
    <w:p w14:paraId="401CE3B7" w14:textId="4C7A2424" w:rsidR="00DC5A2F" w:rsidRPr="000C48C4" w:rsidRDefault="00DC5A2F" w:rsidP="00DC5A2F">
      <w:pPr>
        <w:spacing w:after="240"/>
        <w:rPr>
          <w:sz w:val="24"/>
          <w:szCs w:val="24"/>
        </w:rPr>
      </w:pPr>
      <w:r w:rsidRPr="000C48C4">
        <w:rPr>
          <w:b/>
          <w:sz w:val="24"/>
          <w:szCs w:val="24"/>
        </w:rPr>
        <w:t>Stage 2</w:t>
      </w:r>
      <w:r w:rsidRPr="000C48C4">
        <w:rPr>
          <w:sz w:val="24"/>
          <w:szCs w:val="24"/>
        </w:rPr>
        <w:t xml:space="preserve"> Applications deemed eligible in Stage 1 will be referred to the Panel for </w:t>
      </w:r>
      <w:r w:rsidR="0093113E" w:rsidRPr="000C48C4">
        <w:rPr>
          <w:sz w:val="24"/>
          <w:szCs w:val="24"/>
        </w:rPr>
        <w:t xml:space="preserve">assessment on merit. </w:t>
      </w:r>
      <w:r w:rsidRPr="000C48C4">
        <w:rPr>
          <w:sz w:val="24"/>
          <w:szCs w:val="24"/>
        </w:rPr>
        <w:t>Applicants will be notified if their application will proceed to Stage 2.</w:t>
      </w:r>
      <w:r w:rsidR="000D3E90">
        <w:rPr>
          <w:sz w:val="24"/>
          <w:szCs w:val="24"/>
        </w:rPr>
        <w:t xml:space="preserve"> </w:t>
      </w:r>
      <w:r w:rsidRPr="000C48C4">
        <w:rPr>
          <w:color w:val="222222"/>
          <w:sz w:val="24"/>
          <w:szCs w:val="24"/>
        </w:rPr>
        <w:t>The decision conveyed to the applicant is binding at every Stage.</w:t>
      </w:r>
    </w:p>
    <w:p w14:paraId="2F58BD95" w14:textId="6C7B6DF6" w:rsidR="00DC5A2F" w:rsidRPr="000366C0" w:rsidRDefault="00DC5A2F" w:rsidP="00DC5A2F">
      <w:pPr>
        <w:spacing w:after="240"/>
        <w:rPr>
          <w:b/>
          <w:sz w:val="24"/>
          <w:szCs w:val="24"/>
        </w:rPr>
      </w:pPr>
      <w:r w:rsidRPr="000C48C4">
        <w:rPr>
          <w:b/>
          <w:sz w:val="24"/>
          <w:szCs w:val="24"/>
        </w:rPr>
        <w:t xml:space="preserve">All projects must be completed and operational by </w:t>
      </w:r>
      <w:r w:rsidR="005A12FF" w:rsidRPr="000C48C4">
        <w:rPr>
          <w:b/>
          <w:sz w:val="24"/>
          <w:szCs w:val="24"/>
        </w:rPr>
        <w:t>30 June 2025</w:t>
      </w:r>
      <w:r w:rsidR="00B6600A" w:rsidRPr="000C48C4">
        <w:rPr>
          <w:b/>
          <w:sz w:val="24"/>
          <w:szCs w:val="24"/>
        </w:rPr>
        <w:t>.</w:t>
      </w:r>
    </w:p>
    <w:p w14:paraId="059A84B0" w14:textId="18044E5C" w:rsidR="0094117A" w:rsidRPr="00B6600A" w:rsidRDefault="00DC5A2F" w:rsidP="00B6600A">
      <w:pPr>
        <w:autoSpaceDE w:val="0"/>
        <w:autoSpaceDN w:val="0"/>
        <w:adjustRightInd w:val="0"/>
        <w:spacing w:after="240"/>
        <w:rPr>
          <w:bCs/>
          <w:sz w:val="24"/>
          <w:szCs w:val="24"/>
        </w:rPr>
      </w:pPr>
      <w:r w:rsidRPr="00CF088B">
        <w:rPr>
          <w:bCs/>
          <w:sz w:val="24"/>
          <w:szCs w:val="24"/>
        </w:rPr>
        <w:t xml:space="preserve">The </w:t>
      </w:r>
      <w:r w:rsidRPr="002B2440">
        <w:rPr>
          <w:bCs/>
          <w:sz w:val="24"/>
          <w:szCs w:val="24"/>
        </w:rPr>
        <w:t>Department</w:t>
      </w:r>
      <w:r>
        <w:rPr>
          <w:bCs/>
          <w:sz w:val="24"/>
          <w:szCs w:val="24"/>
        </w:rPr>
        <w:t xml:space="preserve"> </w:t>
      </w:r>
      <w:r w:rsidRPr="00CF088B">
        <w:rPr>
          <w:bCs/>
          <w:sz w:val="24"/>
          <w:szCs w:val="24"/>
        </w:rPr>
        <w:t>reserves the right to</w:t>
      </w:r>
      <w:r>
        <w:rPr>
          <w:bCs/>
          <w:sz w:val="24"/>
          <w:szCs w:val="24"/>
        </w:rPr>
        <w:t xml:space="preserve"> offer</w:t>
      </w:r>
      <w:r w:rsidRPr="00CF088B">
        <w:rPr>
          <w:bCs/>
          <w:sz w:val="24"/>
          <w:szCs w:val="24"/>
        </w:rPr>
        <w:t xml:space="preserve"> grant funding in a different amount to that requested and upon such</w:t>
      </w:r>
      <w:r>
        <w:rPr>
          <w:bCs/>
          <w:sz w:val="24"/>
          <w:szCs w:val="24"/>
        </w:rPr>
        <w:t xml:space="preserve"> term</w:t>
      </w:r>
      <w:r w:rsidRPr="00CF088B">
        <w:rPr>
          <w:bCs/>
          <w:sz w:val="24"/>
          <w:szCs w:val="24"/>
        </w:rPr>
        <w:t xml:space="preserve">s and conditions of the </w:t>
      </w:r>
      <w:r>
        <w:rPr>
          <w:bCs/>
          <w:sz w:val="24"/>
          <w:szCs w:val="24"/>
        </w:rPr>
        <w:t>f</w:t>
      </w:r>
      <w:r w:rsidRPr="00CF088B">
        <w:rPr>
          <w:bCs/>
          <w:sz w:val="24"/>
          <w:szCs w:val="24"/>
        </w:rPr>
        <w:t xml:space="preserve">unding </w:t>
      </w:r>
      <w:r>
        <w:rPr>
          <w:bCs/>
          <w:sz w:val="24"/>
          <w:szCs w:val="24"/>
        </w:rPr>
        <w:t>a</w:t>
      </w:r>
      <w:r w:rsidRPr="00CF088B">
        <w:rPr>
          <w:bCs/>
          <w:sz w:val="24"/>
          <w:szCs w:val="24"/>
        </w:rPr>
        <w:t xml:space="preserve">greement that it determines in its absolute discretion. </w:t>
      </w:r>
    </w:p>
    <w:p w14:paraId="4BFD8857" w14:textId="2C6E5320" w:rsidR="00C0051E" w:rsidRPr="00C0051E" w:rsidRDefault="00EB2589" w:rsidP="0040698F">
      <w:pPr>
        <w:pStyle w:val="Heading1"/>
        <w:rPr>
          <w:lang w:eastAsia="en-AU"/>
        </w:rPr>
      </w:pPr>
      <w:bookmarkStart w:id="14" w:name="_Toc104443280"/>
      <w:r>
        <w:rPr>
          <w:lang w:eastAsia="en-AU"/>
        </w:rPr>
        <w:t xml:space="preserve">6. </w:t>
      </w:r>
      <w:r w:rsidR="00C0051E" w:rsidRPr="00C0051E">
        <w:rPr>
          <w:lang w:eastAsia="en-AU"/>
        </w:rPr>
        <w:t>Funding arrangements</w:t>
      </w:r>
      <w:r w:rsidR="00F45E37">
        <w:rPr>
          <w:lang w:eastAsia="en-AU"/>
        </w:rPr>
        <w:t xml:space="preserve"> for successful </w:t>
      </w:r>
      <w:r w:rsidR="00774351">
        <w:rPr>
          <w:lang w:eastAsia="en-AU"/>
        </w:rPr>
        <w:t>p</w:t>
      </w:r>
      <w:r w:rsidR="00F45E37">
        <w:rPr>
          <w:lang w:eastAsia="en-AU"/>
        </w:rPr>
        <w:t>rojects</w:t>
      </w:r>
      <w:bookmarkEnd w:id="14"/>
    </w:p>
    <w:p w14:paraId="281C1787" w14:textId="324FCC8A" w:rsidR="00C34188" w:rsidRPr="006D6D93" w:rsidRDefault="006D6D93" w:rsidP="00C0051E">
      <w:pPr>
        <w:spacing w:after="240"/>
        <w:rPr>
          <w:rFonts w:eastAsia="Times New Roman"/>
          <w:color w:val="222222"/>
          <w:sz w:val="24"/>
          <w:szCs w:val="24"/>
          <w:lang w:eastAsia="en-AU"/>
        </w:rPr>
      </w:pPr>
      <w:r>
        <w:rPr>
          <w:rFonts w:eastAsia="Times New Roman"/>
          <w:color w:val="222222"/>
          <w:sz w:val="24"/>
          <w:szCs w:val="24"/>
          <w:lang w:eastAsia="en-AU"/>
        </w:rPr>
        <w:t>No works may be carried out before formal approval is given by the Department and a funding agreement executed by the successful applicant.</w:t>
      </w:r>
    </w:p>
    <w:p w14:paraId="188E3594" w14:textId="77777777" w:rsidR="00F20FFE" w:rsidRPr="00CF088B" w:rsidRDefault="00207E1D" w:rsidP="00C0051E">
      <w:pPr>
        <w:spacing w:after="240"/>
        <w:rPr>
          <w:sz w:val="24"/>
          <w:szCs w:val="24"/>
        </w:rPr>
      </w:pPr>
      <w:r w:rsidRPr="00CF088B">
        <w:rPr>
          <w:sz w:val="24"/>
          <w:szCs w:val="24"/>
        </w:rPr>
        <w:t>A</w:t>
      </w:r>
      <w:r w:rsidR="00F20FFE" w:rsidRPr="00CF088B">
        <w:rPr>
          <w:sz w:val="24"/>
          <w:szCs w:val="24"/>
        </w:rPr>
        <w:t xml:space="preserve">pplicants </w:t>
      </w:r>
      <w:r w:rsidRPr="00CF088B">
        <w:rPr>
          <w:sz w:val="24"/>
          <w:szCs w:val="24"/>
        </w:rPr>
        <w:t>must</w:t>
      </w:r>
      <w:r w:rsidR="00F20FFE" w:rsidRPr="00CF088B">
        <w:rPr>
          <w:sz w:val="24"/>
          <w:szCs w:val="24"/>
        </w:rPr>
        <w:t xml:space="preserve"> nominate </w:t>
      </w:r>
      <w:r w:rsidR="00393736" w:rsidRPr="00CF088B">
        <w:rPr>
          <w:sz w:val="24"/>
          <w:szCs w:val="24"/>
        </w:rPr>
        <w:t>their required payment milestones and timeline</w:t>
      </w:r>
      <w:r w:rsidR="00755B5A" w:rsidRPr="00CF088B">
        <w:rPr>
          <w:sz w:val="24"/>
          <w:szCs w:val="24"/>
        </w:rPr>
        <w:t xml:space="preserve"> </w:t>
      </w:r>
      <w:r w:rsidR="00F20FFE" w:rsidRPr="00CF088B">
        <w:rPr>
          <w:sz w:val="24"/>
          <w:szCs w:val="24"/>
        </w:rPr>
        <w:t>noting the following:</w:t>
      </w:r>
    </w:p>
    <w:p w14:paraId="22AA30B4" w14:textId="77777777" w:rsidR="00F20FFE" w:rsidRPr="00CF088B" w:rsidRDefault="00F20FFE" w:rsidP="00F20FFE">
      <w:pPr>
        <w:pStyle w:val="ListParagraph"/>
        <w:numPr>
          <w:ilvl w:val="0"/>
          <w:numId w:val="37"/>
        </w:numPr>
        <w:spacing w:after="240"/>
        <w:rPr>
          <w:sz w:val="24"/>
          <w:szCs w:val="24"/>
        </w:rPr>
      </w:pPr>
      <w:r w:rsidRPr="00CF088B">
        <w:rPr>
          <w:sz w:val="24"/>
          <w:szCs w:val="24"/>
        </w:rPr>
        <w:t>Project payment milestones</w:t>
      </w:r>
      <w:r w:rsidR="00393736" w:rsidRPr="00CF088B">
        <w:rPr>
          <w:sz w:val="24"/>
          <w:szCs w:val="24"/>
        </w:rPr>
        <w:t xml:space="preserve"> and </w:t>
      </w:r>
      <w:r w:rsidR="00DF184E" w:rsidRPr="00CF088B">
        <w:rPr>
          <w:sz w:val="24"/>
          <w:szCs w:val="24"/>
        </w:rPr>
        <w:t>timing</w:t>
      </w:r>
      <w:r w:rsidRPr="00CF088B">
        <w:rPr>
          <w:sz w:val="24"/>
          <w:szCs w:val="24"/>
        </w:rPr>
        <w:t xml:space="preserve"> will be ultimately determined by the</w:t>
      </w:r>
      <w:r w:rsidR="003462A0">
        <w:rPr>
          <w:sz w:val="24"/>
          <w:szCs w:val="24"/>
        </w:rPr>
        <w:t xml:space="preserve"> </w:t>
      </w:r>
      <w:r w:rsidR="005F53A8">
        <w:rPr>
          <w:sz w:val="24"/>
          <w:szCs w:val="24"/>
        </w:rPr>
        <w:t xml:space="preserve">Department </w:t>
      </w:r>
      <w:r w:rsidR="00F46029">
        <w:rPr>
          <w:sz w:val="24"/>
          <w:szCs w:val="24"/>
        </w:rPr>
        <w:t xml:space="preserve">under the </w:t>
      </w:r>
      <w:r w:rsidR="00F9629A">
        <w:rPr>
          <w:sz w:val="24"/>
          <w:szCs w:val="24"/>
        </w:rPr>
        <w:t>f</w:t>
      </w:r>
      <w:r w:rsidR="00F46029">
        <w:rPr>
          <w:sz w:val="24"/>
          <w:szCs w:val="24"/>
        </w:rPr>
        <w:t xml:space="preserve">unding </w:t>
      </w:r>
      <w:r w:rsidR="00F9629A">
        <w:rPr>
          <w:sz w:val="24"/>
          <w:szCs w:val="24"/>
        </w:rPr>
        <w:t>a</w:t>
      </w:r>
      <w:r w:rsidR="00F46029">
        <w:rPr>
          <w:sz w:val="24"/>
          <w:szCs w:val="24"/>
        </w:rPr>
        <w:t>greement.</w:t>
      </w:r>
    </w:p>
    <w:p w14:paraId="761B3D3B" w14:textId="77777777" w:rsidR="00F20FFE" w:rsidRPr="00CF088B" w:rsidRDefault="00F20FFE" w:rsidP="00F20FFE">
      <w:pPr>
        <w:pStyle w:val="ListParagraph"/>
        <w:numPr>
          <w:ilvl w:val="0"/>
          <w:numId w:val="37"/>
        </w:numPr>
        <w:spacing w:after="240"/>
        <w:rPr>
          <w:sz w:val="24"/>
          <w:szCs w:val="24"/>
        </w:rPr>
      </w:pPr>
      <w:r w:rsidRPr="00CF088B">
        <w:rPr>
          <w:sz w:val="24"/>
          <w:szCs w:val="24"/>
        </w:rPr>
        <w:t xml:space="preserve">An initial milestone payment may be approved up to </w:t>
      </w:r>
      <w:r w:rsidR="00C36C0E" w:rsidRPr="00CF088B">
        <w:rPr>
          <w:sz w:val="24"/>
          <w:szCs w:val="24"/>
        </w:rPr>
        <w:t>a 10</w:t>
      </w:r>
      <w:r w:rsidR="00C0051E" w:rsidRPr="00CF088B">
        <w:rPr>
          <w:sz w:val="24"/>
          <w:szCs w:val="24"/>
        </w:rPr>
        <w:t xml:space="preserve"> per cent payment </w:t>
      </w:r>
      <w:r w:rsidRPr="00CF088B">
        <w:rPr>
          <w:sz w:val="24"/>
          <w:szCs w:val="24"/>
        </w:rPr>
        <w:t xml:space="preserve">of the total approved grant amount and </w:t>
      </w:r>
      <w:r w:rsidR="00C0051E" w:rsidRPr="00CF088B">
        <w:rPr>
          <w:sz w:val="24"/>
          <w:szCs w:val="24"/>
        </w:rPr>
        <w:t xml:space="preserve">will be made following execution of the funding agreement and </w:t>
      </w:r>
      <w:r w:rsidR="00F9629A">
        <w:rPr>
          <w:sz w:val="24"/>
          <w:szCs w:val="24"/>
        </w:rPr>
        <w:t xml:space="preserve">upon </w:t>
      </w:r>
      <w:r w:rsidR="00C0051E" w:rsidRPr="00CF088B">
        <w:rPr>
          <w:sz w:val="24"/>
          <w:szCs w:val="24"/>
        </w:rPr>
        <w:t xml:space="preserve">satisfaction of any preconditions. </w:t>
      </w:r>
    </w:p>
    <w:p w14:paraId="0E090A74" w14:textId="77777777" w:rsidR="00C0051E" w:rsidRPr="00CF088B" w:rsidRDefault="00C0051E" w:rsidP="00F20FFE">
      <w:pPr>
        <w:pStyle w:val="ListParagraph"/>
        <w:numPr>
          <w:ilvl w:val="0"/>
          <w:numId w:val="37"/>
        </w:numPr>
        <w:spacing w:after="240"/>
        <w:rPr>
          <w:sz w:val="24"/>
          <w:szCs w:val="24"/>
        </w:rPr>
      </w:pPr>
      <w:r w:rsidRPr="00CF088B">
        <w:rPr>
          <w:sz w:val="24"/>
          <w:szCs w:val="24"/>
        </w:rPr>
        <w:t xml:space="preserve">Funding will then be provided in instalments and paid in arrears upon verified, successful and timely completion of agreed project deliverables and evidence of expenditure.   </w:t>
      </w:r>
    </w:p>
    <w:p w14:paraId="0BE2CE19" w14:textId="03172CFB" w:rsidR="00C0051E" w:rsidRPr="00CF088B" w:rsidRDefault="00881B1F" w:rsidP="00C0051E">
      <w:pPr>
        <w:spacing w:after="240"/>
        <w:rPr>
          <w:sz w:val="24"/>
          <w:szCs w:val="24"/>
        </w:rPr>
      </w:pPr>
      <w:r w:rsidRPr="00CF088B">
        <w:rPr>
          <w:sz w:val="24"/>
          <w:szCs w:val="24"/>
        </w:rPr>
        <w:t>Eligible organisations that are funded</w:t>
      </w:r>
      <w:r w:rsidR="00C0051E" w:rsidRPr="00CF088B">
        <w:rPr>
          <w:sz w:val="24"/>
          <w:szCs w:val="24"/>
        </w:rPr>
        <w:t xml:space="preserve"> will be required to provide progress reports to </w:t>
      </w:r>
      <w:r w:rsidR="00F9629A">
        <w:rPr>
          <w:sz w:val="24"/>
          <w:szCs w:val="24"/>
        </w:rPr>
        <w:t xml:space="preserve">the Department </w:t>
      </w:r>
      <w:r w:rsidR="00C0051E" w:rsidRPr="00CF088B">
        <w:rPr>
          <w:sz w:val="24"/>
          <w:szCs w:val="24"/>
        </w:rPr>
        <w:t>to demonstrate that the project is being delivered on schedule. A completion report</w:t>
      </w:r>
      <w:r w:rsidR="00301ED6">
        <w:rPr>
          <w:sz w:val="24"/>
          <w:szCs w:val="24"/>
        </w:rPr>
        <w:t xml:space="preserve"> including financial acquittal</w:t>
      </w:r>
      <w:r w:rsidR="00C0051E" w:rsidRPr="00CF088B">
        <w:rPr>
          <w:sz w:val="24"/>
          <w:szCs w:val="24"/>
        </w:rPr>
        <w:t xml:space="preserve"> will be </w:t>
      </w:r>
      <w:r w:rsidR="00F9629A" w:rsidRPr="00CF088B">
        <w:rPr>
          <w:sz w:val="24"/>
          <w:szCs w:val="24"/>
        </w:rPr>
        <w:t xml:space="preserve">required </w:t>
      </w:r>
      <w:r w:rsidR="00F9629A">
        <w:rPr>
          <w:sz w:val="24"/>
          <w:szCs w:val="24"/>
        </w:rPr>
        <w:t>within</w:t>
      </w:r>
      <w:r w:rsidR="00C80292">
        <w:rPr>
          <w:sz w:val="24"/>
          <w:szCs w:val="24"/>
        </w:rPr>
        <w:t xml:space="preserve"> 60 days of project completion.</w:t>
      </w:r>
      <w:r w:rsidR="00C0051E" w:rsidRPr="00CF088B">
        <w:rPr>
          <w:sz w:val="24"/>
          <w:szCs w:val="24"/>
        </w:rPr>
        <w:t xml:space="preserve"> Templates for these reports will </w:t>
      </w:r>
      <w:r w:rsidR="001D4D03">
        <w:rPr>
          <w:sz w:val="24"/>
          <w:szCs w:val="24"/>
        </w:rPr>
        <w:t>be contained in the funding agreement.</w:t>
      </w:r>
    </w:p>
    <w:p w14:paraId="78A89825" w14:textId="075C9BDC" w:rsidR="000304E8" w:rsidRPr="001D4D03" w:rsidRDefault="00881B1F" w:rsidP="001D4D03">
      <w:pPr>
        <w:spacing w:after="240"/>
        <w:rPr>
          <w:sz w:val="24"/>
          <w:szCs w:val="24"/>
        </w:rPr>
      </w:pPr>
      <w:r w:rsidRPr="00CF088B">
        <w:rPr>
          <w:sz w:val="24"/>
          <w:szCs w:val="24"/>
        </w:rPr>
        <w:t xml:space="preserve">The </w:t>
      </w:r>
      <w:r w:rsidR="00C80292">
        <w:rPr>
          <w:sz w:val="24"/>
          <w:szCs w:val="24"/>
        </w:rPr>
        <w:t xml:space="preserve">Department </w:t>
      </w:r>
      <w:r w:rsidR="00C0051E" w:rsidRPr="00CF088B">
        <w:rPr>
          <w:sz w:val="24"/>
          <w:szCs w:val="24"/>
        </w:rPr>
        <w:t xml:space="preserve">reserves the right to undertake an audit of the project to monitor progress and / or appoint an independent advisor to undertake an </w:t>
      </w:r>
      <w:r w:rsidR="006659F1" w:rsidRPr="00CF088B">
        <w:rPr>
          <w:sz w:val="24"/>
          <w:szCs w:val="24"/>
        </w:rPr>
        <w:t xml:space="preserve">audit </w:t>
      </w:r>
      <w:r w:rsidR="00C0051E" w:rsidRPr="00CF088B">
        <w:rPr>
          <w:sz w:val="24"/>
          <w:szCs w:val="24"/>
        </w:rPr>
        <w:t xml:space="preserve">of </w:t>
      </w:r>
      <w:r w:rsidR="006659F1" w:rsidRPr="00CF088B">
        <w:rPr>
          <w:sz w:val="24"/>
          <w:szCs w:val="24"/>
        </w:rPr>
        <w:t xml:space="preserve">approved </w:t>
      </w:r>
      <w:r w:rsidR="00C0051E" w:rsidRPr="00CF088B">
        <w:rPr>
          <w:sz w:val="24"/>
          <w:szCs w:val="24"/>
        </w:rPr>
        <w:t>projects</w:t>
      </w:r>
      <w:r w:rsidR="006659F1" w:rsidRPr="00CF088B">
        <w:rPr>
          <w:sz w:val="24"/>
          <w:szCs w:val="24"/>
        </w:rPr>
        <w:t xml:space="preserve"> at any time during the term of the </w:t>
      </w:r>
      <w:r w:rsidR="00E311FE">
        <w:rPr>
          <w:sz w:val="24"/>
          <w:szCs w:val="24"/>
        </w:rPr>
        <w:t>f</w:t>
      </w:r>
      <w:r w:rsidR="006659F1" w:rsidRPr="00CF088B">
        <w:rPr>
          <w:sz w:val="24"/>
          <w:szCs w:val="24"/>
        </w:rPr>
        <w:t xml:space="preserve">unding </w:t>
      </w:r>
      <w:r w:rsidR="00E311FE">
        <w:rPr>
          <w:sz w:val="24"/>
          <w:szCs w:val="24"/>
        </w:rPr>
        <w:t>a</w:t>
      </w:r>
      <w:r w:rsidR="006659F1" w:rsidRPr="00CF088B">
        <w:rPr>
          <w:sz w:val="24"/>
          <w:szCs w:val="24"/>
        </w:rPr>
        <w:t>greement</w:t>
      </w:r>
      <w:r w:rsidR="00301ED6">
        <w:rPr>
          <w:sz w:val="24"/>
          <w:szCs w:val="24"/>
        </w:rPr>
        <w:t>.</w:t>
      </w:r>
    </w:p>
    <w:p w14:paraId="76E1AE10" w14:textId="635CEA46" w:rsidR="008F3410" w:rsidRPr="00131042" w:rsidRDefault="00EB2589" w:rsidP="0040698F">
      <w:pPr>
        <w:pStyle w:val="Heading1"/>
        <w:rPr>
          <w:lang w:eastAsia="en-AU"/>
        </w:rPr>
      </w:pPr>
      <w:bookmarkStart w:id="15" w:name="_Toc104443281"/>
      <w:r>
        <w:rPr>
          <w:lang w:eastAsia="en-AU"/>
        </w:rPr>
        <w:t xml:space="preserve">7. </w:t>
      </w:r>
      <w:r w:rsidR="005C09AD" w:rsidRPr="00131042">
        <w:rPr>
          <w:lang w:eastAsia="en-AU"/>
        </w:rPr>
        <w:t>Advice and support</w:t>
      </w:r>
      <w:bookmarkEnd w:id="15"/>
    </w:p>
    <w:p w14:paraId="454420F9" w14:textId="31317734" w:rsidR="00994436" w:rsidRPr="00994436" w:rsidRDefault="007D3C83" w:rsidP="00994436">
      <w:pPr>
        <w:autoSpaceDE w:val="0"/>
        <w:autoSpaceDN w:val="0"/>
        <w:adjustRightInd w:val="0"/>
        <w:spacing w:after="0"/>
        <w:rPr>
          <w:sz w:val="24"/>
          <w:szCs w:val="24"/>
        </w:rPr>
      </w:pPr>
      <w:r w:rsidRPr="003462A0">
        <w:rPr>
          <w:rFonts w:asciiTheme="minorHAnsi" w:hAnsiTheme="minorHAnsi" w:cs="Calibri"/>
          <w:color w:val="000000"/>
          <w:sz w:val="24"/>
          <w:szCs w:val="24"/>
        </w:rPr>
        <w:t xml:space="preserve">For enquiries about these </w:t>
      </w:r>
      <w:r w:rsidR="000B4917">
        <w:rPr>
          <w:rFonts w:asciiTheme="minorHAnsi" w:hAnsiTheme="minorHAnsi" w:cs="Calibri"/>
          <w:color w:val="000000"/>
          <w:sz w:val="24"/>
          <w:szCs w:val="24"/>
        </w:rPr>
        <w:t>terms and conditions</w:t>
      </w:r>
      <w:r w:rsidRPr="003462A0">
        <w:rPr>
          <w:rFonts w:asciiTheme="minorHAnsi" w:hAnsiTheme="minorHAnsi" w:cs="Calibri"/>
          <w:color w:val="000000"/>
          <w:sz w:val="24"/>
          <w:szCs w:val="24"/>
        </w:rPr>
        <w:t xml:space="preserve">, please contact the Department </w:t>
      </w:r>
      <w:r w:rsidR="005C1F4E" w:rsidRPr="003462A0">
        <w:rPr>
          <w:rFonts w:asciiTheme="minorHAnsi" w:hAnsiTheme="minorHAnsi" w:cs="Calibri"/>
          <w:color w:val="000000"/>
          <w:sz w:val="24"/>
          <w:szCs w:val="24"/>
        </w:rPr>
        <w:t>of Industry, Tourism and Trade (DITT)</w:t>
      </w:r>
      <w:r w:rsidR="00994436">
        <w:rPr>
          <w:rFonts w:asciiTheme="minorHAnsi" w:hAnsiTheme="minorHAnsi" w:cs="Calibri"/>
          <w:color w:val="000000"/>
          <w:sz w:val="24"/>
          <w:szCs w:val="24"/>
        </w:rPr>
        <w:t xml:space="preserve"> by email at </w:t>
      </w:r>
      <w:hyperlink r:id="rId11" w:history="1">
        <w:r w:rsidR="00994436" w:rsidRPr="00994436">
          <w:rPr>
            <w:rStyle w:val="Hyperlink"/>
            <w:sz w:val="24"/>
            <w:szCs w:val="24"/>
          </w:rPr>
          <w:t>plant.industries@nt.gov.au</w:t>
        </w:r>
      </w:hyperlink>
      <w:r w:rsidR="00994436" w:rsidRPr="00994436">
        <w:rPr>
          <w:sz w:val="24"/>
          <w:szCs w:val="24"/>
        </w:rPr>
        <w:t xml:space="preserve">. </w:t>
      </w:r>
    </w:p>
    <w:p w14:paraId="2E18E305" w14:textId="77777777" w:rsidR="0040698F" w:rsidRPr="003462A0" w:rsidRDefault="0040698F" w:rsidP="007D3C83">
      <w:pPr>
        <w:autoSpaceDE w:val="0"/>
        <w:autoSpaceDN w:val="0"/>
        <w:adjustRightInd w:val="0"/>
        <w:spacing w:after="0"/>
        <w:rPr>
          <w:rStyle w:val="Hyperlink"/>
          <w:rFonts w:asciiTheme="minorHAnsi" w:hAnsiTheme="minorHAnsi" w:cs="Calibri"/>
          <w:sz w:val="24"/>
          <w:szCs w:val="24"/>
        </w:rPr>
      </w:pPr>
    </w:p>
    <w:p w14:paraId="0BC9F4EF" w14:textId="779D8BF1" w:rsidR="00EF2978" w:rsidRPr="00972A4F" w:rsidRDefault="00EF2978" w:rsidP="007D3C83">
      <w:pPr>
        <w:autoSpaceDE w:val="0"/>
        <w:autoSpaceDN w:val="0"/>
        <w:adjustRightInd w:val="0"/>
        <w:spacing w:after="0"/>
        <w:rPr>
          <w:rFonts w:asciiTheme="minorHAnsi" w:hAnsiTheme="minorHAnsi" w:cs="Calibri"/>
          <w:color w:val="000000"/>
          <w:sz w:val="24"/>
          <w:szCs w:val="24"/>
        </w:rPr>
      </w:pPr>
      <w:r w:rsidRPr="003462A0">
        <w:rPr>
          <w:rFonts w:asciiTheme="minorHAnsi" w:hAnsiTheme="minorHAnsi" w:cs="Calibri"/>
          <w:color w:val="000000"/>
          <w:sz w:val="24"/>
          <w:szCs w:val="24"/>
        </w:rPr>
        <w:t xml:space="preserve">The </w:t>
      </w:r>
      <w:r w:rsidR="009F360A">
        <w:rPr>
          <w:rFonts w:asciiTheme="minorHAnsi" w:hAnsiTheme="minorHAnsi" w:cs="Calibri"/>
          <w:color w:val="000000"/>
          <w:sz w:val="24"/>
          <w:szCs w:val="24"/>
        </w:rPr>
        <w:t xml:space="preserve">Northern </w:t>
      </w:r>
      <w:r w:rsidRPr="003462A0">
        <w:rPr>
          <w:rFonts w:asciiTheme="minorHAnsi" w:hAnsiTheme="minorHAnsi" w:cs="Calibri"/>
          <w:color w:val="000000"/>
          <w:sz w:val="24"/>
          <w:szCs w:val="24"/>
        </w:rPr>
        <w:t xml:space="preserve">Territory </w:t>
      </w:r>
      <w:r w:rsidR="009F360A">
        <w:rPr>
          <w:rFonts w:asciiTheme="minorHAnsi" w:hAnsiTheme="minorHAnsi" w:cs="Calibri"/>
          <w:color w:val="000000"/>
          <w:sz w:val="24"/>
          <w:szCs w:val="24"/>
        </w:rPr>
        <w:t xml:space="preserve">Government </w:t>
      </w:r>
      <w:r w:rsidR="00D717EF">
        <w:rPr>
          <w:rFonts w:asciiTheme="minorHAnsi" w:hAnsiTheme="minorHAnsi" w:cs="Calibri"/>
          <w:color w:val="000000"/>
          <w:sz w:val="24"/>
          <w:szCs w:val="24"/>
        </w:rPr>
        <w:t>is</w:t>
      </w:r>
      <w:r w:rsidRPr="003462A0">
        <w:rPr>
          <w:rFonts w:asciiTheme="minorHAnsi" w:hAnsiTheme="minorHAnsi" w:cs="Calibri"/>
          <w:color w:val="000000"/>
          <w:sz w:val="24"/>
          <w:szCs w:val="24"/>
        </w:rPr>
        <w:t xml:space="preserve"> committed to the highest standards of probity in the assessment of applications </w:t>
      </w:r>
      <w:r w:rsidR="00D03B35">
        <w:rPr>
          <w:rFonts w:asciiTheme="minorHAnsi" w:hAnsiTheme="minorHAnsi" w:cs="Calibri"/>
          <w:color w:val="000000"/>
          <w:sz w:val="24"/>
          <w:szCs w:val="24"/>
        </w:rPr>
        <w:t>of</w:t>
      </w:r>
      <w:r w:rsidR="00D03B35" w:rsidRPr="003462A0">
        <w:rPr>
          <w:rFonts w:asciiTheme="minorHAnsi" w:hAnsiTheme="minorHAnsi" w:cs="Calibri"/>
          <w:color w:val="000000"/>
          <w:sz w:val="24"/>
          <w:szCs w:val="24"/>
        </w:rPr>
        <w:t xml:space="preserve"> </w:t>
      </w:r>
      <w:r w:rsidRPr="003462A0">
        <w:rPr>
          <w:rFonts w:asciiTheme="minorHAnsi" w:hAnsiTheme="minorHAnsi" w:cs="Calibri"/>
          <w:color w:val="000000"/>
          <w:sz w:val="24"/>
          <w:szCs w:val="24"/>
        </w:rPr>
        <w:t xml:space="preserve">grants </w:t>
      </w:r>
      <w:r w:rsidR="00C70287" w:rsidRPr="003462A0">
        <w:rPr>
          <w:rFonts w:asciiTheme="minorHAnsi" w:hAnsiTheme="minorHAnsi" w:cs="Calibri"/>
          <w:color w:val="000000"/>
          <w:sz w:val="24"/>
          <w:szCs w:val="24"/>
        </w:rPr>
        <w:t>and the Department</w:t>
      </w:r>
      <w:r w:rsidR="00D3019D">
        <w:rPr>
          <w:rFonts w:asciiTheme="minorHAnsi" w:hAnsiTheme="minorHAnsi" w:cs="Calibri"/>
          <w:color w:val="000000"/>
          <w:sz w:val="24"/>
          <w:szCs w:val="24"/>
        </w:rPr>
        <w:t xml:space="preserve"> </w:t>
      </w:r>
      <w:r w:rsidR="00C70287" w:rsidRPr="003462A0">
        <w:rPr>
          <w:rFonts w:asciiTheme="minorHAnsi" w:hAnsiTheme="minorHAnsi" w:cs="Calibri"/>
          <w:color w:val="000000"/>
          <w:sz w:val="24"/>
          <w:szCs w:val="24"/>
        </w:rPr>
        <w:t>will conduct an internal re</w:t>
      </w:r>
      <w:r w:rsidR="009B1589">
        <w:rPr>
          <w:rFonts w:asciiTheme="minorHAnsi" w:hAnsiTheme="minorHAnsi" w:cs="Calibri"/>
          <w:color w:val="000000"/>
          <w:sz w:val="24"/>
          <w:szCs w:val="24"/>
        </w:rPr>
        <w:t>view where concerns are raised.</w:t>
      </w:r>
      <w:r w:rsidR="00C70287" w:rsidRPr="003462A0">
        <w:rPr>
          <w:rFonts w:asciiTheme="minorHAnsi" w:hAnsiTheme="minorHAnsi" w:cs="Calibri"/>
          <w:color w:val="000000"/>
          <w:sz w:val="24"/>
          <w:szCs w:val="24"/>
        </w:rPr>
        <w:t xml:space="preserve"> If an applicant is aggrieved once that review has been undertaken it may contact the Ombudsman</w:t>
      </w:r>
      <w:r w:rsidR="002534C3">
        <w:rPr>
          <w:rFonts w:asciiTheme="minorHAnsi" w:hAnsiTheme="minorHAnsi" w:cs="Calibri"/>
          <w:color w:val="000000"/>
          <w:sz w:val="24"/>
          <w:szCs w:val="24"/>
        </w:rPr>
        <w:t xml:space="preserve"> at </w:t>
      </w:r>
      <w:hyperlink r:id="rId12" w:history="1">
        <w:r w:rsidR="009B1589" w:rsidRPr="00CE09D6">
          <w:rPr>
            <w:rStyle w:val="Hyperlink"/>
            <w:rFonts w:asciiTheme="minorHAnsi" w:hAnsiTheme="minorHAnsi" w:cs="Calibri"/>
            <w:sz w:val="24"/>
            <w:szCs w:val="24"/>
          </w:rPr>
          <w:t>https://www.ombudsman.nt.gov.au/</w:t>
        </w:r>
      </w:hyperlink>
      <w:r w:rsidR="009B1589">
        <w:t xml:space="preserve">. </w:t>
      </w:r>
    </w:p>
    <w:p w14:paraId="5DC63E8D" w14:textId="2F9398CE" w:rsidR="005C1F4E" w:rsidRPr="0040698F" w:rsidRDefault="00EB2589" w:rsidP="0040698F">
      <w:pPr>
        <w:pStyle w:val="Heading1"/>
        <w:rPr>
          <w:lang w:eastAsia="en-AU"/>
        </w:rPr>
      </w:pPr>
      <w:bookmarkStart w:id="16" w:name="_Toc104443282"/>
      <w:r>
        <w:rPr>
          <w:lang w:eastAsia="en-AU"/>
        </w:rPr>
        <w:lastRenderedPageBreak/>
        <w:t>8</w:t>
      </w:r>
      <w:r w:rsidR="0040698F">
        <w:rPr>
          <w:lang w:eastAsia="en-AU"/>
        </w:rPr>
        <w:t>.</w:t>
      </w:r>
      <w:r>
        <w:rPr>
          <w:lang w:eastAsia="en-AU"/>
        </w:rPr>
        <w:t xml:space="preserve"> </w:t>
      </w:r>
      <w:r w:rsidR="005C1F4E" w:rsidRPr="0040698F">
        <w:rPr>
          <w:lang w:eastAsia="en-AU"/>
        </w:rPr>
        <w:t>Confidentiality</w:t>
      </w:r>
      <w:bookmarkEnd w:id="16"/>
      <w:r w:rsidR="005C1F4E" w:rsidRPr="0040698F">
        <w:rPr>
          <w:lang w:eastAsia="en-AU"/>
        </w:rPr>
        <w:t xml:space="preserve"> </w:t>
      </w:r>
    </w:p>
    <w:p w14:paraId="195A9D3D" w14:textId="71B37286" w:rsidR="007D3C83" w:rsidRPr="0040698F" w:rsidRDefault="000C5D35" w:rsidP="005C1F4E">
      <w:pPr>
        <w:autoSpaceDE w:val="0"/>
        <w:autoSpaceDN w:val="0"/>
        <w:adjustRightInd w:val="0"/>
        <w:spacing w:after="120"/>
        <w:rPr>
          <w:rFonts w:asciiTheme="minorHAnsi" w:hAnsiTheme="minorHAnsi" w:cs="Calibri"/>
          <w:color w:val="000000"/>
          <w:sz w:val="24"/>
          <w:szCs w:val="24"/>
        </w:rPr>
      </w:pPr>
      <w:r>
        <w:rPr>
          <w:rFonts w:asciiTheme="minorHAnsi" w:hAnsiTheme="minorHAnsi" w:cs="Calibri"/>
          <w:color w:val="000000"/>
          <w:sz w:val="24"/>
          <w:szCs w:val="24"/>
        </w:rPr>
        <w:t xml:space="preserve">The Department </w:t>
      </w:r>
      <w:r w:rsidR="007D3C83" w:rsidRPr="0040698F">
        <w:rPr>
          <w:rFonts w:asciiTheme="minorHAnsi" w:hAnsiTheme="minorHAnsi" w:cs="Calibri"/>
          <w:color w:val="000000"/>
          <w:sz w:val="24"/>
          <w:szCs w:val="24"/>
        </w:rPr>
        <w:t xml:space="preserve">will maintain controls in relation to the management of confidential information provided by </w:t>
      </w:r>
      <w:r w:rsidR="00D03B35">
        <w:rPr>
          <w:rFonts w:asciiTheme="minorHAnsi" w:hAnsiTheme="minorHAnsi" w:cs="Calibri"/>
          <w:color w:val="000000"/>
          <w:sz w:val="24"/>
          <w:szCs w:val="24"/>
        </w:rPr>
        <w:t>applicants</w:t>
      </w:r>
      <w:r w:rsidR="00D03B35" w:rsidRPr="0040698F">
        <w:rPr>
          <w:rFonts w:asciiTheme="minorHAnsi" w:hAnsiTheme="minorHAnsi" w:cs="Calibri"/>
          <w:color w:val="000000"/>
          <w:sz w:val="24"/>
          <w:szCs w:val="24"/>
        </w:rPr>
        <w:t xml:space="preserve"> </w:t>
      </w:r>
      <w:r w:rsidR="007D3C83" w:rsidRPr="0040698F">
        <w:rPr>
          <w:rFonts w:asciiTheme="minorHAnsi" w:hAnsiTheme="minorHAnsi" w:cs="Calibri"/>
          <w:color w:val="000000"/>
          <w:sz w:val="24"/>
          <w:szCs w:val="24"/>
        </w:rPr>
        <w:t xml:space="preserve">and all internal documentation produced in relation to the administration of the </w:t>
      </w:r>
      <w:r w:rsidR="006A0DAA">
        <w:rPr>
          <w:rFonts w:asciiTheme="minorHAnsi" w:hAnsiTheme="minorHAnsi" w:cs="Calibri"/>
          <w:color w:val="000000"/>
          <w:sz w:val="24"/>
          <w:szCs w:val="24"/>
        </w:rPr>
        <w:t>Program</w:t>
      </w:r>
      <w:r w:rsidR="007D3C83" w:rsidRPr="0040698F">
        <w:rPr>
          <w:rFonts w:asciiTheme="minorHAnsi" w:hAnsiTheme="minorHAnsi" w:cs="Calibri"/>
          <w:color w:val="000000"/>
          <w:sz w:val="24"/>
          <w:szCs w:val="24"/>
        </w:rPr>
        <w:t xml:space="preserve">. </w:t>
      </w:r>
    </w:p>
    <w:p w14:paraId="444EE3DC" w14:textId="77777777" w:rsidR="007D3C83" w:rsidRPr="0040698F" w:rsidRDefault="00D03B35" w:rsidP="005C1F4E">
      <w:pPr>
        <w:autoSpaceDE w:val="0"/>
        <w:autoSpaceDN w:val="0"/>
        <w:adjustRightInd w:val="0"/>
        <w:spacing w:after="120"/>
        <w:rPr>
          <w:rFonts w:asciiTheme="minorHAnsi" w:hAnsiTheme="minorHAnsi" w:cs="Calibri"/>
          <w:color w:val="000000"/>
          <w:sz w:val="24"/>
          <w:szCs w:val="24"/>
        </w:rPr>
      </w:pPr>
      <w:r>
        <w:rPr>
          <w:rFonts w:asciiTheme="minorHAnsi" w:hAnsiTheme="minorHAnsi" w:cs="Calibri"/>
          <w:color w:val="000000"/>
          <w:sz w:val="24"/>
          <w:szCs w:val="24"/>
        </w:rPr>
        <w:t>Eligible o</w:t>
      </w:r>
      <w:r w:rsidR="007D3C83" w:rsidRPr="0040698F">
        <w:rPr>
          <w:rFonts w:asciiTheme="minorHAnsi" w:hAnsiTheme="minorHAnsi" w:cs="Calibri"/>
          <w:color w:val="000000"/>
          <w:sz w:val="24"/>
          <w:szCs w:val="24"/>
        </w:rPr>
        <w:t xml:space="preserve">rganisations must keep confidential any dealings with </w:t>
      </w:r>
      <w:r w:rsidR="00923329">
        <w:rPr>
          <w:rFonts w:asciiTheme="minorHAnsi" w:hAnsiTheme="minorHAnsi" w:cs="Calibri"/>
          <w:color w:val="000000"/>
          <w:sz w:val="24"/>
          <w:szCs w:val="24"/>
        </w:rPr>
        <w:t xml:space="preserve">the Department </w:t>
      </w:r>
      <w:r w:rsidR="007D3C83" w:rsidRPr="0040698F">
        <w:rPr>
          <w:rFonts w:asciiTheme="minorHAnsi" w:hAnsiTheme="minorHAnsi" w:cs="Calibri"/>
          <w:color w:val="000000"/>
          <w:sz w:val="24"/>
          <w:szCs w:val="24"/>
        </w:rPr>
        <w:t xml:space="preserve">about their application, including any funding offered, but may make disclosures to advisors who are under an obligation of confidentiality or if required by law. </w:t>
      </w:r>
    </w:p>
    <w:p w14:paraId="21883954" w14:textId="4AD90E72" w:rsidR="007D3C83" w:rsidRPr="0040698F" w:rsidRDefault="002E0BB9" w:rsidP="005C1F4E">
      <w:pPr>
        <w:autoSpaceDE w:val="0"/>
        <w:autoSpaceDN w:val="0"/>
        <w:adjustRightInd w:val="0"/>
        <w:spacing w:after="120"/>
        <w:rPr>
          <w:rFonts w:asciiTheme="minorHAnsi" w:hAnsiTheme="minorHAnsi" w:cs="Calibri"/>
          <w:color w:val="000000"/>
          <w:sz w:val="24"/>
          <w:szCs w:val="24"/>
        </w:rPr>
      </w:pPr>
      <w:r w:rsidRPr="0040698F">
        <w:rPr>
          <w:rFonts w:asciiTheme="minorHAnsi" w:hAnsiTheme="minorHAnsi" w:cs="Calibri"/>
          <w:color w:val="000000"/>
          <w:sz w:val="24"/>
          <w:szCs w:val="24"/>
        </w:rPr>
        <w:t xml:space="preserve">The Northern Territory Government </w:t>
      </w:r>
      <w:r w:rsidR="007D3C83" w:rsidRPr="0040698F">
        <w:rPr>
          <w:rFonts w:asciiTheme="minorHAnsi" w:hAnsiTheme="minorHAnsi" w:cs="Calibri"/>
          <w:color w:val="000000"/>
          <w:sz w:val="24"/>
          <w:szCs w:val="24"/>
        </w:rPr>
        <w:t xml:space="preserve">reserves the right to publicly disclose the names of </w:t>
      </w:r>
      <w:r w:rsidR="00D03B35">
        <w:rPr>
          <w:rFonts w:asciiTheme="minorHAnsi" w:hAnsiTheme="minorHAnsi" w:cs="Calibri"/>
          <w:color w:val="000000"/>
          <w:sz w:val="24"/>
          <w:szCs w:val="24"/>
        </w:rPr>
        <w:t>applicants</w:t>
      </w:r>
      <w:r w:rsidR="007D3C83" w:rsidRPr="0040698F">
        <w:rPr>
          <w:rFonts w:asciiTheme="minorHAnsi" w:hAnsiTheme="minorHAnsi" w:cs="Calibri"/>
          <w:color w:val="000000"/>
          <w:sz w:val="24"/>
          <w:szCs w:val="24"/>
        </w:rPr>
        <w:t xml:space="preserve">, information about funding granted and details about the anticipated economic outcomes and benefits of projects to </w:t>
      </w:r>
      <w:r w:rsidR="00BE4ECB" w:rsidRPr="0040698F">
        <w:rPr>
          <w:rFonts w:asciiTheme="minorHAnsi" w:hAnsiTheme="minorHAnsi" w:cs="Calibri"/>
          <w:color w:val="000000"/>
          <w:sz w:val="24"/>
          <w:szCs w:val="24"/>
        </w:rPr>
        <w:t>t</w:t>
      </w:r>
      <w:r w:rsidRPr="0040698F">
        <w:rPr>
          <w:rFonts w:asciiTheme="minorHAnsi" w:hAnsiTheme="minorHAnsi" w:cs="Calibri"/>
          <w:color w:val="000000"/>
          <w:sz w:val="24"/>
          <w:szCs w:val="24"/>
        </w:rPr>
        <w:t>he Territory.</w:t>
      </w:r>
      <w:r w:rsidR="0005569A">
        <w:rPr>
          <w:rFonts w:asciiTheme="minorHAnsi" w:hAnsiTheme="minorHAnsi" w:cs="Calibri"/>
          <w:color w:val="000000"/>
          <w:sz w:val="24"/>
          <w:szCs w:val="24"/>
        </w:rPr>
        <w:t xml:space="preserve"> </w:t>
      </w:r>
    </w:p>
    <w:p w14:paraId="020C0D28" w14:textId="4E948C6B" w:rsidR="007D3C83" w:rsidRPr="0040698F" w:rsidRDefault="00D03B35" w:rsidP="005C1F4E">
      <w:pPr>
        <w:autoSpaceDE w:val="0"/>
        <w:autoSpaceDN w:val="0"/>
        <w:adjustRightInd w:val="0"/>
        <w:spacing w:after="120"/>
        <w:rPr>
          <w:rFonts w:asciiTheme="minorHAnsi" w:hAnsiTheme="minorHAnsi" w:cs="Calibri"/>
          <w:color w:val="000000"/>
          <w:sz w:val="24"/>
          <w:szCs w:val="24"/>
        </w:rPr>
      </w:pPr>
      <w:r>
        <w:rPr>
          <w:rFonts w:asciiTheme="minorHAnsi" w:hAnsiTheme="minorHAnsi" w:cs="Calibri"/>
          <w:color w:val="000000"/>
          <w:sz w:val="24"/>
          <w:szCs w:val="24"/>
        </w:rPr>
        <w:t>The</w:t>
      </w:r>
      <w:r w:rsidR="00D3019D">
        <w:rPr>
          <w:rFonts w:asciiTheme="minorHAnsi" w:hAnsiTheme="minorHAnsi" w:cs="Calibri"/>
          <w:color w:val="000000"/>
          <w:sz w:val="24"/>
          <w:szCs w:val="24"/>
        </w:rPr>
        <w:t xml:space="preserve"> Northern Territory </w:t>
      </w:r>
      <w:r w:rsidR="005C0F6C">
        <w:rPr>
          <w:rFonts w:asciiTheme="minorHAnsi" w:hAnsiTheme="minorHAnsi" w:cs="Calibri"/>
          <w:color w:val="000000"/>
          <w:sz w:val="24"/>
          <w:szCs w:val="24"/>
        </w:rPr>
        <w:t>Government</w:t>
      </w:r>
      <w:r w:rsidR="005B437E">
        <w:rPr>
          <w:rFonts w:asciiTheme="minorHAnsi" w:hAnsiTheme="minorHAnsi" w:cs="Calibri"/>
          <w:color w:val="000000"/>
          <w:sz w:val="24"/>
          <w:szCs w:val="24"/>
        </w:rPr>
        <w:t xml:space="preserve"> shall disclose all information on the project or provided by applicants to the Australian Government. In addition, the Northern Territory Government </w:t>
      </w:r>
      <w:r w:rsidR="005C0F6C" w:rsidRPr="0040698F">
        <w:rPr>
          <w:rFonts w:asciiTheme="minorHAnsi" w:hAnsiTheme="minorHAnsi" w:cs="Calibri"/>
          <w:color w:val="000000"/>
          <w:sz w:val="24"/>
          <w:szCs w:val="24"/>
        </w:rPr>
        <w:t>may</w:t>
      </w:r>
      <w:r w:rsidR="007D3C83" w:rsidRPr="0040698F">
        <w:rPr>
          <w:rFonts w:asciiTheme="minorHAnsi" w:hAnsiTheme="minorHAnsi" w:cs="Calibri"/>
          <w:color w:val="000000"/>
          <w:sz w:val="24"/>
          <w:szCs w:val="24"/>
        </w:rPr>
        <w:t xml:space="preserve"> also disclose confidential information of, or provided by, </w:t>
      </w:r>
      <w:r>
        <w:rPr>
          <w:rFonts w:asciiTheme="minorHAnsi" w:hAnsiTheme="minorHAnsi" w:cs="Calibri"/>
          <w:color w:val="000000"/>
          <w:sz w:val="24"/>
          <w:szCs w:val="24"/>
        </w:rPr>
        <w:t>applicants</w:t>
      </w:r>
      <w:r w:rsidR="007D3C83" w:rsidRPr="0040698F">
        <w:rPr>
          <w:rFonts w:asciiTheme="minorHAnsi" w:hAnsiTheme="minorHAnsi" w:cs="Calibri"/>
          <w:color w:val="000000"/>
          <w:sz w:val="24"/>
          <w:szCs w:val="24"/>
        </w:rPr>
        <w:t xml:space="preserve">: </w:t>
      </w:r>
    </w:p>
    <w:p w14:paraId="23616F81" w14:textId="77777777" w:rsidR="007D3C83" w:rsidRPr="0040698F" w:rsidRDefault="007D3C83" w:rsidP="00792ECC">
      <w:pPr>
        <w:numPr>
          <w:ilvl w:val="0"/>
          <w:numId w:val="20"/>
        </w:numPr>
        <w:autoSpaceDE w:val="0"/>
        <w:autoSpaceDN w:val="0"/>
        <w:adjustRightInd w:val="0"/>
        <w:spacing w:after="120"/>
        <w:rPr>
          <w:rFonts w:asciiTheme="minorHAnsi" w:hAnsiTheme="minorHAnsi" w:cs="Calibri"/>
          <w:color w:val="000000"/>
          <w:sz w:val="24"/>
          <w:szCs w:val="24"/>
        </w:rPr>
      </w:pPr>
      <w:r w:rsidRPr="0040698F">
        <w:rPr>
          <w:rFonts w:asciiTheme="minorHAnsi" w:hAnsiTheme="minorHAnsi" w:cs="Calibri"/>
          <w:color w:val="000000"/>
          <w:sz w:val="24"/>
          <w:szCs w:val="24"/>
        </w:rPr>
        <w:t xml:space="preserve">if required to be disclosed by law; </w:t>
      </w:r>
    </w:p>
    <w:p w14:paraId="29A1B8D0" w14:textId="77777777" w:rsidR="00567E1C" w:rsidRDefault="007D3C83" w:rsidP="00567E1C">
      <w:pPr>
        <w:numPr>
          <w:ilvl w:val="0"/>
          <w:numId w:val="20"/>
        </w:numPr>
        <w:autoSpaceDE w:val="0"/>
        <w:autoSpaceDN w:val="0"/>
        <w:adjustRightInd w:val="0"/>
        <w:spacing w:after="120"/>
        <w:rPr>
          <w:rFonts w:asciiTheme="minorHAnsi" w:hAnsiTheme="minorHAnsi" w:cs="Calibri"/>
          <w:color w:val="000000"/>
          <w:sz w:val="24"/>
          <w:szCs w:val="24"/>
        </w:rPr>
      </w:pPr>
      <w:r w:rsidRPr="0040698F">
        <w:rPr>
          <w:rFonts w:asciiTheme="minorHAnsi" w:hAnsiTheme="minorHAnsi" w:cs="Calibri"/>
          <w:color w:val="000000"/>
          <w:sz w:val="24"/>
          <w:szCs w:val="24"/>
        </w:rPr>
        <w:t>to its advisors, consultants and contractors</w:t>
      </w:r>
      <w:r w:rsidR="00567E1C">
        <w:rPr>
          <w:rFonts w:asciiTheme="minorHAnsi" w:hAnsiTheme="minorHAnsi" w:cs="Calibri"/>
          <w:color w:val="000000"/>
          <w:sz w:val="24"/>
          <w:szCs w:val="24"/>
        </w:rPr>
        <w:t xml:space="preserve">. </w:t>
      </w:r>
    </w:p>
    <w:p w14:paraId="4250F3E3" w14:textId="13179858" w:rsidR="007D3C83" w:rsidRPr="00D50543" w:rsidRDefault="007D3C83" w:rsidP="00D50543">
      <w:pPr>
        <w:pStyle w:val="ListParagraph"/>
        <w:numPr>
          <w:ilvl w:val="0"/>
          <w:numId w:val="20"/>
        </w:numPr>
        <w:autoSpaceDE w:val="0"/>
        <w:autoSpaceDN w:val="0"/>
        <w:adjustRightInd w:val="0"/>
        <w:rPr>
          <w:rFonts w:asciiTheme="minorHAnsi" w:hAnsiTheme="minorHAnsi" w:cs="Calibri"/>
          <w:color w:val="000000"/>
          <w:sz w:val="24"/>
          <w:szCs w:val="24"/>
        </w:rPr>
      </w:pPr>
      <w:r w:rsidRPr="00D50543">
        <w:rPr>
          <w:rFonts w:asciiTheme="minorHAnsi" w:hAnsiTheme="minorHAnsi" w:cs="Calibri"/>
          <w:color w:val="000000"/>
          <w:sz w:val="24"/>
          <w:szCs w:val="24"/>
        </w:rPr>
        <w:t>to any government agency (including any agency of the Australian Government</w:t>
      </w:r>
      <w:r w:rsidR="002E0BB9" w:rsidRPr="00D50543">
        <w:rPr>
          <w:rFonts w:asciiTheme="minorHAnsi" w:hAnsiTheme="minorHAnsi" w:cs="Calibri"/>
          <w:color w:val="000000"/>
          <w:sz w:val="24"/>
          <w:szCs w:val="24"/>
        </w:rPr>
        <w:t>)</w:t>
      </w:r>
      <w:r w:rsidR="002534C3">
        <w:rPr>
          <w:rFonts w:asciiTheme="minorHAnsi" w:hAnsiTheme="minorHAnsi" w:cs="Calibri"/>
          <w:color w:val="000000"/>
          <w:sz w:val="24"/>
          <w:szCs w:val="24"/>
        </w:rPr>
        <w:t xml:space="preserve"> and to Parliament and any Minister of the Parliament of the Northern Territory.</w:t>
      </w:r>
    </w:p>
    <w:p w14:paraId="36A9271A" w14:textId="050FDFA8" w:rsidR="006B2D6A" w:rsidRPr="0040698F" w:rsidRDefault="00EB2589" w:rsidP="0040698F">
      <w:pPr>
        <w:pStyle w:val="Heading1"/>
        <w:rPr>
          <w:lang w:eastAsia="en-AU"/>
        </w:rPr>
      </w:pPr>
      <w:bookmarkStart w:id="17" w:name="_Toc104443283"/>
      <w:r>
        <w:rPr>
          <w:lang w:eastAsia="en-AU"/>
        </w:rPr>
        <w:t>9</w:t>
      </w:r>
      <w:r w:rsidR="0040698F">
        <w:rPr>
          <w:lang w:eastAsia="en-AU"/>
        </w:rPr>
        <w:t>.</w:t>
      </w:r>
      <w:r>
        <w:rPr>
          <w:lang w:eastAsia="en-AU"/>
        </w:rPr>
        <w:t xml:space="preserve"> </w:t>
      </w:r>
      <w:r w:rsidR="006B2D6A" w:rsidRPr="0040698F">
        <w:rPr>
          <w:lang w:eastAsia="en-AU"/>
        </w:rPr>
        <w:t>Relationship</w:t>
      </w:r>
      <w:bookmarkEnd w:id="17"/>
      <w:r w:rsidR="006B2D6A" w:rsidRPr="0040698F">
        <w:rPr>
          <w:lang w:eastAsia="en-AU"/>
        </w:rPr>
        <w:t xml:space="preserve"> </w:t>
      </w:r>
    </w:p>
    <w:p w14:paraId="124DEFE8" w14:textId="719C1C1C" w:rsidR="006B2D6A" w:rsidRPr="0040698F" w:rsidRDefault="006B2D6A" w:rsidP="006B2D6A">
      <w:pPr>
        <w:spacing w:after="120"/>
        <w:rPr>
          <w:rFonts w:asciiTheme="minorHAnsi" w:hAnsiTheme="minorHAnsi"/>
          <w:sz w:val="24"/>
          <w:szCs w:val="24"/>
        </w:rPr>
      </w:pPr>
      <w:r w:rsidRPr="0040698F">
        <w:rPr>
          <w:rFonts w:asciiTheme="minorHAnsi" w:hAnsiTheme="minorHAnsi"/>
          <w:sz w:val="24"/>
          <w:szCs w:val="24"/>
        </w:rPr>
        <w:t xml:space="preserve">The </w:t>
      </w:r>
      <w:r w:rsidR="005C0F6C">
        <w:rPr>
          <w:rFonts w:asciiTheme="minorHAnsi" w:hAnsiTheme="minorHAnsi"/>
          <w:sz w:val="24"/>
          <w:szCs w:val="24"/>
        </w:rPr>
        <w:t xml:space="preserve">Department’s </w:t>
      </w:r>
      <w:r w:rsidRPr="0040698F">
        <w:rPr>
          <w:rFonts w:asciiTheme="minorHAnsi" w:hAnsiTheme="minorHAnsi"/>
          <w:sz w:val="24"/>
          <w:szCs w:val="24"/>
        </w:rPr>
        <w:t>obligations</w:t>
      </w:r>
      <w:r w:rsidR="00D3019D">
        <w:rPr>
          <w:rFonts w:asciiTheme="minorHAnsi" w:hAnsiTheme="minorHAnsi"/>
          <w:sz w:val="24"/>
          <w:szCs w:val="24"/>
        </w:rPr>
        <w:t xml:space="preserve"> </w:t>
      </w:r>
      <w:r w:rsidRPr="0040698F">
        <w:rPr>
          <w:rFonts w:asciiTheme="minorHAnsi" w:hAnsiTheme="minorHAnsi"/>
          <w:sz w:val="24"/>
          <w:szCs w:val="24"/>
        </w:rPr>
        <w:t xml:space="preserve">regarding the application process are limited to those expressly stated in these </w:t>
      </w:r>
      <w:r w:rsidR="000B4917">
        <w:rPr>
          <w:rFonts w:asciiTheme="minorHAnsi" w:hAnsiTheme="minorHAnsi"/>
          <w:sz w:val="24"/>
          <w:szCs w:val="24"/>
        </w:rPr>
        <w:t>Terms and Conditions</w:t>
      </w:r>
      <w:r w:rsidRPr="0040698F">
        <w:rPr>
          <w:rFonts w:asciiTheme="minorHAnsi" w:hAnsiTheme="minorHAnsi"/>
          <w:sz w:val="24"/>
          <w:szCs w:val="24"/>
        </w:rPr>
        <w:t xml:space="preserve">.   </w:t>
      </w:r>
    </w:p>
    <w:p w14:paraId="52F95A7E" w14:textId="540904AA" w:rsidR="006928C9" w:rsidRPr="0032323B" w:rsidRDefault="00D20A4E" w:rsidP="006B2D6A">
      <w:pPr>
        <w:spacing w:after="120"/>
        <w:rPr>
          <w:rFonts w:asciiTheme="minorHAnsi" w:hAnsiTheme="minorHAnsi"/>
          <w:sz w:val="24"/>
          <w:szCs w:val="24"/>
        </w:rPr>
      </w:pPr>
      <w:r>
        <w:rPr>
          <w:rFonts w:asciiTheme="minorHAnsi" w:hAnsiTheme="minorHAnsi"/>
          <w:sz w:val="24"/>
          <w:szCs w:val="24"/>
        </w:rPr>
        <w:t>No</w:t>
      </w:r>
      <w:r w:rsidR="006B2D6A" w:rsidRPr="0040698F">
        <w:rPr>
          <w:rFonts w:asciiTheme="minorHAnsi" w:hAnsiTheme="minorHAnsi"/>
          <w:sz w:val="24"/>
          <w:szCs w:val="24"/>
        </w:rPr>
        <w:t xml:space="preserve"> contractual or</w:t>
      </w:r>
      <w:r w:rsidR="00B12A52">
        <w:rPr>
          <w:rFonts w:asciiTheme="minorHAnsi" w:hAnsiTheme="minorHAnsi"/>
          <w:sz w:val="24"/>
          <w:szCs w:val="24"/>
        </w:rPr>
        <w:t xml:space="preserve"> other</w:t>
      </w:r>
      <w:r w:rsidR="006B2D6A" w:rsidRPr="0040698F">
        <w:rPr>
          <w:rFonts w:asciiTheme="minorHAnsi" w:hAnsiTheme="minorHAnsi"/>
          <w:sz w:val="24"/>
          <w:szCs w:val="24"/>
        </w:rPr>
        <w:t xml:space="preserve"> legal relationship exists between the </w:t>
      </w:r>
      <w:r w:rsidR="00D3019D">
        <w:rPr>
          <w:rFonts w:asciiTheme="minorHAnsi" w:hAnsiTheme="minorHAnsi"/>
          <w:sz w:val="24"/>
          <w:szCs w:val="24"/>
        </w:rPr>
        <w:t xml:space="preserve">Department </w:t>
      </w:r>
      <w:r w:rsidR="006B2D6A" w:rsidRPr="0040698F">
        <w:rPr>
          <w:rFonts w:asciiTheme="minorHAnsi" w:hAnsiTheme="minorHAnsi"/>
          <w:sz w:val="24"/>
          <w:szCs w:val="24"/>
        </w:rPr>
        <w:t xml:space="preserve">and an applicant in connection </w:t>
      </w:r>
      <w:r w:rsidR="006B2D6A" w:rsidRPr="0032323B">
        <w:rPr>
          <w:rFonts w:asciiTheme="minorHAnsi" w:hAnsiTheme="minorHAnsi"/>
          <w:sz w:val="24"/>
          <w:szCs w:val="24"/>
        </w:rPr>
        <w:t xml:space="preserve">with the </w:t>
      </w:r>
      <w:r w:rsidR="006A0DAA">
        <w:rPr>
          <w:rFonts w:asciiTheme="minorHAnsi" w:hAnsiTheme="minorHAnsi"/>
          <w:sz w:val="24"/>
          <w:szCs w:val="24"/>
        </w:rPr>
        <w:t>Program</w:t>
      </w:r>
      <w:r w:rsidR="006B2D6A" w:rsidRPr="0032323B">
        <w:rPr>
          <w:rFonts w:asciiTheme="minorHAnsi" w:hAnsiTheme="minorHAnsi"/>
          <w:sz w:val="24"/>
          <w:szCs w:val="24"/>
        </w:rPr>
        <w:t xml:space="preserve">, these </w:t>
      </w:r>
      <w:r w:rsidR="000B4917">
        <w:rPr>
          <w:rFonts w:asciiTheme="minorHAnsi" w:hAnsiTheme="minorHAnsi"/>
          <w:sz w:val="24"/>
          <w:szCs w:val="24"/>
        </w:rPr>
        <w:t>Terms and Conditions</w:t>
      </w:r>
      <w:r w:rsidR="006B2D6A" w:rsidRPr="0032323B">
        <w:rPr>
          <w:rFonts w:asciiTheme="minorHAnsi" w:hAnsiTheme="minorHAnsi"/>
          <w:sz w:val="24"/>
          <w:szCs w:val="24"/>
        </w:rPr>
        <w:t xml:space="preserve"> or the application process</w:t>
      </w:r>
      <w:r w:rsidR="00B12A52">
        <w:rPr>
          <w:rFonts w:asciiTheme="minorHAnsi" w:hAnsiTheme="minorHAnsi"/>
          <w:sz w:val="24"/>
          <w:szCs w:val="24"/>
        </w:rPr>
        <w:t>.</w:t>
      </w:r>
      <w:r w:rsidR="006B2D6A" w:rsidRPr="0032323B">
        <w:rPr>
          <w:rFonts w:asciiTheme="minorHAnsi" w:hAnsiTheme="minorHAnsi"/>
          <w:sz w:val="24"/>
          <w:szCs w:val="24"/>
        </w:rPr>
        <w:t xml:space="preserve">  </w:t>
      </w:r>
    </w:p>
    <w:p w14:paraId="43116AFD" w14:textId="77777777" w:rsidR="00297112" w:rsidRPr="0032323B" w:rsidRDefault="006B2D6A" w:rsidP="00297112">
      <w:pPr>
        <w:spacing w:after="120"/>
        <w:rPr>
          <w:rFonts w:asciiTheme="minorHAnsi" w:hAnsiTheme="minorHAnsi"/>
          <w:sz w:val="24"/>
          <w:szCs w:val="24"/>
        </w:rPr>
      </w:pPr>
      <w:r w:rsidRPr="0032323B">
        <w:rPr>
          <w:rFonts w:asciiTheme="minorHAnsi" w:hAnsiTheme="minorHAnsi"/>
          <w:sz w:val="24"/>
          <w:szCs w:val="24"/>
        </w:rPr>
        <w:t>An applicant</w:t>
      </w:r>
      <w:r w:rsidR="00B12A52">
        <w:rPr>
          <w:rFonts w:asciiTheme="minorHAnsi" w:hAnsiTheme="minorHAnsi"/>
          <w:sz w:val="24"/>
          <w:szCs w:val="24"/>
        </w:rPr>
        <w:t xml:space="preserve"> must not, in relation to </w:t>
      </w:r>
      <w:r w:rsidR="005C0F6C">
        <w:rPr>
          <w:rFonts w:asciiTheme="minorHAnsi" w:hAnsiTheme="minorHAnsi"/>
          <w:sz w:val="24"/>
          <w:szCs w:val="24"/>
        </w:rPr>
        <w:t>the Department</w:t>
      </w:r>
      <w:r w:rsidR="00B12A52">
        <w:rPr>
          <w:rFonts w:asciiTheme="minorHAnsi" w:hAnsiTheme="minorHAnsi"/>
          <w:sz w:val="24"/>
          <w:szCs w:val="24"/>
        </w:rPr>
        <w:t>:</w:t>
      </w:r>
    </w:p>
    <w:p w14:paraId="0E42563D" w14:textId="77777777" w:rsidR="00297112" w:rsidRPr="0032323B" w:rsidRDefault="006B2D6A" w:rsidP="00792ECC">
      <w:pPr>
        <w:pStyle w:val="ListParagraph"/>
        <w:numPr>
          <w:ilvl w:val="0"/>
          <w:numId w:val="26"/>
        </w:numPr>
        <w:rPr>
          <w:rFonts w:asciiTheme="minorHAnsi" w:hAnsiTheme="minorHAnsi"/>
          <w:sz w:val="24"/>
          <w:szCs w:val="24"/>
        </w:rPr>
      </w:pPr>
      <w:r w:rsidRPr="0032323B">
        <w:rPr>
          <w:rFonts w:asciiTheme="minorHAnsi" w:hAnsiTheme="minorHAnsi"/>
          <w:sz w:val="24"/>
          <w:szCs w:val="24"/>
        </w:rPr>
        <w:t xml:space="preserve">hold itself out or engage in any conduct or make any representation which may suggest to any person that the applicant is for any purpose an employee, agent, partner or </w:t>
      </w:r>
      <w:r w:rsidR="009F360A">
        <w:rPr>
          <w:rFonts w:asciiTheme="minorHAnsi" w:hAnsiTheme="minorHAnsi"/>
          <w:sz w:val="24"/>
          <w:szCs w:val="24"/>
        </w:rPr>
        <w:t xml:space="preserve">engaged in a </w:t>
      </w:r>
      <w:r w:rsidRPr="0032323B">
        <w:rPr>
          <w:rFonts w:asciiTheme="minorHAnsi" w:hAnsiTheme="minorHAnsi"/>
          <w:sz w:val="24"/>
          <w:szCs w:val="24"/>
        </w:rPr>
        <w:t xml:space="preserve">joint venture; </w:t>
      </w:r>
      <w:r w:rsidR="009F360A">
        <w:rPr>
          <w:rFonts w:asciiTheme="minorHAnsi" w:hAnsiTheme="minorHAnsi"/>
          <w:sz w:val="24"/>
          <w:szCs w:val="24"/>
        </w:rPr>
        <w:t>or</w:t>
      </w:r>
      <w:r w:rsidRPr="0032323B">
        <w:rPr>
          <w:rFonts w:asciiTheme="minorHAnsi" w:hAnsiTheme="minorHAnsi"/>
          <w:sz w:val="24"/>
          <w:szCs w:val="24"/>
        </w:rPr>
        <w:t xml:space="preserve"> </w:t>
      </w:r>
    </w:p>
    <w:p w14:paraId="21F30BF9" w14:textId="53A2F4EA" w:rsidR="006928C9" w:rsidRPr="0032323B" w:rsidRDefault="006B2D6A" w:rsidP="00351411">
      <w:pPr>
        <w:pStyle w:val="ListParagraph"/>
        <w:numPr>
          <w:ilvl w:val="0"/>
          <w:numId w:val="26"/>
        </w:numPr>
        <w:spacing w:after="240"/>
        <w:ind w:left="714" w:hanging="357"/>
        <w:rPr>
          <w:rFonts w:asciiTheme="minorHAnsi" w:hAnsiTheme="minorHAnsi"/>
          <w:sz w:val="24"/>
          <w:szCs w:val="24"/>
        </w:rPr>
      </w:pPr>
      <w:r w:rsidRPr="0032323B">
        <w:rPr>
          <w:rFonts w:asciiTheme="minorHAnsi" w:hAnsiTheme="minorHAnsi"/>
          <w:sz w:val="24"/>
          <w:szCs w:val="24"/>
        </w:rPr>
        <w:t xml:space="preserve">represent to any person the </w:t>
      </w:r>
      <w:r w:rsidR="00B12A52">
        <w:rPr>
          <w:rFonts w:asciiTheme="minorHAnsi" w:hAnsiTheme="minorHAnsi"/>
          <w:sz w:val="24"/>
          <w:szCs w:val="24"/>
        </w:rPr>
        <w:t>named entities</w:t>
      </w:r>
      <w:r w:rsidRPr="0032323B">
        <w:rPr>
          <w:rFonts w:asciiTheme="minorHAnsi" w:hAnsiTheme="minorHAnsi"/>
          <w:sz w:val="24"/>
          <w:szCs w:val="24"/>
        </w:rPr>
        <w:t xml:space="preserve"> </w:t>
      </w:r>
      <w:r w:rsidR="00D03B35">
        <w:rPr>
          <w:rFonts w:asciiTheme="minorHAnsi" w:hAnsiTheme="minorHAnsi"/>
          <w:sz w:val="24"/>
          <w:szCs w:val="24"/>
        </w:rPr>
        <w:t xml:space="preserve">that </w:t>
      </w:r>
      <w:r w:rsidR="00B12A52">
        <w:rPr>
          <w:rFonts w:asciiTheme="minorHAnsi" w:hAnsiTheme="minorHAnsi"/>
          <w:sz w:val="24"/>
          <w:szCs w:val="24"/>
        </w:rPr>
        <w:t>are</w:t>
      </w:r>
      <w:r w:rsidRPr="0032323B">
        <w:rPr>
          <w:rFonts w:asciiTheme="minorHAnsi" w:hAnsiTheme="minorHAnsi"/>
          <w:sz w:val="24"/>
          <w:szCs w:val="24"/>
        </w:rPr>
        <w:t xml:space="preserve"> a party to</w:t>
      </w:r>
      <w:r w:rsidR="00B12A52">
        <w:rPr>
          <w:rFonts w:asciiTheme="minorHAnsi" w:hAnsiTheme="minorHAnsi"/>
          <w:sz w:val="24"/>
          <w:szCs w:val="24"/>
        </w:rPr>
        <w:t xml:space="preserve"> or involved in</w:t>
      </w:r>
      <w:r w:rsidRPr="0032323B">
        <w:rPr>
          <w:rFonts w:asciiTheme="minorHAnsi" w:hAnsiTheme="minorHAnsi"/>
          <w:sz w:val="24"/>
          <w:szCs w:val="24"/>
        </w:rPr>
        <w:t xml:space="preserve"> the proposed project (other than as a potential funder, subject to the application process and confidentiality obligations detailed in these </w:t>
      </w:r>
      <w:r w:rsidR="000B4917">
        <w:rPr>
          <w:rFonts w:asciiTheme="minorHAnsi" w:hAnsiTheme="minorHAnsi"/>
          <w:sz w:val="24"/>
          <w:szCs w:val="24"/>
        </w:rPr>
        <w:t>Terms and Conditions</w:t>
      </w:r>
      <w:r w:rsidRPr="0032323B">
        <w:rPr>
          <w:rFonts w:asciiTheme="minorHAnsi" w:hAnsiTheme="minorHAnsi"/>
          <w:sz w:val="24"/>
          <w:szCs w:val="24"/>
        </w:rPr>
        <w:t>).</w:t>
      </w:r>
    </w:p>
    <w:p w14:paraId="041F1093" w14:textId="66C20A2A" w:rsidR="006B2D6A" w:rsidRPr="0040698F" w:rsidRDefault="00EB2589" w:rsidP="0040698F">
      <w:pPr>
        <w:pStyle w:val="Heading1"/>
        <w:rPr>
          <w:lang w:eastAsia="en-AU"/>
        </w:rPr>
      </w:pPr>
      <w:bookmarkStart w:id="18" w:name="_Toc104443284"/>
      <w:r>
        <w:rPr>
          <w:lang w:eastAsia="en-AU"/>
        </w:rPr>
        <w:t xml:space="preserve">10. </w:t>
      </w:r>
      <w:r w:rsidR="006B2D6A" w:rsidRPr="0040698F">
        <w:rPr>
          <w:lang w:eastAsia="en-AU"/>
        </w:rPr>
        <w:t>Participation at applicant’s cost</w:t>
      </w:r>
      <w:bookmarkEnd w:id="18"/>
      <w:r w:rsidR="006B2D6A" w:rsidRPr="0040698F">
        <w:rPr>
          <w:lang w:eastAsia="en-AU"/>
        </w:rPr>
        <w:t xml:space="preserve">  </w:t>
      </w:r>
    </w:p>
    <w:p w14:paraId="36CB84F6" w14:textId="2A95AF12" w:rsidR="006B2D6A" w:rsidRPr="0032323B" w:rsidRDefault="006B2D6A" w:rsidP="006007A0">
      <w:pPr>
        <w:spacing w:after="120"/>
        <w:rPr>
          <w:rFonts w:asciiTheme="minorHAnsi" w:hAnsiTheme="minorHAnsi"/>
          <w:sz w:val="24"/>
          <w:szCs w:val="24"/>
        </w:rPr>
      </w:pPr>
      <w:r w:rsidRPr="0032323B">
        <w:rPr>
          <w:rFonts w:asciiTheme="minorHAnsi" w:hAnsiTheme="minorHAnsi"/>
          <w:sz w:val="24"/>
          <w:szCs w:val="24"/>
        </w:rPr>
        <w:t xml:space="preserve">Each applicant participates in the </w:t>
      </w:r>
      <w:r w:rsidR="006A0DAA">
        <w:rPr>
          <w:rFonts w:asciiTheme="minorHAnsi" w:hAnsiTheme="minorHAnsi"/>
          <w:sz w:val="24"/>
          <w:szCs w:val="24"/>
        </w:rPr>
        <w:t>Program</w:t>
      </w:r>
      <w:r w:rsidRPr="0032323B">
        <w:rPr>
          <w:rFonts w:asciiTheme="minorHAnsi" w:hAnsiTheme="minorHAnsi"/>
          <w:sz w:val="24"/>
          <w:szCs w:val="24"/>
        </w:rPr>
        <w:t xml:space="preserve"> at </w:t>
      </w:r>
      <w:r w:rsidR="000B4917">
        <w:rPr>
          <w:rFonts w:asciiTheme="minorHAnsi" w:hAnsiTheme="minorHAnsi"/>
          <w:sz w:val="24"/>
          <w:szCs w:val="24"/>
        </w:rPr>
        <w:t>their</w:t>
      </w:r>
      <w:r w:rsidRPr="0032323B">
        <w:rPr>
          <w:rFonts w:asciiTheme="minorHAnsi" w:hAnsiTheme="minorHAnsi"/>
          <w:sz w:val="24"/>
          <w:szCs w:val="24"/>
        </w:rPr>
        <w:t xml:space="preserve"> own cost and risk. </w:t>
      </w:r>
    </w:p>
    <w:p w14:paraId="38B895A1" w14:textId="77777777" w:rsidR="00725EDE" w:rsidRPr="0032323B" w:rsidRDefault="006B2D6A" w:rsidP="006B2D6A">
      <w:pPr>
        <w:spacing w:after="120"/>
        <w:rPr>
          <w:rFonts w:asciiTheme="minorHAnsi" w:hAnsiTheme="minorHAnsi"/>
          <w:sz w:val="24"/>
          <w:szCs w:val="24"/>
        </w:rPr>
      </w:pPr>
      <w:r w:rsidRPr="0032323B">
        <w:rPr>
          <w:rFonts w:asciiTheme="minorHAnsi" w:hAnsiTheme="minorHAnsi"/>
          <w:sz w:val="24"/>
          <w:szCs w:val="24"/>
        </w:rPr>
        <w:t xml:space="preserve">To the extent permitted by law, no applicant will have any claim of any kind whatsoever against </w:t>
      </w:r>
      <w:r w:rsidR="005C0F6C" w:rsidRPr="0032323B">
        <w:rPr>
          <w:rFonts w:asciiTheme="minorHAnsi" w:hAnsiTheme="minorHAnsi"/>
          <w:sz w:val="24"/>
          <w:szCs w:val="24"/>
        </w:rPr>
        <w:t xml:space="preserve">the </w:t>
      </w:r>
      <w:r w:rsidR="005C0F6C">
        <w:rPr>
          <w:rFonts w:asciiTheme="minorHAnsi" w:hAnsiTheme="minorHAnsi"/>
          <w:sz w:val="24"/>
          <w:szCs w:val="24"/>
        </w:rPr>
        <w:t>Department</w:t>
      </w:r>
      <w:r w:rsidR="008E17E5">
        <w:rPr>
          <w:rFonts w:asciiTheme="minorHAnsi" w:hAnsiTheme="minorHAnsi"/>
          <w:sz w:val="24"/>
          <w:szCs w:val="24"/>
        </w:rPr>
        <w:t xml:space="preserve"> </w:t>
      </w:r>
      <w:r w:rsidRPr="0032323B">
        <w:rPr>
          <w:rFonts w:asciiTheme="minorHAnsi" w:hAnsiTheme="minorHAnsi"/>
          <w:sz w:val="24"/>
          <w:szCs w:val="24"/>
        </w:rPr>
        <w:t xml:space="preserve">(whether in contract, tort (including negligence), equity, under statute or otherwise) arising from or in connection with: </w:t>
      </w:r>
    </w:p>
    <w:p w14:paraId="1C51072D" w14:textId="1AB670F8" w:rsidR="00725EDE" w:rsidRPr="0032323B" w:rsidRDefault="006B2D6A" w:rsidP="00792ECC">
      <w:pPr>
        <w:pStyle w:val="ListParagraph"/>
        <w:numPr>
          <w:ilvl w:val="0"/>
          <w:numId w:val="27"/>
        </w:numPr>
        <w:rPr>
          <w:rFonts w:asciiTheme="minorHAnsi" w:hAnsiTheme="minorHAnsi"/>
          <w:sz w:val="24"/>
          <w:szCs w:val="24"/>
        </w:rPr>
      </w:pPr>
      <w:r w:rsidRPr="0032323B">
        <w:rPr>
          <w:rFonts w:asciiTheme="minorHAnsi" w:hAnsiTheme="minorHAnsi"/>
          <w:sz w:val="24"/>
          <w:szCs w:val="24"/>
        </w:rPr>
        <w:t xml:space="preserve">any costs, expenses, losses or liabilities suffered or incurred by the applicant in preparing and submitting its application (including any amendments, requests for further information by the </w:t>
      </w:r>
      <w:r w:rsidR="008E17E5">
        <w:rPr>
          <w:rFonts w:asciiTheme="minorHAnsi" w:hAnsiTheme="minorHAnsi"/>
          <w:sz w:val="24"/>
          <w:szCs w:val="24"/>
        </w:rPr>
        <w:t xml:space="preserve">Department </w:t>
      </w:r>
      <w:r w:rsidRPr="0032323B">
        <w:rPr>
          <w:rFonts w:asciiTheme="minorHAnsi" w:hAnsiTheme="minorHAnsi"/>
          <w:sz w:val="24"/>
          <w:szCs w:val="24"/>
        </w:rPr>
        <w:t xml:space="preserve">attendance at meetings or involvement in discussions) or otherwise in connection with the </w:t>
      </w:r>
      <w:r w:rsidR="006A0DAA">
        <w:rPr>
          <w:rFonts w:asciiTheme="minorHAnsi" w:hAnsiTheme="minorHAnsi"/>
          <w:sz w:val="24"/>
          <w:szCs w:val="24"/>
        </w:rPr>
        <w:t>Program</w:t>
      </w:r>
      <w:r w:rsidRPr="0032323B">
        <w:rPr>
          <w:rFonts w:asciiTheme="minorHAnsi" w:hAnsiTheme="minorHAnsi"/>
          <w:sz w:val="24"/>
          <w:szCs w:val="24"/>
        </w:rPr>
        <w:t>;</w:t>
      </w:r>
    </w:p>
    <w:p w14:paraId="6B8CF9F9" w14:textId="1E12BF2B" w:rsidR="00725EDE" w:rsidRPr="0032323B" w:rsidRDefault="006B2D6A" w:rsidP="00792ECC">
      <w:pPr>
        <w:pStyle w:val="ListParagraph"/>
        <w:numPr>
          <w:ilvl w:val="0"/>
          <w:numId w:val="27"/>
        </w:numPr>
        <w:rPr>
          <w:rFonts w:asciiTheme="minorHAnsi" w:hAnsiTheme="minorHAnsi"/>
          <w:sz w:val="24"/>
          <w:szCs w:val="24"/>
        </w:rPr>
      </w:pPr>
      <w:r w:rsidRPr="0032323B">
        <w:rPr>
          <w:rFonts w:asciiTheme="minorHAnsi" w:hAnsiTheme="minorHAnsi"/>
          <w:sz w:val="24"/>
          <w:szCs w:val="24"/>
        </w:rPr>
        <w:lastRenderedPageBreak/>
        <w:t xml:space="preserve">the </w:t>
      </w:r>
      <w:r w:rsidR="008E17E5">
        <w:rPr>
          <w:rFonts w:asciiTheme="minorHAnsi" w:hAnsiTheme="minorHAnsi"/>
          <w:sz w:val="24"/>
          <w:szCs w:val="24"/>
        </w:rPr>
        <w:t>Department,</w:t>
      </w:r>
      <w:r w:rsidRPr="0032323B">
        <w:rPr>
          <w:rFonts w:asciiTheme="minorHAnsi" w:hAnsiTheme="minorHAnsi"/>
          <w:sz w:val="24"/>
          <w:szCs w:val="24"/>
        </w:rPr>
        <w:t xml:space="preserve"> at any time exercising or failing to exercise, in its absolute discretion, any rights it has under or in connection with the </w:t>
      </w:r>
      <w:r w:rsidR="006A0DAA">
        <w:rPr>
          <w:rFonts w:asciiTheme="minorHAnsi" w:hAnsiTheme="minorHAnsi"/>
          <w:sz w:val="24"/>
          <w:szCs w:val="24"/>
        </w:rPr>
        <w:t>Program</w:t>
      </w:r>
      <w:r w:rsidRPr="0032323B">
        <w:rPr>
          <w:rFonts w:asciiTheme="minorHAnsi" w:hAnsiTheme="minorHAnsi"/>
          <w:sz w:val="24"/>
          <w:szCs w:val="24"/>
        </w:rPr>
        <w:t xml:space="preserve">; or </w:t>
      </w:r>
    </w:p>
    <w:p w14:paraId="1A5EC13E" w14:textId="363EFB82" w:rsidR="006B2D6A" w:rsidRPr="0032323B" w:rsidRDefault="006B2D6A" w:rsidP="00792ECC">
      <w:pPr>
        <w:pStyle w:val="ListParagraph"/>
        <w:numPr>
          <w:ilvl w:val="0"/>
          <w:numId w:val="27"/>
        </w:numPr>
        <w:rPr>
          <w:rFonts w:asciiTheme="minorHAnsi" w:hAnsiTheme="minorHAnsi"/>
          <w:sz w:val="24"/>
          <w:szCs w:val="24"/>
        </w:rPr>
      </w:pPr>
      <w:r w:rsidRPr="0032323B">
        <w:rPr>
          <w:rFonts w:asciiTheme="minorHAnsi" w:hAnsiTheme="minorHAnsi"/>
          <w:sz w:val="24"/>
          <w:szCs w:val="24"/>
        </w:rPr>
        <w:t xml:space="preserve">any of the matters or things relevant to its application or the </w:t>
      </w:r>
      <w:r w:rsidR="006A0DAA">
        <w:rPr>
          <w:rFonts w:asciiTheme="minorHAnsi" w:hAnsiTheme="minorHAnsi"/>
          <w:sz w:val="24"/>
          <w:szCs w:val="24"/>
        </w:rPr>
        <w:t>Program</w:t>
      </w:r>
      <w:r w:rsidRPr="0032323B">
        <w:rPr>
          <w:rFonts w:asciiTheme="minorHAnsi" w:hAnsiTheme="minorHAnsi"/>
          <w:sz w:val="24"/>
          <w:szCs w:val="24"/>
        </w:rPr>
        <w:t xml:space="preserve"> in respect of which the applicant must satisfy itself, including under these </w:t>
      </w:r>
      <w:r w:rsidR="000B4917">
        <w:rPr>
          <w:rFonts w:asciiTheme="minorHAnsi" w:hAnsiTheme="minorHAnsi"/>
          <w:sz w:val="24"/>
          <w:szCs w:val="24"/>
        </w:rPr>
        <w:t>Terms and Conditions</w:t>
      </w:r>
      <w:r w:rsidRPr="0032323B">
        <w:rPr>
          <w:rFonts w:asciiTheme="minorHAnsi" w:hAnsiTheme="minorHAnsi"/>
          <w:sz w:val="24"/>
          <w:szCs w:val="24"/>
        </w:rPr>
        <w:t xml:space="preserve">. </w:t>
      </w:r>
    </w:p>
    <w:p w14:paraId="40281DB2" w14:textId="3F945DEC" w:rsidR="006B2D6A" w:rsidRPr="0032323B" w:rsidRDefault="006B2D6A" w:rsidP="00A66BB3">
      <w:pPr>
        <w:spacing w:after="240"/>
        <w:rPr>
          <w:rFonts w:asciiTheme="minorHAnsi" w:hAnsiTheme="minorHAnsi"/>
          <w:sz w:val="24"/>
          <w:szCs w:val="24"/>
        </w:rPr>
      </w:pPr>
      <w:r w:rsidRPr="0032323B">
        <w:rPr>
          <w:rFonts w:asciiTheme="minorHAnsi" w:hAnsiTheme="minorHAnsi"/>
          <w:sz w:val="24"/>
          <w:szCs w:val="24"/>
        </w:rPr>
        <w:t xml:space="preserve">Without limiting the foregoing, if the </w:t>
      </w:r>
      <w:r w:rsidR="008E17E5">
        <w:rPr>
          <w:rFonts w:asciiTheme="minorHAnsi" w:hAnsiTheme="minorHAnsi"/>
          <w:sz w:val="24"/>
          <w:szCs w:val="24"/>
        </w:rPr>
        <w:t xml:space="preserve">Department </w:t>
      </w:r>
      <w:r w:rsidRPr="0032323B">
        <w:rPr>
          <w:rFonts w:asciiTheme="minorHAnsi" w:hAnsiTheme="minorHAnsi"/>
          <w:sz w:val="24"/>
          <w:szCs w:val="24"/>
        </w:rPr>
        <w:t xml:space="preserve">cancels or varies the </w:t>
      </w:r>
      <w:r w:rsidR="006A0DAA">
        <w:rPr>
          <w:rFonts w:asciiTheme="minorHAnsi" w:hAnsiTheme="minorHAnsi"/>
          <w:sz w:val="24"/>
          <w:szCs w:val="24"/>
        </w:rPr>
        <w:t>Program</w:t>
      </w:r>
      <w:r w:rsidRPr="0032323B">
        <w:rPr>
          <w:rFonts w:asciiTheme="minorHAnsi" w:hAnsiTheme="minorHAnsi"/>
          <w:sz w:val="24"/>
          <w:szCs w:val="24"/>
        </w:rPr>
        <w:t xml:space="preserve"> at any time or does not select any applicant following its assessment of the applications, or does (or fails to do) any other thing referred to under these </w:t>
      </w:r>
      <w:r w:rsidR="008E17E5">
        <w:rPr>
          <w:rFonts w:asciiTheme="minorHAnsi" w:hAnsiTheme="minorHAnsi"/>
          <w:sz w:val="24"/>
          <w:szCs w:val="24"/>
        </w:rPr>
        <w:t xml:space="preserve"> terms and conditions</w:t>
      </w:r>
      <w:r w:rsidRPr="0032323B">
        <w:rPr>
          <w:rFonts w:asciiTheme="minorHAnsi" w:hAnsiTheme="minorHAnsi"/>
          <w:sz w:val="24"/>
          <w:szCs w:val="24"/>
        </w:rPr>
        <w:t xml:space="preserve">, no applicant will have any claim against the </w:t>
      </w:r>
      <w:r w:rsidR="008E17E5">
        <w:rPr>
          <w:rFonts w:asciiTheme="minorHAnsi" w:hAnsiTheme="minorHAnsi"/>
          <w:sz w:val="24"/>
          <w:szCs w:val="24"/>
        </w:rPr>
        <w:t xml:space="preserve">Department </w:t>
      </w:r>
      <w:r w:rsidRPr="0032323B">
        <w:rPr>
          <w:rFonts w:asciiTheme="minorHAnsi" w:hAnsiTheme="minorHAnsi"/>
          <w:sz w:val="24"/>
          <w:szCs w:val="24"/>
        </w:rPr>
        <w:t xml:space="preserve">arising from or in connection with any costs, expenses, losses or liabilities incurred by the applicant in preparing and submitting its application or otherwise in connection with or in relation (whether directly or indirectly) to the </w:t>
      </w:r>
      <w:r w:rsidR="006A0DAA">
        <w:rPr>
          <w:rFonts w:asciiTheme="minorHAnsi" w:hAnsiTheme="minorHAnsi"/>
          <w:sz w:val="24"/>
          <w:szCs w:val="24"/>
        </w:rPr>
        <w:t>Program</w:t>
      </w:r>
      <w:r w:rsidRPr="0032323B">
        <w:rPr>
          <w:rFonts w:asciiTheme="minorHAnsi" w:hAnsiTheme="minorHAnsi"/>
          <w:sz w:val="24"/>
          <w:szCs w:val="24"/>
        </w:rPr>
        <w:t xml:space="preserve">. </w:t>
      </w:r>
    </w:p>
    <w:p w14:paraId="728DA2FB" w14:textId="40AB5280" w:rsidR="006B2D6A" w:rsidRPr="000338D0" w:rsidRDefault="003B0836" w:rsidP="000338D0">
      <w:pPr>
        <w:pStyle w:val="Heading1"/>
        <w:rPr>
          <w:lang w:eastAsia="en-AU"/>
        </w:rPr>
      </w:pPr>
      <w:bookmarkStart w:id="19" w:name="_Toc104443285"/>
      <w:r w:rsidRPr="000338D0">
        <w:rPr>
          <w:lang w:eastAsia="en-AU"/>
        </w:rPr>
        <w:t>1</w:t>
      </w:r>
      <w:r w:rsidR="00EB2589">
        <w:rPr>
          <w:lang w:eastAsia="en-AU"/>
        </w:rPr>
        <w:t>1</w:t>
      </w:r>
      <w:r w:rsidR="0040698F" w:rsidRPr="000338D0">
        <w:rPr>
          <w:lang w:eastAsia="en-AU"/>
        </w:rPr>
        <w:t>.</w:t>
      </w:r>
      <w:r w:rsidR="00EB2589">
        <w:rPr>
          <w:lang w:eastAsia="en-AU"/>
        </w:rPr>
        <w:t xml:space="preserve"> </w:t>
      </w:r>
      <w:r w:rsidR="009B1589">
        <w:rPr>
          <w:lang w:eastAsia="en-AU"/>
        </w:rPr>
        <w:t>Due diligence and p</w:t>
      </w:r>
      <w:r w:rsidR="006B2D6A" w:rsidRPr="000338D0">
        <w:rPr>
          <w:lang w:eastAsia="en-AU"/>
        </w:rPr>
        <w:t>rivacy</w:t>
      </w:r>
      <w:bookmarkEnd w:id="19"/>
      <w:r w:rsidR="006B2D6A" w:rsidRPr="000338D0">
        <w:rPr>
          <w:lang w:eastAsia="en-AU"/>
        </w:rPr>
        <w:t xml:space="preserve"> </w:t>
      </w:r>
    </w:p>
    <w:p w14:paraId="3EB25CA3" w14:textId="5EB96206" w:rsidR="00A1103A" w:rsidRPr="0040698F" w:rsidRDefault="00A1103A" w:rsidP="00A1103A">
      <w:pPr>
        <w:rPr>
          <w:sz w:val="24"/>
          <w:szCs w:val="24"/>
          <w:lang w:eastAsia="en-AU"/>
        </w:rPr>
      </w:pPr>
      <w:r w:rsidRPr="0040698F">
        <w:rPr>
          <w:sz w:val="24"/>
          <w:szCs w:val="24"/>
          <w:lang w:eastAsia="en-AU"/>
        </w:rPr>
        <w:t xml:space="preserve">All </w:t>
      </w:r>
      <w:r w:rsidR="009F360A">
        <w:rPr>
          <w:sz w:val="24"/>
          <w:szCs w:val="24"/>
          <w:lang w:eastAsia="en-AU"/>
        </w:rPr>
        <w:t>p</w:t>
      </w:r>
      <w:r w:rsidRPr="0040698F">
        <w:rPr>
          <w:sz w:val="24"/>
          <w:szCs w:val="24"/>
          <w:lang w:eastAsia="en-AU"/>
        </w:rPr>
        <w:t>articipants acknowledge that the Department</w:t>
      </w:r>
      <w:r w:rsidR="00D3019D">
        <w:rPr>
          <w:sz w:val="24"/>
          <w:szCs w:val="24"/>
          <w:lang w:eastAsia="en-AU"/>
        </w:rPr>
        <w:t xml:space="preserve"> </w:t>
      </w:r>
      <w:r w:rsidRPr="0040698F">
        <w:rPr>
          <w:sz w:val="24"/>
          <w:szCs w:val="24"/>
          <w:lang w:eastAsia="en-AU"/>
        </w:rPr>
        <w:t xml:space="preserve">will, in addition to anything specifically referred to in these Terms and Conditions, conduct such due diligence enquiries as it sees fit throughout the participation process and through the term of any </w:t>
      </w:r>
      <w:r w:rsidR="009F360A">
        <w:rPr>
          <w:sz w:val="24"/>
          <w:szCs w:val="24"/>
          <w:lang w:eastAsia="en-AU"/>
        </w:rPr>
        <w:t>a</w:t>
      </w:r>
      <w:r w:rsidRPr="0040698F">
        <w:rPr>
          <w:sz w:val="24"/>
          <w:szCs w:val="24"/>
          <w:lang w:eastAsia="en-AU"/>
        </w:rPr>
        <w:t xml:space="preserve">greement, in order to ensure the integrity of the </w:t>
      </w:r>
      <w:r w:rsidR="006A0DAA">
        <w:rPr>
          <w:sz w:val="24"/>
          <w:szCs w:val="24"/>
          <w:lang w:eastAsia="en-AU"/>
        </w:rPr>
        <w:t>Program</w:t>
      </w:r>
      <w:r w:rsidR="00C97055">
        <w:rPr>
          <w:sz w:val="24"/>
          <w:szCs w:val="24"/>
          <w:lang w:eastAsia="en-AU"/>
        </w:rPr>
        <w:t xml:space="preserve"> </w:t>
      </w:r>
      <w:r w:rsidRPr="0040698F">
        <w:rPr>
          <w:sz w:val="24"/>
          <w:szCs w:val="24"/>
          <w:lang w:eastAsia="en-AU"/>
        </w:rPr>
        <w:t>and that the allocated funding is to be used strictly</w:t>
      </w:r>
      <w:r w:rsidR="001D0F3B">
        <w:rPr>
          <w:sz w:val="24"/>
          <w:szCs w:val="24"/>
          <w:lang w:eastAsia="en-AU"/>
        </w:rPr>
        <w:t xml:space="preserve"> for the purpose stated in the application</w:t>
      </w:r>
      <w:r w:rsidR="00C97055">
        <w:rPr>
          <w:sz w:val="24"/>
          <w:szCs w:val="24"/>
          <w:lang w:eastAsia="en-AU"/>
        </w:rPr>
        <w:t>/agreement</w:t>
      </w:r>
      <w:r w:rsidR="001D0F3B">
        <w:rPr>
          <w:sz w:val="24"/>
          <w:szCs w:val="24"/>
          <w:lang w:eastAsia="en-AU"/>
        </w:rPr>
        <w:t>.</w:t>
      </w:r>
      <w:r w:rsidR="009B1589">
        <w:rPr>
          <w:sz w:val="24"/>
          <w:szCs w:val="24"/>
          <w:lang w:eastAsia="en-AU"/>
        </w:rPr>
        <w:t xml:space="preserve"> </w:t>
      </w:r>
      <w:r w:rsidRPr="0040698F">
        <w:rPr>
          <w:sz w:val="24"/>
          <w:szCs w:val="24"/>
          <w:lang w:eastAsia="en-AU"/>
        </w:rPr>
        <w:t>Such enquiries may include (but are not necessarily limited to) company, association and business name searches on a Business, title and other searches for the Premises, searches of the courts and/ or the Trustee in Bankruptcy, credit checks, and enquiries of private businesses or institutions as the Department sees fit, together with any enquiries as to matters contained in its application.</w:t>
      </w:r>
    </w:p>
    <w:p w14:paraId="5B98B0F4" w14:textId="2BC085F5" w:rsidR="00A1103A" w:rsidRPr="0040698F" w:rsidRDefault="00A1103A" w:rsidP="00A1103A">
      <w:pPr>
        <w:rPr>
          <w:sz w:val="24"/>
          <w:szCs w:val="24"/>
          <w:lang w:eastAsia="en-AU"/>
        </w:rPr>
      </w:pPr>
      <w:r w:rsidRPr="0040698F">
        <w:rPr>
          <w:sz w:val="24"/>
          <w:szCs w:val="24"/>
          <w:lang w:eastAsia="en-AU"/>
        </w:rPr>
        <w:t xml:space="preserve">All Participants must be solvent at the time of participating in </w:t>
      </w:r>
      <w:r w:rsidR="005C0F6C">
        <w:rPr>
          <w:sz w:val="24"/>
          <w:szCs w:val="24"/>
          <w:lang w:eastAsia="en-AU"/>
        </w:rPr>
        <w:t xml:space="preserve">the </w:t>
      </w:r>
      <w:r w:rsidR="006A0DAA">
        <w:rPr>
          <w:sz w:val="24"/>
          <w:szCs w:val="24"/>
          <w:lang w:eastAsia="en-AU"/>
        </w:rPr>
        <w:t>Program</w:t>
      </w:r>
      <w:r w:rsidRPr="0040698F">
        <w:rPr>
          <w:sz w:val="24"/>
          <w:szCs w:val="24"/>
          <w:lang w:eastAsia="en-AU"/>
        </w:rPr>
        <w:t xml:space="preserve"> and must have no reason to believe that they may become insolvent during the period of their participation in</w:t>
      </w:r>
      <w:r w:rsidR="005C0F6C">
        <w:rPr>
          <w:sz w:val="24"/>
          <w:szCs w:val="24"/>
          <w:lang w:eastAsia="en-AU"/>
        </w:rPr>
        <w:t xml:space="preserve"> the </w:t>
      </w:r>
      <w:r w:rsidR="006A0DAA">
        <w:rPr>
          <w:sz w:val="24"/>
          <w:szCs w:val="24"/>
          <w:lang w:eastAsia="en-AU"/>
        </w:rPr>
        <w:t>Program</w:t>
      </w:r>
      <w:r w:rsidRPr="0040698F">
        <w:rPr>
          <w:sz w:val="24"/>
          <w:szCs w:val="24"/>
          <w:lang w:eastAsia="en-AU"/>
        </w:rPr>
        <w:t xml:space="preserve">. If a Participant has an external administrator or liquidator appointed or the </w:t>
      </w:r>
      <w:r w:rsidR="006814D7" w:rsidRPr="0040698F">
        <w:rPr>
          <w:sz w:val="24"/>
          <w:szCs w:val="24"/>
          <w:lang w:eastAsia="en-AU"/>
        </w:rPr>
        <w:t>Department receives</w:t>
      </w:r>
      <w:r w:rsidRPr="0040698F">
        <w:rPr>
          <w:sz w:val="24"/>
          <w:szCs w:val="24"/>
          <w:lang w:eastAsia="en-AU"/>
        </w:rPr>
        <w:t xml:space="preserve"> other evidence of insolvency then the Department may (but is not obliged to) terminate participation by the insolvent entity (acting reasonably having regard to the circumstances). </w:t>
      </w:r>
    </w:p>
    <w:p w14:paraId="0BC97562" w14:textId="0EA2F03F" w:rsidR="00A1103A" w:rsidRPr="0040698F" w:rsidRDefault="00A1103A" w:rsidP="00A1103A">
      <w:pPr>
        <w:rPr>
          <w:sz w:val="24"/>
          <w:szCs w:val="24"/>
          <w:lang w:eastAsia="en-AU"/>
        </w:rPr>
      </w:pPr>
      <w:r w:rsidRPr="0040698F">
        <w:rPr>
          <w:sz w:val="24"/>
          <w:szCs w:val="24"/>
          <w:lang w:eastAsia="en-AU"/>
        </w:rPr>
        <w:t xml:space="preserve">All Participants in </w:t>
      </w:r>
      <w:r w:rsidR="006814D7">
        <w:rPr>
          <w:sz w:val="24"/>
          <w:szCs w:val="24"/>
          <w:lang w:eastAsia="en-AU"/>
        </w:rPr>
        <w:t>the</w:t>
      </w:r>
      <w:r w:rsidR="008E17E5">
        <w:rPr>
          <w:sz w:val="24"/>
          <w:szCs w:val="24"/>
          <w:lang w:eastAsia="en-AU"/>
        </w:rPr>
        <w:t xml:space="preserve"> </w:t>
      </w:r>
      <w:r w:rsidR="006A0DAA">
        <w:rPr>
          <w:sz w:val="24"/>
          <w:szCs w:val="24"/>
          <w:lang w:eastAsia="en-AU"/>
        </w:rPr>
        <w:t>Program</w:t>
      </w:r>
      <w:r w:rsidRPr="0040698F">
        <w:rPr>
          <w:sz w:val="24"/>
          <w:szCs w:val="24"/>
          <w:lang w:eastAsia="en-AU"/>
        </w:rPr>
        <w:t xml:space="preserve"> acknowledge and accept that the Department</w:t>
      </w:r>
      <w:r w:rsidR="001D0F3B">
        <w:rPr>
          <w:sz w:val="24"/>
          <w:szCs w:val="24"/>
          <w:lang w:eastAsia="en-AU"/>
        </w:rPr>
        <w:t xml:space="preserve"> </w:t>
      </w:r>
      <w:r w:rsidRPr="0040698F">
        <w:rPr>
          <w:sz w:val="24"/>
          <w:szCs w:val="24"/>
          <w:lang w:eastAsia="en-AU"/>
        </w:rPr>
        <w:t>will seek from, and share, information with other Northern Territory Government agencies, as well as such external professional advisers as it may need to do in order to assess eligibility, such as conveyancers/ solicitors.</w:t>
      </w:r>
    </w:p>
    <w:p w14:paraId="4AA8E3ED" w14:textId="3CB46438" w:rsidR="00A1103A" w:rsidRPr="0040698F" w:rsidRDefault="00A1103A" w:rsidP="00A1103A">
      <w:pPr>
        <w:rPr>
          <w:sz w:val="24"/>
          <w:szCs w:val="24"/>
          <w:lang w:eastAsia="en-AU"/>
        </w:rPr>
      </w:pPr>
      <w:r w:rsidRPr="0040698F">
        <w:rPr>
          <w:sz w:val="24"/>
          <w:szCs w:val="24"/>
          <w:lang w:eastAsia="en-AU"/>
        </w:rPr>
        <w:t xml:space="preserve">Personal information may be collected as part of the application process and will be used to assess your eligibility for </w:t>
      </w:r>
      <w:r w:rsidR="006814D7">
        <w:rPr>
          <w:sz w:val="24"/>
          <w:szCs w:val="24"/>
          <w:lang w:eastAsia="en-AU"/>
        </w:rPr>
        <w:t xml:space="preserve">the </w:t>
      </w:r>
      <w:r w:rsidR="006A0DAA">
        <w:rPr>
          <w:sz w:val="24"/>
          <w:szCs w:val="24"/>
          <w:lang w:eastAsia="en-AU"/>
        </w:rPr>
        <w:t>Program</w:t>
      </w:r>
      <w:r w:rsidRPr="0040698F">
        <w:rPr>
          <w:sz w:val="24"/>
          <w:szCs w:val="24"/>
          <w:lang w:eastAsia="en-AU"/>
        </w:rPr>
        <w:t>, including conducting due diligence, and if approved, subsequent</w:t>
      </w:r>
      <w:r w:rsidR="008E17E5">
        <w:rPr>
          <w:sz w:val="24"/>
          <w:szCs w:val="24"/>
          <w:lang w:eastAsia="en-AU"/>
        </w:rPr>
        <w:t xml:space="preserve"> </w:t>
      </w:r>
      <w:r w:rsidR="006A0DAA">
        <w:rPr>
          <w:sz w:val="24"/>
          <w:szCs w:val="24"/>
          <w:lang w:eastAsia="en-AU"/>
        </w:rPr>
        <w:t>Program</w:t>
      </w:r>
      <w:r w:rsidRPr="0040698F">
        <w:rPr>
          <w:sz w:val="24"/>
          <w:szCs w:val="24"/>
          <w:lang w:eastAsia="en-AU"/>
        </w:rPr>
        <w:t xml:space="preserve"> management and administration.</w:t>
      </w:r>
    </w:p>
    <w:p w14:paraId="4C3CE532" w14:textId="77777777" w:rsidR="00A1103A" w:rsidRPr="0040698F" w:rsidRDefault="00A1103A" w:rsidP="00A1103A">
      <w:pPr>
        <w:rPr>
          <w:sz w:val="24"/>
          <w:szCs w:val="24"/>
        </w:rPr>
      </w:pPr>
      <w:r w:rsidRPr="0040698F">
        <w:rPr>
          <w:rFonts w:asciiTheme="minorHAnsi" w:hAnsiTheme="minorHAnsi" w:cstheme="minorHAnsi"/>
          <w:sz w:val="24"/>
          <w:szCs w:val="24"/>
        </w:rPr>
        <w:t xml:space="preserve">The Department has a legal obligation under the </w:t>
      </w:r>
      <w:r w:rsidRPr="0040698F">
        <w:rPr>
          <w:rFonts w:asciiTheme="minorHAnsi" w:hAnsiTheme="minorHAnsi" w:cstheme="minorHAnsi"/>
          <w:i/>
          <w:sz w:val="24"/>
          <w:szCs w:val="24"/>
        </w:rPr>
        <w:t>Information Act</w:t>
      </w:r>
      <w:r w:rsidR="001D0F3B">
        <w:rPr>
          <w:rFonts w:asciiTheme="minorHAnsi" w:hAnsiTheme="minorHAnsi" w:cstheme="minorHAnsi"/>
          <w:i/>
          <w:sz w:val="24"/>
          <w:szCs w:val="24"/>
        </w:rPr>
        <w:t xml:space="preserve"> 2002</w:t>
      </w:r>
      <w:r w:rsidRPr="0040698F">
        <w:rPr>
          <w:rFonts w:asciiTheme="minorHAnsi" w:hAnsiTheme="minorHAnsi" w:cstheme="minorHAnsi"/>
          <w:i/>
          <w:sz w:val="24"/>
          <w:szCs w:val="24"/>
        </w:rPr>
        <w:t xml:space="preserve"> (NT)</w:t>
      </w:r>
      <w:r w:rsidRPr="0040698F">
        <w:rPr>
          <w:rFonts w:asciiTheme="minorHAnsi" w:hAnsiTheme="minorHAnsi" w:cstheme="minorHAnsi"/>
          <w:sz w:val="24"/>
          <w:szCs w:val="24"/>
        </w:rPr>
        <w:t xml:space="preserve"> not to disclose personal information other than for the primary purpose for which it was collected, unless otherwise agreed to or authorised by law.</w:t>
      </w:r>
      <w:r w:rsidRPr="0040698F">
        <w:rPr>
          <w:sz w:val="24"/>
          <w:szCs w:val="24"/>
        </w:rPr>
        <w:t xml:space="preserve"> </w:t>
      </w:r>
    </w:p>
    <w:p w14:paraId="573190CB" w14:textId="77777777" w:rsidR="00A1103A" w:rsidRPr="000338D0" w:rsidRDefault="00A1103A" w:rsidP="00A1103A">
      <w:pPr>
        <w:rPr>
          <w:rStyle w:val="Hyperlink"/>
          <w:rFonts w:asciiTheme="minorHAnsi" w:hAnsiTheme="minorHAnsi" w:cstheme="minorHAnsi"/>
          <w:sz w:val="24"/>
          <w:szCs w:val="24"/>
        </w:rPr>
      </w:pPr>
      <w:r w:rsidRPr="000338D0">
        <w:rPr>
          <w:rFonts w:asciiTheme="minorHAnsi" w:hAnsiTheme="minorHAnsi" w:cstheme="minorHAnsi"/>
          <w:sz w:val="24"/>
          <w:szCs w:val="24"/>
        </w:rPr>
        <w:t>The Department</w:t>
      </w:r>
      <w:r w:rsidR="002B4433">
        <w:rPr>
          <w:rFonts w:asciiTheme="minorHAnsi" w:hAnsiTheme="minorHAnsi" w:cstheme="minorHAnsi"/>
          <w:sz w:val="24"/>
          <w:szCs w:val="24"/>
        </w:rPr>
        <w:t xml:space="preserve"> </w:t>
      </w:r>
      <w:r w:rsidRPr="000338D0">
        <w:rPr>
          <w:rFonts w:asciiTheme="minorHAnsi" w:hAnsiTheme="minorHAnsi" w:cstheme="minorHAnsi"/>
          <w:sz w:val="24"/>
          <w:szCs w:val="24"/>
        </w:rPr>
        <w:t xml:space="preserve">will handle your personal information in accordance with its </w:t>
      </w:r>
      <w:hyperlink r:id="rId13" w:history="1">
        <w:r w:rsidRPr="000338D0">
          <w:rPr>
            <w:rStyle w:val="Hyperlink"/>
            <w:rFonts w:asciiTheme="minorHAnsi" w:hAnsiTheme="minorHAnsi" w:cstheme="minorHAnsi"/>
            <w:sz w:val="24"/>
            <w:szCs w:val="24"/>
          </w:rPr>
          <w:t>Privacy Policy</w:t>
        </w:r>
      </w:hyperlink>
      <w:r w:rsidRPr="000338D0">
        <w:rPr>
          <w:rFonts w:asciiTheme="minorHAnsi" w:hAnsiTheme="minorHAnsi" w:cstheme="minorHAnsi"/>
          <w:color w:val="FF0000"/>
          <w:sz w:val="24"/>
          <w:szCs w:val="24"/>
        </w:rPr>
        <w:t xml:space="preserve"> </w:t>
      </w:r>
      <w:r w:rsidRPr="000338D0">
        <w:rPr>
          <w:rFonts w:asciiTheme="minorHAnsi" w:hAnsiTheme="minorHAnsi" w:cstheme="minorHAnsi"/>
          <w:sz w:val="24"/>
          <w:szCs w:val="24"/>
        </w:rPr>
        <w:t xml:space="preserve">which outlines how you can access or seek to correct your personal information, or lodge a complaint about a breach of the Northern Territory’s Privacy Principles. </w:t>
      </w:r>
    </w:p>
    <w:p w14:paraId="238CAF96" w14:textId="0C8725F9" w:rsidR="00A1103A" w:rsidRPr="000338D0" w:rsidRDefault="00A1103A" w:rsidP="00A1103A">
      <w:pPr>
        <w:rPr>
          <w:sz w:val="24"/>
          <w:szCs w:val="24"/>
        </w:rPr>
      </w:pPr>
      <w:r w:rsidRPr="000338D0">
        <w:rPr>
          <w:sz w:val="24"/>
          <w:szCs w:val="24"/>
          <w:lang w:eastAsia="en-AU"/>
        </w:rPr>
        <w:t xml:space="preserve">In addition to the Privacy Laws, the Department is subject to, and may do anything in connection with </w:t>
      </w:r>
      <w:r w:rsidR="006814D7">
        <w:rPr>
          <w:sz w:val="24"/>
          <w:szCs w:val="24"/>
          <w:lang w:eastAsia="en-AU"/>
        </w:rPr>
        <w:t xml:space="preserve">the </w:t>
      </w:r>
      <w:r w:rsidR="006A0DAA">
        <w:rPr>
          <w:sz w:val="24"/>
          <w:szCs w:val="24"/>
          <w:lang w:eastAsia="en-AU"/>
        </w:rPr>
        <w:t>Program</w:t>
      </w:r>
      <w:r w:rsidR="008E17E5">
        <w:rPr>
          <w:sz w:val="24"/>
          <w:szCs w:val="24"/>
          <w:lang w:eastAsia="en-AU"/>
        </w:rPr>
        <w:t xml:space="preserve"> </w:t>
      </w:r>
      <w:r w:rsidRPr="000338D0">
        <w:rPr>
          <w:sz w:val="24"/>
          <w:szCs w:val="24"/>
          <w:lang w:eastAsia="en-AU"/>
        </w:rPr>
        <w:t xml:space="preserve">that may be required for compliance with the </w:t>
      </w:r>
      <w:r w:rsidRPr="000338D0">
        <w:rPr>
          <w:i/>
          <w:iCs/>
          <w:sz w:val="24"/>
          <w:szCs w:val="24"/>
        </w:rPr>
        <w:t>Public Interest Disclosure Act</w:t>
      </w:r>
      <w:r w:rsidR="002B4433">
        <w:rPr>
          <w:i/>
          <w:iCs/>
          <w:sz w:val="24"/>
          <w:szCs w:val="24"/>
        </w:rPr>
        <w:t xml:space="preserve"> 2008</w:t>
      </w:r>
      <w:r w:rsidRPr="000338D0">
        <w:rPr>
          <w:i/>
          <w:iCs/>
          <w:sz w:val="24"/>
          <w:szCs w:val="24"/>
        </w:rPr>
        <w:t xml:space="preserve"> (NT)</w:t>
      </w:r>
      <w:r w:rsidRPr="000338D0">
        <w:rPr>
          <w:i/>
          <w:iCs/>
          <w:sz w:val="24"/>
          <w:szCs w:val="24"/>
          <w:lang w:eastAsia="en-AU"/>
        </w:rPr>
        <w:t xml:space="preserve"> or the </w:t>
      </w:r>
      <w:r w:rsidRPr="000338D0">
        <w:rPr>
          <w:i/>
          <w:iCs/>
          <w:sz w:val="24"/>
          <w:szCs w:val="24"/>
        </w:rPr>
        <w:t>Independent Commissioner against Corruption Act</w:t>
      </w:r>
      <w:r w:rsidR="009F360A">
        <w:rPr>
          <w:i/>
          <w:iCs/>
          <w:sz w:val="24"/>
          <w:szCs w:val="24"/>
        </w:rPr>
        <w:t xml:space="preserve"> 2017</w:t>
      </w:r>
      <w:r w:rsidRPr="000338D0">
        <w:rPr>
          <w:i/>
          <w:iCs/>
          <w:sz w:val="24"/>
          <w:szCs w:val="24"/>
        </w:rPr>
        <w:t xml:space="preserve"> (NT).</w:t>
      </w:r>
    </w:p>
    <w:p w14:paraId="6738E049" w14:textId="61E65FF4" w:rsidR="00A1103A" w:rsidRPr="000338D0" w:rsidRDefault="00A1103A" w:rsidP="00A1103A">
      <w:pPr>
        <w:rPr>
          <w:sz w:val="24"/>
          <w:szCs w:val="24"/>
        </w:rPr>
      </w:pPr>
      <w:r w:rsidRPr="000338D0">
        <w:rPr>
          <w:sz w:val="24"/>
          <w:szCs w:val="24"/>
        </w:rPr>
        <w:lastRenderedPageBreak/>
        <w:t>The Department reserves the right to conduct an audit of a Participant (including inspecting records of expenditure of funding</w:t>
      </w:r>
      <w:r w:rsidR="00F27AE4">
        <w:rPr>
          <w:sz w:val="24"/>
          <w:szCs w:val="24"/>
        </w:rPr>
        <w:t xml:space="preserve"> </w:t>
      </w:r>
      <w:r w:rsidRPr="000338D0">
        <w:rPr>
          <w:sz w:val="24"/>
          <w:szCs w:val="24"/>
        </w:rPr>
        <w:t xml:space="preserve">or attending at a Participant’s place of business to inspect progress through all stages of </w:t>
      </w:r>
      <w:r w:rsidR="006814D7">
        <w:rPr>
          <w:sz w:val="24"/>
          <w:szCs w:val="24"/>
        </w:rPr>
        <w:t xml:space="preserve">the </w:t>
      </w:r>
      <w:r w:rsidR="006A0DAA">
        <w:rPr>
          <w:sz w:val="24"/>
          <w:szCs w:val="24"/>
        </w:rPr>
        <w:t>Program</w:t>
      </w:r>
      <w:r w:rsidRPr="000338D0">
        <w:rPr>
          <w:sz w:val="24"/>
          <w:szCs w:val="24"/>
        </w:rPr>
        <w:t>)</w:t>
      </w:r>
      <w:r w:rsidRPr="000338D0" w:rsidDel="008508CC">
        <w:rPr>
          <w:sz w:val="24"/>
          <w:szCs w:val="24"/>
        </w:rPr>
        <w:t xml:space="preserve"> </w:t>
      </w:r>
      <w:r w:rsidRPr="000338D0">
        <w:rPr>
          <w:sz w:val="24"/>
          <w:szCs w:val="24"/>
        </w:rPr>
        <w:t>at any time during the period of participation or within 12 months after the conclusion of the Applicant’s participation in</w:t>
      </w:r>
      <w:r w:rsidR="008E17E5">
        <w:rPr>
          <w:sz w:val="24"/>
          <w:szCs w:val="24"/>
        </w:rPr>
        <w:t xml:space="preserve"> </w:t>
      </w:r>
      <w:r w:rsidR="006814D7">
        <w:rPr>
          <w:sz w:val="24"/>
          <w:szCs w:val="24"/>
        </w:rPr>
        <w:t xml:space="preserve">the </w:t>
      </w:r>
      <w:r w:rsidR="006A0DAA">
        <w:rPr>
          <w:sz w:val="24"/>
          <w:szCs w:val="24"/>
        </w:rPr>
        <w:t>Program</w:t>
      </w:r>
      <w:r w:rsidR="00F27AE4">
        <w:rPr>
          <w:sz w:val="24"/>
          <w:szCs w:val="24"/>
        </w:rPr>
        <w:t xml:space="preserve"> or </w:t>
      </w:r>
      <w:r w:rsidR="00636B87">
        <w:rPr>
          <w:sz w:val="24"/>
          <w:szCs w:val="24"/>
        </w:rPr>
        <w:t>the expiry or termination of a funding agreement, at its discretion.</w:t>
      </w:r>
    </w:p>
    <w:p w14:paraId="0C0145B6" w14:textId="6CA4D33D" w:rsidR="00A1103A" w:rsidRPr="000338D0" w:rsidRDefault="00A1103A" w:rsidP="000338D0">
      <w:pPr>
        <w:pStyle w:val="Heading1"/>
        <w:rPr>
          <w:lang w:eastAsia="en-AU"/>
        </w:rPr>
      </w:pPr>
      <w:bookmarkStart w:id="20" w:name="_Toc21012593"/>
      <w:bookmarkStart w:id="21" w:name="_Toc21672873"/>
      <w:bookmarkStart w:id="22" w:name="_Toc53833273"/>
      <w:bookmarkStart w:id="23" w:name="_Toc58010235"/>
      <w:bookmarkStart w:id="24" w:name="_Toc104443286"/>
      <w:r w:rsidRPr="000338D0">
        <w:rPr>
          <w:lang w:eastAsia="en-AU"/>
        </w:rPr>
        <w:t>1</w:t>
      </w:r>
      <w:r w:rsidR="00EB2589">
        <w:rPr>
          <w:lang w:eastAsia="en-AU"/>
        </w:rPr>
        <w:t xml:space="preserve">2. </w:t>
      </w:r>
      <w:r w:rsidRPr="000338D0">
        <w:rPr>
          <w:lang w:eastAsia="en-AU"/>
        </w:rPr>
        <w:t>Compliance with Laws</w:t>
      </w:r>
      <w:bookmarkEnd w:id="20"/>
      <w:bookmarkEnd w:id="21"/>
      <w:bookmarkEnd w:id="22"/>
      <w:bookmarkEnd w:id="23"/>
      <w:bookmarkEnd w:id="24"/>
    </w:p>
    <w:p w14:paraId="27DC0DE4" w14:textId="22BE687B" w:rsidR="00A1103A" w:rsidRPr="000338D0" w:rsidRDefault="00A1103A" w:rsidP="00A1103A">
      <w:pPr>
        <w:rPr>
          <w:sz w:val="24"/>
          <w:szCs w:val="24"/>
        </w:rPr>
      </w:pPr>
      <w:r w:rsidRPr="000338D0">
        <w:rPr>
          <w:sz w:val="24"/>
          <w:szCs w:val="24"/>
          <w:lang w:eastAsia="en-AU"/>
        </w:rPr>
        <w:t xml:space="preserve">By applying to participate and as a continuing obligation throughout any period of participation </w:t>
      </w:r>
      <w:r w:rsidR="007909FA" w:rsidRPr="000338D0">
        <w:rPr>
          <w:sz w:val="24"/>
          <w:szCs w:val="24"/>
          <w:lang w:eastAsia="en-AU"/>
        </w:rPr>
        <w:t xml:space="preserve">in </w:t>
      </w:r>
      <w:r w:rsidR="007909FA">
        <w:rPr>
          <w:sz w:val="24"/>
          <w:szCs w:val="24"/>
          <w:lang w:eastAsia="en-AU"/>
        </w:rPr>
        <w:t>the</w:t>
      </w:r>
      <w:r w:rsidR="006814D7">
        <w:rPr>
          <w:sz w:val="24"/>
          <w:szCs w:val="24"/>
          <w:lang w:eastAsia="en-AU"/>
        </w:rPr>
        <w:t xml:space="preserve"> </w:t>
      </w:r>
      <w:r w:rsidR="006A0DAA">
        <w:rPr>
          <w:sz w:val="24"/>
          <w:szCs w:val="24"/>
          <w:lang w:eastAsia="en-AU"/>
        </w:rPr>
        <w:t>Program</w:t>
      </w:r>
      <w:r w:rsidRPr="000338D0">
        <w:rPr>
          <w:sz w:val="24"/>
          <w:szCs w:val="24"/>
          <w:lang w:eastAsia="en-AU"/>
        </w:rPr>
        <w:t xml:space="preserve">, all Participants must comply with all laws relevant to their participation in </w:t>
      </w:r>
      <w:r w:rsidR="006814D7">
        <w:rPr>
          <w:sz w:val="24"/>
          <w:szCs w:val="24"/>
          <w:lang w:eastAsia="en-AU"/>
        </w:rPr>
        <w:t xml:space="preserve">the </w:t>
      </w:r>
      <w:r w:rsidR="006A0DAA">
        <w:rPr>
          <w:sz w:val="24"/>
          <w:szCs w:val="24"/>
          <w:lang w:eastAsia="en-AU"/>
        </w:rPr>
        <w:t>Program</w:t>
      </w:r>
      <w:r w:rsidR="008E17E5">
        <w:rPr>
          <w:sz w:val="24"/>
          <w:szCs w:val="24"/>
          <w:lang w:eastAsia="en-AU"/>
        </w:rPr>
        <w:t xml:space="preserve"> </w:t>
      </w:r>
      <w:r w:rsidRPr="000338D0">
        <w:rPr>
          <w:sz w:val="24"/>
          <w:szCs w:val="24"/>
          <w:lang w:eastAsia="en-AU"/>
        </w:rPr>
        <w:t xml:space="preserve">including, without limitation, </w:t>
      </w:r>
      <w:r w:rsidRPr="000338D0">
        <w:rPr>
          <w:sz w:val="24"/>
          <w:szCs w:val="24"/>
        </w:rPr>
        <w:t xml:space="preserve">the </w:t>
      </w:r>
      <w:r w:rsidRPr="000338D0">
        <w:rPr>
          <w:i/>
          <w:sz w:val="24"/>
          <w:szCs w:val="24"/>
        </w:rPr>
        <w:t>Independent Commissioner Against Corruption Act 2017</w:t>
      </w:r>
      <w:r w:rsidRPr="000338D0">
        <w:rPr>
          <w:sz w:val="24"/>
          <w:szCs w:val="24"/>
        </w:rPr>
        <w:t>.</w:t>
      </w:r>
    </w:p>
    <w:p w14:paraId="400DB533" w14:textId="495A2E79" w:rsidR="00A1103A" w:rsidRPr="000338D0" w:rsidRDefault="00A1103A" w:rsidP="00F86410">
      <w:pPr>
        <w:rPr>
          <w:sz w:val="24"/>
          <w:szCs w:val="24"/>
          <w:lang w:eastAsia="en-AU"/>
        </w:rPr>
      </w:pPr>
      <w:r w:rsidRPr="000338D0">
        <w:rPr>
          <w:sz w:val="24"/>
          <w:szCs w:val="24"/>
          <w:lang w:eastAsia="en-AU"/>
        </w:rPr>
        <w:t xml:space="preserve">Participants warrant to the Department that they have read, understood and fully accept </w:t>
      </w:r>
      <w:r w:rsidR="008E17E5">
        <w:rPr>
          <w:sz w:val="24"/>
          <w:szCs w:val="24"/>
          <w:lang w:eastAsia="en-AU"/>
        </w:rPr>
        <w:t xml:space="preserve"> </w:t>
      </w:r>
      <w:r w:rsidR="006A0DAA">
        <w:rPr>
          <w:sz w:val="24"/>
          <w:szCs w:val="24"/>
          <w:lang w:eastAsia="en-AU"/>
        </w:rPr>
        <w:t>Program</w:t>
      </w:r>
      <w:r w:rsidRPr="000338D0">
        <w:rPr>
          <w:sz w:val="24"/>
          <w:szCs w:val="24"/>
          <w:lang w:eastAsia="en-AU"/>
        </w:rPr>
        <w:t xml:space="preserve"> terms and conditions and fully release and indemnify the Department against any loss or damage he / she / it / they may suffer of any nature whatsoever (including without limitation personal injury or death) caused or contributed to by their participation </w:t>
      </w:r>
      <w:r w:rsidRPr="006814D7">
        <w:rPr>
          <w:sz w:val="24"/>
          <w:szCs w:val="24"/>
          <w:lang w:eastAsia="en-AU"/>
        </w:rPr>
        <w:t xml:space="preserve">in </w:t>
      </w:r>
      <w:r w:rsidR="008E17E5" w:rsidRPr="006814D7">
        <w:rPr>
          <w:sz w:val="24"/>
          <w:szCs w:val="24"/>
          <w:lang w:eastAsia="en-AU"/>
        </w:rPr>
        <w:t xml:space="preserve"> </w:t>
      </w:r>
      <w:r w:rsidR="006814D7" w:rsidRPr="006814D7">
        <w:rPr>
          <w:sz w:val="24"/>
          <w:szCs w:val="24"/>
          <w:lang w:eastAsia="en-AU"/>
        </w:rPr>
        <w:t xml:space="preserve">the </w:t>
      </w:r>
      <w:r w:rsidR="006A0DAA">
        <w:rPr>
          <w:sz w:val="24"/>
          <w:szCs w:val="24"/>
          <w:lang w:eastAsia="en-AU"/>
        </w:rPr>
        <w:t>Program</w:t>
      </w:r>
      <w:r w:rsidRPr="006814D7">
        <w:rPr>
          <w:sz w:val="24"/>
          <w:szCs w:val="24"/>
          <w:lang w:eastAsia="en-AU"/>
        </w:rPr>
        <w:t>.</w:t>
      </w:r>
    </w:p>
    <w:p w14:paraId="23108C16" w14:textId="6EFA95DE" w:rsidR="009A006C" w:rsidRDefault="00F27AE4" w:rsidP="000338D0">
      <w:pPr>
        <w:pStyle w:val="Heading1"/>
        <w:rPr>
          <w:lang w:eastAsia="en-AU"/>
        </w:rPr>
      </w:pPr>
      <w:bookmarkStart w:id="25" w:name="_Toc53833274"/>
      <w:bookmarkStart w:id="26" w:name="_Toc58010236"/>
      <w:bookmarkStart w:id="27" w:name="_Toc21012594"/>
      <w:bookmarkStart w:id="28" w:name="_Toc21672874"/>
      <w:bookmarkStart w:id="29" w:name="_Toc104443287"/>
      <w:r w:rsidRPr="000338D0">
        <w:rPr>
          <w:lang w:eastAsia="en-AU"/>
        </w:rPr>
        <w:t>1</w:t>
      </w:r>
      <w:r w:rsidR="00EB2589">
        <w:rPr>
          <w:lang w:eastAsia="en-AU"/>
        </w:rPr>
        <w:t xml:space="preserve">3. </w:t>
      </w:r>
      <w:r w:rsidR="009A006C">
        <w:rPr>
          <w:lang w:eastAsia="en-AU"/>
        </w:rPr>
        <w:t>Mandatory Vaccination Requirements</w:t>
      </w:r>
      <w:bookmarkEnd w:id="29"/>
    </w:p>
    <w:p w14:paraId="45460465" w14:textId="0EC2D625" w:rsidR="00A07812" w:rsidRPr="00A07812" w:rsidRDefault="00A07812" w:rsidP="00A07812">
      <w:pPr>
        <w:pStyle w:val="NormalWeb"/>
        <w:rPr>
          <w:rFonts w:ascii="Lato" w:hAnsi="Lato"/>
          <w:szCs w:val="22"/>
          <w:lang w:eastAsia="en-AU"/>
        </w:rPr>
      </w:pPr>
      <w:r w:rsidRPr="00A07812">
        <w:rPr>
          <w:rFonts w:ascii="Lato" w:hAnsi="Lato"/>
          <w:szCs w:val="22"/>
          <w:lang w:eastAsia="en-AU"/>
        </w:rPr>
        <w:t xml:space="preserve">It is a further condition of </w:t>
      </w:r>
      <w:r w:rsidR="006A0DAA">
        <w:rPr>
          <w:rFonts w:ascii="Lato" w:hAnsi="Lato"/>
          <w:szCs w:val="22"/>
          <w:lang w:eastAsia="en-AU"/>
        </w:rPr>
        <w:t>Program</w:t>
      </w:r>
      <w:r w:rsidRPr="00A07812">
        <w:rPr>
          <w:rFonts w:ascii="Lato" w:hAnsi="Lato"/>
          <w:szCs w:val="22"/>
          <w:lang w:eastAsia="en-AU"/>
        </w:rPr>
        <w:t xml:space="preserve"> that the Mandatory Vaccination Requirements (COVID 19) – Version 1 on the </w:t>
      </w:r>
      <w:hyperlink r:id="rId14" w:history="1">
        <w:r w:rsidRPr="00A07812">
          <w:rPr>
            <w:rStyle w:val="Hyperlink"/>
            <w:rFonts w:ascii="Lato" w:hAnsi="Lato"/>
            <w:szCs w:val="22"/>
            <w:lang w:eastAsia="en-AU"/>
          </w:rPr>
          <w:t>Northern Territory Government website</w:t>
        </w:r>
      </w:hyperlink>
      <w:r w:rsidRPr="00A07812">
        <w:rPr>
          <w:rFonts w:ascii="Lato" w:hAnsi="Lato"/>
          <w:szCs w:val="22"/>
          <w:lang w:eastAsia="en-AU"/>
        </w:rPr>
        <w:t xml:space="preserve"> which condition is incorporated by reference with the same force and effect as though fully set out in this document.</w:t>
      </w:r>
    </w:p>
    <w:p w14:paraId="040E281C" w14:textId="3A69ACD7" w:rsidR="00F86410" w:rsidRDefault="009A006C" w:rsidP="00F86410">
      <w:pPr>
        <w:rPr>
          <w:sz w:val="24"/>
          <w:lang w:eastAsia="en-AU"/>
        </w:rPr>
      </w:pPr>
      <w:r w:rsidRPr="00F86410">
        <w:rPr>
          <w:sz w:val="24"/>
          <w:lang w:eastAsia="en-AU"/>
        </w:rPr>
        <w:t xml:space="preserve">It is a prerequisite </w:t>
      </w:r>
      <w:r w:rsidR="00CE00B9">
        <w:rPr>
          <w:sz w:val="24"/>
          <w:lang w:eastAsia="en-AU"/>
        </w:rPr>
        <w:t>to the making of an application that the applicant</w:t>
      </w:r>
      <w:r w:rsidRPr="00F86410">
        <w:rPr>
          <w:sz w:val="24"/>
          <w:lang w:eastAsia="en-AU"/>
        </w:rPr>
        <w:t xml:space="preserve"> and </w:t>
      </w:r>
      <w:r w:rsidR="00CE00B9">
        <w:rPr>
          <w:sz w:val="24"/>
          <w:lang w:eastAsia="en-AU"/>
        </w:rPr>
        <w:t xml:space="preserve">its </w:t>
      </w:r>
      <w:r w:rsidRPr="00F86410">
        <w:rPr>
          <w:sz w:val="24"/>
          <w:lang w:eastAsia="en-AU"/>
        </w:rPr>
        <w:t xml:space="preserve">personnel who are </w:t>
      </w:r>
      <w:r w:rsidR="00CE00B9">
        <w:rPr>
          <w:sz w:val="24"/>
          <w:lang w:eastAsia="en-AU"/>
        </w:rPr>
        <w:t xml:space="preserve">or will be </w:t>
      </w:r>
      <w:r w:rsidRPr="00F86410">
        <w:rPr>
          <w:sz w:val="24"/>
          <w:lang w:eastAsia="en-AU"/>
        </w:rPr>
        <w:t xml:space="preserve">located within the Northern Territory are fully vaccinated for COVID-19 or </w:t>
      </w:r>
      <w:r w:rsidR="00CE00B9">
        <w:rPr>
          <w:sz w:val="24"/>
          <w:lang w:eastAsia="en-AU"/>
        </w:rPr>
        <w:t>hold a medical</w:t>
      </w:r>
      <w:r w:rsidRPr="00F86410">
        <w:rPr>
          <w:sz w:val="24"/>
          <w:lang w:eastAsia="en-AU"/>
        </w:rPr>
        <w:t xml:space="preserve"> exemption. </w:t>
      </w:r>
      <w:r w:rsidR="00F86410">
        <w:rPr>
          <w:sz w:val="24"/>
          <w:lang w:eastAsia="en-AU"/>
        </w:rPr>
        <w:t xml:space="preserve">It is essential to </w:t>
      </w:r>
      <w:r w:rsidRPr="00F86410">
        <w:rPr>
          <w:sz w:val="24"/>
          <w:lang w:eastAsia="en-AU"/>
        </w:rPr>
        <w:t>maintain processes, systems and records (including a register if required) of your personnel’s vaccination status and exemptions, and</w:t>
      </w:r>
      <w:r w:rsidR="00AA6E1E">
        <w:rPr>
          <w:sz w:val="24"/>
          <w:lang w:eastAsia="en-AU"/>
        </w:rPr>
        <w:t xml:space="preserve"> </w:t>
      </w:r>
      <w:r w:rsidR="00CE00B9">
        <w:rPr>
          <w:sz w:val="24"/>
          <w:lang w:eastAsia="en-AU"/>
        </w:rPr>
        <w:t>you grant the Department</w:t>
      </w:r>
      <w:r w:rsidR="00F86410">
        <w:rPr>
          <w:sz w:val="24"/>
          <w:lang w:eastAsia="en-AU"/>
        </w:rPr>
        <w:t xml:space="preserve"> </w:t>
      </w:r>
      <w:r w:rsidRPr="00F86410">
        <w:rPr>
          <w:sz w:val="24"/>
          <w:lang w:eastAsia="en-AU"/>
        </w:rPr>
        <w:t>permi</w:t>
      </w:r>
      <w:r w:rsidR="00F86410">
        <w:rPr>
          <w:sz w:val="24"/>
          <w:lang w:eastAsia="en-AU"/>
        </w:rPr>
        <w:t>ssion</w:t>
      </w:r>
      <w:r w:rsidRPr="00F86410">
        <w:rPr>
          <w:sz w:val="24"/>
          <w:lang w:eastAsia="en-AU"/>
        </w:rPr>
        <w:t xml:space="preserve"> to </w:t>
      </w:r>
      <w:r w:rsidR="00CE00B9">
        <w:rPr>
          <w:sz w:val="24"/>
          <w:lang w:eastAsia="en-AU"/>
        </w:rPr>
        <w:t xml:space="preserve">view </w:t>
      </w:r>
      <w:r w:rsidRPr="00F86410">
        <w:rPr>
          <w:sz w:val="24"/>
          <w:lang w:eastAsia="en-AU"/>
        </w:rPr>
        <w:t>those processes</w:t>
      </w:r>
      <w:r w:rsidR="00F86410">
        <w:rPr>
          <w:sz w:val="24"/>
          <w:lang w:eastAsia="en-AU"/>
        </w:rPr>
        <w:t>, systems or records on request.</w:t>
      </w:r>
    </w:p>
    <w:p w14:paraId="217CE42C" w14:textId="5CB1B7D2" w:rsidR="00CE00B9" w:rsidRPr="00F86410" w:rsidRDefault="00CE00B9" w:rsidP="00F86410">
      <w:pPr>
        <w:rPr>
          <w:sz w:val="24"/>
          <w:lang w:eastAsia="en-AU"/>
        </w:rPr>
      </w:pPr>
      <w:r>
        <w:rPr>
          <w:sz w:val="24"/>
          <w:lang w:eastAsia="en-AU"/>
        </w:rPr>
        <w:t>The funding agreement will contain specific provisions about mandatory vaccination.</w:t>
      </w:r>
    </w:p>
    <w:p w14:paraId="68ED4968" w14:textId="15F4255D" w:rsidR="00A1103A" w:rsidRPr="000338D0" w:rsidRDefault="009A006C" w:rsidP="00EB2589">
      <w:pPr>
        <w:pStyle w:val="Heading1"/>
        <w:rPr>
          <w:lang w:eastAsia="en-AU"/>
        </w:rPr>
      </w:pPr>
      <w:bookmarkStart w:id="30" w:name="_Toc104443288"/>
      <w:r>
        <w:rPr>
          <w:lang w:eastAsia="en-AU"/>
        </w:rPr>
        <w:t>1</w:t>
      </w:r>
      <w:r w:rsidR="00EB2589">
        <w:rPr>
          <w:lang w:eastAsia="en-AU"/>
        </w:rPr>
        <w:t xml:space="preserve">4. </w:t>
      </w:r>
      <w:r w:rsidR="00037ADD">
        <w:rPr>
          <w:lang w:eastAsia="en-AU"/>
        </w:rPr>
        <w:t xml:space="preserve">Program </w:t>
      </w:r>
      <w:r w:rsidR="00A1103A" w:rsidRPr="000338D0">
        <w:rPr>
          <w:lang w:eastAsia="en-AU"/>
        </w:rPr>
        <w:t>duration and changes</w:t>
      </w:r>
      <w:bookmarkEnd w:id="25"/>
      <w:bookmarkEnd w:id="26"/>
      <w:bookmarkEnd w:id="30"/>
      <w:r w:rsidR="00A1103A" w:rsidRPr="000338D0">
        <w:rPr>
          <w:lang w:eastAsia="en-AU"/>
        </w:rPr>
        <w:t xml:space="preserve"> </w:t>
      </w:r>
      <w:bookmarkEnd w:id="27"/>
      <w:bookmarkEnd w:id="28"/>
    </w:p>
    <w:p w14:paraId="7225F97D" w14:textId="57F71958" w:rsidR="00A1103A" w:rsidRPr="000338D0" w:rsidRDefault="009B1589" w:rsidP="00A1103A">
      <w:pPr>
        <w:rPr>
          <w:sz w:val="24"/>
          <w:szCs w:val="24"/>
          <w:lang w:eastAsia="en-AU"/>
        </w:rPr>
      </w:pPr>
      <w:r w:rsidRPr="000C48C4">
        <w:rPr>
          <w:sz w:val="24"/>
          <w:szCs w:val="24"/>
          <w:lang w:eastAsia="en-AU"/>
        </w:rPr>
        <w:t>A</w:t>
      </w:r>
      <w:r w:rsidR="008E17E5" w:rsidRPr="000C48C4">
        <w:rPr>
          <w:sz w:val="24"/>
          <w:szCs w:val="24"/>
          <w:lang w:eastAsia="en-AU"/>
        </w:rPr>
        <w:t>pplication</w:t>
      </w:r>
      <w:r w:rsidRPr="000C48C4">
        <w:rPr>
          <w:sz w:val="24"/>
          <w:szCs w:val="24"/>
          <w:lang w:eastAsia="en-AU"/>
        </w:rPr>
        <w:t>s</w:t>
      </w:r>
      <w:r w:rsidR="008E17E5" w:rsidRPr="000C48C4">
        <w:rPr>
          <w:sz w:val="24"/>
          <w:szCs w:val="24"/>
          <w:lang w:eastAsia="en-AU"/>
        </w:rPr>
        <w:t xml:space="preserve"> </w:t>
      </w:r>
      <w:r w:rsidRPr="000C48C4">
        <w:rPr>
          <w:sz w:val="24"/>
          <w:szCs w:val="24"/>
          <w:lang w:eastAsia="en-AU"/>
        </w:rPr>
        <w:t xml:space="preserve">to </w:t>
      </w:r>
      <w:r w:rsidR="006814D7" w:rsidRPr="000C48C4">
        <w:rPr>
          <w:sz w:val="24"/>
          <w:szCs w:val="24"/>
          <w:lang w:eastAsia="en-AU"/>
        </w:rPr>
        <w:t xml:space="preserve">the </w:t>
      </w:r>
      <w:r w:rsidR="006A0DAA" w:rsidRPr="000C48C4">
        <w:rPr>
          <w:sz w:val="24"/>
          <w:szCs w:val="24"/>
          <w:lang w:eastAsia="en-AU"/>
        </w:rPr>
        <w:t>Program</w:t>
      </w:r>
      <w:r w:rsidR="008E17E5" w:rsidRPr="000C48C4">
        <w:rPr>
          <w:sz w:val="24"/>
          <w:szCs w:val="24"/>
          <w:lang w:eastAsia="en-AU"/>
        </w:rPr>
        <w:t xml:space="preserve"> </w:t>
      </w:r>
      <w:r w:rsidRPr="000C48C4">
        <w:rPr>
          <w:sz w:val="24"/>
          <w:szCs w:val="24"/>
          <w:lang w:eastAsia="en-AU"/>
        </w:rPr>
        <w:t>open</w:t>
      </w:r>
      <w:r w:rsidR="00A1103A" w:rsidRPr="000C48C4">
        <w:rPr>
          <w:sz w:val="24"/>
          <w:szCs w:val="24"/>
          <w:lang w:eastAsia="en-AU"/>
        </w:rPr>
        <w:t xml:space="preserve"> on </w:t>
      </w:r>
      <w:r w:rsidR="000C48C4" w:rsidRPr="000C48C4">
        <w:rPr>
          <w:sz w:val="24"/>
          <w:szCs w:val="24"/>
          <w:lang w:eastAsia="en-AU"/>
        </w:rPr>
        <w:t>25</w:t>
      </w:r>
      <w:r w:rsidR="005A12FF" w:rsidRPr="000C48C4">
        <w:rPr>
          <w:sz w:val="24"/>
          <w:szCs w:val="24"/>
          <w:lang w:eastAsia="en-AU"/>
        </w:rPr>
        <w:t xml:space="preserve"> May 2022</w:t>
      </w:r>
      <w:r w:rsidR="00F27AE4" w:rsidRPr="000C48C4">
        <w:rPr>
          <w:sz w:val="24"/>
          <w:szCs w:val="24"/>
          <w:lang w:eastAsia="en-AU"/>
        </w:rPr>
        <w:t xml:space="preserve"> </w:t>
      </w:r>
      <w:r w:rsidR="00A1103A" w:rsidRPr="000C48C4">
        <w:rPr>
          <w:sz w:val="24"/>
          <w:szCs w:val="24"/>
          <w:lang w:eastAsia="en-AU"/>
        </w:rPr>
        <w:t xml:space="preserve">and will end when the funding is fully committed. </w:t>
      </w:r>
    </w:p>
    <w:p w14:paraId="35E12107" w14:textId="77777777" w:rsidR="00A1103A" w:rsidRPr="000338D0" w:rsidRDefault="00A1103A" w:rsidP="00A1103A">
      <w:pPr>
        <w:rPr>
          <w:sz w:val="24"/>
          <w:szCs w:val="24"/>
          <w:lang w:eastAsia="en-AU"/>
        </w:rPr>
      </w:pPr>
      <w:r w:rsidRPr="000338D0">
        <w:rPr>
          <w:sz w:val="24"/>
          <w:szCs w:val="24"/>
          <w:lang w:eastAsia="en-AU"/>
        </w:rPr>
        <w:t>The Department</w:t>
      </w:r>
      <w:r w:rsidR="008E17E5">
        <w:rPr>
          <w:sz w:val="24"/>
          <w:szCs w:val="24"/>
          <w:lang w:eastAsia="en-AU"/>
        </w:rPr>
        <w:t xml:space="preserve"> </w:t>
      </w:r>
      <w:r w:rsidRPr="000338D0">
        <w:rPr>
          <w:sz w:val="24"/>
          <w:szCs w:val="24"/>
          <w:lang w:eastAsia="en-AU"/>
        </w:rPr>
        <w:t>reserves the right to:</w:t>
      </w:r>
    </w:p>
    <w:p w14:paraId="18BCE3AF" w14:textId="6BF5D931" w:rsidR="00A1103A" w:rsidRPr="000338D0" w:rsidRDefault="00A1103A" w:rsidP="00A1103A">
      <w:pPr>
        <w:pStyle w:val="ListParagraph"/>
        <w:numPr>
          <w:ilvl w:val="0"/>
          <w:numId w:val="41"/>
        </w:numPr>
        <w:rPr>
          <w:rFonts w:eastAsia="Times New Roman"/>
          <w:sz w:val="24"/>
          <w:szCs w:val="24"/>
          <w:lang w:eastAsia="en-AU"/>
        </w:rPr>
      </w:pPr>
      <w:r w:rsidRPr="000338D0">
        <w:rPr>
          <w:rFonts w:eastAsia="Times New Roman"/>
          <w:sz w:val="24"/>
          <w:szCs w:val="24"/>
          <w:lang w:eastAsia="en-AU"/>
        </w:rPr>
        <w:t xml:space="preserve">vary these </w:t>
      </w:r>
      <w:r w:rsidR="008E17E5">
        <w:rPr>
          <w:rFonts w:eastAsia="Times New Roman"/>
          <w:sz w:val="24"/>
          <w:szCs w:val="24"/>
          <w:lang w:eastAsia="en-AU"/>
        </w:rPr>
        <w:t xml:space="preserve"> </w:t>
      </w:r>
      <w:r w:rsidR="006A0DAA">
        <w:rPr>
          <w:rFonts w:eastAsia="Times New Roman"/>
          <w:sz w:val="24"/>
          <w:szCs w:val="24"/>
          <w:lang w:eastAsia="en-AU"/>
        </w:rPr>
        <w:t>Program</w:t>
      </w:r>
      <w:r w:rsidRPr="000338D0">
        <w:rPr>
          <w:rFonts w:eastAsia="Times New Roman"/>
          <w:sz w:val="24"/>
          <w:szCs w:val="24"/>
          <w:lang w:eastAsia="en-AU"/>
        </w:rPr>
        <w:t xml:space="preserve"> Terms and Conditions, the eligibility requirements or any other documented rule, procedure or information relating to </w:t>
      </w:r>
      <w:r w:rsidR="008E17E5">
        <w:rPr>
          <w:rFonts w:eastAsia="Times New Roman"/>
          <w:sz w:val="24"/>
          <w:szCs w:val="24"/>
          <w:lang w:eastAsia="en-AU"/>
        </w:rPr>
        <w:t xml:space="preserve"> </w:t>
      </w:r>
      <w:r w:rsidR="006814D7">
        <w:rPr>
          <w:rFonts w:eastAsia="Times New Roman"/>
          <w:sz w:val="24"/>
          <w:szCs w:val="24"/>
          <w:lang w:eastAsia="en-AU"/>
        </w:rPr>
        <w:t xml:space="preserve">the </w:t>
      </w:r>
      <w:r w:rsidR="006A0DAA">
        <w:rPr>
          <w:rFonts w:eastAsia="Times New Roman"/>
          <w:sz w:val="24"/>
          <w:szCs w:val="24"/>
          <w:lang w:eastAsia="en-AU"/>
        </w:rPr>
        <w:t>Program</w:t>
      </w:r>
      <w:r w:rsidRPr="000338D0">
        <w:rPr>
          <w:rFonts w:eastAsia="Times New Roman"/>
          <w:sz w:val="24"/>
          <w:szCs w:val="24"/>
          <w:lang w:eastAsia="en-AU"/>
        </w:rPr>
        <w:t xml:space="preserve"> at any time without notice, whether retrospectively or otherwise;</w:t>
      </w:r>
    </w:p>
    <w:p w14:paraId="217777C2" w14:textId="36CE5741" w:rsidR="00A1103A" w:rsidRPr="000338D0" w:rsidRDefault="00A1103A" w:rsidP="00A1103A">
      <w:pPr>
        <w:pStyle w:val="ListParagraph"/>
        <w:numPr>
          <w:ilvl w:val="0"/>
          <w:numId w:val="41"/>
        </w:numPr>
        <w:rPr>
          <w:rFonts w:eastAsia="Times New Roman"/>
          <w:sz w:val="24"/>
          <w:szCs w:val="24"/>
          <w:lang w:eastAsia="en-AU"/>
        </w:rPr>
      </w:pPr>
      <w:r w:rsidRPr="000338D0">
        <w:rPr>
          <w:rFonts w:eastAsia="Times New Roman"/>
          <w:sz w:val="24"/>
          <w:szCs w:val="24"/>
          <w:lang w:eastAsia="en-AU"/>
        </w:rPr>
        <w:t>accept or reject any application for participation in any stage of</w:t>
      </w:r>
      <w:r w:rsidR="008E17E5">
        <w:rPr>
          <w:rFonts w:eastAsia="Times New Roman"/>
          <w:sz w:val="24"/>
          <w:szCs w:val="24"/>
          <w:lang w:eastAsia="en-AU"/>
        </w:rPr>
        <w:t xml:space="preserve"> </w:t>
      </w:r>
      <w:r w:rsidR="006814D7">
        <w:rPr>
          <w:rFonts w:eastAsia="Times New Roman"/>
          <w:sz w:val="24"/>
          <w:szCs w:val="24"/>
          <w:lang w:eastAsia="en-AU"/>
        </w:rPr>
        <w:t xml:space="preserve">the </w:t>
      </w:r>
      <w:r w:rsidR="006A0DAA">
        <w:rPr>
          <w:rFonts w:eastAsia="Times New Roman"/>
          <w:sz w:val="24"/>
          <w:szCs w:val="24"/>
          <w:lang w:eastAsia="en-AU"/>
        </w:rPr>
        <w:t>Program</w:t>
      </w:r>
      <w:r w:rsidR="008E17E5">
        <w:rPr>
          <w:rFonts w:eastAsia="Times New Roman"/>
          <w:sz w:val="24"/>
          <w:szCs w:val="24"/>
          <w:lang w:eastAsia="en-AU"/>
        </w:rPr>
        <w:t xml:space="preserve"> </w:t>
      </w:r>
      <w:r w:rsidRPr="000338D0">
        <w:rPr>
          <w:rFonts w:eastAsia="Times New Roman"/>
          <w:sz w:val="24"/>
          <w:szCs w:val="24"/>
          <w:lang w:eastAsia="en-AU"/>
        </w:rPr>
        <w:t>in its absolute discretion;</w:t>
      </w:r>
    </w:p>
    <w:p w14:paraId="7F3A1661" w14:textId="34A944F0" w:rsidR="009C3563" w:rsidRPr="00B757E2" w:rsidRDefault="00A1103A" w:rsidP="001B5E4A">
      <w:pPr>
        <w:pStyle w:val="ListParagraph"/>
        <w:numPr>
          <w:ilvl w:val="0"/>
          <w:numId w:val="41"/>
        </w:numPr>
        <w:rPr>
          <w:sz w:val="27"/>
          <w:szCs w:val="27"/>
        </w:rPr>
      </w:pPr>
      <w:r w:rsidRPr="00263759">
        <w:rPr>
          <w:rFonts w:eastAsia="Times New Roman"/>
          <w:iCs w:val="0"/>
          <w:sz w:val="24"/>
          <w:szCs w:val="24"/>
          <w:lang w:eastAsia="en-AU"/>
        </w:rPr>
        <w:t>cease</w:t>
      </w:r>
      <w:r w:rsidR="008E17E5" w:rsidRPr="00263759">
        <w:rPr>
          <w:rFonts w:eastAsia="Times New Roman"/>
          <w:iCs w:val="0"/>
          <w:sz w:val="24"/>
          <w:szCs w:val="24"/>
          <w:lang w:eastAsia="en-AU"/>
        </w:rPr>
        <w:t xml:space="preserve"> </w:t>
      </w:r>
      <w:r w:rsidR="006814D7" w:rsidRPr="00263759">
        <w:rPr>
          <w:rFonts w:eastAsia="Times New Roman"/>
          <w:iCs w:val="0"/>
          <w:sz w:val="24"/>
          <w:szCs w:val="24"/>
          <w:lang w:eastAsia="en-AU"/>
        </w:rPr>
        <w:t xml:space="preserve">the </w:t>
      </w:r>
      <w:r w:rsidR="006A0DAA">
        <w:rPr>
          <w:rFonts w:eastAsia="Times New Roman"/>
          <w:iCs w:val="0"/>
          <w:sz w:val="24"/>
          <w:szCs w:val="24"/>
          <w:lang w:eastAsia="en-AU"/>
        </w:rPr>
        <w:t>Program</w:t>
      </w:r>
      <w:r w:rsidR="008E17E5" w:rsidRPr="00263759">
        <w:rPr>
          <w:rFonts w:eastAsia="Times New Roman"/>
          <w:iCs w:val="0"/>
          <w:sz w:val="24"/>
          <w:szCs w:val="24"/>
          <w:lang w:eastAsia="en-AU"/>
        </w:rPr>
        <w:t xml:space="preserve"> </w:t>
      </w:r>
      <w:r w:rsidRPr="00263759">
        <w:rPr>
          <w:rFonts w:eastAsia="Times New Roman"/>
          <w:iCs w:val="0"/>
          <w:sz w:val="24"/>
          <w:szCs w:val="24"/>
          <w:lang w:eastAsia="en-AU"/>
        </w:rPr>
        <w:t xml:space="preserve">at any time without any liability to any participant should Northern Territory Government </w:t>
      </w:r>
      <w:r w:rsidR="00F27AE4" w:rsidRPr="00263759">
        <w:rPr>
          <w:rFonts w:eastAsia="Times New Roman"/>
          <w:iCs w:val="0"/>
          <w:sz w:val="24"/>
          <w:szCs w:val="24"/>
          <w:lang w:eastAsia="en-AU"/>
        </w:rPr>
        <w:t xml:space="preserve">or Commonwealth Government </w:t>
      </w:r>
      <w:r w:rsidRPr="00263759">
        <w:rPr>
          <w:rFonts w:eastAsia="Times New Roman"/>
          <w:iCs w:val="0"/>
          <w:sz w:val="24"/>
          <w:szCs w:val="24"/>
          <w:lang w:eastAsia="en-AU"/>
        </w:rPr>
        <w:t>policy change or the budget allocation for</w:t>
      </w:r>
      <w:r w:rsidR="008E17E5" w:rsidRPr="00263759">
        <w:rPr>
          <w:rFonts w:eastAsia="Times New Roman"/>
          <w:iCs w:val="0"/>
          <w:sz w:val="24"/>
          <w:szCs w:val="24"/>
          <w:lang w:eastAsia="en-AU"/>
        </w:rPr>
        <w:t xml:space="preserve"> </w:t>
      </w:r>
      <w:r w:rsidR="006814D7" w:rsidRPr="00263759">
        <w:rPr>
          <w:rFonts w:eastAsia="Times New Roman"/>
          <w:iCs w:val="0"/>
          <w:sz w:val="24"/>
          <w:szCs w:val="24"/>
          <w:lang w:eastAsia="en-AU"/>
        </w:rPr>
        <w:t xml:space="preserve">the </w:t>
      </w:r>
      <w:r w:rsidR="006A0DAA">
        <w:rPr>
          <w:rFonts w:eastAsia="Times New Roman"/>
          <w:iCs w:val="0"/>
          <w:sz w:val="24"/>
          <w:szCs w:val="24"/>
          <w:lang w:eastAsia="en-AU"/>
        </w:rPr>
        <w:t>Program</w:t>
      </w:r>
      <w:r w:rsidRPr="00263759">
        <w:rPr>
          <w:rFonts w:eastAsia="Times New Roman"/>
          <w:iCs w:val="0"/>
          <w:sz w:val="24"/>
          <w:szCs w:val="24"/>
          <w:lang w:eastAsia="en-AU"/>
        </w:rPr>
        <w:t xml:space="preserve"> be re</w:t>
      </w:r>
      <w:r w:rsidRPr="00263759">
        <w:rPr>
          <w:rFonts w:eastAsia="Times New Roman"/>
          <w:iCs w:val="0"/>
          <w:sz w:val="24"/>
          <w:szCs w:val="24"/>
          <w:lang w:eastAsia="en-AU"/>
        </w:rPr>
        <w:noBreakHyphen/>
        <w:t>prioritised or reduced.</w:t>
      </w:r>
    </w:p>
    <w:sectPr w:rsidR="009C3563" w:rsidRPr="00B757E2" w:rsidSect="000D3E90">
      <w:headerReference w:type="default" r:id="rId15"/>
      <w:footerReference w:type="default" r:id="rId16"/>
      <w:footerReference w:type="first" r:id="rId17"/>
      <w:pgSz w:w="11906" w:h="16838" w:code="9"/>
      <w:pgMar w:top="794" w:right="794" w:bottom="794" w:left="794" w:header="794" w:footer="47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D88B" w16cex:dateUtc="2022-04-20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516B8" w16cid:durableId="260AD8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F5ACD" w14:textId="77777777" w:rsidR="004C556E" w:rsidRDefault="004C556E" w:rsidP="007332FF">
      <w:r>
        <w:separator/>
      </w:r>
    </w:p>
  </w:endnote>
  <w:endnote w:type="continuationSeparator" w:id="0">
    <w:p w14:paraId="282D606D" w14:textId="77777777" w:rsidR="004C556E" w:rsidRDefault="004C556E" w:rsidP="007332FF">
      <w:r>
        <w:continuationSeparator/>
      </w:r>
    </w:p>
  </w:endnote>
  <w:endnote w:type="continuationNotice" w:id="1">
    <w:p w14:paraId="70C2A071" w14:textId="77777777" w:rsidR="004C556E" w:rsidRDefault="004C55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Semibold">
    <w:altName w:val="Lato Semibold"/>
    <w:panose1 w:val="020F0502020204030203"/>
    <w:charset w:val="00"/>
    <w:family w:val="swiss"/>
    <w:pitch w:val="variable"/>
    <w:sig w:usb0="E10002FF" w:usb1="5000ECFF" w:usb2="0000002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616F" w14:textId="77777777" w:rsidR="00DA2E18" w:rsidRDefault="00DA2E18" w:rsidP="00996655">
    <w:pPr>
      <w:spacing w:after="0"/>
    </w:pPr>
  </w:p>
  <w:tbl>
    <w:tblPr>
      <w:tblW w:w="1032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28"/>
    </w:tblGrid>
    <w:tr w:rsidR="00DA2E18" w:rsidRPr="00132658" w14:paraId="3EA8B327" w14:textId="77777777" w:rsidTr="002D71F6">
      <w:trPr>
        <w:cantSplit/>
        <w:trHeight w:hRule="exact" w:val="769"/>
      </w:trPr>
      <w:tc>
        <w:tcPr>
          <w:tcW w:w="10328" w:type="dxa"/>
          <w:vAlign w:val="bottom"/>
        </w:tcPr>
        <w:p w14:paraId="43FABCC3" w14:textId="77777777" w:rsidR="00DA2E18" w:rsidRDefault="00DA2E18" w:rsidP="002D71F6">
          <w:pPr>
            <w:spacing w:after="0"/>
            <w:rPr>
              <w:rStyle w:val="PageNumber"/>
              <w:b/>
            </w:rPr>
          </w:pPr>
          <w:r>
            <w:rPr>
              <w:rStyle w:val="PageNumber"/>
            </w:rPr>
            <w:t xml:space="preserve">Department of </w:t>
          </w:r>
          <w:r>
            <w:rPr>
              <w:rStyle w:val="PageNumber"/>
              <w:b/>
            </w:rPr>
            <w:t>Industry, Tourism and Trade</w:t>
          </w:r>
        </w:p>
        <w:p w14:paraId="05284BBA" w14:textId="6E326753" w:rsidR="00DA2E18" w:rsidRPr="00CE6614" w:rsidRDefault="004C556E" w:rsidP="002D71F6">
          <w:pPr>
            <w:spacing w:after="0"/>
            <w:rPr>
              <w:rStyle w:val="PageNumber"/>
            </w:rPr>
          </w:pPr>
          <w:sdt>
            <w:sdtPr>
              <w:rPr>
                <w:rStyle w:val="PageNumber"/>
              </w:rPr>
              <w:alias w:val="Date"/>
              <w:tag w:val=""/>
              <w:id w:val="-468523558"/>
              <w:dataBinding w:prefixMappings="xmlns:ns0='http://schemas.microsoft.com/office/2006/coverPageProps' " w:xpath="/ns0:CoverPageProperties[1]/ns0:PublishDate[1]" w:storeItemID="{55AF091B-3C7A-41E3-B477-F2FDAA23CFDA}"/>
              <w15:color w:val="000000"/>
              <w:date w:fullDate="2022-05-18T00:00:00Z">
                <w:dateFormat w:val="d MMMM yyyy"/>
                <w:lid w:val="en-AU"/>
                <w:storeMappedDataAs w:val="dateTime"/>
                <w:calendar w:val="gregorian"/>
              </w:date>
            </w:sdtPr>
            <w:sdtEndPr>
              <w:rPr>
                <w:rStyle w:val="PageNumber"/>
              </w:rPr>
            </w:sdtEndPr>
            <w:sdtContent>
              <w:r w:rsidR="000C48C4">
                <w:rPr>
                  <w:rStyle w:val="PageNumber"/>
                </w:rPr>
                <w:t>18 May 2022</w:t>
              </w:r>
            </w:sdtContent>
          </w:sdt>
        </w:p>
        <w:p w14:paraId="75EDCB99" w14:textId="53FD4518" w:rsidR="00DA2E18" w:rsidRPr="00AC4488" w:rsidRDefault="00DA2E18" w:rsidP="002D71F6">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72B02">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72B02">
            <w:rPr>
              <w:rStyle w:val="PageNumber"/>
              <w:noProof/>
            </w:rPr>
            <w:t>9</w:t>
          </w:r>
          <w:r w:rsidRPr="00AC4488">
            <w:rPr>
              <w:rStyle w:val="PageNumber"/>
            </w:rPr>
            <w:fldChar w:fldCharType="end"/>
          </w:r>
        </w:p>
      </w:tc>
    </w:tr>
  </w:tbl>
  <w:p w14:paraId="68EDC1B2" w14:textId="77777777" w:rsidR="00DA2E18" w:rsidRPr="00996655" w:rsidRDefault="00DA2E18"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BE22" w14:textId="77777777" w:rsidR="00DA2E18" w:rsidRDefault="00DA2E18" w:rsidP="00C0326E">
    <w:pPr>
      <w:spacing w:after="0"/>
    </w:pPr>
  </w:p>
  <w:p w14:paraId="25000501" w14:textId="77777777" w:rsidR="00DA2E18" w:rsidRDefault="00DA2E18" w:rsidP="00996655">
    <w:pPr>
      <w:pStyle w:val="Hidden"/>
    </w:pPr>
  </w:p>
  <w:tbl>
    <w:tblPr>
      <w:tblW w:w="10318" w:type="dxa"/>
      <w:jc w:val="center"/>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DA2E18" w:rsidRPr="002D71F6" w14:paraId="196FEF3C" w14:textId="77777777" w:rsidTr="002E5B7C">
      <w:trPr>
        <w:cantSplit/>
        <w:trHeight w:hRule="exact" w:val="1134"/>
        <w:jc w:val="center"/>
      </w:trPr>
      <w:tc>
        <w:tcPr>
          <w:tcW w:w="7767" w:type="dxa"/>
          <w:vAlign w:val="bottom"/>
        </w:tcPr>
        <w:p w14:paraId="0CCCCB5D" w14:textId="6DA17B45" w:rsidR="00DA2E18" w:rsidRPr="002D71F6" w:rsidRDefault="00DA2E18" w:rsidP="002D71F6">
          <w:pPr>
            <w:spacing w:after="0"/>
            <w:rPr>
              <w:rStyle w:val="PageNumber"/>
            </w:rPr>
          </w:pPr>
        </w:p>
      </w:tc>
      <w:tc>
        <w:tcPr>
          <w:tcW w:w="2551" w:type="dxa"/>
          <w:vAlign w:val="bottom"/>
        </w:tcPr>
        <w:p w14:paraId="27A253A7" w14:textId="77777777" w:rsidR="00DA2E18" w:rsidRPr="002D71F6" w:rsidRDefault="00DA2E18" w:rsidP="00C0326E">
          <w:pPr>
            <w:spacing w:after="0"/>
            <w:jc w:val="right"/>
          </w:pPr>
          <w:r w:rsidRPr="002D71F6">
            <w:rPr>
              <w:noProof/>
              <w:lang w:eastAsia="en-AU"/>
            </w:rPr>
            <w:drawing>
              <wp:anchor distT="0" distB="0" distL="114300" distR="114300" simplePos="0" relativeHeight="251658752" behindDoc="1" locked="0" layoutInCell="1" allowOverlap="1" wp14:anchorId="6970822C" wp14:editId="1C3EC53A">
                <wp:simplePos x="0" y="0"/>
                <wp:positionH relativeFrom="column">
                  <wp:posOffset>374015</wp:posOffset>
                </wp:positionH>
                <wp:positionV relativeFrom="paragraph">
                  <wp:posOffset>107950</wp:posOffset>
                </wp:positionV>
                <wp:extent cx="1245600" cy="446400"/>
                <wp:effectExtent l="0" t="0" r="0" b="0"/>
                <wp:wrapNone/>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56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1F6">
            <w:rPr>
              <w:rStyle w:val="PageNumber"/>
              <w:noProof/>
              <w:lang w:eastAsia="en-AU"/>
            </w:rPr>
            <w:t xml:space="preserve"> </w:t>
          </w:r>
        </w:p>
      </w:tc>
    </w:tr>
  </w:tbl>
  <w:p w14:paraId="763981CC" w14:textId="77777777" w:rsidR="00DA2E18" w:rsidRPr="00661BE1" w:rsidRDefault="00DA2E18"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2259A" w14:textId="77777777" w:rsidR="004C556E" w:rsidRDefault="004C556E" w:rsidP="007332FF">
      <w:r>
        <w:separator/>
      </w:r>
    </w:p>
  </w:footnote>
  <w:footnote w:type="continuationSeparator" w:id="0">
    <w:p w14:paraId="234BA6AC" w14:textId="77777777" w:rsidR="004C556E" w:rsidRDefault="004C556E" w:rsidP="007332FF">
      <w:r>
        <w:continuationSeparator/>
      </w:r>
    </w:p>
  </w:footnote>
  <w:footnote w:type="continuationNotice" w:id="1">
    <w:p w14:paraId="1CEBE24D" w14:textId="77777777" w:rsidR="004C556E" w:rsidRDefault="004C55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A111E" w14:textId="77777777" w:rsidR="00DA2E18" w:rsidRPr="00162207" w:rsidRDefault="004C556E" w:rsidP="00996655">
    <w:pPr>
      <w:pStyle w:val="Header"/>
      <w:tabs>
        <w:tab w:val="clear" w:pos="9638"/>
        <w:tab w:val="right" w:pos="10318"/>
      </w:tabs>
      <w:jc w:val="right"/>
    </w:pPr>
    <w:sdt>
      <w:sdtPr>
        <w:alias w:val="Title"/>
        <w:tag w:val="Title"/>
        <w:id w:val="-1014609639"/>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DA2E1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390"/>
    <w:multiLevelType w:val="hybridMultilevel"/>
    <w:tmpl w:val="612C6AE8"/>
    <w:lvl w:ilvl="0" w:tplc="90D0F7F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74593"/>
    <w:multiLevelType w:val="multilevel"/>
    <w:tmpl w:val="92787B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D396D50"/>
    <w:multiLevelType w:val="hybridMultilevel"/>
    <w:tmpl w:val="609A52D0"/>
    <w:lvl w:ilvl="0" w:tplc="95EE4488">
      <w:start w:val="4"/>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2D9"/>
    <w:multiLevelType w:val="hybridMultilevel"/>
    <w:tmpl w:val="881C395A"/>
    <w:lvl w:ilvl="0" w:tplc="90D0F7F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3A06A4"/>
    <w:multiLevelType w:val="hybridMultilevel"/>
    <w:tmpl w:val="DEA29DDE"/>
    <w:lvl w:ilvl="0" w:tplc="90D0F7F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1E630B"/>
    <w:multiLevelType w:val="hybridMultilevel"/>
    <w:tmpl w:val="B28C57C6"/>
    <w:lvl w:ilvl="0" w:tplc="B5B8C084">
      <w:start w:val="1"/>
      <w:numFmt w:val="bullet"/>
      <w:lvlText w:val="•"/>
      <w:lvlJc w:val="left"/>
      <w:pPr>
        <w:tabs>
          <w:tab w:val="num" w:pos="720"/>
        </w:tabs>
        <w:ind w:left="720" w:hanging="360"/>
      </w:pPr>
      <w:rPr>
        <w:rFonts w:ascii="Arial" w:hAnsi="Arial" w:hint="default"/>
      </w:rPr>
    </w:lvl>
    <w:lvl w:ilvl="1" w:tplc="35FA116E" w:tentative="1">
      <w:start w:val="1"/>
      <w:numFmt w:val="bullet"/>
      <w:lvlText w:val="•"/>
      <w:lvlJc w:val="left"/>
      <w:pPr>
        <w:tabs>
          <w:tab w:val="num" w:pos="1440"/>
        </w:tabs>
        <w:ind w:left="1440" w:hanging="360"/>
      </w:pPr>
      <w:rPr>
        <w:rFonts w:ascii="Arial" w:hAnsi="Arial" w:hint="default"/>
      </w:rPr>
    </w:lvl>
    <w:lvl w:ilvl="2" w:tplc="082E2296" w:tentative="1">
      <w:start w:val="1"/>
      <w:numFmt w:val="bullet"/>
      <w:lvlText w:val="•"/>
      <w:lvlJc w:val="left"/>
      <w:pPr>
        <w:tabs>
          <w:tab w:val="num" w:pos="2160"/>
        </w:tabs>
        <w:ind w:left="2160" w:hanging="360"/>
      </w:pPr>
      <w:rPr>
        <w:rFonts w:ascii="Arial" w:hAnsi="Arial" w:hint="default"/>
      </w:rPr>
    </w:lvl>
    <w:lvl w:ilvl="3" w:tplc="2FC8571C" w:tentative="1">
      <w:start w:val="1"/>
      <w:numFmt w:val="bullet"/>
      <w:lvlText w:val="•"/>
      <w:lvlJc w:val="left"/>
      <w:pPr>
        <w:tabs>
          <w:tab w:val="num" w:pos="2880"/>
        </w:tabs>
        <w:ind w:left="2880" w:hanging="360"/>
      </w:pPr>
      <w:rPr>
        <w:rFonts w:ascii="Arial" w:hAnsi="Arial" w:hint="default"/>
      </w:rPr>
    </w:lvl>
    <w:lvl w:ilvl="4" w:tplc="34BEA4C0" w:tentative="1">
      <w:start w:val="1"/>
      <w:numFmt w:val="bullet"/>
      <w:lvlText w:val="•"/>
      <w:lvlJc w:val="left"/>
      <w:pPr>
        <w:tabs>
          <w:tab w:val="num" w:pos="3600"/>
        </w:tabs>
        <w:ind w:left="3600" w:hanging="360"/>
      </w:pPr>
      <w:rPr>
        <w:rFonts w:ascii="Arial" w:hAnsi="Arial" w:hint="default"/>
      </w:rPr>
    </w:lvl>
    <w:lvl w:ilvl="5" w:tplc="ECFACC74" w:tentative="1">
      <w:start w:val="1"/>
      <w:numFmt w:val="bullet"/>
      <w:lvlText w:val="•"/>
      <w:lvlJc w:val="left"/>
      <w:pPr>
        <w:tabs>
          <w:tab w:val="num" w:pos="4320"/>
        </w:tabs>
        <w:ind w:left="4320" w:hanging="360"/>
      </w:pPr>
      <w:rPr>
        <w:rFonts w:ascii="Arial" w:hAnsi="Arial" w:hint="default"/>
      </w:rPr>
    </w:lvl>
    <w:lvl w:ilvl="6" w:tplc="14E03C16" w:tentative="1">
      <w:start w:val="1"/>
      <w:numFmt w:val="bullet"/>
      <w:lvlText w:val="•"/>
      <w:lvlJc w:val="left"/>
      <w:pPr>
        <w:tabs>
          <w:tab w:val="num" w:pos="5040"/>
        </w:tabs>
        <w:ind w:left="5040" w:hanging="360"/>
      </w:pPr>
      <w:rPr>
        <w:rFonts w:ascii="Arial" w:hAnsi="Arial" w:hint="default"/>
      </w:rPr>
    </w:lvl>
    <w:lvl w:ilvl="7" w:tplc="A8DCAD2A" w:tentative="1">
      <w:start w:val="1"/>
      <w:numFmt w:val="bullet"/>
      <w:lvlText w:val="•"/>
      <w:lvlJc w:val="left"/>
      <w:pPr>
        <w:tabs>
          <w:tab w:val="num" w:pos="5760"/>
        </w:tabs>
        <w:ind w:left="5760" w:hanging="360"/>
      </w:pPr>
      <w:rPr>
        <w:rFonts w:ascii="Arial" w:hAnsi="Arial" w:hint="default"/>
      </w:rPr>
    </w:lvl>
    <w:lvl w:ilvl="8" w:tplc="D2BAC7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7944317"/>
    <w:multiLevelType w:val="hybridMultilevel"/>
    <w:tmpl w:val="8A60FFF8"/>
    <w:lvl w:ilvl="0" w:tplc="D0A006B4">
      <w:start w:val="1"/>
      <w:numFmt w:val="lowerRoman"/>
      <w:lvlText w:val="%1)"/>
      <w:lvlJc w:val="left"/>
      <w:pPr>
        <w:ind w:left="1506" w:hanging="72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D15535D"/>
    <w:multiLevelType w:val="hybridMultilevel"/>
    <w:tmpl w:val="C97893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5C5928"/>
    <w:multiLevelType w:val="hybridMultilevel"/>
    <w:tmpl w:val="5EA44A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EAB3E40"/>
    <w:multiLevelType w:val="hybridMultilevel"/>
    <w:tmpl w:val="A306ACFC"/>
    <w:lvl w:ilvl="0" w:tplc="F3EC58F4">
      <w:start w:val="1"/>
      <w:numFmt w:val="bullet"/>
      <w:lvlText w:val="•"/>
      <w:lvlJc w:val="left"/>
      <w:pPr>
        <w:tabs>
          <w:tab w:val="num" w:pos="720"/>
        </w:tabs>
        <w:ind w:left="720" w:hanging="360"/>
      </w:pPr>
      <w:rPr>
        <w:rFonts w:ascii="Arial" w:hAnsi="Arial" w:hint="default"/>
      </w:rPr>
    </w:lvl>
    <w:lvl w:ilvl="1" w:tplc="02E6A7E6" w:tentative="1">
      <w:start w:val="1"/>
      <w:numFmt w:val="bullet"/>
      <w:lvlText w:val="•"/>
      <w:lvlJc w:val="left"/>
      <w:pPr>
        <w:tabs>
          <w:tab w:val="num" w:pos="1440"/>
        </w:tabs>
        <w:ind w:left="1440" w:hanging="360"/>
      </w:pPr>
      <w:rPr>
        <w:rFonts w:ascii="Arial" w:hAnsi="Arial" w:hint="default"/>
      </w:rPr>
    </w:lvl>
    <w:lvl w:ilvl="2" w:tplc="D234C91C" w:tentative="1">
      <w:start w:val="1"/>
      <w:numFmt w:val="bullet"/>
      <w:lvlText w:val="•"/>
      <w:lvlJc w:val="left"/>
      <w:pPr>
        <w:tabs>
          <w:tab w:val="num" w:pos="2160"/>
        </w:tabs>
        <w:ind w:left="2160" w:hanging="360"/>
      </w:pPr>
      <w:rPr>
        <w:rFonts w:ascii="Arial" w:hAnsi="Arial" w:hint="default"/>
      </w:rPr>
    </w:lvl>
    <w:lvl w:ilvl="3" w:tplc="E30E3706" w:tentative="1">
      <w:start w:val="1"/>
      <w:numFmt w:val="bullet"/>
      <w:lvlText w:val="•"/>
      <w:lvlJc w:val="left"/>
      <w:pPr>
        <w:tabs>
          <w:tab w:val="num" w:pos="2880"/>
        </w:tabs>
        <w:ind w:left="2880" w:hanging="360"/>
      </w:pPr>
      <w:rPr>
        <w:rFonts w:ascii="Arial" w:hAnsi="Arial" w:hint="default"/>
      </w:rPr>
    </w:lvl>
    <w:lvl w:ilvl="4" w:tplc="580ADC38" w:tentative="1">
      <w:start w:val="1"/>
      <w:numFmt w:val="bullet"/>
      <w:lvlText w:val="•"/>
      <w:lvlJc w:val="left"/>
      <w:pPr>
        <w:tabs>
          <w:tab w:val="num" w:pos="3600"/>
        </w:tabs>
        <w:ind w:left="3600" w:hanging="360"/>
      </w:pPr>
      <w:rPr>
        <w:rFonts w:ascii="Arial" w:hAnsi="Arial" w:hint="default"/>
      </w:rPr>
    </w:lvl>
    <w:lvl w:ilvl="5" w:tplc="E98C62D6" w:tentative="1">
      <w:start w:val="1"/>
      <w:numFmt w:val="bullet"/>
      <w:lvlText w:val="•"/>
      <w:lvlJc w:val="left"/>
      <w:pPr>
        <w:tabs>
          <w:tab w:val="num" w:pos="4320"/>
        </w:tabs>
        <w:ind w:left="4320" w:hanging="360"/>
      </w:pPr>
      <w:rPr>
        <w:rFonts w:ascii="Arial" w:hAnsi="Arial" w:hint="default"/>
      </w:rPr>
    </w:lvl>
    <w:lvl w:ilvl="6" w:tplc="03DEB448" w:tentative="1">
      <w:start w:val="1"/>
      <w:numFmt w:val="bullet"/>
      <w:lvlText w:val="•"/>
      <w:lvlJc w:val="left"/>
      <w:pPr>
        <w:tabs>
          <w:tab w:val="num" w:pos="5040"/>
        </w:tabs>
        <w:ind w:left="5040" w:hanging="360"/>
      </w:pPr>
      <w:rPr>
        <w:rFonts w:ascii="Arial" w:hAnsi="Arial" w:hint="default"/>
      </w:rPr>
    </w:lvl>
    <w:lvl w:ilvl="7" w:tplc="CDD86AA6" w:tentative="1">
      <w:start w:val="1"/>
      <w:numFmt w:val="bullet"/>
      <w:lvlText w:val="•"/>
      <w:lvlJc w:val="left"/>
      <w:pPr>
        <w:tabs>
          <w:tab w:val="num" w:pos="5760"/>
        </w:tabs>
        <w:ind w:left="5760" w:hanging="360"/>
      </w:pPr>
      <w:rPr>
        <w:rFonts w:ascii="Arial" w:hAnsi="Arial" w:hint="default"/>
      </w:rPr>
    </w:lvl>
    <w:lvl w:ilvl="8" w:tplc="D4681C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0410DB2"/>
    <w:multiLevelType w:val="hybridMultilevel"/>
    <w:tmpl w:val="3E28F33E"/>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1C5CC0"/>
    <w:multiLevelType w:val="hybridMultilevel"/>
    <w:tmpl w:val="5EFA19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7C6399"/>
    <w:multiLevelType w:val="hybridMultilevel"/>
    <w:tmpl w:val="E6C82216"/>
    <w:lvl w:ilvl="0" w:tplc="0930CE40">
      <w:start w:val="1"/>
      <w:numFmt w:val="bullet"/>
      <w:pStyle w:val="ListBulletInden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D305462"/>
    <w:multiLevelType w:val="hybridMultilevel"/>
    <w:tmpl w:val="FD0A0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694A00"/>
    <w:multiLevelType w:val="hybridMultilevel"/>
    <w:tmpl w:val="4EE4D6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E2C7CB2"/>
    <w:multiLevelType w:val="hybridMultilevel"/>
    <w:tmpl w:val="2688ADF0"/>
    <w:lvl w:ilvl="0" w:tplc="543AB0C0">
      <w:start w:val="1"/>
      <w:numFmt w:val="bullet"/>
      <w:lvlText w:val="•"/>
      <w:lvlJc w:val="left"/>
      <w:pPr>
        <w:tabs>
          <w:tab w:val="num" w:pos="720"/>
        </w:tabs>
        <w:ind w:left="720" w:hanging="360"/>
      </w:pPr>
      <w:rPr>
        <w:rFonts w:ascii="Arial" w:hAnsi="Arial" w:hint="default"/>
      </w:rPr>
    </w:lvl>
    <w:lvl w:ilvl="1" w:tplc="30629770" w:tentative="1">
      <w:start w:val="1"/>
      <w:numFmt w:val="bullet"/>
      <w:lvlText w:val="•"/>
      <w:lvlJc w:val="left"/>
      <w:pPr>
        <w:tabs>
          <w:tab w:val="num" w:pos="1440"/>
        </w:tabs>
        <w:ind w:left="1440" w:hanging="360"/>
      </w:pPr>
      <w:rPr>
        <w:rFonts w:ascii="Arial" w:hAnsi="Arial" w:hint="default"/>
      </w:rPr>
    </w:lvl>
    <w:lvl w:ilvl="2" w:tplc="1952DAA0" w:tentative="1">
      <w:start w:val="1"/>
      <w:numFmt w:val="bullet"/>
      <w:lvlText w:val="•"/>
      <w:lvlJc w:val="left"/>
      <w:pPr>
        <w:tabs>
          <w:tab w:val="num" w:pos="2160"/>
        </w:tabs>
        <w:ind w:left="2160" w:hanging="360"/>
      </w:pPr>
      <w:rPr>
        <w:rFonts w:ascii="Arial" w:hAnsi="Arial" w:hint="default"/>
      </w:rPr>
    </w:lvl>
    <w:lvl w:ilvl="3" w:tplc="B88A2A78" w:tentative="1">
      <w:start w:val="1"/>
      <w:numFmt w:val="bullet"/>
      <w:lvlText w:val="•"/>
      <w:lvlJc w:val="left"/>
      <w:pPr>
        <w:tabs>
          <w:tab w:val="num" w:pos="2880"/>
        </w:tabs>
        <w:ind w:left="2880" w:hanging="360"/>
      </w:pPr>
      <w:rPr>
        <w:rFonts w:ascii="Arial" w:hAnsi="Arial" w:hint="default"/>
      </w:rPr>
    </w:lvl>
    <w:lvl w:ilvl="4" w:tplc="BD842644" w:tentative="1">
      <w:start w:val="1"/>
      <w:numFmt w:val="bullet"/>
      <w:lvlText w:val="•"/>
      <w:lvlJc w:val="left"/>
      <w:pPr>
        <w:tabs>
          <w:tab w:val="num" w:pos="3600"/>
        </w:tabs>
        <w:ind w:left="3600" w:hanging="360"/>
      </w:pPr>
      <w:rPr>
        <w:rFonts w:ascii="Arial" w:hAnsi="Arial" w:hint="default"/>
      </w:rPr>
    </w:lvl>
    <w:lvl w:ilvl="5" w:tplc="7D6875EC" w:tentative="1">
      <w:start w:val="1"/>
      <w:numFmt w:val="bullet"/>
      <w:lvlText w:val="•"/>
      <w:lvlJc w:val="left"/>
      <w:pPr>
        <w:tabs>
          <w:tab w:val="num" w:pos="4320"/>
        </w:tabs>
        <w:ind w:left="4320" w:hanging="360"/>
      </w:pPr>
      <w:rPr>
        <w:rFonts w:ascii="Arial" w:hAnsi="Arial" w:hint="default"/>
      </w:rPr>
    </w:lvl>
    <w:lvl w:ilvl="6" w:tplc="7C6A8DD8" w:tentative="1">
      <w:start w:val="1"/>
      <w:numFmt w:val="bullet"/>
      <w:lvlText w:val="•"/>
      <w:lvlJc w:val="left"/>
      <w:pPr>
        <w:tabs>
          <w:tab w:val="num" w:pos="5040"/>
        </w:tabs>
        <w:ind w:left="5040" w:hanging="360"/>
      </w:pPr>
      <w:rPr>
        <w:rFonts w:ascii="Arial" w:hAnsi="Arial" w:hint="default"/>
      </w:rPr>
    </w:lvl>
    <w:lvl w:ilvl="7" w:tplc="FD7C0AB0" w:tentative="1">
      <w:start w:val="1"/>
      <w:numFmt w:val="bullet"/>
      <w:lvlText w:val="•"/>
      <w:lvlJc w:val="left"/>
      <w:pPr>
        <w:tabs>
          <w:tab w:val="num" w:pos="5760"/>
        </w:tabs>
        <w:ind w:left="5760" w:hanging="360"/>
      </w:pPr>
      <w:rPr>
        <w:rFonts w:ascii="Arial" w:hAnsi="Arial" w:hint="default"/>
      </w:rPr>
    </w:lvl>
    <w:lvl w:ilvl="8" w:tplc="5F4E869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0631182"/>
    <w:multiLevelType w:val="hybridMultilevel"/>
    <w:tmpl w:val="95E8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1A66FA4"/>
    <w:multiLevelType w:val="hybridMultilevel"/>
    <w:tmpl w:val="C43E26C0"/>
    <w:lvl w:ilvl="0" w:tplc="FA6A526E">
      <w:start w:val="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2AF27A6"/>
    <w:multiLevelType w:val="hybridMultilevel"/>
    <w:tmpl w:val="C7BE5F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2DF44DA"/>
    <w:multiLevelType w:val="multilevel"/>
    <w:tmpl w:val="3E5E177A"/>
    <w:name w:val="NTG Table Bullet List3222323"/>
    <w:numStyleLink w:val="Tablenumberlist"/>
  </w:abstractNum>
  <w:abstractNum w:abstractNumId="38" w15:restartNumberingAfterBreak="0">
    <w:nsid w:val="348924BA"/>
    <w:multiLevelType w:val="hybridMultilevel"/>
    <w:tmpl w:val="0FEAD51C"/>
    <w:lvl w:ilvl="0" w:tplc="4866F41A">
      <w:start w:val="1"/>
      <w:numFmt w:val="lowerLetter"/>
      <w:lvlText w:val="(%1)"/>
      <w:lvlJc w:val="left"/>
      <w:pPr>
        <w:ind w:left="1499" w:hanging="360"/>
      </w:pPr>
      <w:rPr>
        <w:rFonts w:hint="default"/>
      </w:rPr>
    </w:lvl>
    <w:lvl w:ilvl="1" w:tplc="0C090019" w:tentative="1">
      <w:start w:val="1"/>
      <w:numFmt w:val="lowerLetter"/>
      <w:lvlText w:val="%2."/>
      <w:lvlJc w:val="left"/>
      <w:pPr>
        <w:ind w:left="2219" w:hanging="360"/>
      </w:pPr>
    </w:lvl>
    <w:lvl w:ilvl="2" w:tplc="0C09001B" w:tentative="1">
      <w:start w:val="1"/>
      <w:numFmt w:val="lowerRoman"/>
      <w:lvlText w:val="%3."/>
      <w:lvlJc w:val="right"/>
      <w:pPr>
        <w:ind w:left="2939" w:hanging="180"/>
      </w:pPr>
    </w:lvl>
    <w:lvl w:ilvl="3" w:tplc="0C09000F" w:tentative="1">
      <w:start w:val="1"/>
      <w:numFmt w:val="decimal"/>
      <w:lvlText w:val="%4."/>
      <w:lvlJc w:val="left"/>
      <w:pPr>
        <w:ind w:left="3659" w:hanging="360"/>
      </w:pPr>
    </w:lvl>
    <w:lvl w:ilvl="4" w:tplc="0C090019" w:tentative="1">
      <w:start w:val="1"/>
      <w:numFmt w:val="lowerLetter"/>
      <w:lvlText w:val="%5."/>
      <w:lvlJc w:val="left"/>
      <w:pPr>
        <w:ind w:left="4379" w:hanging="360"/>
      </w:pPr>
    </w:lvl>
    <w:lvl w:ilvl="5" w:tplc="0C09001B" w:tentative="1">
      <w:start w:val="1"/>
      <w:numFmt w:val="lowerRoman"/>
      <w:lvlText w:val="%6."/>
      <w:lvlJc w:val="right"/>
      <w:pPr>
        <w:ind w:left="5099" w:hanging="180"/>
      </w:pPr>
    </w:lvl>
    <w:lvl w:ilvl="6" w:tplc="0C09000F" w:tentative="1">
      <w:start w:val="1"/>
      <w:numFmt w:val="decimal"/>
      <w:lvlText w:val="%7."/>
      <w:lvlJc w:val="left"/>
      <w:pPr>
        <w:ind w:left="5819" w:hanging="360"/>
      </w:pPr>
    </w:lvl>
    <w:lvl w:ilvl="7" w:tplc="0C090019" w:tentative="1">
      <w:start w:val="1"/>
      <w:numFmt w:val="lowerLetter"/>
      <w:lvlText w:val="%8."/>
      <w:lvlJc w:val="left"/>
      <w:pPr>
        <w:ind w:left="6539" w:hanging="360"/>
      </w:pPr>
    </w:lvl>
    <w:lvl w:ilvl="8" w:tplc="0C09001B" w:tentative="1">
      <w:start w:val="1"/>
      <w:numFmt w:val="lowerRoman"/>
      <w:lvlText w:val="%9."/>
      <w:lvlJc w:val="right"/>
      <w:pPr>
        <w:ind w:left="7259" w:hanging="180"/>
      </w:pPr>
    </w:lvl>
  </w:abstractNum>
  <w:abstractNum w:abstractNumId="3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15:restartNumberingAfterBreak="0">
    <w:nsid w:val="37DC1ED6"/>
    <w:multiLevelType w:val="hybridMultilevel"/>
    <w:tmpl w:val="B0424E18"/>
    <w:lvl w:ilvl="0" w:tplc="C6F09006">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BCA7FF4"/>
    <w:multiLevelType w:val="hybridMultilevel"/>
    <w:tmpl w:val="101C3D94"/>
    <w:lvl w:ilvl="0" w:tplc="CA8E642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2" w15:restartNumberingAfterBreak="0">
    <w:nsid w:val="3BE61945"/>
    <w:multiLevelType w:val="multilevel"/>
    <w:tmpl w:val="3928FD02"/>
    <w:name w:val="NTG Table Bullet List332222222222222222"/>
    <w:numStyleLink w:val="Bulletlist"/>
  </w:abstractNum>
  <w:abstractNum w:abstractNumId="43" w15:restartNumberingAfterBreak="0">
    <w:nsid w:val="3E5A40AE"/>
    <w:multiLevelType w:val="hybridMultilevel"/>
    <w:tmpl w:val="101C3D94"/>
    <w:lvl w:ilvl="0" w:tplc="CA8E642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4" w15:restartNumberingAfterBreak="0">
    <w:nsid w:val="486F03F3"/>
    <w:multiLevelType w:val="hybridMultilevel"/>
    <w:tmpl w:val="B93A629A"/>
    <w:lvl w:ilvl="0" w:tplc="CA8E64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B472361"/>
    <w:multiLevelType w:val="hybridMultilevel"/>
    <w:tmpl w:val="9AA66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8" w15:restartNumberingAfterBreak="0">
    <w:nsid w:val="4BE43559"/>
    <w:multiLevelType w:val="hybridMultilevel"/>
    <w:tmpl w:val="2FECBDA4"/>
    <w:lvl w:ilvl="0" w:tplc="90D0F7F4">
      <w:start w:val="1"/>
      <w:numFmt w:val="bullet"/>
      <w:lvlText w:val="•"/>
      <w:lvlJc w:val="left"/>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4C976F1A"/>
    <w:multiLevelType w:val="hybridMultilevel"/>
    <w:tmpl w:val="24FE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4E32296A"/>
    <w:multiLevelType w:val="hybridMultilevel"/>
    <w:tmpl w:val="FA4E4D0A"/>
    <w:lvl w:ilvl="0" w:tplc="90D0F7F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3842BC6"/>
    <w:multiLevelType w:val="multilevel"/>
    <w:tmpl w:val="0C78A7AC"/>
    <w:numStyleLink w:val="Tablebulletlist"/>
  </w:abstractNum>
  <w:abstractNum w:abstractNumId="53" w15:restartNumberingAfterBreak="0">
    <w:nsid w:val="53CB54DB"/>
    <w:multiLevelType w:val="hybridMultilevel"/>
    <w:tmpl w:val="42CE5714"/>
    <w:lvl w:ilvl="0" w:tplc="FFFFFFFF">
      <w:start w:val="1"/>
      <w:numFmt w:val="bullet"/>
      <w:lvlText w:val="•"/>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56DA2CAE"/>
    <w:multiLevelType w:val="multilevel"/>
    <w:tmpl w:val="3E5E177A"/>
    <w:name w:val="NTG Table Bullet List332222222222222"/>
    <w:numStyleLink w:val="Tablenumberlist"/>
  </w:abstractNum>
  <w:abstractNum w:abstractNumId="56" w15:restartNumberingAfterBreak="0">
    <w:nsid w:val="583359D9"/>
    <w:multiLevelType w:val="multilevel"/>
    <w:tmpl w:val="3E5E177A"/>
    <w:name w:val="NTG Table Bullet List332222222"/>
    <w:numStyleLink w:val="Tablenumberlist"/>
  </w:abstractNum>
  <w:abstractNum w:abstractNumId="57" w15:restartNumberingAfterBreak="0">
    <w:nsid w:val="58AC160B"/>
    <w:multiLevelType w:val="hybridMultilevel"/>
    <w:tmpl w:val="D3B41F50"/>
    <w:lvl w:ilvl="0" w:tplc="AD04EBCC">
      <w:start w:val="1"/>
      <w:numFmt w:val="bullet"/>
      <w:lvlText w:val=""/>
      <w:lvlJc w:val="left"/>
      <w:pPr>
        <w:ind w:left="1211" w:hanging="360"/>
      </w:pPr>
      <w:rPr>
        <w:rFonts w:ascii="Wingdings" w:hAnsi="Wingdings" w:hint="default"/>
        <w:sz w:val="22"/>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8" w15:restartNumberingAfterBreak="0">
    <w:nsid w:val="59794B88"/>
    <w:multiLevelType w:val="hybridMultilevel"/>
    <w:tmpl w:val="BEDA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5F022612"/>
    <w:multiLevelType w:val="hybridMultilevel"/>
    <w:tmpl w:val="E294C868"/>
    <w:lvl w:ilvl="0" w:tplc="FC8ADAF8">
      <w:start w:val="5"/>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0880C3A"/>
    <w:multiLevelType w:val="hybridMultilevel"/>
    <w:tmpl w:val="7AF80EA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3" w15:restartNumberingAfterBreak="0">
    <w:nsid w:val="61E433C6"/>
    <w:multiLevelType w:val="hybridMultilevel"/>
    <w:tmpl w:val="FB0E0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39763BB"/>
    <w:multiLevelType w:val="hybridMultilevel"/>
    <w:tmpl w:val="87E4AC8A"/>
    <w:lvl w:ilvl="0" w:tplc="B5B8C08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D313CE9"/>
    <w:multiLevelType w:val="hybridMultilevel"/>
    <w:tmpl w:val="ED767E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ECF3779"/>
    <w:multiLevelType w:val="hybridMultilevel"/>
    <w:tmpl w:val="2E74789E"/>
    <w:lvl w:ilvl="0" w:tplc="B67E9E5E">
      <w:start w:val="4"/>
      <w:numFmt w:val="lowerLetter"/>
      <w:lvlText w:val="(%1)"/>
      <w:lvlJc w:val="left"/>
      <w:pPr>
        <w:ind w:left="1499" w:hanging="360"/>
      </w:pPr>
      <w:rPr>
        <w:rFonts w:hint="default"/>
        <w:b w:val="0"/>
        <w:sz w:val="24"/>
        <w:szCs w:val="24"/>
      </w:rPr>
    </w:lvl>
    <w:lvl w:ilvl="1" w:tplc="0C090019" w:tentative="1">
      <w:start w:val="1"/>
      <w:numFmt w:val="lowerLetter"/>
      <w:lvlText w:val="%2."/>
      <w:lvlJc w:val="left"/>
      <w:pPr>
        <w:ind w:left="2219" w:hanging="360"/>
      </w:pPr>
    </w:lvl>
    <w:lvl w:ilvl="2" w:tplc="0C09001B" w:tentative="1">
      <w:start w:val="1"/>
      <w:numFmt w:val="lowerRoman"/>
      <w:lvlText w:val="%3."/>
      <w:lvlJc w:val="right"/>
      <w:pPr>
        <w:ind w:left="2939" w:hanging="180"/>
      </w:pPr>
    </w:lvl>
    <w:lvl w:ilvl="3" w:tplc="0C09000F" w:tentative="1">
      <w:start w:val="1"/>
      <w:numFmt w:val="decimal"/>
      <w:lvlText w:val="%4."/>
      <w:lvlJc w:val="left"/>
      <w:pPr>
        <w:ind w:left="3659" w:hanging="360"/>
      </w:pPr>
    </w:lvl>
    <w:lvl w:ilvl="4" w:tplc="0C090019" w:tentative="1">
      <w:start w:val="1"/>
      <w:numFmt w:val="lowerLetter"/>
      <w:lvlText w:val="%5."/>
      <w:lvlJc w:val="left"/>
      <w:pPr>
        <w:ind w:left="4379" w:hanging="360"/>
      </w:pPr>
    </w:lvl>
    <w:lvl w:ilvl="5" w:tplc="0C09001B" w:tentative="1">
      <w:start w:val="1"/>
      <w:numFmt w:val="lowerRoman"/>
      <w:lvlText w:val="%6."/>
      <w:lvlJc w:val="right"/>
      <w:pPr>
        <w:ind w:left="5099" w:hanging="180"/>
      </w:pPr>
    </w:lvl>
    <w:lvl w:ilvl="6" w:tplc="0C09000F" w:tentative="1">
      <w:start w:val="1"/>
      <w:numFmt w:val="decimal"/>
      <w:lvlText w:val="%7."/>
      <w:lvlJc w:val="left"/>
      <w:pPr>
        <w:ind w:left="5819" w:hanging="360"/>
      </w:pPr>
    </w:lvl>
    <w:lvl w:ilvl="7" w:tplc="0C090019" w:tentative="1">
      <w:start w:val="1"/>
      <w:numFmt w:val="lowerLetter"/>
      <w:lvlText w:val="%8."/>
      <w:lvlJc w:val="left"/>
      <w:pPr>
        <w:ind w:left="6539" w:hanging="360"/>
      </w:pPr>
    </w:lvl>
    <w:lvl w:ilvl="8" w:tplc="0C09001B" w:tentative="1">
      <w:start w:val="1"/>
      <w:numFmt w:val="lowerRoman"/>
      <w:lvlText w:val="%9."/>
      <w:lvlJc w:val="right"/>
      <w:pPr>
        <w:ind w:left="7259"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4FB17A6"/>
    <w:multiLevelType w:val="hybridMultilevel"/>
    <w:tmpl w:val="BB2891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5272351"/>
    <w:multiLevelType w:val="hybridMultilevel"/>
    <w:tmpl w:val="F148E518"/>
    <w:lvl w:ilvl="0" w:tplc="08A274C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A6A10BE"/>
    <w:multiLevelType w:val="hybridMultilevel"/>
    <w:tmpl w:val="18A0FAF4"/>
    <w:lvl w:ilvl="0" w:tplc="90D0F7F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9"/>
  </w:num>
  <w:num w:numId="2">
    <w:abstractNumId w:val="23"/>
  </w:num>
  <w:num w:numId="3">
    <w:abstractNumId w:val="72"/>
  </w:num>
  <w:num w:numId="4">
    <w:abstractNumId w:val="47"/>
  </w:num>
  <w:num w:numId="5">
    <w:abstractNumId w:val="29"/>
  </w:num>
  <w:num w:numId="6">
    <w:abstractNumId w:val="14"/>
  </w:num>
  <w:num w:numId="7">
    <w:abstractNumId w:val="52"/>
  </w:num>
  <w:num w:numId="8">
    <w:abstractNumId w:val="26"/>
  </w:num>
  <w:num w:numId="9">
    <w:abstractNumId w:val="20"/>
  </w:num>
  <w:num w:numId="10">
    <w:abstractNumId w:val="9"/>
  </w:num>
  <w:num w:numId="11">
    <w:abstractNumId w:val="31"/>
  </w:num>
  <w:num w:numId="12">
    <w:abstractNumId w:val="0"/>
  </w:num>
  <w:num w:numId="13">
    <w:abstractNumId w:val="57"/>
  </w:num>
  <w:num w:numId="14">
    <w:abstractNumId w:val="8"/>
  </w:num>
  <w:num w:numId="15">
    <w:abstractNumId w:val="51"/>
  </w:num>
  <w:num w:numId="16">
    <w:abstractNumId w:val="73"/>
  </w:num>
  <w:num w:numId="17">
    <w:abstractNumId w:val="53"/>
  </w:num>
  <w:num w:numId="18">
    <w:abstractNumId w:val="21"/>
  </w:num>
  <w:num w:numId="19">
    <w:abstractNumId w:val="1"/>
  </w:num>
  <w:num w:numId="20">
    <w:abstractNumId w:val="48"/>
  </w:num>
  <w:num w:numId="21">
    <w:abstractNumId w:val="5"/>
  </w:num>
  <w:num w:numId="22">
    <w:abstractNumId w:val="3"/>
  </w:num>
  <w:num w:numId="23">
    <w:abstractNumId w:val="64"/>
  </w:num>
  <w:num w:numId="24">
    <w:abstractNumId w:val="70"/>
  </w:num>
  <w:num w:numId="25">
    <w:abstractNumId w:val="11"/>
  </w:num>
  <w:num w:numId="26">
    <w:abstractNumId w:val="30"/>
  </w:num>
  <w:num w:numId="27">
    <w:abstractNumId w:val="19"/>
  </w:num>
  <w:num w:numId="28">
    <w:abstractNumId w:val="18"/>
  </w:num>
  <w:num w:numId="29">
    <w:abstractNumId w:val="66"/>
  </w:num>
  <w:num w:numId="30">
    <w:abstractNumId w:val="62"/>
  </w:num>
  <w:num w:numId="31">
    <w:abstractNumId w:val="27"/>
  </w:num>
  <w:num w:numId="32">
    <w:abstractNumId w:val="63"/>
  </w:num>
  <w:num w:numId="33">
    <w:abstractNumId w:val="58"/>
  </w:num>
  <w:num w:numId="34">
    <w:abstractNumId w:val="49"/>
  </w:num>
  <w:num w:numId="35">
    <w:abstractNumId w:val="28"/>
  </w:num>
  <w:num w:numId="36">
    <w:abstractNumId w:val="61"/>
  </w:num>
  <w:num w:numId="37">
    <w:abstractNumId w:val="35"/>
  </w:num>
  <w:num w:numId="38">
    <w:abstractNumId w:val="38"/>
  </w:num>
  <w:num w:numId="39">
    <w:abstractNumId w:val="46"/>
  </w:num>
  <w:num w:numId="40">
    <w:abstractNumId w:val="67"/>
  </w:num>
  <w:num w:numId="41">
    <w:abstractNumId w:val="34"/>
  </w:num>
  <w:num w:numId="42">
    <w:abstractNumId w:val="44"/>
  </w:num>
  <w:num w:numId="43">
    <w:abstractNumId w:val="41"/>
  </w:num>
  <w:num w:numId="44">
    <w:abstractNumId w:val="22"/>
  </w:num>
  <w:num w:numId="45">
    <w:abstractNumId w:val="36"/>
  </w:num>
  <w:num w:numId="46">
    <w:abstractNumId w:val="43"/>
  </w:num>
  <w:num w:numId="47">
    <w:abstractNumId w:val="40"/>
  </w:num>
  <w:num w:numId="48">
    <w:abstractNumId w:val="6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ocumentProtection w:edit="readOnly" w:enforcement="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8B"/>
    <w:rsid w:val="00001DDF"/>
    <w:rsid w:val="0000322D"/>
    <w:rsid w:val="0000475D"/>
    <w:rsid w:val="00007670"/>
    <w:rsid w:val="00010665"/>
    <w:rsid w:val="000107E4"/>
    <w:rsid w:val="00010D6D"/>
    <w:rsid w:val="0002393A"/>
    <w:rsid w:val="00027DB8"/>
    <w:rsid w:val="000304E8"/>
    <w:rsid w:val="000319ED"/>
    <w:rsid w:val="00031A96"/>
    <w:rsid w:val="000338D0"/>
    <w:rsid w:val="00037A05"/>
    <w:rsid w:val="00037ADD"/>
    <w:rsid w:val="00040BF3"/>
    <w:rsid w:val="00041DD2"/>
    <w:rsid w:val="0004211C"/>
    <w:rsid w:val="00046C59"/>
    <w:rsid w:val="00051362"/>
    <w:rsid w:val="00051816"/>
    <w:rsid w:val="00051F45"/>
    <w:rsid w:val="00052953"/>
    <w:rsid w:val="0005341A"/>
    <w:rsid w:val="0005465F"/>
    <w:rsid w:val="0005569A"/>
    <w:rsid w:val="00056DEF"/>
    <w:rsid w:val="00056EDC"/>
    <w:rsid w:val="00065F4A"/>
    <w:rsid w:val="0006635A"/>
    <w:rsid w:val="000720BE"/>
    <w:rsid w:val="0007259C"/>
    <w:rsid w:val="0007536E"/>
    <w:rsid w:val="00080202"/>
    <w:rsid w:val="00080DCD"/>
    <w:rsid w:val="00080E22"/>
    <w:rsid w:val="00082573"/>
    <w:rsid w:val="00083B4F"/>
    <w:rsid w:val="000840A3"/>
    <w:rsid w:val="00085062"/>
    <w:rsid w:val="00086A5F"/>
    <w:rsid w:val="000911EF"/>
    <w:rsid w:val="00094C3C"/>
    <w:rsid w:val="000962C5"/>
    <w:rsid w:val="00097865"/>
    <w:rsid w:val="000A1D39"/>
    <w:rsid w:val="000A4317"/>
    <w:rsid w:val="000A559C"/>
    <w:rsid w:val="000B1BEC"/>
    <w:rsid w:val="000B2CA1"/>
    <w:rsid w:val="000B4917"/>
    <w:rsid w:val="000B7372"/>
    <w:rsid w:val="000C21AA"/>
    <w:rsid w:val="000C2223"/>
    <w:rsid w:val="000C339B"/>
    <w:rsid w:val="000C3D5E"/>
    <w:rsid w:val="000C48C4"/>
    <w:rsid w:val="000C5D35"/>
    <w:rsid w:val="000C66BF"/>
    <w:rsid w:val="000C6D20"/>
    <w:rsid w:val="000D1F29"/>
    <w:rsid w:val="000D3E90"/>
    <w:rsid w:val="000D633D"/>
    <w:rsid w:val="000E342B"/>
    <w:rsid w:val="000E3ED2"/>
    <w:rsid w:val="000E42F6"/>
    <w:rsid w:val="000E5517"/>
    <w:rsid w:val="000E5DD2"/>
    <w:rsid w:val="000E6C0B"/>
    <w:rsid w:val="000F0692"/>
    <w:rsid w:val="000F2958"/>
    <w:rsid w:val="000F3850"/>
    <w:rsid w:val="000F3FD5"/>
    <w:rsid w:val="000F5C6D"/>
    <w:rsid w:val="000F604F"/>
    <w:rsid w:val="00104E7F"/>
    <w:rsid w:val="00112F11"/>
    <w:rsid w:val="001137EC"/>
    <w:rsid w:val="00114404"/>
    <w:rsid w:val="001152F5"/>
    <w:rsid w:val="00117743"/>
    <w:rsid w:val="00117F5B"/>
    <w:rsid w:val="0012330B"/>
    <w:rsid w:val="00124A46"/>
    <w:rsid w:val="00127715"/>
    <w:rsid w:val="00131042"/>
    <w:rsid w:val="001322B1"/>
    <w:rsid w:val="00132658"/>
    <w:rsid w:val="0013316F"/>
    <w:rsid w:val="00133D88"/>
    <w:rsid w:val="00136DD0"/>
    <w:rsid w:val="00137B69"/>
    <w:rsid w:val="00144CF9"/>
    <w:rsid w:val="00145038"/>
    <w:rsid w:val="00150DC0"/>
    <w:rsid w:val="001525E7"/>
    <w:rsid w:val="00156CD4"/>
    <w:rsid w:val="00157474"/>
    <w:rsid w:val="0016153B"/>
    <w:rsid w:val="00162207"/>
    <w:rsid w:val="00162781"/>
    <w:rsid w:val="00164A3E"/>
    <w:rsid w:val="00166FF6"/>
    <w:rsid w:val="0016788B"/>
    <w:rsid w:val="00167FA2"/>
    <w:rsid w:val="00173EE9"/>
    <w:rsid w:val="001740FA"/>
    <w:rsid w:val="00174A02"/>
    <w:rsid w:val="00176123"/>
    <w:rsid w:val="0018046D"/>
    <w:rsid w:val="00181620"/>
    <w:rsid w:val="001817B2"/>
    <w:rsid w:val="00184EF8"/>
    <w:rsid w:val="00187130"/>
    <w:rsid w:val="00191CC9"/>
    <w:rsid w:val="0019287F"/>
    <w:rsid w:val="001957AD"/>
    <w:rsid w:val="00196F8E"/>
    <w:rsid w:val="001A1514"/>
    <w:rsid w:val="001A2B7F"/>
    <w:rsid w:val="001A3AFD"/>
    <w:rsid w:val="001A496C"/>
    <w:rsid w:val="001A576A"/>
    <w:rsid w:val="001B04A7"/>
    <w:rsid w:val="001B28DA"/>
    <w:rsid w:val="001B2AD5"/>
    <w:rsid w:val="001B2B6C"/>
    <w:rsid w:val="001B43CF"/>
    <w:rsid w:val="001B5E4A"/>
    <w:rsid w:val="001B64C9"/>
    <w:rsid w:val="001B7017"/>
    <w:rsid w:val="001B7856"/>
    <w:rsid w:val="001D01C4"/>
    <w:rsid w:val="001D0F3B"/>
    <w:rsid w:val="001D4D03"/>
    <w:rsid w:val="001D4F99"/>
    <w:rsid w:val="001D52B0"/>
    <w:rsid w:val="001D5A18"/>
    <w:rsid w:val="001D7CA4"/>
    <w:rsid w:val="001E057F"/>
    <w:rsid w:val="001E14EB"/>
    <w:rsid w:val="001E52DA"/>
    <w:rsid w:val="001F59E6"/>
    <w:rsid w:val="0020082B"/>
    <w:rsid w:val="00203CC1"/>
    <w:rsid w:val="00203F1C"/>
    <w:rsid w:val="00206936"/>
    <w:rsid w:val="00206C6F"/>
    <w:rsid w:val="00206FBD"/>
    <w:rsid w:val="00207239"/>
    <w:rsid w:val="00207746"/>
    <w:rsid w:val="00207E1D"/>
    <w:rsid w:val="00212B9E"/>
    <w:rsid w:val="002145E6"/>
    <w:rsid w:val="00217D63"/>
    <w:rsid w:val="002209FE"/>
    <w:rsid w:val="00221910"/>
    <w:rsid w:val="002225EC"/>
    <w:rsid w:val="0022605A"/>
    <w:rsid w:val="00230031"/>
    <w:rsid w:val="00231AA2"/>
    <w:rsid w:val="00235C01"/>
    <w:rsid w:val="0023777D"/>
    <w:rsid w:val="00247343"/>
    <w:rsid w:val="002534C3"/>
    <w:rsid w:val="00256359"/>
    <w:rsid w:val="00260F10"/>
    <w:rsid w:val="00262FA6"/>
    <w:rsid w:val="00263759"/>
    <w:rsid w:val="00265C56"/>
    <w:rsid w:val="00266CEA"/>
    <w:rsid w:val="002716CD"/>
    <w:rsid w:val="00272CA6"/>
    <w:rsid w:val="002740ED"/>
    <w:rsid w:val="00274D4B"/>
    <w:rsid w:val="00275C80"/>
    <w:rsid w:val="0027725B"/>
    <w:rsid w:val="002778D1"/>
    <w:rsid w:val="002806F5"/>
    <w:rsid w:val="002808F1"/>
    <w:rsid w:val="00281577"/>
    <w:rsid w:val="002819A7"/>
    <w:rsid w:val="002852E0"/>
    <w:rsid w:val="00285FBF"/>
    <w:rsid w:val="00290236"/>
    <w:rsid w:val="00291A44"/>
    <w:rsid w:val="002926BC"/>
    <w:rsid w:val="00293A72"/>
    <w:rsid w:val="002949A4"/>
    <w:rsid w:val="002958E8"/>
    <w:rsid w:val="00297112"/>
    <w:rsid w:val="002A0160"/>
    <w:rsid w:val="002A04C5"/>
    <w:rsid w:val="002A114F"/>
    <w:rsid w:val="002A30C3"/>
    <w:rsid w:val="002A3237"/>
    <w:rsid w:val="002A6F6A"/>
    <w:rsid w:val="002A7712"/>
    <w:rsid w:val="002B100C"/>
    <w:rsid w:val="002B2440"/>
    <w:rsid w:val="002B38F7"/>
    <w:rsid w:val="002B4433"/>
    <w:rsid w:val="002B4F50"/>
    <w:rsid w:val="002B5591"/>
    <w:rsid w:val="002B561A"/>
    <w:rsid w:val="002B6AA4"/>
    <w:rsid w:val="002C1FE9"/>
    <w:rsid w:val="002C62C9"/>
    <w:rsid w:val="002D3A57"/>
    <w:rsid w:val="002D4851"/>
    <w:rsid w:val="002D71F6"/>
    <w:rsid w:val="002D7D05"/>
    <w:rsid w:val="002E0BB9"/>
    <w:rsid w:val="002E1724"/>
    <w:rsid w:val="002E20C8"/>
    <w:rsid w:val="002E4290"/>
    <w:rsid w:val="002E4BF5"/>
    <w:rsid w:val="002E5B7C"/>
    <w:rsid w:val="002E62A5"/>
    <w:rsid w:val="002E66A6"/>
    <w:rsid w:val="002F0D60"/>
    <w:rsid w:val="002F0DB1"/>
    <w:rsid w:val="002F18DB"/>
    <w:rsid w:val="002F214E"/>
    <w:rsid w:val="002F2885"/>
    <w:rsid w:val="002F45A1"/>
    <w:rsid w:val="002F525F"/>
    <w:rsid w:val="002F5C3E"/>
    <w:rsid w:val="00300ABE"/>
    <w:rsid w:val="00301ED6"/>
    <w:rsid w:val="0030203D"/>
    <w:rsid w:val="003020C9"/>
    <w:rsid w:val="003032E4"/>
    <w:rsid w:val="003037F9"/>
    <w:rsid w:val="0030583E"/>
    <w:rsid w:val="00305C7C"/>
    <w:rsid w:val="003077A4"/>
    <w:rsid w:val="00307FE1"/>
    <w:rsid w:val="003155E4"/>
    <w:rsid w:val="003164BA"/>
    <w:rsid w:val="00316F99"/>
    <w:rsid w:val="003209E2"/>
    <w:rsid w:val="0032323B"/>
    <w:rsid w:val="003258E6"/>
    <w:rsid w:val="0032680F"/>
    <w:rsid w:val="00331548"/>
    <w:rsid w:val="00331D3A"/>
    <w:rsid w:val="00342283"/>
    <w:rsid w:val="00343A87"/>
    <w:rsid w:val="00344A36"/>
    <w:rsid w:val="003456F4"/>
    <w:rsid w:val="00345FCE"/>
    <w:rsid w:val="003462A0"/>
    <w:rsid w:val="00347EBB"/>
    <w:rsid w:val="00347FB6"/>
    <w:rsid w:val="003504FD"/>
    <w:rsid w:val="00350881"/>
    <w:rsid w:val="0035092D"/>
    <w:rsid w:val="00351411"/>
    <w:rsid w:val="003543F7"/>
    <w:rsid w:val="00357D55"/>
    <w:rsid w:val="00361879"/>
    <w:rsid w:val="00363513"/>
    <w:rsid w:val="003654E1"/>
    <w:rsid w:val="003657E5"/>
    <w:rsid w:val="0036589C"/>
    <w:rsid w:val="00366730"/>
    <w:rsid w:val="00370A6B"/>
    <w:rsid w:val="00370FC1"/>
    <w:rsid w:val="00371312"/>
    <w:rsid w:val="00371DC7"/>
    <w:rsid w:val="00375719"/>
    <w:rsid w:val="00376E2D"/>
    <w:rsid w:val="00377B21"/>
    <w:rsid w:val="0038035D"/>
    <w:rsid w:val="00380E00"/>
    <w:rsid w:val="00382493"/>
    <w:rsid w:val="00386B45"/>
    <w:rsid w:val="00390CE3"/>
    <w:rsid w:val="0039273B"/>
    <w:rsid w:val="00393736"/>
    <w:rsid w:val="00394876"/>
    <w:rsid w:val="00394AAF"/>
    <w:rsid w:val="00394CE5"/>
    <w:rsid w:val="003A0501"/>
    <w:rsid w:val="003A6341"/>
    <w:rsid w:val="003A76B0"/>
    <w:rsid w:val="003B0836"/>
    <w:rsid w:val="003B1477"/>
    <w:rsid w:val="003B3F76"/>
    <w:rsid w:val="003B509B"/>
    <w:rsid w:val="003B67FD"/>
    <w:rsid w:val="003B6A61"/>
    <w:rsid w:val="003D0F63"/>
    <w:rsid w:val="003D42C0"/>
    <w:rsid w:val="003D46ED"/>
    <w:rsid w:val="003D4B52"/>
    <w:rsid w:val="003D5B29"/>
    <w:rsid w:val="003D7818"/>
    <w:rsid w:val="003E2445"/>
    <w:rsid w:val="003E3BB2"/>
    <w:rsid w:val="003E5544"/>
    <w:rsid w:val="003E55E8"/>
    <w:rsid w:val="003E6127"/>
    <w:rsid w:val="003F3148"/>
    <w:rsid w:val="003F5B58"/>
    <w:rsid w:val="0040222A"/>
    <w:rsid w:val="00402D62"/>
    <w:rsid w:val="004047BC"/>
    <w:rsid w:val="0040698F"/>
    <w:rsid w:val="00407D2B"/>
    <w:rsid w:val="004100F7"/>
    <w:rsid w:val="0041366B"/>
    <w:rsid w:val="00414CB3"/>
    <w:rsid w:val="0041563D"/>
    <w:rsid w:val="004208F3"/>
    <w:rsid w:val="0042648E"/>
    <w:rsid w:val="004265ED"/>
    <w:rsid w:val="00426E25"/>
    <w:rsid w:val="00427D9C"/>
    <w:rsid w:val="00427E7E"/>
    <w:rsid w:val="00432B65"/>
    <w:rsid w:val="00432E86"/>
    <w:rsid w:val="0043465D"/>
    <w:rsid w:val="004361A2"/>
    <w:rsid w:val="00440ACC"/>
    <w:rsid w:val="00443B6E"/>
    <w:rsid w:val="0044465B"/>
    <w:rsid w:val="0045420A"/>
    <w:rsid w:val="004554D4"/>
    <w:rsid w:val="00455E75"/>
    <w:rsid w:val="004566E3"/>
    <w:rsid w:val="00456D0D"/>
    <w:rsid w:val="00461744"/>
    <w:rsid w:val="00461DB0"/>
    <w:rsid w:val="00462FC5"/>
    <w:rsid w:val="00466185"/>
    <w:rsid w:val="00466303"/>
    <w:rsid w:val="004668A7"/>
    <w:rsid w:val="00466D96"/>
    <w:rsid w:val="00467747"/>
    <w:rsid w:val="00470017"/>
    <w:rsid w:val="0047105A"/>
    <w:rsid w:val="00473C98"/>
    <w:rsid w:val="0047419A"/>
    <w:rsid w:val="00474965"/>
    <w:rsid w:val="00480017"/>
    <w:rsid w:val="00482DF8"/>
    <w:rsid w:val="00483932"/>
    <w:rsid w:val="004864DE"/>
    <w:rsid w:val="00486820"/>
    <w:rsid w:val="004911BB"/>
    <w:rsid w:val="004919EA"/>
    <w:rsid w:val="00494BE5"/>
    <w:rsid w:val="004A0354"/>
    <w:rsid w:val="004A07B9"/>
    <w:rsid w:val="004A0EBA"/>
    <w:rsid w:val="004A2538"/>
    <w:rsid w:val="004A2839"/>
    <w:rsid w:val="004A331E"/>
    <w:rsid w:val="004A5B06"/>
    <w:rsid w:val="004B0C15"/>
    <w:rsid w:val="004B2BD7"/>
    <w:rsid w:val="004B35EA"/>
    <w:rsid w:val="004B69E4"/>
    <w:rsid w:val="004C37CA"/>
    <w:rsid w:val="004C3A1F"/>
    <w:rsid w:val="004C3ACC"/>
    <w:rsid w:val="004C556E"/>
    <w:rsid w:val="004C6C39"/>
    <w:rsid w:val="004C7AC5"/>
    <w:rsid w:val="004D075F"/>
    <w:rsid w:val="004D1401"/>
    <w:rsid w:val="004D1B76"/>
    <w:rsid w:val="004D249E"/>
    <w:rsid w:val="004D344E"/>
    <w:rsid w:val="004D4FA9"/>
    <w:rsid w:val="004D70E2"/>
    <w:rsid w:val="004E019E"/>
    <w:rsid w:val="004E06EC"/>
    <w:rsid w:val="004E0A3F"/>
    <w:rsid w:val="004E107A"/>
    <w:rsid w:val="004E1DC4"/>
    <w:rsid w:val="004E2CB7"/>
    <w:rsid w:val="004F016A"/>
    <w:rsid w:val="004F3820"/>
    <w:rsid w:val="00500F94"/>
    <w:rsid w:val="00502FB3"/>
    <w:rsid w:val="00503DE9"/>
    <w:rsid w:val="0050530C"/>
    <w:rsid w:val="00505DEA"/>
    <w:rsid w:val="00507782"/>
    <w:rsid w:val="00510152"/>
    <w:rsid w:val="00510EAE"/>
    <w:rsid w:val="00512A04"/>
    <w:rsid w:val="00514D26"/>
    <w:rsid w:val="00516DAF"/>
    <w:rsid w:val="00517831"/>
    <w:rsid w:val="00520499"/>
    <w:rsid w:val="005207F9"/>
    <w:rsid w:val="005249F5"/>
    <w:rsid w:val="005260F7"/>
    <w:rsid w:val="0052789E"/>
    <w:rsid w:val="005317ED"/>
    <w:rsid w:val="00533267"/>
    <w:rsid w:val="00536E91"/>
    <w:rsid w:val="00537586"/>
    <w:rsid w:val="00537B4C"/>
    <w:rsid w:val="00543812"/>
    <w:rsid w:val="00543BD1"/>
    <w:rsid w:val="005545EA"/>
    <w:rsid w:val="005551A7"/>
    <w:rsid w:val="00556113"/>
    <w:rsid w:val="00556F08"/>
    <w:rsid w:val="00561564"/>
    <w:rsid w:val="00564C12"/>
    <w:rsid w:val="005654B8"/>
    <w:rsid w:val="00565E7F"/>
    <w:rsid w:val="005675E3"/>
    <w:rsid w:val="00567E1C"/>
    <w:rsid w:val="00573CE5"/>
    <w:rsid w:val="005762CC"/>
    <w:rsid w:val="00582BE0"/>
    <w:rsid w:val="00582D3D"/>
    <w:rsid w:val="005857E5"/>
    <w:rsid w:val="005866B2"/>
    <w:rsid w:val="005867D9"/>
    <w:rsid w:val="005879FB"/>
    <w:rsid w:val="00587AC9"/>
    <w:rsid w:val="00590040"/>
    <w:rsid w:val="00592E78"/>
    <w:rsid w:val="00595386"/>
    <w:rsid w:val="005970BB"/>
    <w:rsid w:val="00597234"/>
    <w:rsid w:val="005A0741"/>
    <w:rsid w:val="005A12FF"/>
    <w:rsid w:val="005A26DA"/>
    <w:rsid w:val="005A4AC0"/>
    <w:rsid w:val="005A5FDF"/>
    <w:rsid w:val="005A6074"/>
    <w:rsid w:val="005A75F0"/>
    <w:rsid w:val="005B0FB7"/>
    <w:rsid w:val="005B122A"/>
    <w:rsid w:val="005B18F8"/>
    <w:rsid w:val="005B1FCB"/>
    <w:rsid w:val="005B3315"/>
    <w:rsid w:val="005B437E"/>
    <w:rsid w:val="005B4F36"/>
    <w:rsid w:val="005B5AC2"/>
    <w:rsid w:val="005B73F8"/>
    <w:rsid w:val="005B7DE2"/>
    <w:rsid w:val="005C09AD"/>
    <w:rsid w:val="005C0F6C"/>
    <w:rsid w:val="005C1F4E"/>
    <w:rsid w:val="005C2833"/>
    <w:rsid w:val="005C7A51"/>
    <w:rsid w:val="005D4C5B"/>
    <w:rsid w:val="005D6883"/>
    <w:rsid w:val="005D6C40"/>
    <w:rsid w:val="005E144D"/>
    <w:rsid w:val="005E1500"/>
    <w:rsid w:val="005E18A8"/>
    <w:rsid w:val="005E3A43"/>
    <w:rsid w:val="005E3FC4"/>
    <w:rsid w:val="005E5347"/>
    <w:rsid w:val="005E5F2C"/>
    <w:rsid w:val="005E728E"/>
    <w:rsid w:val="005F0B17"/>
    <w:rsid w:val="005F147C"/>
    <w:rsid w:val="005F1707"/>
    <w:rsid w:val="005F2298"/>
    <w:rsid w:val="005F480E"/>
    <w:rsid w:val="005F53A8"/>
    <w:rsid w:val="005F581B"/>
    <w:rsid w:val="005F664D"/>
    <w:rsid w:val="005F77C7"/>
    <w:rsid w:val="006007A0"/>
    <w:rsid w:val="006010B3"/>
    <w:rsid w:val="00603130"/>
    <w:rsid w:val="00606857"/>
    <w:rsid w:val="00607DB1"/>
    <w:rsid w:val="00607DDE"/>
    <w:rsid w:val="00610E79"/>
    <w:rsid w:val="00611B42"/>
    <w:rsid w:val="00613C8C"/>
    <w:rsid w:val="00620675"/>
    <w:rsid w:val="00622910"/>
    <w:rsid w:val="006254B6"/>
    <w:rsid w:val="006266E4"/>
    <w:rsid w:val="00627FC8"/>
    <w:rsid w:val="0063000E"/>
    <w:rsid w:val="006347B7"/>
    <w:rsid w:val="00636B87"/>
    <w:rsid w:val="0064093D"/>
    <w:rsid w:val="006433C3"/>
    <w:rsid w:val="00646E18"/>
    <w:rsid w:val="00650F5B"/>
    <w:rsid w:val="0066334C"/>
    <w:rsid w:val="006659F1"/>
    <w:rsid w:val="006666FA"/>
    <w:rsid w:val="006670D7"/>
    <w:rsid w:val="006719EA"/>
    <w:rsid w:val="00671F13"/>
    <w:rsid w:val="0067400A"/>
    <w:rsid w:val="006814D7"/>
    <w:rsid w:val="006847AD"/>
    <w:rsid w:val="0069114B"/>
    <w:rsid w:val="006926CB"/>
    <w:rsid w:val="006928C9"/>
    <w:rsid w:val="00693100"/>
    <w:rsid w:val="006931C0"/>
    <w:rsid w:val="00693AB7"/>
    <w:rsid w:val="00694222"/>
    <w:rsid w:val="006944C1"/>
    <w:rsid w:val="0069774A"/>
    <w:rsid w:val="006A0DAA"/>
    <w:rsid w:val="006A2444"/>
    <w:rsid w:val="006A2F2D"/>
    <w:rsid w:val="006A6F6D"/>
    <w:rsid w:val="006A756A"/>
    <w:rsid w:val="006B2D6A"/>
    <w:rsid w:val="006B3920"/>
    <w:rsid w:val="006B446B"/>
    <w:rsid w:val="006B450E"/>
    <w:rsid w:val="006B5B5E"/>
    <w:rsid w:val="006B5E69"/>
    <w:rsid w:val="006B6897"/>
    <w:rsid w:val="006C030E"/>
    <w:rsid w:val="006C462C"/>
    <w:rsid w:val="006C52E6"/>
    <w:rsid w:val="006D0321"/>
    <w:rsid w:val="006D2159"/>
    <w:rsid w:val="006D2949"/>
    <w:rsid w:val="006D6223"/>
    <w:rsid w:val="006D66F7"/>
    <w:rsid w:val="006D6D93"/>
    <w:rsid w:val="006E4E93"/>
    <w:rsid w:val="006F0C78"/>
    <w:rsid w:val="006F301F"/>
    <w:rsid w:val="006F4F1B"/>
    <w:rsid w:val="006F6065"/>
    <w:rsid w:val="006F6C6A"/>
    <w:rsid w:val="006F784B"/>
    <w:rsid w:val="00705C9D"/>
    <w:rsid w:val="00705F13"/>
    <w:rsid w:val="0071235F"/>
    <w:rsid w:val="00714F1D"/>
    <w:rsid w:val="00715225"/>
    <w:rsid w:val="00720CC6"/>
    <w:rsid w:val="00722DDB"/>
    <w:rsid w:val="00724728"/>
    <w:rsid w:val="00724F98"/>
    <w:rsid w:val="00725EDE"/>
    <w:rsid w:val="00730B9B"/>
    <w:rsid w:val="00731634"/>
    <w:rsid w:val="0073182E"/>
    <w:rsid w:val="00731E78"/>
    <w:rsid w:val="00732628"/>
    <w:rsid w:val="00732EE3"/>
    <w:rsid w:val="007332FF"/>
    <w:rsid w:val="00734787"/>
    <w:rsid w:val="007354FE"/>
    <w:rsid w:val="007408F5"/>
    <w:rsid w:val="00741EAE"/>
    <w:rsid w:val="0074313D"/>
    <w:rsid w:val="00743E77"/>
    <w:rsid w:val="0075052B"/>
    <w:rsid w:val="00750D2F"/>
    <w:rsid w:val="00755248"/>
    <w:rsid w:val="007553C8"/>
    <w:rsid w:val="00755B5A"/>
    <w:rsid w:val="0076167B"/>
    <w:rsid w:val="0076190B"/>
    <w:rsid w:val="00763448"/>
    <w:rsid w:val="0076355D"/>
    <w:rsid w:val="00763A2D"/>
    <w:rsid w:val="0076634D"/>
    <w:rsid w:val="007670BC"/>
    <w:rsid w:val="007676A4"/>
    <w:rsid w:val="00770E35"/>
    <w:rsid w:val="00772E62"/>
    <w:rsid w:val="00774351"/>
    <w:rsid w:val="00775D76"/>
    <w:rsid w:val="00776C45"/>
    <w:rsid w:val="00777795"/>
    <w:rsid w:val="00780352"/>
    <w:rsid w:val="00781679"/>
    <w:rsid w:val="007835E8"/>
    <w:rsid w:val="00783A57"/>
    <w:rsid w:val="00784C92"/>
    <w:rsid w:val="007859CD"/>
    <w:rsid w:val="00785C24"/>
    <w:rsid w:val="00790667"/>
    <w:rsid w:val="007907E4"/>
    <w:rsid w:val="007909FA"/>
    <w:rsid w:val="00792ECC"/>
    <w:rsid w:val="007950EC"/>
    <w:rsid w:val="00796461"/>
    <w:rsid w:val="00797778"/>
    <w:rsid w:val="007A6456"/>
    <w:rsid w:val="007A6A4F"/>
    <w:rsid w:val="007A6DE3"/>
    <w:rsid w:val="007A7A85"/>
    <w:rsid w:val="007B03F5"/>
    <w:rsid w:val="007B4D56"/>
    <w:rsid w:val="007B5C09"/>
    <w:rsid w:val="007B5DA2"/>
    <w:rsid w:val="007B5F0D"/>
    <w:rsid w:val="007B6CB5"/>
    <w:rsid w:val="007B709B"/>
    <w:rsid w:val="007B762C"/>
    <w:rsid w:val="007B77E4"/>
    <w:rsid w:val="007C0966"/>
    <w:rsid w:val="007C19E7"/>
    <w:rsid w:val="007C2BEC"/>
    <w:rsid w:val="007C39DD"/>
    <w:rsid w:val="007C4DCF"/>
    <w:rsid w:val="007C5CFD"/>
    <w:rsid w:val="007C6D9F"/>
    <w:rsid w:val="007D3C83"/>
    <w:rsid w:val="007D4893"/>
    <w:rsid w:val="007D5630"/>
    <w:rsid w:val="007E002E"/>
    <w:rsid w:val="007E128D"/>
    <w:rsid w:val="007E2245"/>
    <w:rsid w:val="007E40B0"/>
    <w:rsid w:val="007E44EB"/>
    <w:rsid w:val="007E70CF"/>
    <w:rsid w:val="007E74A4"/>
    <w:rsid w:val="007F182E"/>
    <w:rsid w:val="007F1B6F"/>
    <w:rsid w:val="007F263F"/>
    <w:rsid w:val="007F3DA4"/>
    <w:rsid w:val="0080040F"/>
    <w:rsid w:val="008015A8"/>
    <w:rsid w:val="008028DE"/>
    <w:rsid w:val="008061B7"/>
    <w:rsid w:val="0080766E"/>
    <w:rsid w:val="008106A8"/>
    <w:rsid w:val="00811169"/>
    <w:rsid w:val="00815297"/>
    <w:rsid w:val="008170DB"/>
    <w:rsid w:val="00817BA1"/>
    <w:rsid w:val="00822D77"/>
    <w:rsid w:val="00823022"/>
    <w:rsid w:val="00824AF2"/>
    <w:rsid w:val="0082634E"/>
    <w:rsid w:val="008313C4"/>
    <w:rsid w:val="008341A8"/>
    <w:rsid w:val="00835434"/>
    <w:rsid w:val="008358C0"/>
    <w:rsid w:val="00837116"/>
    <w:rsid w:val="00837842"/>
    <w:rsid w:val="0084043A"/>
    <w:rsid w:val="00840932"/>
    <w:rsid w:val="00842123"/>
    <w:rsid w:val="00842838"/>
    <w:rsid w:val="00844B43"/>
    <w:rsid w:val="008508C2"/>
    <w:rsid w:val="00851056"/>
    <w:rsid w:val="00854EC1"/>
    <w:rsid w:val="00855469"/>
    <w:rsid w:val="0085770C"/>
    <w:rsid w:val="0085797F"/>
    <w:rsid w:val="00860615"/>
    <w:rsid w:val="00861DC3"/>
    <w:rsid w:val="0086574B"/>
    <w:rsid w:val="00867019"/>
    <w:rsid w:val="00867DAC"/>
    <w:rsid w:val="00870776"/>
    <w:rsid w:val="00870A45"/>
    <w:rsid w:val="00872EF1"/>
    <w:rsid w:val="008735A9"/>
    <w:rsid w:val="008749F8"/>
    <w:rsid w:val="00877953"/>
    <w:rsid w:val="00877BC5"/>
    <w:rsid w:val="00877D20"/>
    <w:rsid w:val="00880123"/>
    <w:rsid w:val="008816C0"/>
    <w:rsid w:val="00881A37"/>
    <w:rsid w:val="00881B1F"/>
    <w:rsid w:val="00881C48"/>
    <w:rsid w:val="0088477D"/>
    <w:rsid w:val="008847CA"/>
    <w:rsid w:val="00885B80"/>
    <w:rsid w:val="00885C30"/>
    <w:rsid w:val="00885E9B"/>
    <w:rsid w:val="00886CDD"/>
    <w:rsid w:val="00887EE3"/>
    <w:rsid w:val="00887F0D"/>
    <w:rsid w:val="008918FB"/>
    <w:rsid w:val="00893C96"/>
    <w:rsid w:val="0089500A"/>
    <w:rsid w:val="00897C94"/>
    <w:rsid w:val="008A231B"/>
    <w:rsid w:val="008A3C5E"/>
    <w:rsid w:val="008A7C12"/>
    <w:rsid w:val="008B03CE"/>
    <w:rsid w:val="008B21AD"/>
    <w:rsid w:val="008B50FC"/>
    <w:rsid w:val="008B529E"/>
    <w:rsid w:val="008C0D34"/>
    <w:rsid w:val="008C17FB"/>
    <w:rsid w:val="008C2422"/>
    <w:rsid w:val="008C6E10"/>
    <w:rsid w:val="008C70BB"/>
    <w:rsid w:val="008D1B00"/>
    <w:rsid w:val="008D1D2A"/>
    <w:rsid w:val="008D278B"/>
    <w:rsid w:val="008D57B8"/>
    <w:rsid w:val="008E03FC"/>
    <w:rsid w:val="008E17E5"/>
    <w:rsid w:val="008E2ACD"/>
    <w:rsid w:val="008E3799"/>
    <w:rsid w:val="008E510B"/>
    <w:rsid w:val="008F288F"/>
    <w:rsid w:val="008F3410"/>
    <w:rsid w:val="008F3BFB"/>
    <w:rsid w:val="008F422B"/>
    <w:rsid w:val="008F454D"/>
    <w:rsid w:val="009004B8"/>
    <w:rsid w:val="0090091D"/>
    <w:rsid w:val="00901430"/>
    <w:rsid w:val="00902B13"/>
    <w:rsid w:val="0090397E"/>
    <w:rsid w:val="00905DD7"/>
    <w:rsid w:val="00911941"/>
    <w:rsid w:val="0091328A"/>
    <w:rsid w:val="0092024D"/>
    <w:rsid w:val="00923329"/>
    <w:rsid w:val="00925146"/>
    <w:rsid w:val="00925F0F"/>
    <w:rsid w:val="00927FC1"/>
    <w:rsid w:val="00930523"/>
    <w:rsid w:val="0093113E"/>
    <w:rsid w:val="00932F6B"/>
    <w:rsid w:val="009330E4"/>
    <w:rsid w:val="009346A7"/>
    <w:rsid w:val="009348F7"/>
    <w:rsid w:val="0094117A"/>
    <w:rsid w:val="0094302C"/>
    <w:rsid w:val="00945FFB"/>
    <w:rsid w:val="00946527"/>
    <w:rsid w:val="009468BC"/>
    <w:rsid w:val="0094710C"/>
    <w:rsid w:val="0094788E"/>
    <w:rsid w:val="00947FAE"/>
    <w:rsid w:val="00950298"/>
    <w:rsid w:val="00953762"/>
    <w:rsid w:val="0095427C"/>
    <w:rsid w:val="00956837"/>
    <w:rsid w:val="009570B1"/>
    <w:rsid w:val="009616DF"/>
    <w:rsid w:val="00963E4F"/>
    <w:rsid w:val="0096542F"/>
    <w:rsid w:val="00967FA7"/>
    <w:rsid w:val="00971645"/>
    <w:rsid w:val="00972A4F"/>
    <w:rsid w:val="00977067"/>
    <w:rsid w:val="00977919"/>
    <w:rsid w:val="00983000"/>
    <w:rsid w:val="009870FA"/>
    <w:rsid w:val="009921C3"/>
    <w:rsid w:val="00994436"/>
    <w:rsid w:val="0099551D"/>
    <w:rsid w:val="00996655"/>
    <w:rsid w:val="00996A64"/>
    <w:rsid w:val="009A006C"/>
    <w:rsid w:val="009A110C"/>
    <w:rsid w:val="009A312F"/>
    <w:rsid w:val="009A4CAD"/>
    <w:rsid w:val="009A4F90"/>
    <w:rsid w:val="009A5897"/>
    <w:rsid w:val="009A59E3"/>
    <w:rsid w:val="009A5F24"/>
    <w:rsid w:val="009A7675"/>
    <w:rsid w:val="009A7866"/>
    <w:rsid w:val="009B013A"/>
    <w:rsid w:val="009B09FD"/>
    <w:rsid w:val="009B0B3E"/>
    <w:rsid w:val="009B1589"/>
    <w:rsid w:val="009B1913"/>
    <w:rsid w:val="009B42E4"/>
    <w:rsid w:val="009B5025"/>
    <w:rsid w:val="009B5642"/>
    <w:rsid w:val="009B5CED"/>
    <w:rsid w:val="009B6088"/>
    <w:rsid w:val="009B6657"/>
    <w:rsid w:val="009B6966"/>
    <w:rsid w:val="009C2386"/>
    <w:rsid w:val="009C3563"/>
    <w:rsid w:val="009D0EB5"/>
    <w:rsid w:val="009D14F9"/>
    <w:rsid w:val="009D2B74"/>
    <w:rsid w:val="009D63FF"/>
    <w:rsid w:val="009D790B"/>
    <w:rsid w:val="009E11BE"/>
    <w:rsid w:val="009E175D"/>
    <w:rsid w:val="009E3610"/>
    <w:rsid w:val="009E3CC2"/>
    <w:rsid w:val="009E7C37"/>
    <w:rsid w:val="009F06BD"/>
    <w:rsid w:val="009F2A4D"/>
    <w:rsid w:val="009F360A"/>
    <w:rsid w:val="00A00828"/>
    <w:rsid w:val="00A016BB"/>
    <w:rsid w:val="00A01A50"/>
    <w:rsid w:val="00A03290"/>
    <w:rsid w:val="00A0387E"/>
    <w:rsid w:val="00A05BFD"/>
    <w:rsid w:val="00A07490"/>
    <w:rsid w:val="00A07812"/>
    <w:rsid w:val="00A10655"/>
    <w:rsid w:val="00A1103A"/>
    <w:rsid w:val="00A112A5"/>
    <w:rsid w:val="00A125C3"/>
    <w:rsid w:val="00A12B64"/>
    <w:rsid w:val="00A14716"/>
    <w:rsid w:val="00A17E91"/>
    <w:rsid w:val="00A21C4F"/>
    <w:rsid w:val="00A22C38"/>
    <w:rsid w:val="00A25193"/>
    <w:rsid w:val="00A25369"/>
    <w:rsid w:val="00A26E80"/>
    <w:rsid w:val="00A27398"/>
    <w:rsid w:val="00A31103"/>
    <w:rsid w:val="00A31AE8"/>
    <w:rsid w:val="00A35E17"/>
    <w:rsid w:val="00A36536"/>
    <w:rsid w:val="00A3739D"/>
    <w:rsid w:val="00A37DDA"/>
    <w:rsid w:val="00A45005"/>
    <w:rsid w:val="00A475B3"/>
    <w:rsid w:val="00A5132E"/>
    <w:rsid w:val="00A51FB3"/>
    <w:rsid w:val="00A52B55"/>
    <w:rsid w:val="00A55A62"/>
    <w:rsid w:val="00A56749"/>
    <w:rsid w:val="00A62D35"/>
    <w:rsid w:val="00A66857"/>
    <w:rsid w:val="00A66BB3"/>
    <w:rsid w:val="00A76790"/>
    <w:rsid w:val="00A7724E"/>
    <w:rsid w:val="00A84B58"/>
    <w:rsid w:val="00A8545F"/>
    <w:rsid w:val="00A91443"/>
    <w:rsid w:val="00A925EC"/>
    <w:rsid w:val="00A928D1"/>
    <w:rsid w:val="00A929AA"/>
    <w:rsid w:val="00A92B6B"/>
    <w:rsid w:val="00A92EC8"/>
    <w:rsid w:val="00A95484"/>
    <w:rsid w:val="00A963C8"/>
    <w:rsid w:val="00AA52FD"/>
    <w:rsid w:val="00AA541E"/>
    <w:rsid w:val="00AA6E1E"/>
    <w:rsid w:val="00AB5413"/>
    <w:rsid w:val="00AC6C9E"/>
    <w:rsid w:val="00AD0DA4"/>
    <w:rsid w:val="00AD1364"/>
    <w:rsid w:val="00AD4169"/>
    <w:rsid w:val="00AE0073"/>
    <w:rsid w:val="00AE20E5"/>
    <w:rsid w:val="00AE25C6"/>
    <w:rsid w:val="00AE306C"/>
    <w:rsid w:val="00AE4F01"/>
    <w:rsid w:val="00AF28C1"/>
    <w:rsid w:val="00B02EF1"/>
    <w:rsid w:val="00B07C97"/>
    <w:rsid w:val="00B11C67"/>
    <w:rsid w:val="00B127C7"/>
    <w:rsid w:val="00B12A52"/>
    <w:rsid w:val="00B14C0F"/>
    <w:rsid w:val="00B15754"/>
    <w:rsid w:val="00B2046E"/>
    <w:rsid w:val="00B20E8B"/>
    <w:rsid w:val="00B257E1"/>
    <w:rsid w:val="00B2599A"/>
    <w:rsid w:val="00B27AC4"/>
    <w:rsid w:val="00B30B18"/>
    <w:rsid w:val="00B33E5A"/>
    <w:rsid w:val="00B343CC"/>
    <w:rsid w:val="00B3459E"/>
    <w:rsid w:val="00B36EFD"/>
    <w:rsid w:val="00B37C9C"/>
    <w:rsid w:val="00B4258F"/>
    <w:rsid w:val="00B5084A"/>
    <w:rsid w:val="00B606A1"/>
    <w:rsid w:val="00B60AD6"/>
    <w:rsid w:val="00B614F7"/>
    <w:rsid w:val="00B61B26"/>
    <w:rsid w:val="00B61DEB"/>
    <w:rsid w:val="00B6329E"/>
    <w:rsid w:val="00B65E6B"/>
    <w:rsid w:val="00B6600A"/>
    <w:rsid w:val="00B675B2"/>
    <w:rsid w:val="00B738F9"/>
    <w:rsid w:val="00B757E2"/>
    <w:rsid w:val="00B80309"/>
    <w:rsid w:val="00B81261"/>
    <w:rsid w:val="00B81904"/>
    <w:rsid w:val="00B81A32"/>
    <w:rsid w:val="00B8223E"/>
    <w:rsid w:val="00B832AE"/>
    <w:rsid w:val="00B83F89"/>
    <w:rsid w:val="00B86678"/>
    <w:rsid w:val="00B87A73"/>
    <w:rsid w:val="00B87BBA"/>
    <w:rsid w:val="00B9024D"/>
    <w:rsid w:val="00B92F9B"/>
    <w:rsid w:val="00B9385A"/>
    <w:rsid w:val="00B93DB1"/>
    <w:rsid w:val="00B941B3"/>
    <w:rsid w:val="00B96513"/>
    <w:rsid w:val="00BA1D47"/>
    <w:rsid w:val="00BA1F64"/>
    <w:rsid w:val="00BA44C4"/>
    <w:rsid w:val="00BA57EA"/>
    <w:rsid w:val="00BA66F0"/>
    <w:rsid w:val="00BA7006"/>
    <w:rsid w:val="00BA7C80"/>
    <w:rsid w:val="00BB221F"/>
    <w:rsid w:val="00BB2239"/>
    <w:rsid w:val="00BB2AE7"/>
    <w:rsid w:val="00BB3746"/>
    <w:rsid w:val="00BB53D4"/>
    <w:rsid w:val="00BB6464"/>
    <w:rsid w:val="00BC030E"/>
    <w:rsid w:val="00BC1BB8"/>
    <w:rsid w:val="00BC2299"/>
    <w:rsid w:val="00BC5A50"/>
    <w:rsid w:val="00BD7180"/>
    <w:rsid w:val="00BD731C"/>
    <w:rsid w:val="00BD7FE1"/>
    <w:rsid w:val="00BE0EB9"/>
    <w:rsid w:val="00BE322A"/>
    <w:rsid w:val="00BE37CA"/>
    <w:rsid w:val="00BE4A3E"/>
    <w:rsid w:val="00BE4ECB"/>
    <w:rsid w:val="00BE6144"/>
    <w:rsid w:val="00BE635A"/>
    <w:rsid w:val="00BF1478"/>
    <w:rsid w:val="00BF17E9"/>
    <w:rsid w:val="00BF2ABB"/>
    <w:rsid w:val="00BF5099"/>
    <w:rsid w:val="00C0051E"/>
    <w:rsid w:val="00C0326E"/>
    <w:rsid w:val="00C10F10"/>
    <w:rsid w:val="00C15D4D"/>
    <w:rsid w:val="00C175DC"/>
    <w:rsid w:val="00C17B74"/>
    <w:rsid w:val="00C17FFA"/>
    <w:rsid w:val="00C21060"/>
    <w:rsid w:val="00C26CA0"/>
    <w:rsid w:val="00C30171"/>
    <w:rsid w:val="00C309D8"/>
    <w:rsid w:val="00C322B4"/>
    <w:rsid w:val="00C34188"/>
    <w:rsid w:val="00C35610"/>
    <w:rsid w:val="00C357F6"/>
    <w:rsid w:val="00C36C0E"/>
    <w:rsid w:val="00C37263"/>
    <w:rsid w:val="00C37540"/>
    <w:rsid w:val="00C37F0E"/>
    <w:rsid w:val="00C43519"/>
    <w:rsid w:val="00C43D50"/>
    <w:rsid w:val="00C45263"/>
    <w:rsid w:val="00C51537"/>
    <w:rsid w:val="00C52BC3"/>
    <w:rsid w:val="00C52D20"/>
    <w:rsid w:val="00C5567A"/>
    <w:rsid w:val="00C55B5A"/>
    <w:rsid w:val="00C5616D"/>
    <w:rsid w:val="00C60EC1"/>
    <w:rsid w:val="00C61455"/>
    <w:rsid w:val="00C61AFA"/>
    <w:rsid w:val="00C61BC4"/>
    <w:rsid w:val="00C61D64"/>
    <w:rsid w:val="00C62099"/>
    <w:rsid w:val="00C62486"/>
    <w:rsid w:val="00C633E4"/>
    <w:rsid w:val="00C64EA3"/>
    <w:rsid w:val="00C70287"/>
    <w:rsid w:val="00C72867"/>
    <w:rsid w:val="00C73A9D"/>
    <w:rsid w:val="00C75E81"/>
    <w:rsid w:val="00C77F69"/>
    <w:rsid w:val="00C80292"/>
    <w:rsid w:val="00C809D1"/>
    <w:rsid w:val="00C817CB"/>
    <w:rsid w:val="00C81914"/>
    <w:rsid w:val="00C840A8"/>
    <w:rsid w:val="00C84C8D"/>
    <w:rsid w:val="00C86609"/>
    <w:rsid w:val="00C90153"/>
    <w:rsid w:val="00C90BA3"/>
    <w:rsid w:val="00C92625"/>
    <w:rsid w:val="00C92A47"/>
    <w:rsid w:val="00C92A6F"/>
    <w:rsid w:val="00C92B4C"/>
    <w:rsid w:val="00C94CE8"/>
    <w:rsid w:val="00C954F6"/>
    <w:rsid w:val="00C95AED"/>
    <w:rsid w:val="00C97055"/>
    <w:rsid w:val="00CA0308"/>
    <w:rsid w:val="00CA36A0"/>
    <w:rsid w:val="00CA52A2"/>
    <w:rsid w:val="00CA6BC5"/>
    <w:rsid w:val="00CB0F1A"/>
    <w:rsid w:val="00CB1669"/>
    <w:rsid w:val="00CC22C3"/>
    <w:rsid w:val="00CC3474"/>
    <w:rsid w:val="00CC401E"/>
    <w:rsid w:val="00CC571B"/>
    <w:rsid w:val="00CC61CD"/>
    <w:rsid w:val="00CC69C4"/>
    <w:rsid w:val="00CC6C02"/>
    <w:rsid w:val="00CC714E"/>
    <w:rsid w:val="00CC71E8"/>
    <w:rsid w:val="00CC737B"/>
    <w:rsid w:val="00CD4695"/>
    <w:rsid w:val="00CD48BA"/>
    <w:rsid w:val="00CD5011"/>
    <w:rsid w:val="00CD5213"/>
    <w:rsid w:val="00CE00B9"/>
    <w:rsid w:val="00CE0475"/>
    <w:rsid w:val="00CE13BF"/>
    <w:rsid w:val="00CE2B22"/>
    <w:rsid w:val="00CE302B"/>
    <w:rsid w:val="00CE640F"/>
    <w:rsid w:val="00CE76BC"/>
    <w:rsid w:val="00CF088B"/>
    <w:rsid w:val="00CF208D"/>
    <w:rsid w:val="00CF540E"/>
    <w:rsid w:val="00D0163C"/>
    <w:rsid w:val="00D02F07"/>
    <w:rsid w:val="00D03B35"/>
    <w:rsid w:val="00D05474"/>
    <w:rsid w:val="00D10EE5"/>
    <w:rsid w:val="00D1192B"/>
    <w:rsid w:val="00D13831"/>
    <w:rsid w:val="00D15D88"/>
    <w:rsid w:val="00D20A4E"/>
    <w:rsid w:val="00D268EE"/>
    <w:rsid w:val="00D27EBE"/>
    <w:rsid w:val="00D3019D"/>
    <w:rsid w:val="00D3025F"/>
    <w:rsid w:val="00D30DF4"/>
    <w:rsid w:val="00D30E56"/>
    <w:rsid w:val="00D31116"/>
    <w:rsid w:val="00D35553"/>
    <w:rsid w:val="00D36A49"/>
    <w:rsid w:val="00D40E65"/>
    <w:rsid w:val="00D43FE9"/>
    <w:rsid w:val="00D45EA8"/>
    <w:rsid w:val="00D46C0F"/>
    <w:rsid w:val="00D50543"/>
    <w:rsid w:val="00D517C6"/>
    <w:rsid w:val="00D52EE2"/>
    <w:rsid w:val="00D56736"/>
    <w:rsid w:val="00D60415"/>
    <w:rsid w:val="00D60BC2"/>
    <w:rsid w:val="00D61FD1"/>
    <w:rsid w:val="00D6696A"/>
    <w:rsid w:val="00D717EF"/>
    <w:rsid w:val="00D719AB"/>
    <w:rsid w:val="00D71D84"/>
    <w:rsid w:val="00D722E3"/>
    <w:rsid w:val="00D72464"/>
    <w:rsid w:val="00D72A57"/>
    <w:rsid w:val="00D72B02"/>
    <w:rsid w:val="00D7665F"/>
    <w:rsid w:val="00D768EB"/>
    <w:rsid w:val="00D76D7A"/>
    <w:rsid w:val="00D81E17"/>
    <w:rsid w:val="00D828F6"/>
    <w:rsid w:val="00D82D1E"/>
    <w:rsid w:val="00D832D9"/>
    <w:rsid w:val="00D85B46"/>
    <w:rsid w:val="00D9014C"/>
    <w:rsid w:val="00D904AE"/>
    <w:rsid w:val="00D908CD"/>
    <w:rsid w:val="00D90F00"/>
    <w:rsid w:val="00D921A3"/>
    <w:rsid w:val="00D9697C"/>
    <w:rsid w:val="00D975C0"/>
    <w:rsid w:val="00DA199F"/>
    <w:rsid w:val="00DA1E9F"/>
    <w:rsid w:val="00DA2C2F"/>
    <w:rsid w:val="00DA2E18"/>
    <w:rsid w:val="00DA5285"/>
    <w:rsid w:val="00DA5BEA"/>
    <w:rsid w:val="00DA5C1F"/>
    <w:rsid w:val="00DA64D3"/>
    <w:rsid w:val="00DB191D"/>
    <w:rsid w:val="00DB3670"/>
    <w:rsid w:val="00DB4F91"/>
    <w:rsid w:val="00DB6D0A"/>
    <w:rsid w:val="00DB7B99"/>
    <w:rsid w:val="00DC06BE"/>
    <w:rsid w:val="00DC1F0F"/>
    <w:rsid w:val="00DC3117"/>
    <w:rsid w:val="00DC4BFE"/>
    <w:rsid w:val="00DC5A2F"/>
    <w:rsid w:val="00DC5DD9"/>
    <w:rsid w:val="00DC603D"/>
    <w:rsid w:val="00DC6D2D"/>
    <w:rsid w:val="00DC6DA8"/>
    <w:rsid w:val="00DD16E6"/>
    <w:rsid w:val="00DD30E2"/>
    <w:rsid w:val="00DD4E59"/>
    <w:rsid w:val="00DD77B3"/>
    <w:rsid w:val="00DD78DE"/>
    <w:rsid w:val="00DD7E32"/>
    <w:rsid w:val="00DD7E96"/>
    <w:rsid w:val="00DE33B5"/>
    <w:rsid w:val="00DE5E18"/>
    <w:rsid w:val="00DF03B0"/>
    <w:rsid w:val="00DF0487"/>
    <w:rsid w:val="00DF184E"/>
    <w:rsid w:val="00DF2C99"/>
    <w:rsid w:val="00DF5EA4"/>
    <w:rsid w:val="00DF6808"/>
    <w:rsid w:val="00E0118D"/>
    <w:rsid w:val="00E02681"/>
    <w:rsid w:val="00E02792"/>
    <w:rsid w:val="00E034D8"/>
    <w:rsid w:val="00E04CC0"/>
    <w:rsid w:val="00E1023E"/>
    <w:rsid w:val="00E153A0"/>
    <w:rsid w:val="00E15816"/>
    <w:rsid w:val="00E160D5"/>
    <w:rsid w:val="00E239FF"/>
    <w:rsid w:val="00E25A89"/>
    <w:rsid w:val="00E27908"/>
    <w:rsid w:val="00E27D7B"/>
    <w:rsid w:val="00E30556"/>
    <w:rsid w:val="00E30981"/>
    <w:rsid w:val="00E311FE"/>
    <w:rsid w:val="00E33136"/>
    <w:rsid w:val="00E34D7C"/>
    <w:rsid w:val="00E34E97"/>
    <w:rsid w:val="00E353F2"/>
    <w:rsid w:val="00E36941"/>
    <w:rsid w:val="00E3723D"/>
    <w:rsid w:val="00E376AD"/>
    <w:rsid w:val="00E41EA5"/>
    <w:rsid w:val="00E4319C"/>
    <w:rsid w:val="00E44B8A"/>
    <w:rsid w:val="00E44C89"/>
    <w:rsid w:val="00E457A6"/>
    <w:rsid w:val="00E504EA"/>
    <w:rsid w:val="00E52375"/>
    <w:rsid w:val="00E54A14"/>
    <w:rsid w:val="00E556E8"/>
    <w:rsid w:val="00E61BA2"/>
    <w:rsid w:val="00E62E23"/>
    <w:rsid w:val="00E63158"/>
    <w:rsid w:val="00E63864"/>
    <w:rsid w:val="00E6403F"/>
    <w:rsid w:val="00E67376"/>
    <w:rsid w:val="00E75451"/>
    <w:rsid w:val="00E75616"/>
    <w:rsid w:val="00E761F2"/>
    <w:rsid w:val="00E76AB0"/>
    <w:rsid w:val="00E770C4"/>
    <w:rsid w:val="00E81233"/>
    <w:rsid w:val="00E84C5A"/>
    <w:rsid w:val="00E861DB"/>
    <w:rsid w:val="00E86DED"/>
    <w:rsid w:val="00E905D0"/>
    <w:rsid w:val="00E908F1"/>
    <w:rsid w:val="00E93406"/>
    <w:rsid w:val="00E9402C"/>
    <w:rsid w:val="00E956C5"/>
    <w:rsid w:val="00E95B0D"/>
    <w:rsid w:val="00E95C39"/>
    <w:rsid w:val="00EA0605"/>
    <w:rsid w:val="00EA2C39"/>
    <w:rsid w:val="00EA676F"/>
    <w:rsid w:val="00EB0A3C"/>
    <w:rsid w:val="00EB0A96"/>
    <w:rsid w:val="00EB164C"/>
    <w:rsid w:val="00EB1D82"/>
    <w:rsid w:val="00EB2589"/>
    <w:rsid w:val="00EB5868"/>
    <w:rsid w:val="00EB65B5"/>
    <w:rsid w:val="00EB77F9"/>
    <w:rsid w:val="00EB7A32"/>
    <w:rsid w:val="00EB7D83"/>
    <w:rsid w:val="00EC3B1A"/>
    <w:rsid w:val="00EC46CB"/>
    <w:rsid w:val="00EC4A6B"/>
    <w:rsid w:val="00EC5769"/>
    <w:rsid w:val="00EC76B1"/>
    <w:rsid w:val="00EC7D00"/>
    <w:rsid w:val="00ED0304"/>
    <w:rsid w:val="00ED5B7B"/>
    <w:rsid w:val="00ED5CBB"/>
    <w:rsid w:val="00ED6666"/>
    <w:rsid w:val="00EE2DED"/>
    <w:rsid w:val="00EE38FA"/>
    <w:rsid w:val="00EE3E2C"/>
    <w:rsid w:val="00EE4971"/>
    <w:rsid w:val="00EE5D23"/>
    <w:rsid w:val="00EE6225"/>
    <w:rsid w:val="00EE750D"/>
    <w:rsid w:val="00EF2978"/>
    <w:rsid w:val="00EF3CA4"/>
    <w:rsid w:val="00EF5810"/>
    <w:rsid w:val="00EF7362"/>
    <w:rsid w:val="00EF76A6"/>
    <w:rsid w:val="00EF7859"/>
    <w:rsid w:val="00F014DA"/>
    <w:rsid w:val="00F02591"/>
    <w:rsid w:val="00F0783C"/>
    <w:rsid w:val="00F10F2A"/>
    <w:rsid w:val="00F12F87"/>
    <w:rsid w:val="00F13E4A"/>
    <w:rsid w:val="00F2060C"/>
    <w:rsid w:val="00F20FFE"/>
    <w:rsid w:val="00F27862"/>
    <w:rsid w:val="00F27AE4"/>
    <w:rsid w:val="00F30090"/>
    <w:rsid w:val="00F30250"/>
    <w:rsid w:val="00F31FD4"/>
    <w:rsid w:val="00F330DB"/>
    <w:rsid w:val="00F34F61"/>
    <w:rsid w:val="00F36E96"/>
    <w:rsid w:val="00F371D1"/>
    <w:rsid w:val="00F45E37"/>
    <w:rsid w:val="00F46029"/>
    <w:rsid w:val="00F47026"/>
    <w:rsid w:val="00F47800"/>
    <w:rsid w:val="00F47A7C"/>
    <w:rsid w:val="00F5466C"/>
    <w:rsid w:val="00F5696E"/>
    <w:rsid w:val="00F56FBF"/>
    <w:rsid w:val="00F60EFF"/>
    <w:rsid w:val="00F62A12"/>
    <w:rsid w:val="00F673ED"/>
    <w:rsid w:val="00F67D2D"/>
    <w:rsid w:val="00F745D6"/>
    <w:rsid w:val="00F75D7E"/>
    <w:rsid w:val="00F83D4C"/>
    <w:rsid w:val="00F858F2"/>
    <w:rsid w:val="00F860CC"/>
    <w:rsid w:val="00F86410"/>
    <w:rsid w:val="00F86FD1"/>
    <w:rsid w:val="00F90309"/>
    <w:rsid w:val="00F90960"/>
    <w:rsid w:val="00F927A8"/>
    <w:rsid w:val="00F94398"/>
    <w:rsid w:val="00F96270"/>
    <w:rsid w:val="00F9629A"/>
    <w:rsid w:val="00F96724"/>
    <w:rsid w:val="00FA0076"/>
    <w:rsid w:val="00FA13C2"/>
    <w:rsid w:val="00FA1DB2"/>
    <w:rsid w:val="00FA5019"/>
    <w:rsid w:val="00FB2B56"/>
    <w:rsid w:val="00FB37E1"/>
    <w:rsid w:val="00FB4C33"/>
    <w:rsid w:val="00FB55D5"/>
    <w:rsid w:val="00FC12BF"/>
    <w:rsid w:val="00FC1B25"/>
    <w:rsid w:val="00FC26C2"/>
    <w:rsid w:val="00FC2C60"/>
    <w:rsid w:val="00FC2C6D"/>
    <w:rsid w:val="00FC670B"/>
    <w:rsid w:val="00FD2004"/>
    <w:rsid w:val="00FD3E6F"/>
    <w:rsid w:val="00FD51B9"/>
    <w:rsid w:val="00FD5849"/>
    <w:rsid w:val="00FD7EE8"/>
    <w:rsid w:val="00FE26F2"/>
    <w:rsid w:val="00FE2A39"/>
    <w:rsid w:val="00FE460C"/>
    <w:rsid w:val="00FF2AEE"/>
    <w:rsid w:val="00FF39CF"/>
    <w:rsid w:val="00FF4F97"/>
    <w:rsid w:val="00FF4FB4"/>
    <w:rsid w:val="00FF5BD3"/>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F757B"/>
  <w15:docId w15:val="{43F26577-BBFB-4BAF-BBBF-8E827C5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customStyle="1" w:styleId="Default">
    <w:name w:val="Default"/>
    <w:rsid w:val="00F12F87"/>
    <w:pPr>
      <w:autoSpaceDE w:val="0"/>
      <w:autoSpaceDN w:val="0"/>
      <w:adjustRightInd w:val="0"/>
      <w:spacing w:after="0"/>
    </w:pPr>
    <w:rPr>
      <w:rFonts w:ascii="Calibri" w:hAnsi="Calibri" w:cs="Calibri"/>
      <w:color w:val="000000"/>
      <w:sz w:val="24"/>
      <w:szCs w:val="24"/>
    </w:rPr>
  </w:style>
  <w:style w:type="character" w:styleId="Emphasis">
    <w:name w:val="Emphasis"/>
    <w:basedOn w:val="DefaultParagraphFont"/>
    <w:uiPriority w:val="20"/>
    <w:qFormat/>
    <w:rsid w:val="009C3563"/>
    <w:rPr>
      <w:i/>
      <w:iCs/>
    </w:rPr>
  </w:style>
  <w:style w:type="character" w:styleId="CommentReference">
    <w:name w:val="annotation reference"/>
    <w:basedOn w:val="DefaultParagraphFont"/>
    <w:uiPriority w:val="99"/>
    <w:semiHidden/>
    <w:unhideWhenUsed/>
    <w:rsid w:val="009C3563"/>
    <w:rPr>
      <w:sz w:val="16"/>
      <w:szCs w:val="16"/>
    </w:rPr>
  </w:style>
  <w:style w:type="paragraph" w:styleId="CommentText">
    <w:name w:val="annotation text"/>
    <w:basedOn w:val="Normal"/>
    <w:link w:val="CommentTextChar"/>
    <w:uiPriority w:val="99"/>
    <w:unhideWhenUsed/>
    <w:rsid w:val="009C3563"/>
    <w:rPr>
      <w:sz w:val="20"/>
      <w:szCs w:val="20"/>
    </w:rPr>
  </w:style>
  <w:style w:type="character" w:customStyle="1" w:styleId="CommentTextChar">
    <w:name w:val="Comment Text Char"/>
    <w:basedOn w:val="DefaultParagraphFont"/>
    <w:link w:val="CommentText"/>
    <w:uiPriority w:val="99"/>
    <w:rsid w:val="009C3563"/>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9C3563"/>
    <w:rPr>
      <w:b/>
      <w:bCs/>
    </w:rPr>
  </w:style>
  <w:style w:type="character" w:customStyle="1" w:styleId="CommentSubjectChar">
    <w:name w:val="Comment Subject Char"/>
    <w:basedOn w:val="CommentTextChar"/>
    <w:link w:val="CommentSubject"/>
    <w:uiPriority w:val="99"/>
    <w:semiHidden/>
    <w:rsid w:val="009C3563"/>
    <w:rPr>
      <w:rFonts w:ascii="Lato" w:hAnsi="Lato"/>
      <w:b/>
      <w:bCs/>
      <w:sz w:val="20"/>
      <w:szCs w:val="20"/>
    </w:rPr>
  </w:style>
  <w:style w:type="character" w:styleId="FollowedHyperlink">
    <w:name w:val="FollowedHyperlink"/>
    <w:basedOn w:val="DefaultParagraphFont"/>
    <w:uiPriority w:val="99"/>
    <w:semiHidden/>
    <w:unhideWhenUsed/>
    <w:rsid w:val="008F288F"/>
    <w:rPr>
      <w:color w:val="8C4799" w:themeColor="followedHyperlink"/>
      <w:u w:val="single"/>
    </w:rPr>
  </w:style>
  <w:style w:type="paragraph" w:customStyle="1" w:styleId="ListBulletIndent">
    <w:name w:val="List Bullet Indent"/>
    <w:basedOn w:val="ListBullet"/>
    <w:uiPriority w:val="9"/>
    <w:qFormat/>
    <w:rsid w:val="007C2BEC"/>
    <w:pPr>
      <w:numPr>
        <w:numId w:val="31"/>
      </w:numPr>
      <w:tabs>
        <w:tab w:val="left" w:pos="357"/>
      </w:tabs>
      <w:spacing w:before="60" w:after="60"/>
    </w:pPr>
    <w:rPr>
      <w:rFonts w:ascii="Calibri" w:eastAsiaTheme="minorHAnsi" w:hAnsi="Calibri" w:cstheme="minorBidi"/>
      <w:color w:val="1E5E5E" w:themeColor="accent6"/>
      <w:szCs w:val="18"/>
    </w:rPr>
  </w:style>
  <w:style w:type="paragraph" w:styleId="Revision">
    <w:name w:val="Revision"/>
    <w:hidden/>
    <w:uiPriority w:val="99"/>
    <w:semiHidden/>
    <w:rsid w:val="007835E8"/>
    <w:pPr>
      <w:spacing w:after="0"/>
    </w:pPr>
    <w:rPr>
      <w:rFonts w:ascii="Lato" w:hAnsi="Lato"/>
    </w:rPr>
  </w:style>
  <w:style w:type="character" w:customStyle="1" w:styleId="ListParagraphChar">
    <w:name w:val="List Paragraph Char"/>
    <w:basedOn w:val="DefaultParagraphFont"/>
    <w:link w:val="ListParagraph"/>
    <w:uiPriority w:val="34"/>
    <w:rsid w:val="00A1103A"/>
    <w:rPr>
      <w:rFonts w:ascii="Lato" w:eastAsiaTheme="minorEastAsia" w:hAnsi="Lato"/>
      <w:iCs/>
    </w:rPr>
  </w:style>
  <w:style w:type="character" w:customStyle="1" w:styleId="normaltextrun">
    <w:name w:val="normaltextrun"/>
    <w:basedOn w:val="DefaultParagraphFont"/>
    <w:rsid w:val="00DD16E6"/>
  </w:style>
  <w:style w:type="character" w:customStyle="1" w:styleId="eop">
    <w:name w:val="eop"/>
    <w:basedOn w:val="DefaultParagraphFont"/>
    <w:rsid w:val="00DD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1190">
      <w:bodyDiv w:val="1"/>
      <w:marLeft w:val="0"/>
      <w:marRight w:val="0"/>
      <w:marTop w:val="0"/>
      <w:marBottom w:val="0"/>
      <w:divBdr>
        <w:top w:val="none" w:sz="0" w:space="0" w:color="auto"/>
        <w:left w:val="none" w:sz="0" w:space="0" w:color="auto"/>
        <w:bottom w:val="none" w:sz="0" w:space="0" w:color="auto"/>
        <w:right w:val="none" w:sz="0" w:space="0" w:color="auto"/>
      </w:divBdr>
      <w:divsChild>
        <w:div w:id="1031077918">
          <w:marLeft w:val="274"/>
          <w:marRight w:val="0"/>
          <w:marTop w:val="0"/>
          <w:marBottom w:val="0"/>
          <w:divBdr>
            <w:top w:val="none" w:sz="0" w:space="0" w:color="auto"/>
            <w:left w:val="none" w:sz="0" w:space="0" w:color="auto"/>
            <w:bottom w:val="none" w:sz="0" w:space="0" w:color="auto"/>
            <w:right w:val="none" w:sz="0" w:space="0" w:color="auto"/>
          </w:divBdr>
        </w:div>
        <w:div w:id="873617529">
          <w:marLeft w:val="274"/>
          <w:marRight w:val="0"/>
          <w:marTop w:val="0"/>
          <w:marBottom w:val="0"/>
          <w:divBdr>
            <w:top w:val="none" w:sz="0" w:space="0" w:color="auto"/>
            <w:left w:val="none" w:sz="0" w:space="0" w:color="auto"/>
            <w:bottom w:val="none" w:sz="0" w:space="0" w:color="auto"/>
            <w:right w:val="none" w:sz="0" w:space="0" w:color="auto"/>
          </w:divBdr>
        </w:div>
        <w:div w:id="766003992">
          <w:marLeft w:val="274"/>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36295849">
      <w:bodyDiv w:val="1"/>
      <w:marLeft w:val="0"/>
      <w:marRight w:val="0"/>
      <w:marTop w:val="0"/>
      <w:marBottom w:val="0"/>
      <w:divBdr>
        <w:top w:val="none" w:sz="0" w:space="0" w:color="auto"/>
        <w:left w:val="none" w:sz="0" w:space="0" w:color="auto"/>
        <w:bottom w:val="none" w:sz="0" w:space="0" w:color="auto"/>
        <w:right w:val="none" w:sz="0" w:space="0" w:color="auto"/>
      </w:divBdr>
    </w:div>
    <w:div w:id="468329880">
      <w:bodyDiv w:val="1"/>
      <w:marLeft w:val="0"/>
      <w:marRight w:val="0"/>
      <w:marTop w:val="0"/>
      <w:marBottom w:val="0"/>
      <w:divBdr>
        <w:top w:val="none" w:sz="0" w:space="0" w:color="auto"/>
        <w:left w:val="none" w:sz="0" w:space="0" w:color="auto"/>
        <w:bottom w:val="none" w:sz="0" w:space="0" w:color="auto"/>
        <w:right w:val="none" w:sz="0" w:space="0" w:color="auto"/>
      </w:divBdr>
    </w:div>
    <w:div w:id="666371621">
      <w:bodyDiv w:val="1"/>
      <w:marLeft w:val="0"/>
      <w:marRight w:val="0"/>
      <w:marTop w:val="0"/>
      <w:marBottom w:val="0"/>
      <w:divBdr>
        <w:top w:val="none" w:sz="0" w:space="0" w:color="auto"/>
        <w:left w:val="none" w:sz="0" w:space="0" w:color="auto"/>
        <w:bottom w:val="none" w:sz="0" w:space="0" w:color="auto"/>
        <w:right w:val="none" w:sz="0" w:space="0" w:color="auto"/>
      </w:divBdr>
      <w:divsChild>
        <w:div w:id="1072193149">
          <w:marLeft w:val="274"/>
          <w:marRight w:val="0"/>
          <w:marTop w:val="0"/>
          <w:marBottom w:val="0"/>
          <w:divBdr>
            <w:top w:val="none" w:sz="0" w:space="0" w:color="auto"/>
            <w:left w:val="none" w:sz="0" w:space="0" w:color="auto"/>
            <w:bottom w:val="none" w:sz="0" w:space="0" w:color="auto"/>
            <w:right w:val="none" w:sz="0" w:space="0" w:color="auto"/>
          </w:divBdr>
        </w:div>
        <w:div w:id="1360932319">
          <w:marLeft w:val="274"/>
          <w:marRight w:val="0"/>
          <w:marTop w:val="0"/>
          <w:marBottom w:val="0"/>
          <w:divBdr>
            <w:top w:val="none" w:sz="0" w:space="0" w:color="auto"/>
            <w:left w:val="none" w:sz="0" w:space="0" w:color="auto"/>
            <w:bottom w:val="none" w:sz="0" w:space="0" w:color="auto"/>
            <w:right w:val="none" w:sz="0" w:space="0" w:color="auto"/>
          </w:divBdr>
        </w:div>
        <w:div w:id="1321084298">
          <w:marLeft w:val="274"/>
          <w:marRight w:val="0"/>
          <w:marTop w:val="0"/>
          <w:marBottom w:val="0"/>
          <w:divBdr>
            <w:top w:val="none" w:sz="0" w:space="0" w:color="auto"/>
            <w:left w:val="none" w:sz="0" w:space="0" w:color="auto"/>
            <w:bottom w:val="none" w:sz="0" w:space="0" w:color="auto"/>
            <w:right w:val="none" w:sz="0" w:space="0" w:color="auto"/>
          </w:divBdr>
        </w:div>
        <w:div w:id="1706756991">
          <w:marLeft w:val="274"/>
          <w:marRight w:val="0"/>
          <w:marTop w:val="0"/>
          <w:marBottom w:val="0"/>
          <w:divBdr>
            <w:top w:val="none" w:sz="0" w:space="0" w:color="auto"/>
            <w:left w:val="none" w:sz="0" w:space="0" w:color="auto"/>
            <w:bottom w:val="none" w:sz="0" w:space="0" w:color="auto"/>
            <w:right w:val="none" w:sz="0" w:space="0" w:color="auto"/>
          </w:divBdr>
        </w:div>
        <w:div w:id="1342967787">
          <w:marLeft w:val="274"/>
          <w:marRight w:val="0"/>
          <w:marTop w:val="0"/>
          <w:marBottom w:val="0"/>
          <w:divBdr>
            <w:top w:val="none" w:sz="0" w:space="0" w:color="auto"/>
            <w:left w:val="none" w:sz="0" w:space="0" w:color="auto"/>
            <w:bottom w:val="none" w:sz="0" w:space="0" w:color="auto"/>
            <w:right w:val="none" w:sz="0" w:space="0" w:color="auto"/>
          </w:divBdr>
        </w:div>
      </w:divsChild>
    </w:div>
    <w:div w:id="911281925">
      <w:bodyDiv w:val="1"/>
      <w:marLeft w:val="0"/>
      <w:marRight w:val="0"/>
      <w:marTop w:val="0"/>
      <w:marBottom w:val="0"/>
      <w:divBdr>
        <w:top w:val="none" w:sz="0" w:space="0" w:color="auto"/>
        <w:left w:val="none" w:sz="0" w:space="0" w:color="auto"/>
        <w:bottom w:val="none" w:sz="0" w:space="0" w:color="auto"/>
        <w:right w:val="none" w:sz="0" w:space="0" w:color="auto"/>
      </w:divBdr>
    </w:div>
    <w:div w:id="936861428">
      <w:bodyDiv w:val="1"/>
      <w:marLeft w:val="0"/>
      <w:marRight w:val="0"/>
      <w:marTop w:val="0"/>
      <w:marBottom w:val="0"/>
      <w:divBdr>
        <w:top w:val="none" w:sz="0" w:space="0" w:color="auto"/>
        <w:left w:val="none" w:sz="0" w:space="0" w:color="auto"/>
        <w:bottom w:val="none" w:sz="0" w:space="0" w:color="auto"/>
        <w:right w:val="none" w:sz="0" w:space="0" w:color="auto"/>
      </w:divBdr>
    </w:div>
    <w:div w:id="939606198">
      <w:bodyDiv w:val="1"/>
      <w:marLeft w:val="0"/>
      <w:marRight w:val="0"/>
      <w:marTop w:val="0"/>
      <w:marBottom w:val="0"/>
      <w:divBdr>
        <w:top w:val="none" w:sz="0" w:space="0" w:color="auto"/>
        <w:left w:val="none" w:sz="0" w:space="0" w:color="auto"/>
        <w:bottom w:val="none" w:sz="0" w:space="0" w:color="auto"/>
        <w:right w:val="none" w:sz="0" w:space="0" w:color="auto"/>
      </w:divBdr>
      <w:divsChild>
        <w:div w:id="1957057573">
          <w:marLeft w:val="274"/>
          <w:marRight w:val="0"/>
          <w:marTop w:val="0"/>
          <w:marBottom w:val="0"/>
          <w:divBdr>
            <w:top w:val="none" w:sz="0" w:space="0" w:color="auto"/>
            <w:left w:val="none" w:sz="0" w:space="0" w:color="auto"/>
            <w:bottom w:val="none" w:sz="0" w:space="0" w:color="auto"/>
            <w:right w:val="none" w:sz="0" w:space="0" w:color="auto"/>
          </w:divBdr>
        </w:div>
        <w:div w:id="929705002">
          <w:marLeft w:val="274"/>
          <w:marRight w:val="0"/>
          <w:marTop w:val="0"/>
          <w:marBottom w:val="0"/>
          <w:divBdr>
            <w:top w:val="none" w:sz="0" w:space="0" w:color="auto"/>
            <w:left w:val="none" w:sz="0" w:space="0" w:color="auto"/>
            <w:bottom w:val="none" w:sz="0" w:space="0" w:color="auto"/>
            <w:right w:val="none" w:sz="0" w:space="0" w:color="auto"/>
          </w:divBdr>
        </w:div>
        <w:div w:id="70585743">
          <w:marLeft w:val="274"/>
          <w:marRight w:val="0"/>
          <w:marTop w:val="0"/>
          <w:marBottom w:val="0"/>
          <w:divBdr>
            <w:top w:val="none" w:sz="0" w:space="0" w:color="auto"/>
            <w:left w:val="none" w:sz="0" w:space="0" w:color="auto"/>
            <w:bottom w:val="none" w:sz="0" w:space="0" w:color="auto"/>
            <w:right w:val="none" w:sz="0" w:space="0" w:color="auto"/>
          </w:divBdr>
        </w:div>
        <w:div w:id="518390509">
          <w:marLeft w:val="274"/>
          <w:marRight w:val="0"/>
          <w:marTop w:val="0"/>
          <w:marBottom w:val="0"/>
          <w:divBdr>
            <w:top w:val="none" w:sz="0" w:space="0" w:color="auto"/>
            <w:left w:val="none" w:sz="0" w:space="0" w:color="auto"/>
            <w:bottom w:val="none" w:sz="0" w:space="0" w:color="auto"/>
            <w:right w:val="none" w:sz="0" w:space="0" w:color="auto"/>
          </w:divBdr>
        </w:div>
      </w:divsChild>
    </w:div>
    <w:div w:id="1110784648">
      <w:bodyDiv w:val="1"/>
      <w:marLeft w:val="0"/>
      <w:marRight w:val="0"/>
      <w:marTop w:val="0"/>
      <w:marBottom w:val="0"/>
      <w:divBdr>
        <w:top w:val="none" w:sz="0" w:space="0" w:color="auto"/>
        <w:left w:val="none" w:sz="0" w:space="0" w:color="auto"/>
        <w:bottom w:val="none" w:sz="0" w:space="0" w:color="auto"/>
        <w:right w:val="none" w:sz="0" w:space="0" w:color="auto"/>
      </w:divBdr>
    </w:div>
    <w:div w:id="1123502687">
      <w:bodyDiv w:val="1"/>
      <w:marLeft w:val="0"/>
      <w:marRight w:val="0"/>
      <w:marTop w:val="0"/>
      <w:marBottom w:val="0"/>
      <w:divBdr>
        <w:top w:val="none" w:sz="0" w:space="0" w:color="auto"/>
        <w:left w:val="none" w:sz="0" w:space="0" w:color="auto"/>
        <w:bottom w:val="none" w:sz="0" w:space="0" w:color="auto"/>
        <w:right w:val="none" w:sz="0" w:space="0" w:color="auto"/>
      </w:divBdr>
    </w:div>
    <w:div w:id="1126657643">
      <w:bodyDiv w:val="1"/>
      <w:marLeft w:val="0"/>
      <w:marRight w:val="0"/>
      <w:marTop w:val="0"/>
      <w:marBottom w:val="0"/>
      <w:divBdr>
        <w:top w:val="none" w:sz="0" w:space="0" w:color="auto"/>
        <w:left w:val="none" w:sz="0" w:space="0" w:color="auto"/>
        <w:bottom w:val="none" w:sz="0" w:space="0" w:color="auto"/>
        <w:right w:val="none" w:sz="0" w:space="0" w:color="auto"/>
      </w:divBdr>
    </w:div>
    <w:div w:id="1235050146">
      <w:bodyDiv w:val="1"/>
      <w:marLeft w:val="0"/>
      <w:marRight w:val="0"/>
      <w:marTop w:val="0"/>
      <w:marBottom w:val="0"/>
      <w:divBdr>
        <w:top w:val="none" w:sz="0" w:space="0" w:color="auto"/>
        <w:left w:val="none" w:sz="0" w:space="0" w:color="auto"/>
        <w:bottom w:val="none" w:sz="0" w:space="0" w:color="auto"/>
        <w:right w:val="none" w:sz="0" w:space="0" w:color="auto"/>
      </w:divBdr>
    </w:div>
    <w:div w:id="1258951938">
      <w:bodyDiv w:val="1"/>
      <w:marLeft w:val="0"/>
      <w:marRight w:val="0"/>
      <w:marTop w:val="0"/>
      <w:marBottom w:val="0"/>
      <w:divBdr>
        <w:top w:val="none" w:sz="0" w:space="0" w:color="auto"/>
        <w:left w:val="none" w:sz="0" w:space="0" w:color="auto"/>
        <w:bottom w:val="none" w:sz="0" w:space="0" w:color="auto"/>
        <w:right w:val="none" w:sz="0" w:space="0" w:color="auto"/>
      </w:divBdr>
      <w:divsChild>
        <w:div w:id="2002197966">
          <w:marLeft w:val="274"/>
          <w:marRight w:val="0"/>
          <w:marTop w:val="0"/>
          <w:marBottom w:val="0"/>
          <w:divBdr>
            <w:top w:val="none" w:sz="0" w:space="0" w:color="auto"/>
            <w:left w:val="none" w:sz="0" w:space="0" w:color="auto"/>
            <w:bottom w:val="none" w:sz="0" w:space="0" w:color="auto"/>
            <w:right w:val="none" w:sz="0" w:space="0" w:color="auto"/>
          </w:divBdr>
        </w:div>
        <w:div w:id="1651598752">
          <w:marLeft w:val="274"/>
          <w:marRight w:val="0"/>
          <w:marTop w:val="0"/>
          <w:marBottom w:val="0"/>
          <w:divBdr>
            <w:top w:val="none" w:sz="0" w:space="0" w:color="auto"/>
            <w:left w:val="none" w:sz="0" w:space="0" w:color="auto"/>
            <w:bottom w:val="none" w:sz="0" w:space="0" w:color="auto"/>
            <w:right w:val="none" w:sz="0" w:space="0" w:color="auto"/>
          </w:divBdr>
        </w:div>
        <w:div w:id="2100053734">
          <w:marLeft w:val="274"/>
          <w:marRight w:val="0"/>
          <w:marTop w:val="0"/>
          <w:marBottom w:val="0"/>
          <w:divBdr>
            <w:top w:val="none" w:sz="0" w:space="0" w:color="auto"/>
            <w:left w:val="none" w:sz="0" w:space="0" w:color="auto"/>
            <w:bottom w:val="none" w:sz="0" w:space="0" w:color="auto"/>
            <w:right w:val="none" w:sz="0" w:space="0" w:color="auto"/>
          </w:divBdr>
        </w:div>
        <w:div w:id="924147507">
          <w:marLeft w:val="274"/>
          <w:marRight w:val="0"/>
          <w:marTop w:val="0"/>
          <w:marBottom w:val="0"/>
          <w:divBdr>
            <w:top w:val="none" w:sz="0" w:space="0" w:color="auto"/>
            <w:left w:val="none" w:sz="0" w:space="0" w:color="auto"/>
            <w:bottom w:val="none" w:sz="0" w:space="0" w:color="auto"/>
            <w:right w:val="none" w:sz="0" w:space="0" w:color="auto"/>
          </w:divBdr>
        </w:div>
        <w:div w:id="2022969740">
          <w:marLeft w:val="274"/>
          <w:marRight w:val="0"/>
          <w:marTop w:val="0"/>
          <w:marBottom w:val="0"/>
          <w:divBdr>
            <w:top w:val="none" w:sz="0" w:space="0" w:color="auto"/>
            <w:left w:val="none" w:sz="0" w:space="0" w:color="auto"/>
            <w:bottom w:val="none" w:sz="0" w:space="0" w:color="auto"/>
            <w:right w:val="none" w:sz="0" w:space="0" w:color="auto"/>
          </w:divBdr>
        </w:div>
        <w:div w:id="1647316511">
          <w:marLeft w:val="274"/>
          <w:marRight w:val="0"/>
          <w:marTop w:val="0"/>
          <w:marBottom w:val="0"/>
          <w:divBdr>
            <w:top w:val="none" w:sz="0" w:space="0" w:color="auto"/>
            <w:left w:val="none" w:sz="0" w:space="0" w:color="auto"/>
            <w:bottom w:val="none" w:sz="0" w:space="0" w:color="auto"/>
            <w:right w:val="none" w:sz="0" w:space="0" w:color="auto"/>
          </w:divBdr>
        </w:div>
      </w:divsChild>
    </w:div>
    <w:div w:id="1325163374">
      <w:bodyDiv w:val="1"/>
      <w:marLeft w:val="0"/>
      <w:marRight w:val="0"/>
      <w:marTop w:val="0"/>
      <w:marBottom w:val="0"/>
      <w:divBdr>
        <w:top w:val="none" w:sz="0" w:space="0" w:color="auto"/>
        <w:left w:val="none" w:sz="0" w:space="0" w:color="auto"/>
        <w:bottom w:val="none" w:sz="0" w:space="0" w:color="auto"/>
        <w:right w:val="none" w:sz="0" w:space="0" w:color="auto"/>
      </w:divBdr>
    </w:div>
    <w:div w:id="140614648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29450184">
      <w:bodyDiv w:val="1"/>
      <w:marLeft w:val="0"/>
      <w:marRight w:val="0"/>
      <w:marTop w:val="0"/>
      <w:marBottom w:val="0"/>
      <w:divBdr>
        <w:top w:val="none" w:sz="0" w:space="0" w:color="auto"/>
        <w:left w:val="none" w:sz="0" w:space="0" w:color="auto"/>
        <w:bottom w:val="none" w:sz="0" w:space="0" w:color="auto"/>
        <w:right w:val="none" w:sz="0" w:space="0" w:color="auto"/>
      </w:divBdr>
    </w:div>
    <w:div w:id="1916238839">
      <w:bodyDiv w:val="1"/>
      <w:marLeft w:val="0"/>
      <w:marRight w:val="0"/>
      <w:marTop w:val="0"/>
      <w:marBottom w:val="0"/>
      <w:divBdr>
        <w:top w:val="none" w:sz="0" w:space="0" w:color="auto"/>
        <w:left w:val="none" w:sz="0" w:space="0" w:color="auto"/>
        <w:bottom w:val="none" w:sz="0" w:space="0" w:color="auto"/>
        <w:right w:val="none" w:sz="0" w:space="0" w:color="auto"/>
      </w:divBdr>
      <w:divsChild>
        <w:div w:id="76025592">
          <w:marLeft w:val="274"/>
          <w:marRight w:val="0"/>
          <w:marTop w:val="0"/>
          <w:marBottom w:val="0"/>
          <w:divBdr>
            <w:top w:val="none" w:sz="0" w:space="0" w:color="auto"/>
            <w:left w:val="none" w:sz="0" w:space="0" w:color="auto"/>
            <w:bottom w:val="none" w:sz="0" w:space="0" w:color="auto"/>
            <w:right w:val="none" w:sz="0" w:space="0" w:color="auto"/>
          </w:divBdr>
        </w:div>
        <w:div w:id="708410882">
          <w:marLeft w:val="274"/>
          <w:marRight w:val="0"/>
          <w:marTop w:val="0"/>
          <w:marBottom w:val="0"/>
          <w:divBdr>
            <w:top w:val="none" w:sz="0" w:space="0" w:color="auto"/>
            <w:left w:val="none" w:sz="0" w:space="0" w:color="auto"/>
            <w:bottom w:val="none" w:sz="0" w:space="0" w:color="auto"/>
            <w:right w:val="none" w:sz="0" w:space="0" w:color="auto"/>
          </w:divBdr>
        </w:div>
        <w:div w:id="446124153">
          <w:marLeft w:val="274"/>
          <w:marRight w:val="0"/>
          <w:marTop w:val="0"/>
          <w:marBottom w:val="0"/>
          <w:divBdr>
            <w:top w:val="none" w:sz="0" w:space="0" w:color="auto"/>
            <w:left w:val="none" w:sz="0" w:space="0" w:color="auto"/>
            <w:bottom w:val="none" w:sz="0" w:space="0" w:color="auto"/>
            <w:right w:val="none" w:sz="0" w:space="0" w:color="auto"/>
          </w:divBdr>
        </w:div>
        <w:div w:id="1105224721">
          <w:marLeft w:val="274"/>
          <w:marRight w:val="0"/>
          <w:marTop w:val="0"/>
          <w:marBottom w:val="0"/>
          <w:divBdr>
            <w:top w:val="none" w:sz="0" w:space="0" w:color="auto"/>
            <w:left w:val="none" w:sz="0" w:space="0" w:color="auto"/>
            <w:bottom w:val="none" w:sz="0" w:space="0" w:color="auto"/>
            <w:right w:val="none" w:sz="0" w:space="0" w:color="auto"/>
          </w:divBdr>
        </w:div>
        <w:div w:id="1578977520">
          <w:marLeft w:val="274"/>
          <w:marRight w:val="0"/>
          <w:marTop w:val="0"/>
          <w:marBottom w:val="0"/>
          <w:divBdr>
            <w:top w:val="none" w:sz="0" w:space="0" w:color="auto"/>
            <w:left w:val="none" w:sz="0" w:space="0" w:color="auto"/>
            <w:bottom w:val="none" w:sz="0" w:space="0" w:color="auto"/>
            <w:right w:val="none" w:sz="0" w:space="0" w:color="auto"/>
          </w:divBdr>
        </w:div>
        <w:div w:id="1964577212">
          <w:marLeft w:val="274"/>
          <w:marRight w:val="0"/>
          <w:marTop w:val="0"/>
          <w:marBottom w:val="0"/>
          <w:divBdr>
            <w:top w:val="none" w:sz="0" w:space="0" w:color="auto"/>
            <w:left w:val="none" w:sz="0" w:space="0" w:color="auto"/>
            <w:bottom w:val="none" w:sz="0" w:space="0" w:color="auto"/>
            <w:right w:val="none" w:sz="0" w:space="0" w:color="auto"/>
          </w:divBdr>
        </w:div>
        <w:div w:id="1149788481">
          <w:marLeft w:val="274"/>
          <w:marRight w:val="0"/>
          <w:marTop w:val="0"/>
          <w:marBottom w:val="0"/>
          <w:divBdr>
            <w:top w:val="none" w:sz="0" w:space="0" w:color="auto"/>
            <w:left w:val="none" w:sz="0" w:space="0" w:color="auto"/>
            <w:bottom w:val="none" w:sz="0" w:space="0" w:color="auto"/>
            <w:right w:val="none" w:sz="0" w:space="0" w:color="auto"/>
          </w:divBdr>
        </w:div>
        <w:div w:id="729040744">
          <w:marLeft w:val="274"/>
          <w:marRight w:val="0"/>
          <w:marTop w:val="0"/>
          <w:marBottom w:val="0"/>
          <w:divBdr>
            <w:top w:val="none" w:sz="0" w:space="0" w:color="auto"/>
            <w:left w:val="none" w:sz="0" w:space="0" w:color="auto"/>
            <w:bottom w:val="none" w:sz="0" w:space="0" w:color="auto"/>
            <w:right w:val="none" w:sz="0" w:space="0" w:color="auto"/>
          </w:divBdr>
        </w:div>
      </w:divsChild>
    </w:div>
    <w:div w:id="19949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nt.gov.au/publications/policies/privacy-polic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mbudsman.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nt.industries@nt.gov.au"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nt.gov.au/industry/procurement/how-procurement-works/buy-local-pla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t.gov.au/industry/business-grants-funding/nt-horticultural-netting-program/_recache" TargetMode="External"/><Relationship Id="rId14" Type="http://schemas.openxmlformats.org/officeDocument/2006/relationships/hyperlink" Target="https://nt.gov.au/industry/procurement/understanding-the-rules/conditions-contract/covid-19-mandatory-requirements" TargetMode="Externa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414074-C9EB-4D5F-A6F3-C18C1B20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3236</Words>
  <Characters>17928</Characters>
  <Application>Microsoft Office Word</Application>
  <DocSecurity>2</DocSecurity>
  <Lines>314</Lines>
  <Paragraphs>166</Paragraphs>
  <ScaleCrop>false</ScaleCrop>
  <HeadingPairs>
    <vt:vector size="2" baseType="variant">
      <vt:variant>
        <vt:lpstr>Title</vt:lpstr>
      </vt:variant>
      <vt:variant>
        <vt:i4>1</vt:i4>
      </vt:variant>
    </vt:vector>
  </HeadingPairs>
  <TitlesOfParts>
    <vt:vector size="1" baseType="lpstr">
      <vt:lpstr/>
    </vt:vector>
  </TitlesOfParts>
  <Company>Industry, Tourism and Trade</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Valaree Lola Chuah</cp:lastModifiedBy>
  <cp:revision>3</cp:revision>
  <cp:lastPrinted>2022-03-03T22:32:00Z</cp:lastPrinted>
  <dcterms:created xsi:type="dcterms:W3CDTF">2022-05-25T22:12:00Z</dcterms:created>
  <dcterms:modified xsi:type="dcterms:W3CDTF">2022-05-25T22:14:00Z</dcterms:modified>
</cp:coreProperties>
</file>