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4B7D" w14:textId="77777777" w:rsidR="00B14257" w:rsidRDefault="00002BF7" w:rsidP="00002BF7">
      <w:pPr>
        <w:pStyle w:val="Subtitle0"/>
      </w:pPr>
      <w:bookmarkStart w:id="0" w:name="_GoBack"/>
      <w:bookmarkEnd w:id="0"/>
      <w:r>
        <w:t>Biosecurity</w:t>
      </w:r>
    </w:p>
    <w:p w14:paraId="17C84232" w14:textId="77777777" w:rsidR="00CC5458" w:rsidRDefault="00002BF7" w:rsidP="00002BF7">
      <w:r>
        <w:t xml:space="preserve">An emergency animal disease (EAD) outbreak could seriously damage the Australian economy, environment, livestock industries or impact human health. </w:t>
      </w:r>
    </w:p>
    <w:p w14:paraId="5C3BB7A0" w14:textId="118433EA" w:rsidR="00002BF7" w:rsidRDefault="00002BF7" w:rsidP="00002BF7">
      <w:r>
        <w:t xml:space="preserve">State </w:t>
      </w:r>
      <w:r w:rsidR="00E761F9">
        <w:t>and</w:t>
      </w:r>
      <w:r>
        <w:t xml:space="preserve"> territory government</w:t>
      </w:r>
      <w:r w:rsidR="00E761F9">
        <w:t>s</w:t>
      </w:r>
      <w:r>
        <w:t xml:space="preserve"> </w:t>
      </w:r>
      <w:r w:rsidR="00E761F9">
        <w:t>are</w:t>
      </w:r>
      <w:r>
        <w:t xml:space="preserve"> responsible for managing EAD outbreaks in their jurisdictions. Responding to EADs requires coordination and significant resources from all tiers of government and industry.</w:t>
      </w:r>
    </w:p>
    <w:p w14:paraId="6DE5D748" w14:textId="77777777" w:rsidR="00CC5458" w:rsidRDefault="00002BF7" w:rsidP="00002BF7">
      <w:r>
        <w:t xml:space="preserve">EAD responses are managed according to the nationally agreed Australian Veterinary Emergency Plan (AUSVETPLAN) arrangements. </w:t>
      </w:r>
    </w:p>
    <w:p w14:paraId="7A005E52" w14:textId="2E2CC48A" w:rsidR="00002BF7" w:rsidRDefault="00002BF7" w:rsidP="00002BF7">
      <w:r>
        <w:t>Primarily, Australian policy is to eradicate incursions of exotic emergency animal disease as quickly as possible by establishing declared areas and implementing a number of control</w:t>
      </w:r>
      <w:r w:rsidR="00E761F9">
        <w:t> </w:t>
      </w:r>
      <w:r>
        <w:t>measures.</w:t>
      </w:r>
    </w:p>
    <w:p w14:paraId="067CA0A1" w14:textId="77777777" w:rsidR="00D32749" w:rsidRDefault="00D32749" w:rsidP="00002BF7"/>
    <w:p w14:paraId="7B2F70E3" w14:textId="77777777" w:rsidR="00002BF7" w:rsidRDefault="00002BF7" w:rsidP="00002BF7">
      <w:pPr>
        <w:pStyle w:val="Heading1"/>
      </w:pPr>
      <w:r>
        <w:t>Declared areas</w:t>
      </w:r>
    </w:p>
    <w:p w14:paraId="660AB377" w14:textId="220DDCDC" w:rsidR="00002BF7" w:rsidRDefault="00002BF7" w:rsidP="00E761F9">
      <w:pPr>
        <w:spacing w:after="360"/>
      </w:pPr>
      <w:r>
        <w:t>Declared areas are established during a response to prevent the spread of disease.</w:t>
      </w:r>
    </w:p>
    <w:p w14:paraId="08DEB1B3" w14:textId="77777777" w:rsidR="00D32749" w:rsidRDefault="00D32749" w:rsidP="00E761F9">
      <w:pPr>
        <w:spacing w:after="360"/>
      </w:pPr>
    </w:p>
    <w:p w14:paraId="4393D7F0" w14:textId="77777777" w:rsidR="00002BF7" w:rsidRDefault="00002BF7" w:rsidP="00002BF7">
      <w:r>
        <w:rPr>
          <w:noProof/>
          <w:lang w:eastAsia="en-AU"/>
        </w:rPr>
        <w:drawing>
          <wp:inline distT="0" distB="0" distL="0" distR="0" wp14:anchorId="0C05B3A4" wp14:editId="51C94FED">
            <wp:extent cx="3045038" cy="3048000"/>
            <wp:effectExtent l="0" t="0" r="3175" b="0"/>
            <wp:docPr id="2" name="Picture 2" descr="Declared areas are established during a response to prevent the spread of disease:&#10;- outside area&#10;- control area&#10;- restricted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ergency animal disease areas ch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113" cy="305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FE7C2" w14:textId="261F242E" w:rsidR="00002BF7" w:rsidRDefault="00002BF7">
      <w:pPr>
        <w:rPr>
          <w:rStyle w:val="ECBlueColor"/>
          <w:rFonts w:ascii="Lato Semibold" w:eastAsia="Times New Roman" w:hAnsi="Lato Semibold"/>
          <w:kern w:val="32"/>
          <w:sz w:val="36"/>
          <w:szCs w:val="32"/>
        </w:rPr>
      </w:pPr>
    </w:p>
    <w:p w14:paraId="57FAC196" w14:textId="77777777" w:rsidR="00002BF7" w:rsidRDefault="00002BF7" w:rsidP="00002BF7">
      <w:pPr>
        <w:pStyle w:val="Heading1"/>
        <w:rPr>
          <w:rStyle w:val="ECBlueColor"/>
        </w:rPr>
      </w:pPr>
      <w:r>
        <w:rPr>
          <w:rStyle w:val="ECBlueColor"/>
        </w:rPr>
        <w:lastRenderedPageBreak/>
        <w:t>Control measures</w:t>
      </w:r>
    </w:p>
    <w:tbl>
      <w:tblPr>
        <w:tblW w:w="1031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515"/>
        <w:gridCol w:w="5272"/>
      </w:tblGrid>
      <w:tr w:rsidR="00002BF7" w:rsidRPr="00002BF7" w14:paraId="092BB5D2" w14:textId="77777777" w:rsidTr="00E761F9">
        <w:trPr>
          <w:trHeight w:val="349"/>
        </w:trPr>
        <w:tc>
          <w:tcPr>
            <w:tcW w:w="1531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582F81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49E1759A" w14:textId="77777777" w:rsidR="00002BF7" w:rsidRPr="00002BF7" w:rsidRDefault="00860B0E" w:rsidP="00395D86">
            <w:pPr>
              <w:spacing w:after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30C1D87" wp14:editId="72D58321">
                  <wp:extent cx="399289" cy="399289"/>
                  <wp:effectExtent l="0" t="0" r="1270" b="1270"/>
                  <wp:docPr id="3" name="Picture 3" descr="Icon: Quarantine and movement control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arantine and movement control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39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582F81"/>
              <w:left w:val="single" w:sz="6" w:space="0" w:color="582F81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6969742D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lang w:val="en-US"/>
              </w:rPr>
              <w:t xml:space="preserve">Quarantine and movement </w:t>
            </w:r>
            <w:r w:rsidR="00395D86">
              <w:rPr>
                <w:lang w:val="en-US"/>
              </w:rPr>
              <w:t>c</w:t>
            </w:r>
            <w:r w:rsidRPr="00002BF7">
              <w:rPr>
                <w:lang w:val="en-US"/>
              </w:rPr>
              <w:t>ontrols</w:t>
            </w:r>
          </w:p>
        </w:tc>
        <w:tc>
          <w:tcPr>
            <w:tcW w:w="5272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0D9ADD62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color w:val="000000"/>
                <w:spacing w:val="-4"/>
                <w:lang w:val="en-US"/>
              </w:rPr>
              <w:t xml:space="preserve">Restrictions on movements (onto and off premises) </w:t>
            </w:r>
            <w:r w:rsidRPr="00002BF7">
              <w:rPr>
                <w:color w:val="000000"/>
                <w:spacing w:val="-4"/>
                <w:lang w:val="en-US"/>
              </w:rPr>
              <w:br/>
              <w:t>of animals, vehicles, equipment, animal products, animal waste and other items that could be contaminated.</w:t>
            </w:r>
          </w:p>
        </w:tc>
      </w:tr>
      <w:tr w:rsidR="00002BF7" w:rsidRPr="00002BF7" w14:paraId="796814DD" w14:textId="77777777" w:rsidTr="00E761F9">
        <w:trPr>
          <w:trHeight w:val="13"/>
        </w:trPr>
        <w:tc>
          <w:tcPr>
            <w:tcW w:w="1531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582F81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6CEAFC1F" w14:textId="77777777" w:rsidR="00002BF7" w:rsidRPr="00002BF7" w:rsidRDefault="00860B0E" w:rsidP="00395D86">
            <w:pPr>
              <w:spacing w:after="0"/>
              <w:jc w:val="center"/>
              <w:rPr>
                <w:rFonts w:cs="Ubuntu"/>
                <w:color w:val="333740"/>
                <w:spacing w:val="-2"/>
                <w:sz w:val="17"/>
                <w:szCs w:val="17"/>
                <w:lang w:val="en-US"/>
              </w:rPr>
            </w:pPr>
            <w:r>
              <w:rPr>
                <w:rFonts w:cs="Ubuntu"/>
                <w:noProof/>
                <w:color w:val="333740"/>
                <w:spacing w:val="-2"/>
                <w:sz w:val="17"/>
                <w:szCs w:val="17"/>
                <w:lang w:eastAsia="en-AU"/>
              </w:rPr>
              <w:drawing>
                <wp:inline distT="0" distB="0" distL="0" distR="0" wp14:anchorId="384F9763" wp14:editId="606F8DCD">
                  <wp:extent cx="399289" cy="399289"/>
                  <wp:effectExtent l="0" t="0" r="1270" b="1270"/>
                  <wp:docPr id="4" name="Picture 4" descr="Icon: Biosecurity requirements for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osecurity for peop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39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582F81"/>
              <w:left w:val="single" w:sz="6" w:space="0" w:color="582F81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0DD7325E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lang w:val="en-US"/>
              </w:rPr>
              <w:t>Biosecurity requirements for people</w:t>
            </w:r>
          </w:p>
        </w:tc>
        <w:tc>
          <w:tcPr>
            <w:tcW w:w="5272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13B3F26E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color w:val="000000"/>
                <w:spacing w:val="-4"/>
                <w:lang w:val="en-US"/>
              </w:rPr>
              <w:t xml:space="preserve">Required decontamination or changes of clothing of </w:t>
            </w:r>
            <w:r w:rsidRPr="00002BF7">
              <w:rPr>
                <w:color w:val="000000"/>
                <w:spacing w:val="-4"/>
                <w:lang w:val="en-US"/>
              </w:rPr>
              <w:br/>
              <w:t>and footwear when people move on and off premises.</w:t>
            </w:r>
          </w:p>
        </w:tc>
      </w:tr>
      <w:tr w:rsidR="00002BF7" w:rsidRPr="00002BF7" w14:paraId="60803B84" w14:textId="77777777" w:rsidTr="00E761F9">
        <w:trPr>
          <w:trHeight w:val="371"/>
        </w:trPr>
        <w:tc>
          <w:tcPr>
            <w:tcW w:w="1531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582F81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28F55740" w14:textId="77777777" w:rsidR="00002BF7" w:rsidRPr="00002BF7" w:rsidRDefault="00860B0E" w:rsidP="00395D86">
            <w:pPr>
              <w:spacing w:after="0"/>
              <w:jc w:val="center"/>
              <w:rPr>
                <w:rFonts w:cs="Ubuntu"/>
                <w:color w:val="333740"/>
                <w:spacing w:val="-2"/>
                <w:sz w:val="17"/>
                <w:szCs w:val="17"/>
                <w:lang w:val="en-US"/>
              </w:rPr>
            </w:pPr>
            <w:r>
              <w:rPr>
                <w:rFonts w:cs="Ubuntu"/>
                <w:noProof/>
                <w:color w:val="333740"/>
                <w:spacing w:val="-2"/>
                <w:sz w:val="17"/>
                <w:szCs w:val="17"/>
                <w:lang w:eastAsia="en-AU"/>
              </w:rPr>
              <w:drawing>
                <wp:inline distT="0" distB="0" distL="0" distR="0" wp14:anchorId="329FCD56" wp14:editId="37952A3E">
                  <wp:extent cx="399289" cy="399289"/>
                  <wp:effectExtent l="0" t="0" r="1270" b="1270"/>
                  <wp:docPr id="5" name="Picture 5" descr="Icon: Tra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ac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39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582F81"/>
              <w:left w:val="single" w:sz="6" w:space="0" w:color="582F81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6720FA8E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lang w:val="en-US"/>
              </w:rPr>
              <w:t>Tracing</w:t>
            </w:r>
          </w:p>
        </w:tc>
        <w:tc>
          <w:tcPr>
            <w:tcW w:w="5272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7738FE49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color w:val="000000"/>
                <w:lang w:val="en-US"/>
              </w:rPr>
              <w:t>Reviewing movements of animals, people and objects on and off infected premises to help identify where infection may have come from and spread to.</w:t>
            </w:r>
          </w:p>
        </w:tc>
      </w:tr>
      <w:tr w:rsidR="00002BF7" w:rsidRPr="00002BF7" w14:paraId="3627928D" w14:textId="77777777" w:rsidTr="00E761F9">
        <w:trPr>
          <w:trHeight w:val="157"/>
        </w:trPr>
        <w:tc>
          <w:tcPr>
            <w:tcW w:w="1531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582F81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327820AE" w14:textId="77777777" w:rsidR="00002BF7" w:rsidRPr="00002BF7" w:rsidRDefault="00860B0E" w:rsidP="00395D86">
            <w:pPr>
              <w:spacing w:after="0"/>
              <w:jc w:val="center"/>
              <w:rPr>
                <w:rFonts w:cs="Ubuntu"/>
                <w:color w:val="333740"/>
                <w:spacing w:val="-2"/>
                <w:sz w:val="17"/>
                <w:szCs w:val="17"/>
                <w:lang w:val="en-US"/>
              </w:rPr>
            </w:pPr>
            <w:r>
              <w:rPr>
                <w:rFonts w:cs="Ubuntu"/>
                <w:noProof/>
                <w:color w:val="333740"/>
                <w:spacing w:val="-2"/>
                <w:sz w:val="17"/>
                <w:szCs w:val="17"/>
                <w:lang w:eastAsia="en-AU"/>
              </w:rPr>
              <w:drawing>
                <wp:inline distT="0" distB="0" distL="0" distR="0" wp14:anchorId="708269BB" wp14:editId="561F29A3">
                  <wp:extent cx="399289" cy="399289"/>
                  <wp:effectExtent l="0" t="0" r="1270" b="1270"/>
                  <wp:docPr id="6" name="Picture 6" descr="Icon: Surveil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veillan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39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582F81"/>
              <w:left w:val="single" w:sz="6" w:space="0" w:color="582F81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458A7200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lang w:val="en-US"/>
              </w:rPr>
              <w:t>Surveillance</w:t>
            </w:r>
          </w:p>
        </w:tc>
        <w:tc>
          <w:tcPr>
            <w:tcW w:w="5272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6B444C14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color w:val="000000"/>
                <w:lang w:val="en-US"/>
              </w:rPr>
              <w:t>Checking for signs of disease or contamination, investigating anything suspicious and taking samples for laboratory testing if needed.</w:t>
            </w:r>
          </w:p>
        </w:tc>
      </w:tr>
      <w:tr w:rsidR="00002BF7" w:rsidRPr="00002BF7" w14:paraId="1C7366C2" w14:textId="77777777" w:rsidTr="00E761F9">
        <w:trPr>
          <w:trHeight w:val="60"/>
        </w:trPr>
        <w:tc>
          <w:tcPr>
            <w:tcW w:w="1531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582F81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272E0BA8" w14:textId="77777777" w:rsidR="00002BF7" w:rsidRPr="00002BF7" w:rsidRDefault="00860B0E" w:rsidP="00395D86">
            <w:pPr>
              <w:spacing w:after="0"/>
              <w:jc w:val="center"/>
              <w:rPr>
                <w:rFonts w:cs="Ubuntu"/>
                <w:color w:val="333740"/>
                <w:spacing w:val="-2"/>
                <w:sz w:val="17"/>
                <w:szCs w:val="17"/>
                <w:lang w:val="en-US"/>
              </w:rPr>
            </w:pPr>
            <w:r>
              <w:rPr>
                <w:rFonts w:cs="Ubuntu"/>
                <w:noProof/>
                <w:color w:val="333740"/>
                <w:spacing w:val="-2"/>
                <w:sz w:val="17"/>
                <w:szCs w:val="17"/>
                <w:lang w:eastAsia="en-AU"/>
              </w:rPr>
              <w:drawing>
                <wp:inline distT="0" distB="0" distL="0" distR="0" wp14:anchorId="048D320D" wp14:editId="37C5DC6A">
                  <wp:extent cx="399289" cy="399289"/>
                  <wp:effectExtent l="0" t="0" r="1270" b="1270"/>
                  <wp:docPr id="7" name="Picture 7" descr="Icon: Treatment of infected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eatment of infected animal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39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582F81"/>
              <w:left w:val="single" w:sz="6" w:space="0" w:color="582F81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2C81FD1B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lang w:val="en-US"/>
              </w:rPr>
              <w:t>Treatment of infected animals</w:t>
            </w:r>
          </w:p>
        </w:tc>
        <w:tc>
          <w:tcPr>
            <w:tcW w:w="5272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11D7BCD1" w14:textId="18390553" w:rsidR="00002BF7" w:rsidRPr="00002BF7" w:rsidRDefault="00002BF7" w:rsidP="00F9205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color w:val="000000"/>
                <w:lang w:val="en-US"/>
              </w:rPr>
              <w:t>Treatment of infected animals where an effective treatment is available.</w:t>
            </w:r>
          </w:p>
        </w:tc>
      </w:tr>
      <w:tr w:rsidR="00002BF7" w:rsidRPr="00002BF7" w14:paraId="29A9F8F4" w14:textId="77777777" w:rsidTr="00E761F9">
        <w:trPr>
          <w:trHeight w:val="60"/>
        </w:trPr>
        <w:tc>
          <w:tcPr>
            <w:tcW w:w="1531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582F81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1239E93C" w14:textId="77777777" w:rsidR="00002BF7" w:rsidRPr="00002BF7" w:rsidRDefault="00860B0E" w:rsidP="00395D86">
            <w:pPr>
              <w:spacing w:after="0"/>
              <w:jc w:val="center"/>
              <w:rPr>
                <w:rFonts w:cs="Ubuntu"/>
                <w:color w:val="333740"/>
                <w:spacing w:val="-2"/>
                <w:sz w:val="17"/>
                <w:szCs w:val="17"/>
                <w:lang w:val="en-US"/>
              </w:rPr>
            </w:pPr>
            <w:r>
              <w:rPr>
                <w:rFonts w:cs="Ubuntu"/>
                <w:noProof/>
                <w:color w:val="333740"/>
                <w:spacing w:val="-2"/>
                <w:sz w:val="17"/>
                <w:szCs w:val="17"/>
                <w:lang w:eastAsia="en-AU"/>
              </w:rPr>
              <w:drawing>
                <wp:inline distT="0" distB="0" distL="0" distR="0" wp14:anchorId="3CA5911F" wp14:editId="36BD1819">
                  <wp:extent cx="399289" cy="399289"/>
                  <wp:effectExtent l="0" t="0" r="1270" b="1270"/>
                  <wp:docPr id="8" name="Picture 8" descr="Icon: Vacci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accina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39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582F81"/>
              <w:left w:val="single" w:sz="6" w:space="0" w:color="582F81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52B56495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lang w:val="en-US"/>
              </w:rPr>
              <w:t>Vaccination</w:t>
            </w:r>
          </w:p>
        </w:tc>
        <w:tc>
          <w:tcPr>
            <w:tcW w:w="5272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13E09467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color w:val="000000"/>
                <w:lang w:val="en-US"/>
              </w:rPr>
              <w:t>For some diseases, vaccines may be available and used to create a barrier of immune animals between infected and uninfected areas.</w:t>
            </w:r>
          </w:p>
        </w:tc>
      </w:tr>
      <w:tr w:rsidR="00002BF7" w:rsidRPr="00002BF7" w14:paraId="04807254" w14:textId="77777777" w:rsidTr="00E761F9">
        <w:trPr>
          <w:trHeight w:val="60"/>
        </w:trPr>
        <w:tc>
          <w:tcPr>
            <w:tcW w:w="1531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582F81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78C071B1" w14:textId="77777777" w:rsidR="00002BF7" w:rsidRPr="00002BF7" w:rsidRDefault="00860B0E" w:rsidP="00395D86">
            <w:pPr>
              <w:spacing w:after="0"/>
              <w:jc w:val="center"/>
              <w:rPr>
                <w:rFonts w:cs="Ubuntu"/>
                <w:color w:val="333740"/>
                <w:spacing w:val="-2"/>
                <w:sz w:val="17"/>
                <w:szCs w:val="17"/>
                <w:lang w:val="en-US"/>
              </w:rPr>
            </w:pPr>
            <w:r>
              <w:rPr>
                <w:rFonts w:cs="Ubuntu"/>
                <w:noProof/>
                <w:color w:val="333740"/>
                <w:spacing w:val="-2"/>
                <w:sz w:val="17"/>
                <w:szCs w:val="17"/>
                <w:lang w:eastAsia="en-AU"/>
              </w:rPr>
              <w:drawing>
                <wp:inline distT="0" distB="0" distL="0" distR="0" wp14:anchorId="0F5235A7" wp14:editId="5FE0EE7B">
                  <wp:extent cx="399289" cy="399289"/>
                  <wp:effectExtent l="0" t="0" r="1270" b="1270"/>
                  <wp:docPr id="10" name="Picture 10" descr="Icon: Destr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estruc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39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582F81"/>
              <w:left w:val="single" w:sz="6" w:space="0" w:color="582F81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09D69754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lang w:val="en-US"/>
              </w:rPr>
              <w:t>Destruction</w:t>
            </w:r>
          </w:p>
        </w:tc>
        <w:tc>
          <w:tcPr>
            <w:tcW w:w="5272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08782718" w14:textId="38045D7B" w:rsidR="00002BF7" w:rsidRPr="00002BF7" w:rsidRDefault="00002BF7" w:rsidP="00F9205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color w:val="000000"/>
                <w:lang w:val="en-US"/>
              </w:rPr>
              <w:t>Culling of animals that are infected or are a high disease risk</w:t>
            </w:r>
            <w:r w:rsidR="00F92056">
              <w:rPr>
                <w:color w:val="000000"/>
                <w:lang w:val="en-US"/>
              </w:rPr>
              <w:t>. H</w:t>
            </w:r>
            <w:r w:rsidRPr="00002BF7">
              <w:rPr>
                <w:color w:val="000000"/>
                <w:lang w:val="en-US"/>
              </w:rPr>
              <w:t>igh</w:t>
            </w:r>
            <w:r w:rsidR="00F92056">
              <w:rPr>
                <w:color w:val="000000"/>
                <w:lang w:val="en-US"/>
              </w:rPr>
              <w:t>-</w:t>
            </w:r>
            <w:r w:rsidRPr="00002BF7">
              <w:rPr>
                <w:color w:val="000000"/>
                <w:lang w:val="en-US"/>
              </w:rPr>
              <w:t>risk objects that can’t be decontaminated may also be destroyed.</w:t>
            </w:r>
          </w:p>
        </w:tc>
      </w:tr>
      <w:tr w:rsidR="00002BF7" w:rsidRPr="00002BF7" w14:paraId="7D940D88" w14:textId="77777777" w:rsidTr="00E761F9">
        <w:trPr>
          <w:trHeight w:val="703"/>
        </w:trPr>
        <w:tc>
          <w:tcPr>
            <w:tcW w:w="1531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582F81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4EAEB33E" w14:textId="77777777" w:rsidR="00002BF7" w:rsidRPr="00002BF7" w:rsidRDefault="00395D86" w:rsidP="00395D86">
            <w:pPr>
              <w:spacing w:after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329C1F8" wp14:editId="04032668">
                  <wp:extent cx="399289" cy="399289"/>
                  <wp:effectExtent l="0" t="0" r="1270" b="1270"/>
                  <wp:docPr id="11" name="Picture 11" descr="Icon: Valuation and compen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aluation and compensati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39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582F81"/>
              <w:left w:val="single" w:sz="6" w:space="0" w:color="582F81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1F1F2A3E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lang w:val="en-US"/>
              </w:rPr>
              <w:t>Valuation and compensation</w:t>
            </w:r>
          </w:p>
        </w:tc>
        <w:tc>
          <w:tcPr>
            <w:tcW w:w="5272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09A44267" w14:textId="6501C9AA" w:rsidR="00002BF7" w:rsidRPr="00002BF7" w:rsidRDefault="00002BF7" w:rsidP="00CC5458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color w:val="000000"/>
                <w:lang w:val="en-US"/>
              </w:rPr>
              <w:t xml:space="preserve">Compensation may be available for animals that </w:t>
            </w:r>
            <w:r w:rsidRPr="00002BF7">
              <w:rPr>
                <w:color w:val="000000"/>
                <w:lang w:val="en-US"/>
              </w:rPr>
              <w:br/>
              <w:t>have died from the disease</w:t>
            </w:r>
            <w:r w:rsidR="00F92056">
              <w:rPr>
                <w:color w:val="000000"/>
                <w:lang w:val="en-US"/>
              </w:rPr>
              <w:t>,</w:t>
            </w:r>
            <w:r w:rsidR="00CC5458">
              <w:rPr>
                <w:color w:val="000000"/>
                <w:lang w:val="en-US"/>
              </w:rPr>
              <w:t xml:space="preserve"> or animals or property </w:t>
            </w:r>
            <w:r w:rsidRPr="00002BF7">
              <w:rPr>
                <w:color w:val="000000"/>
                <w:lang w:val="en-US"/>
              </w:rPr>
              <w:t>destroyed as part of the official disease response. This is governed by state and territory</w:t>
            </w:r>
            <w:r w:rsidR="00F92056">
              <w:rPr>
                <w:color w:val="000000"/>
                <w:lang w:val="en-US"/>
              </w:rPr>
              <w:t>-</w:t>
            </w:r>
            <w:r w:rsidRPr="00002BF7">
              <w:rPr>
                <w:color w:val="000000"/>
                <w:lang w:val="en-US"/>
              </w:rPr>
              <w:t>specific legislation.</w:t>
            </w:r>
          </w:p>
        </w:tc>
      </w:tr>
      <w:tr w:rsidR="00002BF7" w:rsidRPr="00002BF7" w14:paraId="6479FBE7" w14:textId="77777777" w:rsidTr="00E761F9">
        <w:trPr>
          <w:trHeight w:val="60"/>
        </w:trPr>
        <w:tc>
          <w:tcPr>
            <w:tcW w:w="1531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582F81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33D80960" w14:textId="77777777" w:rsidR="00002BF7" w:rsidRPr="00002BF7" w:rsidRDefault="00395D86" w:rsidP="00395D86">
            <w:pPr>
              <w:spacing w:after="0"/>
              <w:jc w:val="center"/>
              <w:rPr>
                <w:rFonts w:cs="Ubuntu"/>
                <w:color w:val="333740"/>
                <w:spacing w:val="-2"/>
                <w:sz w:val="17"/>
                <w:szCs w:val="17"/>
                <w:lang w:val="en-US"/>
              </w:rPr>
            </w:pPr>
            <w:r>
              <w:rPr>
                <w:rFonts w:cs="Ubuntu"/>
                <w:noProof/>
                <w:color w:val="333740"/>
                <w:spacing w:val="-2"/>
                <w:sz w:val="17"/>
                <w:szCs w:val="17"/>
                <w:lang w:eastAsia="en-AU"/>
              </w:rPr>
              <w:drawing>
                <wp:inline distT="0" distB="0" distL="0" distR="0" wp14:anchorId="07E5190F" wp14:editId="7AFF0D8B">
                  <wp:extent cx="399289" cy="399289"/>
                  <wp:effectExtent l="0" t="0" r="1270" b="1270"/>
                  <wp:docPr id="12" name="Picture 12" descr="Icon: Dis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sposa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39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582F81"/>
              <w:left w:val="single" w:sz="6" w:space="0" w:color="582F81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01EC822B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lang w:val="en-US"/>
              </w:rPr>
              <w:t>Disposal</w:t>
            </w:r>
          </w:p>
        </w:tc>
        <w:tc>
          <w:tcPr>
            <w:tcW w:w="5272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694A5A60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proofErr w:type="spellStart"/>
            <w:r w:rsidRPr="00002BF7">
              <w:rPr>
                <w:color w:val="000000"/>
                <w:lang w:val="en-US"/>
              </w:rPr>
              <w:t>Biosecure</w:t>
            </w:r>
            <w:proofErr w:type="spellEnd"/>
            <w:r w:rsidRPr="00002BF7">
              <w:rPr>
                <w:color w:val="000000"/>
                <w:lang w:val="en-US"/>
              </w:rPr>
              <w:t xml:space="preserve"> disposal of carcasses and animal products or by-products that are</w:t>
            </w:r>
            <w:r w:rsidR="00F92056">
              <w:rPr>
                <w:color w:val="000000"/>
                <w:lang w:val="en-US"/>
              </w:rPr>
              <w:t>,</w:t>
            </w:r>
            <w:r w:rsidRPr="00002BF7">
              <w:rPr>
                <w:color w:val="000000"/>
                <w:lang w:val="en-US"/>
              </w:rPr>
              <w:t xml:space="preserve"> or might </w:t>
            </w:r>
            <w:r w:rsidR="00F92056">
              <w:rPr>
                <w:color w:val="000000"/>
                <w:lang w:val="en-US"/>
              </w:rPr>
              <w:t xml:space="preserve">be, </w:t>
            </w:r>
            <w:r w:rsidRPr="00002BF7">
              <w:rPr>
                <w:color w:val="000000"/>
                <w:lang w:val="en-US"/>
              </w:rPr>
              <w:t>contaminated.</w:t>
            </w:r>
          </w:p>
        </w:tc>
      </w:tr>
      <w:tr w:rsidR="00002BF7" w:rsidRPr="00002BF7" w14:paraId="1464124C" w14:textId="77777777" w:rsidTr="00E761F9">
        <w:trPr>
          <w:trHeight w:val="60"/>
        </w:trPr>
        <w:tc>
          <w:tcPr>
            <w:tcW w:w="1531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36C1B465" w14:textId="77777777" w:rsidR="00002BF7" w:rsidRPr="00002BF7" w:rsidRDefault="00395D86" w:rsidP="00395D86">
            <w:pPr>
              <w:spacing w:after="0"/>
              <w:jc w:val="center"/>
              <w:rPr>
                <w:rFonts w:cs="Ubuntu"/>
                <w:color w:val="333740"/>
                <w:spacing w:val="-2"/>
                <w:sz w:val="17"/>
                <w:szCs w:val="17"/>
                <w:lang w:val="en-US"/>
              </w:rPr>
            </w:pPr>
            <w:r>
              <w:rPr>
                <w:rFonts w:cs="Ubuntu"/>
                <w:noProof/>
                <w:color w:val="333740"/>
                <w:spacing w:val="-2"/>
                <w:sz w:val="17"/>
                <w:szCs w:val="17"/>
                <w:lang w:eastAsia="en-AU"/>
              </w:rPr>
              <w:drawing>
                <wp:inline distT="0" distB="0" distL="0" distR="0" wp14:anchorId="25B77712" wp14:editId="0A5FC4D6">
                  <wp:extent cx="399289" cy="399289"/>
                  <wp:effectExtent l="0" t="0" r="1270" b="1270"/>
                  <wp:docPr id="13" name="Picture 13" descr="Icon: Decontami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contamina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9" cy="39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40325A9D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lang w:val="en-US"/>
              </w:rPr>
              <w:t>Decontamination</w:t>
            </w:r>
          </w:p>
        </w:tc>
        <w:tc>
          <w:tcPr>
            <w:tcW w:w="5272" w:type="dxa"/>
            <w:tcBorders>
              <w:top w:val="single" w:sz="4" w:space="0" w:color="582F81"/>
              <w:left w:val="single" w:sz="6" w:space="0" w:color="000000"/>
              <w:bottom w:val="single" w:sz="4" w:space="0" w:color="582F81"/>
              <w:right w:val="single" w:sz="6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14:paraId="66CAFD4B" w14:textId="77777777" w:rsidR="00002BF7" w:rsidRPr="00002BF7" w:rsidRDefault="00002BF7" w:rsidP="00395D86">
            <w:pPr>
              <w:rPr>
                <w:color w:val="000000"/>
                <w:spacing w:val="-2"/>
                <w:lang w:val="en-US"/>
              </w:rPr>
            </w:pPr>
            <w:r w:rsidRPr="00002BF7">
              <w:rPr>
                <w:color w:val="000000"/>
                <w:lang w:val="en-US"/>
              </w:rPr>
              <w:t>Chemical or other treatment of premises, vehicles, equipment, clothing, footwear and other objects that may be contaminated.</w:t>
            </w:r>
            <w:r w:rsidR="00F92056">
              <w:rPr>
                <w:color w:val="000000"/>
                <w:lang w:val="en-US"/>
              </w:rPr>
              <w:t xml:space="preserve"> </w:t>
            </w:r>
          </w:p>
        </w:tc>
      </w:tr>
    </w:tbl>
    <w:p w14:paraId="5E1E9E3D" w14:textId="77777777" w:rsidR="001F2401" w:rsidRDefault="001F2401" w:rsidP="00002BF7"/>
    <w:p w14:paraId="57A95F94" w14:textId="77777777" w:rsidR="00E761F9" w:rsidRDefault="00E761F9" w:rsidP="00E761F9">
      <w:pPr>
        <w:rPr>
          <w:lang w:eastAsia="en-AU"/>
        </w:rPr>
      </w:pPr>
      <w:r>
        <w:rPr>
          <w:lang w:eastAsia="en-AU"/>
        </w:rPr>
        <w:t>If you notice any severe illness or sudden death in animals, you should immediately contact your veterinarian or the Emergency Animal Disease (EAD) Watch hotline on 1800 675 888.</w:t>
      </w:r>
    </w:p>
    <w:p w14:paraId="17C48D4E" w14:textId="77777777" w:rsidR="001F2401" w:rsidRDefault="001F2401" w:rsidP="001F2401">
      <w:r w:rsidRPr="001F2401">
        <w:t>For more information, go to industry.nt.gov.au</w:t>
      </w:r>
    </w:p>
    <w:p w14:paraId="6A6DA953" w14:textId="77777777" w:rsidR="001F2401" w:rsidRPr="00002BF7" w:rsidRDefault="001F2401" w:rsidP="001F2401">
      <w:r w:rsidRPr="001F2401">
        <w:t>Join the biosecurity Facebook group @</w:t>
      </w:r>
      <w:proofErr w:type="spellStart"/>
      <w:r w:rsidRPr="001F2401">
        <w:t>biosecNT</w:t>
      </w:r>
      <w:proofErr w:type="spellEnd"/>
    </w:p>
    <w:sectPr w:rsidR="001F2401" w:rsidRPr="00002BF7" w:rsidSect="00A567EE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D688A" w14:textId="77777777" w:rsidR="00F0127A" w:rsidRDefault="00F0127A" w:rsidP="007332FF">
      <w:r>
        <w:separator/>
      </w:r>
    </w:p>
  </w:endnote>
  <w:endnote w:type="continuationSeparator" w:id="0">
    <w:p w14:paraId="0A300A03" w14:textId="77777777" w:rsidR="00F0127A" w:rsidRDefault="00F0127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338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29849CC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4E08B76D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0128A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3F71A917" w14:textId="77777777" w:rsidR="00D47DC7" w:rsidRPr="00CE6614" w:rsidRDefault="00445BD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0128A">
                <w:rPr>
                  <w:rStyle w:val="PageNumber"/>
                </w:rPr>
                <w:t>4 January 2022</w:t>
              </w:r>
            </w:sdtContent>
          </w:sdt>
        </w:p>
        <w:p w14:paraId="06709EB1" w14:textId="2F86F526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A777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A777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F7F6C23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FFB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545CCA6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6BD4C8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E0128A" w:rsidRPr="00E0128A">
                <w:rPr>
                  <w:b/>
                  <w:sz w:val="19"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372CACCF" w14:textId="77777777" w:rsidR="00D47DC7" w:rsidRPr="00CE6614" w:rsidRDefault="00445BD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0128A">
                <w:rPr>
                  <w:rStyle w:val="PageNumber"/>
                </w:rPr>
                <w:t>4 January 2022</w:t>
              </w:r>
            </w:sdtContent>
          </w:sdt>
          <w:r w:rsidR="00D47DC7" w:rsidRPr="00CE6614">
            <w:rPr>
              <w:rStyle w:val="PageNumber"/>
            </w:rPr>
            <w:t xml:space="preserve"> </w:t>
          </w:r>
        </w:p>
        <w:p w14:paraId="47EE57AB" w14:textId="221A4EDF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A777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A777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DA60620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D9E4558" wp14:editId="3BD7358F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1C8B9AB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EC808" w14:textId="77777777" w:rsidR="00F0127A" w:rsidRDefault="00F0127A" w:rsidP="007332FF">
      <w:r>
        <w:separator/>
      </w:r>
    </w:p>
  </w:footnote>
  <w:footnote w:type="continuationSeparator" w:id="0">
    <w:p w14:paraId="5A792A32" w14:textId="77777777" w:rsidR="00F0127A" w:rsidRDefault="00F0127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8A4E" w14:textId="77777777" w:rsidR="00983000" w:rsidRPr="00162207" w:rsidRDefault="00445BD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128A">
          <w:t>Responding to emergency animal diseases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3B04A60" w14:textId="77777777" w:rsidR="00E54F9E" w:rsidRDefault="00E0128A" w:rsidP="00435082">
        <w:pPr>
          <w:pStyle w:val="Title"/>
        </w:pPr>
        <w:r w:rsidRPr="00E0128A">
          <w:rPr>
            <w:rStyle w:val="TitleChar"/>
          </w:rPr>
          <w:t>Responding to emergency animal diseases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8A"/>
    <w:rsid w:val="00001DDF"/>
    <w:rsid w:val="00002BF7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7776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063C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2401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95D86"/>
    <w:rsid w:val="003A6341"/>
    <w:rsid w:val="003A705B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57615"/>
    <w:rsid w:val="00564C12"/>
    <w:rsid w:val="005654B8"/>
    <w:rsid w:val="00570D94"/>
    <w:rsid w:val="005762CC"/>
    <w:rsid w:val="00582D3D"/>
    <w:rsid w:val="00590040"/>
    <w:rsid w:val="00595386"/>
    <w:rsid w:val="00597234"/>
    <w:rsid w:val="005A219F"/>
    <w:rsid w:val="005A4AC0"/>
    <w:rsid w:val="005A539B"/>
    <w:rsid w:val="005A5FDF"/>
    <w:rsid w:val="005B0FB7"/>
    <w:rsid w:val="005B122A"/>
    <w:rsid w:val="005B1FCB"/>
    <w:rsid w:val="005B5AC2"/>
    <w:rsid w:val="005C2833"/>
    <w:rsid w:val="005D0F01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BEB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0B0E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05AB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458"/>
    <w:rsid w:val="00CC571B"/>
    <w:rsid w:val="00CC61CD"/>
    <w:rsid w:val="00CC6C02"/>
    <w:rsid w:val="00CC737B"/>
    <w:rsid w:val="00CD5011"/>
    <w:rsid w:val="00CE5878"/>
    <w:rsid w:val="00CE640F"/>
    <w:rsid w:val="00CE76BC"/>
    <w:rsid w:val="00CF540E"/>
    <w:rsid w:val="00D02F07"/>
    <w:rsid w:val="00D15D88"/>
    <w:rsid w:val="00D27D49"/>
    <w:rsid w:val="00D27EBE"/>
    <w:rsid w:val="00D32749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128A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1F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27A"/>
    <w:rsid w:val="00F014DA"/>
    <w:rsid w:val="00F02591"/>
    <w:rsid w:val="00F30AE1"/>
    <w:rsid w:val="00F5696E"/>
    <w:rsid w:val="00F60EFF"/>
    <w:rsid w:val="00F67D2D"/>
    <w:rsid w:val="00F858F2"/>
    <w:rsid w:val="00F860CC"/>
    <w:rsid w:val="00F92056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6D17F"/>
  <w15:docId w15:val="{2233D8CD-81BA-435D-BCD0-5BA17ACF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A4Headlinesarafurablue">
    <w:name w:val="A4 Headlines – arafura blue"/>
    <w:basedOn w:val="Normal"/>
    <w:uiPriority w:val="99"/>
    <w:rsid w:val="00002BF7"/>
    <w:pPr>
      <w:suppressAutoHyphens/>
      <w:autoSpaceDE w:val="0"/>
      <w:autoSpaceDN w:val="0"/>
      <w:adjustRightInd w:val="0"/>
      <w:spacing w:after="227" w:line="600" w:lineRule="atLeast"/>
      <w:textAlignment w:val="center"/>
    </w:pPr>
    <w:rPr>
      <w:rFonts w:ascii="Ubuntu" w:hAnsi="Ubuntu" w:cs="Ubuntu"/>
      <w:b/>
      <w:bCs/>
      <w:color w:val="323373"/>
      <w:sz w:val="40"/>
      <w:szCs w:val="40"/>
      <w:lang w:val="en-US"/>
    </w:rPr>
  </w:style>
  <w:style w:type="character" w:customStyle="1" w:styleId="ECBlueColor">
    <w:name w:val="EC Blue (Color)"/>
    <w:uiPriority w:val="99"/>
    <w:rsid w:val="00002BF7"/>
    <w:rPr>
      <w:color w:val="323373"/>
    </w:rPr>
  </w:style>
  <w:style w:type="paragraph" w:customStyle="1" w:styleId="NoParagraphStyle">
    <w:name w:val="[No Paragraph Style]"/>
    <w:rsid w:val="00002BF7"/>
    <w:pPr>
      <w:autoSpaceDE w:val="0"/>
      <w:autoSpaceDN w:val="0"/>
      <w:adjustRightInd w:val="0"/>
      <w:spacing w:after="0" w:line="288" w:lineRule="auto"/>
      <w:textAlignment w:val="center"/>
    </w:pPr>
    <w:rPr>
      <w:rFonts w:ascii="Ubuntu" w:hAnsi="Ubuntu"/>
      <w:color w:val="000000"/>
      <w:sz w:val="24"/>
      <w:szCs w:val="24"/>
      <w:lang w:val="en-US"/>
    </w:rPr>
  </w:style>
  <w:style w:type="paragraph" w:customStyle="1" w:styleId="Bodycopyterritorycharcoal">
    <w:name w:val="Body copy – territory charcoal"/>
    <w:basedOn w:val="NoParagraphStyle"/>
    <w:uiPriority w:val="99"/>
    <w:rsid w:val="00002BF7"/>
    <w:pPr>
      <w:suppressAutoHyphens/>
      <w:spacing w:before="28" w:after="85" w:line="240" w:lineRule="atLeast"/>
    </w:pPr>
    <w:rPr>
      <w:rFonts w:cs="Ubuntu"/>
      <w:color w:val="333740"/>
      <w:spacing w:val="-2"/>
      <w:sz w:val="17"/>
      <w:szCs w:val="17"/>
    </w:rPr>
  </w:style>
  <w:style w:type="paragraph" w:customStyle="1" w:styleId="BulletlistBodytext">
    <w:name w:val="Bullet list (Body text)"/>
    <w:basedOn w:val="NoParagraphStyle"/>
    <w:uiPriority w:val="99"/>
    <w:rsid w:val="00002BF7"/>
    <w:pPr>
      <w:suppressAutoHyphens/>
      <w:spacing w:after="170" w:line="300" w:lineRule="atLeast"/>
      <w:ind w:left="340" w:hanging="340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E76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F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1F9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NTG%20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4D2F25-E86B-4C6E-B41C-FC8AF244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template.dotx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to emergency animal diseases</vt:lpstr>
    </vt:vector>
  </TitlesOfParts>
  <Company>INDUSTRY, TOURISM AND TRADE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emergency animal diseases</dc:title>
  <dc:creator>Northern Territory Government</dc:creator>
  <cp:lastModifiedBy>Natalie Shervill</cp:lastModifiedBy>
  <cp:revision>2</cp:revision>
  <cp:lastPrinted>2019-07-29T01:45:00Z</cp:lastPrinted>
  <dcterms:created xsi:type="dcterms:W3CDTF">2022-01-18T01:36:00Z</dcterms:created>
  <dcterms:modified xsi:type="dcterms:W3CDTF">2022-01-18T01:36:00Z</dcterms:modified>
</cp:coreProperties>
</file>