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007C" w:rsidRPr="0082007C" w:rsidRDefault="00FD0CE6" w:rsidP="00A042A9">
      <w:pPr>
        <w:pStyle w:val="NTCrest"/>
      </w:pPr>
      <w:bookmarkStart w:id="0" w:name="_GoBack"/>
      <w:bookmarkEnd w:id="0"/>
      <w:r>
        <w:drawing>
          <wp:inline distT="0" distB="0" distL="0" distR="0" wp14:anchorId="75FB310D" wp14:editId="4095C266">
            <wp:extent cx="1401445" cy="1101725"/>
            <wp:effectExtent l="0" t="0" r="0" b="0"/>
            <wp:docPr id="1" name="Picture 7" descr="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T Cre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1445" cy="1101725"/>
                    </a:xfrm>
                    <a:prstGeom prst="rect">
                      <a:avLst/>
                    </a:prstGeom>
                    <a:noFill/>
                    <a:ln>
                      <a:noFill/>
                    </a:ln>
                  </pic:spPr>
                </pic:pic>
              </a:graphicData>
            </a:graphic>
          </wp:inline>
        </w:drawing>
      </w:r>
    </w:p>
    <w:p w:rsidR="00262753" w:rsidRPr="009F4319" w:rsidRDefault="00090395" w:rsidP="009F4319">
      <w:pPr>
        <w:pStyle w:val="NorthernTerritoryofAustralia"/>
      </w:pPr>
      <w:r w:rsidRPr="009F4319">
        <w:t>Northern Territory of Australia</w:t>
      </w:r>
    </w:p>
    <w:p w:rsidR="00262753" w:rsidRPr="00B23BEB" w:rsidRDefault="00090395" w:rsidP="00B23BEB">
      <w:pPr>
        <w:pStyle w:val="Title"/>
      </w:pPr>
      <w:r w:rsidRPr="00B23BEB">
        <w:t>Government Gazette</w:t>
      </w:r>
    </w:p>
    <w:p w:rsidR="007A7CDD" w:rsidRPr="009F4319" w:rsidRDefault="007A7CDD" w:rsidP="009F4319">
      <w:pPr>
        <w:pStyle w:val="ISSNno"/>
      </w:pPr>
      <w:r w:rsidRPr="009F4319">
        <w:t>ISSN-</w:t>
      </w:r>
      <w:r w:rsidR="0035606A">
        <w:t>0157-8324</w:t>
      </w:r>
    </w:p>
    <w:p w:rsidR="00953564" w:rsidRPr="00A27090" w:rsidRDefault="00E53DB1" w:rsidP="00B24BE1">
      <w:pPr>
        <w:pStyle w:val="Gazettenoanddate"/>
        <w:tabs>
          <w:tab w:val="left" w:pos="6946"/>
        </w:tabs>
      </w:pPr>
      <w:r>
        <w:t>No.</w:t>
      </w:r>
      <w:r w:rsidR="00282700">
        <w:t xml:space="preserve"> </w:t>
      </w:r>
      <w:r w:rsidR="00D66D67">
        <w:t>G</w:t>
      </w:r>
      <w:r w:rsidR="00B24BE1">
        <w:t>18</w:t>
      </w:r>
      <w:r w:rsidR="004E2B3B">
        <w:tab/>
      </w:r>
      <w:r w:rsidR="00B24BE1">
        <w:t xml:space="preserve">2 May </w:t>
      </w:r>
      <w:r w:rsidR="008A2F9E">
        <w:t>2018</w:t>
      </w:r>
    </w:p>
    <w:p w:rsidR="00860858" w:rsidRPr="00E532F0" w:rsidRDefault="00860858" w:rsidP="00C14668">
      <w:pPr>
        <w:pStyle w:val="Heading1"/>
        <w:widowControl w:val="0"/>
        <w:spacing w:before="200" w:after="200"/>
      </w:pPr>
      <w:r w:rsidRPr="00E532F0">
        <w:t>General information</w:t>
      </w:r>
    </w:p>
    <w:p w:rsidR="00860858" w:rsidRPr="0030463D" w:rsidRDefault="00860858" w:rsidP="0030463D">
      <w:pPr>
        <w:pStyle w:val="BodyText2"/>
        <w:widowControl w:val="0"/>
        <w:spacing w:before="200" w:after="200" w:line="240" w:lineRule="auto"/>
        <w:rPr>
          <w:rFonts w:ascii="Helvetica" w:eastAsia="Calibri" w:hAnsi="Helvetica"/>
          <w:szCs w:val="22"/>
          <w:lang w:val="en-US" w:eastAsia="en-US"/>
        </w:rPr>
      </w:pPr>
      <w:r w:rsidRPr="0030463D">
        <w:rPr>
          <w:rFonts w:ascii="Helvetica" w:eastAsia="Calibri" w:hAnsi="Helvetica"/>
          <w:szCs w:val="22"/>
          <w:lang w:val="en-US" w:eastAsia="en-US"/>
        </w:rPr>
        <w:t xml:space="preserve">The Gazette is published </w:t>
      </w:r>
      <w:r w:rsidR="00132445" w:rsidRPr="0030463D">
        <w:rPr>
          <w:rFonts w:ascii="Helvetica" w:eastAsia="Calibri" w:hAnsi="Helvetica"/>
          <w:szCs w:val="22"/>
          <w:lang w:val="en-US" w:eastAsia="en-US"/>
        </w:rPr>
        <w:t>by</w:t>
      </w:r>
      <w:r w:rsidRPr="0030463D">
        <w:rPr>
          <w:rFonts w:ascii="Helvetica" w:eastAsia="Calibri" w:hAnsi="Helvetica"/>
          <w:szCs w:val="22"/>
          <w:lang w:val="en-US" w:eastAsia="en-US"/>
        </w:rPr>
        <w:t xml:space="preserve"> the Office of the Parliamentary Counsel.</w:t>
      </w:r>
    </w:p>
    <w:p w:rsidR="00860858" w:rsidRDefault="00860858" w:rsidP="00860858">
      <w:pPr>
        <w:widowControl w:val="0"/>
        <w:spacing w:before="200" w:after="200"/>
        <w:jc w:val="both"/>
      </w:pPr>
      <w:r>
        <w:t xml:space="preserve">The Gazette will be published every </w:t>
      </w:r>
      <w:r w:rsidRPr="00860858">
        <w:rPr>
          <w:b/>
        </w:rPr>
        <w:t>Wednesday</w:t>
      </w:r>
      <w:r>
        <w:t>, with the closing date for noti</w:t>
      </w:r>
      <w:r w:rsidR="0055620E">
        <w:t>ces being the previous Friday</w:t>
      </w:r>
      <w:r>
        <w:t xml:space="preserve"> at 4.00 pm.</w:t>
      </w:r>
    </w:p>
    <w:p w:rsidR="00860858" w:rsidRDefault="00860858" w:rsidP="00860858">
      <w:pPr>
        <w:widowControl w:val="0"/>
        <w:spacing w:before="200" w:after="200"/>
        <w:jc w:val="both"/>
      </w:pPr>
      <w:r>
        <w:t>Notices not received by the closing time will be held over until the next issue.</w:t>
      </w:r>
    </w:p>
    <w:p w:rsidR="00860858" w:rsidRDefault="00860858" w:rsidP="00860858">
      <w:pPr>
        <w:widowControl w:val="0"/>
        <w:spacing w:before="200" w:after="200"/>
        <w:jc w:val="both"/>
      </w:pPr>
      <w:r>
        <w:t xml:space="preserve">Notices will not be published unless a Gazette notice request form together with a copy of the signed notice and a clean copy of the notice in Word or PDF is emailed to </w:t>
      </w:r>
      <w:hyperlink r:id="rId9" w:history="1">
        <w:r w:rsidRPr="00860858">
          <w:rPr>
            <w:rStyle w:val="Hyperlink"/>
          </w:rPr>
          <w:t>gazettes@nt.gov.au</w:t>
        </w:r>
      </w:hyperlink>
      <w:r>
        <w:t xml:space="preserve"> </w:t>
      </w:r>
    </w:p>
    <w:p w:rsidR="00860858" w:rsidRDefault="00860858" w:rsidP="00860858">
      <w:pPr>
        <w:widowControl w:val="0"/>
        <w:spacing w:before="200" w:after="200"/>
        <w:jc w:val="both"/>
      </w:pPr>
      <w:r>
        <w:t>Notices will be published in the next issue, unless urgent publication is requested.</w:t>
      </w:r>
    </w:p>
    <w:p w:rsidR="00860858" w:rsidRDefault="00860858" w:rsidP="00C14668">
      <w:pPr>
        <w:pStyle w:val="Heading1"/>
        <w:widowControl w:val="0"/>
        <w:spacing w:before="200" w:after="200"/>
        <w:jc w:val="both"/>
      </w:pPr>
      <w:r>
        <w:t>Availability</w:t>
      </w:r>
    </w:p>
    <w:p w:rsidR="00860858" w:rsidRDefault="00860858" w:rsidP="00860858">
      <w:pPr>
        <w:widowControl w:val="0"/>
        <w:spacing w:before="200" w:after="200"/>
        <w:jc w:val="both"/>
      </w:pPr>
      <w:r>
        <w:t>The Gazette will be available online at 12 No</w:t>
      </w:r>
      <w:r w:rsidR="00513AF6">
        <w:t>on on the day of publication at</w:t>
      </w:r>
      <w:r>
        <w:t xml:space="preserve"> </w:t>
      </w:r>
      <w:hyperlink r:id="rId10" w:history="1">
        <w:r w:rsidR="00513AF6" w:rsidRPr="00DF7848">
          <w:rPr>
            <w:rStyle w:val="Hyperlink"/>
          </w:rPr>
          <w:t>https://nt.gov.au/about-government/gazettes</w:t>
        </w:r>
      </w:hyperlink>
    </w:p>
    <w:p w:rsidR="00513AF6" w:rsidRDefault="00860858" w:rsidP="00A16ED4">
      <w:pPr>
        <w:widowControl w:val="0"/>
        <w:spacing w:before="200" w:after="200"/>
        <w:jc w:val="both"/>
        <w:rPr>
          <w:rStyle w:val="Hyperlink"/>
        </w:rPr>
      </w:pPr>
      <w:r>
        <w:t xml:space="preserve">Unauthorised versions of </w:t>
      </w:r>
      <w:r w:rsidRPr="00860858">
        <w:t>Northern Territory Acts</w:t>
      </w:r>
      <w:r>
        <w:t xml:space="preserve"> and Subordinate legi</w:t>
      </w:r>
      <w:r w:rsidR="002D430E">
        <w:t>slation are available online at</w:t>
      </w:r>
      <w:r w:rsidR="002F102F">
        <w:t xml:space="preserve"> </w:t>
      </w:r>
      <w:hyperlink r:id="rId11" w:history="1">
        <w:r w:rsidR="00513AF6" w:rsidRPr="00DF7848">
          <w:rPr>
            <w:rStyle w:val="Hyperlink"/>
          </w:rPr>
          <w:t>https://legislation.nt.gov.au/</w:t>
        </w:r>
      </w:hyperlink>
    </w:p>
    <w:p w:rsidR="00EA6279" w:rsidRPr="00EA6279" w:rsidRDefault="00EA6279" w:rsidP="00EA6279">
      <w:pPr>
        <w:tabs>
          <w:tab w:val="left" w:pos="2127"/>
        </w:tabs>
        <w:rPr>
          <w:color w:val="FF0000"/>
        </w:rPr>
        <w:sectPr w:rsidR="00EA6279" w:rsidRPr="00EA6279" w:rsidSect="00C66D74">
          <w:headerReference w:type="default" r:id="rId12"/>
          <w:footerReference w:type="even" r:id="rId13"/>
          <w:footerReference w:type="default" r:id="rId14"/>
          <w:footerReference w:type="first" r:id="rId15"/>
          <w:pgSz w:w="11906" w:h="16838"/>
          <w:pgMar w:top="1440" w:right="1797" w:bottom="1440" w:left="1797" w:header="720" w:footer="720" w:gutter="0"/>
          <w:cols w:space="720"/>
          <w:titlePg/>
          <w:docGrid w:linePitch="326"/>
        </w:sectPr>
      </w:pPr>
    </w:p>
    <w:p w:rsidR="00452DF8" w:rsidRPr="00D64065" w:rsidRDefault="00452DF8" w:rsidP="00452DF8">
      <w:pPr>
        <w:rPr>
          <w:rFonts w:ascii="Lato" w:hAnsi="Lato" w:cs="Arial"/>
          <w:b/>
        </w:rPr>
      </w:pPr>
      <w:r w:rsidRPr="00D64065">
        <w:rPr>
          <w:rFonts w:ascii="Lato" w:hAnsi="Lato" w:cs="Arial"/>
          <w:b/>
          <w:noProof/>
          <w:lang w:val="en-AU" w:eastAsia="en-AU"/>
        </w:rPr>
        <w:lastRenderedPageBreak/>
        <w:drawing>
          <wp:inline distT="0" distB="0" distL="0" distR="0" wp14:anchorId="1A33661D" wp14:editId="40E132AA">
            <wp:extent cx="1962150" cy="1149985"/>
            <wp:effectExtent l="0" t="0" r="0" b="0"/>
            <wp:docPr id="3" name="Picture 3" descr="Port of Darwin &#10;Reporting Guidelines" title="Utilities Commission of the Northe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78090" cy="1159327"/>
                    </a:xfrm>
                    <a:prstGeom prst="rect">
                      <a:avLst/>
                    </a:prstGeom>
                    <a:noFill/>
                    <a:ln>
                      <a:noFill/>
                    </a:ln>
                  </pic:spPr>
                </pic:pic>
              </a:graphicData>
            </a:graphic>
          </wp:inline>
        </w:drawing>
      </w:r>
      <w:r w:rsidRPr="00D64065">
        <w:rPr>
          <w:rFonts w:ascii="Lato" w:hAnsi="Lato" w:cs="Arial"/>
          <w:b/>
          <w:noProof/>
          <w:lang w:val="en-AU" w:eastAsia="en-AU"/>
        </w:rPr>
        <w:drawing>
          <wp:inline distT="0" distB="0" distL="0" distR="0" wp14:anchorId="1A616C37" wp14:editId="26814642">
            <wp:extent cx="3718560" cy="1161415"/>
            <wp:effectExtent l="0" t="0" r="0" b="635"/>
            <wp:docPr id="2" name="Picture 2" descr="Port of Darwin  &#10;Reporting Guidelines" title="Utilities Commission of the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18560" cy="1161415"/>
                    </a:xfrm>
                    <a:prstGeom prst="rect">
                      <a:avLst/>
                    </a:prstGeom>
                    <a:noFill/>
                    <a:ln>
                      <a:noFill/>
                    </a:ln>
                  </pic:spPr>
                </pic:pic>
              </a:graphicData>
            </a:graphic>
          </wp:inline>
        </w:drawing>
      </w:r>
    </w:p>
    <w:p w:rsidR="00452DF8" w:rsidRPr="00A11609" w:rsidRDefault="00A11609" w:rsidP="00A11609">
      <w:pPr>
        <w:spacing w:before="1200"/>
        <w:jc w:val="center"/>
        <w:rPr>
          <w:rFonts w:cs="Helvetica"/>
          <w:b/>
          <w:color w:val="009999"/>
          <w:szCs w:val="24"/>
        </w:rPr>
      </w:pPr>
      <w:r w:rsidRPr="00A11609">
        <w:rPr>
          <w:rFonts w:cs="Helvetica"/>
          <w:b/>
          <w:color w:val="009999"/>
          <w:szCs w:val="24"/>
        </w:rPr>
        <w:t xml:space="preserve">Utilities Commission of The Northern Territory </w:t>
      </w:r>
    </w:p>
    <w:p w:rsidR="00452DF8" w:rsidRPr="00A11609" w:rsidRDefault="00A11609" w:rsidP="00A11609">
      <w:pPr>
        <w:spacing w:before="1200" w:line="360" w:lineRule="auto"/>
        <w:jc w:val="center"/>
        <w:rPr>
          <w:rFonts w:cs="Helvetica"/>
          <w:b/>
          <w:color w:val="009999"/>
          <w:szCs w:val="24"/>
        </w:rPr>
      </w:pPr>
      <w:r w:rsidRPr="00A11609">
        <w:rPr>
          <w:rFonts w:cs="Helvetica"/>
          <w:b/>
          <w:color w:val="009999"/>
          <w:szCs w:val="24"/>
        </w:rPr>
        <w:t>Port of Darwin</w:t>
      </w:r>
    </w:p>
    <w:p w:rsidR="00452DF8" w:rsidRPr="00A11609" w:rsidRDefault="00A11609" w:rsidP="00A11609">
      <w:pPr>
        <w:spacing w:before="1200" w:line="360" w:lineRule="auto"/>
        <w:jc w:val="center"/>
        <w:rPr>
          <w:rFonts w:cs="Helvetica"/>
          <w:b/>
          <w:color w:val="009999"/>
          <w:szCs w:val="24"/>
        </w:rPr>
      </w:pPr>
      <w:r w:rsidRPr="00A11609">
        <w:rPr>
          <w:rFonts w:cs="Helvetica"/>
          <w:b/>
          <w:color w:val="009999"/>
          <w:szCs w:val="24"/>
        </w:rPr>
        <w:t>Reporting Guidelines</w:t>
      </w:r>
    </w:p>
    <w:p w:rsidR="00452DF8" w:rsidRPr="00A11609" w:rsidRDefault="00452DF8" w:rsidP="000F769B">
      <w:pPr>
        <w:spacing w:before="4200"/>
        <w:jc w:val="center"/>
        <w:rPr>
          <w:rFonts w:cs="Helvetica"/>
          <w:b/>
          <w:color w:val="009999"/>
          <w:szCs w:val="24"/>
        </w:rPr>
      </w:pPr>
      <w:r w:rsidRPr="00A11609">
        <w:rPr>
          <w:rFonts w:cs="Helvetica"/>
          <w:b/>
          <w:color w:val="009999"/>
          <w:szCs w:val="24"/>
        </w:rPr>
        <w:t>28 March 2018</w:t>
      </w:r>
    </w:p>
    <w:p w:rsidR="00452DF8" w:rsidRPr="00A11609" w:rsidRDefault="009B36EF" w:rsidP="009B36EF">
      <w:pPr>
        <w:pStyle w:val="Heading1"/>
        <w:keepNext w:val="0"/>
        <w:pageBreakBefore/>
        <w:widowControl w:val="0"/>
        <w:spacing w:before="480" w:after="240"/>
        <w:rPr>
          <w:rFonts w:cs="Helvetica"/>
          <w:sz w:val="24"/>
          <w:szCs w:val="24"/>
        </w:rPr>
      </w:pPr>
      <w:r>
        <w:rPr>
          <w:rFonts w:cs="Helvetica"/>
          <w:sz w:val="24"/>
          <w:szCs w:val="24"/>
        </w:rPr>
        <w:lastRenderedPageBreak/>
        <w:t>1</w:t>
      </w:r>
      <w:r>
        <w:rPr>
          <w:rFonts w:cs="Helvetica"/>
          <w:sz w:val="24"/>
          <w:szCs w:val="24"/>
        </w:rPr>
        <w:tab/>
      </w:r>
      <w:r w:rsidR="00452DF8" w:rsidRPr="00A11609">
        <w:rPr>
          <w:rFonts w:cs="Helvetica"/>
          <w:sz w:val="24"/>
          <w:szCs w:val="24"/>
        </w:rPr>
        <w:t>Introduction</w:t>
      </w:r>
    </w:p>
    <w:p w:rsidR="00452DF8" w:rsidRPr="000F769B" w:rsidRDefault="009B36EF" w:rsidP="009B36EF">
      <w:pPr>
        <w:pStyle w:val="Heading2"/>
        <w:keepNext/>
        <w:widowControl w:val="0"/>
        <w:spacing w:before="480" w:after="200"/>
        <w:rPr>
          <w:rFonts w:cs="Helvetica"/>
          <w:b/>
          <w:sz w:val="24"/>
          <w:szCs w:val="24"/>
        </w:rPr>
      </w:pPr>
      <w:r>
        <w:rPr>
          <w:rFonts w:cs="Helvetica"/>
          <w:b/>
          <w:sz w:val="24"/>
          <w:szCs w:val="24"/>
        </w:rPr>
        <w:t>1.1</w:t>
      </w:r>
      <w:r>
        <w:rPr>
          <w:rFonts w:cs="Helvetica"/>
          <w:b/>
          <w:sz w:val="24"/>
          <w:szCs w:val="24"/>
        </w:rPr>
        <w:tab/>
      </w:r>
      <w:r w:rsidR="00452DF8" w:rsidRPr="000F769B">
        <w:rPr>
          <w:rFonts w:cs="Helvetica"/>
          <w:b/>
          <w:sz w:val="24"/>
          <w:szCs w:val="24"/>
        </w:rPr>
        <w:t>Authority</w:t>
      </w:r>
    </w:p>
    <w:p w:rsidR="00452DF8" w:rsidRPr="000F769B" w:rsidRDefault="009B36EF" w:rsidP="00CD5020">
      <w:pPr>
        <w:pStyle w:val="Heading3"/>
        <w:keepNext w:val="0"/>
        <w:widowControl w:val="0"/>
        <w:spacing w:after="240" w:line="320" w:lineRule="atLeast"/>
        <w:ind w:left="709" w:hanging="709"/>
        <w:jc w:val="both"/>
        <w:rPr>
          <w:rFonts w:cs="Helvetica"/>
          <w:b w:val="0"/>
          <w:sz w:val="24"/>
          <w:szCs w:val="24"/>
        </w:rPr>
      </w:pPr>
      <w:r>
        <w:rPr>
          <w:rFonts w:cs="Helvetica"/>
          <w:b w:val="0"/>
          <w:sz w:val="24"/>
          <w:szCs w:val="24"/>
        </w:rPr>
        <w:t>1.1.1</w:t>
      </w:r>
      <w:r>
        <w:rPr>
          <w:rFonts w:cs="Helvetica"/>
          <w:b w:val="0"/>
          <w:sz w:val="24"/>
          <w:szCs w:val="24"/>
        </w:rPr>
        <w:tab/>
      </w:r>
      <w:r w:rsidR="00452DF8" w:rsidRPr="000F769B">
        <w:rPr>
          <w:rFonts w:cs="Helvetica"/>
          <w:b w:val="0"/>
          <w:sz w:val="24"/>
          <w:szCs w:val="24"/>
        </w:rPr>
        <w:t xml:space="preserve">These </w:t>
      </w:r>
      <w:r w:rsidR="00452DF8" w:rsidRPr="000F769B">
        <w:rPr>
          <w:rFonts w:cs="Helvetica"/>
          <w:b w:val="0"/>
          <w:i/>
          <w:sz w:val="24"/>
          <w:szCs w:val="24"/>
        </w:rPr>
        <w:t>Guidelines</w:t>
      </w:r>
      <w:r w:rsidR="00452DF8" w:rsidRPr="000F769B">
        <w:rPr>
          <w:rFonts w:cs="Helvetica"/>
          <w:b w:val="0"/>
          <w:sz w:val="24"/>
          <w:szCs w:val="24"/>
        </w:rPr>
        <w:t xml:space="preserve"> are made by the </w:t>
      </w:r>
      <w:r w:rsidR="00452DF8" w:rsidRPr="000F769B">
        <w:rPr>
          <w:rFonts w:cs="Helvetica"/>
          <w:b w:val="0"/>
          <w:i/>
          <w:sz w:val="24"/>
          <w:szCs w:val="24"/>
        </w:rPr>
        <w:t xml:space="preserve">Commission </w:t>
      </w:r>
      <w:r w:rsidR="00452DF8" w:rsidRPr="000F769B">
        <w:rPr>
          <w:rFonts w:cs="Helvetica"/>
          <w:b w:val="0"/>
          <w:sz w:val="24"/>
          <w:szCs w:val="24"/>
        </w:rPr>
        <w:t xml:space="preserve">under section 128 of the </w:t>
      </w:r>
      <w:r w:rsidR="00452DF8" w:rsidRPr="000F769B">
        <w:rPr>
          <w:rFonts w:cs="Helvetica"/>
          <w:b w:val="0"/>
          <w:i/>
          <w:sz w:val="24"/>
          <w:szCs w:val="24"/>
        </w:rPr>
        <w:t>Ports</w:t>
      </w:r>
      <w:r w:rsidR="00DE495C">
        <w:rPr>
          <w:rFonts w:cs="Helvetica"/>
          <w:b w:val="0"/>
          <w:i/>
          <w:sz w:val="24"/>
          <w:szCs w:val="24"/>
        </w:rPr>
        <w:t> </w:t>
      </w:r>
      <w:r w:rsidR="00452DF8" w:rsidRPr="000F769B">
        <w:rPr>
          <w:rFonts w:cs="Helvetica"/>
          <w:b w:val="0"/>
          <w:i/>
          <w:sz w:val="24"/>
          <w:szCs w:val="24"/>
        </w:rPr>
        <w:t xml:space="preserve">Management Act </w:t>
      </w:r>
      <w:r w:rsidR="00452DF8" w:rsidRPr="000F769B">
        <w:rPr>
          <w:rFonts w:cs="Helvetica"/>
          <w:b w:val="0"/>
          <w:sz w:val="24"/>
          <w:szCs w:val="24"/>
        </w:rPr>
        <w:t xml:space="preserve">and regulation 14 of the </w:t>
      </w:r>
      <w:r w:rsidR="00452DF8" w:rsidRPr="000F769B">
        <w:rPr>
          <w:rFonts w:cs="Helvetica"/>
          <w:b w:val="0"/>
          <w:i/>
          <w:sz w:val="24"/>
          <w:szCs w:val="24"/>
        </w:rPr>
        <w:t>Ports</w:t>
      </w:r>
      <w:r w:rsidR="00DE495C">
        <w:rPr>
          <w:rFonts w:cs="Helvetica"/>
          <w:b w:val="0"/>
          <w:i/>
          <w:sz w:val="24"/>
          <w:szCs w:val="24"/>
        </w:rPr>
        <w:t> </w:t>
      </w:r>
      <w:r w:rsidR="00452DF8" w:rsidRPr="000F769B">
        <w:rPr>
          <w:rFonts w:cs="Helvetica"/>
          <w:b w:val="0"/>
          <w:i/>
          <w:sz w:val="24"/>
          <w:szCs w:val="24"/>
        </w:rPr>
        <w:t>Management</w:t>
      </w:r>
      <w:r w:rsidR="00DE495C">
        <w:rPr>
          <w:rFonts w:cs="Helvetica"/>
          <w:b w:val="0"/>
          <w:i/>
          <w:sz w:val="24"/>
          <w:szCs w:val="24"/>
        </w:rPr>
        <w:t> </w:t>
      </w:r>
      <w:r w:rsidR="00452DF8" w:rsidRPr="000F769B">
        <w:rPr>
          <w:rFonts w:cs="Helvetica"/>
          <w:b w:val="0"/>
          <w:i/>
          <w:sz w:val="24"/>
          <w:szCs w:val="24"/>
        </w:rPr>
        <w:t>Regulations.</w:t>
      </w:r>
      <w:r w:rsidR="00452DF8" w:rsidRPr="000F769B">
        <w:rPr>
          <w:rFonts w:cs="Helvetica"/>
          <w:b w:val="0"/>
          <w:sz w:val="24"/>
          <w:szCs w:val="24"/>
        </w:rPr>
        <w:t xml:space="preserve"> </w:t>
      </w:r>
    </w:p>
    <w:p w:rsidR="00452DF8" w:rsidRPr="000F769B" w:rsidRDefault="009B36EF" w:rsidP="009B36EF">
      <w:pPr>
        <w:pStyle w:val="Heading3"/>
        <w:keepNext w:val="0"/>
        <w:widowControl w:val="0"/>
        <w:spacing w:after="240" w:line="320" w:lineRule="atLeast"/>
        <w:rPr>
          <w:rFonts w:cs="Helvetica"/>
          <w:sz w:val="24"/>
          <w:szCs w:val="24"/>
        </w:rPr>
      </w:pPr>
      <w:r>
        <w:rPr>
          <w:rFonts w:cs="Helvetica"/>
          <w:sz w:val="24"/>
          <w:szCs w:val="24"/>
        </w:rPr>
        <w:t>1.2</w:t>
      </w:r>
      <w:r>
        <w:rPr>
          <w:rFonts w:cs="Helvetica"/>
          <w:sz w:val="24"/>
          <w:szCs w:val="24"/>
        </w:rPr>
        <w:tab/>
      </w:r>
      <w:r w:rsidR="00452DF8" w:rsidRPr="000F769B">
        <w:rPr>
          <w:rFonts w:cs="Helvetica"/>
          <w:sz w:val="24"/>
          <w:szCs w:val="24"/>
        </w:rPr>
        <w:t xml:space="preserve">Application </w:t>
      </w:r>
    </w:p>
    <w:p w:rsidR="00452DF8" w:rsidRPr="000F769B" w:rsidRDefault="009B36EF" w:rsidP="009B36EF">
      <w:pPr>
        <w:pStyle w:val="Heading3"/>
        <w:keepNext w:val="0"/>
        <w:widowControl w:val="0"/>
        <w:spacing w:after="240" w:line="320" w:lineRule="atLeast"/>
        <w:ind w:left="709" w:hanging="709"/>
        <w:jc w:val="both"/>
        <w:rPr>
          <w:rFonts w:cs="Helvetica"/>
          <w:b w:val="0"/>
          <w:sz w:val="24"/>
          <w:szCs w:val="24"/>
        </w:rPr>
      </w:pPr>
      <w:r>
        <w:rPr>
          <w:rFonts w:cs="Helvetica"/>
          <w:b w:val="0"/>
          <w:sz w:val="24"/>
          <w:szCs w:val="24"/>
        </w:rPr>
        <w:t>1.2.1</w:t>
      </w:r>
      <w:r>
        <w:rPr>
          <w:rFonts w:cs="Helvetica"/>
          <w:b w:val="0"/>
          <w:sz w:val="24"/>
          <w:szCs w:val="24"/>
        </w:rPr>
        <w:tab/>
      </w:r>
      <w:r w:rsidR="00452DF8" w:rsidRPr="000F769B">
        <w:rPr>
          <w:rFonts w:cs="Helvetica"/>
          <w:b w:val="0"/>
          <w:sz w:val="24"/>
          <w:szCs w:val="24"/>
        </w:rPr>
        <w:t xml:space="preserve">Darwin Port Operations Pty Ltd (DPO) was declared the operator of the Port of Darwin under the </w:t>
      </w:r>
      <w:r w:rsidR="00452DF8" w:rsidRPr="00DE495C">
        <w:rPr>
          <w:rFonts w:cs="Helvetica"/>
          <w:b w:val="0"/>
          <w:i/>
          <w:sz w:val="24"/>
          <w:szCs w:val="24"/>
        </w:rPr>
        <w:t>Ports Management Act</w:t>
      </w:r>
      <w:r w:rsidR="00452DF8" w:rsidRPr="000F769B">
        <w:rPr>
          <w:rFonts w:cs="Helvetica"/>
          <w:b w:val="0"/>
          <w:sz w:val="24"/>
          <w:szCs w:val="24"/>
        </w:rPr>
        <w:t xml:space="preserve"> on and from 1 July 2015. On</w:t>
      </w:r>
      <w:r w:rsidR="00472CF8">
        <w:rPr>
          <w:rFonts w:cs="Helvetica"/>
          <w:b w:val="0"/>
          <w:sz w:val="24"/>
          <w:szCs w:val="24"/>
        </w:rPr>
        <w:t> </w:t>
      </w:r>
      <w:r w:rsidR="00452DF8" w:rsidRPr="000F769B">
        <w:rPr>
          <w:rFonts w:cs="Helvetica"/>
          <w:b w:val="0"/>
          <w:sz w:val="24"/>
          <w:szCs w:val="24"/>
        </w:rPr>
        <w:t>15</w:t>
      </w:r>
      <w:r w:rsidR="00DE495C">
        <w:rPr>
          <w:rFonts w:cs="Helvetica"/>
          <w:b w:val="0"/>
          <w:sz w:val="24"/>
          <w:szCs w:val="24"/>
        </w:rPr>
        <w:t> </w:t>
      </w:r>
      <w:r w:rsidR="00452DF8" w:rsidRPr="000F769B">
        <w:rPr>
          <w:rFonts w:cs="Helvetica"/>
          <w:b w:val="0"/>
          <w:sz w:val="24"/>
          <w:szCs w:val="24"/>
        </w:rPr>
        <w:t xml:space="preserve">November 2015, ownership of DPO was acquired by Landbridge Infrastructure Australia Pty Ltd (Landbridge) as part of Landbridge’s 99 year lease of the Port of Darwin. This changed the status of DPO to a </w:t>
      </w:r>
      <w:r w:rsidR="00452DF8" w:rsidRPr="0016220D">
        <w:rPr>
          <w:rFonts w:cs="Helvetica"/>
          <w:b w:val="0"/>
          <w:i/>
          <w:sz w:val="24"/>
          <w:szCs w:val="24"/>
        </w:rPr>
        <w:t>private port operator</w:t>
      </w:r>
      <w:r w:rsidR="00452DF8" w:rsidRPr="000F769B">
        <w:rPr>
          <w:rFonts w:cs="Helvetica"/>
          <w:b w:val="0"/>
          <w:sz w:val="24"/>
          <w:szCs w:val="24"/>
        </w:rPr>
        <w:t xml:space="preserve">, to which these </w:t>
      </w:r>
      <w:r w:rsidR="00452DF8" w:rsidRPr="0016220D">
        <w:rPr>
          <w:rFonts w:cs="Helvetica"/>
          <w:b w:val="0"/>
          <w:i/>
          <w:sz w:val="24"/>
          <w:szCs w:val="24"/>
        </w:rPr>
        <w:t xml:space="preserve">Guidelines </w:t>
      </w:r>
      <w:r w:rsidR="00452DF8" w:rsidRPr="000F769B">
        <w:rPr>
          <w:rFonts w:cs="Helvetica"/>
          <w:b w:val="0"/>
          <w:sz w:val="24"/>
          <w:szCs w:val="24"/>
        </w:rPr>
        <w:t xml:space="preserve">apply. </w:t>
      </w:r>
    </w:p>
    <w:p w:rsidR="00452DF8" w:rsidRPr="00702169" w:rsidRDefault="009B36EF" w:rsidP="009B36EF">
      <w:pPr>
        <w:pStyle w:val="Heading3"/>
        <w:keepNext w:val="0"/>
        <w:widowControl w:val="0"/>
        <w:spacing w:after="240" w:line="320" w:lineRule="atLeast"/>
        <w:ind w:left="709" w:hanging="709"/>
        <w:jc w:val="both"/>
        <w:rPr>
          <w:rFonts w:cs="Helvetica"/>
          <w:b w:val="0"/>
          <w:sz w:val="24"/>
          <w:szCs w:val="24"/>
        </w:rPr>
      </w:pPr>
      <w:r>
        <w:rPr>
          <w:rFonts w:cs="Helvetica"/>
          <w:b w:val="0"/>
          <w:sz w:val="24"/>
          <w:szCs w:val="24"/>
        </w:rPr>
        <w:t>1.2.2</w:t>
      </w:r>
      <w:r>
        <w:rPr>
          <w:rFonts w:cs="Helvetica"/>
          <w:b w:val="0"/>
          <w:sz w:val="24"/>
          <w:szCs w:val="24"/>
        </w:rPr>
        <w:tab/>
      </w:r>
      <w:r w:rsidR="00452DF8" w:rsidRPr="000F769B">
        <w:rPr>
          <w:rFonts w:cs="Helvetica"/>
          <w:b w:val="0"/>
          <w:sz w:val="24"/>
          <w:szCs w:val="24"/>
        </w:rPr>
        <w:t xml:space="preserve">Pursuant to the </w:t>
      </w:r>
      <w:r w:rsidR="00452DF8" w:rsidRPr="00DE495C">
        <w:rPr>
          <w:rFonts w:cs="Helvetica"/>
          <w:b w:val="0"/>
          <w:i/>
          <w:sz w:val="24"/>
          <w:szCs w:val="24"/>
        </w:rPr>
        <w:t>Ports Management Act</w:t>
      </w:r>
      <w:r w:rsidR="00452DF8" w:rsidRPr="000F769B">
        <w:rPr>
          <w:rFonts w:cs="Helvetica"/>
          <w:b w:val="0"/>
          <w:sz w:val="24"/>
          <w:szCs w:val="24"/>
        </w:rPr>
        <w:t xml:space="preserve">, the </w:t>
      </w:r>
      <w:r w:rsidR="00452DF8" w:rsidRPr="0016220D">
        <w:rPr>
          <w:rFonts w:cs="Helvetica"/>
          <w:b w:val="0"/>
          <w:i/>
          <w:sz w:val="24"/>
          <w:szCs w:val="24"/>
        </w:rPr>
        <w:t>private port operator</w:t>
      </w:r>
      <w:r w:rsidR="00452DF8" w:rsidRPr="000F769B">
        <w:rPr>
          <w:rFonts w:cs="Helvetica"/>
          <w:b w:val="0"/>
          <w:sz w:val="24"/>
          <w:szCs w:val="24"/>
        </w:rPr>
        <w:t xml:space="preserve"> prepared and submitted an </w:t>
      </w:r>
      <w:r w:rsidR="00452DF8" w:rsidRPr="0016220D">
        <w:rPr>
          <w:rFonts w:cs="Helvetica"/>
          <w:b w:val="0"/>
          <w:i/>
          <w:sz w:val="24"/>
          <w:szCs w:val="24"/>
        </w:rPr>
        <w:t>access policy</w:t>
      </w:r>
      <w:r w:rsidR="00452DF8" w:rsidRPr="000F769B">
        <w:rPr>
          <w:rFonts w:cs="Helvetica"/>
          <w:b w:val="0"/>
          <w:sz w:val="24"/>
          <w:szCs w:val="24"/>
        </w:rPr>
        <w:t xml:space="preserve"> to the </w:t>
      </w:r>
      <w:r w:rsidR="00452DF8" w:rsidRPr="0016220D">
        <w:rPr>
          <w:rFonts w:cs="Helvetica"/>
          <w:b w:val="0"/>
          <w:i/>
          <w:sz w:val="24"/>
          <w:szCs w:val="24"/>
        </w:rPr>
        <w:t>Commission</w:t>
      </w:r>
      <w:r w:rsidR="00452DF8" w:rsidRPr="000F769B">
        <w:rPr>
          <w:rFonts w:cs="Helvetica"/>
          <w:b w:val="0"/>
          <w:sz w:val="24"/>
          <w:szCs w:val="24"/>
        </w:rPr>
        <w:t xml:space="preserve"> for approval, which was approved on 30 June 201</w:t>
      </w:r>
      <w:r w:rsidR="00452DF8" w:rsidRPr="00702169">
        <w:rPr>
          <w:rFonts w:cs="Helvetica"/>
          <w:b w:val="0"/>
          <w:sz w:val="24"/>
          <w:szCs w:val="24"/>
        </w:rPr>
        <w:t xml:space="preserve">7. </w:t>
      </w:r>
    </w:p>
    <w:p w:rsidR="00452DF8" w:rsidRPr="009B36EF" w:rsidRDefault="009B36EF" w:rsidP="009B36EF">
      <w:pPr>
        <w:pStyle w:val="Heading2"/>
        <w:keepNext/>
        <w:widowControl w:val="0"/>
        <w:spacing w:before="480" w:after="200"/>
        <w:rPr>
          <w:rFonts w:cs="Helvetica"/>
          <w:b/>
          <w:sz w:val="24"/>
          <w:szCs w:val="24"/>
        </w:rPr>
      </w:pPr>
      <w:r w:rsidRPr="009B36EF">
        <w:rPr>
          <w:rFonts w:cs="Helvetica"/>
          <w:b/>
          <w:sz w:val="24"/>
          <w:szCs w:val="24"/>
        </w:rPr>
        <w:t>1.3</w:t>
      </w:r>
      <w:r w:rsidRPr="009B36EF">
        <w:rPr>
          <w:rFonts w:cs="Helvetica"/>
          <w:b/>
          <w:sz w:val="24"/>
          <w:szCs w:val="24"/>
        </w:rPr>
        <w:tab/>
      </w:r>
      <w:r w:rsidR="00452DF8" w:rsidRPr="009B36EF">
        <w:rPr>
          <w:rFonts w:cs="Helvetica"/>
          <w:b/>
          <w:sz w:val="24"/>
          <w:szCs w:val="24"/>
        </w:rPr>
        <w:t>Scope</w:t>
      </w:r>
    </w:p>
    <w:p w:rsidR="00452DF8" w:rsidRPr="009B36EF" w:rsidRDefault="009B36EF" w:rsidP="009B36EF">
      <w:pPr>
        <w:pStyle w:val="Heading3"/>
        <w:keepNext w:val="0"/>
        <w:widowControl w:val="0"/>
        <w:spacing w:after="240" w:line="320" w:lineRule="atLeast"/>
        <w:ind w:left="709" w:hanging="709"/>
        <w:jc w:val="both"/>
        <w:rPr>
          <w:rFonts w:cs="Helvetica"/>
          <w:b w:val="0"/>
          <w:sz w:val="24"/>
          <w:szCs w:val="24"/>
        </w:rPr>
      </w:pPr>
      <w:r w:rsidRPr="009B36EF">
        <w:rPr>
          <w:rFonts w:cs="Helvetica"/>
          <w:b w:val="0"/>
          <w:sz w:val="24"/>
          <w:szCs w:val="24"/>
        </w:rPr>
        <w:t>1.3.1</w:t>
      </w:r>
      <w:r w:rsidRPr="009B36EF">
        <w:rPr>
          <w:rFonts w:cs="Helvetica"/>
          <w:b w:val="0"/>
          <w:sz w:val="24"/>
          <w:szCs w:val="24"/>
        </w:rPr>
        <w:tab/>
      </w:r>
      <w:r w:rsidR="00452DF8" w:rsidRPr="009B36EF">
        <w:rPr>
          <w:rFonts w:cs="Helvetica"/>
          <w:b w:val="0"/>
          <w:sz w:val="24"/>
          <w:szCs w:val="24"/>
        </w:rPr>
        <w:t xml:space="preserve">Section 130 of the </w:t>
      </w:r>
      <w:r w:rsidR="00452DF8" w:rsidRPr="00DE495C">
        <w:rPr>
          <w:rFonts w:cs="Helvetica"/>
          <w:b w:val="0"/>
          <w:i/>
          <w:sz w:val="24"/>
          <w:szCs w:val="24"/>
        </w:rPr>
        <w:t>Ports Management Act</w:t>
      </w:r>
      <w:r w:rsidR="00452DF8" w:rsidRPr="009B36EF">
        <w:rPr>
          <w:rFonts w:cs="Helvetica"/>
          <w:b w:val="0"/>
          <w:sz w:val="24"/>
          <w:szCs w:val="24"/>
        </w:rPr>
        <w:t xml:space="preserve"> requires a </w:t>
      </w:r>
      <w:r w:rsidR="00452DF8" w:rsidRPr="0016220D">
        <w:rPr>
          <w:rFonts w:cs="Helvetica"/>
          <w:b w:val="0"/>
          <w:i/>
          <w:sz w:val="24"/>
          <w:szCs w:val="24"/>
        </w:rPr>
        <w:t>private port operator</w:t>
      </w:r>
      <w:r w:rsidR="00452DF8" w:rsidRPr="009B36EF">
        <w:rPr>
          <w:rFonts w:cs="Helvetica"/>
          <w:b w:val="0"/>
          <w:sz w:val="24"/>
          <w:szCs w:val="24"/>
        </w:rPr>
        <w:t xml:space="preserve"> to make an annual report about any material instance of non-compliance with the </w:t>
      </w:r>
      <w:r w:rsidR="00452DF8" w:rsidRPr="0016220D">
        <w:rPr>
          <w:rFonts w:cs="Helvetica"/>
          <w:b w:val="0"/>
          <w:i/>
          <w:sz w:val="24"/>
          <w:szCs w:val="24"/>
        </w:rPr>
        <w:t>private port operator's</w:t>
      </w:r>
      <w:r w:rsidR="00452DF8" w:rsidRPr="009B36EF">
        <w:rPr>
          <w:rFonts w:cs="Helvetica"/>
          <w:b w:val="0"/>
          <w:sz w:val="24"/>
          <w:szCs w:val="24"/>
        </w:rPr>
        <w:t xml:space="preserve"> access policy. The report is due to the </w:t>
      </w:r>
      <w:r w:rsidR="00452DF8" w:rsidRPr="0016220D">
        <w:rPr>
          <w:rFonts w:cs="Helvetica"/>
          <w:b w:val="0"/>
          <w:i/>
          <w:sz w:val="24"/>
          <w:szCs w:val="24"/>
        </w:rPr>
        <w:t>Commission</w:t>
      </w:r>
      <w:r w:rsidR="00452DF8" w:rsidRPr="009B36EF">
        <w:rPr>
          <w:rFonts w:cs="Helvetica"/>
          <w:b w:val="0"/>
          <w:sz w:val="24"/>
          <w:szCs w:val="24"/>
        </w:rPr>
        <w:t xml:space="preserve"> by 30 September each year and is to cover the immediately preceding financial year. </w:t>
      </w:r>
    </w:p>
    <w:p w:rsidR="00452DF8" w:rsidRPr="009B36EF" w:rsidRDefault="00330A99" w:rsidP="009B36EF">
      <w:pPr>
        <w:pStyle w:val="Heading3"/>
        <w:keepNext w:val="0"/>
        <w:widowControl w:val="0"/>
        <w:tabs>
          <w:tab w:val="num" w:pos="737"/>
        </w:tabs>
        <w:spacing w:after="240" w:line="320" w:lineRule="atLeast"/>
        <w:ind w:left="709" w:hanging="709"/>
        <w:jc w:val="both"/>
        <w:rPr>
          <w:rFonts w:cs="Helvetica"/>
          <w:b w:val="0"/>
          <w:sz w:val="24"/>
          <w:szCs w:val="24"/>
        </w:rPr>
      </w:pPr>
      <w:r>
        <w:rPr>
          <w:rStyle w:val="StyleArial11pt"/>
          <w:rFonts w:ascii="Helvetica" w:hAnsi="Helvetica" w:cs="Helvetica"/>
          <w:b w:val="0"/>
          <w:sz w:val="24"/>
          <w:szCs w:val="24"/>
        </w:rPr>
        <w:t>1.3.2</w:t>
      </w:r>
      <w:r>
        <w:rPr>
          <w:rStyle w:val="StyleArial11pt"/>
          <w:rFonts w:ascii="Helvetica" w:hAnsi="Helvetica" w:cs="Helvetica"/>
          <w:b w:val="0"/>
          <w:sz w:val="24"/>
          <w:szCs w:val="24"/>
        </w:rPr>
        <w:tab/>
      </w:r>
      <w:r w:rsidR="00452DF8" w:rsidRPr="009B36EF">
        <w:rPr>
          <w:rStyle w:val="StyleArial11pt"/>
          <w:rFonts w:ascii="Helvetica" w:hAnsi="Helvetica" w:cs="Helvetica"/>
          <w:b w:val="0"/>
          <w:sz w:val="24"/>
          <w:szCs w:val="24"/>
        </w:rPr>
        <w:t>T</w:t>
      </w:r>
      <w:r w:rsidR="00452DF8" w:rsidRPr="009B36EF">
        <w:rPr>
          <w:b w:val="0"/>
        </w:rPr>
        <w:t>hese</w:t>
      </w:r>
      <w:r w:rsidR="00452DF8" w:rsidRPr="009B36EF">
        <w:rPr>
          <w:rFonts w:cs="Helvetica"/>
          <w:b w:val="0"/>
          <w:sz w:val="24"/>
          <w:szCs w:val="24"/>
        </w:rPr>
        <w:t xml:space="preserve"> </w:t>
      </w:r>
      <w:r w:rsidR="00452DF8" w:rsidRPr="0016220D">
        <w:rPr>
          <w:rFonts w:cs="Helvetica"/>
          <w:b w:val="0"/>
          <w:i/>
          <w:sz w:val="24"/>
          <w:szCs w:val="24"/>
        </w:rPr>
        <w:t>Guidelines</w:t>
      </w:r>
      <w:r w:rsidR="00452DF8" w:rsidRPr="009B36EF">
        <w:rPr>
          <w:rFonts w:cs="Helvetica"/>
          <w:b w:val="0"/>
          <w:sz w:val="24"/>
          <w:szCs w:val="24"/>
        </w:rPr>
        <w:t xml:space="preserve"> set out requirements in relation to annual reports by the </w:t>
      </w:r>
      <w:r w:rsidR="00452DF8" w:rsidRPr="0016220D">
        <w:rPr>
          <w:rFonts w:cs="Helvetica"/>
          <w:b w:val="0"/>
          <w:i/>
          <w:sz w:val="24"/>
          <w:szCs w:val="24"/>
        </w:rPr>
        <w:t xml:space="preserve">private port operator </w:t>
      </w:r>
      <w:r w:rsidR="00452DF8" w:rsidRPr="009B36EF">
        <w:rPr>
          <w:rFonts w:cs="Helvetica"/>
          <w:b w:val="0"/>
          <w:sz w:val="24"/>
          <w:szCs w:val="24"/>
        </w:rPr>
        <w:t xml:space="preserve">to the </w:t>
      </w:r>
      <w:r w:rsidR="00452DF8" w:rsidRPr="0016220D">
        <w:rPr>
          <w:rFonts w:cs="Helvetica"/>
          <w:b w:val="0"/>
          <w:i/>
          <w:sz w:val="24"/>
          <w:szCs w:val="24"/>
        </w:rPr>
        <w:t>Commission</w:t>
      </w:r>
      <w:r w:rsidR="00452DF8" w:rsidRPr="009B36EF">
        <w:rPr>
          <w:rFonts w:cs="Helvetica"/>
          <w:b w:val="0"/>
          <w:sz w:val="24"/>
          <w:szCs w:val="24"/>
        </w:rPr>
        <w:t xml:space="preserve">. </w:t>
      </w:r>
    </w:p>
    <w:p w:rsidR="00452DF8" w:rsidRPr="00DE495C" w:rsidRDefault="00330A99" w:rsidP="009B36EF">
      <w:pPr>
        <w:pStyle w:val="Heading3"/>
        <w:keepNext w:val="0"/>
        <w:widowControl w:val="0"/>
        <w:tabs>
          <w:tab w:val="num" w:pos="737"/>
        </w:tabs>
        <w:spacing w:after="240" w:line="320" w:lineRule="atLeast"/>
        <w:ind w:left="709" w:hanging="709"/>
        <w:jc w:val="both"/>
        <w:rPr>
          <w:b w:val="0"/>
          <w:sz w:val="24"/>
          <w:szCs w:val="24"/>
        </w:rPr>
      </w:pPr>
      <w:r>
        <w:rPr>
          <w:rFonts w:cs="Helvetica"/>
          <w:b w:val="0"/>
          <w:sz w:val="24"/>
          <w:szCs w:val="24"/>
        </w:rPr>
        <w:t>1.3.3</w:t>
      </w:r>
      <w:r>
        <w:rPr>
          <w:rFonts w:cs="Helvetica"/>
          <w:b w:val="0"/>
          <w:sz w:val="24"/>
          <w:szCs w:val="24"/>
        </w:rPr>
        <w:tab/>
      </w:r>
      <w:r w:rsidR="00452DF8" w:rsidRPr="009B36EF">
        <w:rPr>
          <w:rFonts w:cs="Helvetica"/>
          <w:b w:val="0"/>
          <w:sz w:val="24"/>
          <w:szCs w:val="24"/>
        </w:rPr>
        <w:t xml:space="preserve">In making these Guidelines, the Commission has sought to promote and achieve the objects </w:t>
      </w:r>
      <w:r w:rsidR="00452DF8" w:rsidRPr="009B36EF">
        <w:rPr>
          <w:b w:val="0"/>
        </w:rPr>
        <w:t xml:space="preserve">of the </w:t>
      </w:r>
      <w:r w:rsidR="00452DF8" w:rsidRPr="00DE495C">
        <w:rPr>
          <w:rFonts w:cs="Helvetica"/>
          <w:b w:val="0"/>
          <w:i/>
          <w:sz w:val="24"/>
          <w:szCs w:val="24"/>
        </w:rPr>
        <w:t>Ports Management Act</w:t>
      </w:r>
      <w:r w:rsidR="00452DF8" w:rsidRPr="009B36EF">
        <w:rPr>
          <w:b w:val="0"/>
        </w:rPr>
        <w:t xml:space="preserve"> and the </w:t>
      </w:r>
      <w:r w:rsidR="00452DF8" w:rsidRPr="00DE495C">
        <w:rPr>
          <w:b w:val="0"/>
          <w:i/>
          <w:sz w:val="24"/>
          <w:szCs w:val="24"/>
        </w:rPr>
        <w:t>Utilities</w:t>
      </w:r>
      <w:r w:rsidR="00DE495C">
        <w:rPr>
          <w:b w:val="0"/>
          <w:i/>
          <w:sz w:val="24"/>
          <w:szCs w:val="24"/>
        </w:rPr>
        <w:t> </w:t>
      </w:r>
      <w:r w:rsidR="00452DF8" w:rsidRPr="00DE495C">
        <w:rPr>
          <w:b w:val="0"/>
          <w:i/>
          <w:sz w:val="24"/>
          <w:szCs w:val="24"/>
        </w:rPr>
        <w:t>Commission</w:t>
      </w:r>
      <w:r w:rsidR="00DE495C">
        <w:rPr>
          <w:b w:val="0"/>
          <w:i/>
          <w:sz w:val="24"/>
          <w:szCs w:val="24"/>
        </w:rPr>
        <w:t> </w:t>
      </w:r>
      <w:r w:rsidR="00452DF8" w:rsidRPr="00DE495C">
        <w:rPr>
          <w:b w:val="0"/>
          <w:i/>
          <w:sz w:val="24"/>
          <w:szCs w:val="24"/>
        </w:rPr>
        <w:t>Act</w:t>
      </w:r>
      <w:r w:rsidR="00452DF8" w:rsidRPr="00DE495C">
        <w:rPr>
          <w:b w:val="0"/>
          <w:sz w:val="24"/>
          <w:szCs w:val="24"/>
        </w:rPr>
        <w:t xml:space="preserve">. The Commission has also had regard to section 6(2) of the </w:t>
      </w:r>
      <w:r w:rsidR="00452DF8" w:rsidRPr="00C668EF">
        <w:rPr>
          <w:b w:val="0"/>
          <w:i/>
          <w:sz w:val="24"/>
          <w:szCs w:val="24"/>
        </w:rPr>
        <w:t>Utilities Commission Act</w:t>
      </w:r>
      <w:r w:rsidR="00452DF8" w:rsidRPr="00DE495C">
        <w:rPr>
          <w:b w:val="0"/>
          <w:sz w:val="24"/>
          <w:szCs w:val="24"/>
        </w:rPr>
        <w:t xml:space="preserve">, and all matters it is required to consider under the </w:t>
      </w:r>
      <w:r w:rsidR="00452DF8" w:rsidRPr="00DE495C">
        <w:rPr>
          <w:b w:val="0"/>
          <w:i/>
          <w:sz w:val="24"/>
          <w:szCs w:val="24"/>
        </w:rPr>
        <w:t>Ports Management Act</w:t>
      </w:r>
      <w:r w:rsidR="00452DF8" w:rsidRPr="00DE495C">
        <w:rPr>
          <w:b w:val="0"/>
          <w:sz w:val="24"/>
          <w:szCs w:val="24"/>
        </w:rPr>
        <w:t xml:space="preserve"> and </w:t>
      </w:r>
      <w:r w:rsidR="00452DF8" w:rsidRPr="00DE495C">
        <w:rPr>
          <w:b w:val="0"/>
          <w:i/>
          <w:sz w:val="24"/>
          <w:szCs w:val="24"/>
        </w:rPr>
        <w:t>Ports Management Regulations</w:t>
      </w:r>
      <w:r w:rsidR="00452DF8" w:rsidRPr="00DE495C">
        <w:rPr>
          <w:b w:val="0"/>
          <w:sz w:val="24"/>
          <w:szCs w:val="24"/>
        </w:rPr>
        <w:t>.</w:t>
      </w:r>
    </w:p>
    <w:p w:rsidR="00452DF8" w:rsidRPr="00330A99" w:rsidRDefault="00330A99" w:rsidP="00330A99">
      <w:pPr>
        <w:pStyle w:val="Heading2"/>
        <w:keepNext/>
        <w:widowControl w:val="0"/>
        <w:spacing w:before="480" w:after="200"/>
        <w:rPr>
          <w:rFonts w:cs="Helvetica"/>
          <w:b/>
          <w:sz w:val="24"/>
          <w:szCs w:val="24"/>
        </w:rPr>
      </w:pPr>
      <w:r w:rsidRPr="00330A99">
        <w:rPr>
          <w:rFonts w:cs="Helvetica"/>
          <w:b/>
          <w:sz w:val="24"/>
          <w:szCs w:val="24"/>
        </w:rPr>
        <w:t>1.4</w:t>
      </w:r>
      <w:r w:rsidRPr="00330A99">
        <w:rPr>
          <w:rFonts w:cs="Helvetica"/>
          <w:b/>
          <w:sz w:val="24"/>
          <w:szCs w:val="24"/>
        </w:rPr>
        <w:tab/>
      </w:r>
      <w:r w:rsidR="00452DF8" w:rsidRPr="00330A99">
        <w:rPr>
          <w:rFonts w:cs="Helvetica"/>
          <w:b/>
          <w:sz w:val="24"/>
          <w:szCs w:val="24"/>
        </w:rPr>
        <w:t>Date of commencement</w:t>
      </w:r>
    </w:p>
    <w:p w:rsidR="00452DF8" w:rsidRPr="00330A99" w:rsidRDefault="00330A99" w:rsidP="00766027">
      <w:pPr>
        <w:pStyle w:val="Heading3"/>
        <w:keepNext w:val="0"/>
        <w:widowControl w:val="0"/>
        <w:spacing w:after="240" w:line="320" w:lineRule="atLeast"/>
        <w:ind w:left="709" w:hanging="709"/>
        <w:jc w:val="both"/>
        <w:rPr>
          <w:rFonts w:cs="Helvetica"/>
          <w:b w:val="0"/>
          <w:sz w:val="24"/>
          <w:szCs w:val="24"/>
        </w:rPr>
      </w:pPr>
      <w:r w:rsidRPr="00553F4E">
        <w:rPr>
          <w:rFonts w:cs="Helvetica"/>
          <w:b w:val="0"/>
          <w:sz w:val="24"/>
          <w:szCs w:val="24"/>
        </w:rPr>
        <w:t>1.4.1</w:t>
      </w:r>
      <w:r>
        <w:rPr>
          <w:rFonts w:cs="Helvetica"/>
          <w:sz w:val="24"/>
          <w:szCs w:val="24"/>
        </w:rPr>
        <w:tab/>
      </w:r>
      <w:r w:rsidR="00452DF8" w:rsidRPr="00330A99">
        <w:rPr>
          <w:rFonts w:cs="Helvetica"/>
          <w:b w:val="0"/>
          <w:sz w:val="24"/>
          <w:szCs w:val="24"/>
        </w:rPr>
        <w:t xml:space="preserve">These </w:t>
      </w:r>
      <w:r w:rsidR="00452DF8" w:rsidRPr="00F90830">
        <w:rPr>
          <w:rFonts w:cs="Helvetica"/>
          <w:b w:val="0"/>
          <w:i/>
          <w:sz w:val="24"/>
          <w:szCs w:val="24"/>
        </w:rPr>
        <w:t>Guidelines</w:t>
      </w:r>
      <w:r w:rsidR="00452DF8" w:rsidRPr="00330A99">
        <w:rPr>
          <w:rFonts w:cs="Helvetica"/>
          <w:b w:val="0"/>
          <w:sz w:val="24"/>
          <w:szCs w:val="24"/>
        </w:rPr>
        <w:t xml:space="preserve"> take effect on and from the date of publication in the </w:t>
      </w:r>
      <w:r w:rsidR="00452DF8" w:rsidRPr="00F90830">
        <w:rPr>
          <w:rFonts w:cs="Helvetica"/>
          <w:b w:val="0"/>
          <w:i/>
          <w:sz w:val="24"/>
          <w:szCs w:val="24"/>
        </w:rPr>
        <w:t>Gazette</w:t>
      </w:r>
      <w:r w:rsidR="00766027">
        <w:rPr>
          <w:rFonts w:cs="Helvetica"/>
          <w:b w:val="0"/>
          <w:sz w:val="24"/>
          <w:szCs w:val="24"/>
        </w:rPr>
        <w:t>.</w:t>
      </w:r>
    </w:p>
    <w:p w:rsidR="00452DF8" w:rsidRPr="00330A99" w:rsidRDefault="00330A99" w:rsidP="00330A99">
      <w:pPr>
        <w:pStyle w:val="Heading2"/>
        <w:keepNext/>
        <w:widowControl w:val="0"/>
        <w:spacing w:before="480" w:after="200"/>
        <w:rPr>
          <w:rFonts w:cs="Helvetica"/>
          <w:b/>
          <w:sz w:val="24"/>
          <w:szCs w:val="24"/>
        </w:rPr>
      </w:pPr>
      <w:r w:rsidRPr="00330A99">
        <w:rPr>
          <w:rFonts w:cs="Helvetica"/>
          <w:b/>
          <w:sz w:val="24"/>
          <w:szCs w:val="24"/>
        </w:rPr>
        <w:lastRenderedPageBreak/>
        <w:t>1.5</w:t>
      </w:r>
      <w:r w:rsidRPr="00330A99">
        <w:rPr>
          <w:rFonts w:cs="Helvetica"/>
          <w:b/>
          <w:sz w:val="24"/>
          <w:szCs w:val="24"/>
        </w:rPr>
        <w:tab/>
      </w:r>
      <w:r w:rsidR="00452DF8" w:rsidRPr="00330A99">
        <w:rPr>
          <w:rFonts w:cs="Helvetica"/>
          <w:b/>
          <w:sz w:val="24"/>
          <w:szCs w:val="24"/>
        </w:rPr>
        <w:t>Review</w:t>
      </w:r>
    </w:p>
    <w:p w:rsidR="00452DF8" w:rsidRPr="00330A99" w:rsidRDefault="00330A99" w:rsidP="00C668EF">
      <w:pPr>
        <w:pStyle w:val="Heading3"/>
        <w:keepNext w:val="0"/>
        <w:widowControl w:val="0"/>
        <w:spacing w:after="240" w:line="320" w:lineRule="atLeast"/>
        <w:jc w:val="both"/>
        <w:rPr>
          <w:rFonts w:cs="Helvetica"/>
          <w:b w:val="0"/>
          <w:sz w:val="24"/>
          <w:szCs w:val="24"/>
        </w:rPr>
      </w:pPr>
      <w:r w:rsidRPr="00330A99">
        <w:rPr>
          <w:rFonts w:cs="Helvetica"/>
          <w:b w:val="0"/>
          <w:sz w:val="24"/>
          <w:szCs w:val="24"/>
        </w:rPr>
        <w:t>1.5.1</w:t>
      </w:r>
      <w:r w:rsidRPr="00330A99">
        <w:rPr>
          <w:rFonts w:cs="Helvetica"/>
          <w:b w:val="0"/>
          <w:sz w:val="24"/>
          <w:szCs w:val="24"/>
        </w:rPr>
        <w:tab/>
      </w:r>
      <w:r w:rsidR="00452DF8" w:rsidRPr="00330A99">
        <w:rPr>
          <w:rFonts w:cs="Helvetica"/>
          <w:b w:val="0"/>
          <w:sz w:val="24"/>
          <w:szCs w:val="24"/>
        </w:rPr>
        <w:t xml:space="preserve">A review of these </w:t>
      </w:r>
      <w:r w:rsidR="00452DF8" w:rsidRPr="00330A99">
        <w:rPr>
          <w:rFonts w:cs="Helvetica"/>
          <w:b w:val="0"/>
          <w:i/>
          <w:sz w:val="24"/>
          <w:szCs w:val="24"/>
        </w:rPr>
        <w:t xml:space="preserve">Guidelines </w:t>
      </w:r>
      <w:r w:rsidR="00452DF8" w:rsidRPr="00330A99">
        <w:rPr>
          <w:rFonts w:cs="Helvetica"/>
          <w:b w:val="0"/>
          <w:sz w:val="24"/>
          <w:szCs w:val="24"/>
        </w:rPr>
        <w:t xml:space="preserve">will be commenced by March 2021. </w:t>
      </w:r>
    </w:p>
    <w:p w:rsidR="00452DF8" w:rsidRPr="00330A99" w:rsidRDefault="00330A99" w:rsidP="00330A99">
      <w:pPr>
        <w:pStyle w:val="Heading2"/>
        <w:keepNext/>
        <w:widowControl w:val="0"/>
        <w:spacing w:before="480" w:after="200"/>
        <w:rPr>
          <w:rFonts w:cs="Helvetica"/>
          <w:b/>
          <w:sz w:val="24"/>
          <w:szCs w:val="24"/>
        </w:rPr>
      </w:pPr>
      <w:r w:rsidRPr="00330A99">
        <w:rPr>
          <w:rFonts w:cs="Helvetica"/>
          <w:b/>
          <w:sz w:val="24"/>
          <w:szCs w:val="24"/>
        </w:rPr>
        <w:t>1.6</w:t>
      </w:r>
      <w:r w:rsidRPr="00330A99">
        <w:rPr>
          <w:rFonts w:cs="Helvetica"/>
          <w:b/>
          <w:sz w:val="24"/>
          <w:szCs w:val="24"/>
        </w:rPr>
        <w:tab/>
      </w:r>
      <w:r w:rsidR="00452DF8" w:rsidRPr="00330A99">
        <w:rPr>
          <w:rFonts w:cs="Helvetica"/>
          <w:b/>
          <w:sz w:val="24"/>
          <w:szCs w:val="24"/>
        </w:rPr>
        <w:t xml:space="preserve">Interpretation </w:t>
      </w:r>
    </w:p>
    <w:p w:rsidR="00452DF8" w:rsidRPr="00330A99" w:rsidRDefault="00330A99" w:rsidP="00330A99">
      <w:pPr>
        <w:pStyle w:val="Heading3"/>
        <w:keepNext w:val="0"/>
        <w:widowControl w:val="0"/>
        <w:spacing w:after="240" w:line="320" w:lineRule="atLeast"/>
        <w:rPr>
          <w:rFonts w:cs="Helvetica"/>
          <w:b w:val="0"/>
          <w:sz w:val="24"/>
          <w:szCs w:val="24"/>
        </w:rPr>
      </w:pPr>
      <w:r w:rsidRPr="00330A99">
        <w:rPr>
          <w:rFonts w:cs="Helvetica"/>
          <w:b w:val="0"/>
          <w:sz w:val="24"/>
          <w:szCs w:val="24"/>
        </w:rPr>
        <w:t>1.6.1</w:t>
      </w:r>
      <w:r w:rsidRPr="00330A99">
        <w:rPr>
          <w:rFonts w:cs="Helvetica"/>
          <w:b w:val="0"/>
          <w:sz w:val="24"/>
          <w:szCs w:val="24"/>
        </w:rPr>
        <w:tab/>
      </w:r>
      <w:r w:rsidR="00452DF8" w:rsidRPr="00330A99">
        <w:rPr>
          <w:rFonts w:cs="Helvetica"/>
          <w:b w:val="0"/>
          <w:sz w:val="24"/>
          <w:szCs w:val="24"/>
        </w:rPr>
        <w:t xml:space="preserve">In these </w:t>
      </w:r>
      <w:r w:rsidR="00452DF8" w:rsidRPr="00330A99">
        <w:rPr>
          <w:rFonts w:cs="Helvetica"/>
          <w:b w:val="0"/>
          <w:i/>
          <w:sz w:val="24"/>
          <w:szCs w:val="24"/>
        </w:rPr>
        <w:t>Guidelines</w:t>
      </w:r>
      <w:r w:rsidR="00452DF8" w:rsidRPr="00330A99">
        <w:rPr>
          <w:rFonts w:cs="Helvetica"/>
          <w:b w:val="0"/>
          <w:sz w:val="24"/>
          <w:szCs w:val="24"/>
        </w:rPr>
        <w:t>:</w:t>
      </w:r>
    </w:p>
    <w:p w:rsidR="00452DF8" w:rsidRPr="00330A99" w:rsidRDefault="00452DF8" w:rsidP="00330A99">
      <w:pPr>
        <w:pStyle w:val="Heading3"/>
        <w:keepNext w:val="0"/>
        <w:widowControl w:val="0"/>
        <w:numPr>
          <w:ilvl w:val="0"/>
          <w:numId w:val="42"/>
        </w:numPr>
        <w:spacing w:after="240" w:line="320" w:lineRule="atLeast"/>
        <w:ind w:left="1418" w:hanging="567"/>
        <w:jc w:val="both"/>
        <w:rPr>
          <w:rStyle w:val="StyleArial11pt"/>
          <w:rFonts w:ascii="Helvetica" w:hAnsi="Helvetica" w:cs="Helvetica"/>
          <w:b w:val="0"/>
          <w:sz w:val="24"/>
          <w:szCs w:val="24"/>
        </w:rPr>
      </w:pPr>
      <w:r w:rsidRPr="00330A99">
        <w:rPr>
          <w:rStyle w:val="StyleArial11pt"/>
          <w:rFonts w:ascii="Helvetica" w:hAnsi="Helvetica" w:cs="Helvetica"/>
          <w:b w:val="0"/>
          <w:sz w:val="24"/>
          <w:szCs w:val="24"/>
        </w:rPr>
        <w:t xml:space="preserve">a reference to a clause is a reference to a clause in these </w:t>
      </w:r>
      <w:r w:rsidRPr="00330A99">
        <w:rPr>
          <w:rStyle w:val="StyleArial11pt"/>
          <w:rFonts w:ascii="Helvetica" w:hAnsi="Helvetica" w:cs="Helvetica"/>
          <w:b w:val="0"/>
          <w:i/>
          <w:sz w:val="24"/>
          <w:szCs w:val="24"/>
        </w:rPr>
        <w:t>Guidelines</w:t>
      </w:r>
      <w:r w:rsidRPr="00330A99">
        <w:rPr>
          <w:rStyle w:val="StyleArial11pt"/>
          <w:rFonts w:ascii="Helvetica" w:hAnsi="Helvetica" w:cs="Helvetica"/>
          <w:b w:val="0"/>
          <w:sz w:val="24"/>
          <w:szCs w:val="24"/>
        </w:rPr>
        <w:t>; and</w:t>
      </w:r>
    </w:p>
    <w:p w:rsidR="00452DF8" w:rsidRPr="00330A99" w:rsidRDefault="00452DF8" w:rsidP="00330A99">
      <w:pPr>
        <w:pStyle w:val="Heading3"/>
        <w:keepNext w:val="0"/>
        <w:widowControl w:val="0"/>
        <w:numPr>
          <w:ilvl w:val="0"/>
          <w:numId w:val="42"/>
        </w:numPr>
        <w:spacing w:after="240" w:line="320" w:lineRule="atLeast"/>
        <w:ind w:left="1418" w:hanging="567"/>
        <w:jc w:val="both"/>
        <w:rPr>
          <w:rFonts w:cs="Helvetica"/>
          <w:b w:val="0"/>
          <w:sz w:val="24"/>
          <w:szCs w:val="24"/>
        </w:rPr>
      </w:pPr>
      <w:r w:rsidRPr="00330A99">
        <w:rPr>
          <w:rStyle w:val="StyleArial11pt"/>
          <w:rFonts w:ascii="Helvetica" w:hAnsi="Helvetica" w:cs="Helvetica"/>
          <w:b w:val="0"/>
          <w:sz w:val="24"/>
          <w:szCs w:val="24"/>
        </w:rPr>
        <w:t>words appearing in italics like ‘</w:t>
      </w:r>
      <w:r w:rsidRPr="00330A99">
        <w:rPr>
          <w:rStyle w:val="StyleArial11pt"/>
          <w:rFonts w:ascii="Helvetica" w:hAnsi="Helvetica" w:cs="Helvetica"/>
          <w:b w:val="0"/>
          <w:i/>
          <w:sz w:val="24"/>
          <w:szCs w:val="24"/>
        </w:rPr>
        <w:t>this</w:t>
      </w:r>
      <w:r w:rsidRPr="00330A99">
        <w:rPr>
          <w:rStyle w:val="StyleArial11pt"/>
          <w:rFonts w:ascii="Helvetica" w:hAnsi="Helvetica" w:cs="Helvetica"/>
          <w:b w:val="0"/>
          <w:sz w:val="24"/>
          <w:szCs w:val="24"/>
        </w:rPr>
        <w:t>’</w:t>
      </w:r>
      <w:r w:rsidRPr="00330A99">
        <w:rPr>
          <w:rStyle w:val="StyleArial11pt"/>
          <w:rFonts w:ascii="Helvetica" w:hAnsi="Helvetica" w:cs="Helvetica"/>
          <w:b w:val="0"/>
          <w:i/>
          <w:sz w:val="24"/>
          <w:szCs w:val="24"/>
        </w:rPr>
        <w:t xml:space="preserve"> </w:t>
      </w:r>
      <w:r w:rsidRPr="00330A99">
        <w:rPr>
          <w:rStyle w:val="StyleArial11pt"/>
          <w:rFonts w:ascii="Helvetica" w:hAnsi="Helvetica" w:cs="Helvetica"/>
          <w:b w:val="0"/>
          <w:sz w:val="24"/>
          <w:szCs w:val="24"/>
        </w:rPr>
        <w:t xml:space="preserve">are defined in clause </w:t>
      </w:r>
      <w:r w:rsidRPr="00330A99">
        <w:rPr>
          <w:rFonts w:cs="Helvetica"/>
          <w:b w:val="0"/>
          <w:sz w:val="24"/>
          <w:szCs w:val="24"/>
        </w:rPr>
        <w:t>6</w:t>
      </w:r>
      <w:r w:rsidRPr="00330A99">
        <w:rPr>
          <w:rStyle w:val="StyleArial11pt"/>
          <w:rFonts w:ascii="Helvetica" w:hAnsi="Helvetica" w:cs="Helvetica"/>
          <w:b w:val="0"/>
          <w:sz w:val="24"/>
          <w:szCs w:val="24"/>
        </w:rPr>
        <w:t>.</w:t>
      </w:r>
      <w:bookmarkStart w:id="1" w:name="_Toc282611340"/>
      <w:bookmarkStart w:id="2" w:name="_Toc282611545"/>
      <w:bookmarkStart w:id="3" w:name="_Toc282682201"/>
      <w:bookmarkStart w:id="4" w:name="_Toc282683294"/>
      <w:bookmarkStart w:id="5" w:name="_Toc282690469"/>
      <w:bookmarkStart w:id="6" w:name="_Toc282691540"/>
      <w:bookmarkStart w:id="7" w:name="_Toc282691838"/>
      <w:bookmarkStart w:id="8" w:name="_Toc282700700"/>
      <w:bookmarkStart w:id="9" w:name="_Toc282701089"/>
      <w:bookmarkStart w:id="10" w:name="_Toc282701430"/>
      <w:bookmarkStart w:id="11" w:name="_Toc282701771"/>
      <w:bookmarkStart w:id="12" w:name="_Toc282611341"/>
      <w:bookmarkStart w:id="13" w:name="_Toc282611546"/>
      <w:bookmarkStart w:id="14" w:name="_Toc282682202"/>
      <w:bookmarkStart w:id="15" w:name="_Toc282683295"/>
      <w:bookmarkStart w:id="16" w:name="_Toc282690470"/>
      <w:bookmarkStart w:id="17" w:name="_Toc282701090"/>
      <w:bookmarkStart w:id="18" w:name="_Toc282701431"/>
      <w:bookmarkStart w:id="19" w:name="_Toc282611342"/>
      <w:bookmarkStart w:id="20" w:name="_Toc282611547"/>
      <w:bookmarkStart w:id="21" w:name="_Toc282682203"/>
      <w:bookmarkStart w:id="22" w:name="_Toc282683296"/>
      <w:bookmarkStart w:id="23" w:name="_Toc282690471"/>
      <w:bookmarkStart w:id="24" w:name="_Toc282701091"/>
      <w:bookmarkStart w:id="25" w:name="_Toc282701432"/>
      <w:bookmarkStart w:id="26" w:name="_Toc282611343"/>
      <w:bookmarkStart w:id="27" w:name="_Toc282611548"/>
      <w:bookmarkStart w:id="28" w:name="_Toc282682204"/>
      <w:bookmarkStart w:id="29" w:name="_Toc282683297"/>
      <w:bookmarkStart w:id="30" w:name="_Toc282690472"/>
      <w:bookmarkStart w:id="31" w:name="_Toc282701092"/>
      <w:bookmarkStart w:id="32" w:name="_Toc282701433"/>
      <w:bookmarkStart w:id="33" w:name="_Toc282611344"/>
      <w:bookmarkStart w:id="34" w:name="_Toc282611549"/>
      <w:bookmarkStart w:id="35" w:name="_Toc282682205"/>
      <w:bookmarkStart w:id="36" w:name="_Toc282683298"/>
      <w:bookmarkStart w:id="37" w:name="_Toc282690473"/>
      <w:bookmarkStart w:id="38" w:name="_Toc282701093"/>
      <w:bookmarkStart w:id="39" w:name="_Toc282701434"/>
      <w:bookmarkStart w:id="40" w:name="_Toc282611345"/>
      <w:bookmarkStart w:id="41" w:name="_Toc282611550"/>
      <w:bookmarkStart w:id="42" w:name="_Toc282682206"/>
      <w:bookmarkStart w:id="43" w:name="_Toc282683299"/>
      <w:bookmarkStart w:id="44" w:name="_Toc282690474"/>
      <w:bookmarkStart w:id="45" w:name="_Toc282701094"/>
      <w:bookmarkStart w:id="46" w:name="_Toc282701435"/>
      <w:bookmarkStart w:id="47" w:name="_Toc282611346"/>
      <w:bookmarkStart w:id="48" w:name="_Toc282611551"/>
      <w:bookmarkStart w:id="49" w:name="_Toc282682207"/>
      <w:bookmarkStart w:id="50" w:name="_Toc282683300"/>
      <w:bookmarkStart w:id="51" w:name="_Toc282690475"/>
      <w:bookmarkStart w:id="52" w:name="_Toc282701095"/>
      <w:bookmarkStart w:id="53" w:name="_Toc282701436"/>
      <w:bookmarkStart w:id="54" w:name="_Toc282611347"/>
      <w:bookmarkStart w:id="55" w:name="_Toc282611552"/>
      <w:bookmarkStart w:id="56" w:name="_Toc282682208"/>
      <w:bookmarkStart w:id="57" w:name="_Toc282683301"/>
      <w:bookmarkStart w:id="58" w:name="_Toc282690476"/>
      <w:bookmarkStart w:id="59" w:name="_Toc282701096"/>
      <w:bookmarkStart w:id="60" w:name="_Toc282701437"/>
      <w:bookmarkStart w:id="61" w:name="_Toc282611348"/>
      <w:bookmarkStart w:id="62" w:name="_Toc282611553"/>
      <w:bookmarkStart w:id="63" w:name="_Toc282682209"/>
      <w:bookmarkStart w:id="64" w:name="_Toc282683302"/>
      <w:bookmarkStart w:id="65" w:name="_Toc282690477"/>
      <w:bookmarkStart w:id="66" w:name="_Toc282701097"/>
      <w:bookmarkStart w:id="67" w:name="_Toc282701438"/>
      <w:bookmarkStart w:id="68" w:name="_Toc282611349"/>
      <w:bookmarkStart w:id="69" w:name="_Toc282611554"/>
      <w:bookmarkStart w:id="70" w:name="_Toc282682210"/>
      <w:bookmarkStart w:id="71" w:name="_Toc282683303"/>
      <w:bookmarkStart w:id="72" w:name="_Toc282690478"/>
      <w:bookmarkStart w:id="73" w:name="_Toc282701098"/>
      <w:bookmarkStart w:id="74" w:name="_Toc282701439"/>
      <w:bookmarkStart w:id="75" w:name="_Toc282611350"/>
      <w:bookmarkStart w:id="76" w:name="_Toc282611555"/>
      <w:bookmarkStart w:id="77" w:name="_Toc282682211"/>
      <w:bookmarkStart w:id="78" w:name="_Toc282683304"/>
      <w:bookmarkStart w:id="79" w:name="_Toc282690479"/>
      <w:bookmarkStart w:id="80" w:name="_Toc282701099"/>
      <w:bookmarkStart w:id="81" w:name="_Toc282701440"/>
      <w:bookmarkStart w:id="82" w:name="_Toc282611351"/>
      <w:bookmarkStart w:id="83" w:name="_Toc282611556"/>
      <w:bookmarkStart w:id="84" w:name="_Toc282682212"/>
      <w:bookmarkStart w:id="85" w:name="_Toc282683305"/>
      <w:bookmarkStart w:id="86" w:name="_Toc282690480"/>
      <w:bookmarkStart w:id="87" w:name="_Toc282701100"/>
      <w:bookmarkStart w:id="88" w:name="_Toc282701441"/>
      <w:bookmarkStart w:id="89" w:name="_Toc282611352"/>
      <w:bookmarkStart w:id="90" w:name="_Toc282611557"/>
      <w:bookmarkStart w:id="91" w:name="_Toc282682213"/>
      <w:bookmarkStart w:id="92" w:name="_Toc282683306"/>
      <w:bookmarkStart w:id="93" w:name="_Toc282690481"/>
      <w:bookmarkStart w:id="94" w:name="_Toc282701101"/>
      <w:bookmarkStart w:id="95" w:name="_Toc282701442"/>
      <w:bookmarkStart w:id="96" w:name="_Toc282611353"/>
      <w:bookmarkStart w:id="97" w:name="_Toc282611558"/>
      <w:bookmarkStart w:id="98" w:name="_Toc282682214"/>
      <w:bookmarkStart w:id="99" w:name="_Toc282683307"/>
      <w:bookmarkStart w:id="100" w:name="_Toc282690482"/>
      <w:bookmarkStart w:id="101" w:name="_Toc282701102"/>
      <w:bookmarkStart w:id="102" w:name="_Toc282701443"/>
      <w:bookmarkStart w:id="103" w:name="_Toc282611354"/>
      <w:bookmarkStart w:id="104" w:name="_Toc282611559"/>
      <w:bookmarkStart w:id="105" w:name="_Toc282682215"/>
      <w:bookmarkStart w:id="106" w:name="_Toc282683308"/>
      <w:bookmarkStart w:id="107" w:name="_Toc282690483"/>
      <w:bookmarkStart w:id="108" w:name="_Toc282701103"/>
      <w:bookmarkStart w:id="109" w:name="_Toc282701444"/>
      <w:bookmarkStart w:id="110" w:name="_Toc282611355"/>
      <w:bookmarkStart w:id="111" w:name="_Toc282611560"/>
      <w:bookmarkStart w:id="112" w:name="_Toc282682216"/>
      <w:bookmarkStart w:id="113" w:name="_Toc282683309"/>
      <w:bookmarkStart w:id="114" w:name="_Toc282690484"/>
      <w:bookmarkStart w:id="115" w:name="_Toc282701104"/>
      <w:bookmarkStart w:id="116" w:name="_Toc282701445"/>
      <w:bookmarkStart w:id="117" w:name="_Toc282611356"/>
      <w:bookmarkStart w:id="118" w:name="_Toc282611561"/>
      <w:bookmarkStart w:id="119" w:name="_Toc282682217"/>
      <w:bookmarkStart w:id="120" w:name="_Toc282683310"/>
      <w:bookmarkStart w:id="121" w:name="_Toc282690485"/>
      <w:bookmarkStart w:id="122" w:name="_Toc282701105"/>
      <w:bookmarkStart w:id="123" w:name="_Toc282701446"/>
      <w:bookmarkStart w:id="124" w:name="_Toc282611357"/>
      <w:bookmarkStart w:id="125" w:name="_Toc282611562"/>
      <w:bookmarkStart w:id="126" w:name="_Toc282682218"/>
      <w:bookmarkStart w:id="127" w:name="_Toc282683311"/>
      <w:bookmarkStart w:id="128" w:name="_Toc282690486"/>
      <w:bookmarkStart w:id="129" w:name="_Toc282701106"/>
      <w:bookmarkStart w:id="130" w:name="_Toc282701447"/>
      <w:bookmarkStart w:id="131" w:name="_Toc282611358"/>
      <w:bookmarkStart w:id="132" w:name="_Toc282611563"/>
      <w:bookmarkStart w:id="133" w:name="_Toc282682219"/>
      <w:bookmarkStart w:id="134" w:name="_Toc282683312"/>
      <w:bookmarkStart w:id="135" w:name="_Toc282690487"/>
      <w:bookmarkStart w:id="136" w:name="_Toc282701107"/>
      <w:bookmarkStart w:id="137" w:name="_Toc282701448"/>
      <w:bookmarkStart w:id="138" w:name="_Toc282611359"/>
      <w:bookmarkStart w:id="139" w:name="_Toc282611564"/>
      <w:bookmarkStart w:id="140" w:name="_Toc282682220"/>
      <w:bookmarkStart w:id="141" w:name="_Toc282683313"/>
      <w:bookmarkStart w:id="142" w:name="_Toc282690488"/>
      <w:bookmarkStart w:id="143" w:name="_Toc282701108"/>
      <w:bookmarkStart w:id="144" w:name="_Toc282701449"/>
      <w:bookmarkStart w:id="145" w:name="_Toc282611360"/>
      <w:bookmarkStart w:id="146" w:name="_Toc282611565"/>
      <w:bookmarkStart w:id="147" w:name="_Toc282682221"/>
      <w:bookmarkStart w:id="148" w:name="_Toc282683314"/>
      <w:bookmarkStart w:id="149" w:name="_Toc282690489"/>
      <w:bookmarkStart w:id="150" w:name="_Toc282701109"/>
      <w:bookmarkStart w:id="151" w:name="_Toc282701450"/>
      <w:bookmarkStart w:id="152" w:name="_Toc282611361"/>
      <w:bookmarkStart w:id="153" w:name="_Toc282611566"/>
      <w:bookmarkStart w:id="154" w:name="_Toc282682222"/>
      <w:bookmarkStart w:id="155" w:name="_Toc282683315"/>
      <w:bookmarkStart w:id="156" w:name="_Toc282690490"/>
      <w:bookmarkStart w:id="157" w:name="_Toc282701110"/>
      <w:bookmarkStart w:id="158" w:name="_Toc282701451"/>
      <w:bookmarkStart w:id="159" w:name="_Toc282611362"/>
      <w:bookmarkStart w:id="160" w:name="_Toc282611567"/>
      <w:bookmarkStart w:id="161" w:name="_Toc282682223"/>
      <w:bookmarkStart w:id="162" w:name="_Toc282683316"/>
      <w:bookmarkStart w:id="163" w:name="_Toc282690491"/>
      <w:bookmarkStart w:id="164" w:name="_Toc282701111"/>
      <w:bookmarkStart w:id="165" w:name="_Toc282701452"/>
      <w:bookmarkStart w:id="166" w:name="_Toc282611363"/>
      <w:bookmarkStart w:id="167" w:name="_Toc282611568"/>
      <w:bookmarkStart w:id="168" w:name="_Toc282682224"/>
      <w:bookmarkStart w:id="169" w:name="_Toc282683317"/>
      <w:bookmarkStart w:id="170" w:name="_Toc282690492"/>
      <w:bookmarkStart w:id="171" w:name="_Toc282701112"/>
      <w:bookmarkStart w:id="172" w:name="_Toc282701453"/>
      <w:bookmarkStart w:id="173" w:name="_Toc282611364"/>
      <w:bookmarkStart w:id="174" w:name="_Toc282611569"/>
      <w:bookmarkStart w:id="175" w:name="_Toc282682225"/>
      <w:bookmarkStart w:id="176" w:name="_Toc282683318"/>
      <w:bookmarkStart w:id="177" w:name="_Toc282690493"/>
      <w:bookmarkStart w:id="178" w:name="_Toc282701113"/>
      <w:bookmarkStart w:id="179" w:name="_Toc282701454"/>
      <w:bookmarkStart w:id="180" w:name="_Toc282611365"/>
      <w:bookmarkStart w:id="181" w:name="_Toc282611570"/>
      <w:bookmarkStart w:id="182" w:name="_Toc282682226"/>
      <w:bookmarkStart w:id="183" w:name="_Toc282683319"/>
      <w:bookmarkStart w:id="184" w:name="_Toc282690494"/>
      <w:bookmarkStart w:id="185" w:name="_Toc282701114"/>
      <w:bookmarkStart w:id="186" w:name="_Toc282701455"/>
      <w:bookmarkStart w:id="187" w:name="_Toc282611366"/>
      <w:bookmarkStart w:id="188" w:name="_Toc282611571"/>
      <w:bookmarkStart w:id="189" w:name="_Toc282682227"/>
      <w:bookmarkStart w:id="190" w:name="_Toc282683320"/>
      <w:bookmarkStart w:id="191" w:name="_Toc282690495"/>
      <w:bookmarkStart w:id="192" w:name="_Toc282701115"/>
      <w:bookmarkStart w:id="193" w:name="_Toc282701456"/>
      <w:bookmarkStart w:id="194" w:name="_Toc282611367"/>
      <w:bookmarkStart w:id="195" w:name="_Toc282611572"/>
      <w:bookmarkStart w:id="196" w:name="_Toc282682228"/>
      <w:bookmarkStart w:id="197" w:name="_Toc282683321"/>
      <w:bookmarkStart w:id="198" w:name="_Toc282690496"/>
      <w:bookmarkStart w:id="199" w:name="_Toc282701116"/>
      <w:bookmarkStart w:id="200" w:name="_Toc282701457"/>
      <w:bookmarkStart w:id="201" w:name="_Toc282611368"/>
      <w:bookmarkStart w:id="202" w:name="_Toc282611573"/>
      <w:bookmarkStart w:id="203" w:name="_Toc282682229"/>
      <w:bookmarkStart w:id="204" w:name="_Toc282683322"/>
      <w:bookmarkStart w:id="205" w:name="_Toc282690497"/>
      <w:bookmarkStart w:id="206" w:name="_Toc282701117"/>
      <w:bookmarkStart w:id="207" w:name="_Toc282701458"/>
      <w:bookmarkStart w:id="208" w:name="_Toc282611369"/>
      <w:bookmarkStart w:id="209" w:name="_Toc282611574"/>
      <w:bookmarkStart w:id="210" w:name="_Toc282682230"/>
      <w:bookmarkStart w:id="211" w:name="_Toc282683323"/>
      <w:bookmarkStart w:id="212" w:name="_Toc282690498"/>
      <w:bookmarkStart w:id="213" w:name="_Toc282701118"/>
      <w:bookmarkStart w:id="214" w:name="_Toc282701459"/>
      <w:bookmarkStart w:id="215" w:name="_Toc282611370"/>
      <w:bookmarkStart w:id="216" w:name="_Toc282611575"/>
      <w:bookmarkStart w:id="217" w:name="_Toc282682231"/>
      <w:bookmarkStart w:id="218" w:name="_Toc282683324"/>
      <w:bookmarkStart w:id="219" w:name="_Toc282690499"/>
      <w:bookmarkStart w:id="220" w:name="_Toc282701119"/>
      <w:bookmarkStart w:id="221" w:name="_Toc282701460"/>
      <w:bookmarkStart w:id="222" w:name="_Toc282611371"/>
      <w:bookmarkStart w:id="223" w:name="_Toc282611576"/>
      <w:bookmarkStart w:id="224" w:name="_Toc282682232"/>
      <w:bookmarkStart w:id="225" w:name="_Toc282683325"/>
      <w:bookmarkStart w:id="226" w:name="_Toc282690500"/>
      <w:bookmarkStart w:id="227" w:name="_Toc282701120"/>
      <w:bookmarkStart w:id="228" w:name="_Toc282701461"/>
      <w:bookmarkStart w:id="229" w:name="_Toc282611372"/>
      <w:bookmarkStart w:id="230" w:name="_Toc282611577"/>
      <w:bookmarkStart w:id="231" w:name="_Toc282682233"/>
      <w:bookmarkStart w:id="232" w:name="_Toc282683326"/>
      <w:bookmarkStart w:id="233" w:name="_Toc282690501"/>
      <w:bookmarkStart w:id="234" w:name="_Toc282701121"/>
      <w:bookmarkStart w:id="235" w:name="_Toc282701462"/>
      <w:bookmarkStart w:id="236" w:name="_Toc282611373"/>
      <w:bookmarkStart w:id="237" w:name="_Toc282611578"/>
      <w:bookmarkStart w:id="238" w:name="_Toc282682234"/>
      <w:bookmarkStart w:id="239" w:name="_Toc282683327"/>
      <w:bookmarkStart w:id="240" w:name="_Toc282690502"/>
      <w:bookmarkStart w:id="241" w:name="_Toc282701122"/>
      <w:bookmarkStart w:id="242" w:name="_Toc282701463"/>
      <w:bookmarkStart w:id="243" w:name="_Toc282611374"/>
      <w:bookmarkStart w:id="244" w:name="_Toc282611579"/>
      <w:bookmarkStart w:id="245" w:name="_Toc282682235"/>
      <w:bookmarkStart w:id="246" w:name="_Toc282683328"/>
      <w:bookmarkStart w:id="247" w:name="_Toc282690503"/>
      <w:bookmarkStart w:id="248" w:name="_Toc282701123"/>
      <w:bookmarkStart w:id="249" w:name="_Toc282701464"/>
      <w:bookmarkStart w:id="250" w:name="_Toc282611375"/>
      <w:bookmarkStart w:id="251" w:name="_Toc282611580"/>
      <w:bookmarkStart w:id="252" w:name="_Toc282682236"/>
      <w:bookmarkStart w:id="253" w:name="_Toc282683329"/>
      <w:bookmarkStart w:id="254" w:name="_Toc282690504"/>
      <w:bookmarkStart w:id="255" w:name="_Toc282701124"/>
      <w:bookmarkStart w:id="256" w:name="_Toc282701465"/>
      <w:bookmarkStart w:id="257" w:name="_Toc282611376"/>
      <w:bookmarkStart w:id="258" w:name="_Toc282611581"/>
      <w:bookmarkStart w:id="259" w:name="_Toc282682237"/>
      <w:bookmarkStart w:id="260" w:name="_Toc282683330"/>
      <w:bookmarkStart w:id="261" w:name="_Toc282690505"/>
      <w:bookmarkStart w:id="262" w:name="_Toc282701125"/>
      <w:bookmarkStart w:id="263" w:name="_Toc282701466"/>
      <w:bookmarkStart w:id="264" w:name="_Toc282611377"/>
      <w:bookmarkStart w:id="265" w:name="_Toc282611582"/>
      <w:bookmarkStart w:id="266" w:name="_Toc282682238"/>
      <w:bookmarkStart w:id="267" w:name="_Toc282683331"/>
      <w:bookmarkStart w:id="268" w:name="_Toc282690506"/>
      <w:bookmarkStart w:id="269" w:name="_Toc282701126"/>
      <w:bookmarkStart w:id="270" w:name="_Toc282701467"/>
      <w:bookmarkStart w:id="271" w:name="_Toc282611378"/>
      <w:bookmarkStart w:id="272" w:name="_Toc282611583"/>
      <w:bookmarkStart w:id="273" w:name="_Toc282682239"/>
      <w:bookmarkStart w:id="274" w:name="_Toc282683332"/>
      <w:bookmarkStart w:id="275" w:name="_Toc282690507"/>
      <w:bookmarkStart w:id="276" w:name="_Toc282701127"/>
      <w:bookmarkStart w:id="277" w:name="_Toc282701468"/>
      <w:bookmarkStart w:id="278" w:name="_Toc282611379"/>
      <w:bookmarkStart w:id="279" w:name="_Toc282611584"/>
      <w:bookmarkStart w:id="280" w:name="_Toc282682240"/>
      <w:bookmarkStart w:id="281" w:name="_Toc282683333"/>
      <w:bookmarkStart w:id="282" w:name="_Toc282690508"/>
      <w:bookmarkStart w:id="283" w:name="_Toc282701128"/>
      <w:bookmarkStart w:id="284" w:name="_Toc282701469"/>
      <w:bookmarkStart w:id="285" w:name="_Toc282611380"/>
      <w:bookmarkStart w:id="286" w:name="_Toc282611585"/>
      <w:bookmarkStart w:id="287" w:name="_Toc282682241"/>
      <w:bookmarkStart w:id="288" w:name="_Toc282683334"/>
      <w:bookmarkStart w:id="289" w:name="_Toc282690509"/>
      <w:bookmarkStart w:id="290" w:name="_Toc282701129"/>
      <w:bookmarkStart w:id="291" w:name="_Toc282701470"/>
      <w:bookmarkStart w:id="292" w:name="_Toc282611381"/>
      <w:bookmarkStart w:id="293" w:name="_Toc282611586"/>
      <w:bookmarkStart w:id="294" w:name="_Toc282682242"/>
      <w:bookmarkStart w:id="295" w:name="_Toc282683335"/>
      <w:bookmarkStart w:id="296" w:name="_Toc282690510"/>
      <w:bookmarkStart w:id="297" w:name="_Toc282701130"/>
      <w:bookmarkStart w:id="298" w:name="_Toc282701471"/>
      <w:bookmarkStart w:id="299" w:name="_Toc282611382"/>
      <w:bookmarkStart w:id="300" w:name="_Toc282611587"/>
      <w:bookmarkStart w:id="301" w:name="_Toc282682243"/>
      <w:bookmarkStart w:id="302" w:name="_Toc282683336"/>
      <w:bookmarkStart w:id="303" w:name="_Toc282690511"/>
      <w:bookmarkStart w:id="304" w:name="_Toc282701131"/>
      <w:bookmarkStart w:id="305" w:name="_Toc282701472"/>
      <w:bookmarkStart w:id="306" w:name="_Toc282611383"/>
      <w:bookmarkStart w:id="307" w:name="_Toc282611588"/>
      <w:bookmarkStart w:id="308" w:name="_Toc282682244"/>
      <w:bookmarkStart w:id="309" w:name="_Toc282683337"/>
      <w:bookmarkStart w:id="310" w:name="_Toc282690512"/>
      <w:bookmarkStart w:id="311" w:name="_Toc282701132"/>
      <w:bookmarkStart w:id="312" w:name="_Toc282701473"/>
      <w:bookmarkStart w:id="313" w:name="_Toc282611384"/>
      <w:bookmarkStart w:id="314" w:name="_Toc282611589"/>
      <w:bookmarkStart w:id="315" w:name="_Toc282682245"/>
      <w:bookmarkStart w:id="316" w:name="_Toc282683338"/>
      <w:bookmarkStart w:id="317" w:name="_Toc282690513"/>
      <w:bookmarkStart w:id="318" w:name="_Toc282701133"/>
      <w:bookmarkStart w:id="319" w:name="_Toc282701474"/>
      <w:bookmarkStart w:id="320" w:name="_Toc282611385"/>
      <w:bookmarkStart w:id="321" w:name="_Toc282611590"/>
      <w:bookmarkStart w:id="322" w:name="_Toc282682246"/>
      <w:bookmarkStart w:id="323" w:name="_Toc282683339"/>
      <w:bookmarkStart w:id="324" w:name="_Toc282690514"/>
      <w:bookmarkStart w:id="325" w:name="_Toc282701134"/>
      <w:bookmarkStart w:id="326" w:name="_Toc282701475"/>
      <w:bookmarkStart w:id="327" w:name="_Toc282611386"/>
      <w:bookmarkStart w:id="328" w:name="_Toc282611591"/>
      <w:bookmarkStart w:id="329" w:name="_Toc282682247"/>
      <w:bookmarkStart w:id="330" w:name="_Toc282683340"/>
      <w:bookmarkStart w:id="331" w:name="_Toc282690515"/>
      <w:bookmarkStart w:id="332" w:name="_Toc282701135"/>
      <w:bookmarkStart w:id="333" w:name="_Toc282701476"/>
      <w:bookmarkStart w:id="334" w:name="_Toc282611387"/>
      <w:bookmarkStart w:id="335" w:name="_Toc282611592"/>
      <w:bookmarkStart w:id="336" w:name="_Toc282682248"/>
      <w:bookmarkStart w:id="337" w:name="_Toc282683341"/>
      <w:bookmarkStart w:id="338" w:name="_Toc282690516"/>
      <w:bookmarkStart w:id="339" w:name="_Toc282701136"/>
      <w:bookmarkStart w:id="340" w:name="_Toc282701477"/>
      <w:bookmarkStart w:id="341" w:name="_Toc282611388"/>
      <w:bookmarkStart w:id="342" w:name="_Toc282611593"/>
      <w:bookmarkStart w:id="343" w:name="_Toc282682249"/>
      <w:bookmarkStart w:id="344" w:name="_Toc282683342"/>
      <w:bookmarkStart w:id="345" w:name="_Toc282690517"/>
      <w:bookmarkStart w:id="346" w:name="_Toc282701137"/>
      <w:bookmarkStart w:id="347" w:name="_Toc282701478"/>
      <w:bookmarkStart w:id="348" w:name="_Toc282611389"/>
      <w:bookmarkStart w:id="349" w:name="_Toc282611594"/>
      <w:bookmarkStart w:id="350" w:name="_Toc282682250"/>
      <w:bookmarkStart w:id="351" w:name="_Toc282683343"/>
      <w:bookmarkStart w:id="352" w:name="_Toc282690518"/>
      <w:bookmarkStart w:id="353" w:name="_Toc282701138"/>
      <w:bookmarkStart w:id="354" w:name="_Toc282701479"/>
      <w:bookmarkStart w:id="355" w:name="_Toc282611390"/>
      <w:bookmarkStart w:id="356" w:name="_Toc282611595"/>
      <w:bookmarkStart w:id="357" w:name="_Toc282682251"/>
      <w:bookmarkStart w:id="358" w:name="_Toc282683344"/>
      <w:bookmarkStart w:id="359" w:name="_Toc282690519"/>
      <w:bookmarkStart w:id="360" w:name="_Toc282701139"/>
      <w:bookmarkStart w:id="361" w:name="_Toc282701480"/>
      <w:bookmarkStart w:id="362" w:name="_Toc282611391"/>
      <w:bookmarkStart w:id="363" w:name="_Toc282611596"/>
      <w:bookmarkStart w:id="364" w:name="_Toc282682252"/>
      <w:bookmarkStart w:id="365" w:name="_Toc282683345"/>
      <w:bookmarkStart w:id="366" w:name="_Toc282690520"/>
      <w:bookmarkStart w:id="367" w:name="_Toc282701140"/>
      <w:bookmarkStart w:id="368" w:name="_Toc282701481"/>
      <w:bookmarkStart w:id="369" w:name="_Toc282611392"/>
      <w:bookmarkStart w:id="370" w:name="_Toc282611597"/>
      <w:bookmarkStart w:id="371" w:name="_Toc282682253"/>
      <w:bookmarkStart w:id="372" w:name="_Toc282683346"/>
      <w:bookmarkStart w:id="373" w:name="_Toc282690521"/>
      <w:bookmarkStart w:id="374" w:name="_Toc282701141"/>
      <w:bookmarkStart w:id="375" w:name="_Toc282701482"/>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rsidR="00452DF8" w:rsidRPr="00A11609" w:rsidRDefault="00330A99" w:rsidP="00330A99">
      <w:pPr>
        <w:pStyle w:val="Heading1"/>
        <w:keepNext w:val="0"/>
        <w:widowControl w:val="0"/>
        <w:tabs>
          <w:tab w:val="left" w:pos="709"/>
        </w:tabs>
        <w:spacing w:before="480" w:after="240"/>
        <w:ind w:left="709" w:hanging="709"/>
        <w:rPr>
          <w:rFonts w:cs="Helvetica"/>
          <w:sz w:val="24"/>
          <w:szCs w:val="24"/>
        </w:rPr>
      </w:pPr>
      <w:r>
        <w:rPr>
          <w:rFonts w:cs="Helvetica"/>
          <w:sz w:val="24"/>
          <w:szCs w:val="24"/>
        </w:rPr>
        <w:t>2</w:t>
      </w:r>
      <w:r>
        <w:rPr>
          <w:rFonts w:cs="Helvetica"/>
          <w:sz w:val="24"/>
          <w:szCs w:val="24"/>
        </w:rPr>
        <w:tab/>
      </w:r>
      <w:r w:rsidR="00452DF8" w:rsidRPr="00A11609">
        <w:rPr>
          <w:rFonts w:cs="Helvetica"/>
          <w:sz w:val="24"/>
          <w:szCs w:val="24"/>
        </w:rPr>
        <w:t>Subject of annual reports: Material instance of non-compliance</w:t>
      </w:r>
    </w:p>
    <w:p w:rsidR="00452DF8" w:rsidRPr="00330A99" w:rsidRDefault="00C668EF" w:rsidP="00330A99">
      <w:pPr>
        <w:pStyle w:val="Heading2"/>
        <w:keepNext/>
        <w:widowControl w:val="0"/>
        <w:spacing w:before="480" w:after="200"/>
        <w:rPr>
          <w:rFonts w:cs="Helvetica"/>
          <w:b/>
          <w:sz w:val="24"/>
          <w:szCs w:val="24"/>
        </w:rPr>
      </w:pPr>
      <w:r>
        <w:rPr>
          <w:rFonts w:cs="Helvetica"/>
          <w:b/>
          <w:sz w:val="24"/>
          <w:szCs w:val="24"/>
        </w:rPr>
        <w:t>2.1</w:t>
      </w:r>
      <w:r w:rsidR="00330A99" w:rsidRPr="00330A99">
        <w:rPr>
          <w:rFonts w:cs="Helvetica"/>
          <w:b/>
          <w:sz w:val="24"/>
          <w:szCs w:val="24"/>
        </w:rPr>
        <w:tab/>
      </w:r>
      <w:r w:rsidR="00452DF8" w:rsidRPr="00330A99">
        <w:rPr>
          <w:rFonts w:cs="Helvetica"/>
          <w:b/>
          <w:sz w:val="24"/>
          <w:szCs w:val="24"/>
        </w:rPr>
        <w:t>Non-compliance</w:t>
      </w:r>
    </w:p>
    <w:p w:rsidR="00452DF8" w:rsidRPr="00330A99" w:rsidRDefault="00330A99" w:rsidP="00330A99">
      <w:pPr>
        <w:pStyle w:val="Heading3"/>
        <w:keepNext w:val="0"/>
        <w:widowControl w:val="0"/>
        <w:spacing w:after="240" w:line="320" w:lineRule="atLeast"/>
        <w:ind w:left="709" w:hanging="709"/>
        <w:jc w:val="both"/>
        <w:rPr>
          <w:rFonts w:cs="Helvetica"/>
          <w:b w:val="0"/>
          <w:sz w:val="24"/>
          <w:szCs w:val="24"/>
        </w:rPr>
      </w:pPr>
      <w:r w:rsidRPr="00330A99">
        <w:rPr>
          <w:rFonts w:cs="Helvetica"/>
          <w:b w:val="0"/>
          <w:sz w:val="24"/>
          <w:szCs w:val="24"/>
        </w:rPr>
        <w:t>2.1.1</w:t>
      </w:r>
      <w:r w:rsidRPr="00330A99">
        <w:rPr>
          <w:rFonts w:cs="Helvetica"/>
          <w:b w:val="0"/>
          <w:sz w:val="24"/>
          <w:szCs w:val="24"/>
        </w:rPr>
        <w:tab/>
      </w:r>
      <w:r w:rsidR="00452DF8" w:rsidRPr="00330A99">
        <w:rPr>
          <w:rFonts w:cs="Helvetica"/>
          <w:b w:val="0"/>
          <w:sz w:val="24"/>
          <w:szCs w:val="24"/>
        </w:rPr>
        <w:t xml:space="preserve">The </w:t>
      </w:r>
      <w:r w:rsidR="00452DF8" w:rsidRPr="00330A99">
        <w:rPr>
          <w:rFonts w:cs="Helvetica"/>
          <w:b w:val="0"/>
          <w:i/>
          <w:sz w:val="24"/>
          <w:szCs w:val="24"/>
        </w:rPr>
        <w:t>Commission</w:t>
      </w:r>
      <w:r w:rsidR="00452DF8" w:rsidRPr="00330A99">
        <w:rPr>
          <w:rFonts w:cs="Helvetica"/>
          <w:b w:val="0"/>
          <w:sz w:val="24"/>
          <w:szCs w:val="24"/>
        </w:rPr>
        <w:t xml:space="preserve"> considers an instance of non-compliance to mean an action taken, or a failure to take action, by a </w:t>
      </w:r>
      <w:r w:rsidR="00452DF8" w:rsidRPr="00330A99">
        <w:rPr>
          <w:rFonts w:cs="Helvetica"/>
          <w:b w:val="0"/>
          <w:i/>
          <w:sz w:val="24"/>
          <w:szCs w:val="24"/>
        </w:rPr>
        <w:t>private port operator</w:t>
      </w:r>
      <w:r w:rsidR="00452DF8" w:rsidRPr="00330A99">
        <w:rPr>
          <w:rFonts w:cs="Helvetica"/>
          <w:b w:val="0"/>
          <w:sz w:val="24"/>
          <w:szCs w:val="24"/>
        </w:rPr>
        <w:t xml:space="preserve"> which is not consistent with the </w:t>
      </w:r>
      <w:r w:rsidR="00452DF8" w:rsidRPr="00330A99">
        <w:rPr>
          <w:rFonts w:cs="Helvetica"/>
          <w:b w:val="0"/>
          <w:i/>
          <w:sz w:val="24"/>
          <w:szCs w:val="24"/>
        </w:rPr>
        <w:t>access policy</w:t>
      </w:r>
      <w:r w:rsidR="00452DF8" w:rsidRPr="00330A99">
        <w:rPr>
          <w:rFonts w:cs="Helvetica"/>
          <w:b w:val="0"/>
          <w:sz w:val="24"/>
          <w:szCs w:val="24"/>
        </w:rPr>
        <w:t xml:space="preserve"> of the </w:t>
      </w:r>
      <w:r w:rsidR="00452DF8" w:rsidRPr="00330A99">
        <w:rPr>
          <w:rFonts w:cs="Helvetica"/>
          <w:b w:val="0"/>
          <w:i/>
          <w:sz w:val="24"/>
          <w:szCs w:val="24"/>
        </w:rPr>
        <w:t>private port operator</w:t>
      </w:r>
      <w:r w:rsidR="00452DF8" w:rsidRPr="00330A99">
        <w:rPr>
          <w:rFonts w:cs="Helvetica"/>
          <w:b w:val="0"/>
          <w:sz w:val="24"/>
          <w:szCs w:val="24"/>
        </w:rPr>
        <w:t xml:space="preserve">. </w:t>
      </w:r>
    </w:p>
    <w:p w:rsidR="00452DF8" w:rsidRPr="00330A99" w:rsidRDefault="00330A99" w:rsidP="00330A99">
      <w:pPr>
        <w:pStyle w:val="Heading2"/>
        <w:keepNext/>
        <w:widowControl w:val="0"/>
        <w:spacing w:before="480" w:after="200"/>
        <w:rPr>
          <w:rFonts w:cs="Helvetica"/>
          <w:b/>
          <w:sz w:val="24"/>
          <w:szCs w:val="24"/>
        </w:rPr>
      </w:pPr>
      <w:r w:rsidRPr="00330A99">
        <w:rPr>
          <w:rFonts w:cs="Helvetica"/>
          <w:b/>
          <w:sz w:val="24"/>
          <w:szCs w:val="24"/>
        </w:rPr>
        <w:t>2.2</w:t>
      </w:r>
      <w:r w:rsidRPr="00330A99">
        <w:rPr>
          <w:rFonts w:cs="Helvetica"/>
          <w:b/>
          <w:sz w:val="24"/>
          <w:szCs w:val="24"/>
        </w:rPr>
        <w:tab/>
      </w:r>
      <w:r w:rsidR="00452DF8" w:rsidRPr="00330A99">
        <w:rPr>
          <w:rFonts w:cs="Helvetica"/>
          <w:b/>
          <w:sz w:val="24"/>
          <w:szCs w:val="24"/>
        </w:rPr>
        <w:t>Material instance</w:t>
      </w:r>
    </w:p>
    <w:p w:rsidR="00452DF8" w:rsidRPr="00330A99" w:rsidRDefault="00330A99" w:rsidP="00330A99">
      <w:pPr>
        <w:pStyle w:val="Heading3"/>
        <w:keepNext w:val="0"/>
        <w:widowControl w:val="0"/>
        <w:spacing w:after="240" w:line="320" w:lineRule="atLeast"/>
        <w:jc w:val="both"/>
        <w:rPr>
          <w:rFonts w:cs="Helvetica"/>
          <w:b w:val="0"/>
          <w:sz w:val="24"/>
          <w:szCs w:val="24"/>
        </w:rPr>
      </w:pPr>
      <w:r w:rsidRPr="00330A99">
        <w:rPr>
          <w:rFonts w:cs="Helvetica"/>
          <w:b w:val="0"/>
          <w:sz w:val="24"/>
          <w:szCs w:val="24"/>
        </w:rPr>
        <w:t>2.2.1</w:t>
      </w:r>
      <w:r w:rsidRPr="00330A99">
        <w:rPr>
          <w:rFonts w:cs="Helvetica"/>
          <w:b w:val="0"/>
          <w:sz w:val="24"/>
          <w:szCs w:val="24"/>
        </w:rPr>
        <w:tab/>
      </w:r>
      <w:r w:rsidR="00452DF8" w:rsidRPr="00330A99">
        <w:rPr>
          <w:rFonts w:cs="Helvetica"/>
          <w:b w:val="0"/>
          <w:sz w:val="24"/>
          <w:szCs w:val="24"/>
        </w:rPr>
        <w:t xml:space="preserve">For an instance of non-compliance to be considered material, it needs to: </w:t>
      </w:r>
    </w:p>
    <w:p w:rsidR="00452DF8" w:rsidRPr="00330A99" w:rsidRDefault="00452DF8" w:rsidP="00452DF8">
      <w:pPr>
        <w:pStyle w:val="Heading3"/>
        <w:keepNext w:val="0"/>
        <w:widowControl w:val="0"/>
        <w:numPr>
          <w:ilvl w:val="0"/>
          <w:numId w:val="43"/>
        </w:numPr>
        <w:spacing w:after="240" w:line="320" w:lineRule="atLeast"/>
        <w:ind w:left="1418" w:hanging="567"/>
        <w:rPr>
          <w:rStyle w:val="StyleArial11pt"/>
          <w:rFonts w:ascii="Helvetica" w:hAnsi="Helvetica" w:cs="Helvetica"/>
          <w:b w:val="0"/>
          <w:bCs w:val="0"/>
          <w:sz w:val="24"/>
          <w:szCs w:val="24"/>
          <w:lang w:eastAsia="zh-CN" w:bidi="th-TH"/>
        </w:rPr>
      </w:pPr>
      <w:r w:rsidRPr="00330A99">
        <w:rPr>
          <w:rStyle w:val="StyleArial11pt"/>
          <w:rFonts w:ascii="Helvetica" w:hAnsi="Helvetica" w:cs="Helvetica"/>
          <w:b w:val="0"/>
          <w:sz w:val="24"/>
          <w:szCs w:val="24"/>
        </w:rPr>
        <w:t xml:space="preserve">affect a significant number of </w:t>
      </w:r>
      <w:r w:rsidRPr="00330A99">
        <w:rPr>
          <w:rStyle w:val="StyleArial11pt"/>
          <w:rFonts w:ascii="Helvetica" w:hAnsi="Helvetica" w:cs="Helvetica"/>
          <w:b w:val="0"/>
          <w:i/>
          <w:sz w:val="24"/>
          <w:szCs w:val="24"/>
        </w:rPr>
        <w:t>port users</w:t>
      </w:r>
      <w:r w:rsidRPr="00330A99">
        <w:rPr>
          <w:rStyle w:val="StyleArial11pt"/>
          <w:rFonts w:ascii="Helvetica" w:hAnsi="Helvetica" w:cs="Helvetica"/>
          <w:b w:val="0"/>
          <w:sz w:val="24"/>
          <w:szCs w:val="24"/>
        </w:rPr>
        <w:t>; or</w:t>
      </w:r>
    </w:p>
    <w:p w:rsidR="00452DF8" w:rsidRPr="00330A99" w:rsidRDefault="00452DF8" w:rsidP="00553F4E">
      <w:pPr>
        <w:pStyle w:val="Heading3"/>
        <w:keepNext w:val="0"/>
        <w:widowControl w:val="0"/>
        <w:numPr>
          <w:ilvl w:val="0"/>
          <w:numId w:val="43"/>
        </w:numPr>
        <w:spacing w:after="240" w:line="320" w:lineRule="atLeast"/>
        <w:ind w:left="1418" w:hanging="567"/>
        <w:jc w:val="both"/>
        <w:rPr>
          <w:rStyle w:val="StyleArial11pt"/>
          <w:rFonts w:ascii="Helvetica" w:hAnsi="Helvetica" w:cs="Helvetica"/>
          <w:b w:val="0"/>
          <w:sz w:val="24"/>
          <w:szCs w:val="24"/>
        </w:rPr>
      </w:pPr>
      <w:r w:rsidRPr="00330A99">
        <w:rPr>
          <w:rStyle w:val="StyleArial11pt"/>
          <w:rFonts w:ascii="Helvetica" w:hAnsi="Helvetica" w:cs="Helvetica"/>
          <w:b w:val="0"/>
          <w:sz w:val="24"/>
          <w:szCs w:val="24"/>
        </w:rPr>
        <w:t xml:space="preserve">have an adverse financial impact on one or more </w:t>
      </w:r>
      <w:r w:rsidRPr="00330A99">
        <w:rPr>
          <w:rStyle w:val="StyleArial11pt"/>
          <w:rFonts w:ascii="Helvetica" w:hAnsi="Helvetica" w:cs="Helvetica"/>
          <w:b w:val="0"/>
          <w:i/>
          <w:sz w:val="24"/>
          <w:szCs w:val="24"/>
        </w:rPr>
        <w:t>port users</w:t>
      </w:r>
      <w:r w:rsidRPr="00330A99">
        <w:rPr>
          <w:rStyle w:val="StyleArial11pt"/>
          <w:rFonts w:ascii="Helvetica" w:hAnsi="Helvetica" w:cs="Helvetica"/>
          <w:b w:val="0"/>
          <w:sz w:val="24"/>
          <w:szCs w:val="24"/>
        </w:rPr>
        <w:t>; or</w:t>
      </w:r>
    </w:p>
    <w:p w:rsidR="00452DF8" w:rsidRPr="00330A99" w:rsidRDefault="00452DF8" w:rsidP="00553F4E">
      <w:pPr>
        <w:pStyle w:val="Heading3"/>
        <w:keepNext w:val="0"/>
        <w:widowControl w:val="0"/>
        <w:numPr>
          <w:ilvl w:val="0"/>
          <w:numId w:val="43"/>
        </w:numPr>
        <w:spacing w:after="240" w:line="320" w:lineRule="atLeast"/>
        <w:ind w:left="1418" w:hanging="567"/>
        <w:jc w:val="both"/>
        <w:rPr>
          <w:rFonts w:cs="Helvetica"/>
          <w:b w:val="0"/>
          <w:sz w:val="24"/>
          <w:szCs w:val="24"/>
        </w:rPr>
      </w:pPr>
      <w:r w:rsidRPr="00330A99">
        <w:rPr>
          <w:rStyle w:val="StyleArial11pt"/>
          <w:rFonts w:ascii="Helvetica" w:hAnsi="Helvetica" w:cs="Helvetica"/>
          <w:b w:val="0"/>
          <w:sz w:val="24"/>
          <w:szCs w:val="24"/>
        </w:rPr>
        <w:t xml:space="preserve">adversely affect access to </w:t>
      </w:r>
      <w:r w:rsidRPr="00330A99">
        <w:rPr>
          <w:rStyle w:val="StyleArial11pt"/>
          <w:rFonts w:ascii="Helvetica" w:hAnsi="Helvetica" w:cs="Helvetica"/>
          <w:b w:val="0"/>
          <w:i/>
          <w:sz w:val="24"/>
          <w:szCs w:val="24"/>
        </w:rPr>
        <w:t>prescribed services</w:t>
      </w:r>
      <w:r w:rsidRPr="00330A99">
        <w:rPr>
          <w:rStyle w:val="StyleArial11pt"/>
          <w:rFonts w:ascii="Helvetica" w:hAnsi="Helvetica" w:cs="Helvetica"/>
          <w:b w:val="0"/>
          <w:sz w:val="24"/>
          <w:szCs w:val="24"/>
        </w:rPr>
        <w:t xml:space="preserve"> by one or more </w:t>
      </w:r>
      <w:r w:rsidRPr="00330A99">
        <w:rPr>
          <w:rStyle w:val="StyleArial11pt"/>
          <w:rFonts w:ascii="Helvetica" w:hAnsi="Helvetica" w:cs="Helvetica"/>
          <w:b w:val="0"/>
          <w:i/>
          <w:sz w:val="24"/>
          <w:szCs w:val="24"/>
        </w:rPr>
        <w:t>port users</w:t>
      </w:r>
      <w:r w:rsidRPr="00330A99">
        <w:rPr>
          <w:rStyle w:val="StyleArial11pt"/>
          <w:rFonts w:ascii="Helvetica" w:hAnsi="Helvetica" w:cs="Helvetica"/>
          <w:b w:val="0"/>
          <w:sz w:val="24"/>
          <w:szCs w:val="24"/>
        </w:rPr>
        <w:t>;</w:t>
      </w:r>
      <w:r w:rsidR="00553F4E">
        <w:rPr>
          <w:rStyle w:val="StyleArial11pt"/>
          <w:rFonts w:ascii="Helvetica" w:hAnsi="Helvetica" w:cs="Helvetica"/>
          <w:b w:val="0"/>
          <w:sz w:val="24"/>
          <w:szCs w:val="24"/>
        </w:rPr>
        <w:t> </w:t>
      </w:r>
      <w:r w:rsidRPr="00330A99">
        <w:rPr>
          <w:rStyle w:val="StyleArial11pt"/>
          <w:rFonts w:ascii="Helvetica" w:hAnsi="Helvetica" w:cs="Helvetica"/>
          <w:b w:val="0"/>
          <w:sz w:val="24"/>
          <w:szCs w:val="24"/>
        </w:rPr>
        <w:t>or</w:t>
      </w:r>
    </w:p>
    <w:p w:rsidR="00452DF8" w:rsidRPr="00330A99" w:rsidRDefault="00452DF8" w:rsidP="00553F4E">
      <w:pPr>
        <w:pStyle w:val="Heading3"/>
        <w:keepNext w:val="0"/>
        <w:widowControl w:val="0"/>
        <w:numPr>
          <w:ilvl w:val="0"/>
          <w:numId w:val="43"/>
        </w:numPr>
        <w:spacing w:after="240" w:line="320" w:lineRule="atLeast"/>
        <w:ind w:left="1418" w:hanging="567"/>
        <w:jc w:val="both"/>
        <w:rPr>
          <w:rFonts w:cs="Helvetica"/>
          <w:b w:val="0"/>
          <w:sz w:val="24"/>
          <w:szCs w:val="24"/>
        </w:rPr>
      </w:pPr>
      <w:r w:rsidRPr="00330A99">
        <w:rPr>
          <w:rStyle w:val="StyleArial11pt"/>
          <w:rFonts w:ascii="Helvetica" w:hAnsi="Helvetica" w:cs="Helvetica"/>
          <w:b w:val="0"/>
          <w:sz w:val="24"/>
          <w:szCs w:val="24"/>
        </w:rPr>
        <w:t xml:space="preserve">significantly compromise, or be likely to significantly compromise, the </w:t>
      </w:r>
      <w:r w:rsidRPr="00330A99">
        <w:rPr>
          <w:rStyle w:val="StyleArial11pt"/>
          <w:rFonts w:ascii="Helvetica" w:hAnsi="Helvetica" w:cs="Helvetica"/>
          <w:b w:val="0"/>
          <w:i/>
          <w:sz w:val="24"/>
          <w:szCs w:val="24"/>
        </w:rPr>
        <w:t xml:space="preserve">private port </w:t>
      </w:r>
      <w:r w:rsidRPr="00330A99">
        <w:rPr>
          <w:rFonts w:cs="Helvetica"/>
          <w:b w:val="0"/>
          <w:i/>
          <w:sz w:val="24"/>
          <w:szCs w:val="24"/>
        </w:rPr>
        <w:t>operator's</w:t>
      </w:r>
      <w:r w:rsidRPr="00330A99">
        <w:rPr>
          <w:rFonts w:cs="Helvetica"/>
          <w:b w:val="0"/>
          <w:sz w:val="24"/>
          <w:szCs w:val="24"/>
        </w:rPr>
        <w:t xml:space="preserve"> ability to provide one or more </w:t>
      </w:r>
      <w:r w:rsidRPr="00330A99">
        <w:rPr>
          <w:rFonts w:cs="Helvetica"/>
          <w:b w:val="0"/>
          <w:i/>
          <w:sz w:val="24"/>
          <w:szCs w:val="24"/>
        </w:rPr>
        <w:t>prescribed services</w:t>
      </w:r>
      <w:r w:rsidRPr="00330A99">
        <w:rPr>
          <w:rFonts w:cs="Helvetica"/>
          <w:b w:val="0"/>
          <w:sz w:val="24"/>
          <w:szCs w:val="24"/>
        </w:rPr>
        <w:t>.</w:t>
      </w:r>
    </w:p>
    <w:p w:rsidR="00452DF8" w:rsidRPr="00A11609" w:rsidRDefault="00330A99" w:rsidP="00330A99">
      <w:pPr>
        <w:pStyle w:val="Heading1"/>
        <w:keepNext w:val="0"/>
        <w:widowControl w:val="0"/>
        <w:spacing w:before="480" w:after="240"/>
        <w:ind w:left="709" w:hanging="709"/>
        <w:rPr>
          <w:rFonts w:cs="Helvetica"/>
          <w:sz w:val="24"/>
          <w:szCs w:val="24"/>
        </w:rPr>
      </w:pPr>
      <w:r>
        <w:rPr>
          <w:rFonts w:cs="Helvetica"/>
          <w:sz w:val="24"/>
          <w:szCs w:val="24"/>
        </w:rPr>
        <w:t>3</w:t>
      </w:r>
      <w:r>
        <w:rPr>
          <w:rFonts w:cs="Helvetica"/>
          <w:sz w:val="24"/>
          <w:szCs w:val="24"/>
        </w:rPr>
        <w:tab/>
      </w:r>
      <w:r w:rsidR="00452DF8" w:rsidRPr="00A11609">
        <w:rPr>
          <w:rFonts w:cs="Helvetica"/>
          <w:sz w:val="24"/>
          <w:szCs w:val="24"/>
        </w:rPr>
        <w:t>Content of annual reports</w:t>
      </w:r>
    </w:p>
    <w:p w:rsidR="00452DF8" w:rsidRPr="00330A99" w:rsidRDefault="00330A99" w:rsidP="00766027">
      <w:pPr>
        <w:pStyle w:val="Heading3"/>
        <w:keepNext w:val="0"/>
        <w:widowControl w:val="0"/>
        <w:tabs>
          <w:tab w:val="left" w:pos="709"/>
        </w:tabs>
        <w:spacing w:after="240" w:line="320" w:lineRule="atLeast"/>
        <w:ind w:left="709" w:hanging="709"/>
        <w:jc w:val="both"/>
        <w:rPr>
          <w:rFonts w:cs="Helvetica"/>
          <w:b w:val="0"/>
          <w:sz w:val="24"/>
          <w:szCs w:val="24"/>
        </w:rPr>
      </w:pPr>
      <w:r w:rsidRPr="00330A99">
        <w:rPr>
          <w:rFonts w:cs="Helvetica"/>
          <w:b w:val="0"/>
          <w:sz w:val="24"/>
          <w:szCs w:val="24"/>
        </w:rPr>
        <w:t>3.1.1</w:t>
      </w:r>
      <w:r w:rsidRPr="00330A99">
        <w:rPr>
          <w:rFonts w:cs="Helvetica"/>
          <w:b w:val="0"/>
          <w:sz w:val="24"/>
          <w:szCs w:val="24"/>
        </w:rPr>
        <w:tab/>
      </w:r>
      <w:r w:rsidR="00452DF8" w:rsidRPr="00330A99">
        <w:rPr>
          <w:rFonts w:cs="Helvetica"/>
          <w:b w:val="0"/>
          <w:sz w:val="24"/>
          <w:szCs w:val="24"/>
        </w:rPr>
        <w:t xml:space="preserve">The </w:t>
      </w:r>
      <w:r w:rsidR="00452DF8" w:rsidRPr="00330A99">
        <w:rPr>
          <w:rFonts w:cs="Helvetica"/>
          <w:b w:val="0"/>
          <w:i/>
          <w:sz w:val="24"/>
          <w:szCs w:val="24"/>
        </w:rPr>
        <w:t xml:space="preserve">annual report </w:t>
      </w:r>
      <w:r w:rsidR="00452DF8" w:rsidRPr="00330A99">
        <w:rPr>
          <w:rFonts w:cs="Helvetica"/>
          <w:b w:val="0"/>
          <w:sz w:val="24"/>
          <w:szCs w:val="24"/>
        </w:rPr>
        <w:t xml:space="preserve">must address all </w:t>
      </w:r>
      <w:r w:rsidR="00452DF8" w:rsidRPr="00330A99">
        <w:rPr>
          <w:rFonts w:cs="Helvetica"/>
          <w:b w:val="0"/>
          <w:i/>
          <w:sz w:val="24"/>
          <w:szCs w:val="24"/>
        </w:rPr>
        <w:t>material instances of non-compliance</w:t>
      </w:r>
      <w:r w:rsidR="00452DF8" w:rsidRPr="00330A99">
        <w:rPr>
          <w:rFonts w:cs="Helvetica"/>
          <w:b w:val="0"/>
          <w:sz w:val="24"/>
          <w:szCs w:val="24"/>
        </w:rPr>
        <w:t xml:space="preserve"> that occurred in the immediately preceding financial year.</w:t>
      </w:r>
    </w:p>
    <w:p w:rsidR="00452DF8" w:rsidRPr="00330A99" w:rsidRDefault="00330A99" w:rsidP="00766027">
      <w:pPr>
        <w:pStyle w:val="Heading3"/>
        <w:keepNext w:val="0"/>
        <w:widowControl w:val="0"/>
        <w:spacing w:after="240" w:line="320" w:lineRule="atLeast"/>
        <w:ind w:left="709" w:hanging="709"/>
        <w:jc w:val="both"/>
        <w:rPr>
          <w:rFonts w:cs="Helvetica"/>
          <w:b w:val="0"/>
          <w:i/>
          <w:sz w:val="24"/>
          <w:szCs w:val="24"/>
        </w:rPr>
      </w:pPr>
      <w:r>
        <w:rPr>
          <w:rFonts w:cs="Helvetica"/>
          <w:b w:val="0"/>
          <w:sz w:val="24"/>
          <w:szCs w:val="24"/>
        </w:rPr>
        <w:t>3.1.2</w:t>
      </w:r>
      <w:r>
        <w:rPr>
          <w:rFonts w:cs="Helvetica"/>
          <w:b w:val="0"/>
          <w:sz w:val="24"/>
          <w:szCs w:val="24"/>
        </w:rPr>
        <w:tab/>
      </w:r>
      <w:r w:rsidR="00452DF8" w:rsidRPr="00330A99">
        <w:rPr>
          <w:rFonts w:cs="Helvetica"/>
          <w:b w:val="0"/>
          <w:sz w:val="24"/>
          <w:szCs w:val="24"/>
        </w:rPr>
        <w:t xml:space="preserve">The </w:t>
      </w:r>
      <w:r w:rsidR="00452DF8" w:rsidRPr="00330A99">
        <w:rPr>
          <w:rFonts w:cs="Helvetica"/>
          <w:b w:val="0"/>
          <w:i/>
          <w:sz w:val="24"/>
          <w:szCs w:val="24"/>
        </w:rPr>
        <w:t>annual report</w:t>
      </w:r>
      <w:r w:rsidR="00452DF8" w:rsidRPr="00330A99">
        <w:rPr>
          <w:rFonts w:cs="Helvetica"/>
          <w:b w:val="0"/>
          <w:sz w:val="24"/>
          <w:szCs w:val="24"/>
        </w:rPr>
        <w:t xml:space="preserve"> must include the following information for each </w:t>
      </w:r>
      <w:r w:rsidR="00452DF8" w:rsidRPr="00330A99">
        <w:rPr>
          <w:rFonts w:cs="Helvetica"/>
          <w:b w:val="0"/>
          <w:i/>
          <w:sz w:val="24"/>
          <w:szCs w:val="24"/>
        </w:rPr>
        <w:t>material instance of non-compliance</w:t>
      </w:r>
      <w:r w:rsidR="00452DF8" w:rsidRPr="00F90830">
        <w:rPr>
          <w:rFonts w:cs="Helvetica"/>
          <w:b w:val="0"/>
          <w:sz w:val="24"/>
          <w:szCs w:val="24"/>
        </w:rPr>
        <w:t>:</w:t>
      </w:r>
      <w:r w:rsidR="00452DF8" w:rsidRPr="00330A99">
        <w:rPr>
          <w:rFonts w:cs="Helvetica"/>
          <w:b w:val="0"/>
          <w:i/>
          <w:sz w:val="24"/>
          <w:szCs w:val="24"/>
        </w:rPr>
        <w:t xml:space="preserve">  </w:t>
      </w:r>
    </w:p>
    <w:p w:rsidR="00452DF8" w:rsidRPr="00330A99" w:rsidRDefault="00452DF8" w:rsidP="00330A99">
      <w:pPr>
        <w:pStyle w:val="Heading3"/>
        <w:keepNext w:val="0"/>
        <w:widowControl w:val="0"/>
        <w:numPr>
          <w:ilvl w:val="0"/>
          <w:numId w:val="44"/>
        </w:numPr>
        <w:spacing w:after="240" w:line="320" w:lineRule="atLeast"/>
        <w:ind w:left="1418" w:hanging="567"/>
        <w:jc w:val="both"/>
        <w:rPr>
          <w:rStyle w:val="StyleArial11pt"/>
          <w:rFonts w:ascii="Helvetica" w:hAnsi="Helvetica" w:cs="Helvetica"/>
          <w:b w:val="0"/>
          <w:sz w:val="24"/>
          <w:szCs w:val="24"/>
        </w:rPr>
      </w:pPr>
      <w:r w:rsidRPr="00330A99">
        <w:rPr>
          <w:rStyle w:val="StyleArial11pt"/>
          <w:rFonts w:ascii="Helvetica" w:hAnsi="Helvetica" w:cs="Helvetica"/>
          <w:b w:val="0"/>
          <w:sz w:val="24"/>
          <w:szCs w:val="24"/>
        </w:rPr>
        <w:t>the date the non-compliance occurred, or the dates on which the non</w:t>
      </w:r>
      <w:r w:rsidR="00766027">
        <w:rPr>
          <w:rStyle w:val="StyleArial11pt"/>
          <w:rFonts w:ascii="Helvetica" w:hAnsi="Helvetica" w:cs="Helvetica"/>
          <w:b w:val="0"/>
          <w:sz w:val="24"/>
          <w:szCs w:val="24"/>
        </w:rPr>
        <w:noBreakHyphen/>
      </w:r>
      <w:r w:rsidRPr="00330A99">
        <w:rPr>
          <w:rStyle w:val="StyleArial11pt"/>
          <w:rFonts w:ascii="Helvetica" w:hAnsi="Helvetica" w:cs="Helvetica"/>
          <w:b w:val="0"/>
          <w:sz w:val="24"/>
          <w:szCs w:val="24"/>
        </w:rPr>
        <w:t>compliance began and ended;</w:t>
      </w:r>
    </w:p>
    <w:p w:rsidR="00452DF8" w:rsidRPr="00330A99" w:rsidRDefault="00452DF8" w:rsidP="00330A99">
      <w:pPr>
        <w:pStyle w:val="Heading3"/>
        <w:keepNext w:val="0"/>
        <w:widowControl w:val="0"/>
        <w:numPr>
          <w:ilvl w:val="0"/>
          <w:numId w:val="44"/>
        </w:numPr>
        <w:spacing w:after="240" w:line="320" w:lineRule="atLeast"/>
        <w:ind w:left="1418" w:hanging="567"/>
        <w:jc w:val="both"/>
        <w:rPr>
          <w:rFonts w:cs="Helvetica"/>
          <w:b w:val="0"/>
          <w:sz w:val="24"/>
          <w:szCs w:val="24"/>
        </w:rPr>
      </w:pPr>
      <w:r w:rsidRPr="00330A99">
        <w:rPr>
          <w:rStyle w:val="StyleArial11pt"/>
          <w:rFonts w:ascii="Helvetica" w:hAnsi="Helvetica" w:cs="Helvetica"/>
          <w:b w:val="0"/>
          <w:sz w:val="24"/>
          <w:szCs w:val="24"/>
        </w:rPr>
        <w:lastRenderedPageBreak/>
        <w:t xml:space="preserve">the clause of the </w:t>
      </w:r>
      <w:r w:rsidRPr="00330A99">
        <w:rPr>
          <w:rStyle w:val="StyleArial11pt"/>
          <w:rFonts w:ascii="Helvetica" w:hAnsi="Helvetica" w:cs="Helvetica"/>
          <w:b w:val="0"/>
          <w:i/>
          <w:sz w:val="24"/>
          <w:szCs w:val="24"/>
        </w:rPr>
        <w:t>access policy</w:t>
      </w:r>
      <w:r w:rsidRPr="00330A99">
        <w:rPr>
          <w:rStyle w:val="StyleArial11pt"/>
          <w:rFonts w:ascii="Helvetica" w:hAnsi="Helvetica" w:cs="Helvetica"/>
          <w:b w:val="0"/>
          <w:sz w:val="24"/>
          <w:szCs w:val="24"/>
        </w:rPr>
        <w:t xml:space="preserve"> the </w:t>
      </w:r>
      <w:r w:rsidRPr="00330A99">
        <w:rPr>
          <w:rStyle w:val="StyleArial11pt"/>
          <w:rFonts w:ascii="Helvetica" w:hAnsi="Helvetica" w:cs="Helvetica"/>
          <w:b w:val="0"/>
          <w:i/>
          <w:sz w:val="24"/>
          <w:szCs w:val="24"/>
        </w:rPr>
        <w:t>private port operator</w:t>
      </w:r>
      <w:r w:rsidRPr="00330A99">
        <w:rPr>
          <w:rStyle w:val="StyleArial11pt"/>
          <w:rFonts w:ascii="Helvetica" w:hAnsi="Helvetica" w:cs="Helvetica"/>
          <w:b w:val="0"/>
          <w:sz w:val="24"/>
          <w:szCs w:val="24"/>
        </w:rPr>
        <w:t xml:space="preserve"> has contravened;</w:t>
      </w:r>
    </w:p>
    <w:p w:rsidR="00452DF8" w:rsidRPr="00330A99" w:rsidRDefault="00452DF8" w:rsidP="00330A99">
      <w:pPr>
        <w:pStyle w:val="Heading3"/>
        <w:keepNext w:val="0"/>
        <w:widowControl w:val="0"/>
        <w:numPr>
          <w:ilvl w:val="0"/>
          <w:numId w:val="44"/>
        </w:numPr>
        <w:spacing w:after="240" w:line="320" w:lineRule="atLeast"/>
        <w:ind w:left="1418" w:hanging="567"/>
        <w:jc w:val="both"/>
        <w:rPr>
          <w:rStyle w:val="StyleArial11pt"/>
          <w:rFonts w:ascii="Helvetica" w:hAnsi="Helvetica" w:cs="Helvetica"/>
          <w:b w:val="0"/>
          <w:sz w:val="24"/>
          <w:szCs w:val="24"/>
        </w:rPr>
      </w:pPr>
      <w:r w:rsidRPr="00330A99">
        <w:rPr>
          <w:rStyle w:val="StyleArial11pt"/>
          <w:rFonts w:ascii="Helvetica" w:hAnsi="Helvetica" w:cs="Helvetica"/>
          <w:b w:val="0"/>
          <w:sz w:val="24"/>
          <w:szCs w:val="24"/>
        </w:rPr>
        <w:t xml:space="preserve">a description of the conduct that constitutes the non-compliance; </w:t>
      </w:r>
    </w:p>
    <w:p w:rsidR="00452DF8" w:rsidRPr="00330A99" w:rsidRDefault="00452DF8" w:rsidP="00330A99">
      <w:pPr>
        <w:pStyle w:val="Heading3"/>
        <w:keepNext w:val="0"/>
        <w:widowControl w:val="0"/>
        <w:numPr>
          <w:ilvl w:val="0"/>
          <w:numId w:val="44"/>
        </w:numPr>
        <w:spacing w:after="240" w:line="320" w:lineRule="atLeast"/>
        <w:ind w:left="1418" w:hanging="567"/>
        <w:jc w:val="both"/>
        <w:rPr>
          <w:rFonts w:cs="Helvetica"/>
          <w:b w:val="0"/>
          <w:sz w:val="24"/>
          <w:szCs w:val="24"/>
        </w:rPr>
      </w:pPr>
      <w:r w:rsidRPr="00330A99">
        <w:rPr>
          <w:rStyle w:val="StyleArial11pt"/>
          <w:rFonts w:ascii="Helvetica" w:hAnsi="Helvetica" w:cs="Helvetica"/>
          <w:b w:val="0"/>
          <w:sz w:val="24"/>
          <w:szCs w:val="24"/>
        </w:rPr>
        <w:t>a description of the impact of the non-compliance;</w:t>
      </w:r>
    </w:p>
    <w:p w:rsidR="00452DF8" w:rsidRPr="00330A99" w:rsidRDefault="00452DF8" w:rsidP="00330A99">
      <w:pPr>
        <w:pStyle w:val="Heading3"/>
        <w:keepNext w:val="0"/>
        <w:widowControl w:val="0"/>
        <w:numPr>
          <w:ilvl w:val="0"/>
          <w:numId w:val="44"/>
        </w:numPr>
        <w:spacing w:after="240" w:line="320" w:lineRule="atLeast"/>
        <w:ind w:left="1418" w:hanging="567"/>
        <w:jc w:val="both"/>
        <w:rPr>
          <w:rStyle w:val="StyleArial11pt"/>
          <w:rFonts w:ascii="Helvetica" w:hAnsi="Helvetica" w:cs="Helvetica"/>
          <w:b w:val="0"/>
          <w:sz w:val="24"/>
          <w:szCs w:val="24"/>
        </w:rPr>
      </w:pPr>
      <w:r w:rsidRPr="00330A99">
        <w:rPr>
          <w:rStyle w:val="StyleArial11pt"/>
          <w:rFonts w:ascii="Helvetica" w:hAnsi="Helvetica" w:cs="Helvetica"/>
          <w:b w:val="0"/>
          <w:sz w:val="24"/>
          <w:szCs w:val="24"/>
        </w:rPr>
        <w:t xml:space="preserve">any reasons why the </w:t>
      </w:r>
      <w:r w:rsidRPr="00330A99">
        <w:rPr>
          <w:rStyle w:val="StyleArial11pt"/>
          <w:rFonts w:ascii="Helvetica" w:hAnsi="Helvetica" w:cs="Helvetica"/>
          <w:b w:val="0"/>
          <w:i/>
          <w:sz w:val="24"/>
          <w:szCs w:val="24"/>
        </w:rPr>
        <w:t>private port operator</w:t>
      </w:r>
      <w:r w:rsidRPr="00330A99">
        <w:rPr>
          <w:rStyle w:val="StyleArial11pt"/>
          <w:rFonts w:ascii="Helvetica" w:hAnsi="Helvetica" w:cs="Helvetica"/>
          <w:b w:val="0"/>
          <w:sz w:val="24"/>
          <w:szCs w:val="24"/>
        </w:rPr>
        <w:t xml:space="preserve"> did not comply with the </w:t>
      </w:r>
      <w:r w:rsidRPr="00330A99">
        <w:rPr>
          <w:rStyle w:val="StyleArial11pt"/>
          <w:rFonts w:ascii="Helvetica" w:hAnsi="Helvetica" w:cs="Helvetica"/>
          <w:b w:val="0"/>
          <w:i/>
          <w:sz w:val="24"/>
          <w:szCs w:val="24"/>
        </w:rPr>
        <w:t>access policy</w:t>
      </w:r>
      <w:r w:rsidRPr="00330A99">
        <w:rPr>
          <w:rStyle w:val="StyleArial11pt"/>
          <w:rFonts w:ascii="Helvetica" w:hAnsi="Helvetica" w:cs="Helvetica"/>
          <w:b w:val="0"/>
          <w:sz w:val="24"/>
          <w:szCs w:val="24"/>
        </w:rPr>
        <w:t xml:space="preserve">; </w:t>
      </w:r>
    </w:p>
    <w:p w:rsidR="00452DF8" w:rsidRPr="00330A99" w:rsidRDefault="00452DF8" w:rsidP="00330A99">
      <w:pPr>
        <w:pStyle w:val="Heading3"/>
        <w:keepNext w:val="0"/>
        <w:widowControl w:val="0"/>
        <w:numPr>
          <w:ilvl w:val="0"/>
          <w:numId w:val="44"/>
        </w:numPr>
        <w:spacing w:after="240" w:line="320" w:lineRule="atLeast"/>
        <w:ind w:left="1418" w:hanging="567"/>
        <w:jc w:val="both"/>
        <w:rPr>
          <w:rFonts w:cs="Helvetica"/>
          <w:b w:val="0"/>
          <w:sz w:val="24"/>
          <w:szCs w:val="24"/>
        </w:rPr>
      </w:pPr>
      <w:r w:rsidRPr="00330A99">
        <w:rPr>
          <w:rFonts w:cs="Helvetica"/>
          <w:b w:val="0"/>
          <w:sz w:val="24"/>
          <w:szCs w:val="24"/>
        </w:rPr>
        <w:t xml:space="preserve">details of any </w:t>
      </w:r>
      <w:r w:rsidRPr="00330A99">
        <w:rPr>
          <w:rFonts w:cs="Helvetica"/>
          <w:b w:val="0"/>
          <w:i/>
          <w:sz w:val="24"/>
          <w:szCs w:val="24"/>
        </w:rPr>
        <w:t>port users</w:t>
      </w:r>
      <w:r w:rsidRPr="00330A99">
        <w:rPr>
          <w:rFonts w:cs="Helvetica"/>
          <w:b w:val="0"/>
          <w:sz w:val="24"/>
          <w:szCs w:val="24"/>
        </w:rPr>
        <w:t xml:space="preserve"> or other parties involved in or affected by the non-compliance;</w:t>
      </w:r>
      <w:r w:rsidRPr="00330A99">
        <w:rPr>
          <w:rStyle w:val="StyleArial11pt"/>
          <w:rFonts w:ascii="Helvetica" w:hAnsi="Helvetica" w:cs="Helvetica"/>
          <w:b w:val="0"/>
          <w:sz w:val="24"/>
          <w:szCs w:val="24"/>
        </w:rPr>
        <w:t xml:space="preserve"> </w:t>
      </w:r>
    </w:p>
    <w:p w:rsidR="00452DF8" w:rsidRPr="00330A99" w:rsidRDefault="00452DF8" w:rsidP="00330A99">
      <w:pPr>
        <w:pStyle w:val="Heading3"/>
        <w:keepNext w:val="0"/>
        <w:widowControl w:val="0"/>
        <w:numPr>
          <w:ilvl w:val="0"/>
          <w:numId w:val="44"/>
        </w:numPr>
        <w:spacing w:after="240" w:line="320" w:lineRule="atLeast"/>
        <w:ind w:left="1418" w:hanging="567"/>
        <w:jc w:val="both"/>
        <w:rPr>
          <w:rFonts w:cs="Helvetica"/>
          <w:b w:val="0"/>
          <w:sz w:val="24"/>
          <w:szCs w:val="24"/>
        </w:rPr>
      </w:pPr>
      <w:r w:rsidRPr="00330A99">
        <w:rPr>
          <w:rFonts w:cs="Helvetica"/>
          <w:b w:val="0"/>
          <w:sz w:val="24"/>
          <w:szCs w:val="24"/>
        </w:rPr>
        <w:t xml:space="preserve">any independent reports commissioned by the </w:t>
      </w:r>
      <w:r w:rsidRPr="00330A99">
        <w:rPr>
          <w:rFonts w:cs="Helvetica"/>
          <w:b w:val="0"/>
          <w:i/>
          <w:sz w:val="24"/>
          <w:szCs w:val="24"/>
        </w:rPr>
        <w:t>private port operator</w:t>
      </w:r>
      <w:r w:rsidRPr="00330A99">
        <w:rPr>
          <w:rFonts w:cs="Helvetica"/>
          <w:b w:val="0"/>
          <w:sz w:val="24"/>
          <w:szCs w:val="24"/>
        </w:rPr>
        <w:t xml:space="preserve"> regarding the </w:t>
      </w:r>
      <w:r w:rsidRPr="00330A99">
        <w:rPr>
          <w:rFonts w:cs="Helvetica"/>
          <w:b w:val="0"/>
          <w:i/>
          <w:sz w:val="24"/>
          <w:szCs w:val="24"/>
        </w:rPr>
        <w:t>material instance of non-compliance</w:t>
      </w:r>
      <w:r w:rsidRPr="00330A99">
        <w:rPr>
          <w:rFonts w:cs="Helvetica"/>
          <w:b w:val="0"/>
          <w:sz w:val="24"/>
          <w:szCs w:val="24"/>
        </w:rPr>
        <w:t>;</w:t>
      </w:r>
    </w:p>
    <w:p w:rsidR="00452DF8" w:rsidRPr="00330A99" w:rsidRDefault="00452DF8" w:rsidP="00330A99">
      <w:pPr>
        <w:pStyle w:val="Heading3"/>
        <w:keepNext w:val="0"/>
        <w:widowControl w:val="0"/>
        <w:numPr>
          <w:ilvl w:val="0"/>
          <w:numId w:val="44"/>
        </w:numPr>
        <w:spacing w:after="240" w:line="320" w:lineRule="atLeast"/>
        <w:ind w:left="1418" w:hanging="567"/>
        <w:jc w:val="both"/>
        <w:rPr>
          <w:rFonts w:cs="Helvetica"/>
          <w:b w:val="0"/>
          <w:sz w:val="24"/>
          <w:szCs w:val="24"/>
        </w:rPr>
      </w:pPr>
      <w:r w:rsidRPr="00330A99">
        <w:rPr>
          <w:rStyle w:val="StyleArial11pt"/>
          <w:rFonts w:ascii="Helvetica" w:hAnsi="Helvetica" w:cs="Helvetica"/>
          <w:b w:val="0"/>
          <w:sz w:val="24"/>
          <w:szCs w:val="24"/>
        </w:rPr>
        <w:t xml:space="preserve">actions taken or to be taken by the </w:t>
      </w:r>
      <w:r w:rsidRPr="00330A99">
        <w:rPr>
          <w:rStyle w:val="StyleArial11pt"/>
          <w:rFonts w:ascii="Helvetica" w:hAnsi="Helvetica" w:cs="Helvetica"/>
          <w:b w:val="0"/>
          <w:i/>
          <w:sz w:val="24"/>
          <w:szCs w:val="24"/>
        </w:rPr>
        <w:t>private port operator</w:t>
      </w:r>
      <w:r w:rsidRPr="00330A99">
        <w:rPr>
          <w:rStyle w:val="StyleArial11pt"/>
          <w:rFonts w:ascii="Helvetica" w:hAnsi="Helvetica" w:cs="Helvetica"/>
          <w:b w:val="0"/>
          <w:sz w:val="24"/>
          <w:szCs w:val="24"/>
        </w:rPr>
        <w:t xml:space="preserve"> to ensure future compliance; and </w:t>
      </w:r>
    </w:p>
    <w:p w:rsidR="00452DF8" w:rsidRPr="00330A99" w:rsidRDefault="00452DF8" w:rsidP="00330A99">
      <w:pPr>
        <w:pStyle w:val="Heading3"/>
        <w:keepNext w:val="0"/>
        <w:widowControl w:val="0"/>
        <w:numPr>
          <w:ilvl w:val="0"/>
          <w:numId w:val="44"/>
        </w:numPr>
        <w:spacing w:after="240" w:line="320" w:lineRule="atLeast"/>
        <w:ind w:left="1418" w:hanging="567"/>
        <w:jc w:val="both"/>
        <w:rPr>
          <w:rFonts w:cs="Helvetica"/>
          <w:b w:val="0"/>
          <w:sz w:val="24"/>
          <w:szCs w:val="24"/>
        </w:rPr>
      </w:pPr>
      <w:r w:rsidRPr="00330A99">
        <w:rPr>
          <w:rFonts w:cs="Helvetica"/>
          <w:b w:val="0"/>
          <w:sz w:val="24"/>
          <w:szCs w:val="24"/>
        </w:rPr>
        <w:t xml:space="preserve">any other information the </w:t>
      </w:r>
      <w:r w:rsidRPr="00330A99">
        <w:rPr>
          <w:rFonts w:cs="Helvetica"/>
          <w:b w:val="0"/>
          <w:i/>
          <w:sz w:val="24"/>
          <w:szCs w:val="24"/>
        </w:rPr>
        <w:t>private port operator</w:t>
      </w:r>
      <w:r w:rsidRPr="00330A99">
        <w:rPr>
          <w:rFonts w:cs="Helvetica"/>
          <w:b w:val="0"/>
          <w:sz w:val="24"/>
          <w:szCs w:val="24"/>
        </w:rPr>
        <w:t xml:space="preserve"> considers relevant and that will be of assistance to the </w:t>
      </w:r>
      <w:r w:rsidRPr="00330A99">
        <w:rPr>
          <w:rFonts w:cs="Helvetica"/>
          <w:b w:val="0"/>
          <w:i/>
          <w:sz w:val="24"/>
          <w:szCs w:val="24"/>
        </w:rPr>
        <w:t>Commission</w:t>
      </w:r>
      <w:r w:rsidRPr="00330A99">
        <w:rPr>
          <w:rFonts w:cs="Helvetica"/>
          <w:b w:val="0"/>
          <w:sz w:val="24"/>
          <w:szCs w:val="24"/>
        </w:rPr>
        <w:t>.</w:t>
      </w:r>
    </w:p>
    <w:p w:rsidR="00452DF8" w:rsidRPr="007D4C0F" w:rsidRDefault="007D4C0F" w:rsidP="00092285">
      <w:pPr>
        <w:pStyle w:val="Heading3"/>
        <w:keepNext w:val="0"/>
        <w:widowControl w:val="0"/>
        <w:spacing w:after="240" w:line="320" w:lineRule="atLeast"/>
        <w:ind w:left="709" w:hanging="709"/>
        <w:jc w:val="both"/>
        <w:rPr>
          <w:rFonts w:cs="Helvetica"/>
          <w:b w:val="0"/>
          <w:sz w:val="24"/>
          <w:szCs w:val="24"/>
        </w:rPr>
      </w:pPr>
      <w:r w:rsidRPr="007D4C0F">
        <w:rPr>
          <w:rFonts w:cs="Helvetica"/>
          <w:b w:val="0"/>
          <w:sz w:val="24"/>
          <w:szCs w:val="24"/>
        </w:rPr>
        <w:t>3.1.3</w:t>
      </w:r>
      <w:r>
        <w:rPr>
          <w:rFonts w:cs="Helvetica"/>
          <w:sz w:val="24"/>
          <w:szCs w:val="24"/>
        </w:rPr>
        <w:tab/>
      </w:r>
      <w:r w:rsidR="00452DF8" w:rsidRPr="007D4C0F">
        <w:rPr>
          <w:rFonts w:cs="Helvetica"/>
          <w:b w:val="0"/>
          <w:sz w:val="24"/>
          <w:szCs w:val="24"/>
        </w:rPr>
        <w:t xml:space="preserve">The </w:t>
      </w:r>
      <w:r w:rsidR="00452DF8" w:rsidRPr="007D4C0F">
        <w:rPr>
          <w:rFonts w:cs="Helvetica"/>
          <w:b w:val="0"/>
          <w:i/>
          <w:sz w:val="24"/>
          <w:szCs w:val="24"/>
        </w:rPr>
        <w:t>Commission</w:t>
      </w:r>
      <w:r w:rsidR="00452DF8" w:rsidRPr="007D4C0F">
        <w:rPr>
          <w:rFonts w:cs="Helvetica"/>
          <w:b w:val="0"/>
          <w:sz w:val="24"/>
          <w:szCs w:val="24"/>
        </w:rPr>
        <w:t xml:space="preserve"> may seek further information or clarification from the </w:t>
      </w:r>
      <w:r w:rsidR="00452DF8" w:rsidRPr="007D4C0F">
        <w:rPr>
          <w:rFonts w:cs="Helvetica"/>
          <w:b w:val="0"/>
          <w:i/>
          <w:sz w:val="24"/>
          <w:szCs w:val="24"/>
        </w:rPr>
        <w:t>private</w:t>
      </w:r>
      <w:r w:rsidR="00553F4E">
        <w:rPr>
          <w:rFonts w:cs="Helvetica"/>
          <w:b w:val="0"/>
          <w:i/>
          <w:sz w:val="24"/>
          <w:szCs w:val="24"/>
        </w:rPr>
        <w:t> </w:t>
      </w:r>
      <w:r w:rsidR="00452DF8" w:rsidRPr="007D4C0F">
        <w:rPr>
          <w:rFonts w:cs="Helvetica"/>
          <w:b w:val="0"/>
          <w:i/>
          <w:sz w:val="24"/>
          <w:szCs w:val="24"/>
        </w:rPr>
        <w:t>port operator</w:t>
      </w:r>
      <w:r w:rsidR="00452DF8" w:rsidRPr="007D4C0F">
        <w:rPr>
          <w:rFonts w:cs="Helvetica"/>
          <w:b w:val="0"/>
          <w:sz w:val="24"/>
          <w:szCs w:val="24"/>
        </w:rPr>
        <w:t xml:space="preserve"> about a </w:t>
      </w:r>
      <w:r w:rsidR="00452DF8" w:rsidRPr="007D4C0F">
        <w:rPr>
          <w:rFonts w:cs="Helvetica"/>
          <w:b w:val="0"/>
          <w:i/>
          <w:sz w:val="24"/>
          <w:szCs w:val="24"/>
        </w:rPr>
        <w:t>material instance of</w:t>
      </w:r>
      <w:r w:rsidR="00452DF8" w:rsidRPr="007D4C0F">
        <w:rPr>
          <w:rFonts w:cs="Helvetica"/>
          <w:b w:val="0"/>
          <w:sz w:val="24"/>
          <w:szCs w:val="24"/>
        </w:rPr>
        <w:t xml:space="preserve"> </w:t>
      </w:r>
      <w:r w:rsidR="00452DF8" w:rsidRPr="007D4C0F">
        <w:rPr>
          <w:rFonts w:cs="Helvetica"/>
          <w:b w:val="0"/>
          <w:i/>
          <w:sz w:val="24"/>
          <w:szCs w:val="24"/>
        </w:rPr>
        <w:t xml:space="preserve">non-compliance </w:t>
      </w:r>
      <w:r w:rsidR="00452DF8" w:rsidRPr="007D4C0F">
        <w:rPr>
          <w:rFonts w:cs="Helvetica"/>
          <w:b w:val="0"/>
          <w:sz w:val="24"/>
          <w:szCs w:val="24"/>
        </w:rPr>
        <w:t xml:space="preserve">with its </w:t>
      </w:r>
      <w:r w:rsidR="00452DF8" w:rsidRPr="007D4C0F">
        <w:rPr>
          <w:rFonts w:cs="Helvetica"/>
          <w:b w:val="0"/>
          <w:i/>
          <w:sz w:val="24"/>
          <w:szCs w:val="24"/>
        </w:rPr>
        <w:t>access policy</w:t>
      </w:r>
      <w:r w:rsidR="00452DF8" w:rsidRPr="007D4C0F">
        <w:rPr>
          <w:rFonts w:cs="Helvetica"/>
          <w:b w:val="0"/>
          <w:sz w:val="24"/>
          <w:szCs w:val="24"/>
        </w:rPr>
        <w:t xml:space="preserve">. </w:t>
      </w:r>
    </w:p>
    <w:p w:rsidR="00452DF8" w:rsidRPr="007D4C0F" w:rsidRDefault="007D4C0F" w:rsidP="00092285">
      <w:pPr>
        <w:pStyle w:val="Heading3"/>
        <w:keepNext w:val="0"/>
        <w:widowControl w:val="0"/>
        <w:spacing w:after="240" w:line="320" w:lineRule="atLeast"/>
        <w:ind w:left="709" w:hanging="709"/>
        <w:jc w:val="both"/>
        <w:rPr>
          <w:rStyle w:val="StyleArial11pt"/>
          <w:rFonts w:ascii="Helvetica" w:hAnsi="Helvetica" w:cs="Helvetica"/>
          <w:b w:val="0"/>
          <w:sz w:val="24"/>
          <w:szCs w:val="24"/>
        </w:rPr>
      </w:pPr>
      <w:r>
        <w:rPr>
          <w:rStyle w:val="StyleArial11pt"/>
          <w:rFonts w:ascii="Helvetica" w:hAnsi="Helvetica" w:cs="Helvetica"/>
          <w:b w:val="0"/>
          <w:sz w:val="24"/>
          <w:szCs w:val="24"/>
        </w:rPr>
        <w:t>3.1.4</w:t>
      </w:r>
      <w:r>
        <w:rPr>
          <w:rStyle w:val="StyleArial11pt"/>
          <w:rFonts w:ascii="Helvetica" w:hAnsi="Helvetica" w:cs="Helvetica"/>
          <w:b w:val="0"/>
          <w:sz w:val="24"/>
          <w:szCs w:val="24"/>
        </w:rPr>
        <w:tab/>
      </w:r>
      <w:r w:rsidR="00452DF8" w:rsidRPr="007D4C0F">
        <w:rPr>
          <w:rStyle w:val="StyleArial11pt"/>
          <w:rFonts w:ascii="Helvetica" w:hAnsi="Helvetica" w:cs="Helvetica"/>
          <w:b w:val="0"/>
          <w:sz w:val="24"/>
          <w:szCs w:val="24"/>
        </w:rPr>
        <w:t xml:space="preserve">It is recommended that the </w:t>
      </w:r>
      <w:r w:rsidR="00452DF8" w:rsidRPr="007D4C0F">
        <w:rPr>
          <w:rStyle w:val="StyleArial11pt"/>
          <w:rFonts w:ascii="Helvetica" w:hAnsi="Helvetica" w:cs="Helvetica"/>
          <w:b w:val="0"/>
          <w:i/>
          <w:sz w:val="24"/>
          <w:szCs w:val="24"/>
        </w:rPr>
        <w:t>annual report</w:t>
      </w:r>
      <w:r w:rsidR="00452DF8" w:rsidRPr="007D4C0F">
        <w:rPr>
          <w:rStyle w:val="StyleArial11pt"/>
          <w:rFonts w:ascii="Helvetica" w:hAnsi="Helvetica" w:cs="Helvetica"/>
          <w:b w:val="0"/>
          <w:sz w:val="24"/>
          <w:szCs w:val="24"/>
        </w:rPr>
        <w:t xml:space="preserve"> incorporate a list of the number of </w:t>
      </w:r>
      <w:r w:rsidR="00452DF8" w:rsidRPr="007D4C0F">
        <w:rPr>
          <w:rStyle w:val="StyleArial11pt"/>
          <w:rFonts w:ascii="Helvetica" w:hAnsi="Helvetica" w:cs="Helvetica"/>
          <w:b w:val="0"/>
          <w:i/>
          <w:sz w:val="24"/>
          <w:szCs w:val="24"/>
        </w:rPr>
        <w:t>disputes</w:t>
      </w:r>
      <w:r w:rsidR="00452DF8" w:rsidRPr="007D4C0F">
        <w:rPr>
          <w:rStyle w:val="StyleArial11pt"/>
          <w:rFonts w:ascii="Helvetica" w:hAnsi="Helvetica" w:cs="Helvetica"/>
          <w:b w:val="0"/>
          <w:sz w:val="24"/>
          <w:szCs w:val="24"/>
        </w:rPr>
        <w:t xml:space="preserve"> that have arisen under the </w:t>
      </w:r>
      <w:r w:rsidR="00452DF8" w:rsidRPr="007D4C0F">
        <w:rPr>
          <w:rStyle w:val="StyleArial11pt"/>
          <w:rFonts w:ascii="Helvetica" w:hAnsi="Helvetica" w:cs="Helvetica"/>
          <w:b w:val="0"/>
          <w:i/>
          <w:sz w:val="24"/>
          <w:szCs w:val="24"/>
        </w:rPr>
        <w:t>access policy</w:t>
      </w:r>
      <w:r w:rsidR="00452DF8" w:rsidRPr="007D4C0F">
        <w:rPr>
          <w:rStyle w:val="StyleArial11pt"/>
          <w:rFonts w:ascii="Helvetica" w:hAnsi="Helvetica" w:cs="Helvetica"/>
          <w:b w:val="0"/>
          <w:sz w:val="24"/>
          <w:szCs w:val="24"/>
        </w:rPr>
        <w:t xml:space="preserve">, the date notice of the </w:t>
      </w:r>
      <w:r w:rsidR="00452DF8" w:rsidRPr="007D4C0F">
        <w:rPr>
          <w:rStyle w:val="StyleArial11pt"/>
          <w:rFonts w:ascii="Helvetica" w:hAnsi="Helvetica" w:cs="Helvetica"/>
          <w:b w:val="0"/>
          <w:i/>
          <w:sz w:val="24"/>
          <w:szCs w:val="24"/>
        </w:rPr>
        <w:t xml:space="preserve">dispute </w:t>
      </w:r>
      <w:r w:rsidR="00452DF8" w:rsidRPr="007D4C0F">
        <w:rPr>
          <w:rStyle w:val="StyleArial11pt"/>
          <w:rFonts w:ascii="Helvetica" w:hAnsi="Helvetica" w:cs="Helvetica"/>
          <w:b w:val="0"/>
          <w:sz w:val="24"/>
          <w:szCs w:val="24"/>
        </w:rPr>
        <w:t>was given</w:t>
      </w:r>
      <w:r w:rsidR="00452DF8" w:rsidRPr="007D4C0F">
        <w:rPr>
          <w:rStyle w:val="StyleArial11pt"/>
          <w:rFonts w:ascii="Helvetica" w:hAnsi="Helvetica" w:cs="Helvetica"/>
          <w:b w:val="0"/>
          <w:i/>
          <w:sz w:val="24"/>
          <w:szCs w:val="24"/>
        </w:rPr>
        <w:t xml:space="preserve"> </w:t>
      </w:r>
      <w:r w:rsidR="00452DF8" w:rsidRPr="007D4C0F">
        <w:rPr>
          <w:rStyle w:val="StyleArial11pt"/>
          <w:rFonts w:ascii="Helvetica" w:hAnsi="Helvetica" w:cs="Helvetica"/>
          <w:b w:val="0"/>
          <w:sz w:val="24"/>
          <w:szCs w:val="24"/>
        </w:rPr>
        <w:t>and whether it relates to an application for access to standard or non</w:t>
      </w:r>
      <w:r w:rsidR="00766027">
        <w:rPr>
          <w:rStyle w:val="StyleArial11pt"/>
          <w:rFonts w:ascii="Helvetica" w:hAnsi="Helvetica" w:cs="Helvetica"/>
          <w:b w:val="0"/>
          <w:sz w:val="24"/>
          <w:szCs w:val="24"/>
        </w:rPr>
        <w:noBreakHyphen/>
      </w:r>
      <w:r w:rsidR="00452DF8" w:rsidRPr="007D4C0F">
        <w:rPr>
          <w:rStyle w:val="StyleArial11pt"/>
          <w:rFonts w:ascii="Helvetica" w:hAnsi="Helvetica" w:cs="Helvetica"/>
          <w:b w:val="0"/>
          <w:sz w:val="24"/>
          <w:szCs w:val="24"/>
        </w:rPr>
        <w:t xml:space="preserve">standard services. </w:t>
      </w:r>
    </w:p>
    <w:p w:rsidR="00452DF8" w:rsidRPr="007D4C0F" w:rsidRDefault="007D4C0F" w:rsidP="007D4C0F">
      <w:pPr>
        <w:pStyle w:val="Heading2"/>
        <w:keepNext/>
        <w:widowControl w:val="0"/>
        <w:spacing w:before="480" w:after="200"/>
        <w:rPr>
          <w:rFonts w:cs="Helvetica"/>
          <w:b/>
          <w:sz w:val="24"/>
          <w:szCs w:val="24"/>
        </w:rPr>
      </w:pPr>
      <w:r w:rsidRPr="007D4C0F">
        <w:rPr>
          <w:rFonts w:cs="Helvetica"/>
          <w:b/>
          <w:sz w:val="24"/>
          <w:szCs w:val="24"/>
        </w:rPr>
        <w:t>3.2</w:t>
      </w:r>
      <w:r w:rsidRPr="007D4C0F">
        <w:rPr>
          <w:rFonts w:cs="Helvetica"/>
          <w:b/>
          <w:sz w:val="24"/>
          <w:szCs w:val="24"/>
        </w:rPr>
        <w:tab/>
      </w:r>
      <w:r w:rsidR="00452DF8" w:rsidRPr="007D4C0F">
        <w:rPr>
          <w:rFonts w:cs="Helvetica"/>
          <w:b/>
          <w:sz w:val="24"/>
          <w:szCs w:val="24"/>
        </w:rPr>
        <w:t xml:space="preserve">Format and submission </w:t>
      </w:r>
    </w:p>
    <w:p w:rsidR="00452DF8" w:rsidRPr="007D4C0F" w:rsidRDefault="007D4C0F" w:rsidP="007D4C0F">
      <w:pPr>
        <w:pStyle w:val="Heading3"/>
        <w:keepNext w:val="0"/>
        <w:widowControl w:val="0"/>
        <w:spacing w:after="240" w:line="320" w:lineRule="atLeast"/>
        <w:ind w:left="709" w:hanging="709"/>
        <w:jc w:val="both"/>
        <w:rPr>
          <w:rStyle w:val="StyleArial11pt"/>
          <w:rFonts w:ascii="Helvetica" w:hAnsi="Helvetica" w:cs="Helvetica"/>
          <w:b w:val="0"/>
          <w:sz w:val="24"/>
          <w:szCs w:val="24"/>
        </w:rPr>
      </w:pPr>
      <w:r>
        <w:rPr>
          <w:rFonts w:cs="Helvetica"/>
          <w:b w:val="0"/>
          <w:sz w:val="24"/>
          <w:szCs w:val="24"/>
        </w:rPr>
        <w:t>3.2.1</w:t>
      </w:r>
      <w:r>
        <w:rPr>
          <w:rFonts w:cs="Helvetica"/>
          <w:b w:val="0"/>
          <w:sz w:val="24"/>
          <w:szCs w:val="24"/>
        </w:rPr>
        <w:tab/>
      </w:r>
      <w:r w:rsidR="00452DF8" w:rsidRPr="007D4C0F">
        <w:rPr>
          <w:rFonts w:cs="Helvetica"/>
          <w:b w:val="0"/>
          <w:sz w:val="24"/>
          <w:szCs w:val="24"/>
        </w:rPr>
        <w:t xml:space="preserve">In the </w:t>
      </w:r>
      <w:r w:rsidR="00452DF8" w:rsidRPr="007D4C0F">
        <w:rPr>
          <w:rFonts w:cs="Helvetica"/>
          <w:b w:val="0"/>
          <w:i/>
          <w:sz w:val="24"/>
          <w:szCs w:val="24"/>
        </w:rPr>
        <w:t>annual report</w:t>
      </w:r>
      <w:r w:rsidR="00452DF8" w:rsidRPr="007D4C0F">
        <w:rPr>
          <w:rFonts w:cs="Helvetica"/>
          <w:b w:val="0"/>
          <w:sz w:val="24"/>
          <w:szCs w:val="24"/>
        </w:rPr>
        <w:t xml:space="preserve">, the </w:t>
      </w:r>
      <w:r w:rsidR="00452DF8" w:rsidRPr="007D4C0F">
        <w:rPr>
          <w:rFonts w:cs="Helvetica"/>
          <w:b w:val="0"/>
          <w:i/>
          <w:sz w:val="24"/>
          <w:szCs w:val="24"/>
        </w:rPr>
        <w:t>private port operator</w:t>
      </w:r>
      <w:r w:rsidR="00452DF8" w:rsidRPr="007D4C0F">
        <w:rPr>
          <w:rFonts w:cs="Helvetica"/>
          <w:b w:val="0"/>
          <w:sz w:val="24"/>
          <w:szCs w:val="24"/>
        </w:rPr>
        <w:t xml:space="preserve"> is required to certify that it has an adequate compliance framework in place that enables it to properly identify, record and rectify any </w:t>
      </w:r>
      <w:r w:rsidR="00452DF8" w:rsidRPr="007D4C0F">
        <w:rPr>
          <w:rFonts w:cs="Helvetica"/>
          <w:b w:val="0"/>
          <w:i/>
          <w:sz w:val="24"/>
          <w:szCs w:val="24"/>
        </w:rPr>
        <w:t>material instances of non-compliance</w:t>
      </w:r>
      <w:r w:rsidR="00452DF8" w:rsidRPr="007D4C0F">
        <w:rPr>
          <w:rFonts w:cs="Helvetica"/>
          <w:b w:val="0"/>
          <w:sz w:val="24"/>
          <w:szCs w:val="24"/>
        </w:rPr>
        <w:t xml:space="preserve">. </w:t>
      </w:r>
    </w:p>
    <w:p w:rsidR="00452DF8" w:rsidRPr="007D4C0F" w:rsidRDefault="007D4C0F" w:rsidP="007D4C0F">
      <w:pPr>
        <w:pStyle w:val="Heading3"/>
        <w:keepNext w:val="0"/>
        <w:widowControl w:val="0"/>
        <w:spacing w:after="240" w:line="320" w:lineRule="atLeast"/>
        <w:ind w:left="709" w:hanging="709"/>
        <w:jc w:val="both"/>
        <w:rPr>
          <w:rStyle w:val="StyleArial11pt"/>
          <w:rFonts w:ascii="Helvetica" w:hAnsi="Helvetica" w:cs="Helvetica"/>
          <w:b w:val="0"/>
          <w:sz w:val="24"/>
          <w:szCs w:val="24"/>
        </w:rPr>
      </w:pPr>
      <w:r w:rsidRPr="007D4C0F">
        <w:rPr>
          <w:rStyle w:val="StyleArial11pt"/>
          <w:rFonts w:ascii="Helvetica" w:hAnsi="Helvetica" w:cs="Helvetica"/>
          <w:b w:val="0"/>
          <w:sz w:val="24"/>
          <w:szCs w:val="24"/>
        </w:rPr>
        <w:t>3.2.2</w:t>
      </w:r>
      <w:r>
        <w:rPr>
          <w:rStyle w:val="StyleArial11pt"/>
          <w:rFonts w:ascii="Helvetica" w:hAnsi="Helvetica" w:cs="Helvetica"/>
          <w:b w:val="0"/>
          <w:i/>
          <w:sz w:val="24"/>
          <w:szCs w:val="24"/>
        </w:rPr>
        <w:tab/>
      </w:r>
      <w:r w:rsidR="00452DF8" w:rsidRPr="007D4C0F">
        <w:rPr>
          <w:rStyle w:val="StyleArial11pt"/>
          <w:rFonts w:ascii="Helvetica" w:hAnsi="Helvetica" w:cs="Helvetica"/>
          <w:b w:val="0"/>
          <w:i/>
          <w:sz w:val="24"/>
          <w:szCs w:val="24"/>
        </w:rPr>
        <w:t>Annual reports</w:t>
      </w:r>
      <w:r w:rsidR="00452DF8" w:rsidRPr="007D4C0F">
        <w:rPr>
          <w:rStyle w:val="StyleArial11pt"/>
          <w:rFonts w:ascii="Helvetica" w:hAnsi="Helvetica" w:cs="Helvetica"/>
          <w:b w:val="0"/>
          <w:sz w:val="24"/>
          <w:szCs w:val="24"/>
        </w:rPr>
        <w:t xml:space="preserve"> are to be submitted to the </w:t>
      </w:r>
      <w:r w:rsidR="00452DF8" w:rsidRPr="007D4C0F">
        <w:rPr>
          <w:rStyle w:val="StyleArial11pt"/>
          <w:rFonts w:ascii="Helvetica" w:hAnsi="Helvetica" w:cs="Helvetica"/>
          <w:b w:val="0"/>
          <w:i/>
          <w:sz w:val="24"/>
          <w:szCs w:val="24"/>
        </w:rPr>
        <w:t>Commission</w:t>
      </w:r>
      <w:r w:rsidR="00452DF8" w:rsidRPr="007D4C0F">
        <w:rPr>
          <w:rStyle w:val="StyleArial11pt"/>
          <w:rFonts w:ascii="Helvetica" w:hAnsi="Helvetica" w:cs="Helvetica"/>
          <w:b w:val="0"/>
          <w:sz w:val="24"/>
          <w:szCs w:val="24"/>
        </w:rPr>
        <w:t xml:space="preserve"> electronically in Microsoft</w:t>
      </w:r>
      <w:r w:rsidR="00766027">
        <w:rPr>
          <w:rStyle w:val="StyleArial11pt"/>
          <w:rFonts w:ascii="Helvetica" w:hAnsi="Helvetica" w:cs="Helvetica"/>
          <w:b w:val="0"/>
          <w:sz w:val="24"/>
          <w:szCs w:val="24"/>
        </w:rPr>
        <w:t> </w:t>
      </w:r>
      <w:r w:rsidR="00452DF8" w:rsidRPr="007D4C0F">
        <w:rPr>
          <w:rStyle w:val="StyleArial11pt"/>
          <w:rFonts w:ascii="Helvetica" w:hAnsi="Helvetica" w:cs="Helvetica"/>
          <w:b w:val="0"/>
          <w:sz w:val="24"/>
          <w:szCs w:val="24"/>
        </w:rPr>
        <w:t>Word, Adobe pdf or equivalent format. The report must include any calculations that form the basis for any statement made in the annual report.</w:t>
      </w:r>
    </w:p>
    <w:p w:rsidR="00A11609" w:rsidRPr="00A11609" w:rsidRDefault="007D4C0F" w:rsidP="007D4C0F">
      <w:pPr>
        <w:pStyle w:val="Heading1"/>
        <w:keepNext w:val="0"/>
        <w:widowControl w:val="0"/>
        <w:spacing w:before="480" w:after="240"/>
        <w:ind w:left="709" w:hanging="709"/>
        <w:rPr>
          <w:rFonts w:cs="Helvetica"/>
          <w:sz w:val="24"/>
          <w:szCs w:val="24"/>
        </w:rPr>
      </w:pPr>
      <w:r>
        <w:rPr>
          <w:rFonts w:cs="Helvetica"/>
          <w:sz w:val="24"/>
          <w:szCs w:val="24"/>
        </w:rPr>
        <w:t>4</w:t>
      </w:r>
      <w:r>
        <w:rPr>
          <w:rFonts w:cs="Helvetica"/>
          <w:sz w:val="24"/>
          <w:szCs w:val="24"/>
        </w:rPr>
        <w:tab/>
      </w:r>
      <w:r w:rsidR="00A11609" w:rsidRPr="00A11609">
        <w:rPr>
          <w:rFonts w:cs="Helvetica"/>
          <w:sz w:val="24"/>
          <w:szCs w:val="24"/>
        </w:rPr>
        <w:t>Confidentiality</w:t>
      </w:r>
    </w:p>
    <w:p w:rsidR="00A11609" w:rsidRPr="007D4C0F" w:rsidRDefault="007D4C0F" w:rsidP="007D4C0F">
      <w:pPr>
        <w:pStyle w:val="Heading3"/>
        <w:keepNext w:val="0"/>
        <w:widowControl w:val="0"/>
        <w:spacing w:after="240" w:line="320" w:lineRule="atLeast"/>
        <w:ind w:left="709" w:hanging="709"/>
        <w:jc w:val="both"/>
        <w:rPr>
          <w:rFonts w:cs="Helvetica"/>
          <w:b w:val="0"/>
          <w:sz w:val="24"/>
          <w:szCs w:val="24"/>
        </w:rPr>
      </w:pPr>
      <w:r w:rsidRPr="007D4C0F">
        <w:rPr>
          <w:rFonts w:cs="Helvetica"/>
          <w:b w:val="0"/>
          <w:sz w:val="24"/>
          <w:szCs w:val="24"/>
        </w:rPr>
        <w:t>4.1.1</w:t>
      </w:r>
      <w:r>
        <w:rPr>
          <w:rFonts w:cs="Helvetica"/>
          <w:sz w:val="24"/>
          <w:szCs w:val="24"/>
        </w:rPr>
        <w:tab/>
      </w:r>
      <w:r w:rsidR="00A11609" w:rsidRPr="007D4C0F">
        <w:rPr>
          <w:rFonts w:cs="Helvetica"/>
          <w:b w:val="0"/>
          <w:sz w:val="24"/>
          <w:szCs w:val="24"/>
        </w:rPr>
        <w:t xml:space="preserve">In the interest of transparency, the </w:t>
      </w:r>
      <w:r w:rsidR="00A11609" w:rsidRPr="007D4C0F">
        <w:rPr>
          <w:rFonts w:cs="Helvetica"/>
          <w:b w:val="0"/>
          <w:i/>
          <w:sz w:val="24"/>
          <w:szCs w:val="24"/>
        </w:rPr>
        <w:t>Commission</w:t>
      </w:r>
      <w:r w:rsidR="00A11609" w:rsidRPr="007D4C0F">
        <w:rPr>
          <w:rFonts w:cs="Helvetica"/>
          <w:b w:val="0"/>
          <w:sz w:val="24"/>
          <w:szCs w:val="24"/>
        </w:rPr>
        <w:t xml:space="preserve"> may publish material contained within </w:t>
      </w:r>
      <w:r w:rsidR="00A11609" w:rsidRPr="007D4C0F">
        <w:rPr>
          <w:rFonts w:cs="Helvetica"/>
          <w:b w:val="0"/>
          <w:i/>
          <w:sz w:val="24"/>
          <w:szCs w:val="24"/>
        </w:rPr>
        <w:t>annual reports</w:t>
      </w:r>
      <w:r w:rsidR="00A11609" w:rsidRPr="007D4C0F">
        <w:rPr>
          <w:rFonts w:cs="Helvetica"/>
          <w:b w:val="0"/>
          <w:sz w:val="24"/>
          <w:szCs w:val="24"/>
        </w:rPr>
        <w:t xml:space="preserve"> submitted by the </w:t>
      </w:r>
      <w:r w:rsidR="00A11609" w:rsidRPr="007D4C0F">
        <w:rPr>
          <w:rFonts w:cs="Helvetica"/>
          <w:b w:val="0"/>
          <w:i/>
          <w:sz w:val="24"/>
          <w:szCs w:val="24"/>
        </w:rPr>
        <w:t>private port operator</w:t>
      </w:r>
      <w:r w:rsidR="00A11609" w:rsidRPr="007D4C0F">
        <w:rPr>
          <w:rFonts w:cs="Helvetica"/>
          <w:b w:val="0"/>
          <w:sz w:val="24"/>
          <w:szCs w:val="24"/>
        </w:rPr>
        <w:t xml:space="preserve">. </w:t>
      </w:r>
    </w:p>
    <w:p w:rsidR="00A11609" w:rsidRPr="007D4C0F" w:rsidRDefault="007D4C0F" w:rsidP="00702169">
      <w:pPr>
        <w:pStyle w:val="Heading3"/>
        <w:keepNext w:val="0"/>
        <w:pageBreakBefore/>
        <w:widowControl w:val="0"/>
        <w:spacing w:after="240" w:line="320" w:lineRule="atLeast"/>
        <w:ind w:left="709" w:hanging="709"/>
        <w:jc w:val="both"/>
        <w:rPr>
          <w:rFonts w:cs="Helvetica"/>
          <w:b w:val="0"/>
          <w:sz w:val="24"/>
          <w:szCs w:val="24"/>
        </w:rPr>
      </w:pPr>
      <w:r>
        <w:rPr>
          <w:rFonts w:cs="Helvetica"/>
          <w:b w:val="0"/>
          <w:sz w:val="24"/>
          <w:szCs w:val="24"/>
        </w:rPr>
        <w:lastRenderedPageBreak/>
        <w:t>4.1.2</w:t>
      </w:r>
      <w:r>
        <w:rPr>
          <w:rFonts w:cs="Helvetica"/>
          <w:b w:val="0"/>
          <w:sz w:val="24"/>
          <w:szCs w:val="24"/>
        </w:rPr>
        <w:tab/>
      </w:r>
      <w:r w:rsidR="00A11609" w:rsidRPr="007D4C0F">
        <w:rPr>
          <w:rFonts w:cs="Helvetica"/>
          <w:b w:val="0"/>
          <w:sz w:val="24"/>
          <w:szCs w:val="24"/>
        </w:rPr>
        <w:t xml:space="preserve">If the </w:t>
      </w:r>
      <w:r w:rsidR="00A11609" w:rsidRPr="007D4C0F">
        <w:rPr>
          <w:rFonts w:cs="Helvetica"/>
          <w:b w:val="0"/>
          <w:i/>
          <w:sz w:val="24"/>
          <w:szCs w:val="24"/>
        </w:rPr>
        <w:t>private port operator</w:t>
      </w:r>
      <w:r w:rsidR="00A11609" w:rsidRPr="007D4C0F">
        <w:rPr>
          <w:rFonts w:cs="Helvetica"/>
          <w:b w:val="0"/>
          <w:sz w:val="24"/>
          <w:szCs w:val="24"/>
        </w:rPr>
        <w:t xml:space="preserve"> advises the </w:t>
      </w:r>
      <w:r w:rsidR="00A11609" w:rsidRPr="007D4C0F">
        <w:rPr>
          <w:rFonts w:cs="Helvetica"/>
          <w:b w:val="0"/>
          <w:i/>
          <w:sz w:val="24"/>
          <w:szCs w:val="24"/>
        </w:rPr>
        <w:t>Commission</w:t>
      </w:r>
      <w:r w:rsidR="00A11609" w:rsidRPr="007D4C0F">
        <w:rPr>
          <w:rFonts w:cs="Helvetica"/>
          <w:b w:val="0"/>
          <w:sz w:val="24"/>
          <w:szCs w:val="24"/>
        </w:rPr>
        <w:t xml:space="preserve"> in writing that the information could affect the competitive position of the </w:t>
      </w:r>
      <w:r w:rsidR="00A11609" w:rsidRPr="007D4C0F">
        <w:rPr>
          <w:rFonts w:cs="Helvetica"/>
          <w:b w:val="0"/>
          <w:i/>
          <w:sz w:val="24"/>
          <w:szCs w:val="24"/>
        </w:rPr>
        <w:t>private port operator,</w:t>
      </w:r>
      <w:r w:rsidR="00A11609" w:rsidRPr="007D4C0F">
        <w:rPr>
          <w:rFonts w:cs="Helvetica"/>
          <w:b w:val="0"/>
          <w:sz w:val="24"/>
          <w:szCs w:val="24"/>
        </w:rPr>
        <w:t xml:space="preserve"> or is commercially sensitive for some other reason, the obligation to preserve confidentiality under section 26 of the </w:t>
      </w:r>
      <w:r w:rsidR="00A11609" w:rsidRPr="007D4C0F">
        <w:rPr>
          <w:rFonts w:cs="Helvetica"/>
          <w:b w:val="0"/>
          <w:i/>
          <w:sz w:val="24"/>
          <w:szCs w:val="24"/>
        </w:rPr>
        <w:t>Utilities Commission Act</w:t>
      </w:r>
      <w:r w:rsidR="00A11609" w:rsidRPr="007D4C0F">
        <w:rPr>
          <w:rFonts w:cs="Helvetica"/>
          <w:b w:val="0"/>
          <w:sz w:val="24"/>
          <w:szCs w:val="24"/>
        </w:rPr>
        <w:t xml:space="preserve"> will apply.</w:t>
      </w:r>
    </w:p>
    <w:p w:rsidR="00A11609" w:rsidRPr="00A11609" w:rsidRDefault="007D4C0F" w:rsidP="007D4C0F">
      <w:pPr>
        <w:pStyle w:val="Heading1"/>
        <w:keepNext w:val="0"/>
        <w:widowControl w:val="0"/>
        <w:spacing w:before="480" w:after="240"/>
        <w:rPr>
          <w:rFonts w:cs="Helvetica"/>
          <w:sz w:val="24"/>
          <w:szCs w:val="24"/>
        </w:rPr>
      </w:pPr>
      <w:r>
        <w:rPr>
          <w:rFonts w:cs="Helvetica"/>
          <w:sz w:val="24"/>
          <w:szCs w:val="24"/>
        </w:rPr>
        <w:t>5</w:t>
      </w:r>
      <w:r>
        <w:rPr>
          <w:rFonts w:cs="Helvetica"/>
          <w:sz w:val="24"/>
          <w:szCs w:val="24"/>
        </w:rPr>
        <w:tab/>
      </w:r>
      <w:r w:rsidR="00A11609" w:rsidRPr="00A11609">
        <w:rPr>
          <w:rFonts w:cs="Helvetica"/>
          <w:sz w:val="24"/>
          <w:szCs w:val="24"/>
        </w:rPr>
        <w:t xml:space="preserve">Reporting to the Minister </w:t>
      </w:r>
    </w:p>
    <w:p w:rsidR="00A11609" w:rsidRPr="007D4C0F" w:rsidRDefault="007D4C0F" w:rsidP="007D4C0F">
      <w:pPr>
        <w:pStyle w:val="Heading3"/>
        <w:keepNext w:val="0"/>
        <w:widowControl w:val="0"/>
        <w:spacing w:after="240" w:line="320" w:lineRule="atLeast"/>
        <w:ind w:left="709" w:hanging="709"/>
        <w:jc w:val="both"/>
        <w:rPr>
          <w:rFonts w:cs="Helvetica"/>
          <w:b w:val="0"/>
          <w:i/>
          <w:sz w:val="24"/>
          <w:szCs w:val="24"/>
        </w:rPr>
      </w:pPr>
      <w:r w:rsidRPr="007D4C0F">
        <w:rPr>
          <w:rFonts w:cs="Helvetica"/>
          <w:b w:val="0"/>
          <w:sz w:val="24"/>
          <w:szCs w:val="24"/>
        </w:rPr>
        <w:t>5.1.1</w:t>
      </w:r>
      <w:r w:rsidRPr="007D4C0F">
        <w:rPr>
          <w:rFonts w:cs="Helvetica"/>
          <w:b w:val="0"/>
          <w:sz w:val="24"/>
          <w:szCs w:val="24"/>
        </w:rPr>
        <w:tab/>
      </w:r>
      <w:r w:rsidR="00A11609" w:rsidRPr="007D4C0F">
        <w:rPr>
          <w:rFonts w:cs="Helvetica"/>
          <w:b w:val="0"/>
          <w:sz w:val="24"/>
          <w:szCs w:val="24"/>
        </w:rPr>
        <w:t xml:space="preserve">Notwithstanding the obligation to preserve confidentiality under section 26 of the </w:t>
      </w:r>
      <w:r w:rsidR="00A11609" w:rsidRPr="007D4C0F">
        <w:rPr>
          <w:rFonts w:cs="Helvetica"/>
          <w:b w:val="0"/>
          <w:i/>
          <w:sz w:val="24"/>
          <w:szCs w:val="24"/>
        </w:rPr>
        <w:t>Utilities Commission Act</w:t>
      </w:r>
      <w:r w:rsidR="00A11609" w:rsidRPr="007D4C0F">
        <w:rPr>
          <w:rFonts w:cs="Helvetica"/>
          <w:b w:val="0"/>
          <w:sz w:val="24"/>
          <w:szCs w:val="24"/>
        </w:rPr>
        <w:t xml:space="preserve">, section 121 of the </w:t>
      </w:r>
      <w:r w:rsidR="00A11609" w:rsidRPr="007D4C0F">
        <w:rPr>
          <w:rFonts w:cs="Helvetica"/>
          <w:b w:val="0"/>
          <w:i/>
          <w:sz w:val="24"/>
          <w:szCs w:val="24"/>
        </w:rPr>
        <w:t>Ports Management Act</w:t>
      </w:r>
      <w:r w:rsidR="00A11609" w:rsidRPr="007D4C0F">
        <w:rPr>
          <w:rFonts w:cs="Helvetica"/>
          <w:b w:val="0"/>
          <w:sz w:val="24"/>
          <w:szCs w:val="24"/>
        </w:rPr>
        <w:t xml:space="preserve"> requires the </w:t>
      </w:r>
      <w:r w:rsidR="00A11609" w:rsidRPr="007D4C0F">
        <w:rPr>
          <w:rFonts w:cs="Helvetica"/>
          <w:b w:val="0"/>
          <w:i/>
          <w:sz w:val="24"/>
          <w:szCs w:val="24"/>
        </w:rPr>
        <w:t>Commission</w:t>
      </w:r>
      <w:r w:rsidR="00A11609" w:rsidRPr="007D4C0F">
        <w:rPr>
          <w:rFonts w:cs="Helvetica"/>
          <w:b w:val="0"/>
          <w:sz w:val="24"/>
          <w:szCs w:val="24"/>
        </w:rPr>
        <w:t xml:space="preserve"> to report to the </w:t>
      </w:r>
      <w:r w:rsidR="00A11609" w:rsidRPr="007D4C0F">
        <w:rPr>
          <w:rFonts w:cs="Helvetica"/>
          <w:b w:val="0"/>
          <w:i/>
          <w:sz w:val="24"/>
          <w:szCs w:val="24"/>
        </w:rPr>
        <w:t>Minister</w:t>
      </w:r>
      <w:r w:rsidR="00A11609" w:rsidRPr="007D4C0F">
        <w:rPr>
          <w:rFonts w:cs="Helvetica"/>
          <w:b w:val="0"/>
          <w:sz w:val="24"/>
          <w:szCs w:val="24"/>
        </w:rPr>
        <w:t xml:space="preserve"> each year about the contents of the </w:t>
      </w:r>
      <w:r w:rsidR="00A11609" w:rsidRPr="007D4C0F">
        <w:rPr>
          <w:rFonts w:cs="Helvetica"/>
          <w:b w:val="0"/>
          <w:i/>
          <w:sz w:val="24"/>
          <w:szCs w:val="24"/>
        </w:rPr>
        <w:t>annual report</w:t>
      </w:r>
      <w:r w:rsidR="00A11609" w:rsidRPr="007D4C0F">
        <w:rPr>
          <w:rFonts w:cs="Helvetica"/>
          <w:b w:val="0"/>
          <w:sz w:val="24"/>
          <w:szCs w:val="24"/>
        </w:rPr>
        <w:t xml:space="preserve"> of the </w:t>
      </w:r>
      <w:r w:rsidR="00A11609" w:rsidRPr="007D4C0F">
        <w:rPr>
          <w:rFonts w:cs="Helvetica"/>
          <w:b w:val="0"/>
          <w:i/>
          <w:sz w:val="24"/>
          <w:szCs w:val="24"/>
        </w:rPr>
        <w:t xml:space="preserve">private port operator </w:t>
      </w:r>
      <w:r w:rsidR="00A11609" w:rsidRPr="007D4C0F">
        <w:rPr>
          <w:rFonts w:cs="Helvetica"/>
          <w:b w:val="0"/>
          <w:sz w:val="24"/>
          <w:szCs w:val="24"/>
        </w:rPr>
        <w:t xml:space="preserve">regarding </w:t>
      </w:r>
      <w:r w:rsidR="00A11609" w:rsidRPr="007D4C0F">
        <w:rPr>
          <w:rFonts w:cs="Helvetica"/>
          <w:b w:val="0"/>
          <w:i/>
          <w:sz w:val="24"/>
          <w:szCs w:val="24"/>
        </w:rPr>
        <w:t>material instances of non</w:t>
      </w:r>
      <w:r w:rsidR="00C668EF">
        <w:rPr>
          <w:rFonts w:cs="Helvetica"/>
          <w:b w:val="0"/>
          <w:i/>
          <w:sz w:val="24"/>
          <w:szCs w:val="24"/>
        </w:rPr>
        <w:noBreakHyphen/>
      </w:r>
      <w:r w:rsidR="00A11609" w:rsidRPr="007D4C0F">
        <w:rPr>
          <w:rFonts w:cs="Helvetica"/>
          <w:b w:val="0"/>
          <w:i/>
          <w:sz w:val="24"/>
          <w:szCs w:val="24"/>
        </w:rPr>
        <w:t>compliance</w:t>
      </w:r>
      <w:r w:rsidR="00A11609" w:rsidRPr="007D4C0F">
        <w:rPr>
          <w:rFonts w:cs="Helvetica"/>
          <w:b w:val="0"/>
          <w:sz w:val="24"/>
          <w:szCs w:val="24"/>
        </w:rPr>
        <w:t xml:space="preserve"> with its </w:t>
      </w:r>
      <w:r w:rsidR="00A11609" w:rsidRPr="007D4C0F">
        <w:rPr>
          <w:rFonts w:cs="Helvetica"/>
          <w:b w:val="0"/>
          <w:i/>
          <w:sz w:val="24"/>
          <w:szCs w:val="24"/>
        </w:rPr>
        <w:t>access policy.</w:t>
      </w:r>
      <w:r w:rsidR="00A11609" w:rsidRPr="007D4C0F">
        <w:rPr>
          <w:rFonts w:cs="Helvetica"/>
          <w:b w:val="0"/>
          <w:sz w:val="24"/>
          <w:szCs w:val="24"/>
        </w:rPr>
        <w:t xml:space="preserve"> Under section 26(2)(c) of the </w:t>
      </w:r>
      <w:r w:rsidR="00A11609" w:rsidRPr="007D4C0F">
        <w:rPr>
          <w:rFonts w:cs="Helvetica"/>
          <w:b w:val="0"/>
          <w:i/>
          <w:sz w:val="24"/>
          <w:szCs w:val="24"/>
        </w:rPr>
        <w:t>Utilities</w:t>
      </w:r>
      <w:r w:rsidR="00C668EF">
        <w:rPr>
          <w:rFonts w:cs="Helvetica"/>
          <w:b w:val="0"/>
          <w:i/>
          <w:sz w:val="24"/>
          <w:szCs w:val="24"/>
        </w:rPr>
        <w:t> </w:t>
      </w:r>
      <w:r w:rsidR="00A11609" w:rsidRPr="007D4C0F">
        <w:rPr>
          <w:rFonts w:cs="Helvetica"/>
          <w:b w:val="0"/>
          <w:i/>
          <w:sz w:val="24"/>
          <w:szCs w:val="24"/>
        </w:rPr>
        <w:t>Commission Act</w:t>
      </w:r>
      <w:r w:rsidR="00A11609" w:rsidRPr="007D4C0F">
        <w:rPr>
          <w:rFonts w:cs="Helvetica"/>
          <w:b w:val="0"/>
          <w:sz w:val="24"/>
          <w:szCs w:val="24"/>
        </w:rPr>
        <w:t xml:space="preserve">, confidential information may be disclosed if the disclosure is required by any Act or law.  </w:t>
      </w:r>
    </w:p>
    <w:p w:rsidR="00A11609" w:rsidRPr="007D4C0F" w:rsidRDefault="00DE495C" w:rsidP="00DE495C">
      <w:pPr>
        <w:pStyle w:val="Heading3"/>
        <w:keepNext w:val="0"/>
        <w:widowControl w:val="0"/>
        <w:spacing w:after="240" w:line="320" w:lineRule="atLeast"/>
        <w:ind w:left="709" w:hanging="709"/>
        <w:jc w:val="both"/>
        <w:rPr>
          <w:rFonts w:cs="Helvetica"/>
          <w:b w:val="0"/>
          <w:i/>
          <w:sz w:val="24"/>
          <w:szCs w:val="24"/>
        </w:rPr>
      </w:pPr>
      <w:r>
        <w:rPr>
          <w:rFonts w:cs="Helvetica"/>
          <w:b w:val="0"/>
          <w:sz w:val="24"/>
          <w:szCs w:val="24"/>
        </w:rPr>
        <w:t>5.1.2</w:t>
      </w:r>
      <w:r>
        <w:rPr>
          <w:rFonts w:cs="Helvetica"/>
          <w:b w:val="0"/>
          <w:sz w:val="24"/>
          <w:szCs w:val="24"/>
        </w:rPr>
        <w:tab/>
      </w:r>
      <w:r w:rsidR="00A11609" w:rsidRPr="007D4C0F">
        <w:rPr>
          <w:rFonts w:cs="Helvetica"/>
          <w:b w:val="0"/>
          <w:sz w:val="24"/>
          <w:szCs w:val="24"/>
        </w:rPr>
        <w:t xml:space="preserve">Section 121(2) of the </w:t>
      </w:r>
      <w:r w:rsidR="00A11609" w:rsidRPr="007D4C0F">
        <w:rPr>
          <w:rFonts w:cs="Helvetica"/>
          <w:b w:val="0"/>
          <w:i/>
          <w:sz w:val="24"/>
          <w:szCs w:val="24"/>
        </w:rPr>
        <w:t>Ports Management Act</w:t>
      </w:r>
      <w:r w:rsidR="00A11609" w:rsidRPr="007D4C0F">
        <w:rPr>
          <w:rFonts w:cs="Helvetica"/>
          <w:b w:val="0"/>
          <w:sz w:val="24"/>
          <w:szCs w:val="24"/>
        </w:rPr>
        <w:t xml:space="preserve"> stipulates that the </w:t>
      </w:r>
      <w:r w:rsidR="00A11609" w:rsidRPr="007D4C0F">
        <w:rPr>
          <w:rFonts w:cs="Helvetica"/>
          <w:b w:val="0"/>
          <w:i/>
          <w:sz w:val="24"/>
          <w:szCs w:val="24"/>
        </w:rPr>
        <w:t>Commission</w:t>
      </w:r>
      <w:r w:rsidR="00A11609" w:rsidRPr="007D4C0F">
        <w:rPr>
          <w:rFonts w:cs="Helvetica"/>
          <w:b w:val="0"/>
          <w:sz w:val="24"/>
          <w:szCs w:val="24"/>
        </w:rPr>
        <w:t xml:space="preserve">’s report to the </w:t>
      </w:r>
      <w:r w:rsidR="00A11609" w:rsidRPr="007D4C0F">
        <w:rPr>
          <w:rFonts w:cs="Helvetica"/>
          <w:b w:val="0"/>
          <w:i/>
          <w:sz w:val="24"/>
          <w:szCs w:val="24"/>
        </w:rPr>
        <w:t>Minister</w:t>
      </w:r>
      <w:r w:rsidR="00A11609" w:rsidRPr="007D4C0F">
        <w:rPr>
          <w:rFonts w:cs="Helvetica"/>
          <w:b w:val="0"/>
          <w:sz w:val="24"/>
          <w:szCs w:val="24"/>
        </w:rPr>
        <w:t xml:space="preserve"> is tabled in Parliament within seven sitting days of its receipt. </w:t>
      </w:r>
    </w:p>
    <w:p w:rsidR="00A11609" w:rsidRPr="00A11609" w:rsidRDefault="00DE495C" w:rsidP="00DE495C">
      <w:pPr>
        <w:pStyle w:val="Heading1"/>
        <w:widowControl w:val="0"/>
        <w:spacing w:before="480" w:after="240"/>
        <w:rPr>
          <w:rFonts w:cs="Helvetica"/>
          <w:sz w:val="24"/>
          <w:szCs w:val="24"/>
        </w:rPr>
      </w:pPr>
      <w:bookmarkStart w:id="376" w:name="_Ref412215100"/>
      <w:r>
        <w:rPr>
          <w:rFonts w:cs="Helvetica"/>
          <w:sz w:val="24"/>
          <w:szCs w:val="24"/>
        </w:rPr>
        <w:t>6</w:t>
      </w:r>
      <w:r>
        <w:rPr>
          <w:rFonts w:cs="Helvetica"/>
          <w:sz w:val="24"/>
          <w:szCs w:val="24"/>
        </w:rPr>
        <w:tab/>
      </w:r>
      <w:r w:rsidR="00A11609" w:rsidRPr="00A11609">
        <w:rPr>
          <w:rFonts w:cs="Helvetica"/>
          <w:sz w:val="24"/>
          <w:szCs w:val="24"/>
        </w:rPr>
        <w:t>Definitions</w:t>
      </w:r>
      <w:bookmarkEnd w:id="376"/>
    </w:p>
    <w:tbl>
      <w:tblPr>
        <w:tblStyle w:val="TableGrid"/>
        <w:tblW w:w="948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6. Definitions"/>
      </w:tblPr>
      <w:tblGrid>
        <w:gridCol w:w="3098"/>
        <w:gridCol w:w="6388"/>
      </w:tblGrid>
      <w:tr w:rsidR="00A11609" w:rsidRPr="00A11609" w:rsidTr="00702169">
        <w:tc>
          <w:tcPr>
            <w:tcW w:w="3098" w:type="dxa"/>
          </w:tcPr>
          <w:p w:rsidR="00A11609" w:rsidRPr="00A11609" w:rsidRDefault="00A11609" w:rsidP="00DE495C">
            <w:pPr>
              <w:keepNext/>
              <w:widowControl w:val="0"/>
              <w:spacing w:before="120"/>
              <w:rPr>
                <w:rFonts w:cs="Helvetica"/>
                <w:b/>
                <w:szCs w:val="24"/>
              </w:rPr>
            </w:pPr>
            <w:r w:rsidRPr="00A11609">
              <w:rPr>
                <w:rFonts w:cs="Helvetica"/>
                <w:b/>
                <w:szCs w:val="24"/>
              </w:rPr>
              <w:t>access policy</w:t>
            </w:r>
          </w:p>
        </w:tc>
        <w:tc>
          <w:tcPr>
            <w:tcW w:w="6388" w:type="dxa"/>
          </w:tcPr>
          <w:p w:rsidR="00A11609" w:rsidRPr="00A11609" w:rsidRDefault="00A11609" w:rsidP="00C668EF">
            <w:pPr>
              <w:keepNext/>
              <w:widowControl w:val="0"/>
              <w:spacing w:before="120"/>
              <w:jc w:val="both"/>
              <w:rPr>
                <w:rFonts w:cs="Helvetica"/>
                <w:szCs w:val="24"/>
              </w:rPr>
            </w:pPr>
            <w:r w:rsidRPr="00A11609">
              <w:rPr>
                <w:rFonts w:cs="Helvetica"/>
                <w:szCs w:val="24"/>
              </w:rPr>
              <w:t xml:space="preserve">Has the same meaning as given to that term in the </w:t>
            </w:r>
            <w:r w:rsidRPr="00A11609">
              <w:rPr>
                <w:rFonts w:cs="Helvetica"/>
                <w:i/>
                <w:szCs w:val="24"/>
              </w:rPr>
              <w:t>Ports</w:t>
            </w:r>
            <w:r w:rsidR="00C668EF">
              <w:rPr>
                <w:rFonts w:cs="Helvetica"/>
                <w:i/>
                <w:szCs w:val="24"/>
              </w:rPr>
              <w:t> </w:t>
            </w:r>
            <w:r w:rsidRPr="00A11609">
              <w:rPr>
                <w:rFonts w:cs="Helvetica"/>
                <w:i/>
                <w:szCs w:val="24"/>
              </w:rPr>
              <w:t>Management Act.</w:t>
            </w:r>
            <w:r w:rsidRPr="00A11609">
              <w:rPr>
                <w:rFonts w:cs="Helvetica"/>
                <w:szCs w:val="24"/>
              </w:rPr>
              <w:t xml:space="preserve"> </w:t>
            </w:r>
          </w:p>
        </w:tc>
      </w:tr>
      <w:tr w:rsidR="00A11609" w:rsidRPr="00A11609" w:rsidTr="00702169">
        <w:tc>
          <w:tcPr>
            <w:tcW w:w="3098" w:type="dxa"/>
          </w:tcPr>
          <w:p w:rsidR="00A11609" w:rsidRPr="00A11609" w:rsidRDefault="00A11609" w:rsidP="00DE495C">
            <w:pPr>
              <w:keepNext/>
              <w:widowControl w:val="0"/>
              <w:spacing w:before="120"/>
              <w:rPr>
                <w:rFonts w:cs="Helvetica"/>
                <w:b/>
                <w:szCs w:val="24"/>
              </w:rPr>
            </w:pPr>
            <w:r w:rsidRPr="00A11609">
              <w:rPr>
                <w:rFonts w:cs="Helvetica"/>
                <w:b/>
                <w:szCs w:val="24"/>
              </w:rPr>
              <w:t>annual report</w:t>
            </w:r>
          </w:p>
        </w:tc>
        <w:tc>
          <w:tcPr>
            <w:tcW w:w="6388" w:type="dxa"/>
          </w:tcPr>
          <w:p w:rsidR="00A11609" w:rsidRPr="00A11609" w:rsidRDefault="00A11609" w:rsidP="00C668EF">
            <w:pPr>
              <w:keepNext/>
              <w:widowControl w:val="0"/>
              <w:spacing w:before="120"/>
              <w:rPr>
                <w:rFonts w:cs="Helvetica"/>
                <w:szCs w:val="24"/>
              </w:rPr>
            </w:pPr>
            <w:r w:rsidRPr="00A11609">
              <w:rPr>
                <w:rFonts w:cs="Helvetica"/>
                <w:szCs w:val="24"/>
              </w:rPr>
              <w:t xml:space="preserve">The report made by the private port operator to the </w:t>
            </w:r>
            <w:r w:rsidRPr="00A11609">
              <w:rPr>
                <w:rFonts w:cs="Helvetica"/>
                <w:i/>
                <w:szCs w:val="24"/>
              </w:rPr>
              <w:t xml:space="preserve">Commission </w:t>
            </w:r>
            <w:r w:rsidRPr="00A11609">
              <w:rPr>
                <w:rFonts w:cs="Helvetica"/>
                <w:szCs w:val="24"/>
              </w:rPr>
              <w:t xml:space="preserve">in accordance with section 130 of the </w:t>
            </w:r>
            <w:r w:rsidRPr="00A11609">
              <w:rPr>
                <w:rFonts w:cs="Helvetica"/>
                <w:i/>
                <w:szCs w:val="24"/>
              </w:rPr>
              <w:t>Ports</w:t>
            </w:r>
            <w:r w:rsidR="00C668EF">
              <w:rPr>
                <w:rFonts w:cs="Helvetica"/>
                <w:i/>
                <w:szCs w:val="24"/>
              </w:rPr>
              <w:t> </w:t>
            </w:r>
            <w:r w:rsidRPr="00A11609">
              <w:rPr>
                <w:rFonts w:cs="Helvetica"/>
                <w:i/>
                <w:szCs w:val="24"/>
              </w:rPr>
              <w:t>Management Act.</w:t>
            </w:r>
            <w:r w:rsidRPr="00A11609">
              <w:rPr>
                <w:rFonts w:cs="Helvetica"/>
                <w:szCs w:val="24"/>
              </w:rPr>
              <w:t xml:space="preserve"> </w:t>
            </w:r>
          </w:p>
        </w:tc>
      </w:tr>
      <w:tr w:rsidR="00A11609" w:rsidRPr="00A11609" w:rsidTr="00702169">
        <w:tc>
          <w:tcPr>
            <w:tcW w:w="3098" w:type="dxa"/>
          </w:tcPr>
          <w:p w:rsidR="00A11609" w:rsidRPr="00A11609" w:rsidRDefault="00A11609" w:rsidP="00DE495C">
            <w:pPr>
              <w:widowControl w:val="0"/>
              <w:spacing w:before="120"/>
              <w:rPr>
                <w:rFonts w:cs="Helvetica"/>
                <w:b/>
                <w:szCs w:val="24"/>
              </w:rPr>
            </w:pPr>
            <w:r w:rsidRPr="00A11609">
              <w:rPr>
                <w:rFonts w:cs="Helvetica"/>
                <w:b/>
                <w:szCs w:val="24"/>
              </w:rPr>
              <w:t>Commission</w:t>
            </w:r>
          </w:p>
        </w:tc>
        <w:tc>
          <w:tcPr>
            <w:tcW w:w="6388" w:type="dxa"/>
          </w:tcPr>
          <w:p w:rsidR="00A11609" w:rsidRPr="00A11609" w:rsidRDefault="00A11609" w:rsidP="00DE495C">
            <w:pPr>
              <w:widowControl w:val="0"/>
              <w:spacing w:before="120"/>
              <w:rPr>
                <w:rFonts w:cs="Helvetica"/>
                <w:i/>
                <w:szCs w:val="24"/>
              </w:rPr>
            </w:pPr>
            <w:r w:rsidRPr="00A11609">
              <w:rPr>
                <w:rFonts w:cs="Helvetica"/>
                <w:szCs w:val="24"/>
              </w:rPr>
              <w:t xml:space="preserve">The Utilities Commission of the Northern Territory as established by the </w:t>
            </w:r>
            <w:r w:rsidRPr="00A11609">
              <w:rPr>
                <w:rFonts w:cs="Helvetica"/>
                <w:i/>
                <w:szCs w:val="24"/>
              </w:rPr>
              <w:t>Utilities Commission Act</w:t>
            </w:r>
            <w:r w:rsidRPr="00A11609">
              <w:rPr>
                <w:rFonts w:cs="Helvetica"/>
                <w:szCs w:val="24"/>
              </w:rPr>
              <w:t>.</w:t>
            </w:r>
          </w:p>
        </w:tc>
      </w:tr>
      <w:tr w:rsidR="00A11609" w:rsidRPr="00A11609" w:rsidTr="00702169">
        <w:tc>
          <w:tcPr>
            <w:tcW w:w="3098" w:type="dxa"/>
          </w:tcPr>
          <w:p w:rsidR="00A11609" w:rsidRPr="00A11609" w:rsidRDefault="00A11609" w:rsidP="00DE495C">
            <w:pPr>
              <w:widowControl w:val="0"/>
              <w:spacing w:before="120"/>
              <w:rPr>
                <w:rFonts w:cs="Helvetica"/>
                <w:b/>
                <w:szCs w:val="24"/>
              </w:rPr>
            </w:pPr>
            <w:r w:rsidRPr="00A11609">
              <w:rPr>
                <w:rFonts w:cs="Helvetica"/>
                <w:b/>
                <w:szCs w:val="24"/>
              </w:rPr>
              <w:t xml:space="preserve">dispute </w:t>
            </w:r>
          </w:p>
        </w:tc>
        <w:tc>
          <w:tcPr>
            <w:tcW w:w="6388" w:type="dxa"/>
          </w:tcPr>
          <w:p w:rsidR="00A11609" w:rsidRPr="00A11609" w:rsidRDefault="00A11609" w:rsidP="00C668EF">
            <w:pPr>
              <w:widowControl w:val="0"/>
              <w:spacing w:before="120"/>
              <w:rPr>
                <w:rFonts w:cs="Helvetica"/>
                <w:szCs w:val="24"/>
              </w:rPr>
            </w:pPr>
            <w:r w:rsidRPr="00A11609">
              <w:rPr>
                <w:rFonts w:cs="Helvetica"/>
                <w:szCs w:val="24"/>
              </w:rPr>
              <w:t xml:space="preserve">Means an access dispute as defined in the </w:t>
            </w:r>
            <w:r w:rsidRPr="00A11609">
              <w:rPr>
                <w:rFonts w:cs="Helvetica"/>
                <w:i/>
                <w:szCs w:val="24"/>
              </w:rPr>
              <w:t>Ports</w:t>
            </w:r>
            <w:r w:rsidR="00C668EF">
              <w:rPr>
                <w:rFonts w:cs="Helvetica"/>
                <w:i/>
                <w:szCs w:val="24"/>
              </w:rPr>
              <w:t> </w:t>
            </w:r>
            <w:r w:rsidRPr="00A11609">
              <w:rPr>
                <w:rFonts w:cs="Helvetica"/>
                <w:i/>
                <w:szCs w:val="24"/>
              </w:rPr>
              <w:t>Management Regulations.</w:t>
            </w:r>
          </w:p>
        </w:tc>
      </w:tr>
      <w:tr w:rsidR="00A11609" w:rsidRPr="00A11609" w:rsidTr="00702169">
        <w:tc>
          <w:tcPr>
            <w:tcW w:w="3098" w:type="dxa"/>
          </w:tcPr>
          <w:p w:rsidR="00A11609" w:rsidRPr="00A11609" w:rsidRDefault="00A11609" w:rsidP="00DE495C">
            <w:pPr>
              <w:widowControl w:val="0"/>
              <w:spacing w:before="120"/>
              <w:rPr>
                <w:rFonts w:cs="Helvetica"/>
                <w:b/>
                <w:szCs w:val="24"/>
              </w:rPr>
            </w:pPr>
            <w:r w:rsidRPr="00A11609">
              <w:rPr>
                <w:rFonts w:cs="Helvetica"/>
                <w:b/>
                <w:szCs w:val="24"/>
              </w:rPr>
              <w:t>Gazette</w:t>
            </w:r>
          </w:p>
        </w:tc>
        <w:tc>
          <w:tcPr>
            <w:tcW w:w="6388" w:type="dxa"/>
          </w:tcPr>
          <w:p w:rsidR="00A11609" w:rsidRPr="00A11609" w:rsidRDefault="00A11609" w:rsidP="00DE495C">
            <w:pPr>
              <w:widowControl w:val="0"/>
              <w:spacing w:before="120"/>
              <w:rPr>
                <w:rFonts w:cs="Helvetica"/>
                <w:szCs w:val="24"/>
              </w:rPr>
            </w:pPr>
            <w:r w:rsidRPr="00A11609">
              <w:rPr>
                <w:rFonts w:cs="Helvetica"/>
                <w:szCs w:val="24"/>
              </w:rPr>
              <w:t xml:space="preserve">The Northern Territory of Australia Government </w:t>
            </w:r>
            <w:r w:rsidRPr="00A11609">
              <w:rPr>
                <w:rFonts w:cs="Helvetica"/>
                <w:i/>
                <w:szCs w:val="24"/>
              </w:rPr>
              <w:t>Gazette.</w:t>
            </w:r>
            <w:r w:rsidRPr="00A11609">
              <w:rPr>
                <w:rFonts w:cs="Helvetica"/>
                <w:szCs w:val="24"/>
              </w:rPr>
              <w:t xml:space="preserve"> </w:t>
            </w:r>
          </w:p>
        </w:tc>
      </w:tr>
      <w:tr w:rsidR="00A11609" w:rsidRPr="00A11609" w:rsidTr="00702169">
        <w:tc>
          <w:tcPr>
            <w:tcW w:w="3098" w:type="dxa"/>
          </w:tcPr>
          <w:p w:rsidR="00A11609" w:rsidRPr="00A11609" w:rsidRDefault="00A11609" w:rsidP="00DE495C">
            <w:pPr>
              <w:widowControl w:val="0"/>
              <w:spacing w:before="120"/>
              <w:rPr>
                <w:rFonts w:cs="Helvetica"/>
                <w:b/>
                <w:szCs w:val="24"/>
              </w:rPr>
            </w:pPr>
            <w:r w:rsidRPr="00A11609">
              <w:rPr>
                <w:rFonts w:cs="Helvetica"/>
                <w:b/>
                <w:szCs w:val="24"/>
              </w:rPr>
              <w:t>Guidelines</w:t>
            </w:r>
          </w:p>
        </w:tc>
        <w:tc>
          <w:tcPr>
            <w:tcW w:w="6388" w:type="dxa"/>
          </w:tcPr>
          <w:p w:rsidR="00A11609" w:rsidRPr="00A11609" w:rsidRDefault="00A11609" w:rsidP="00C668EF">
            <w:pPr>
              <w:widowControl w:val="0"/>
              <w:spacing w:before="120"/>
              <w:rPr>
                <w:rFonts w:cs="Helvetica"/>
                <w:szCs w:val="24"/>
              </w:rPr>
            </w:pPr>
            <w:r w:rsidRPr="00A11609">
              <w:rPr>
                <w:rFonts w:cs="Helvetica"/>
                <w:szCs w:val="24"/>
              </w:rPr>
              <w:t xml:space="preserve">Means this document made pursuant to section 128 of the </w:t>
            </w:r>
            <w:r w:rsidRPr="00A11609">
              <w:rPr>
                <w:rFonts w:cs="Helvetica"/>
                <w:i/>
                <w:szCs w:val="24"/>
              </w:rPr>
              <w:t>Ports Management Act</w:t>
            </w:r>
            <w:r w:rsidRPr="00A11609">
              <w:rPr>
                <w:rFonts w:cs="Helvetica"/>
                <w:szCs w:val="24"/>
              </w:rPr>
              <w:t xml:space="preserve"> and regulation 14 of the </w:t>
            </w:r>
            <w:r w:rsidRPr="00A11609">
              <w:rPr>
                <w:rFonts w:cs="Helvetica"/>
                <w:i/>
                <w:szCs w:val="24"/>
              </w:rPr>
              <w:t>Ports</w:t>
            </w:r>
            <w:r w:rsidR="00C668EF">
              <w:rPr>
                <w:rFonts w:cs="Helvetica"/>
                <w:i/>
                <w:szCs w:val="24"/>
              </w:rPr>
              <w:t> </w:t>
            </w:r>
            <w:r w:rsidRPr="00A11609">
              <w:rPr>
                <w:rFonts w:cs="Helvetica"/>
                <w:i/>
                <w:szCs w:val="24"/>
              </w:rPr>
              <w:t xml:space="preserve">Management Regulations.  </w:t>
            </w:r>
          </w:p>
        </w:tc>
      </w:tr>
      <w:tr w:rsidR="00A11609" w:rsidRPr="00A11609" w:rsidTr="00702169">
        <w:tc>
          <w:tcPr>
            <w:tcW w:w="3098" w:type="dxa"/>
          </w:tcPr>
          <w:p w:rsidR="00A11609" w:rsidRPr="00A11609" w:rsidRDefault="00A11609" w:rsidP="00CF7845">
            <w:pPr>
              <w:widowControl w:val="0"/>
              <w:spacing w:before="120"/>
              <w:rPr>
                <w:rFonts w:cs="Helvetica"/>
                <w:b/>
                <w:szCs w:val="24"/>
              </w:rPr>
            </w:pPr>
            <w:r w:rsidRPr="00A11609">
              <w:rPr>
                <w:rFonts w:cs="Helvetica"/>
                <w:b/>
                <w:szCs w:val="24"/>
              </w:rPr>
              <w:t>material instance of non</w:t>
            </w:r>
            <w:r w:rsidR="00CF7845">
              <w:rPr>
                <w:rFonts w:cs="Helvetica"/>
                <w:b/>
                <w:szCs w:val="24"/>
              </w:rPr>
              <w:noBreakHyphen/>
            </w:r>
            <w:r w:rsidRPr="00A11609">
              <w:rPr>
                <w:rFonts w:cs="Helvetica"/>
                <w:b/>
                <w:szCs w:val="24"/>
              </w:rPr>
              <w:t>compliance</w:t>
            </w:r>
          </w:p>
        </w:tc>
        <w:tc>
          <w:tcPr>
            <w:tcW w:w="6388" w:type="dxa"/>
          </w:tcPr>
          <w:p w:rsidR="00A11609" w:rsidRPr="00A11609" w:rsidRDefault="00A11609" w:rsidP="00DE495C">
            <w:pPr>
              <w:widowControl w:val="0"/>
              <w:spacing w:before="120"/>
              <w:rPr>
                <w:rFonts w:cs="Helvetica"/>
                <w:szCs w:val="24"/>
              </w:rPr>
            </w:pPr>
            <w:r w:rsidRPr="00A11609">
              <w:rPr>
                <w:rFonts w:cs="Helvetica"/>
                <w:szCs w:val="24"/>
              </w:rPr>
              <w:t xml:space="preserve">Has the same meaning as when used in section 130 of the </w:t>
            </w:r>
            <w:r w:rsidRPr="00A11609">
              <w:rPr>
                <w:rFonts w:cs="Helvetica"/>
                <w:i/>
                <w:szCs w:val="24"/>
              </w:rPr>
              <w:t>Ports Management Act</w:t>
            </w:r>
            <w:r w:rsidRPr="00A11609">
              <w:rPr>
                <w:rFonts w:cs="Helvetica"/>
                <w:szCs w:val="24"/>
              </w:rPr>
              <w:t>.</w:t>
            </w:r>
          </w:p>
        </w:tc>
      </w:tr>
      <w:tr w:rsidR="00A11609" w:rsidRPr="00A11609" w:rsidTr="00702169">
        <w:tc>
          <w:tcPr>
            <w:tcW w:w="3098" w:type="dxa"/>
          </w:tcPr>
          <w:p w:rsidR="00A11609" w:rsidRPr="00A11609" w:rsidRDefault="00A11609" w:rsidP="00DE495C">
            <w:pPr>
              <w:widowControl w:val="0"/>
              <w:spacing w:before="120"/>
              <w:rPr>
                <w:rFonts w:cs="Helvetica"/>
                <w:b/>
                <w:szCs w:val="24"/>
              </w:rPr>
            </w:pPr>
            <w:r w:rsidRPr="00A11609">
              <w:rPr>
                <w:rFonts w:cs="Helvetica"/>
                <w:b/>
                <w:szCs w:val="24"/>
              </w:rPr>
              <w:t xml:space="preserve">Minister </w:t>
            </w:r>
          </w:p>
        </w:tc>
        <w:tc>
          <w:tcPr>
            <w:tcW w:w="6388" w:type="dxa"/>
          </w:tcPr>
          <w:p w:rsidR="00A11609" w:rsidRPr="00A11609" w:rsidRDefault="00A11609" w:rsidP="00DE495C">
            <w:pPr>
              <w:widowControl w:val="0"/>
              <w:spacing w:before="120"/>
              <w:rPr>
                <w:rFonts w:cs="Helvetica"/>
                <w:szCs w:val="24"/>
              </w:rPr>
            </w:pPr>
            <w:r w:rsidRPr="00A11609">
              <w:rPr>
                <w:rFonts w:cs="Helvetica"/>
                <w:szCs w:val="24"/>
              </w:rPr>
              <w:t xml:space="preserve">The </w:t>
            </w:r>
            <w:r w:rsidRPr="00A11609">
              <w:rPr>
                <w:rFonts w:cs="Helvetica"/>
                <w:i/>
                <w:szCs w:val="24"/>
              </w:rPr>
              <w:t>Minister</w:t>
            </w:r>
            <w:r w:rsidRPr="00A11609">
              <w:rPr>
                <w:rFonts w:cs="Helvetica"/>
                <w:szCs w:val="24"/>
              </w:rPr>
              <w:t xml:space="preserve"> to whom the </w:t>
            </w:r>
            <w:r w:rsidRPr="00A11609">
              <w:rPr>
                <w:rFonts w:cs="Helvetica"/>
                <w:i/>
                <w:szCs w:val="24"/>
              </w:rPr>
              <w:t>Ports Management Act</w:t>
            </w:r>
            <w:r w:rsidRPr="00A11609">
              <w:rPr>
                <w:rFonts w:cs="Helvetica"/>
                <w:szCs w:val="24"/>
              </w:rPr>
              <w:t xml:space="preserve"> is committed, currently the </w:t>
            </w:r>
            <w:r w:rsidRPr="00A11609">
              <w:rPr>
                <w:rFonts w:cs="Helvetica"/>
                <w:i/>
                <w:szCs w:val="24"/>
              </w:rPr>
              <w:t>Minister</w:t>
            </w:r>
            <w:r w:rsidRPr="00A11609">
              <w:rPr>
                <w:rFonts w:cs="Helvetica"/>
                <w:szCs w:val="24"/>
              </w:rPr>
              <w:t xml:space="preserve"> for Infrastructure, Planning and Logistics.</w:t>
            </w:r>
          </w:p>
        </w:tc>
      </w:tr>
      <w:tr w:rsidR="00A11609" w:rsidRPr="00A11609" w:rsidTr="00702169">
        <w:tc>
          <w:tcPr>
            <w:tcW w:w="3098" w:type="dxa"/>
          </w:tcPr>
          <w:p w:rsidR="00A11609" w:rsidRPr="00A11609" w:rsidRDefault="00A11609" w:rsidP="00DE495C">
            <w:pPr>
              <w:widowControl w:val="0"/>
              <w:spacing w:before="120"/>
              <w:rPr>
                <w:rFonts w:cs="Helvetica"/>
                <w:b/>
                <w:szCs w:val="24"/>
              </w:rPr>
            </w:pPr>
            <w:r w:rsidRPr="00A11609">
              <w:rPr>
                <w:rFonts w:cs="Helvetica"/>
                <w:b/>
                <w:szCs w:val="24"/>
              </w:rPr>
              <w:t>port user</w:t>
            </w:r>
          </w:p>
        </w:tc>
        <w:tc>
          <w:tcPr>
            <w:tcW w:w="6388" w:type="dxa"/>
          </w:tcPr>
          <w:p w:rsidR="00A11609" w:rsidRPr="00A11609" w:rsidRDefault="00A11609" w:rsidP="00C668EF">
            <w:pPr>
              <w:widowControl w:val="0"/>
              <w:spacing w:before="120"/>
              <w:rPr>
                <w:rFonts w:cs="Helvetica"/>
                <w:szCs w:val="24"/>
              </w:rPr>
            </w:pPr>
            <w:r w:rsidRPr="00A11609">
              <w:rPr>
                <w:rFonts w:cs="Helvetica"/>
                <w:szCs w:val="24"/>
              </w:rPr>
              <w:t xml:space="preserve">Has the same meaning as given to that term in the </w:t>
            </w:r>
            <w:r w:rsidRPr="00A11609">
              <w:rPr>
                <w:rFonts w:cs="Helvetica"/>
                <w:i/>
                <w:szCs w:val="24"/>
              </w:rPr>
              <w:t>Ports</w:t>
            </w:r>
            <w:r w:rsidR="00C668EF">
              <w:rPr>
                <w:rFonts w:cs="Helvetica"/>
                <w:i/>
                <w:szCs w:val="24"/>
              </w:rPr>
              <w:t> </w:t>
            </w:r>
            <w:r w:rsidRPr="00A11609">
              <w:rPr>
                <w:rFonts w:cs="Helvetica"/>
                <w:i/>
                <w:szCs w:val="24"/>
              </w:rPr>
              <w:t xml:space="preserve">Management Act. </w:t>
            </w:r>
          </w:p>
        </w:tc>
      </w:tr>
      <w:tr w:rsidR="00A11609" w:rsidRPr="00A11609" w:rsidTr="00702169">
        <w:tc>
          <w:tcPr>
            <w:tcW w:w="3098" w:type="dxa"/>
          </w:tcPr>
          <w:p w:rsidR="00A11609" w:rsidRPr="00A11609" w:rsidRDefault="00A11609" w:rsidP="00DE495C">
            <w:pPr>
              <w:widowControl w:val="0"/>
              <w:spacing w:before="120"/>
              <w:rPr>
                <w:rFonts w:cs="Helvetica"/>
                <w:b/>
                <w:i/>
                <w:szCs w:val="24"/>
              </w:rPr>
            </w:pPr>
            <w:r w:rsidRPr="00A11609">
              <w:rPr>
                <w:rFonts w:cs="Helvetica"/>
                <w:b/>
                <w:i/>
                <w:szCs w:val="24"/>
              </w:rPr>
              <w:t>Ports Management Act</w:t>
            </w:r>
          </w:p>
        </w:tc>
        <w:tc>
          <w:tcPr>
            <w:tcW w:w="6388" w:type="dxa"/>
          </w:tcPr>
          <w:p w:rsidR="00A11609" w:rsidRPr="00A11609" w:rsidRDefault="00A11609" w:rsidP="00DE495C">
            <w:pPr>
              <w:widowControl w:val="0"/>
              <w:spacing w:before="120"/>
              <w:rPr>
                <w:rFonts w:cs="Helvetica"/>
                <w:szCs w:val="24"/>
              </w:rPr>
            </w:pPr>
            <w:r w:rsidRPr="00A11609">
              <w:rPr>
                <w:rFonts w:cs="Helvetica"/>
                <w:szCs w:val="24"/>
              </w:rPr>
              <w:t xml:space="preserve">The </w:t>
            </w:r>
            <w:r w:rsidRPr="00A11609">
              <w:rPr>
                <w:rFonts w:cs="Helvetica"/>
                <w:i/>
                <w:szCs w:val="24"/>
              </w:rPr>
              <w:t xml:space="preserve">Ports Management Act </w:t>
            </w:r>
            <w:r w:rsidRPr="00A11609">
              <w:rPr>
                <w:rFonts w:cs="Helvetica"/>
                <w:szCs w:val="24"/>
              </w:rPr>
              <w:t>(NT).</w:t>
            </w:r>
          </w:p>
        </w:tc>
      </w:tr>
      <w:tr w:rsidR="00A11609" w:rsidRPr="00A11609" w:rsidTr="00702169">
        <w:tc>
          <w:tcPr>
            <w:tcW w:w="3098" w:type="dxa"/>
          </w:tcPr>
          <w:p w:rsidR="00A11609" w:rsidRPr="00A11609" w:rsidRDefault="00A11609" w:rsidP="00DE495C">
            <w:pPr>
              <w:widowControl w:val="0"/>
              <w:spacing w:before="120"/>
              <w:rPr>
                <w:rFonts w:cs="Helvetica"/>
                <w:b/>
                <w:szCs w:val="24"/>
              </w:rPr>
            </w:pPr>
            <w:r w:rsidRPr="00A11609">
              <w:rPr>
                <w:rFonts w:cs="Helvetica"/>
                <w:b/>
                <w:szCs w:val="24"/>
              </w:rPr>
              <w:lastRenderedPageBreak/>
              <w:t>Ports Management Regulations</w:t>
            </w:r>
          </w:p>
        </w:tc>
        <w:tc>
          <w:tcPr>
            <w:tcW w:w="6388" w:type="dxa"/>
          </w:tcPr>
          <w:p w:rsidR="00A11609" w:rsidRPr="00A11609" w:rsidRDefault="00A11609" w:rsidP="00DE495C">
            <w:pPr>
              <w:widowControl w:val="0"/>
              <w:spacing w:before="120"/>
              <w:rPr>
                <w:rFonts w:cs="Helvetica"/>
                <w:szCs w:val="24"/>
              </w:rPr>
            </w:pPr>
            <w:r w:rsidRPr="00A11609">
              <w:rPr>
                <w:rFonts w:cs="Helvetica"/>
                <w:i/>
                <w:szCs w:val="24"/>
              </w:rPr>
              <w:t>The Ports Management Regulations</w:t>
            </w:r>
            <w:r w:rsidRPr="00A11609">
              <w:rPr>
                <w:rFonts w:cs="Helvetica"/>
                <w:szCs w:val="24"/>
              </w:rPr>
              <w:t xml:space="preserve"> (NT).</w:t>
            </w:r>
          </w:p>
        </w:tc>
      </w:tr>
      <w:tr w:rsidR="00A11609" w:rsidRPr="00A11609" w:rsidTr="00702169">
        <w:tc>
          <w:tcPr>
            <w:tcW w:w="3098" w:type="dxa"/>
          </w:tcPr>
          <w:p w:rsidR="00A11609" w:rsidRPr="00A11609" w:rsidRDefault="00A11609" w:rsidP="00DE495C">
            <w:pPr>
              <w:widowControl w:val="0"/>
              <w:spacing w:before="120"/>
              <w:rPr>
                <w:rFonts w:cs="Helvetica"/>
                <w:b/>
                <w:szCs w:val="24"/>
              </w:rPr>
            </w:pPr>
            <w:r w:rsidRPr="00A11609">
              <w:rPr>
                <w:rFonts w:cs="Helvetica"/>
                <w:b/>
                <w:szCs w:val="24"/>
              </w:rPr>
              <w:t>prescribed services</w:t>
            </w:r>
          </w:p>
        </w:tc>
        <w:tc>
          <w:tcPr>
            <w:tcW w:w="6388" w:type="dxa"/>
          </w:tcPr>
          <w:p w:rsidR="00A11609" w:rsidRPr="00A11609" w:rsidRDefault="00A11609" w:rsidP="00DE495C">
            <w:pPr>
              <w:widowControl w:val="0"/>
              <w:spacing w:before="120"/>
              <w:rPr>
                <w:rFonts w:cs="Helvetica"/>
                <w:szCs w:val="24"/>
              </w:rPr>
            </w:pPr>
            <w:r w:rsidRPr="00A11609">
              <w:rPr>
                <w:rFonts w:cs="Helvetica"/>
                <w:szCs w:val="24"/>
              </w:rPr>
              <w:t xml:space="preserve">Means the </w:t>
            </w:r>
            <w:r w:rsidRPr="00A11609">
              <w:rPr>
                <w:rFonts w:cs="Helvetica"/>
                <w:i/>
                <w:szCs w:val="24"/>
              </w:rPr>
              <w:t>prescribed services</w:t>
            </w:r>
            <w:r w:rsidRPr="00A11609">
              <w:rPr>
                <w:rFonts w:cs="Helvetica"/>
                <w:szCs w:val="24"/>
              </w:rPr>
              <w:t xml:space="preserve"> defined by regulation 12 of the </w:t>
            </w:r>
            <w:r w:rsidRPr="00A11609">
              <w:rPr>
                <w:rFonts w:cs="Helvetica"/>
                <w:i/>
                <w:szCs w:val="24"/>
              </w:rPr>
              <w:t>Ports Management Regulations</w:t>
            </w:r>
            <w:r w:rsidRPr="00A11609">
              <w:rPr>
                <w:rFonts w:cs="Helvetica"/>
                <w:szCs w:val="24"/>
              </w:rPr>
              <w:t xml:space="preserve">. </w:t>
            </w:r>
          </w:p>
        </w:tc>
      </w:tr>
      <w:tr w:rsidR="00A11609" w:rsidRPr="00A11609" w:rsidTr="00702169">
        <w:tc>
          <w:tcPr>
            <w:tcW w:w="3098" w:type="dxa"/>
          </w:tcPr>
          <w:p w:rsidR="00A11609" w:rsidRPr="00A11609" w:rsidRDefault="00A11609" w:rsidP="00DE495C">
            <w:pPr>
              <w:widowControl w:val="0"/>
              <w:spacing w:before="120"/>
              <w:rPr>
                <w:rFonts w:cs="Helvetica"/>
                <w:b/>
                <w:szCs w:val="24"/>
              </w:rPr>
            </w:pPr>
            <w:r w:rsidRPr="00A11609">
              <w:rPr>
                <w:rFonts w:cs="Helvetica"/>
                <w:b/>
                <w:szCs w:val="24"/>
              </w:rPr>
              <w:t>private port operator</w:t>
            </w:r>
          </w:p>
        </w:tc>
        <w:tc>
          <w:tcPr>
            <w:tcW w:w="6388" w:type="dxa"/>
          </w:tcPr>
          <w:p w:rsidR="00A11609" w:rsidRPr="00A11609" w:rsidRDefault="00A11609" w:rsidP="00C668EF">
            <w:pPr>
              <w:widowControl w:val="0"/>
              <w:spacing w:before="120"/>
              <w:rPr>
                <w:rFonts w:cs="Helvetica"/>
                <w:szCs w:val="24"/>
              </w:rPr>
            </w:pPr>
            <w:r w:rsidRPr="00A11609">
              <w:rPr>
                <w:rFonts w:cs="Helvetica"/>
                <w:szCs w:val="24"/>
              </w:rPr>
              <w:t xml:space="preserve">Has the same meaning as given to that term in the </w:t>
            </w:r>
            <w:r w:rsidRPr="00A11609">
              <w:rPr>
                <w:rFonts w:cs="Helvetica"/>
                <w:i/>
                <w:szCs w:val="24"/>
              </w:rPr>
              <w:t>Ports</w:t>
            </w:r>
            <w:r w:rsidR="00C668EF">
              <w:rPr>
                <w:rFonts w:cs="Helvetica"/>
                <w:i/>
                <w:szCs w:val="24"/>
              </w:rPr>
              <w:t> </w:t>
            </w:r>
            <w:r w:rsidRPr="00A11609">
              <w:rPr>
                <w:rFonts w:cs="Helvetica"/>
                <w:i/>
                <w:szCs w:val="24"/>
              </w:rPr>
              <w:t>Management Act.</w:t>
            </w:r>
          </w:p>
        </w:tc>
      </w:tr>
      <w:tr w:rsidR="00A11609" w:rsidRPr="00A11609" w:rsidTr="00702169">
        <w:tc>
          <w:tcPr>
            <w:tcW w:w="3098" w:type="dxa"/>
          </w:tcPr>
          <w:p w:rsidR="00A11609" w:rsidRPr="00A11609" w:rsidRDefault="00A11609" w:rsidP="00DE495C">
            <w:pPr>
              <w:widowControl w:val="0"/>
              <w:spacing w:before="120"/>
              <w:rPr>
                <w:rFonts w:cs="Helvetica"/>
                <w:b/>
                <w:i/>
                <w:szCs w:val="24"/>
              </w:rPr>
            </w:pPr>
            <w:r w:rsidRPr="00A11609">
              <w:rPr>
                <w:rFonts w:cs="Helvetica"/>
                <w:b/>
                <w:i/>
                <w:szCs w:val="24"/>
              </w:rPr>
              <w:t>Utilities Commission Act</w:t>
            </w:r>
          </w:p>
        </w:tc>
        <w:tc>
          <w:tcPr>
            <w:tcW w:w="6388" w:type="dxa"/>
          </w:tcPr>
          <w:p w:rsidR="00A11609" w:rsidRPr="00A11609" w:rsidRDefault="00A11609" w:rsidP="00DE495C">
            <w:pPr>
              <w:widowControl w:val="0"/>
              <w:spacing w:before="120"/>
              <w:rPr>
                <w:rFonts w:cs="Helvetica"/>
                <w:szCs w:val="24"/>
              </w:rPr>
            </w:pPr>
            <w:r w:rsidRPr="00A11609">
              <w:rPr>
                <w:rFonts w:cs="Helvetica"/>
                <w:szCs w:val="24"/>
              </w:rPr>
              <w:t xml:space="preserve">The </w:t>
            </w:r>
            <w:r w:rsidRPr="00A11609">
              <w:rPr>
                <w:rFonts w:cs="Helvetica"/>
                <w:i/>
                <w:szCs w:val="24"/>
              </w:rPr>
              <w:t>Utilities Commission Act</w:t>
            </w:r>
            <w:r w:rsidRPr="00A11609">
              <w:rPr>
                <w:rFonts w:cs="Helvetica"/>
                <w:szCs w:val="24"/>
              </w:rPr>
              <w:t xml:space="preserve"> (NT). </w:t>
            </w:r>
          </w:p>
        </w:tc>
      </w:tr>
    </w:tbl>
    <w:p w:rsidR="00006C22" w:rsidRPr="001F2D88" w:rsidRDefault="00006C22" w:rsidP="00DE101D">
      <w:pPr>
        <w:widowControl w:val="0"/>
        <w:tabs>
          <w:tab w:val="left" w:pos="8640"/>
        </w:tabs>
        <w:spacing w:before="960" w:line="360" w:lineRule="auto"/>
        <w:jc w:val="center"/>
        <w:rPr>
          <w:spacing w:val="-3"/>
        </w:rPr>
      </w:pPr>
      <w:r w:rsidRPr="00CE1DB8">
        <w:rPr>
          <w:spacing w:val="-3"/>
        </w:rPr>
        <w:t>Northern Territory of Australia</w:t>
      </w:r>
    </w:p>
    <w:p w:rsidR="00006C22" w:rsidRPr="004C196F" w:rsidRDefault="00006C22" w:rsidP="00006C22">
      <w:pPr>
        <w:spacing w:line="360" w:lineRule="auto"/>
        <w:jc w:val="center"/>
        <w:outlineLvl w:val="0"/>
        <w:rPr>
          <w:rFonts w:cs="Helvetica"/>
          <w:i/>
        </w:rPr>
      </w:pPr>
      <w:r>
        <w:rPr>
          <w:rFonts w:cs="Helvetica"/>
          <w:i/>
        </w:rPr>
        <w:t>Dangerous Goods Regulations</w:t>
      </w:r>
    </w:p>
    <w:p w:rsidR="00006C22" w:rsidRPr="00DE101D" w:rsidRDefault="00006C22" w:rsidP="00DE101D">
      <w:pPr>
        <w:pStyle w:val="BodyText3"/>
        <w:rPr>
          <w:rFonts w:cs="Times New Roman"/>
          <w:spacing w:val="-3"/>
          <w:szCs w:val="22"/>
        </w:rPr>
      </w:pPr>
      <w:r w:rsidRPr="00DE101D">
        <w:rPr>
          <w:rFonts w:cs="Times New Roman"/>
          <w:spacing w:val="-3"/>
          <w:szCs w:val="22"/>
        </w:rPr>
        <w:t>Approval of Periods for Purchasing, Possessing and</w:t>
      </w:r>
      <w:r w:rsidRPr="00DE101D">
        <w:rPr>
          <w:rFonts w:cs="Times New Roman"/>
          <w:spacing w:val="-3"/>
          <w:szCs w:val="22"/>
        </w:rPr>
        <w:br/>
        <w:t>Throwing, Igniting or Exploding Shopgoods Fireworks</w:t>
      </w:r>
    </w:p>
    <w:p w:rsidR="00006C22" w:rsidRDefault="00006C22" w:rsidP="00006C22">
      <w:pPr>
        <w:spacing w:after="120" w:line="360" w:lineRule="auto"/>
        <w:jc w:val="both"/>
      </w:pPr>
      <w:r w:rsidRPr="00CE1DB8">
        <w:t xml:space="preserve">I, </w:t>
      </w:r>
      <w:r>
        <w:t>Natasha Kate Fyles</w:t>
      </w:r>
      <w:r w:rsidRPr="00CE1DB8">
        <w:t xml:space="preserve">, </w:t>
      </w:r>
      <w:r>
        <w:t>Attorney-General and Minister for Justice:</w:t>
      </w:r>
    </w:p>
    <w:p w:rsidR="00006C22" w:rsidRDefault="00006C22" w:rsidP="00006C22">
      <w:pPr>
        <w:spacing w:after="120" w:line="360" w:lineRule="auto"/>
        <w:ind w:left="720" w:hanging="720"/>
        <w:jc w:val="both"/>
      </w:pPr>
      <w:r>
        <w:t>(a)</w:t>
      </w:r>
      <w:r>
        <w:tab/>
        <w:t xml:space="preserve">under regulation 139 of the </w:t>
      </w:r>
      <w:r>
        <w:rPr>
          <w:i/>
        </w:rPr>
        <w:t>Dangerous Goods Regulations</w:t>
      </w:r>
      <w:r>
        <w:t>, approve the period of time from 9 am to 9 pm on Sunday 1 July 2018 as a period during which a person may purchase shopgoods fireworks; and</w:t>
      </w:r>
    </w:p>
    <w:p w:rsidR="00006C22" w:rsidRDefault="00006C22" w:rsidP="00006C22">
      <w:pPr>
        <w:spacing w:after="120" w:line="360" w:lineRule="auto"/>
        <w:ind w:left="720" w:hanging="720"/>
        <w:jc w:val="both"/>
      </w:pPr>
      <w:r>
        <w:t>(b)</w:t>
      </w:r>
      <w:r>
        <w:tab/>
        <w:t>under regulation 140(1) of the Regulations and with reference to regulation</w:t>
      </w:r>
      <w:r w:rsidR="009156D7">
        <w:t> </w:t>
      </w:r>
      <w:r>
        <w:t>140A(1) of the Regulations:</w:t>
      </w:r>
    </w:p>
    <w:p w:rsidR="00006C22" w:rsidRDefault="00006C22" w:rsidP="00006C22">
      <w:pPr>
        <w:spacing w:after="120" w:line="360" w:lineRule="auto"/>
        <w:ind w:left="1457" w:hanging="720"/>
        <w:jc w:val="both"/>
      </w:pPr>
      <w:r>
        <w:t>(</w:t>
      </w:r>
      <w:proofErr w:type="spellStart"/>
      <w:r>
        <w:t>i</w:t>
      </w:r>
      <w:proofErr w:type="spellEnd"/>
      <w:r>
        <w:t>)</w:t>
      </w:r>
      <w:r>
        <w:tab/>
        <w:t>approve the period of time from 9 am on Sunday 1 July 2018 to 12 noon on Tuesday 3 July 2018</w:t>
      </w:r>
      <w:r w:rsidRPr="00CE1DB8">
        <w:t xml:space="preserve"> </w:t>
      </w:r>
      <w:r>
        <w:t>as a period during which a person may possess shopgoods fireworks, subject to the condition that this approval does not apply to the place specified in the Schedule; and</w:t>
      </w:r>
    </w:p>
    <w:p w:rsidR="00006C22" w:rsidRDefault="00006C22" w:rsidP="00006C22">
      <w:pPr>
        <w:spacing w:line="360" w:lineRule="auto"/>
        <w:ind w:left="1457" w:hanging="720"/>
        <w:jc w:val="both"/>
      </w:pPr>
      <w:r>
        <w:t>(ii)</w:t>
      </w:r>
      <w:r>
        <w:tab/>
        <w:t>approve the period of time from 6 pm to 11 pm on Sunday 1 July 2018 as a period during which a person may throw, ignite or explode shopgoods fireworks, subject to the condition that this approval does not apply to the place specified in the Schedule.</w:t>
      </w:r>
    </w:p>
    <w:p w:rsidR="00006C22" w:rsidRPr="00CE1DB8" w:rsidRDefault="00006C22" w:rsidP="009156D7">
      <w:pPr>
        <w:pStyle w:val="NoSpacing"/>
        <w:spacing w:before="240" w:after="240" w:line="360" w:lineRule="auto"/>
      </w:pPr>
      <w:r w:rsidRPr="00CE1DB8">
        <w:t>Dated</w:t>
      </w:r>
      <w:r w:rsidR="008A2DDB">
        <w:t xml:space="preserve"> 24 April 2018</w:t>
      </w:r>
    </w:p>
    <w:p w:rsidR="00006C22" w:rsidRPr="00CE1DB8" w:rsidRDefault="009156D7" w:rsidP="009156D7">
      <w:pPr>
        <w:tabs>
          <w:tab w:val="left" w:pos="8640"/>
        </w:tabs>
        <w:spacing w:before="240"/>
        <w:jc w:val="right"/>
        <w:rPr>
          <w:spacing w:val="-3"/>
        </w:rPr>
      </w:pPr>
      <w:r>
        <w:rPr>
          <w:spacing w:val="-3"/>
        </w:rPr>
        <w:t>N. K. Fyles</w:t>
      </w:r>
    </w:p>
    <w:p w:rsidR="00006C22" w:rsidRPr="00CE1DB8" w:rsidRDefault="00006C22" w:rsidP="00006C22">
      <w:pPr>
        <w:tabs>
          <w:tab w:val="left" w:pos="8640"/>
        </w:tabs>
        <w:spacing w:line="360" w:lineRule="auto"/>
        <w:jc w:val="right"/>
        <w:rPr>
          <w:spacing w:val="-3"/>
        </w:rPr>
      </w:pPr>
      <w:r>
        <w:rPr>
          <w:spacing w:val="-3"/>
        </w:rPr>
        <w:t>Attorney-General and Minister for Justice</w:t>
      </w:r>
    </w:p>
    <w:p w:rsidR="00006C22" w:rsidRPr="00EB6FDF" w:rsidRDefault="00006C22" w:rsidP="009156D7">
      <w:pPr>
        <w:pageBreakBefore/>
        <w:widowControl w:val="0"/>
        <w:spacing w:after="120" w:line="360" w:lineRule="auto"/>
        <w:jc w:val="center"/>
        <w:rPr>
          <w:b/>
        </w:rPr>
      </w:pPr>
      <w:r>
        <w:rPr>
          <w:b/>
        </w:rPr>
        <w:lastRenderedPageBreak/>
        <w:t>Schedule</w:t>
      </w:r>
    </w:p>
    <w:p w:rsidR="00006C22" w:rsidRDefault="00006C22" w:rsidP="00006C22">
      <w:pPr>
        <w:spacing w:after="120" w:line="360" w:lineRule="auto"/>
        <w:jc w:val="both"/>
        <w:rPr>
          <w:rFonts w:cs="Helvetica"/>
        </w:rPr>
      </w:pPr>
      <w:r>
        <w:rPr>
          <w:rFonts w:cs="Helvetica"/>
        </w:rPr>
        <w:t>All that parcel of land at Mindil Beach in the Town of Darwin, Northern Territory of Australia bounded by lines described as follows:</w:t>
      </w:r>
    </w:p>
    <w:p w:rsidR="00006C22" w:rsidRPr="00025076" w:rsidRDefault="00006C22" w:rsidP="00006C22">
      <w:pPr>
        <w:spacing w:line="360" w:lineRule="auto"/>
        <w:jc w:val="both"/>
      </w:pPr>
      <w:r>
        <w:rPr>
          <w:rFonts w:cs="Helvetica"/>
        </w:rPr>
        <w:t>Commencing at the intersection of the north-westerly prolongation of the north-eastern boundary of Lot 5244 with the Low Water Mark of Fannie Bay; thence south-easterly by the said prolongation and boundary and its south</w:t>
      </w:r>
      <w:r>
        <w:rPr>
          <w:rFonts w:cs="Helvetica"/>
        </w:rPr>
        <w:noBreakHyphen/>
        <w:t>easterly prolongation to the north</w:t>
      </w:r>
      <w:r w:rsidR="008E2667">
        <w:rPr>
          <w:rFonts w:cs="Helvetica"/>
        </w:rPr>
        <w:noBreakHyphen/>
      </w:r>
      <w:r>
        <w:rPr>
          <w:rFonts w:cs="Helvetica"/>
        </w:rPr>
        <w:t>easterly prolongation of the north</w:t>
      </w:r>
      <w:r>
        <w:rPr>
          <w:rFonts w:cs="Helvetica"/>
        </w:rPr>
        <w:noBreakHyphen/>
        <w:t>western boundary of Lot 5257; thence south</w:t>
      </w:r>
      <w:r w:rsidR="008E2667">
        <w:rPr>
          <w:rFonts w:cs="Helvetica"/>
        </w:rPr>
        <w:noBreakHyphen/>
      </w:r>
      <w:r>
        <w:rPr>
          <w:rFonts w:cs="Helvetica"/>
        </w:rPr>
        <w:t>westerly to the northern corner of the said Lot; thence south-easterly by its north</w:t>
      </w:r>
      <w:r w:rsidR="008E2667">
        <w:rPr>
          <w:rFonts w:cs="Helvetica"/>
        </w:rPr>
        <w:noBreakHyphen/>
      </w:r>
      <w:r>
        <w:rPr>
          <w:rFonts w:cs="Helvetica"/>
        </w:rPr>
        <w:t>eastern boundary to a north-western boundary of Gilruth Avenue; thence generally north</w:t>
      </w:r>
      <w:r>
        <w:rPr>
          <w:rFonts w:cs="Helvetica"/>
        </w:rPr>
        <w:noBreakHyphen/>
        <w:t>easterly by the said boundary to intersect parallel of south</w:t>
      </w:r>
      <w:r w:rsidR="008E2667">
        <w:rPr>
          <w:rFonts w:cs="Helvetica"/>
        </w:rPr>
        <w:t> </w:t>
      </w:r>
      <w:r>
        <w:rPr>
          <w:rFonts w:cs="Helvetica"/>
        </w:rPr>
        <w:t>latitude 12 degrees 26 minutes 33.9 seconds, being a point on the centreline of a stormwater drain exiting under Gilruth Avenue; thence generally north</w:t>
      </w:r>
      <w:r>
        <w:rPr>
          <w:rFonts w:cs="Helvetica"/>
        </w:rPr>
        <w:noBreakHyphen/>
        <w:t>westerly by the centreline of the said drain to intersect a south</w:t>
      </w:r>
      <w:r>
        <w:rPr>
          <w:rFonts w:cs="Helvetica"/>
        </w:rPr>
        <w:noBreakHyphen/>
        <w:t>western boundary of Lot 5670; thence north west by the said boundary to the Low Water Mark of Fannie Bay; thence generally south-westerly by the said Low Water Mark to the point of commencement, the position of Low Water Mark referred to being as at Lowest Astronomical Tide.</w:t>
      </w:r>
    </w:p>
    <w:p w:rsidR="000E6802" w:rsidRPr="00382093" w:rsidRDefault="00382093" w:rsidP="00382093">
      <w:pPr>
        <w:spacing w:before="1200" w:line="360" w:lineRule="auto"/>
        <w:jc w:val="center"/>
        <w:rPr>
          <w:rFonts w:eastAsia="Times New Roman" w:cs="Helvetica"/>
          <w:szCs w:val="20"/>
          <w:lang w:val="en-AU" w:eastAsia="en-AU"/>
        </w:rPr>
      </w:pPr>
      <w:r w:rsidRPr="00382093">
        <w:rPr>
          <w:rFonts w:eastAsia="Times New Roman" w:cs="Helvetica"/>
          <w:szCs w:val="20"/>
          <w:lang w:eastAsia="en-AU"/>
        </w:rPr>
        <w:t>Northern Territory of Australia</w:t>
      </w:r>
    </w:p>
    <w:p w:rsidR="000E6802" w:rsidRPr="00382093" w:rsidRDefault="00382093" w:rsidP="00382093">
      <w:pPr>
        <w:spacing w:line="360" w:lineRule="auto"/>
        <w:jc w:val="center"/>
        <w:rPr>
          <w:rFonts w:eastAsia="Times New Roman" w:cs="Helvetica"/>
          <w:i/>
          <w:szCs w:val="20"/>
          <w:lang w:eastAsia="en-AU"/>
        </w:rPr>
      </w:pPr>
      <w:r w:rsidRPr="00382093">
        <w:rPr>
          <w:rFonts w:eastAsia="Times New Roman" w:cs="Helvetica"/>
          <w:i/>
          <w:szCs w:val="20"/>
          <w:lang w:eastAsia="en-AU"/>
        </w:rPr>
        <w:t>Law Officers Act</w:t>
      </w:r>
    </w:p>
    <w:p w:rsidR="000E6802" w:rsidRPr="00382093" w:rsidRDefault="00382093" w:rsidP="00382093">
      <w:pPr>
        <w:spacing w:line="360" w:lineRule="auto"/>
        <w:jc w:val="center"/>
        <w:rPr>
          <w:rFonts w:eastAsia="Times New Roman" w:cs="Helvetica"/>
          <w:szCs w:val="20"/>
          <w:lang w:eastAsia="en-AU"/>
        </w:rPr>
      </w:pPr>
      <w:r w:rsidRPr="00382093">
        <w:rPr>
          <w:rFonts w:eastAsia="Times New Roman" w:cs="Helvetica"/>
          <w:szCs w:val="20"/>
          <w:lang w:eastAsia="en-AU"/>
        </w:rPr>
        <w:t>Authorisation</w:t>
      </w:r>
    </w:p>
    <w:p w:rsidR="000E6802" w:rsidRPr="00382093" w:rsidRDefault="000E6802" w:rsidP="000E6802">
      <w:pPr>
        <w:spacing w:line="480" w:lineRule="auto"/>
        <w:jc w:val="both"/>
        <w:rPr>
          <w:rFonts w:eastAsia="Times New Roman" w:cs="Helvetica"/>
          <w:szCs w:val="20"/>
          <w:lang w:eastAsia="en-AU"/>
        </w:rPr>
      </w:pPr>
      <w:r w:rsidRPr="00382093">
        <w:rPr>
          <w:rFonts w:eastAsia="Times New Roman" w:cs="Helvetica"/>
          <w:szCs w:val="20"/>
          <w:lang w:eastAsia="en-AU"/>
        </w:rPr>
        <w:t xml:space="preserve">I, </w:t>
      </w:r>
      <w:r w:rsidR="00382093" w:rsidRPr="00382093">
        <w:rPr>
          <w:rFonts w:eastAsia="Times New Roman" w:cs="Helvetica"/>
          <w:szCs w:val="20"/>
          <w:lang w:eastAsia="en-AU"/>
        </w:rPr>
        <w:t>Meredith Day</w:t>
      </w:r>
      <w:r w:rsidRPr="00382093">
        <w:rPr>
          <w:rFonts w:eastAsia="Times New Roman" w:cs="Helvetica"/>
          <w:szCs w:val="20"/>
          <w:lang w:eastAsia="en-AU"/>
        </w:rPr>
        <w:t xml:space="preserve">, the </w:t>
      </w:r>
      <w:r w:rsidR="00F90830" w:rsidRPr="00382093">
        <w:rPr>
          <w:rFonts w:eastAsia="Times New Roman" w:cs="Helvetica"/>
          <w:szCs w:val="20"/>
          <w:lang w:eastAsia="en-AU"/>
        </w:rPr>
        <w:t>A</w:t>
      </w:r>
      <w:r w:rsidRPr="00382093">
        <w:rPr>
          <w:rFonts w:eastAsia="Times New Roman" w:cs="Helvetica"/>
          <w:szCs w:val="20"/>
          <w:lang w:eastAsia="en-AU"/>
        </w:rPr>
        <w:t xml:space="preserve">cting Chief Executive Officer of the </w:t>
      </w:r>
      <w:r w:rsidRPr="00382093">
        <w:rPr>
          <w:rFonts w:eastAsia="Times New Roman" w:cs="Helvetica"/>
          <w:szCs w:val="20"/>
          <w:lang w:eastAsia="en-AU"/>
        </w:rPr>
        <w:br/>
        <w:t xml:space="preserve">Department of the Attorney-General and Justice, in pursuance of section 8(4) of the </w:t>
      </w:r>
      <w:r w:rsidRPr="00382093">
        <w:rPr>
          <w:rFonts w:eastAsia="Times New Roman" w:cs="Helvetica"/>
          <w:i/>
          <w:szCs w:val="20"/>
          <w:lang w:eastAsia="en-AU"/>
        </w:rPr>
        <w:t>Law Officers Act</w:t>
      </w:r>
      <w:r w:rsidR="00382093">
        <w:rPr>
          <w:rFonts w:eastAsia="Times New Roman" w:cs="Helvetica"/>
          <w:szCs w:val="20"/>
          <w:lang w:eastAsia="en-AU"/>
        </w:rPr>
        <w:t>, authorise</w:t>
      </w:r>
      <w:r w:rsidRPr="00382093">
        <w:rPr>
          <w:rFonts w:eastAsia="Times New Roman" w:cs="Helvetica"/>
          <w:szCs w:val="20"/>
          <w:lang w:eastAsia="en-AU"/>
        </w:rPr>
        <w:t xml:space="preserve"> Thomas Ciaran Mooney an officer of the Department, being a legal practitioner, to act in the name of the Solicitor for the Northern Territory.</w:t>
      </w:r>
    </w:p>
    <w:p w:rsidR="000E6802" w:rsidRPr="00382093" w:rsidRDefault="00382093" w:rsidP="00382093">
      <w:pPr>
        <w:pStyle w:val="NoSpacing"/>
        <w:tabs>
          <w:tab w:val="left" w:pos="5245"/>
        </w:tabs>
        <w:spacing w:before="240"/>
        <w:rPr>
          <w:rFonts w:eastAsia="Times New Roman" w:cs="Helvetica"/>
          <w:szCs w:val="20"/>
          <w:lang w:eastAsia="en-AU"/>
        </w:rPr>
      </w:pPr>
      <w:r w:rsidRPr="00382093">
        <w:rPr>
          <w:rFonts w:eastAsia="Times New Roman" w:cs="Helvetica"/>
          <w:szCs w:val="20"/>
          <w:lang w:eastAsia="en-AU"/>
        </w:rPr>
        <w:t xml:space="preserve">Dated 27 April </w:t>
      </w:r>
      <w:r w:rsidR="000E6802" w:rsidRPr="00382093">
        <w:rPr>
          <w:rFonts w:eastAsia="Times New Roman" w:cs="Helvetica"/>
          <w:szCs w:val="20"/>
          <w:lang w:eastAsia="en-AU"/>
        </w:rPr>
        <w:t>2018</w:t>
      </w:r>
    </w:p>
    <w:p w:rsidR="000E6802" w:rsidRPr="00382093" w:rsidRDefault="00382093" w:rsidP="00382093">
      <w:pPr>
        <w:tabs>
          <w:tab w:val="left" w:pos="5245"/>
        </w:tabs>
        <w:spacing w:before="240"/>
        <w:jc w:val="right"/>
        <w:rPr>
          <w:rFonts w:eastAsia="Times New Roman" w:cs="Helvetica"/>
          <w:szCs w:val="20"/>
          <w:lang w:eastAsia="en-AU"/>
        </w:rPr>
      </w:pPr>
      <w:r>
        <w:rPr>
          <w:rFonts w:eastAsia="Times New Roman" w:cs="Helvetica"/>
          <w:szCs w:val="20"/>
          <w:lang w:eastAsia="en-AU"/>
        </w:rPr>
        <w:t>M. Day</w:t>
      </w:r>
    </w:p>
    <w:p w:rsidR="000E6802" w:rsidRPr="00382093" w:rsidRDefault="000E6802" w:rsidP="00382093">
      <w:pPr>
        <w:tabs>
          <w:tab w:val="left" w:pos="4950"/>
        </w:tabs>
        <w:jc w:val="right"/>
        <w:rPr>
          <w:rFonts w:eastAsia="Times New Roman" w:cs="Helvetica"/>
          <w:szCs w:val="20"/>
          <w:lang w:eastAsia="en-AU"/>
        </w:rPr>
      </w:pPr>
      <w:r w:rsidRPr="00382093">
        <w:rPr>
          <w:rFonts w:eastAsia="Times New Roman" w:cs="Helvetica"/>
          <w:szCs w:val="20"/>
          <w:lang w:eastAsia="en-AU"/>
        </w:rPr>
        <w:t>Acting Chief Executive Officer</w:t>
      </w:r>
    </w:p>
    <w:p w:rsidR="00382093" w:rsidRPr="00F90830" w:rsidRDefault="00382093" w:rsidP="00382093">
      <w:pPr>
        <w:pStyle w:val="Title"/>
        <w:keepNext w:val="0"/>
        <w:pageBreakBefore/>
        <w:widowControl w:val="0"/>
        <w:spacing w:before="0" w:line="360" w:lineRule="auto"/>
        <w:rPr>
          <w:rFonts w:ascii="Times New Roman" w:hAnsi="Times New Roman"/>
          <w:i/>
          <w:sz w:val="24"/>
          <w:szCs w:val="24"/>
          <w:u w:val="single"/>
          <w:lang w:eastAsia="en-AU"/>
        </w:rPr>
      </w:pPr>
      <w:r w:rsidRPr="00F90830">
        <w:rPr>
          <w:i/>
          <w:sz w:val="24"/>
          <w:szCs w:val="24"/>
          <w:u w:val="single"/>
        </w:rPr>
        <w:lastRenderedPageBreak/>
        <w:t>Police Administration Act</w:t>
      </w:r>
    </w:p>
    <w:p w:rsidR="00382093" w:rsidRPr="00382093" w:rsidRDefault="00382093" w:rsidP="00382093">
      <w:pPr>
        <w:pStyle w:val="Heading1"/>
        <w:spacing w:before="0" w:line="360" w:lineRule="auto"/>
        <w:jc w:val="center"/>
        <w:rPr>
          <w:sz w:val="24"/>
          <w:szCs w:val="24"/>
          <w:u w:val="single"/>
        </w:rPr>
      </w:pPr>
      <w:r w:rsidRPr="00382093">
        <w:rPr>
          <w:sz w:val="24"/>
          <w:szCs w:val="24"/>
          <w:u w:val="single"/>
        </w:rPr>
        <w:t>Sale of Goods</w:t>
      </w:r>
    </w:p>
    <w:p w:rsidR="00382093" w:rsidRPr="00382093" w:rsidRDefault="00382093" w:rsidP="00382093">
      <w:pPr>
        <w:jc w:val="both"/>
        <w:rPr>
          <w:szCs w:val="24"/>
        </w:rPr>
      </w:pPr>
      <w:r w:rsidRPr="00382093">
        <w:rPr>
          <w:szCs w:val="24"/>
        </w:rPr>
        <w:t xml:space="preserve">Notice is hereby given that pursuant to Section 166 of the </w:t>
      </w:r>
      <w:r w:rsidRPr="00382093">
        <w:rPr>
          <w:i/>
          <w:szCs w:val="24"/>
        </w:rPr>
        <w:t>Police Administration Act</w:t>
      </w:r>
      <w:r w:rsidRPr="00382093">
        <w:rPr>
          <w:szCs w:val="24"/>
        </w:rPr>
        <w:t>, the following property as shown on the attached schedule has been in the possession of the Officer in Charge, Police Station, Peter McAulay Centre, for a period in excess of 3 months and this property will be sold or otherwise disposed of in a manner as determined by the Commissioner of Police, if after twenty-eight (28) days from the publication of this notice the property remains unclaimed.</w:t>
      </w:r>
    </w:p>
    <w:p w:rsidR="00382093" w:rsidRDefault="00382093" w:rsidP="00C04616">
      <w:pPr>
        <w:pStyle w:val="NoSpacing"/>
        <w:spacing w:before="240"/>
      </w:pPr>
      <w:r>
        <w:t>John Atkin</w:t>
      </w:r>
    </w:p>
    <w:p w:rsidR="00382093" w:rsidRDefault="00382093" w:rsidP="00382093">
      <w:r>
        <w:t>A/Superintendent</w:t>
      </w:r>
    </w:p>
    <w:p w:rsidR="00382093" w:rsidRDefault="00382093" w:rsidP="00382093">
      <w:r>
        <w:t>Operational Support Directorate</w:t>
      </w:r>
    </w:p>
    <w:p w:rsidR="00382093" w:rsidRDefault="00C04616" w:rsidP="00C04616">
      <w:pPr>
        <w:pStyle w:val="NoSpacing"/>
        <w:spacing w:before="120" w:after="240"/>
      </w:pPr>
      <w:r>
        <w:t>27 April 2018</w:t>
      </w:r>
    </w:p>
    <w:p w:rsidR="00382093" w:rsidRDefault="00382093" w:rsidP="00C04616">
      <w:pPr>
        <w:spacing w:before="240" w:after="120"/>
        <w:jc w:val="center"/>
        <w:rPr>
          <w:rFonts w:ascii="Times New Roman" w:hAnsi="Times New Roman"/>
          <w:b/>
          <w:sz w:val="28"/>
          <w:szCs w:val="28"/>
          <w:lang w:val="en-AU" w:eastAsia="en-AU"/>
        </w:rPr>
      </w:pPr>
      <w:r>
        <w:rPr>
          <w:b/>
          <w:sz w:val="28"/>
          <w:szCs w:val="28"/>
        </w:rPr>
        <w:t>Seized Items for Disposal/Destruction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lice Administration Act"/>
        <w:tblDescription w:val="Sale of goods"/>
      </w:tblPr>
      <w:tblGrid>
        <w:gridCol w:w="2419"/>
        <w:gridCol w:w="6600"/>
      </w:tblGrid>
      <w:tr w:rsidR="00382093" w:rsidTr="00C04616">
        <w:trPr>
          <w:tblHeader/>
        </w:trPr>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rPr>
                <w:b/>
              </w:rPr>
            </w:pPr>
            <w:r>
              <w:rPr>
                <w:b/>
              </w:rPr>
              <w:t>Exhibit number</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rPr>
                <w:b/>
              </w:rPr>
            </w:pPr>
            <w:r>
              <w:rPr>
                <w:b/>
              </w:rPr>
              <w:t>Item Description</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490117/010/001</w:t>
            </w:r>
          </w:p>
          <w:p w:rsidR="00382093" w:rsidRDefault="00382093">
            <w:pPr>
              <w:jc w:val="center"/>
            </w:pPr>
            <w:r>
              <w:t>490117/010/002</w:t>
            </w:r>
          </w:p>
          <w:p w:rsidR="00382093" w:rsidRDefault="00382093">
            <w:pPr>
              <w:jc w:val="center"/>
            </w:pPr>
            <w:r>
              <w:t>490117/010/002/001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Gold earrings with rectangular stones</w:t>
            </w:r>
          </w:p>
          <w:p w:rsidR="00382093" w:rsidRDefault="00382093">
            <w:pPr>
              <w:jc w:val="center"/>
            </w:pPr>
            <w:r>
              <w:t>Gold “21” key pendant with small stone inset</w:t>
            </w:r>
          </w:p>
          <w:p w:rsidR="00382093" w:rsidRDefault="00382093">
            <w:pPr>
              <w:jc w:val="center"/>
            </w:pPr>
            <w:r>
              <w:t>5 x gemstones (2 x clear;1 x pink;1 x orange; 1 x red)</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484853/001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Silver ring with one large clear stone and 10 smaller stones mounted 5 on each side</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501073/001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Lady’s gold ring with white stone and 3 lines on each face of ring – initials YT heart WB on it</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500570/001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Lorus gents stainless steel watch with engraving:</w:t>
            </w:r>
          </w:p>
          <w:p w:rsidR="00382093" w:rsidRDefault="00382093">
            <w:pPr>
              <w:jc w:val="center"/>
            </w:pPr>
            <w:r>
              <w:t>“S</w:t>
            </w:r>
            <w:r w:rsidR="00C04616">
              <w:t>cott</w:t>
            </w:r>
            <w:r>
              <w:t xml:space="preserve"> Happy 30</w:t>
            </w:r>
            <w:r>
              <w:rPr>
                <w:vertAlign w:val="superscript"/>
              </w:rPr>
              <w:t>th</w:t>
            </w:r>
            <w:r>
              <w:t xml:space="preserve"> Love Mum &amp; Dad 2010”</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499941/005</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Olympus 40-150mm camera lens</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499940/001</w:t>
            </w:r>
          </w:p>
          <w:p w:rsidR="00382093" w:rsidRDefault="00382093">
            <w:pPr>
              <w:jc w:val="center"/>
            </w:pPr>
            <w:r>
              <w:t>499940/002</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Gold gents wedding band</w:t>
            </w:r>
          </w:p>
          <w:p w:rsidR="00382093" w:rsidRDefault="00382093">
            <w:pPr>
              <w:jc w:val="center"/>
            </w:pPr>
            <w:r>
              <w:t>Gold lady’s ring with clear stones in flower pattern</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499936/001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Stainless steel Diesel gents watch with blue face</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499934/001</w:t>
            </w:r>
          </w:p>
          <w:p w:rsidR="00382093" w:rsidRDefault="00382093">
            <w:pPr>
              <w:jc w:val="center"/>
            </w:pPr>
            <w:r>
              <w:t>499934/002</w:t>
            </w:r>
          </w:p>
          <w:p w:rsidR="00382093" w:rsidRDefault="00382093">
            <w:pPr>
              <w:jc w:val="center"/>
            </w:pPr>
            <w:r>
              <w:t>499934/003</w:t>
            </w:r>
          </w:p>
          <w:p w:rsidR="00382093" w:rsidRDefault="00382093">
            <w:pPr>
              <w:jc w:val="center"/>
            </w:pPr>
            <w:r>
              <w:t>499934/004</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Rose gold thin bracelet</w:t>
            </w:r>
          </w:p>
          <w:p w:rsidR="00382093" w:rsidRDefault="00382093">
            <w:pPr>
              <w:jc w:val="center"/>
            </w:pPr>
            <w:r>
              <w:t>Gold hollow bangle</w:t>
            </w:r>
          </w:p>
          <w:p w:rsidR="00382093" w:rsidRDefault="00382093">
            <w:pPr>
              <w:jc w:val="center"/>
            </w:pPr>
            <w:r>
              <w:t>Silver bracelet</w:t>
            </w:r>
          </w:p>
          <w:p w:rsidR="00382093" w:rsidRDefault="00382093">
            <w:pPr>
              <w:jc w:val="center"/>
            </w:pPr>
            <w:r>
              <w:t>Gold bracelet with panel design</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499400/001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Black Hero Session GoPro in black case</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499901/001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Sprout brand Bluetooth speaker</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500466/001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$2.00</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500132/001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$5.00</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499931/002</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$10.00</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499928/002</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$158.50</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499854/002</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$12.70</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499614/002</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$1.00</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499388/002</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$16.60</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499369/001/001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$12.25</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504275/003</w:t>
            </w:r>
          </w:p>
          <w:p w:rsidR="00382093" w:rsidRDefault="00382093">
            <w:pPr>
              <w:jc w:val="center"/>
            </w:pPr>
            <w:r>
              <w:t>504275/004</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79 x .22 ammunition</w:t>
            </w:r>
          </w:p>
          <w:p w:rsidR="00382093" w:rsidRDefault="00382093">
            <w:pPr>
              <w:jc w:val="center"/>
            </w:pPr>
            <w:r>
              <w:t>20 x 30.06 ammunition</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492355/006</w:t>
            </w:r>
          </w:p>
          <w:p w:rsidR="00382093" w:rsidRDefault="00382093">
            <w:pPr>
              <w:jc w:val="center"/>
            </w:pPr>
            <w:r>
              <w:t>492355/007</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Samsung tablet</w:t>
            </w:r>
          </w:p>
          <w:p w:rsidR="00382093" w:rsidRDefault="00382093">
            <w:pPr>
              <w:jc w:val="center"/>
            </w:pPr>
            <w:r>
              <w:t>Samsung tablet</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lastRenderedPageBreak/>
              <w:t>401818/002</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Assorted paperwork</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377682/006</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Black Samsung mobile</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470661/004</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Samsung mobile</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470660/005</w:t>
            </w:r>
          </w:p>
          <w:p w:rsidR="00382093" w:rsidRDefault="00382093">
            <w:pPr>
              <w:jc w:val="center"/>
            </w:pPr>
            <w:r>
              <w:t>470660/012</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Blackberry device</w:t>
            </w:r>
          </w:p>
          <w:p w:rsidR="00382093" w:rsidRDefault="00382093">
            <w:pPr>
              <w:jc w:val="center"/>
            </w:pPr>
            <w:r>
              <w:t>Black Telstra mobile</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492355/003</w:t>
            </w:r>
          </w:p>
          <w:p w:rsidR="00382093" w:rsidRDefault="00382093">
            <w:pPr>
              <w:jc w:val="center"/>
            </w:pPr>
            <w:r>
              <w:t>492355/005</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Black Samsung mobile</w:t>
            </w:r>
          </w:p>
          <w:p w:rsidR="00382093" w:rsidRDefault="00382093">
            <w:pPr>
              <w:jc w:val="center"/>
            </w:pPr>
            <w:r>
              <w:t>White iPhone</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498850/001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Grey mobile</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470539/001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iPod</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493335/001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Gold Samsung mobile</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501126/001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Grey Telstra mobile</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501081/001</w:t>
            </w:r>
          </w:p>
          <w:p w:rsidR="00382093" w:rsidRDefault="00382093">
            <w:pPr>
              <w:jc w:val="center"/>
            </w:pPr>
            <w:r>
              <w:t>501081/002</w:t>
            </w:r>
          </w:p>
          <w:p w:rsidR="00382093" w:rsidRDefault="00382093">
            <w:pPr>
              <w:jc w:val="center"/>
            </w:pPr>
            <w:r>
              <w:t>501081/003</w:t>
            </w:r>
          </w:p>
          <w:p w:rsidR="00382093" w:rsidRDefault="00382093">
            <w:pPr>
              <w:jc w:val="center"/>
            </w:pPr>
            <w:r>
              <w:t>501081/004</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Black Telstra mobile</w:t>
            </w:r>
          </w:p>
          <w:p w:rsidR="00382093" w:rsidRDefault="00382093">
            <w:pPr>
              <w:jc w:val="center"/>
            </w:pPr>
            <w:r>
              <w:t>Black Motorola mobile</w:t>
            </w:r>
          </w:p>
          <w:p w:rsidR="00382093" w:rsidRDefault="00382093">
            <w:pPr>
              <w:jc w:val="center"/>
            </w:pPr>
            <w:r>
              <w:t>Black Telstra mobile</w:t>
            </w:r>
          </w:p>
          <w:p w:rsidR="00382093" w:rsidRDefault="00382093">
            <w:pPr>
              <w:jc w:val="center"/>
            </w:pPr>
            <w:r>
              <w:t>Black Telstra mobile</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501027/001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Black Samsung mobile</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500917/001</w:t>
            </w:r>
          </w:p>
          <w:p w:rsidR="00382093" w:rsidRDefault="00382093">
            <w:pPr>
              <w:jc w:val="center"/>
            </w:pPr>
            <w:r>
              <w:t>500917/002</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Black Telstra mobile</w:t>
            </w:r>
          </w:p>
          <w:p w:rsidR="00382093" w:rsidRDefault="00382093">
            <w:pPr>
              <w:jc w:val="center"/>
            </w:pPr>
            <w:r>
              <w:t>NT MDL</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500870/001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Grey Telstra mobile</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5008685/001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Grey Telstra mobile</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500715/001</w:t>
            </w:r>
          </w:p>
          <w:p w:rsidR="00382093" w:rsidRDefault="00382093">
            <w:pPr>
              <w:jc w:val="center"/>
            </w:pPr>
            <w:r>
              <w:t>500715/002</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Black ZTE mobile</w:t>
            </w:r>
          </w:p>
          <w:p w:rsidR="00382093" w:rsidRDefault="00382093">
            <w:pPr>
              <w:jc w:val="center"/>
            </w:pPr>
            <w:r>
              <w:t>White Oppo mobile</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500658/001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Silver Telstra mobile</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500376/001</w:t>
            </w:r>
          </w:p>
          <w:p w:rsidR="00382093" w:rsidRDefault="00382093">
            <w:pPr>
              <w:jc w:val="center"/>
            </w:pPr>
            <w:r>
              <w:t>500376/002</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Grey Telstra mobile</w:t>
            </w:r>
          </w:p>
          <w:p w:rsidR="00382093" w:rsidRDefault="00382093">
            <w:pPr>
              <w:jc w:val="center"/>
            </w:pPr>
            <w:r>
              <w:t>Grey Telstra tablet</w:t>
            </w:r>
          </w:p>
        </w:tc>
      </w:tr>
      <w:tr w:rsidR="00382093" w:rsidTr="00C04616">
        <w:tc>
          <w:tcPr>
            <w:tcW w:w="2419" w:type="dxa"/>
            <w:tcBorders>
              <w:top w:val="single" w:sz="4" w:space="0" w:color="auto"/>
              <w:left w:val="single" w:sz="4" w:space="0" w:color="auto"/>
              <w:bottom w:val="single" w:sz="4" w:space="0" w:color="auto"/>
              <w:right w:val="single" w:sz="4" w:space="0" w:color="auto"/>
            </w:tcBorders>
          </w:tcPr>
          <w:p w:rsidR="00382093" w:rsidRDefault="00382093" w:rsidP="00E5798B">
            <w:pPr>
              <w:spacing w:before="1200"/>
              <w:jc w:val="center"/>
            </w:pPr>
            <w:r>
              <w:t>500361/001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Black Nokia mobile</w:t>
            </w:r>
          </w:p>
          <w:p w:rsidR="00382093" w:rsidRDefault="00382093">
            <w:pPr>
              <w:jc w:val="center"/>
            </w:pPr>
            <w:r>
              <w:t xml:space="preserve">Black iPod </w:t>
            </w:r>
          </w:p>
          <w:p w:rsidR="00382093" w:rsidRDefault="00382093">
            <w:pPr>
              <w:jc w:val="center"/>
            </w:pPr>
            <w:r>
              <w:t>White LG mobile</w:t>
            </w:r>
          </w:p>
          <w:p w:rsidR="00382093" w:rsidRDefault="00382093">
            <w:pPr>
              <w:jc w:val="center"/>
            </w:pPr>
            <w:r>
              <w:t>Black LG mobile</w:t>
            </w:r>
          </w:p>
          <w:p w:rsidR="00382093" w:rsidRDefault="00382093">
            <w:pPr>
              <w:jc w:val="center"/>
            </w:pPr>
            <w:r>
              <w:t>White Samsung mobile</w:t>
            </w:r>
          </w:p>
          <w:p w:rsidR="00382093" w:rsidRDefault="00382093">
            <w:pPr>
              <w:jc w:val="center"/>
            </w:pPr>
            <w:r>
              <w:t xml:space="preserve">6 x </w:t>
            </w:r>
            <w:r w:rsidR="00C04616">
              <w:t>b</w:t>
            </w:r>
            <w:r>
              <w:t>lack Samsung mobiles</w:t>
            </w:r>
          </w:p>
          <w:p w:rsidR="00382093" w:rsidRDefault="00382093">
            <w:pPr>
              <w:jc w:val="center"/>
            </w:pPr>
            <w:r>
              <w:t xml:space="preserve">3 x </w:t>
            </w:r>
            <w:r w:rsidR="00C04616">
              <w:t>b</w:t>
            </w:r>
            <w:r>
              <w:t>lack Huawei mobiles</w:t>
            </w:r>
          </w:p>
          <w:p w:rsidR="00382093" w:rsidRDefault="00382093">
            <w:pPr>
              <w:jc w:val="center"/>
            </w:pPr>
            <w:r>
              <w:t xml:space="preserve">2 x </w:t>
            </w:r>
            <w:r w:rsidR="00C04616">
              <w:t>m</w:t>
            </w:r>
            <w:r>
              <w:t>aroon ZTE mobiles</w:t>
            </w:r>
          </w:p>
          <w:p w:rsidR="00382093" w:rsidRDefault="00382093">
            <w:pPr>
              <w:jc w:val="center"/>
            </w:pPr>
            <w:r>
              <w:t xml:space="preserve">3 x </w:t>
            </w:r>
            <w:r w:rsidR="00C04616">
              <w:t>b</w:t>
            </w:r>
            <w:r>
              <w:t>lack ZTE mobile</w:t>
            </w:r>
          </w:p>
          <w:p w:rsidR="00382093" w:rsidRDefault="00382093">
            <w:pPr>
              <w:jc w:val="center"/>
            </w:pPr>
            <w:r>
              <w:t>White ZTE mobile</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500305/001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White ZTE mobile</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500076/001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Black Sony mobile</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500075/001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Blue Samsung mobile</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500073/001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White Samsung mobile</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500072/001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White Vodafone mobile</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500071/001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Grey Telstra mobile</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500071/001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Black Telstra mobile</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500067/001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Red MyPhone</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500066/001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Black Telstra mobile</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500065/001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Red Samsung mobile</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500063/001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Black Xiaoml mobile</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499990/001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Gold Samsung mobile</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499941/001</w:t>
            </w:r>
          </w:p>
          <w:p w:rsidR="00382093" w:rsidRDefault="00382093">
            <w:pPr>
              <w:jc w:val="center"/>
            </w:pPr>
            <w:r>
              <w:lastRenderedPageBreak/>
              <w:t>499941/002</w:t>
            </w:r>
          </w:p>
          <w:p w:rsidR="00382093" w:rsidRDefault="00382093">
            <w:pPr>
              <w:jc w:val="center"/>
            </w:pPr>
            <w:r>
              <w:t>499941/003</w:t>
            </w:r>
          </w:p>
          <w:p w:rsidR="00382093" w:rsidRDefault="00382093">
            <w:pPr>
              <w:jc w:val="center"/>
            </w:pPr>
            <w:r>
              <w:t>499941/004</w:t>
            </w:r>
          </w:p>
          <w:p w:rsidR="00382093" w:rsidRDefault="00382093">
            <w:pPr>
              <w:jc w:val="center"/>
            </w:pPr>
            <w:r>
              <w:t>499941/006</w:t>
            </w:r>
          </w:p>
          <w:p w:rsidR="00382093" w:rsidRDefault="00382093">
            <w:pPr>
              <w:jc w:val="center"/>
            </w:pPr>
            <w:r>
              <w:t>499941/007</w:t>
            </w:r>
          </w:p>
          <w:p w:rsidR="00382093" w:rsidRDefault="00382093">
            <w:pPr>
              <w:jc w:val="center"/>
            </w:pPr>
            <w:r>
              <w:t>499941/008</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lastRenderedPageBreak/>
              <w:t>White iPad</w:t>
            </w:r>
          </w:p>
          <w:p w:rsidR="00382093" w:rsidRDefault="00382093">
            <w:pPr>
              <w:jc w:val="center"/>
            </w:pPr>
            <w:r>
              <w:lastRenderedPageBreak/>
              <w:t>Black iPad</w:t>
            </w:r>
          </w:p>
          <w:p w:rsidR="00382093" w:rsidRDefault="00382093">
            <w:pPr>
              <w:jc w:val="center"/>
            </w:pPr>
            <w:r>
              <w:t>Lenovo ThinkPad laptop</w:t>
            </w:r>
          </w:p>
          <w:p w:rsidR="00382093" w:rsidRDefault="00382093">
            <w:pPr>
              <w:jc w:val="center"/>
            </w:pPr>
            <w:r>
              <w:t>Silver Surface laptop</w:t>
            </w:r>
          </w:p>
          <w:p w:rsidR="00382093" w:rsidRDefault="00382093">
            <w:pPr>
              <w:jc w:val="center"/>
            </w:pPr>
            <w:r>
              <w:t>Garmin GPS</w:t>
            </w:r>
          </w:p>
          <w:p w:rsidR="00382093" w:rsidRDefault="00382093">
            <w:pPr>
              <w:jc w:val="center"/>
            </w:pPr>
            <w:r>
              <w:t>Multi coloured shoulder bag</w:t>
            </w:r>
          </w:p>
          <w:p w:rsidR="00382093" w:rsidRDefault="00382093">
            <w:pPr>
              <w:jc w:val="center"/>
            </w:pPr>
            <w:r>
              <w:t>Black Telstra mobile</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lastRenderedPageBreak/>
              <w:t>499931/001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Lady’s blue evening bag and contents</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499928/001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C917DC">
            <w:pPr>
              <w:jc w:val="center"/>
            </w:pPr>
            <w:r>
              <w:t>Black Loui</w:t>
            </w:r>
            <w:r w:rsidR="00382093">
              <w:t>s-</w:t>
            </w:r>
            <w:proofErr w:type="spellStart"/>
            <w:r w:rsidR="00382093">
              <w:t>Cardy</w:t>
            </w:r>
            <w:proofErr w:type="spellEnd"/>
            <w:r w:rsidR="00382093">
              <w:t xml:space="preserve"> lady’s wallet and contents</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499903/001</w:t>
            </w:r>
          </w:p>
          <w:p w:rsidR="00382093" w:rsidRDefault="00382093">
            <w:pPr>
              <w:jc w:val="center"/>
            </w:pPr>
            <w:r>
              <w:t>499903/002</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Beige lace handbag and contents</w:t>
            </w:r>
          </w:p>
          <w:p w:rsidR="00382093" w:rsidRDefault="00382093">
            <w:pPr>
              <w:jc w:val="center"/>
            </w:pPr>
            <w:r>
              <w:t>Black LG mobile</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499854/001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Black Billabong wallet and contents</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499838/001</w:t>
            </w:r>
          </w:p>
          <w:p w:rsidR="00382093" w:rsidRDefault="00382093">
            <w:pPr>
              <w:jc w:val="center"/>
            </w:pPr>
            <w:r>
              <w:t>499838/002</w:t>
            </w:r>
          </w:p>
          <w:p w:rsidR="00382093" w:rsidRDefault="00382093">
            <w:pPr>
              <w:jc w:val="center"/>
            </w:pPr>
            <w:r>
              <w:t>499838/003</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Black Oppo mobile</w:t>
            </w:r>
          </w:p>
          <w:p w:rsidR="00382093" w:rsidRDefault="00382093">
            <w:pPr>
              <w:jc w:val="center"/>
            </w:pPr>
            <w:r>
              <w:t>Black Telstra</w:t>
            </w:r>
          </w:p>
          <w:p w:rsidR="00382093" w:rsidRDefault="00382093">
            <w:pPr>
              <w:jc w:val="center"/>
            </w:pPr>
            <w:r>
              <w:t>Black Telstra mobile</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499832/001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TomTom GPS</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499636/001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Portable battery pack</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499614/001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Brown Ripcurl leather wallet and contents</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499583/001</w:t>
            </w:r>
          </w:p>
          <w:p w:rsidR="00382093" w:rsidRDefault="00382093">
            <w:pPr>
              <w:jc w:val="center"/>
            </w:pPr>
            <w:r>
              <w:t>499583/002</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Silver Telstra mobile</w:t>
            </w:r>
          </w:p>
          <w:p w:rsidR="00382093" w:rsidRDefault="00382093">
            <w:pPr>
              <w:jc w:val="center"/>
            </w:pPr>
            <w:r>
              <w:t>Grey Telstra mobile</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499546/001</w:t>
            </w:r>
          </w:p>
          <w:p w:rsidR="00382093" w:rsidRDefault="00382093">
            <w:pPr>
              <w:jc w:val="center"/>
            </w:pPr>
            <w:r>
              <w:t>499546/002</w:t>
            </w:r>
          </w:p>
          <w:p w:rsidR="00382093" w:rsidRDefault="00382093">
            <w:pPr>
              <w:jc w:val="center"/>
            </w:pPr>
            <w:r>
              <w:t>499546/003</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Black wallet and contents</w:t>
            </w:r>
          </w:p>
          <w:p w:rsidR="00382093" w:rsidRDefault="00382093">
            <w:pPr>
              <w:jc w:val="center"/>
            </w:pPr>
            <w:r>
              <w:t>California MDL</w:t>
            </w:r>
          </w:p>
          <w:p w:rsidR="00382093" w:rsidRDefault="00382093">
            <w:pPr>
              <w:jc w:val="center"/>
            </w:pPr>
            <w:r>
              <w:t>US passport card</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499530/001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Silver iPhone</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499388/001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Multi-coloured Smiggle purse and contents</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499369/001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Brown Louis Vuitton bag and contents</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499360/001</w:t>
            </w:r>
          </w:p>
          <w:p w:rsidR="00382093" w:rsidRDefault="00382093">
            <w:pPr>
              <w:jc w:val="center"/>
            </w:pPr>
            <w:r>
              <w:t>499360/002</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Silver iPad</w:t>
            </w:r>
          </w:p>
          <w:p w:rsidR="00382093" w:rsidRDefault="00382093">
            <w:pPr>
              <w:jc w:val="center"/>
            </w:pPr>
            <w:r>
              <w:t>Black Telstra mobile</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499462/001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Black Samsung mobile</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499340/001</w:t>
            </w:r>
          </w:p>
          <w:p w:rsidR="00382093" w:rsidRDefault="00382093">
            <w:pPr>
              <w:jc w:val="center"/>
            </w:pPr>
            <w:r>
              <w:t>499340/002</w:t>
            </w:r>
          </w:p>
          <w:p w:rsidR="00382093" w:rsidRDefault="00382093">
            <w:pPr>
              <w:jc w:val="center"/>
            </w:pPr>
            <w:r>
              <w:t>499340/003</w:t>
            </w:r>
          </w:p>
          <w:p w:rsidR="00382093" w:rsidRDefault="00382093">
            <w:pPr>
              <w:jc w:val="center"/>
            </w:pPr>
            <w:r>
              <w:t>499340/004</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Typo brand notebook</w:t>
            </w:r>
          </w:p>
          <w:p w:rsidR="00382093" w:rsidRDefault="00382093">
            <w:pPr>
              <w:jc w:val="center"/>
            </w:pPr>
            <w:r>
              <w:t>Typo brand clear pencil case</w:t>
            </w:r>
          </w:p>
          <w:p w:rsidR="00382093" w:rsidRDefault="00382093">
            <w:pPr>
              <w:jc w:val="center"/>
            </w:pPr>
            <w:r>
              <w:t>Dusk brand reed type air-freshener refills</w:t>
            </w:r>
          </w:p>
          <w:p w:rsidR="00382093" w:rsidRDefault="00382093">
            <w:pPr>
              <w:jc w:val="center"/>
            </w:pPr>
            <w:r>
              <w:t>Dusk brand reed type air-freshener refills</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499502/001</w:t>
            </w:r>
          </w:p>
          <w:p w:rsidR="00382093" w:rsidRDefault="00382093">
            <w:pPr>
              <w:jc w:val="center"/>
            </w:pPr>
            <w:r>
              <w:t>499502/002</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Black lady’s shoulder bag and contents</w:t>
            </w:r>
          </w:p>
          <w:p w:rsidR="00382093" w:rsidRDefault="00382093">
            <w:pPr>
              <w:jc w:val="center"/>
            </w:pPr>
            <w:r>
              <w:t>Grey Telstra mobile</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499501/001</w:t>
            </w:r>
          </w:p>
          <w:p w:rsidR="00382093" w:rsidRDefault="00382093">
            <w:pPr>
              <w:jc w:val="center"/>
            </w:pPr>
            <w:r>
              <w:t>499501/002</w:t>
            </w:r>
          </w:p>
          <w:p w:rsidR="00382093" w:rsidRDefault="00382093">
            <w:pPr>
              <w:jc w:val="center"/>
            </w:pPr>
            <w:r>
              <w:t>499501/003</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Blue/black camo backpack and contents</w:t>
            </w:r>
          </w:p>
          <w:p w:rsidR="00382093" w:rsidRDefault="00382093">
            <w:pPr>
              <w:jc w:val="center"/>
            </w:pPr>
            <w:r>
              <w:t>White ZTE mobile</w:t>
            </w:r>
          </w:p>
          <w:p w:rsidR="00382093" w:rsidRDefault="00382093">
            <w:pPr>
              <w:jc w:val="center"/>
            </w:pPr>
            <w:r>
              <w:t>White Telstra mobile</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499217/001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Black Samsung tablet</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499208/001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Black Telstra mobile</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497620/001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 xml:space="preserve">3 x bank </w:t>
            </w:r>
            <w:r w:rsidR="00115C93">
              <w:t>c</w:t>
            </w:r>
            <w:r>
              <w:t>ards</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401783/004</w:t>
            </w:r>
          </w:p>
          <w:p w:rsidR="00382093" w:rsidRDefault="00382093">
            <w:pPr>
              <w:jc w:val="center"/>
            </w:pPr>
            <w:r>
              <w:t>401783/010</w:t>
            </w:r>
          </w:p>
          <w:p w:rsidR="00382093" w:rsidRDefault="00382093">
            <w:pPr>
              <w:jc w:val="center"/>
            </w:pPr>
            <w:r>
              <w:t>401783/011</w:t>
            </w:r>
          </w:p>
          <w:p w:rsidR="00382093" w:rsidRDefault="00382093">
            <w:pPr>
              <w:jc w:val="center"/>
            </w:pPr>
            <w:r>
              <w:t>401783/011/001</w:t>
            </w:r>
          </w:p>
          <w:p w:rsidR="00382093" w:rsidRDefault="00382093">
            <w:pPr>
              <w:jc w:val="center"/>
            </w:pPr>
            <w:r>
              <w:t>401783/018/001</w:t>
            </w:r>
          </w:p>
          <w:p w:rsidR="00382093" w:rsidRDefault="00382093">
            <w:pPr>
              <w:jc w:val="center"/>
            </w:pPr>
            <w:r>
              <w:t>401783/018/002</w:t>
            </w:r>
          </w:p>
          <w:p w:rsidR="00382093" w:rsidRDefault="00382093">
            <w:pPr>
              <w:jc w:val="center"/>
            </w:pPr>
            <w:r>
              <w:t>401783/018/003</w:t>
            </w:r>
          </w:p>
          <w:p w:rsidR="00382093" w:rsidRDefault="00382093">
            <w:pPr>
              <w:jc w:val="center"/>
            </w:pPr>
            <w:r>
              <w:t>401783/018/004</w:t>
            </w:r>
          </w:p>
          <w:p w:rsidR="00382093" w:rsidRDefault="00382093">
            <w:pPr>
              <w:jc w:val="center"/>
            </w:pPr>
            <w:r>
              <w:lastRenderedPageBreak/>
              <w:t>401783/018/005</w:t>
            </w:r>
          </w:p>
          <w:p w:rsidR="00382093" w:rsidRDefault="00382093">
            <w:pPr>
              <w:jc w:val="center"/>
            </w:pPr>
            <w:r>
              <w:t>401783/018/006</w:t>
            </w:r>
          </w:p>
          <w:p w:rsidR="00382093" w:rsidRDefault="00382093">
            <w:pPr>
              <w:jc w:val="center"/>
            </w:pPr>
            <w:r>
              <w:t>401783/018/007</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lastRenderedPageBreak/>
              <w:t>Black Asus laptop</w:t>
            </w:r>
          </w:p>
          <w:p w:rsidR="00382093" w:rsidRDefault="00382093">
            <w:pPr>
              <w:jc w:val="center"/>
            </w:pPr>
            <w:r>
              <w:t>White iPhone</w:t>
            </w:r>
          </w:p>
          <w:p w:rsidR="00382093" w:rsidRDefault="00382093">
            <w:pPr>
              <w:jc w:val="center"/>
            </w:pPr>
            <w:r>
              <w:t>Toshiba laptop</w:t>
            </w:r>
          </w:p>
          <w:p w:rsidR="00382093" w:rsidRDefault="00382093">
            <w:pPr>
              <w:jc w:val="center"/>
            </w:pPr>
            <w:r>
              <w:t>Black HP laptop</w:t>
            </w:r>
          </w:p>
          <w:p w:rsidR="00382093" w:rsidRDefault="00382093">
            <w:pPr>
              <w:jc w:val="center"/>
            </w:pPr>
            <w:r>
              <w:t>Asus laptop</w:t>
            </w:r>
          </w:p>
          <w:p w:rsidR="00382093" w:rsidRDefault="00382093">
            <w:pPr>
              <w:jc w:val="center"/>
            </w:pPr>
            <w:r>
              <w:t>Black Nokia mobile</w:t>
            </w:r>
          </w:p>
          <w:p w:rsidR="00382093" w:rsidRDefault="00382093">
            <w:pPr>
              <w:jc w:val="center"/>
            </w:pPr>
            <w:r>
              <w:t>Red Nokia mobile</w:t>
            </w:r>
          </w:p>
          <w:p w:rsidR="00382093" w:rsidRDefault="00382093">
            <w:pPr>
              <w:jc w:val="center"/>
            </w:pPr>
            <w:r>
              <w:t>White Sony mobile</w:t>
            </w:r>
          </w:p>
          <w:p w:rsidR="00382093" w:rsidRDefault="00382093">
            <w:pPr>
              <w:jc w:val="center"/>
            </w:pPr>
            <w:r>
              <w:lastRenderedPageBreak/>
              <w:t>White Xpera mobile</w:t>
            </w:r>
          </w:p>
          <w:p w:rsidR="00382093" w:rsidRDefault="00382093">
            <w:pPr>
              <w:jc w:val="center"/>
            </w:pPr>
            <w:r>
              <w:t>iPhone</w:t>
            </w:r>
          </w:p>
          <w:p w:rsidR="00382093" w:rsidRDefault="00382093">
            <w:pPr>
              <w:jc w:val="center"/>
            </w:pPr>
            <w:r>
              <w:t>White iPad</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lastRenderedPageBreak/>
              <w:t>505426/001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Savage Arms .22 RBA S/N 1866378</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504536/001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CB07A5">
            <w:pPr>
              <w:jc w:val="center"/>
            </w:pPr>
            <w:r>
              <w:t>Gecado</w:t>
            </w:r>
            <w:r w:rsidR="00382093">
              <w:t xml:space="preserve"> .177 RAR S/N SAF 7</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504525/001</w:t>
            </w:r>
          </w:p>
          <w:p w:rsidR="00382093" w:rsidRDefault="00382093">
            <w:pPr>
              <w:jc w:val="center"/>
            </w:pPr>
            <w:r>
              <w:t>504525/002</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Husqvarna 6.5x55mm RBA S/N 664974</w:t>
            </w:r>
          </w:p>
          <w:p w:rsidR="00382093" w:rsidRDefault="00382093">
            <w:pPr>
              <w:jc w:val="center"/>
            </w:pPr>
            <w:r>
              <w:t>Mossberg .22mag RBA S/N 1197277</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504275/001</w:t>
            </w:r>
          </w:p>
          <w:p w:rsidR="00382093" w:rsidRDefault="00382093">
            <w:pPr>
              <w:jc w:val="center"/>
            </w:pPr>
            <w:r>
              <w:t>504275/004</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Winchester .22 RBA S/N 255MN00616</w:t>
            </w:r>
          </w:p>
          <w:p w:rsidR="00382093" w:rsidRDefault="00382093">
            <w:pPr>
              <w:jc w:val="center"/>
            </w:pPr>
            <w:r>
              <w:t>Tikka 30.06 RBA S/N A67812</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505452/001</w:t>
            </w:r>
          </w:p>
          <w:p w:rsidR="00382093" w:rsidRDefault="00382093">
            <w:pPr>
              <w:jc w:val="center"/>
            </w:pPr>
            <w:r>
              <w:t>505452/002</w:t>
            </w:r>
          </w:p>
          <w:p w:rsidR="00382093" w:rsidRDefault="00382093">
            <w:pPr>
              <w:jc w:val="center"/>
            </w:pPr>
            <w:r>
              <w:t>505452/003</w:t>
            </w:r>
          </w:p>
          <w:p w:rsidR="00382093" w:rsidRDefault="00382093">
            <w:pPr>
              <w:jc w:val="center"/>
            </w:pPr>
            <w:r>
              <w:t>505452/004</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Rossi .45LC/410g RRV S/N HU5632</w:t>
            </w:r>
          </w:p>
          <w:p w:rsidR="00382093" w:rsidRDefault="00382093">
            <w:pPr>
              <w:jc w:val="center"/>
            </w:pPr>
            <w:r>
              <w:t>Lithgow .22 RBA S/N 38808</w:t>
            </w:r>
          </w:p>
          <w:p w:rsidR="00382093" w:rsidRDefault="00382093">
            <w:pPr>
              <w:jc w:val="center"/>
            </w:pPr>
            <w:r>
              <w:t>Lithgow .22 RBA S/N 143355</w:t>
            </w:r>
          </w:p>
          <w:p w:rsidR="00382093" w:rsidRDefault="00382093">
            <w:pPr>
              <w:jc w:val="center"/>
            </w:pPr>
            <w:r>
              <w:t>Bentley 12g SDB S/N 49298</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473185/004</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Gevarm .22 RSA S/N 28301</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493702/003</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Gamo .177 RAR S/N 597343</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505261/001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Boito 12G SSB S/N 32981</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505403/001</w:t>
            </w:r>
          </w:p>
          <w:p w:rsidR="00382093" w:rsidRDefault="00382093">
            <w:pPr>
              <w:jc w:val="center"/>
            </w:pPr>
            <w:r>
              <w:t>505403/002</w:t>
            </w:r>
          </w:p>
          <w:p w:rsidR="00382093" w:rsidRDefault="00382093">
            <w:pPr>
              <w:jc w:val="center"/>
            </w:pPr>
            <w:r>
              <w:t>505403/003</w:t>
            </w:r>
          </w:p>
          <w:p w:rsidR="00382093" w:rsidRDefault="00382093">
            <w:pPr>
              <w:jc w:val="center"/>
            </w:pPr>
            <w:r>
              <w:t>505403/004</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BRNO .22 RBA S/N 441451</w:t>
            </w:r>
          </w:p>
          <w:p w:rsidR="00382093" w:rsidRDefault="00382093">
            <w:pPr>
              <w:jc w:val="center"/>
            </w:pPr>
            <w:r>
              <w:t>Stoeger 12G SUO S/N R3184307</w:t>
            </w:r>
          </w:p>
          <w:p w:rsidR="00382093" w:rsidRDefault="00382093">
            <w:pPr>
              <w:jc w:val="center"/>
            </w:pPr>
            <w:r>
              <w:t>Winchester 30/30 RLA S/N 4997156</w:t>
            </w:r>
          </w:p>
          <w:p w:rsidR="00382093" w:rsidRDefault="00382093">
            <w:pPr>
              <w:jc w:val="center"/>
            </w:pPr>
            <w:r>
              <w:t>Winchester 12G SUO S/N PK486955E</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500998/001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Black/green Mambo BMX</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500658/001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Maroon Southern Star MTB</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500893/001</w:t>
            </w:r>
          </w:p>
          <w:p w:rsidR="00382093" w:rsidRDefault="00382093">
            <w:pPr>
              <w:jc w:val="center"/>
            </w:pPr>
            <w:r>
              <w:t>500893/002</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Red/silver Giant lady’s MTB</w:t>
            </w:r>
          </w:p>
          <w:p w:rsidR="00382093" w:rsidRDefault="00382093">
            <w:pPr>
              <w:jc w:val="center"/>
            </w:pPr>
            <w:r>
              <w:t>Silver Ricardo MTB</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500496/001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Blue Repco MTB</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500542/001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Blue/black Avanti MTB</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500284/001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White/orange Crest MTB</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500276/001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Black/blue Nitro MTB</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502321/001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White/red Norco road bike (small)</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500246/001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Aqua Tourex MTB</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500119/001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Black/purple Terrain MTB</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500068/001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Red/black Southern Star MTB</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499945/001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Blue/black Southern Star MTB</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499835/001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Grey/green Huffy MTB</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499730/001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Grey/black Raleigh Venture MTB</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499713/001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Black/green Cyclops two. Zero MTB</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499599/001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Grey/orange Avanti Montari MTB</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499514/001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Grey/white Centurion Backfire MTB</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499511/001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Black/orange Ridgeback Totem MTB</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499227/001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black/grey Norco Storm MTB</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499143/001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Black/red Repco MTB</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499133/001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Maroon Repco MTB</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499691/001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Black/green Flight Trail 4 MTB</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499521/001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Blue Tourex X-Train66 MTB</w:t>
            </w:r>
          </w:p>
        </w:tc>
      </w:tr>
      <w:tr w:rsidR="00382093" w:rsidTr="00C04616">
        <w:tc>
          <w:tcPr>
            <w:tcW w:w="2419"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455712/001</w:t>
            </w:r>
          </w:p>
        </w:tc>
        <w:tc>
          <w:tcPr>
            <w:tcW w:w="6600" w:type="dxa"/>
            <w:tcBorders>
              <w:top w:val="single" w:sz="4" w:space="0" w:color="auto"/>
              <w:left w:val="single" w:sz="4" w:space="0" w:color="auto"/>
              <w:bottom w:val="single" w:sz="4" w:space="0" w:color="auto"/>
              <w:right w:val="single" w:sz="4" w:space="0" w:color="auto"/>
            </w:tcBorders>
            <w:hideMark/>
          </w:tcPr>
          <w:p w:rsidR="00382093" w:rsidRDefault="00382093">
            <w:pPr>
              <w:jc w:val="center"/>
            </w:pPr>
            <w:r>
              <w:t xml:space="preserve">NT CB30RT – </w:t>
            </w:r>
            <w:r w:rsidR="00186EA5">
              <w:t>g</w:t>
            </w:r>
            <w:r>
              <w:t>reen Hyundai Excel</w:t>
            </w:r>
          </w:p>
        </w:tc>
      </w:tr>
    </w:tbl>
    <w:p w:rsidR="00D1671F" w:rsidRPr="001F2D88" w:rsidRDefault="00D1671F" w:rsidP="00D1671F">
      <w:pPr>
        <w:pageBreakBefore/>
        <w:widowControl w:val="0"/>
        <w:tabs>
          <w:tab w:val="left" w:pos="8640"/>
        </w:tabs>
        <w:spacing w:line="360" w:lineRule="auto"/>
        <w:jc w:val="center"/>
        <w:rPr>
          <w:spacing w:val="-3"/>
        </w:rPr>
      </w:pPr>
      <w:r w:rsidRPr="00CE1DB8">
        <w:rPr>
          <w:spacing w:val="-3"/>
        </w:rPr>
        <w:lastRenderedPageBreak/>
        <w:t>Northern Territory of Australia</w:t>
      </w:r>
    </w:p>
    <w:p w:rsidR="00D1671F" w:rsidRPr="004C196F" w:rsidRDefault="00D1671F" w:rsidP="00D1671F">
      <w:pPr>
        <w:spacing w:line="360" w:lineRule="auto"/>
        <w:jc w:val="center"/>
        <w:outlineLvl w:val="0"/>
        <w:rPr>
          <w:rFonts w:cs="Helvetica"/>
          <w:i/>
        </w:rPr>
      </w:pPr>
      <w:r>
        <w:rPr>
          <w:rFonts w:cs="Helvetica"/>
          <w:i/>
        </w:rPr>
        <w:t>Public Sector Employment and Management Act</w:t>
      </w:r>
    </w:p>
    <w:p w:rsidR="00D1671F" w:rsidRPr="005D2BCA" w:rsidRDefault="00D1671F" w:rsidP="00D1671F">
      <w:pPr>
        <w:spacing w:line="360" w:lineRule="auto"/>
        <w:jc w:val="center"/>
        <w:rPr>
          <w:b/>
          <w:spacing w:val="-3"/>
        </w:rPr>
      </w:pPr>
      <w:r>
        <w:rPr>
          <w:b/>
          <w:spacing w:val="-3"/>
        </w:rPr>
        <w:t>Appointment of Acting Chief Executive Officer</w:t>
      </w:r>
    </w:p>
    <w:p w:rsidR="00D1671F" w:rsidRDefault="00D1671F" w:rsidP="00D1671F">
      <w:pPr>
        <w:spacing w:line="360" w:lineRule="auto"/>
        <w:jc w:val="both"/>
      </w:pPr>
      <w:r w:rsidRPr="00CE1DB8">
        <w:t xml:space="preserve">I, </w:t>
      </w:r>
      <w:r>
        <w:t>Eva Dina Lawler</w:t>
      </w:r>
      <w:r w:rsidRPr="00CE1DB8">
        <w:t xml:space="preserve">, </w:t>
      </w:r>
      <w:r>
        <w:t>Minister for Education, acting for the Minister for Tourism and</w:t>
      </w:r>
      <w:r w:rsidR="003E6372">
        <w:t> </w:t>
      </w:r>
      <w:r>
        <w:t>Culture:</w:t>
      </w:r>
    </w:p>
    <w:p w:rsidR="00D1671F" w:rsidRDefault="00D1671F" w:rsidP="00D1671F">
      <w:pPr>
        <w:spacing w:line="360" w:lineRule="auto"/>
        <w:ind w:left="720" w:hanging="720"/>
        <w:jc w:val="both"/>
      </w:pPr>
      <w:r>
        <w:t>(a)</w:t>
      </w:r>
      <w:r>
        <w:tab/>
      </w:r>
      <w:r w:rsidRPr="00CE1DB8">
        <w:t>under section </w:t>
      </w:r>
      <w:r>
        <w:t xml:space="preserve">21(3A) </w:t>
      </w:r>
      <w:r w:rsidRPr="00CE1DB8">
        <w:t xml:space="preserve">of the </w:t>
      </w:r>
      <w:r>
        <w:rPr>
          <w:i/>
        </w:rPr>
        <w:t xml:space="preserve">Public Sector Employment and Management </w:t>
      </w:r>
      <w:r w:rsidRPr="00643A83">
        <w:rPr>
          <w:i/>
        </w:rPr>
        <w:t>Act</w:t>
      </w:r>
      <w:r w:rsidRPr="00CE1DB8">
        <w:t xml:space="preserve">, </w:t>
      </w:r>
      <w:r>
        <w:t>terminate all appointments of persons to act as Chief Executive Officer (</w:t>
      </w:r>
      <w:r>
        <w:rPr>
          <w:b/>
          <w:i/>
        </w:rPr>
        <w:t>CEO</w:t>
      </w:r>
      <w:r>
        <w:t xml:space="preserve">) of the Department of Tourism and Culture (the </w:t>
      </w:r>
      <w:r>
        <w:rPr>
          <w:b/>
          <w:i/>
        </w:rPr>
        <w:t>Department</w:t>
      </w:r>
      <w:r>
        <w:t>) in force immediately before the date of this instrument; and</w:t>
      </w:r>
    </w:p>
    <w:p w:rsidR="00D1671F" w:rsidRDefault="00D1671F" w:rsidP="00D1671F">
      <w:pPr>
        <w:spacing w:line="360" w:lineRule="auto"/>
        <w:ind w:left="720" w:hanging="720"/>
        <w:jc w:val="both"/>
      </w:pPr>
      <w:r>
        <w:t>(b)</w:t>
      </w:r>
      <w:r>
        <w:tab/>
        <w:t>under section 21(1) of the Act, appoint Andrew Hopper to act as CEO of the Department during all periods when:</w:t>
      </w:r>
    </w:p>
    <w:p w:rsidR="00D1671F" w:rsidRDefault="00D1671F" w:rsidP="00D1671F">
      <w:pPr>
        <w:spacing w:line="360" w:lineRule="auto"/>
        <w:ind w:left="1400" w:hanging="720"/>
        <w:jc w:val="both"/>
      </w:pPr>
      <w:r>
        <w:t>(</w:t>
      </w:r>
      <w:proofErr w:type="spellStart"/>
      <w:r>
        <w:t>i</w:t>
      </w:r>
      <w:proofErr w:type="spellEnd"/>
      <w:r>
        <w:t>)</w:t>
      </w:r>
      <w:r>
        <w:tab/>
        <w:t>the CEO is absent from duty or from the Territory or there a vacancy in the office; and</w:t>
      </w:r>
    </w:p>
    <w:p w:rsidR="00D1671F" w:rsidRDefault="00D1671F" w:rsidP="00D1671F">
      <w:pPr>
        <w:spacing w:line="360" w:lineRule="auto"/>
        <w:ind w:left="1400" w:hanging="720"/>
        <w:jc w:val="both"/>
      </w:pPr>
      <w:r>
        <w:t>(ii)</w:t>
      </w:r>
      <w:r>
        <w:tab/>
        <w:t>no other person has been appointed to act as CEO during the particular period of absence or vacancy; and</w:t>
      </w:r>
    </w:p>
    <w:p w:rsidR="00D1671F" w:rsidRDefault="00D1671F" w:rsidP="00D1671F">
      <w:pPr>
        <w:spacing w:line="360" w:lineRule="auto"/>
        <w:ind w:left="720" w:hanging="720"/>
        <w:jc w:val="both"/>
      </w:pPr>
      <w:r>
        <w:t>(c)</w:t>
      </w:r>
      <w:r>
        <w:tab/>
        <w:t>under section 21(1) of the Act, appoint Lorraine Ann Corowa to act as CEO of the Department during all periods when:</w:t>
      </w:r>
    </w:p>
    <w:p w:rsidR="00D1671F" w:rsidRDefault="00D1671F" w:rsidP="00D1671F">
      <w:pPr>
        <w:spacing w:line="360" w:lineRule="auto"/>
        <w:ind w:left="1400" w:hanging="720"/>
        <w:jc w:val="both"/>
      </w:pPr>
      <w:r>
        <w:t>(</w:t>
      </w:r>
      <w:proofErr w:type="spellStart"/>
      <w:r>
        <w:t>i</w:t>
      </w:r>
      <w:proofErr w:type="spellEnd"/>
      <w:r>
        <w:t>)</w:t>
      </w:r>
      <w:r>
        <w:tab/>
        <w:t>the CEO is absent from duty or from the Territory or there a vacancy in the office; and</w:t>
      </w:r>
    </w:p>
    <w:p w:rsidR="00D1671F" w:rsidRDefault="00D1671F" w:rsidP="00D1671F">
      <w:pPr>
        <w:spacing w:line="360" w:lineRule="auto"/>
        <w:ind w:left="1400" w:hanging="720"/>
        <w:jc w:val="both"/>
      </w:pPr>
      <w:r>
        <w:t>(ii)</w:t>
      </w:r>
      <w:r>
        <w:tab/>
        <w:t>Andrew Hopper is unable, for any reason, to act as CEO; and</w:t>
      </w:r>
    </w:p>
    <w:p w:rsidR="00D1671F" w:rsidRDefault="00D1671F" w:rsidP="00D1671F">
      <w:pPr>
        <w:spacing w:line="360" w:lineRule="auto"/>
        <w:ind w:left="1400" w:hanging="720"/>
        <w:jc w:val="both"/>
      </w:pPr>
      <w:r>
        <w:t>(iii)</w:t>
      </w:r>
      <w:r>
        <w:tab/>
        <w:t>no other person has been appointed to act as CEO during the particular period of absence or vacancy.</w:t>
      </w:r>
    </w:p>
    <w:p w:rsidR="00D1671F" w:rsidRPr="00CE1DB8" w:rsidRDefault="00D1671F" w:rsidP="00D1671F">
      <w:pPr>
        <w:pStyle w:val="NoSpacing"/>
        <w:spacing w:before="240" w:after="240" w:line="360" w:lineRule="auto"/>
      </w:pPr>
      <w:r w:rsidRPr="00CE1DB8">
        <w:t>Dated</w:t>
      </w:r>
      <w:r>
        <w:t xml:space="preserve"> 26 April 2018</w:t>
      </w:r>
    </w:p>
    <w:p w:rsidR="00D1671F" w:rsidRPr="00CE1DB8" w:rsidRDefault="00D1671F" w:rsidP="00D1671F">
      <w:pPr>
        <w:tabs>
          <w:tab w:val="left" w:pos="8640"/>
        </w:tabs>
        <w:spacing w:before="240"/>
        <w:jc w:val="right"/>
        <w:rPr>
          <w:spacing w:val="-3"/>
        </w:rPr>
      </w:pPr>
      <w:r>
        <w:rPr>
          <w:spacing w:val="-3"/>
        </w:rPr>
        <w:t>E. D. Lawler</w:t>
      </w:r>
    </w:p>
    <w:p w:rsidR="00D1671F" w:rsidRDefault="00D1671F" w:rsidP="00D1671F">
      <w:pPr>
        <w:tabs>
          <w:tab w:val="left" w:pos="8640"/>
        </w:tabs>
        <w:jc w:val="right"/>
        <w:rPr>
          <w:spacing w:val="-3"/>
        </w:rPr>
      </w:pPr>
      <w:r>
        <w:rPr>
          <w:spacing w:val="-3"/>
        </w:rPr>
        <w:t>Minister for Education</w:t>
      </w:r>
    </w:p>
    <w:p w:rsidR="00D1671F" w:rsidRDefault="00D1671F" w:rsidP="00D1671F">
      <w:pPr>
        <w:tabs>
          <w:tab w:val="left" w:pos="8640"/>
        </w:tabs>
        <w:jc w:val="right"/>
        <w:rPr>
          <w:spacing w:val="-3"/>
        </w:rPr>
      </w:pPr>
      <w:r>
        <w:rPr>
          <w:spacing w:val="-3"/>
        </w:rPr>
        <w:t>acting for</w:t>
      </w:r>
    </w:p>
    <w:p w:rsidR="00D1671F" w:rsidRPr="00382093" w:rsidRDefault="00D1671F" w:rsidP="00D1671F">
      <w:pPr>
        <w:pStyle w:val="NoSpacing"/>
        <w:jc w:val="right"/>
        <w:rPr>
          <w:szCs w:val="24"/>
        </w:rPr>
      </w:pPr>
      <w:r>
        <w:rPr>
          <w:spacing w:val="-3"/>
        </w:rPr>
        <w:t>Minister for Tourism and Culture</w:t>
      </w:r>
    </w:p>
    <w:sectPr w:rsidR="00D1671F" w:rsidRPr="00382093" w:rsidSect="00D84BC1">
      <w:pgSz w:w="11909" w:h="16834" w:code="9"/>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56C2" w:rsidRDefault="005E56C2" w:rsidP="00262753">
      <w:r>
        <w:separator/>
      </w:r>
    </w:p>
  </w:endnote>
  <w:endnote w:type="continuationSeparator" w:id="0">
    <w:p w:rsidR="005E56C2" w:rsidRDefault="005E56C2" w:rsidP="002627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Courier (W1)">
    <w:panose1 w:val="00000000000000000000"/>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Bookman Light">
    <w:altName w:val="Bookman Old Style"/>
    <w:panose1 w:val="00000000000000000000"/>
    <w:charset w:val="00"/>
    <w:family w:val="auto"/>
    <w:notTrueType/>
    <w:pitch w:val="default"/>
    <w:sig w:usb0="00000003" w:usb1="00000000" w:usb2="00000000" w:usb3="00000000" w:csb0="00000001" w:csb1="00000000"/>
  </w:font>
  <w:font w:name="Lato">
    <w:altName w:val="Calibri"/>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56C2" w:rsidRDefault="005E56C2">
    <w:pPr>
      <w:pStyle w:val="Footer"/>
      <w:framePr w:wrap="around" w:vAnchor="text" w:hAnchor="margin" w:xAlign="center" w:y="1"/>
    </w:pPr>
    <w:r>
      <w:fldChar w:fldCharType="begin"/>
    </w:r>
    <w:r>
      <w:instrText xml:space="preserve">PAGE  </w:instrText>
    </w:r>
    <w:r>
      <w:fldChar w:fldCharType="separate"/>
    </w:r>
    <w:r>
      <w:rPr>
        <w:noProof/>
      </w:rPr>
      <w:t>1</w:t>
    </w:r>
    <w:r>
      <w:fldChar w:fldCharType="end"/>
    </w:r>
  </w:p>
  <w:p w:rsidR="005E56C2" w:rsidRDefault="005E56C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9675055"/>
      <w:docPartObj>
        <w:docPartGallery w:val="Page Numbers (Bottom of Page)"/>
        <w:docPartUnique/>
      </w:docPartObj>
    </w:sdtPr>
    <w:sdtEndPr>
      <w:rPr>
        <w:noProof/>
      </w:rPr>
    </w:sdtEndPr>
    <w:sdtContent>
      <w:p w:rsidR="005E56C2" w:rsidRDefault="005E56C2" w:rsidP="0091552E">
        <w:pPr>
          <w:pStyle w:val="Footer"/>
        </w:pPr>
        <w:r>
          <w:t xml:space="preserve">Page </w:t>
        </w:r>
        <w:r>
          <w:fldChar w:fldCharType="begin"/>
        </w:r>
        <w:r>
          <w:instrText xml:space="preserve"> PAGE   \* MERGEFORMAT </w:instrText>
        </w:r>
        <w:r>
          <w:fldChar w:fldCharType="separate"/>
        </w:r>
        <w:r w:rsidR="00A90F15">
          <w:rPr>
            <w:noProof/>
          </w:rPr>
          <w:t>13</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56C2" w:rsidRDefault="005E56C2" w:rsidP="004E3F71">
    <w:pPr>
      <w:pStyle w:val="Footer"/>
      <w:spacing w:before="24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56C2" w:rsidRDefault="005E56C2" w:rsidP="00262753">
      <w:r>
        <w:separator/>
      </w:r>
    </w:p>
  </w:footnote>
  <w:footnote w:type="continuationSeparator" w:id="0">
    <w:p w:rsidR="005E56C2" w:rsidRDefault="005E56C2" w:rsidP="002627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56C2" w:rsidRPr="00217476" w:rsidRDefault="005E56C2" w:rsidP="001E056E">
    <w:pPr>
      <w:pStyle w:val="Header"/>
    </w:pPr>
    <w:r w:rsidRPr="00246A76">
      <w:t xml:space="preserve">Northern Territory Government Gazette No. </w:t>
    </w:r>
    <w:r>
      <w:t>G18, 2 May 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E0447"/>
    <w:multiLevelType w:val="hybridMultilevel"/>
    <w:tmpl w:val="B184AE86"/>
    <w:lvl w:ilvl="0" w:tplc="0C090005">
      <w:start w:val="1"/>
      <w:numFmt w:val="bullet"/>
      <w:lvlText w:val=""/>
      <w:lvlJc w:val="left"/>
      <w:pPr>
        <w:tabs>
          <w:tab w:val="num" w:pos="360"/>
        </w:tabs>
        <w:ind w:left="360" w:hanging="360"/>
      </w:pPr>
      <w:rPr>
        <w:rFonts w:ascii="Wingdings" w:hAnsi="Wingdings" w:hint="default"/>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 w15:restartNumberingAfterBreak="0">
    <w:nsid w:val="050A7C65"/>
    <w:multiLevelType w:val="singleLevel"/>
    <w:tmpl w:val="F836D174"/>
    <w:lvl w:ilvl="0">
      <w:start w:val="1"/>
      <w:numFmt w:val="lowerLetter"/>
      <w:lvlText w:val="(%1)"/>
      <w:lvlJc w:val="left"/>
      <w:pPr>
        <w:tabs>
          <w:tab w:val="num" w:pos="1296"/>
        </w:tabs>
        <w:ind w:left="1296" w:hanging="870"/>
      </w:pPr>
      <w:rPr>
        <w:rFonts w:hint="default"/>
      </w:rPr>
    </w:lvl>
  </w:abstractNum>
  <w:abstractNum w:abstractNumId="2" w15:restartNumberingAfterBreak="0">
    <w:nsid w:val="115C3B75"/>
    <w:multiLevelType w:val="singleLevel"/>
    <w:tmpl w:val="F836D174"/>
    <w:lvl w:ilvl="0">
      <w:start w:val="1"/>
      <w:numFmt w:val="lowerLetter"/>
      <w:lvlText w:val="(%1)"/>
      <w:lvlJc w:val="left"/>
      <w:pPr>
        <w:tabs>
          <w:tab w:val="num" w:pos="1296"/>
        </w:tabs>
        <w:ind w:left="1296" w:hanging="870"/>
      </w:pPr>
      <w:rPr>
        <w:rFonts w:hint="default"/>
      </w:rPr>
    </w:lvl>
  </w:abstractNum>
  <w:abstractNum w:abstractNumId="3" w15:restartNumberingAfterBreak="0">
    <w:nsid w:val="18B3376E"/>
    <w:multiLevelType w:val="hybridMultilevel"/>
    <w:tmpl w:val="14708A0E"/>
    <w:lvl w:ilvl="0" w:tplc="E06AD528">
      <w:start w:val="1"/>
      <w:numFmt w:val="lowerLetter"/>
      <w:lvlText w:val="(%1)"/>
      <w:lvlJc w:val="left"/>
      <w:pPr>
        <w:ind w:left="928" w:hanging="360"/>
      </w:pPr>
      <w:rPr>
        <w:rFonts w:cs="Times New Roman" w:hint="default"/>
        <w:b w:val="0"/>
      </w:rPr>
    </w:lvl>
    <w:lvl w:ilvl="1" w:tplc="0C090019">
      <w:start w:val="1"/>
      <w:numFmt w:val="lowerLetter"/>
      <w:lvlText w:val="%2."/>
      <w:lvlJc w:val="left"/>
      <w:pPr>
        <w:ind w:left="1648" w:hanging="360"/>
      </w:pPr>
    </w:lvl>
    <w:lvl w:ilvl="2" w:tplc="0C09001B" w:tentative="1">
      <w:start w:val="1"/>
      <w:numFmt w:val="lowerRoman"/>
      <w:lvlText w:val="%3."/>
      <w:lvlJc w:val="right"/>
      <w:pPr>
        <w:ind w:left="2368" w:hanging="180"/>
      </w:pPr>
    </w:lvl>
    <w:lvl w:ilvl="3" w:tplc="0C09000F" w:tentative="1">
      <w:start w:val="1"/>
      <w:numFmt w:val="decimal"/>
      <w:lvlText w:val="%4."/>
      <w:lvlJc w:val="left"/>
      <w:pPr>
        <w:ind w:left="3088" w:hanging="360"/>
      </w:pPr>
    </w:lvl>
    <w:lvl w:ilvl="4" w:tplc="0C090019" w:tentative="1">
      <w:start w:val="1"/>
      <w:numFmt w:val="lowerLetter"/>
      <w:lvlText w:val="%5."/>
      <w:lvlJc w:val="left"/>
      <w:pPr>
        <w:ind w:left="3808" w:hanging="360"/>
      </w:pPr>
    </w:lvl>
    <w:lvl w:ilvl="5" w:tplc="0C09001B" w:tentative="1">
      <w:start w:val="1"/>
      <w:numFmt w:val="lowerRoman"/>
      <w:lvlText w:val="%6."/>
      <w:lvlJc w:val="right"/>
      <w:pPr>
        <w:ind w:left="4528" w:hanging="180"/>
      </w:pPr>
    </w:lvl>
    <w:lvl w:ilvl="6" w:tplc="0C09000F" w:tentative="1">
      <w:start w:val="1"/>
      <w:numFmt w:val="decimal"/>
      <w:lvlText w:val="%7."/>
      <w:lvlJc w:val="left"/>
      <w:pPr>
        <w:ind w:left="5248" w:hanging="360"/>
      </w:pPr>
    </w:lvl>
    <w:lvl w:ilvl="7" w:tplc="0C090019" w:tentative="1">
      <w:start w:val="1"/>
      <w:numFmt w:val="lowerLetter"/>
      <w:lvlText w:val="%8."/>
      <w:lvlJc w:val="left"/>
      <w:pPr>
        <w:ind w:left="5968" w:hanging="360"/>
      </w:pPr>
    </w:lvl>
    <w:lvl w:ilvl="8" w:tplc="0C09001B" w:tentative="1">
      <w:start w:val="1"/>
      <w:numFmt w:val="lowerRoman"/>
      <w:lvlText w:val="%9."/>
      <w:lvlJc w:val="right"/>
      <w:pPr>
        <w:ind w:left="6688" w:hanging="180"/>
      </w:pPr>
    </w:lvl>
  </w:abstractNum>
  <w:abstractNum w:abstractNumId="4" w15:restartNumberingAfterBreak="0">
    <w:nsid w:val="19A33AC8"/>
    <w:multiLevelType w:val="hybridMultilevel"/>
    <w:tmpl w:val="DFF8DA98"/>
    <w:lvl w:ilvl="0" w:tplc="0C090011">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5" w15:restartNumberingAfterBreak="0">
    <w:nsid w:val="1A9D3F1E"/>
    <w:multiLevelType w:val="hybridMultilevel"/>
    <w:tmpl w:val="CFAA6BA8"/>
    <w:lvl w:ilvl="0" w:tplc="9A2629E0">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B92083"/>
    <w:multiLevelType w:val="multilevel"/>
    <w:tmpl w:val="71289D64"/>
    <w:styleLink w:val="List123"/>
    <w:lvl w:ilvl="0">
      <w:start w:val="1"/>
      <w:numFmt w:val="decimal"/>
      <w:lvlText w:val="%1"/>
      <w:lvlJc w:val="left"/>
      <w:pPr>
        <w:ind w:left="454" w:hanging="454"/>
      </w:pPr>
      <w:rPr>
        <w:rFonts w:ascii="Arial" w:hAnsi="Arial" w:hint="default"/>
        <w:color w:val="auto"/>
        <w:sz w:val="22"/>
      </w:rPr>
    </w:lvl>
    <w:lvl w:ilvl="1">
      <w:start w:val="1"/>
      <w:numFmt w:val="decimal"/>
      <w:lvlText w:val="%1.%2"/>
      <w:lvlJc w:val="left"/>
      <w:pPr>
        <w:ind w:left="907" w:hanging="453"/>
      </w:pPr>
      <w:rPr>
        <w:rFonts w:ascii="Arial" w:hAnsi="Arial" w:hint="default"/>
        <w:color w:val="auto"/>
        <w:sz w:val="22"/>
      </w:rPr>
    </w:lvl>
    <w:lvl w:ilvl="2">
      <w:start w:val="1"/>
      <w:numFmt w:val="decimal"/>
      <w:lvlText w:val="%2.%3"/>
      <w:lvlJc w:val="left"/>
      <w:pPr>
        <w:ind w:left="1361" w:hanging="454"/>
      </w:pPr>
      <w:rPr>
        <w:rFonts w:ascii="Arial" w:hAnsi="Arial" w:hint="default"/>
        <w:sz w:val="22"/>
      </w:rPr>
    </w:lvl>
    <w:lvl w:ilvl="3">
      <w:start w:val="1"/>
      <w:numFmt w:val="decimal"/>
      <w:lvlText w:val="%3(%4)"/>
      <w:lvlJc w:val="left"/>
      <w:pPr>
        <w:ind w:left="3334" w:hanging="360"/>
      </w:pPr>
      <w:rPr>
        <w:rFonts w:hint="default"/>
      </w:rPr>
    </w:lvl>
    <w:lvl w:ilvl="4">
      <w:start w:val="1"/>
      <w:numFmt w:val="lowerLetter"/>
      <w:lvlText w:val="(%5)"/>
      <w:lvlJc w:val="left"/>
      <w:pPr>
        <w:ind w:left="3694" w:hanging="360"/>
      </w:pPr>
      <w:rPr>
        <w:rFonts w:hint="default"/>
      </w:rPr>
    </w:lvl>
    <w:lvl w:ilvl="5">
      <w:start w:val="1"/>
      <w:numFmt w:val="lowerRoman"/>
      <w:lvlText w:val="(%6)"/>
      <w:lvlJc w:val="left"/>
      <w:pPr>
        <w:ind w:left="4054" w:hanging="360"/>
      </w:pPr>
      <w:rPr>
        <w:rFonts w:hint="default"/>
      </w:rPr>
    </w:lvl>
    <w:lvl w:ilvl="6">
      <w:start w:val="1"/>
      <w:numFmt w:val="decimal"/>
      <w:lvlText w:val="%7."/>
      <w:lvlJc w:val="left"/>
      <w:pPr>
        <w:ind w:left="4414" w:hanging="360"/>
      </w:pPr>
      <w:rPr>
        <w:rFonts w:hint="default"/>
      </w:rPr>
    </w:lvl>
    <w:lvl w:ilvl="7">
      <w:start w:val="1"/>
      <w:numFmt w:val="lowerLetter"/>
      <w:lvlText w:val="%8."/>
      <w:lvlJc w:val="left"/>
      <w:pPr>
        <w:ind w:left="4774" w:hanging="360"/>
      </w:pPr>
      <w:rPr>
        <w:rFonts w:hint="default"/>
      </w:rPr>
    </w:lvl>
    <w:lvl w:ilvl="8">
      <w:start w:val="1"/>
      <w:numFmt w:val="lowerRoman"/>
      <w:lvlText w:val="%9."/>
      <w:lvlJc w:val="left"/>
      <w:pPr>
        <w:ind w:left="5134" w:hanging="360"/>
      </w:pPr>
      <w:rPr>
        <w:rFonts w:hint="default"/>
      </w:rPr>
    </w:lvl>
  </w:abstractNum>
  <w:abstractNum w:abstractNumId="7" w15:restartNumberingAfterBreak="0">
    <w:nsid w:val="26EA13CF"/>
    <w:multiLevelType w:val="hybridMultilevel"/>
    <w:tmpl w:val="DFF8DA98"/>
    <w:lvl w:ilvl="0" w:tplc="0C090011">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8" w15:restartNumberingAfterBreak="0">
    <w:nsid w:val="286A345B"/>
    <w:multiLevelType w:val="singleLevel"/>
    <w:tmpl w:val="F836D174"/>
    <w:lvl w:ilvl="0">
      <w:start w:val="1"/>
      <w:numFmt w:val="lowerLetter"/>
      <w:lvlText w:val="(%1)"/>
      <w:lvlJc w:val="left"/>
      <w:pPr>
        <w:tabs>
          <w:tab w:val="num" w:pos="1296"/>
        </w:tabs>
        <w:ind w:left="1296" w:hanging="870"/>
      </w:pPr>
      <w:rPr>
        <w:rFonts w:hint="default"/>
      </w:rPr>
    </w:lvl>
  </w:abstractNum>
  <w:abstractNum w:abstractNumId="9" w15:restartNumberingAfterBreak="0">
    <w:nsid w:val="298B7514"/>
    <w:multiLevelType w:val="hybridMultilevel"/>
    <w:tmpl w:val="DFF8DA98"/>
    <w:lvl w:ilvl="0" w:tplc="0C090011">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0" w15:restartNumberingAfterBreak="0">
    <w:nsid w:val="2A7B5EB7"/>
    <w:multiLevelType w:val="hybridMultilevel"/>
    <w:tmpl w:val="86FA9150"/>
    <w:lvl w:ilvl="0" w:tplc="36C0F2E2">
      <w:start w:val="1"/>
      <w:numFmt w:val="lowerLetter"/>
      <w:lvlText w:val="(%1)"/>
      <w:lvlJc w:val="left"/>
      <w:pPr>
        <w:ind w:left="1080" w:hanging="720"/>
      </w:pPr>
      <w:rPr>
        <w:rFonts w:ascii="Arial" w:eastAsiaTheme="minorHAnsi" w:hAnsi="Arial" w:cs="Arial"/>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 w15:restartNumberingAfterBreak="0">
    <w:nsid w:val="2C9516DE"/>
    <w:multiLevelType w:val="hybridMultilevel"/>
    <w:tmpl w:val="6C22AC14"/>
    <w:lvl w:ilvl="0" w:tplc="C4241F48">
      <w:start w:val="1"/>
      <w:numFmt w:val="lowerLetter"/>
      <w:lvlText w:val="(%1)"/>
      <w:lvlJc w:val="left"/>
      <w:pPr>
        <w:ind w:left="720" w:hanging="360"/>
      </w:pPr>
      <w:rPr>
        <w:rFonts w:eastAsia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2E134FCB"/>
    <w:multiLevelType w:val="hybridMultilevel"/>
    <w:tmpl w:val="E52A014A"/>
    <w:lvl w:ilvl="0" w:tplc="0C090003">
      <w:start w:val="1"/>
      <w:numFmt w:val="bullet"/>
      <w:lvlText w:val="o"/>
      <w:lvlJc w:val="left"/>
      <w:pPr>
        <w:tabs>
          <w:tab w:val="num" w:pos="717"/>
        </w:tabs>
        <w:ind w:left="717" w:hanging="360"/>
      </w:pPr>
      <w:rPr>
        <w:rFonts w:ascii="Courier New" w:hAnsi="Courier New" w:cs="Courier New" w:hint="default"/>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3" w15:restartNumberingAfterBreak="0">
    <w:nsid w:val="321E5F20"/>
    <w:multiLevelType w:val="multilevel"/>
    <w:tmpl w:val="0C3A83BE"/>
    <w:lvl w:ilvl="0">
      <w:start w:val="1"/>
      <w:numFmt w:val="decimal"/>
      <w:pStyle w:val="LSListLevel1"/>
      <w:lvlText w:val="%1."/>
      <w:lvlJc w:val="left"/>
      <w:pPr>
        <w:ind w:left="360" w:hanging="360"/>
      </w:pPr>
      <w:rPr>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LSListLevel2"/>
      <w:lvlText w:val="%1.%2."/>
      <w:lvlJc w:val="left"/>
      <w:pPr>
        <w:ind w:left="792" w:hanging="432"/>
      </w:pPr>
      <w:rPr>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LSListLevel3"/>
      <w:lvlText w:val="%1.%2.%3."/>
      <w:lvlJc w:val="left"/>
      <w:pPr>
        <w:ind w:left="1224" w:hanging="504"/>
      </w:pPr>
      <w:rPr>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369091F"/>
    <w:multiLevelType w:val="hybridMultilevel"/>
    <w:tmpl w:val="86FA9150"/>
    <w:lvl w:ilvl="0" w:tplc="36C0F2E2">
      <w:start w:val="1"/>
      <w:numFmt w:val="lowerLetter"/>
      <w:lvlText w:val="(%1)"/>
      <w:lvlJc w:val="left"/>
      <w:pPr>
        <w:ind w:left="1080" w:hanging="720"/>
      </w:pPr>
      <w:rPr>
        <w:rFonts w:ascii="Arial" w:eastAsiaTheme="minorHAnsi" w:hAnsi="Arial" w:cs="Arial"/>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 w15:restartNumberingAfterBreak="0">
    <w:nsid w:val="374507B0"/>
    <w:multiLevelType w:val="singleLevel"/>
    <w:tmpl w:val="1A208306"/>
    <w:lvl w:ilvl="0">
      <w:start w:val="1"/>
      <w:numFmt w:val="lowerLetter"/>
      <w:lvlText w:val="(%1)"/>
      <w:legacy w:legacy="1" w:legacySpace="0" w:legacyIndent="360"/>
      <w:lvlJc w:val="left"/>
      <w:pPr>
        <w:ind w:left="360" w:hanging="360"/>
      </w:pPr>
    </w:lvl>
  </w:abstractNum>
  <w:abstractNum w:abstractNumId="16" w15:restartNumberingAfterBreak="0">
    <w:nsid w:val="3B015868"/>
    <w:multiLevelType w:val="multilevel"/>
    <w:tmpl w:val="303CBAEE"/>
    <w:lvl w:ilvl="0">
      <w:start w:val="1"/>
      <w:numFmt w:val="decimal"/>
      <w:lvlText w:val="%1."/>
      <w:legacy w:legacy="1" w:legacySpace="0" w:legacyIndent="720"/>
      <w:lvlJc w:val="left"/>
      <w:pPr>
        <w:ind w:left="720" w:hanging="720"/>
      </w:pPr>
    </w:lvl>
    <w:lvl w:ilvl="1">
      <w:start w:val="1"/>
      <w:numFmt w:val="lowerLetter"/>
      <w:lvlText w:val="(%2)"/>
      <w:legacy w:legacy="1" w:legacySpace="0" w:legacyIndent="720"/>
      <w:lvlJc w:val="left"/>
      <w:pPr>
        <w:ind w:left="1440" w:hanging="720"/>
      </w:pPr>
    </w:lvl>
    <w:lvl w:ilvl="2">
      <w:start w:val="1"/>
      <w:numFmt w:val="lowerRoman"/>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7" w15:restartNumberingAfterBreak="0">
    <w:nsid w:val="3D6039B1"/>
    <w:multiLevelType w:val="multilevel"/>
    <w:tmpl w:val="D0503368"/>
    <w:lvl w:ilvl="0">
      <w:start w:val="1"/>
      <w:numFmt w:val="decimal"/>
      <w:pStyle w:val="List123L1"/>
      <w:lvlText w:val="%1."/>
      <w:lvlJc w:val="left"/>
      <w:pPr>
        <w:ind w:left="454" w:hanging="454"/>
      </w:pPr>
      <w:rPr>
        <w:rFonts w:ascii="Helvetica" w:hAnsi="Helvetica" w:hint="default"/>
        <w:sz w:val="24"/>
      </w:rPr>
    </w:lvl>
    <w:lvl w:ilvl="1">
      <w:start w:val="1"/>
      <w:numFmt w:val="decimal"/>
      <w:pStyle w:val="List123L2"/>
      <w:lvlText w:val="%1.%2"/>
      <w:lvlJc w:val="left"/>
      <w:pPr>
        <w:ind w:left="1077" w:hanging="623"/>
      </w:pPr>
      <w:rPr>
        <w:rFonts w:hint="default"/>
      </w:rPr>
    </w:lvl>
    <w:lvl w:ilvl="2">
      <w:start w:val="1"/>
      <w:numFmt w:val="decimal"/>
      <w:pStyle w:val="List123L3"/>
      <w:lvlText w:val="%1.%2.%3"/>
      <w:lvlJc w:val="left"/>
      <w:pPr>
        <w:ind w:left="1871" w:hanging="794"/>
      </w:pPr>
      <w:rPr>
        <w:rFonts w:hint="default"/>
      </w:rPr>
    </w:lvl>
    <w:lvl w:ilvl="3">
      <w:start w:val="1"/>
      <w:numFmt w:val="decimal"/>
      <w:pStyle w:val="List123L4"/>
      <w:lvlText w:val="%1.%2.%3.%4"/>
      <w:lvlJc w:val="left"/>
      <w:pPr>
        <w:ind w:left="2438" w:hanging="56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FE153F2"/>
    <w:multiLevelType w:val="singleLevel"/>
    <w:tmpl w:val="1A208306"/>
    <w:lvl w:ilvl="0">
      <w:start w:val="1"/>
      <w:numFmt w:val="lowerLetter"/>
      <w:lvlText w:val="(%1)"/>
      <w:legacy w:legacy="1" w:legacySpace="0" w:legacyIndent="360"/>
      <w:lvlJc w:val="left"/>
      <w:pPr>
        <w:ind w:left="360" w:hanging="360"/>
      </w:pPr>
    </w:lvl>
  </w:abstractNum>
  <w:abstractNum w:abstractNumId="19" w15:restartNumberingAfterBreak="0">
    <w:nsid w:val="40181B9C"/>
    <w:multiLevelType w:val="multilevel"/>
    <w:tmpl w:val="AD260696"/>
    <w:styleLink w:val="Listnormal"/>
    <w:lvl w:ilvl="0">
      <w:start w:val="1"/>
      <w:numFmt w:val="bullet"/>
      <w:pStyle w:val="ListL1"/>
      <w:lvlText w:val=""/>
      <w:lvlJc w:val="left"/>
      <w:pPr>
        <w:ind w:left="7769" w:hanging="397"/>
      </w:pPr>
      <w:rPr>
        <w:rFonts w:ascii="Symbol" w:hAnsi="Symbol" w:hint="default"/>
        <w:color w:val="auto"/>
        <w:sz w:val="24"/>
      </w:rPr>
    </w:lvl>
    <w:lvl w:ilvl="1">
      <w:start w:val="1"/>
      <w:numFmt w:val="bullet"/>
      <w:pStyle w:val="ListL2"/>
      <w:lvlText w:val="o"/>
      <w:lvlJc w:val="left"/>
      <w:pPr>
        <w:ind w:left="8166" w:hanging="397"/>
      </w:pPr>
      <w:rPr>
        <w:rFonts w:ascii="Courier (W1)" w:hAnsi="Courier (W1)" w:hint="default"/>
        <w:color w:val="auto"/>
        <w:sz w:val="20"/>
      </w:rPr>
    </w:lvl>
    <w:lvl w:ilvl="2">
      <w:start w:val="1"/>
      <w:numFmt w:val="bullet"/>
      <w:pStyle w:val="ListL3"/>
      <w:lvlText w:val=""/>
      <w:lvlJc w:val="left"/>
      <w:pPr>
        <w:ind w:left="8563" w:hanging="397"/>
      </w:pPr>
      <w:rPr>
        <w:rFonts w:ascii="Wingdings" w:hAnsi="Wingdings" w:hint="default"/>
        <w:color w:val="auto"/>
        <w:sz w:val="24"/>
      </w:rPr>
    </w:lvl>
    <w:lvl w:ilvl="3">
      <w:start w:val="1"/>
      <w:numFmt w:val="bullet"/>
      <w:pStyle w:val="ListL4"/>
      <w:lvlText w:val=""/>
      <w:lvlJc w:val="left"/>
      <w:pPr>
        <w:ind w:left="8960" w:hanging="397"/>
      </w:pPr>
      <w:rPr>
        <w:rFonts w:ascii="Symbol" w:hAnsi="Symbol" w:hint="default"/>
      </w:rPr>
    </w:lvl>
    <w:lvl w:ilvl="4">
      <w:start w:val="1"/>
      <w:numFmt w:val="bullet"/>
      <w:lvlText w:val="o"/>
      <w:lvlJc w:val="left"/>
      <w:pPr>
        <w:ind w:left="18226" w:hanging="360"/>
      </w:pPr>
      <w:rPr>
        <w:rFonts w:ascii="Courier New" w:hAnsi="Courier New" w:cs="Courier New" w:hint="default"/>
      </w:rPr>
    </w:lvl>
    <w:lvl w:ilvl="5">
      <w:start w:val="1"/>
      <w:numFmt w:val="bullet"/>
      <w:lvlText w:val=""/>
      <w:lvlJc w:val="left"/>
      <w:pPr>
        <w:ind w:left="18946" w:hanging="360"/>
      </w:pPr>
      <w:rPr>
        <w:rFonts w:ascii="Wingdings" w:hAnsi="Wingdings" w:hint="default"/>
      </w:rPr>
    </w:lvl>
    <w:lvl w:ilvl="6">
      <w:start w:val="1"/>
      <w:numFmt w:val="bullet"/>
      <w:lvlText w:val=""/>
      <w:lvlJc w:val="left"/>
      <w:pPr>
        <w:ind w:left="19666" w:hanging="360"/>
      </w:pPr>
      <w:rPr>
        <w:rFonts w:ascii="Symbol" w:hAnsi="Symbol" w:hint="default"/>
      </w:rPr>
    </w:lvl>
    <w:lvl w:ilvl="7">
      <w:start w:val="1"/>
      <w:numFmt w:val="bullet"/>
      <w:lvlText w:val="o"/>
      <w:lvlJc w:val="left"/>
      <w:pPr>
        <w:ind w:left="20386" w:hanging="360"/>
      </w:pPr>
      <w:rPr>
        <w:rFonts w:ascii="Courier New" w:hAnsi="Courier New" w:cs="Courier New" w:hint="default"/>
      </w:rPr>
    </w:lvl>
    <w:lvl w:ilvl="8">
      <w:start w:val="1"/>
      <w:numFmt w:val="bullet"/>
      <w:lvlText w:val=""/>
      <w:lvlJc w:val="left"/>
      <w:pPr>
        <w:ind w:left="21106" w:hanging="360"/>
      </w:pPr>
      <w:rPr>
        <w:rFonts w:ascii="Wingdings" w:hAnsi="Wingdings" w:hint="default"/>
      </w:rPr>
    </w:lvl>
  </w:abstractNum>
  <w:abstractNum w:abstractNumId="20" w15:restartNumberingAfterBreak="0">
    <w:nsid w:val="404565E0"/>
    <w:multiLevelType w:val="hybridMultilevel"/>
    <w:tmpl w:val="0E58A6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40984E37"/>
    <w:multiLevelType w:val="multilevel"/>
    <w:tmpl w:val="4B94FFF8"/>
    <w:lvl w:ilvl="0">
      <w:start w:val="1"/>
      <w:numFmt w:val="lowerLetter"/>
      <w:pStyle w:val="ListABCL1"/>
      <w:lvlText w:val="(%1)"/>
      <w:lvlJc w:val="left"/>
      <w:pPr>
        <w:ind w:left="567" w:hanging="567"/>
      </w:pPr>
      <w:rPr>
        <w:rFonts w:ascii="Helvetica" w:hAnsi="Helvetica" w:hint="default"/>
        <w:sz w:val="24"/>
      </w:rPr>
    </w:lvl>
    <w:lvl w:ilvl="1">
      <w:start w:val="1"/>
      <w:numFmt w:val="lowerRoman"/>
      <w:pStyle w:val="ListABCL2"/>
      <w:lvlText w:val="(%2)"/>
      <w:lvlJc w:val="left"/>
      <w:pPr>
        <w:ind w:left="1134" w:hanging="567"/>
      </w:pPr>
      <w:rPr>
        <w:rFonts w:ascii="Helvetica" w:hAnsi="Helvetica" w:hint="default"/>
        <w:sz w:val="24"/>
      </w:rPr>
    </w:lvl>
    <w:lvl w:ilvl="2">
      <w:start w:val="1"/>
      <w:numFmt w:val="bullet"/>
      <w:pStyle w:val="ListABCL3"/>
      <w:lvlText w:val=""/>
      <w:lvlJc w:val="left"/>
      <w:pPr>
        <w:ind w:left="1531" w:hanging="397"/>
      </w:pPr>
      <w:rPr>
        <w:rFonts w:ascii="Symbol" w:hAnsi="Symbol" w:hint="default"/>
        <w:sz w:val="24"/>
      </w:rPr>
    </w:lvl>
    <w:lvl w:ilvl="3">
      <w:start w:val="1"/>
      <w:numFmt w:val="decimal"/>
      <w:lvlText w:val="(%4)"/>
      <w:lvlJc w:val="left"/>
      <w:pPr>
        <w:ind w:left="5037" w:hanging="360"/>
      </w:pPr>
      <w:rPr>
        <w:rFonts w:hint="default"/>
      </w:rPr>
    </w:lvl>
    <w:lvl w:ilvl="4">
      <w:start w:val="1"/>
      <w:numFmt w:val="lowerLetter"/>
      <w:lvlText w:val="(%5)"/>
      <w:lvlJc w:val="left"/>
      <w:pPr>
        <w:ind w:left="5397" w:hanging="360"/>
      </w:pPr>
      <w:rPr>
        <w:rFonts w:hint="default"/>
      </w:rPr>
    </w:lvl>
    <w:lvl w:ilvl="5">
      <w:start w:val="1"/>
      <w:numFmt w:val="lowerRoman"/>
      <w:lvlText w:val="(%6)"/>
      <w:lvlJc w:val="left"/>
      <w:pPr>
        <w:ind w:left="5757" w:hanging="360"/>
      </w:pPr>
      <w:rPr>
        <w:rFonts w:hint="default"/>
      </w:rPr>
    </w:lvl>
    <w:lvl w:ilvl="6">
      <w:start w:val="1"/>
      <w:numFmt w:val="decimal"/>
      <w:lvlText w:val="%7."/>
      <w:lvlJc w:val="left"/>
      <w:pPr>
        <w:ind w:left="6117" w:hanging="360"/>
      </w:pPr>
      <w:rPr>
        <w:rFonts w:hint="default"/>
      </w:rPr>
    </w:lvl>
    <w:lvl w:ilvl="7">
      <w:start w:val="1"/>
      <w:numFmt w:val="lowerLetter"/>
      <w:lvlText w:val="%8."/>
      <w:lvlJc w:val="left"/>
      <w:pPr>
        <w:ind w:left="6477" w:hanging="360"/>
      </w:pPr>
      <w:rPr>
        <w:rFonts w:hint="default"/>
      </w:rPr>
    </w:lvl>
    <w:lvl w:ilvl="8">
      <w:start w:val="1"/>
      <w:numFmt w:val="lowerRoman"/>
      <w:lvlText w:val="%9."/>
      <w:lvlJc w:val="left"/>
      <w:pPr>
        <w:ind w:left="6837" w:hanging="360"/>
      </w:pPr>
      <w:rPr>
        <w:rFonts w:hint="default"/>
      </w:rPr>
    </w:lvl>
  </w:abstractNum>
  <w:abstractNum w:abstractNumId="22" w15:restartNumberingAfterBreak="0">
    <w:nsid w:val="418835D2"/>
    <w:multiLevelType w:val="singleLevel"/>
    <w:tmpl w:val="F836D174"/>
    <w:lvl w:ilvl="0">
      <w:start w:val="1"/>
      <w:numFmt w:val="lowerLetter"/>
      <w:lvlText w:val="(%1)"/>
      <w:lvlJc w:val="left"/>
      <w:pPr>
        <w:tabs>
          <w:tab w:val="num" w:pos="870"/>
        </w:tabs>
        <w:ind w:left="870" w:hanging="870"/>
      </w:pPr>
      <w:rPr>
        <w:rFonts w:hint="default"/>
      </w:rPr>
    </w:lvl>
  </w:abstractNum>
  <w:abstractNum w:abstractNumId="23" w15:restartNumberingAfterBreak="0">
    <w:nsid w:val="435967EB"/>
    <w:multiLevelType w:val="multilevel"/>
    <w:tmpl w:val="7984623A"/>
    <w:styleLink w:val="List1234"/>
    <w:lvl w:ilvl="0">
      <w:start w:val="1"/>
      <w:numFmt w:val="decimal"/>
      <w:lvlText w:val="%1."/>
      <w:lvlJc w:val="left"/>
      <w:pPr>
        <w:ind w:left="170" w:firstLine="0"/>
      </w:pPr>
      <w:rPr>
        <w:rFonts w:ascii="Arial" w:hAnsi="Arial" w:hint="default"/>
        <w:sz w:val="22"/>
      </w:rPr>
    </w:lvl>
    <w:lvl w:ilvl="1">
      <w:start w:val="1"/>
      <w:numFmt w:val="decimal"/>
      <w:lvlText w:val="%1.%2."/>
      <w:lvlJc w:val="left"/>
      <w:pPr>
        <w:ind w:left="680" w:hanging="113"/>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36F4687"/>
    <w:multiLevelType w:val="hybridMultilevel"/>
    <w:tmpl w:val="300C9498"/>
    <w:lvl w:ilvl="0" w:tplc="15861970">
      <w:start w:val="1"/>
      <w:numFmt w:val="bullet"/>
      <w:pStyle w:val="LSBulletLevel1-LAST"/>
      <w:lvlText w:val=""/>
      <w:lvlJc w:val="left"/>
      <w:pPr>
        <w:ind w:left="720" w:hanging="360"/>
      </w:pPr>
      <w:rPr>
        <w:rFonts w:ascii="Symbol" w:hAnsi="Symbol"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9840FC7"/>
    <w:multiLevelType w:val="singleLevel"/>
    <w:tmpl w:val="F836D174"/>
    <w:lvl w:ilvl="0">
      <w:start w:val="1"/>
      <w:numFmt w:val="lowerLetter"/>
      <w:lvlText w:val="(%1)"/>
      <w:lvlJc w:val="left"/>
      <w:pPr>
        <w:tabs>
          <w:tab w:val="num" w:pos="870"/>
        </w:tabs>
        <w:ind w:left="870" w:hanging="870"/>
      </w:pPr>
      <w:rPr>
        <w:rFonts w:hint="default"/>
      </w:rPr>
    </w:lvl>
  </w:abstractNum>
  <w:abstractNum w:abstractNumId="26" w15:restartNumberingAfterBreak="0">
    <w:nsid w:val="4B4260F3"/>
    <w:multiLevelType w:val="hybridMultilevel"/>
    <w:tmpl w:val="FBB60024"/>
    <w:lvl w:ilvl="0" w:tplc="B498B9D6">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7" w15:restartNumberingAfterBreak="0">
    <w:nsid w:val="4B5A77B3"/>
    <w:multiLevelType w:val="hybridMultilevel"/>
    <w:tmpl w:val="AE72F7A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8" w15:restartNumberingAfterBreak="0">
    <w:nsid w:val="57F34ACD"/>
    <w:multiLevelType w:val="hybridMultilevel"/>
    <w:tmpl w:val="C83C46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595277E2"/>
    <w:multiLevelType w:val="hybridMultilevel"/>
    <w:tmpl w:val="D96A7A5C"/>
    <w:lvl w:ilvl="0" w:tplc="0C090005">
      <w:start w:val="1"/>
      <w:numFmt w:val="bullet"/>
      <w:lvlText w:val=""/>
      <w:lvlJc w:val="left"/>
      <w:pPr>
        <w:tabs>
          <w:tab w:val="num" w:pos="360"/>
        </w:tabs>
        <w:ind w:left="360" w:hanging="360"/>
      </w:pPr>
      <w:rPr>
        <w:rFonts w:ascii="Wingdings" w:hAnsi="Wingdings" w:hint="default"/>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30" w15:restartNumberingAfterBreak="0">
    <w:nsid w:val="5988128D"/>
    <w:multiLevelType w:val="hybridMultilevel"/>
    <w:tmpl w:val="B85C4BD8"/>
    <w:lvl w:ilvl="0" w:tplc="0C090003">
      <w:start w:val="1"/>
      <w:numFmt w:val="bullet"/>
      <w:lvlText w:val="o"/>
      <w:lvlJc w:val="left"/>
      <w:pPr>
        <w:tabs>
          <w:tab w:val="num" w:pos="717"/>
        </w:tabs>
        <w:ind w:left="717" w:hanging="360"/>
      </w:pPr>
      <w:rPr>
        <w:rFonts w:ascii="Courier New" w:hAnsi="Courier New" w:cs="Courier New" w:hint="default"/>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31" w15:restartNumberingAfterBreak="0">
    <w:nsid w:val="59F41FF2"/>
    <w:multiLevelType w:val="hybridMultilevel"/>
    <w:tmpl w:val="4E487A0C"/>
    <w:lvl w:ilvl="0" w:tplc="31CA8554">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5A0B1F70"/>
    <w:multiLevelType w:val="hybridMultilevel"/>
    <w:tmpl w:val="3A94998E"/>
    <w:lvl w:ilvl="0" w:tplc="E06AD528">
      <w:start w:val="1"/>
      <w:numFmt w:val="lowerLetter"/>
      <w:lvlText w:val="(%1)"/>
      <w:lvlJc w:val="left"/>
      <w:pPr>
        <w:ind w:left="928" w:hanging="360"/>
      </w:pPr>
      <w:rPr>
        <w:rFonts w:cs="Times New Roman" w:hint="default"/>
        <w:b w:val="0"/>
      </w:rPr>
    </w:lvl>
    <w:lvl w:ilvl="1" w:tplc="0C090019">
      <w:start w:val="1"/>
      <w:numFmt w:val="lowerLetter"/>
      <w:lvlText w:val="%2."/>
      <w:lvlJc w:val="left"/>
      <w:pPr>
        <w:ind w:left="1648" w:hanging="360"/>
      </w:pPr>
    </w:lvl>
    <w:lvl w:ilvl="2" w:tplc="0C09001B" w:tentative="1">
      <w:start w:val="1"/>
      <w:numFmt w:val="lowerRoman"/>
      <w:lvlText w:val="%3."/>
      <w:lvlJc w:val="right"/>
      <w:pPr>
        <w:ind w:left="2368" w:hanging="180"/>
      </w:pPr>
    </w:lvl>
    <w:lvl w:ilvl="3" w:tplc="0C09000F" w:tentative="1">
      <w:start w:val="1"/>
      <w:numFmt w:val="decimal"/>
      <w:lvlText w:val="%4."/>
      <w:lvlJc w:val="left"/>
      <w:pPr>
        <w:ind w:left="3088" w:hanging="360"/>
      </w:pPr>
    </w:lvl>
    <w:lvl w:ilvl="4" w:tplc="0C090019" w:tentative="1">
      <w:start w:val="1"/>
      <w:numFmt w:val="lowerLetter"/>
      <w:lvlText w:val="%5."/>
      <w:lvlJc w:val="left"/>
      <w:pPr>
        <w:ind w:left="3808" w:hanging="360"/>
      </w:pPr>
    </w:lvl>
    <w:lvl w:ilvl="5" w:tplc="0C09001B" w:tentative="1">
      <w:start w:val="1"/>
      <w:numFmt w:val="lowerRoman"/>
      <w:lvlText w:val="%6."/>
      <w:lvlJc w:val="right"/>
      <w:pPr>
        <w:ind w:left="4528" w:hanging="180"/>
      </w:pPr>
    </w:lvl>
    <w:lvl w:ilvl="6" w:tplc="0C09000F" w:tentative="1">
      <w:start w:val="1"/>
      <w:numFmt w:val="decimal"/>
      <w:lvlText w:val="%7."/>
      <w:lvlJc w:val="left"/>
      <w:pPr>
        <w:ind w:left="5248" w:hanging="360"/>
      </w:pPr>
    </w:lvl>
    <w:lvl w:ilvl="7" w:tplc="0C090019" w:tentative="1">
      <w:start w:val="1"/>
      <w:numFmt w:val="lowerLetter"/>
      <w:lvlText w:val="%8."/>
      <w:lvlJc w:val="left"/>
      <w:pPr>
        <w:ind w:left="5968" w:hanging="360"/>
      </w:pPr>
    </w:lvl>
    <w:lvl w:ilvl="8" w:tplc="0C09001B" w:tentative="1">
      <w:start w:val="1"/>
      <w:numFmt w:val="lowerRoman"/>
      <w:lvlText w:val="%9."/>
      <w:lvlJc w:val="right"/>
      <w:pPr>
        <w:ind w:left="6688" w:hanging="180"/>
      </w:pPr>
    </w:lvl>
  </w:abstractNum>
  <w:abstractNum w:abstractNumId="33" w15:restartNumberingAfterBreak="0">
    <w:nsid w:val="649319E5"/>
    <w:multiLevelType w:val="multilevel"/>
    <w:tmpl w:val="3A960D8C"/>
    <w:styleLink w:val="ListABC"/>
    <w:lvl w:ilvl="0">
      <w:start w:val="1"/>
      <w:numFmt w:val="lowerLetter"/>
      <w:lvlText w:val="(%1)"/>
      <w:lvlJc w:val="left"/>
      <w:pPr>
        <w:ind w:left="357" w:hanging="357"/>
      </w:pPr>
      <w:rPr>
        <w:rFonts w:ascii="Arial" w:hAnsi="Arial" w:hint="default"/>
        <w:sz w:val="22"/>
      </w:rPr>
    </w:lvl>
    <w:lvl w:ilvl="1">
      <w:start w:val="1"/>
      <w:numFmt w:val="lowerRoman"/>
      <w:lvlText w:val="(%2)"/>
      <w:lvlJc w:val="left"/>
      <w:pPr>
        <w:ind w:left="1077" w:hanging="357"/>
      </w:pPr>
      <w:rPr>
        <w:rFonts w:ascii="Arial" w:hAnsi="Arial" w:hint="default"/>
        <w:sz w:val="22"/>
      </w:rPr>
    </w:lvl>
    <w:lvl w:ilvl="2">
      <w:start w:val="1"/>
      <w:numFmt w:val="bullet"/>
      <w:lvlText w:val=""/>
      <w:lvlJc w:val="left"/>
      <w:pPr>
        <w:ind w:left="2160" w:hanging="363"/>
      </w:pPr>
      <w:rPr>
        <w:rFonts w:ascii="Symbol" w:hAnsi="Symbol" w:hint="default"/>
        <w:sz w:val="22"/>
      </w:rPr>
    </w:lvl>
    <w:lvl w:ilvl="3">
      <w:start w:val="1"/>
      <w:numFmt w:val="decimal"/>
      <w:lvlText w:val="(%4)"/>
      <w:lvlJc w:val="left"/>
      <w:pPr>
        <w:ind w:left="5037" w:hanging="360"/>
      </w:pPr>
      <w:rPr>
        <w:rFonts w:hint="default"/>
      </w:rPr>
    </w:lvl>
    <w:lvl w:ilvl="4">
      <w:start w:val="1"/>
      <w:numFmt w:val="lowerLetter"/>
      <w:lvlText w:val="(%5)"/>
      <w:lvlJc w:val="left"/>
      <w:pPr>
        <w:ind w:left="5397" w:hanging="360"/>
      </w:pPr>
      <w:rPr>
        <w:rFonts w:hint="default"/>
      </w:rPr>
    </w:lvl>
    <w:lvl w:ilvl="5">
      <w:start w:val="1"/>
      <w:numFmt w:val="lowerRoman"/>
      <w:lvlText w:val="(%6)"/>
      <w:lvlJc w:val="left"/>
      <w:pPr>
        <w:ind w:left="5757" w:hanging="360"/>
      </w:pPr>
      <w:rPr>
        <w:rFonts w:hint="default"/>
      </w:rPr>
    </w:lvl>
    <w:lvl w:ilvl="6">
      <w:start w:val="1"/>
      <w:numFmt w:val="decimal"/>
      <w:lvlText w:val="%7."/>
      <w:lvlJc w:val="left"/>
      <w:pPr>
        <w:ind w:left="6117" w:hanging="360"/>
      </w:pPr>
      <w:rPr>
        <w:rFonts w:hint="default"/>
      </w:rPr>
    </w:lvl>
    <w:lvl w:ilvl="7">
      <w:start w:val="1"/>
      <w:numFmt w:val="lowerLetter"/>
      <w:lvlText w:val="%8."/>
      <w:lvlJc w:val="left"/>
      <w:pPr>
        <w:ind w:left="6477" w:hanging="360"/>
      </w:pPr>
      <w:rPr>
        <w:rFonts w:hint="default"/>
      </w:rPr>
    </w:lvl>
    <w:lvl w:ilvl="8">
      <w:start w:val="1"/>
      <w:numFmt w:val="lowerRoman"/>
      <w:lvlText w:val="%9."/>
      <w:lvlJc w:val="left"/>
      <w:pPr>
        <w:ind w:left="6837" w:hanging="360"/>
      </w:pPr>
      <w:rPr>
        <w:rFonts w:hint="default"/>
      </w:rPr>
    </w:lvl>
  </w:abstractNum>
  <w:abstractNum w:abstractNumId="34" w15:restartNumberingAfterBreak="0">
    <w:nsid w:val="65A95CF9"/>
    <w:multiLevelType w:val="multilevel"/>
    <w:tmpl w:val="712AD196"/>
    <w:lvl w:ilvl="0">
      <w:start w:val="1"/>
      <w:numFmt w:val="decimal"/>
      <w:lvlText w:val="%1"/>
      <w:lvlJc w:val="left"/>
      <w:pPr>
        <w:tabs>
          <w:tab w:val="num" w:pos="0"/>
        </w:tabs>
        <w:ind w:left="432" w:hanging="432"/>
      </w:pPr>
      <w:rPr>
        <w:rFonts w:cs="Times New Roman" w:hint="default"/>
      </w:rPr>
    </w:lvl>
    <w:lvl w:ilvl="1">
      <w:start w:val="1"/>
      <w:numFmt w:val="decimal"/>
      <w:lvlText w:val="%1.%2"/>
      <w:lvlJc w:val="left"/>
      <w:pPr>
        <w:tabs>
          <w:tab w:val="num" w:pos="0"/>
        </w:tabs>
        <w:ind w:left="576" w:hanging="576"/>
      </w:pPr>
      <w:rPr>
        <w:rFonts w:cs="Times New Roman" w:hint="default"/>
        <w:i w:val="0"/>
      </w:rPr>
    </w:lvl>
    <w:lvl w:ilvl="2">
      <w:start w:val="1"/>
      <w:numFmt w:val="decimal"/>
      <w:lvlText w:val="%1.%2.%3"/>
      <w:lvlJc w:val="left"/>
      <w:pPr>
        <w:tabs>
          <w:tab w:val="num" w:pos="737"/>
        </w:tabs>
        <w:ind w:left="737" w:hanging="737"/>
      </w:pPr>
      <w:rPr>
        <w:rFonts w:cs="Times New Roman" w:hint="default"/>
        <w:b w:val="0"/>
        <w:i w:val="0"/>
      </w:rPr>
    </w:lvl>
    <w:lvl w:ilvl="3">
      <w:start w:val="1"/>
      <w:numFmt w:val="decimal"/>
      <w:lvlText w:val="%1.%2.%3.%4"/>
      <w:lvlJc w:val="left"/>
      <w:pPr>
        <w:tabs>
          <w:tab w:val="num" w:pos="0"/>
        </w:tabs>
        <w:ind w:left="864" w:hanging="864"/>
      </w:pPr>
      <w:rPr>
        <w:rFonts w:cs="Times New Roman" w:hint="default"/>
      </w:rPr>
    </w:lvl>
    <w:lvl w:ilvl="4">
      <w:start w:val="1"/>
      <w:numFmt w:val="decimal"/>
      <w:lvlText w:val="%1.%2.%3.%4.%5"/>
      <w:lvlJc w:val="left"/>
      <w:pPr>
        <w:tabs>
          <w:tab w:val="num" w:pos="0"/>
        </w:tabs>
        <w:ind w:left="1008" w:hanging="1008"/>
      </w:pPr>
      <w:rPr>
        <w:rFonts w:cs="Times New Roman" w:hint="default"/>
      </w:rPr>
    </w:lvl>
    <w:lvl w:ilvl="5">
      <w:start w:val="1"/>
      <w:numFmt w:val="decimal"/>
      <w:lvlText w:val="%1.%2.%3.%4.%5.%6"/>
      <w:lvlJc w:val="left"/>
      <w:pPr>
        <w:tabs>
          <w:tab w:val="num" w:pos="0"/>
        </w:tabs>
        <w:ind w:left="1152" w:hanging="1152"/>
      </w:pPr>
      <w:rPr>
        <w:rFonts w:cs="Times New Roman" w:hint="default"/>
      </w:rPr>
    </w:lvl>
    <w:lvl w:ilvl="6">
      <w:start w:val="1"/>
      <w:numFmt w:val="decimal"/>
      <w:lvlText w:val="%1.%2.%3.%4.%5.%6.%7"/>
      <w:lvlJc w:val="left"/>
      <w:pPr>
        <w:tabs>
          <w:tab w:val="num" w:pos="0"/>
        </w:tabs>
        <w:ind w:left="1296" w:hanging="1296"/>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584" w:hanging="1584"/>
      </w:pPr>
      <w:rPr>
        <w:rFonts w:cs="Times New Roman" w:hint="default"/>
      </w:rPr>
    </w:lvl>
  </w:abstractNum>
  <w:abstractNum w:abstractNumId="35" w15:restartNumberingAfterBreak="0">
    <w:nsid w:val="66CC5C54"/>
    <w:multiLevelType w:val="hybridMultilevel"/>
    <w:tmpl w:val="14708A0E"/>
    <w:lvl w:ilvl="0" w:tplc="E06AD528">
      <w:start w:val="1"/>
      <w:numFmt w:val="lowerLetter"/>
      <w:lvlText w:val="(%1)"/>
      <w:lvlJc w:val="left"/>
      <w:pPr>
        <w:ind w:left="928" w:hanging="360"/>
      </w:pPr>
      <w:rPr>
        <w:rFonts w:cs="Times New Roman" w:hint="default"/>
        <w:b w:val="0"/>
      </w:rPr>
    </w:lvl>
    <w:lvl w:ilvl="1" w:tplc="0C090019">
      <w:start w:val="1"/>
      <w:numFmt w:val="lowerLetter"/>
      <w:lvlText w:val="%2."/>
      <w:lvlJc w:val="left"/>
      <w:pPr>
        <w:ind w:left="1648" w:hanging="360"/>
      </w:pPr>
    </w:lvl>
    <w:lvl w:ilvl="2" w:tplc="0C09001B" w:tentative="1">
      <w:start w:val="1"/>
      <w:numFmt w:val="lowerRoman"/>
      <w:lvlText w:val="%3."/>
      <w:lvlJc w:val="right"/>
      <w:pPr>
        <w:ind w:left="2368" w:hanging="180"/>
      </w:pPr>
    </w:lvl>
    <w:lvl w:ilvl="3" w:tplc="0C09000F" w:tentative="1">
      <w:start w:val="1"/>
      <w:numFmt w:val="decimal"/>
      <w:lvlText w:val="%4."/>
      <w:lvlJc w:val="left"/>
      <w:pPr>
        <w:ind w:left="3088" w:hanging="360"/>
      </w:pPr>
    </w:lvl>
    <w:lvl w:ilvl="4" w:tplc="0C090019" w:tentative="1">
      <w:start w:val="1"/>
      <w:numFmt w:val="lowerLetter"/>
      <w:lvlText w:val="%5."/>
      <w:lvlJc w:val="left"/>
      <w:pPr>
        <w:ind w:left="3808" w:hanging="360"/>
      </w:pPr>
    </w:lvl>
    <w:lvl w:ilvl="5" w:tplc="0C09001B" w:tentative="1">
      <w:start w:val="1"/>
      <w:numFmt w:val="lowerRoman"/>
      <w:lvlText w:val="%6."/>
      <w:lvlJc w:val="right"/>
      <w:pPr>
        <w:ind w:left="4528" w:hanging="180"/>
      </w:pPr>
    </w:lvl>
    <w:lvl w:ilvl="6" w:tplc="0C09000F" w:tentative="1">
      <w:start w:val="1"/>
      <w:numFmt w:val="decimal"/>
      <w:lvlText w:val="%7."/>
      <w:lvlJc w:val="left"/>
      <w:pPr>
        <w:ind w:left="5248" w:hanging="360"/>
      </w:pPr>
    </w:lvl>
    <w:lvl w:ilvl="7" w:tplc="0C090019" w:tentative="1">
      <w:start w:val="1"/>
      <w:numFmt w:val="lowerLetter"/>
      <w:lvlText w:val="%8."/>
      <w:lvlJc w:val="left"/>
      <w:pPr>
        <w:ind w:left="5968" w:hanging="360"/>
      </w:pPr>
    </w:lvl>
    <w:lvl w:ilvl="8" w:tplc="0C09001B" w:tentative="1">
      <w:start w:val="1"/>
      <w:numFmt w:val="lowerRoman"/>
      <w:lvlText w:val="%9."/>
      <w:lvlJc w:val="right"/>
      <w:pPr>
        <w:ind w:left="6688" w:hanging="180"/>
      </w:pPr>
    </w:lvl>
  </w:abstractNum>
  <w:abstractNum w:abstractNumId="36" w15:restartNumberingAfterBreak="0">
    <w:nsid w:val="689C692B"/>
    <w:multiLevelType w:val="hybridMultilevel"/>
    <w:tmpl w:val="DA9E8B88"/>
    <w:lvl w:ilvl="0" w:tplc="0C090005">
      <w:start w:val="1"/>
      <w:numFmt w:val="bullet"/>
      <w:lvlText w:val=""/>
      <w:lvlJc w:val="left"/>
      <w:pPr>
        <w:tabs>
          <w:tab w:val="num" w:pos="360"/>
        </w:tabs>
        <w:ind w:left="360" w:hanging="360"/>
      </w:pPr>
      <w:rPr>
        <w:rFonts w:ascii="Wingdings" w:hAnsi="Wingdings"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start w:val="1"/>
      <w:numFmt w:val="bullet"/>
      <w:lvlText w:val="o"/>
      <w:lvlJc w:val="left"/>
      <w:pPr>
        <w:tabs>
          <w:tab w:val="num" w:pos="3240"/>
        </w:tabs>
        <w:ind w:left="3240" w:hanging="360"/>
      </w:pPr>
      <w:rPr>
        <w:rFonts w:ascii="Courier New" w:hAnsi="Courier New" w:cs="Courier New" w:hint="default"/>
      </w:rPr>
    </w:lvl>
    <w:lvl w:ilvl="5" w:tplc="0C090005">
      <w:start w:val="1"/>
      <w:numFmt w:val="bullet"/>
      <w:lvlText w:val=""/>
      <w:lvlJc w:val="left"/>
      <w:pPr>
        <w:tabs>
          <w:tab w:val="num" w:pos="3960"/>
        </w:tabs>
        <w:ind w:left="3960" w:hanging="360"/>
      </w:pPr>
      <w:rPr>
        <w:rFonts w:ascii="Wingdings" w:hAnsi="Wingdings" w:hint="default"/>
      </w:rPr>
    </w:lvl>
    <w:lvl w:ilvl="6" w:tplc="0C090001">
      <w:start w:val="1"/>
      <w:numFmt w:val="bullet"/>
      <w:lvlText w:val=""/>
      <w:lvlJc w:val="left"/>
      <w:pPr>
        <w:tabs>
          <w:tab w:val="num" w:pos="4680"/>
        </w:tabs>
        <w:ind w:left="4680" w:hanging="360"/>
      </w:pPr>
      <w:rPr>
        <w:rFonts w:ascii="Symbol" w:hAnsi="Symbol" w:hint="default"/>
      </w:rPr>
    </w:lvl>
    <w:lvl w:ilvl="7" w:tplc="0C090003">
      <w:start w:val="1"/>
      <w:numFmt w:val="bullet"/>
      <w:lvlText w:val="o"/>
      <w:lvlJc w:val="left"/>
      <w:pPr>
        <w:tabs>
          <w:tab w:val="num" w:pos="5400"/>
        </w:tabs>
        <w:ind w:left="5400" w:hanging="360"/>
      </w:pPr>
      <w:rPr>
        <w:rFonts w:ascii="Courier New" w:hAnsi="Courier New" w:cs="Courier New" w:hint="default"/>
      </w:rPr>
    </w:lvl>
    <w:lvl w:ilvl="8" w:tplc="0C090005">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B8F2808"/>
    <w:multiLevelType w:val="multilevel"/>
    <w:tmpl w:val="C28861F6"/>
    <w:styleLink w:val="Style1"/>
    <w:lvl w:ilvl="0">
      <w:start w:val="1"/>
      <w:numFmt w:val="decimal"/>
      <w:lvlText w:val="%1."/>
      <w:lvlJc w:val="left"/>
      <w:pPr>
        <w:ind w:left="340" w:hanging="170"/>
      </w:pPr>
      <w:rPr>
        <w:rFonts w:hint="default"/>
      </w:rPr>
    </w:lvl>
    <w:lvl w:ilvl="1">
      <w:start w:val="1"/>
      <w:numFmt w:val="decimal"/>
      <w:lvlText w:val="%1.%2."/>
      <w:lvlJc w:val="left"/>
      <w:pPr>
        <w:ind w:left="680" w:hanging="34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E9763DC"/>
    <w:multiLevelType w:val="hybridMultilevel"/>
    <w:tmpl w:val="920A32B0"/>
    <w:lvl w:ilvl="0" w:tplc="0C090005">
      <w:start w:val="1"/>
      <w:numFmt w:val="bullet"/>
      <w:lvlText w:val=""/>
      <w:lvlJc w:val="left"/>
      <w:pPr>
        <w:tabs>
          <w:tab w:val="num" w:pos="360"/>
        </w:tabs>
        <w:ind w:left="360" w:hanging="360"/>
      </w:pPr>
      <w:rPr>
        <w:rFonts w:ascii="Wingdings" w:hAnsi="Wingdings" w:hint="default"/>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39" w15:restartNumberingAfterBreak="0">
    <w:nsid w:val="761146D2"/>
    <w:multiLevelType w:val="multilevel"/>
    <w:tmpl w:val="303CBAEE"/>
    <w:lvl w:ilvl="0">
      <w:start w:val="1"/>
      <w:numFmt w:val="decimal"/>
      <w:lvlText w:val="%1."/>
      <w:legacy w:legacy="1" w:legacySpace="0" w:legacyIndent="720"/>
      <w:lvlJc w:val="left"/>
      <w:pPr>
        <w:ind w:left="720" w:hanging="720"/>
      </w:pPr>
    </w:lvl>
    <w:lvl w:ilvl="1">
      <w:start w:val="1"/>
      <w:numFmt w:val="lowerLetter"/>
      <w:lvlText w:val="(%2)"/>
      <w:legacy w:legacy="1" w:legacySpace="0" w:legacyIndent="720"/>
      <w:lvlJc w:val="left"/>
      <w:pPr>
        <w:ind w:left="1440" w:hanging="720"/>
      </w:pPr>
    </w:lvl>
    <w:lvl w:ilvl="2">
      <w:start w:val="1"/>
      <w:numFmt w:val="lowerRoman"/>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40" w15:restartNumberingAfterBreak="0">
    <w:nsid w:val="7F8735B8"/>
    <w:multiLevelType w:val="hybridMultilevel"/>
    <w:tmpl w:val="481498CE"/>
    <w:lvl w:ilvl="0" w:tplc="7BB0A9D2">
      <w:start w:val="1"/>
      <w:numFmt w:val="lowerLetter"/>
      <w:lvlText w:val="(%1)"/>
      <w:lvlJc w:val="left"/>
      <w:pPr>
        <w:ind w:hanging="567"/>
      </w:pPr>
      <w:rPr>
        <w:rFonts w:ascii="Arial" w:eastAsia="Arial" w:hAnsi="Arial" w:hint="default"/>
        <w:sz w:val="24"/>
        <w:szCs w:val="24"/>
      </w:rPr>
    </w:lvl>
    <w:lvl w:ilvl="1" w:tplc="727ECF44">
      <w:start w:val="1"/>
      <w:numFmt w:val="lowerRoman"/>
      <w:lvlText w:val="(%2)"/>
      <w:lvlJc w:val="left"/>
      <w:pPr>
        <w:ind w:hanging="567"/>
      </w:pPr>
      <w:rPr>
        <w:rFonts w:ascii="Arial" w:eastAsia="Arial" w:hAnsi="Arial" w:hint="default"/>
        <w:sz w:val="24"/>
        <w:szCs w:val="24"/>
      </w:rPr>
    </w:lvl>
    <w:lvl w:ilvl="2" w:tplc="FFE6AF22">
      <w:start w:val="1"/>
      <w:numFmt w:val="bullet"/>
      <w:lvlText w:val="•"/>
      <w:lvlJc w:val="left"/>
      <w:rPr>
        <w:rFonts w:hint="default"/>
      </w:rPr>
    </w:lvl>
    <w:lvl w:ilvl="3" w:tplc="28DAAFE4">
      <w:start w:val="1"/>
      <w:numFmt w:val="bullet"/>
      <w:lvlText w:val="•"/>
      <w:lvlJc w:val="left"/>
      <w:rPr>
        <w:rFonts w:hint="default"/>
      </w:rPr>
    </w:lvl>
    <w:lvl w:ilvl="4" w:tplc="72C8D566">
      <w:start w:val="1"/>
      <w:numFmt w:val="bullet"/>
      <w:lvlText w:val="•"/>
      <w:lvlJc w:val="left"/>
      <w:rPr>
        <w:rFonts w:hint="default"/>
      </w:rPr>
    </w:lvl>
    <w:lvl w:ilvl="5" w:tplc="5434BAD0">
      <w:start w:val="1"/>
      <w:numFmt w:val="bullet"/>
      <w:lvlText w:val="•"/>
      <w:lvlJc w:val="left"/>
      <w:rPr>
        <w:rFonts w:hint="default"/>
      </w:rPr>
    </w:lvl>
    <w:lvl w:ilvl="6" w:tplc="644086E0">
      <w:start w:val="1"/>
      <w:numFmt w:val="bullet"/>
      <w:lvlText w:val="•"/>
      <w:lvlJc w:val="left"/>
      <w:rPr>
        <w:rFonts w:hint="default"/>
      </w:rPr>
    </w:lvl>
    <w:lvl w:ilvl="7" w:tplc="AFD05D7C">
      <w:start w:val="1"/>
      <w:numFmt w:val="bullet"/>
      <w:lvlText w:val="•"/>
      <w:lvlJc w:val="left"/>
      <w:rPr>
        <w:rFonts w:hint="default"/>
      </w:rPr>
    </w:lvl>
    <w:lvl w:ilvl="8" w:tplc="CD82B1FA">
      <w:start w:val="1"/>
      <w:numFmt w:val="bullet"/>
      <w:lvlText w:val="•"/>
      <w:lvlJc w:val="left"/>
      <w:rPr>
        <w:rFonts w:hint="default"/>
      </w:rPr>
    </w:lvl>
  </w:abstractNum>
  <w:num w:numId="1">
    <w:abstractNumId w:val="37"/>
  </w:num>
  <w:num w:numId="2">
    <w:abstractNumId w:val="23"/>
  </w:num>
  <w:num w:numId="3">
    <w:abstractNumId w:val="33"/>
  </w:num>
  <w:num w:numId="4">
    <w:abstractNumId w:val="21"/>
  </w:num>
  <w:num w:numId="5">
    <w:abstractNumId w:val="6"/>
  </w:num>
  <w:num w:numId="6">
    <w:abstractNumId w:val="17"/>
  </w:num>
  <w:num w:numId="7">
    <w:abstractNumId w:val="19"/>
  </w:num>
  <w:num w:numId="8">
    <w:abstractNumId w:val="24"/>
  </w:num>
  <w:num w:numId="9">
    <w:abstractNumId w:val="13"/>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28"/>
  </w:num>
  <w:num w:numId="19">
    <w:abstractNumId w:val="7"/>
  </w:num>
  <w:num w:numId="20">
    <w:abstractNumId w:val="4"/>
  </w:num>
  <w:num w:numId="21">
    <w:abstractNumId w:val="9"/>
  </w:num>
  <w:num w:numId="22">
    <w:abstractNumId w:val="36"/>
  </w:num>
  <w:num w:numId="2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25"/>
  </w:num>
  <w:num w:numId="30">
    <w:abstractNumId w:val="25"/>
    <w:lvlOverride w:ilvl="0">
      <w:startOverride w:val="1"/>
    </w:lvlOverride>
  </w:num>
  <w:num w:numId="31">
    <w:abstractNumId w:val="0"/>
  </w:num>
  <w:num w:numId="32">
    <w:abstractNumId w:val="8"/>
  </w:num>
  <w:num w:numId="33">
    <w:abstractNumId w:val="2"/>
  </w:num>
  <w:num w:numId="34">
    <w:abstractNumId w:val="1"/>
  </w:num>
  <w:num w:numId="35">
    <w:abstractNumId w:val="22"/>
  </w:num>
  <w:num w:numId="36">
    <w:abstractNumId w:val="40"/>
  </w:num>
  <w:num w:numId="37">
    <w:abstractNumId w:val="15"/>
  </w:num>
  <w:num w:numId="38">
    <w:abstractNumId w:val="39"/>
  </w:num>
  <w:num w:numId="39">
    <w:abstractNumId w:val="18"/>
  </w:num>
  <w:num w:numId="40">
    <w:abstractNumId w:val="16"/>
  </w:num>
  <w:num w:numId="41">
    <w:abstractNumId w:val="34"/>
  </w:num>
  <w:num w:numId="42">
    <w:abstractNumId w:val="32"/>
  </w:num>
  <w:num w:numId="43">
    <w:abstractNumId w:val="3"/>
  </w:num>
  <w:num w:numId="44">
    <w:abstractNumId w:val="3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34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3F71"/>
    <w:rsid w:val="0000009D"/>
    <w:rsid w:val="00000628"/>
    <w:rsid w:val="00001165"/>
    <w:rsid w:val="0000210E"/>
    <w:rsid w:val="00002297"/>
    <w:rsid w:val="0000273A"/>
    <w:rsid w:val="000034D0"/>
    <w:rsid w:val="0000524D"/>
    <w:rsid w:val="000054A6"/>
    <w:rsid w:val="00005881"/>
    <w:rsid w:val="00005966"/>
    <w:rsid w:val="00005E13"/>
    <w:rsid w:val="00005E9C"/>
    <w:rsid w:val="00006321"/>
    <w:rsid w:val="000064A5"/>
    <w:rsid w:val="00006C22"/>
    <w:rsid w:val="0000703C"/>
    <w:rsid w:val="00007F45"/>
    <w:rsid w:val="00010760"/>
    <w:rsid w:val="00010C19"/>
    <w:rsid w:val="00010C49"/>
    <w:rsid w:val="000115C1"/>
    <w:rsid w:val="000117CB"/>
    <w:rsid w:val="0001206A"/>
    <w:rsid w:val="000120BA"/>
    <w:rsid w:val="00012430"/>
    <w:rsid w:val="00012D46"/>
    <w:rsid w:val="00012D7A"/>
    <w:rsid w:val="00013B7C"/>
    <w:rsid w:val="00013F59"/>
    <w:rsid w:val="00013FC3"/>
    <w:rsid w:val="0001488C"/>
    <w:rsid w:val="00014EC3"/>
    <w:rsid w:val="00014F52"/>
    <w:rsid w:val="00016096"/>
    <w:rsid w:val="00016A26"/>
    <w:rsid w:val="0001731C"/>
    <w:rsid w:val="00017660"/>
    <w:rsid w:val="00017BDB"/>
    <w:rsid w:val="00020034"/>
    <w:rsid w:val="00020091"/>
    <w:rsid w:val="00020E6A"/>
    <w:rsid w:val="00021C36"/>
    <w:rsid w:val="00023281"/>
    <w:rsid w:val="00023B6E"/>
    <w:rsid w:val="00024B14"/>
    <w:rsid w:val="00025F06"/>
    <w:rsid w:val="00026066"/>
    <w:rsid w:val="000261A3"/>
    <w:rsid w:val="0002696B"/>
    <w:rsid w:val="000269B5"/>
    <w:rsid w:val="00026AC9"/>
    <w:rsid w:val="00026E9F"/>
    <w:rsid w:val="0002778B"/>
    <w:rsid w:val="0002798B"/>
    <w:rsid w:val="0003080C"/>
    <w:rsid w:val="00030A7F"/>
    <w:rsid w:val="0003184D"/>
    <w:rsid w:val="000323BF"/>
    <w:rsid w:val="00032641"/>
    <w:rsid w:val="000333BB"/>
    <w:rsid w:val="00034591"/>
    <w:rsid w:val="00034994"/>
    <w:rsid w:val="000353FD"/>
    <w:rsid w:val="00035B56"/>
    <w:rsid w:val="00036121"/>
    <w:rsid w:val="000369D2"/>
    <w:rsid w:val="00036DE3"/>
    <w:rsid w:val="000377FC"/>
    <w:rsid w:val="00037AEA"/>
    <w:rsid w:val="00040D30"/>
    <w:rsid w:val="00040D3B"/>
    <w:rsid w:val="00040F7C"/>
    <w:rsid w:val="00040F96"/>
    <w:rsid w:val="00041D19"/>
    <w:rsid w:val="00041E7D"/>
    <w:rsid w:val="0004201F"/>
    <w:rsid w:val="000425D6"/>
    <w:rsid w:val="000426E9"/>
    <w:rsid w:val="00042854"/>
    <w:rsid w:val="00042951"/>
    <w:rsid w:val="00043A32"/>
    <w:rsid w:val="00043EEA"/>
    <w:rsid w:val="00043F72"/>
    <w:rsid w:val="00044167"/>
    <w:rsid w:val="00044816"/>
    <w:rsid w:val="000452D6"/>
    <w:rsid w:val="00045657"/>
    <w:rsid w:val="000463E9"/>
    <w:rsid w:val="00046708"/>
    <w:rsid w:val="00046825"/>
    <w:rsid w:val="00046B22"/>
    <w:rsid w:val="00046E30"/>
    <w:rsid w:val="00047869"/>
    <w:rsid w:val="000515FF"/>
    <w:rsid w:val="00051A3F"/>
    <w:rsid w:val="00051A8A"/>
    <w:rsid w:val="00051CF3"/>
    <w:rsid w:val="00051E18"/>
    <w:rsid w:val="00051F8F"/>
    <w:rsid w:val="000530BB"/>
    <w:rsid w:val="000530C0"/>
    <w:rsid w:val="000536DF"/>
    <w:rsid w:val="00053D92"/>
    <w:rsid w:val="00053E0F"/>
    <w:rsid w:val="000549D1"/>
    <w:rsid w:val="00056DA1"/>
    <w:rsid w:val="00057473"/>
    <w:rsid w:val="0005777E"/>
    <w:rsid w:val="00057846"/>
    <w:rsid w:val="00057DA2"/>
    <w:rsid w:val="000603D7"/>
    <w:rsid w:val="00060E29"/>
    <w:rsid w:val="0006135E"/>
    <w:rsid w:val="000616DA"/>
    <w:rsid w:val="00061992"/>
    <w:rsid w:val="00061A1E"/>
    <w:rsid w:val="00061C24"/>
    <w:rsid w:val="000626E3"/>
    <w:rsid w:val="000627F9"/>
    <w:rsid w:val="000629B0"/>
    <w:rsid w:val="00062D15"/>
    <w:rsid w:val="00062F32"/>
    <w:rsid w:val="000633AD"/>
    <w:rsid w:val="00063E34"/>
    <w:rsid w:val="000648EA"/>
    <w:rsid w:val="00064CA8"/>
    <w:rsid w:val="000656E0"/>
    <w:rsid w:val="00065A02"/>
    <w:rsid w:val="00065B86"/>
    <w:rsid w:val="00065CF2"/>
    <w:rsid w:val="00065ED4"/>
    <w:rsid w:val="00066CB2"/>
    <w:rsid w:val="00067CD0"/>
    <w:rsid w:val="00070359"/>
    <w:rsid w:val="00071527"/>
    <w:rsid w:val="000719D4"/>
    <w:rsid w:val="00071FD1"/>
    <w:rsid w:val="00072722"/>
    <w:rsid w:val="00072ECA"/>
    <w:rsid w:val="00073AF0"/>
    <w:rsid w:val="00073C1B"/>
    <w:rsid w:val="000740FA"/>
    <w:rsid w:val="00074FC7"/>
    <w:rsid w:val="00075340"/>
    <w:rsid w:val="000753A3"/>
    <w:rsid w:val="0007649C"/>
    <w:rsid w:val="00077654"/>
    <w:rsid w:val="0007767C"/>
    <w:rsid w:val="000779A7"/>
    <w:rsid w:val="00077B19"/>
    <w:rsid w:val="000800CA"/>
    <w:rsid w:val="00080957"/>
    <w:rsid w:val="00080BF5"/>
    <w:rsid w:val="00080BFE"/>
    <w:rsid w:val="00080DAA"/>
    <w:rsid w:val="00081103"/>
    <w:rsid w:val="000814FA"/>
    <w:rsid w:val="000816C9"/>
    <w:rsid w:val="00081F22"/>
    <w:rsid w:val="00082008"/>
    <w:rsid w:val="00082597"/>
    <w:rsid w:val="0008277A"/>
    <w:rsid w:val="00082881"/>
    <w:rsid w:val="00082931"/>
    <w:rsid w:val="000835F8"/>
    <w:rsid w:val="00083A3E"/>
    <w:rsid w:val="00083AF7"/>
    <w:rsid w:val="00083B67"/>
    <w:rsid w:val="00083E3C"/>
    <w:rsid w:val="00084816"/>
    <w:rsid w:val="0008550A"/>
    <w:rsid w:val="00085A38"/>
    <w:rsid w:val="0008698D"/>
    <w:rsid w:val="00086997"/>
    <w:rsid w:val="00086A18"/>
    <w:rsid w:val="00086EA5"/>
    <w:rsid w:val="0008770D"/>
    <w:rsid w:val="00090395"/>
    <w:rsid w:val="00090BA2"/>
    <w:rsid w:val="00090F36"/>
    <w:rsid w:val="00091131"/>
    <w:rsid w:val="00091369"/>
    <w:rsid w:val="000918B5"/>
    <w:rsid w:val="00091F24"/>
    <w:rsid w:val="00091FF6"/>
    <w:rsid w:val="00092285"/>
    <w:rsid w:val="00092B63"/>
    <w:rsid w:val="0009384B"/>
    <w:rsid w:val="00093BA0"/>
    <w:rsid w:val="00093E44"/>
    <w:rsid w:val="000941C1"/>
    <w:rsid w:val="000945D0"/>
    <w:rsid w:val="00094601"/>
    <w:rsid w:val="00094856"/>
    <w:rsid w:val="00094CC3"/>
    <w:rsid w:val="00095227"/>
    <w:rsid w:val="00095585"/>
    <w:rsid w:val="0009588F"/>
    <w:rsid w:val="00096366"/>
    <w:rsid w:val="000967B2"/>
    <w:rsid w:val="00096872"/>
    <w:rsid w:val="000969F3"/>
    <w:rsid w:val="00096DED"/>
    <w:rsid w:val="000971D4"/>
    <w:rsid w:val="000A1ADF"/>
    <w:rsid w:val="000A1F72"/>
    <w:rsid w:val="000A208B"/>
    <w:rsid w:val="000A276F"/>
    <w:rsid w:val="000A29A2"/>
    <w:rsid w:val="000A2A63"/>
    <w:rsid w:val="000A2B3E"/>
    <w:rsid w:val="000A379D"/>
    <w:rsid w:val="000A3C1A"/>
    <w:rsid w:val="000A3D5B"/>
    <w:rsid w:val="000A3D9D"/>
    <w:rsid w:val="000A404D"/>
    <w:rsid w:val="000A4852"/>
    <w:rsid w:val="000A532C"/>
    <w:rsid w:val="000A5954"/>
    <w:rsid w:val="000A5FC4"/>
    <w:rsid w:val="000A62EF"/>
    <w:rsid w:val="000B0B21"/>
    <w:rsid w:val="000B0C8B"/>
    <w:rsid w:val="000B0D7B"/>
    <w:rsid w:val="000B0E81"/>
    <w:rsid w:val="000B12FE"/>
    <w:rsid w:val="000B297F"/>
    <w:rsid w:val="000B3E34"/>
    <w:rsid w:val="000B43B1"/>
    <w:rsid w:val="000B4555"/>
    <w:rsid w:val="000B4836"/>
    <w:rsid w:val="000B4C9C"/>
    <w:rsid w:val="000B576C"/>
    <w:rsid w:val="000B62E6"/>
    <w:rsid w:val="000B6644"/>
    <w:rsid w:val="000B66F1"/>
    <w:rsid w:val="000B7259"/>
    <w:rsid w:val="000B7FD5"/>
    <w:rsid w:val="000C0740"/>
    <w:rsid w:val="000C1252"/>
    <w:rsid w:val="000C17AC"/>
    <w:rsid w:val="000C3A42"/>
    <w:rsid w:val="000C46AC"/>
    <w:rsid w:val="000C4EE0"/>
    <w:rsid w:val="000C5035"/>
    <w:rsid w:val="000C55BA"/>
    <w:rsid w:val="000C615C"/>
    <w:rsid w:val="000C6693"/>
    <w:rsid w:val="000C70FE"/>
    <w:rsid w:val="000C71E2"/>
    <w:rsid w:val="000C7560"/>
    <w:rsid w:val="000C794E"/>
    <w:rsid w:val="000D006B"/>
    <w:rsid w:val="000D02BB"/>
    <w:rsid w:val="000D0763"/>
    <w:rsid w:val="000D0E24"/>
    <w:rsid w:val="000D181F"/>
    <w:rsid w:val="000D27E2"/>
    <w:rsid w:val="000D3037"/>
    <w:rsid w:val="000D3226"/>
    <w:rsid w:val="000D339B"/>
    <w:rsid w:val="000D3D34"/>
    <w:rsid w:val="000D3D60"/>
    <w:rsid w:val="000D41F6"/>
    <w:rsid w:val="000D4330"/>
    <w:rsid w:val="000D500D"/>
    <w:rsid w:val="000D5300"/>
    <w:rsid w:val="000D6294"/>
    <w:rsid w:val="000D7A14"/>
    <w:rsid w:val="000E19F4"/>
    <w:rsid w:val="000E1ABF"/>
    <w:rsid w:val="000E1B50"/>
    <w:rsid w:val="000E2FA1"/>
    <w:rsid w:val="000E39DD"/>
    <w:rsid w:val="000E3EC5"/>
    <w:rsid w:val="000E40B8"/>
    <w:rsid w:val="000E42C1"/>
    <w:rsid w:val="000E42D3"/>
    <w:rsid w:val="000E46A1"/>
    <w:rsid w:val="000E4DB8"/>
    <w:rsid w:val="000E4E21"/>
    <w:rsid w:val="000E5AE4"/>
    <w:rsid w:val="000E64CB"/>
    <w:rsid w:val="000E6802"/>
    <w:rsid w:val="000E6BFC"/>
    <w:rsid w:val="000E6F62"/>
    <w:rsid w:val="000F13D2"/>
    <w:rsid w:val="000F1FCA"/>
    <w:rsid w:val="000F2559"/>
    <w:rsid w:val="000F298D"/>
    <w:rsid w:val="000F2E89"/>
    <w:rsid w:val="000F395B"/>
    <w:rsid w:val="000F39B5"/>
    <w:rsid w:val="000F3EBB"/>
    <w:rsid w:val="000F44B6"/>
    <w:rsid w:val="000F5E0E"/>
    <w:rsid w:val="000F66F4"/>
    <w:rsid w:val="000F6DE7"/>
    <w:rsid w:val="000F73AC"/>
    <w:rsid w:val="000F75E3"/>
    <w:rsid w:val="000F769B"/>
    <w:rsid w:val="000F7F2C"/>
    <w:rsid w:val="00100C6C"/>
    <w:rsid w:val="00101724"/>
    <w:rsid w:val="00101D85"/>
    <w:rsid w:val="00102C0D"/>
    <w:rsid w:val="00102CF3"/>
    <w:rsid w:val="001032BD"/>
    <w:rsid w:val="00103964"/>
    <w:rsid w:val="00104A1D"/>
    <w:rsid w:val="00104E14"/>
    <w:rsid w:val="001054E0"/>
    <w:rsid w:val="001063DA"/>
    <w:rsid w:val="00107792"/>
    <w:rsid w:val="001103C0"/>
    <w:rsid w:val="001105A9"/>
    <w:rsid w:val="00110F2A"/>
    <w:rsid w:val="001118C3"/>
    <w:rsid w:val="00111972"/>
    <w:rsid w:val="00112302"/>
    <w:rsid w:val="00112A1D"/>
    <w:rsid w:val="00112A98"/>
    <w:rsid w:val="00112B26"/>
    <w:rsid w:val="00112C66"/>
    <w:rsid w:val="00112E6E"/>
    <w:rsid w:val="00113174"/>
    <w:rsid w:val="00113986"/>
    <w:rsid w:val="00113A9C"/>
    <w:rsid w:val="00113FDA"/>
    <w:rsid w:val="0011400B"/>
    <w:rsid w:val="00114B84"/>
    <w:rsid w:val="00114E6B"/>
    <w:rsid w:val="001159D8"/>
    <w:rsid w:val="00115C93"/>
    <w:rsid w:val="001167A3"/>
    <w:rsid w:val="00116836"/>
    <w:rsid w:val="001169D2"/>
    <w:rsid w:val="00116D55"/>
    <w:rsid w:val="0011709C"/>
    <w:rsid w:val="001172E7"/>
    <w:rsid w:val="001201D6"/>
    <w:rsid w:val="001206FF"/>
    <w:rsid w:val="00120B57"/>
    <w:rsid w:val="001217BF"/>
    <w:rsid w:val="00121B12"/>
    <w:rsid w:val="00121B24"/>
    <w:rsid w:val="00122E1D"/>
    <w:rsid w:val="0012309F"/>
    <w:rsid w:val="001232E2"/>
    <w:rsid w:val="0012377E"/>
    <w:rsid w:val="0012430E"/>
    <w:rsid w:val="00125514"/>
    <w:rsid w:val="001265BB"/>
    <w:rsid w:val="00126BE2"/>
    <w:rsid w:val="00126EF5"/>
    <w:rsid w:val="001271A2"/>
    <w:rsid w:val="0012772D"/>
    <w:rsid w:val="00130D8B"/>
    <w:rsid w:val="00130E4A"/>
    <w:rsid w:val="00131046"/>
    <w:rsid w:val="00131AF4"/>
    <w:rsid w:val="001320EF"/>
    <w:rsid w:val="00132445"/>
    <w:rsid w:val="00132EF9"/>
    <w:rsid w:val="00134274"/>
    <w:rsid w:val="00134336"/>
    <w:rsid w:val="00135118"/>
    <w:rsid w:val="001361FD"/>
    <w:rsid w:val="0013661D"/>
    <w:rsid w:val="001378B6"/>
    <w:rsid w:val="00137C94"/>
    <w:rsid w:val="00140F21"/>
    <w:rsid w:val="00141486"/>
    <w:rsid w:val="0014189E"/>
    <w:rsid w:val="00141D03"/>
    <w:rsid w:val="001420CE"/>
    <w:rsid w:val="00142355"/>
    <w:rsid w:val="001433AD"/>
    <w:rsid w:val="00145491"/>
    <w:rsid w:val="00145822"/>
    <w:rsid w:val="001463C2"/>
    <w:rsid w:val="0014643B"/>
    <w:rsid w:val="00146B23"/>
    <w:rsid w:val="00146B35"/>
    <w:rsid w:val="00146D1A"/>
    <w:rsid w:val="0014716C"/>
    <w:rsid w:val="0014761E"/>
    <w:rsid w:val="00147B20"/>
    <w:rsid w:val="00147F6D"/>
    <w:rsid w:val="00150835"/>
    <w:rsid w:val="00151261"/>
    <w:rsid w:val="00151A6D"/>
    <w:rsid w:val="00151F12"/>
    <w:rsid w:val="00151FB4"/>
    <w:rsid w:val="00152228"/>
    <w:rsid w:val="001527DB"/>
    <w:rsid w:val="00152DAB"/>
    <w:rsid w:val="00152FEA"/>
    <w:rsid w:val="00153B8D"/>
    <w:rsid w:val="0015429A"/>
    <w:rsid w:val="001554F0"/>
    <w:rsid w:val="001555AD"/>
    <w:rsid w:val="001555EC"/>
    <w:rsid w:val="00156BD9"/>
    <w:rsid w:val="00157009"/>
    <w:rsid w:val="00157299"/>
    <w:rsid w:val="001572B3"/>
    <w:rsid w:val="001576EC"/>
    <w:rsid w:val="0015798B"/>
    <w:rsid w:val="0016022B"/>
    <w:rsid w:val="00160340"/>
    <w:rsid w:val="00160913"/>
    <w:rsid w:val="001610E4"/>
    <w:rsid w:val="00161C65"/>
    <w:rsid w:val="00161FED"/>
    <w:rsid w:val="0016220D"/>
    <w:rsid w:val="001622A8"/>
    <w:rsid w:val="00163CCC"/>
    <w:rsid w:val="00163D10"/>
    <w:rsid w:val="00164F43"/>
    <w:rsid w:val="0016547B"/>
    <w:rsid w:val="0016592E"/>
    <w:rsid w:val="001665D3"/>
    <w:rsid w:val="00166EBD"/>
    <w:rsid w:val="0016735F"/>
    <w:rsid w:val="00167B0D"/>
    <w:rsid w:val="0017144C"/>
    <w:rsid w:val="001717FA"/>
    <w:rsid w:val="00172820"/>
    <w:rsid w:val="00173014"/>
    <w:rsid w:val="001733E5"/>
    <w:rsid w:val="001746F1"/>
    <w:rsid w:val="00174F29"/>
    <w:rsid w:val="00175588"/>
    <w:rsid w:val="001759A0"/>
    <w:rsid w:val="001765A6"/>
    <w:rsid w:val="001767E6"/>
    <w:rsid w:val="00176B53"/>
    <w:rsid w:val="00176B75"/>
    <w:rsid w:val="0017713B"/>
    <w:rsid w:val="00180A58"/>
    <w:rsid w:val="00180BCA"/>
    <w:rsid w:val="00180EF4"/>
    <w:rsid w:val="001817D7"/>
    <w:rsid w:val="00181E51"/>
    <w:rsid w:val="00182A13"/>
    <w:rsid w:val="00182EBD"/>
    <w:rsid w:val="001832D3"/>
    <w:rsid w:val="00183476"/>
    <w:rsid w:val="00183924"/>
    <w:rsid w:val="00183AE4"/>
    <w:rsid w:val="001844F6"/>
    <w:rsid w:val="001846C4"/>
    <w:rsid w:val="001854A8"/>
    <w:rsid w:val="0018600E"/>
    <w:rsid w:val="0018645E"/>
    <w:rsid w:val="00186538"/>
    <w:rsid w:val="001866A6"/>
    <w:rsid w:val="00186C42"/>
    <w:rsid w:val="00186EA5"/>
    <w:rsid w:val="00187AE4"/>
    <w:rsid w:val="00187CA0"/>
    <w:rsid w:val="00187D36"/>
    <w:rsid w:val="00187D81"/>
    <w:rsid w:val="00190A71"/>
    <w:rsid w:val="00191212"/>
    <w:rsid w:val="00191407"/>
    <w:rsid w:val="001919F4"/>
    <w:rsid w:val="00191A18"/>
    <w:rsid w:val="001920CA"/>
    <w:rsid w:val="001934FD"/>
    <w:rsid w:val="00193715"/>
    <w:rsid w:val="00193938"/>
    <w:rsid w:val="00194028"/>
    <w:rsid w:val="0019440B"/>
    <w:rsid w:val="001944B2"/>
    <w:rsid w:val="0019554B"/>
    <w:rsid w:val="001955F6"/>
    <w:rsid w:val="00196AB5"/>
    <w:rsid w:val="0019712D"/>
    <w:rsid w:val="001A0459"/>
    <w:rsid w:val="001A0552"/>
    <w:rsid w:val="001A153D"/>
    <w:rsid w:val="001A1B13"/>
    <w:rsid w:val="001A21EF"/>
    <w:rsid w:val="001A2651"/>
    <w:rsid w:val="001A2F09"/>
    <w:rsid w:val="001A3D12"/>
    <w:rsid w:val="001A47DB"/>
    <w:rsid w:val="001A59AA"/>
    <w:rsid w:val="001A617D"/>
    <w:rsid w:val="001A61DA"/>
    <w:rsid w:val="001A641C"/>
    <w:rsid w:val="001A6E25"/>
    <w:rsid w:val="001B0ED0"/>
    <w:rsid w:val="001B1386"/>
    <w:rsid w:val="001B17DF"/>
    <w:rsid w:val="001B182C"/>
    <w:rsid w:val="001B242D"/>
    <w:rsid w:val="001B2DD0"/>
    <w:rsid w:val="001B2E92"/>
    <w:rsid w:val="001B345B"/>
    <w:rsid w:val="001B379B"/>
    <w:rsid w:val="001B3FB0"/>
    <w:rsid w:val="001B4B6C"/>
    <w:rsid w:val="001B4E20"/>
    <w:rsid w:val="001B543F"/>
    <w:rsid w:val="001B5A2F"/>
    <w:rsid w:val="001B6229"/>
    <w:rsid w:val="001B68AF"/>
    <w:rsid w:val="001B6B7E"/>
    <w:rsid w:val="001B7230"/>
    <w:rsid w:val="001C05F0"/>
    <w:rsid w:val="001C0AB6"/>
    <w:rsid w:val="001C15A1"/>
    <w:rsid w:val="001C228F"/>
    <w:rsid w:val="001C2A26"/>
    <w:rsid w:val="001C2C71"/>
    <w:rsid w:val="001C2D6C"/>
    <w:rsid w:val="001C32C8"/>
    <w:rsid w:val="001C3467"/>
    <w:rsid w:val="001C3B57"/>
    <w:rsid w:val="001C3DFA"/>
    <w:rsid w:val="001C48B3"/>
    <w:rsid w:val="001C4A3C"/>
    <w:rsid w:val="001C4E5A"/>
    <w:rsid w:val="001C4F91"/>
    <w:rsid w:val="001C4FCD"/>
    <w:rsid w:val="001C5BD5"/>
    <w:rsid w:val="001C5E34"/>
    <w:rsid w:val="001C65C7"/>
    <w:rsid w:val="001C6BB6"/>
    <w:rsid w:val="001C7233"/>
    <w:rsid w:val="001C7262"/>
    <w:rsid w:val="001C797E"/>
    <w:rsid w:val="001D00D0"/>
    <w:rsid w:val="001D08C8"/>
    <w:rsid w:val="001D0B3E"/>
    <w:rsid w:val="001D10C5"/>
    <w:rsid w:val="001D123A"/>
    <w:rsid w:val="001D1538"/>
    <w:rsid w:val="001D17AC"/>
    <w:rsid w:val="001D18E4"/>
    <w:rsid w:val="001D22CB"/>
    <w:rsid w:val="001D265D"/>
    <w:rsid w:val="001D3127"/>
    <w:rsid w:val="001D353A"/>
    <w:rsid w:val="001D3D95"/>
    <w:rsid w:val="001D49D4"/>
    <w:rsid w:val="001D4A0B"/>
    <w:rsid w:val="001D4CD4"/>
    <w:rsid w:val="001D5AB4"/>
    <w:rsid w:val="001D6AAF"/>
    <w:rsid w:val="001D7433"/>
    <w:rsid w:val="001D78F7"/>
    <w:rsid w:val="001D7F96"/>
    <w:rsid w:val="001E00DF"/>
    <w:rsid w:val="001E056E"/>
    <w:rsid w:val="001E05E3"/>
    <w:rsid w:val="001E0AEB"/>
    <w:rsid w:val="001E0BA1"/>
    <w:rsid w:val="001E1112"/>
    <w:rsid w:val="001E1739"/>
    <w:rsid w:val="001E223F"/>
    <w:rsid w:val="001E248D"/>
    <w:rsid w:val="001E2508"/>
    <w:rsid w:val="001E2716"/>
    <w:rsid w:val="001E3D24"/>
    <w:rsid w:val="001E3EDD"/>
    <w:rsid w:val="001E42AB"/>
    <w:rsid w:val="001E4990"/>
    <w:rsid w:val="001E55F2"/>
    <w:rsid w:val="001E5F24"/>
    <w:rsid w:val="001E5F51"/>
    <w:rsid w:val="001E612C"/>
    <w:rsid w:val="001E670B"/>
    <w:rsid w:val="001E6B22"/>
    <w:rsid w:val="001E7691"/>
    <w:rsid w:val="001E7A6B"/>
    <w:rsid w:val="001E7F24"/>
    <w:rsid w:val="001F02C4"/>
    <w:rsid w:val="001F03CF"/>
    <w:rsid w:val="001F03EA"/>
    <w:rsid w:val="001F0E29"/>
    <w:rsid w:val="001F18F2"/>
    <w:rsid w:val="001F23B3"/>
    <w:rsid w:val="001F2668"/>
    <w:rsid w:val="001F2A55"/>
    <w:rsid w:val="001F2B71"/>
    <w:rsid w:val="001F375B"/>
    <w:rsid w:val="001F37B7"/>
    <w:rsid w:val="001F3995"/>
    <w:rsid w:val="001F41D0"/>
    <w:rsid w:val="001F41E6"/>
    <w:rsid w:val="001F4998"/>
    <w:rsid w:val="001F4DC4"/>
    <w:rsid w:val="001F6210"/>
    <w:rsid w:val="001F700F"/>
    <w:rsid w:val="001F7F98"/>
    <w:rsid w:val="002004DA"/>
    <w:rsid w:val="002006B0"/>
    <w:rsid w:val="00200AC3"/>
    <w:rsid w:val="002010AD"/>
    <w:rsid w:val="00201E25"/>
    <w:rsid w:val="002026A9"/>
    <w:rsid w:val="0020290C"/>
    <w:rsid w:val="0020358F"/>
    <w:rsid w:val="0020404B"/>
    <w:rsid w:val="0020443B"/>
    <w:rsid w:val="00204C94"/>
    <w:rsid w:val="00204D45"/>
    <w:rsid w:val="00204DEB"/>
    <w:rsid w:val="0020529E"/>
    <w:rsid w:val="002055CD"/>
    <w:rsid w:val="00205A13"/>
    <w:rsid w:val="00205B74"/>
    <w:rsid w:val="00206105"/>
    <w:rsid w:val="00206A07"/>
    <w:rsid w:val="002072A2"/>
    <w:rsid w:val="0021006D"/>
    <w:rsid w:val="00210494"/>
    <w:rsid w:val="0021199F"/>
    <w:rsid w:val="00212643"/>
    <w:rsid w:val="00213D1F"/>
    <w:rsid w:val="00213E34"/>
    <w:rsid w:val="002144D5"/>
    <w:rsid w:val="002146BC"/>
    <w:rsid w:val="0021594C"/>
    <w:rsid w:val="00216470"/>
    <w:rsid w:val="002169E9"/>
    <w:rsid w:val="00216D4E"/>
    <w:rsid w:val="002170D6"/>
    <w:rsid w:val="00217476"/>
    <w:rsid w:val="0021770D"/>
    <w:rsid w:val="00217B26"/>
    <w:rsid w:val="00220039"/>
    <w:rsid w:val="0022012D"/>
    <w:rsid w:val="0022151C"/>
    <w:rsid w:val="00221B06"/>
    <w:rsid w:val="0022263C"/>
    <w:rsid w:val="00223DE7"/>
    <w:rsid w:val="0022503C"/>
    <w:rsid w:val="00225E3B"/>
    <w:rsid w:val="00227ABE"/>
    <w:rsid w:val="00230971"/>
    <w:rsid w:val="002312F0"/>
    <w:rsid w:val="00231CA5"/>
    <w:rsid w:val="002326C7"/>
    <w:rsid w:val="0023297B"/>
    <w:rsid w:val="00232A35"/>
    <w:rsid w:val="00232E2C"/>
    <w:rsid w:val="002330E7"/>
    <w:rsid w:val="00233999"/>
    <w:rsid w:val="00234805"/>
    <w:rsid w:val="002356FE"/>
    <w:rsid w:val="00235D4C"/>
    <w:rsid w:val="00235DF5"/>
    <w:rsid w:val="002368D0"/>
    <w:rsid w:val="0023721B"/>
    <w:rsid w:val="00237268"/>
    <w:rsid w:val="002372CE"/>
    <w:rsid w:val="00237CF6"/>
    <w:rsid w:val="00237DB0"/>
    <w:rsid w:val="00237DCE"/>
    <w:rsid w:val="00241B14"/>
    <w:rsid w:val="00242749"/>
    <w:rsid w:val="00242E7F"/>
    <w:rsid w:val="00242EE5"/>
    <w:rsid w:val="00244528"/>
    <w:rsid w:val="00244E12"/>
    <w:rsid w:val="002450AD"/>
    <w:rsid w:val="00245960"/>
    <w:rsid w:val="002461CC"/>
    <w:rsid w:val="0024636D"/>
    <w:rsid w:val="00246A31"/>
    <w:rsid w:val="00246A76"/>
    <w:rsid w:val="002475C7"/>
    <w:rsid w:val="00247CE6"/>
    <w:rsid w:val="002503B1"/>
    <w:rsid w:val="0025069E"/>
    <w:rsid w:val="0025078B"/>
    <w:rsid w:val="00250CEE"/>
    <w:rsid w:val="00251362"/>
    <w:rsid w:val="00251700"/>
    <w:rsid w:val="00252114"/>
    <w:rsid w:val="00252637"/>
    <w:rsid w:val="00252766"/>
    <w:rsid w:val="002527F8"/>
    <w:rsid w:val="002531B4"/>
    <w:rsid w:val="00253216"/>
    <w:rsid w:val="002534F0"/>
    <w:rsid w:val="00253A6A"/>
    <w:rsid w:val="002545A5"/>
    <w:rsid w:val="00255DD3"/>
    <w:rsid w:val="0025610A"/>
    <w:rsid w:val="0025657B"/>
    <w:rsid w:val="00256F07"/>
    <w:rsid w:val="00257163"/>
    <w:rsid w:val="00257849"/>
    <w:rsid w:val="00257BA7"/>
    <w:rsid w:val="00260062"/>
    <w:rsid w:val="00260520"/>
    <w:rsid w:val="002606A7"/>
    <w:rsid w:val="0026173A"/>
    <w:rsid w:val="0026178A"/>
    <w:rsid w:val="00261EB3"/>
    <w:rsid w:val="00262753"/>
    <w:rsid w:val="002627F5"/>
    <w:rsid w:val="00262E94"/>
    <w:rsid w:val="00263B64"/>
    <w:rsid w:val="00264434"/>
    <w:rsid w:val="00264595"/>
    <w:rsid w:val="002647FF"/>
    <w:rsid w:val="00264CAF"/>
    <w:rsid w:val="002655A3"/>
    <w:rsid w:val="00265C06"/>
    <w:rsid w:val="00265E64"/>
    <w:rsid w:val="0026614E"/>
    <w:rsid w:val="00266518"/>
    <w:rsid w:val="00266DA8"/>
    <w:rsid w:val="0026732A"/>
    <w:rsid w:val="002679A8"/>
    <w:rsid w:val="00267AE6"/>
    <w:rsid w:val="00270032"/>
    <w:rsid w:val="00270044"/>
    <w:rsid w:val="002712B9"/>
    <w:rsid w:val="002712E8"/>
    <w:rsid w:val="0027161E"/>
    <w:rsid w:val="0027189B"/>
    <w:rsid w:val="002724BF"/>
    <w:rsid w:val="00272AD5"/>
    <w:rsid w:val="00272E62"/>
    <w:rsid w:val="00273482"/>
    <w:rsid w:val="00273AB4"/>
    <w:rsid w:val="00273EED"/>
    <w:rsid w:val="002740A0"/>
    <w:rsid w:val="002744F3"/>
    <w:rsid w:val="00274BC3"/>
    <w:rsid w:val="00274C29"/>
    <w:rsid w:val="00274F23"/>
    <w:rsid w:val="00274F5D"/>
    <w:rsid w:val="00274FFD"/>
    <w:rsid w:val="002757D3"/>
    <w:rsid w:val="00275DCA"/>
    <w:rsid w:val="002763B9"/>
    <w:rsid w:val="00276C0D"/>
    <w:rsid w:val="002771EF"/>
    <w:rsid w:val="00277C48"/>
    <w:rsid w:val="00277DE6"/>
    <w:rsid w:val="00280942"/>
    <w:rsid w:val="00280981"/>
    <w:rsid w:val="00280DBA"/>
    <w:rsid w:val="00280E93"/>
    <w:rsid w:val="00280FBB"/>
    <w:rsid w:val="00281309"/>
    <w:rsid w:val="002815E6"/>
    <w:rsid w:val="00281DA8"/>
    <w:rsid w:val="00281FB6"/>
    <w:rsid w:val="00282320"/>
    <w:rsid w:val="0028244A"/>
    <w:rsid w:val="00282700"/>
    <w:rsid w:val="00282CFE"/>
    <w:rsid w:val="00282D16"/>
    <w:rsid w:val="00282D17"/>
    <w:rsid w:val="00282D88"/>
    <w:rsid w:val="00282E60"/>
    <w:rsid w:val="0028305E"/>
    <w:rsid w:val="00283B68"/>
    <w:rsid w:val="00283E52"/>
    <w:rsid w:val="00284C80"/>
    <w:rsid w:val="0028577D"/>
    <w:rsid w:val="00285FE5"/>
    <w:rsid w:val="0028657C"/>
    <w:rsid w:val="0028668A"/>
    <w:rsid w:val="002871F0"/>
    <w:rsid w:val="002874C3"/>
    <w:rsid w:val="00287799"/>
    <w:rsid w:val="00290BDA"/>
    <w:rsid w:val="00290C04"/>
    <w:rsid w:val="00291001"/>
    <w:rsid w:val="00291472"/>
    <w:rsid w:val="00291473"/>
    <w:rsid w:val="00291E97"/>
    <w:rsid w:val="00291EB9"/>
    <w:rsid w:val="0029274F"/>
    <w:rsid w:val="0029283B"/>
    <w:rsid w:val="002929EB"/>
    <w:rsid w:val="0029310D"/>
    <w:rsid w:val="00293EBE"/>
    <w:rsid w:val="0029449F"/>
    <w:rsid w:val="0029472B"/>
    <w:rsid w:val="00294D8B"/>
    <w:rsid w:val="00295250"/>
    <w:rsid w:val="00295287"/>
    <w:rsid w:val="002955AD"/>
    <w:rsid w:val="00295D10"/>
    <w:rsid w:val="00295F23"/>
    <w:rsid w:val="002965D6"/>
    <w:rsid w:val="00296DD0"/>
    <w:rsid w:val="002975C2"/>
    <w:rsid w:val="00297BB6"/>
    <w:rsid w:val="00297D2D"/>
    <w:rsid w:val="002A04B6"/>
    <w:rsid w:val="002A052F"/>
    <w:rsid w:val="002A12D8"/>
    <w:rsid w:val="002A15DF"/>
    <w:rsid w:val="002A1662"/>
    <w:rsid w:val="002A21F5"/>
    <w:rsid w:val="002A2230"/>
    <w:rsid w:val="002A24FF"/>
    <w:rsid w:val="002A29FC"/>
    <w:rsid w:val="002A2E37"/>
    <w:rsid w:val="002A3370"/>
    <w:rsid w:val="002A34AF"/>
    <w:rsid w:val="002A3569"/>
    <w:rsid w:val="002A39A6"/>
    <w:rsid w:val="002A3A57"/>
    <w:rsid w:val="002A404A"/>
    <w:rsid w:val="002A4593"/>
    <w:rsid w:val="002A47B4"/>
    <w:rsid w:val="002A4B89"/>
    <w:rsid w:val="002A4FAD"/>
    <w:rsid w:val="002A50D9"/>
    <w:rsid w:val="002A50FD"/>
    <w:rsid w:val="002A5986"/>
    <w:rsid w:val="002A69A8"/>
    <w:rsid w:val="002A72E6"/>
    <w:rsid w:val="002A7A98"/>
    <w:rsid w:val="002A7EB1"/>
    <w:rsid w:val="002A7FF2"/>
    <w:rsid w:val="002B041B"/>
    <w:rsid w:val="002B04D3"/>
    <w:rsid w:val="002B097B"/>
    <w:rsid w:val="002B118C"/>
    <w:rsid w:val="002B1642"/>
    <w:rsid w:val="002B282F"/>
    <w:rsid w:val="002B30EC"/>
    <w:rsid w:val="002B37F7"/>
    <w:rsid w:val="002B3EC6"/>
    <w:rsid w:val="002B4FF9"/>
    <w:rsid w:val="002B556B"/>
    <w:rsid w:val="002B5C71"/>
    <w:rsid w:val="002B6C22"/>
    <w:rsid w:val="002B7BAD"/>
    <w:rsid w:val="002B7C5A"/>
    <w:rsid w:val="002B7EDB"/>
    <w:rsid w:val="002C08AF"/>
    <w:rsid w:val="002C0D2C"/>
    <w:rsid w:val="002C109C"/>
    <w:rsid w:val="002C145A"/>
    <w:rsid w:val="002C1AA7"/>
    <w:rsid w:val="002C24F2"/>
    <w:rsid w:val="002C27ED"/>
    <w:rsid w:val="002C2B51"/>
    <w:rsid w:val="002C30B0"/>
    <w:rsid w:val="002C3481"/>
    <w:rsid w:val="002C47F7"/>
    <w:rsid w:val="002C50AD"/>
    <w:rsid w:val="002C5E1D"/>
    <w:rsid w:val="002C73B0"/>
    <w:rsid w:val="002C7484"/>
    <w:rsid w:val="002D0E09"/>
    <w:rsid w:val="002D1EBC"/>
    <w:rsid w:val="002D2336"/>
    <w:rsid w:val="002D28B7"/>
    <w:rsid w:val="002D2CAC"/>
    <w:rsid w:val="002D2D50"/>
    <w:rsid w:val="002D2F80"/>
    <w:rsid w:val="002D33A6"/>
    <w:rsid w:val="002D38E4"/>
    <w:rsid w:val="002D40F7"/>
    <w:rsid w:val="002D430E"/>
    <w:rsid w:val="002D4316"/>
    <w:rsid w:val="002D578F"/>
    <w:rsid w:val="002D6A8D"/>
    <w:rsid w:val="002D6D4C"/>
    <w:rsid w:val="002D751C"/>
    <w:rsid w:val="002D77D6"/>
    <w:rsid w:val="002E0AD0"/>
    <w:rsid w:val="002E1782"/>
    <w:rsid w:val="002E17FA"/>
    <w:rsid w:val="002E297B"/>
    <w:rsid w:val="002E2B74"/>
    <w:rsid w:val="002E2F73"/>
    <w:rsid w:val="002E2F75"/>
    <w:rsid w:val="002E3060"/>
    <w:rsid w:val="002E3B89"/>
    <w:rsid w:val="002E46B3"/>
    <w:rsid w:val="002E4FB1"/>
    <w:rsid w:val="002E5687"/>
    <w:rsid w:val="002E5B77"/>
    <w:rsid w:val="002E6073"/>
    <w:rsid w:val="002E60B0"/>
    <w:rsid w:val="002E6826"/>
    <w:rsid w:val="002E6AE1"/>
    <w:rsid w:val="002E786A"/>
    <w:rsid w:val="002E7D04"/>
    <w:rsid w:val="002E7E59"/>
    <w:rsid w:val="002E7E5B"/>
    <w:rsid w:val="002E7F40"/>
    <w:rsid w:val="002F02FD"/>
    <w:rsid w:val="002F070D"/>
    <w:rsid w:val="002F093C"/>
    <w:rsid w:val="002F0AAC"/>
    <w:rsid w:val="002F0B3F"/>
    <w:rsid w:val="002F0C64"/>
    <w:rsid w:val="002F102F"/>
    <w:rsid w:val="002F168F"/>
    <w:rsid w:val="002F2B0D"/>
    <w:rsid w:val="002F2E73"/>
    <w:rsid w:val="002F2F5A"/>
    <w:rsid w:val="002F32D7"/>
    <w:rsid w:val="002F44BF"/>
    <w:rsid w:val="002F478E"/>
    <w:rsid w:val="002F47A4"/>
    <w:rsid w:val="002F48D7"/>
    <w:rsid w:val="002F498C"/>
    <w:rsid w:val="002F553C"/>
    <w:rsid w:val="002F5578"/>
    <w:rsid w:val="002F5EBA"/>
    <w:rsid w:val="002F606E"/>
    <w:rsid w:val="002F65DE"/>
    <w:rsid w:val="002F70E8"/>
    <w:rsid w:val="002F7755"/>
    <w:rsid w:val="002F7FAB"/>
    <w:rsid w:val="00300262"/>
    <w:rsid w:val="00300370"/>
    <w:rsid w:val="0030097E"/>
    <w:rsid w:val="00300E07"/>
    <w:rsid w:val="00301321"/>
    <w:rsid w:val="0030159F"/>
    <w:rsid w:val="0030161B"/>
    <w:rsid w:val="0030185F"/>
    <w:rsid w:val="00301D8F"/>
    <w:rsid w:val="003028A1"/>
    <w:rsid w:val="003028E1"/>
    <w:rsid w:val="00302A54"/>
    <w:rsid w:val="00302AB6"/>
    <w:rsid w:val="00302EC4"/>
    <w:rsid w:val="003034C7"/>
    <w:rsid w:val="00303C6D"/>
    <w:rsid w:val="0030463D"/>
    <w:rsid w:val="003046AC"/>
    <w:rsid w:val="0030503A"/>
    <w:rsid w:val="00305A2D"/>
    <w:rsid w:val="00305A40"/>
    <w:rsid w:val="00305E24"/>
    <w:rsid w:val="0030696A"/>
    <w:rsid w:val="00306D4A"/>
    <w:rsid w:val="00306FA4"/>
    <w:rsid w:val="00307536"/>
    <w:rsid w:val="00307A43"/>
    <w:rsid w:val="00307E2D"/>
    <w:rsid w:val="00310733"/>
    <w:rsid w:val="00310A42"/>
    <w:rsid w:val="00310DD5"/>
    <w:rsid w:val="00311165"/>
    <w:rsid w:val="0031131D"/>
    <w:rsid w:val="00311540"/>
    <w:rsid w:val="0031181A"/>
    <w:rsid w:val="0031199B"/>
    <w:rsid w:val="003132CF"/>
    <w:rsid w:val="00315905"/>
    <w:rsid w:val="00315E8B"/>
    <w:rsid w:val="0031662A"/>
    <w:rsid w:val="0031684B"/>
    <w:rsid w:val="003176A9"/>
    <w:rsid w:val="003176B6"/>
    <w:rsid w:val="00320626"/>
    <w:rsid w:val="00320CD9"/>
    <w:rsid w:val="003212DA"/>
    <w:rsid w:val="0032142E"/>
    <w:rsid w:val="00322D34"/>
    <w:rsid w:val="00323586"/>
    <w:rsid w:val="0032398E"/>
    <w:rsid w:val="003243C9"/>
    <w:rsid w:val="003245BD"/>
    <w:rsid w:val="0032500A"/>
    <w:rsid w:val="00325C01"/>
    <w:rsid w:val="0032600D"/>
    <w:rsid w:val="0032658D"/>
    <w:rsid w:val="00327685"/>
    <w:rsid w:val="00327898"/>
    <w:rsid w:val="003307F4"/>
    <w:rsid w:val="00330A99"/>
    <w:rsid w:val="0033279B"/>
    <w:rsid w:val="00332D91"/>
    <w:rsid w:val="003337E1"/>
    <w:rsid w:val="00335AEB"/>
    <w:rsid w:val="003369A0"/>
    <w:rsid w:val="00336A29"/>
    <w:rsid w:val="00336A9E"/>
    <w:rsid w:val="00336CE3"/>
    <w:rsid w:val="003373AC"/>
    <w:rsid w:val="00337B34"/>
    <w:rsid w:val="003403C2"/>
    <w:rsid w:val="0034175A"/>
    <w:rsid w:val="00342081"/>
    <w:rsid w:val="0034245A"/>
    <w:rsid w:val="003425B2"/>
    <w:rsid w:val="00342831"/>
    <w:rsid w:val="00343032"/>
    <w:rsid w:val="003433D5"/>
    <w:rsid w:val="003448F6"/>
    <w:rsid w:val="00344D51"/>
    <w:rsid w:val="00346152"/>
    <w:rsid w:val="003465AC"/>
    <w:rsid w:val="003468F2"/>
    <w:rsid w:val="00346F61"/>
    <w:rsid w:val="003475EA"/>
    <w:rsid w:val="00347791"/>
    <w:rsid w:val="00347AFB"/>
    <w:rsid w:val="00347CCC"/>
    <w:rsid w:val="003520F6"/>
    <w:rsid w:val="003556CE"/>
    <w:rsid w:val="0035606A"/>
    <w:rsid w:val="003563AA"/>
    <w:rsid w:val="00356682"/>
    <w:rsid w:val="003573E3"/>
    <w:rsid w:val="0035781D"/>
    <w:rsid w:val="003618FF"/>
    <w:rsid w:val="00362117"/>
    <w:rsid w:val="003622D2"/>
    <w:rsid w:val="00362E3B"/>
    <w:rsid w:val="00363279"/>
    <w:rsid w:val="00363AA0"/>
    <w:rsid w:val="0036502F"/>
    <w:rsid w:val="00365301"/>
    <w:rsid w:val="003655EE"/>
    <w:rsid w:val="00365FB0"/>
    <w:rsid w:val="00366548"/>
    <w:rsid w:val="0036665B"/>
    <w:rsid w:val="00366B51"/>
    <w:rsid w:val="00366CD8"/>
    <w:rsid w:val="00367B14"/>
    <w:rsid w:val="003709E3"/>
    <w:rsid w:val="00371418"/>
    <w:rsid w:val="0037176A"/>
    <w:rsid w:val="00371904"/>
    <w:rsid w:val="00371F24"/>
    <w:rsid w:val="003725EB"/>
    <w:rsid w:val="00373E4D"/>
    <w:rsid w:val="00374DB7"/>
    <w:rsid w:val="003759C3"/>
    <w:rsid w:val="00375A6A"/>
    <w:rsid w:val="00375C16"/>
    <w:rsid w:val="00375F89"/>
    <w:rsid w:val="00376812"/>
    <w:rsid w:val="00377251"/>
    <w:rsid w:val="003776F5"/>
    <w:rsid w:val="00380390"/>
    <w:rsid w:val="00380BB1"/>
    <w:rsid w:val="00380BC5"/>
    <w:rsid w:val="00381574"/>
    <w:rsid w:val="00382093"/>
    <w:rsid w:val="00382212"/>
    <w:rsid w:val="0038244E"/>
    <w:rsid w:val="0038276D"/>
    <w:rsid w:val="00382A34"/>
    <w:rsid w:val="00382F06"/>
    <w:rsid w:val="00382F61"/>
    <w:rsid w:val="00382F98"/>
    <w:rsid w:val="00383FA6"/>
    <w:rsid w:val="00384C8E"/>
    <w:rsid w:val="00385281"/>
    <w:rsid w:val="00385A69"/>
    <w:rsid w:val="00387384"/>
    <w:rsid w:val="003878CE"/>
    <w:rsid w:val="003879E9"/>
    <w:rsid w:val="00387C7D"/>
    <w:rsid w:val="00387D0B"/>
    <w:rsid w:val="00387D3A"/>
    <w:rsid w:val="0039052D"/>
    <w:rsid w:val="00390C60"/>
    <w:rsid w:val="00391223"/>
    <w:rsid w:val="00391354"/>
    <w:rsid w:val="00391CEE"/>
    <w:rsid w:val="003929D2"/>
    <w:rsid w:val="00394871"/>
    <w:rsid w:val="00395152"/>
    <w:rsid w:val="003953D6"/>
    <w:rsid w:val="0039591C"/>
    <w:rsid w:val="00397746"/>
    <w:rsid w:val="00397875"/>
    <w:rsid w:val="003978BB"/>
    <w:rsid w:val="00397B9D"/>
    <w:rsid w:val="00397BB1"/>
    <w:rsid w:val="00397F9E"/>
    <w:rsid w:val="003A0385"/>
    <w:rsid w:val="003A2340"/>
    <w:rsid w:val="003A3280"/>
    <w:rsid w:val="003A44DE"/>
    <w:rsid w:val="003A45F7"/>
    <w:rsid w:val="003A476C"/>
    <w:rsid w:val="003A48F7"/>
    <w:rsid w:val="003A4BF3"/>
    <w:rsid w:val="003A4C0F"/>
    <w:rsid w:val="003A4EFC"/>
    <w:rsid w:val="003A50EC"/>
    <w:rsid w:val="003A52B8"/>
    <w:rsid w:val="003A6C34"/>
    <w:rsid w:val="003A7365"/>
    <w:rsid w:val="003A7943"/>
    <w:rsid w:val="003A7A02"/>
    <w:rsid w:val="003A7C8A"/>
    <w:rsid w:val="003A7F71"/>
    <w:rsid w:val="003B0921"/>
    <w:rsid w:val="003B1088"/>
    <w:rsid w:val="003B11A1"/>
    <w:rsid w:val="003B169E"/>
    <w:rsid w:val="003B174F"/>
    <w:rsid w:val="003B1BC5"/>
    <w:rsid w:val="003B2A45"/>
    <w:rsid w:val="003B34A6"/>
    <w:rsid w:val="003B374B"/>
    <w:rsid w:val="003B37F9"/>
    <w:rsid w:val="003B3D0A"/>
    <w:rsid w:val="003B430C"/>
    <w:rsid w:val="003B4696"/>
    <w:rsid w:val="003B4B3A"/>
    <w:rsid w:val="003B4B9A"/>
    <w:rsid w:val="003B51B0"/>
    <w:rsid w:val="003B585E"/>
    <w:rsid w:val="003B5B7B"/>
    <w:rsid w:val="003B5C35"/>
    <w:rsid w:val="003B7583"/>
    <w:rsid w:val="003B7E11"/>
    <w:rsid w:val="003C0755"/>
    <w:rsid w:val="003C1002"/>
    <w:rsid w:val="003C1C22"/>
    <w:rsid w:val="003C2268"/>
    <w:rsid w:val="003C26D4"/>
    <w:rsid w:val="003C28B9"/>
    <w:rsid w:val="003C3087"/>
    <w:rsid w:val="003C3794"/>
    <w:rsid w:val="003C4B0B"/>
    <w:rsid w:val="003C54FC"/>
    <w:rsid w:val="003C7517"/>
    <w:rsid w:val="003C754E"/>
    <w:rsid w:val="003C7622"/>
    <w:rsid w:val="003C76AF"/>
    <w:rsid w:val="003C76E2"/>
    <w:rsid w:val="003C7793"/>
    <w:rsid w:val="003D0B5D"/>
    <w:rsid w:val="003D0CBF"/>
    <w:rsid w:val="003D25EC"/>
    <w:rsid w:val="003D2802"/>
    <w:rsid w:val="003D4325"/>
    <w:rsid w:val="003D552D"/>
    <w:rsid w:val="003D5AF2"/>
    <w:rsid w:val="003D6965"/>
    <w:rsid w:val="003D6A6D"/>
    <w:rsid w:val="003D6B01"/>
    <w:rsid w:val="003D6B82"/>
    <w:rsid w:val="003D7225"/>
    <w:rsid w:val="003D73A6"/>
    <w:rsid w:val="003D7605"/>
    <w:rsid w:val="003D79B6"/>
    <w:rsid w:val="003E0466"/>
    <w:rsid w:val="003E06AD"/>
    <w:rsid w:val="003E07F8"/>
    <w:rsid w:val="003E1812"/>
    <w:rsid w:val="003E195E"/>
    <w:rsid w:val="003E1AA7"/>
    <w:rsid w:val="003E1CAD"/>
    <w:rsid w:val="003E277C"/>
    <w:rsid w:val="003E28E9"/>
    <w:rsid w:val="003E3219"/>
    <w:rsid w:val="003E38CC"/>
    <w:rsid w:val="003E3905"/>
    <w:rsid w:val="003E4244"/>
    <w:rsid w:val="003E5EBB"/>
    <w:rsid w:val="003E6372"/>
    <w:rsid w:val="003E6EE8"/>
    <w:rsid w:val="003E76A4"/>
    <w:rsid w:val="003E77A2"/>
    <w:rsid w:val="003F0FDC"/>
    <w:rsid w:val="003F20CF"/>
    <w:rsid w:val="003F213C"/>
    <w:rsid w:val="003F37E0"/>
    <w:rsid w:val="003F403B"/>
    <w:rsid w:val="003F4510"/>
    <w:rsid w:val="003F4628"/>
    <w:rsid w:val="003F4D08"/>
    <w:rsid w:val="003F5719"/>
    <w:rsid w:val="003F5BE7"/>
    <w:rsid w:val="003F5C22"/>
    <w:rsid w:val="003F5CAF"/>
    <w:rsid w:val="003F623C"/>
    <w:rsid w:val="003F66B3"/>
    <w:rsid w:val="003F6E3B"/>
    <w:rsid w:val="003F7D38"/>
    <w:rsid w:val="003F7DE3"/>
    <w:rsid w:val="004005BB"/>
    <w:rsid w:val="004007D0"/>
    <w:rsid w:val="00400A4E"/>
    <w:rsid w:val="00400A56"/>
    <w:rsid w:val="00401000"/>
    <w:rsid w:val="0040210E"/>
    <w:rsid w:val="00402B83"/>
    <w:rsid w:val="004030ED"/>
    <w:rsid w:val="004032EF"/>
    <w:rsid w:val="00403DA4"/>
    <w:rsid w:val="00404A09"/>
    <w:rsid w:val="00404DE3"/>
    <w:rsid w:val="00406EAC"/>
    <w:rsid w:val="004072DC"/>
    <w:rsid w:val="0040745A"/>
    <w:rsid w:val="00410131"/>
    <w:rsid w:val="00410733"/>
    <w:rsid w:val="004112BC"/>
    <w:rsid w:val="00411493"/>
    <w:rsid w:val="004116D2"/>
    <w:rsid w:val="0041178D"/>
    <w:rsid w:val="00411F30"/>
    <w:rsid w:val="00412187"/>
    <w:rsid w:val="0041271A"/>
    <w:rsid w:val="00412EE5"/>
    <w:rsid w:val="00413F5B"/>
    <w:rsid w:val="00414520"/>
    <w:rsid w:val="004146B5"/>
    <w:rsid w:val="004148DA"/>
    <w:rsid w:val="00414FDE"/>
    <w:rsid w:val="00415257"/>
    <w:rsid w:val="0041548E"/>
    <w:rsid w:val="004155AA"/>
    <w:rsid w:val="004157F1"/>
    <w:rsid w:val="00417179"/>
    <w:rsid w:val="00417A60"/>
    <w:rsid w:val="00417B13"/>
    <w:rsid w:val="00417F39"/>
    <w:rsid w:val="00417F83"/>
    <w:rsid w:val="004208FC"/>
    <w:rsid w:val="00420ABC"/>
    <w:rsid w:val="004211FA"/>
    <w:rsid w:val="0042285D"/>
    <w:rsid w:val="00422B03"/>
    <w:rsid w:val="00423295"/>
    <w:rsid w:val="0042359B"/>
    <w:rsid w:val="004235A5"/>
    <w:rsid w:val="00423FB7"/>
    <w:rsid w:val="004240C7"/>
    <w:rsid w:val="0042431F"/>
    <w:rsid w:val="00424858"/>
    <w:rsid w:val="004253A9"/>
    <w:rsid w:val="004257B7"/>
    <w:rsid w:val="0042591E"/>
    <w:rsid w:val="00425F42"/>
    <w:rsid w:val="00426569"/>
    <w:rsid w:val="00427BF0"/>
    <w:rsid w:val="00427D51"/>
    <w:rsid w:val="00427DB3"/>
    <w:rsid w:val="004303DE"/>
    <w:rsid w:val="00430478"/>
    <w:rsid w:val="00430690"/>
    <w:rsid w:val="00431189"/>
    <w:rsid w:val="0043170B"/>
    <w:rsid w:val="00432413"/>
    <w:rsid w:val="0043241B"/>
    <w:rsid w:val="004337D0"/>
    <w:rsid w:val="0043394C"/>
    <w:rsid w:val="00433A7A"/>
    <w:rsid w:val="00434201"/>
    <w:rsid w:val="00434384"/>
    <w:rsid w:val="004349A5"/>
    <w:rsid w:val="00435239"/>
    <w:rsid w:val="004354F8"/>
    <w:rsid w:val="00435852"/>
    <w:rsid w:val="00436805"/>
    <w:rsid w:val="00436A10"/>
    <w:rsid w:val="00436DBD"/>
    <w:rsid w:val="0043706C"/>
    <w:rsid w:val="004372EC"/>
    <w:rsid w:val="00437978"/>
    <w:rsid w:val="00440542"/>
    <w:rsid w:val="004406BF"/>
    <w:rsid w:val="00441431"/>
    <w:rsid w:val="00442497"/>
    <w:rsid w:val="004425C0"/>
    <w:rsid w:val="00442E4B"/>
    <w:rsid w:val="00443A52"/>
    <w:rsid w:val="00443FA8"/>
    <w:rsid w:val="004441DA"/>
    <w:rsid w:val="00444573"/>
    <w:rsid w:val="00444AC5"/>
    <w:rsid w:val="00444DB5"/>
    <w:rsid w:val="004461C8"/>
    <w:rsid w:val="00446378"/>
    <w:rsid w:val="00446798"/>
    <w:rsid w:val="00446B16"/>
    <w:rsid w:val="004478C9"/>
    <w:rsid w:val="00447912"/>
    <w:rsid w:val="00447C64"/>
    <w:rsid w:val="00450234"/>
    <w:rsid w:val="004508A1"/>
    <w:rsid w:val="00450AB6"/>
    <w:rsid w:val="0045149D"/>
    <w:rsid w:val="004514F4"/>
    <w:rsid w:val="00451924"/>
    <w:rsid w:val="0045192E"/>
    <w:rsid w:val="00451D8B"/>
    <w:rsid w:val="00452300"/>
    <w:rsid w:val="00452513"/>
    <w:rsid w:val="00452A46"/>
    <w:rsid w:val="00452AEC"/>
    <w:rsid w:val="00452DCF"/>
    <w:rsid w:val="00452DF8"/>
    <w:rsid w:val="00453B49"/>
    <w:rsid w:val="0045482B"/>
    <w:rsid w:val="00454B92"/>
    <w:rsid w:val="00454CCD"/>
    <w:rsid w:val="00455592"/>
    <w:rsid w:val="004555E8"/>
    <w:rsid w:val="00455B07"/>
    <w:rsid w:val="00456045"/>
    <w:rsid w:val="0045632B"/>
    <w:rsid w:val="00457AD1"/>
    <w:rsid w:val="004604B0"/>
    <w:rsid w:val="00460D5A"/>
    <w:rsid w:val="00460FDC"/>
    <w:rsid w:val="004619F0"/>
    <w:rsid w:val="00462287"/>
    <w:rsid w:val="00462455"/>
    <w:rsid w:val="00462573"/>
    <w:rsid w:val="00463BDB"/>
    <w:rsid w:val="004647A2"/>
    <w:rsid w:val="004658E1"/>
    <w:rsid w:val="004661DD"/>
    <w:rsid w:val="00466D20"/>
    <w:rsid w:val="00466D2D"/>
    <w:rsid w:val="0046713B"/>
    <w:rsid w:val="0046714B"/>
    <w:rsid w:val="00467403"/>
    <w:rsid w:val="0047006A"/>
    <w:rsid w:val="004702EE"/>
    <w:rsid w:val="00470498"/>
    <w:rsid w:val="0047065D"/>
    <w:rsid w:val="00470B37"/>
    <w:rsid w:val="004712D4"/>
    <w:rsid w:val="00471C8A"/>
    <w:rsid w:val="00471D4E"/>
    <w:rsid w:val="00471FF6"/>
    <w:rsid w:val="00472CF8"/>
    <w:rsid w:val="0047337A"/>
    <w:rsid w:val="00473B15"/>
    <w:rsid w:val="00473C0B"/>
    <w:rsid w:val="00474568"/>
    <w:rsid w:val="0047468A"/>
    <w:rsid w:val="00474D77"/>
    <w:rsid w:val="004753BA"/>
    <w:rsid w:val="00476038"/>
    <w:rsid w:val="00480439"/>
    <w:rsid w:val="00480AC8"/>
    <w:rsid w:val="00480BD0"/>
    <w:rsid w:val="00481EB0"/>
    <w:rsid w:val="004826F5"/>
    <w:rsid w:val="00482A20"/>
    <w:rsid w:val="00482E23"/>
    <w:rsid w:val="004833CF"/>
    <w:rsid w:val="00483C23"/>
    <w:rsid w:val="0048403E"/>
    <w:rsid w:val="00484928"/>
    <w:rsid w:val="00484B1E"/>
    <w:rsid w:val="00484B29"/>
    <w:rsid w:val="00484C6A"/>
    <w:rsid w:val="00484DF7"/>
    <w:rsid w:val="004857E9"/>
    <w:rsid w:val="00485DDB"/>
    <w:rsid w:val="00486425"/>
    <w:rsid w:val="00490133"/>
    <w:rsid w:val="004901D5"/>
    <w:rsid w:val="00490379"/>
    <w:rsid w:val="00490861"/>
    <w:rsid w:val="00490A80"/>
    <w:rsid w:val="00491121"/>
    <w:rsid w:val="004912BA"/>
    <w:rsid w:val="00491442"/>
    <w:rsid w:val="00491C3E"/>
    <w:rsid w:val="00491CE2"/>
    <w:rsid w:val="0049207B"/>
    <w:rsid w:val="00492B00"/>
    <w:rsid w:val="00492EC0"/>
    <w:rsid w:val="00493A86"/>
    <w:rsid w:val="00493D30"/>
    <w:rsid w:val="00493FCC"/>
    <w:rsid w:val="00493FEA"/>
    <w:rsid w:val="004942D7"/>
    <w:rsid w:val="004946D4"/>
    <w:rsid w:val="00494A93"/>
    <w:rsid w:val="00494ED6"/>
    <w:rsid w:val="004952A9"/>
    <w:rsid w:val="00496104"/>
    <w:rsid w:val="004966B1"/>
    <w:rsid w:val="0049791D"/>
    <w:rsid w:val="00497ACC"/>
    <w:rsid w:val="004A00F2"/>
    <w:rsid w:val="004A0D67"/>
    <w:rsid w:val="004A1568"/>
    <w:rsid w:val="004A1B42"/>
    <w:rsid w:val="004A230F"/>
    <w:rsid w:val="004A2677"/>
    <w:rsid w:val="004A2A6C"/>
    <w:rsid w:val="004A38F5"/>
    <w:rsid w:val="004A3A05"/>
    <w:rsid w:val="004A44E3"/>
    <w:rsid w:val="004A4671"/>
    <w:rsid w:val="004A4D0F"/>
    <w:rsid w:val="004A5301"/>
    <w:rsid w:val="004A54AA"/>
    <w:rsid w:val="004A6C12"/>
    <w:rsid w:val="004A7405"/>
    <w:rsid w:val="004A7AA9"/>
    <w:rsid w:val="004B009C"/>
    <w:rsid w:val="004B076B"/>
    <w:rsid w:val="004B15EC"/>
    <w:rsid w:val="004B19BA"/>
    <w:rsid w:val="004B262A"/>
    <w:rsid w:val="004B2BE4"/>
    <w:rsid w:val="004B42D8"/>
    <w:rsid w:val="004B515E"/>
    <w:rsid w:val="004B529A"/>
    <w:rsid w:val="004B577A"/>
    <w:rsid w:val="004C05A1"/>
    <w:rsid w:val="004C117C"/>
    <w:rsid w:val="004C14FA"/>
    <w:rsid w:val="004C15D7"/>
    <w:rsid w:val="004C16DA"/>
    <w:rsid w:val="004C277A"/>
    <w:rsid w:val="004C2A37"/>
    <w:rsid w:val="004C3155"/>
    <w:rsid w:val="004C3937"/>
    <w:rsid w:val="004C5E63"/>
    <w:rsid w:val="004C62EA"/>
    <w:rsid w:val="004C6C48"/>
    <w:rsid w:val="004C6FA3"/>
    <w:rsid w:val="004C78AF"/>
    <w:rsid w:val="004D0751"/>
    <w:rsid w:val="004D0E22"/>
    <w:rsid w:val="004D0FA0"/>
    <w:rsid w:val="004D19FA"/>
    <w:rsid w:val="004D32EE"/>
    <w:rsid w:val="004D36C9"/>
    <w:rsid w:val="004D36CD"/>
    <w:rsid w:val="004D4ACF"/>
    <w:rsid w:val="004D4EB8"/>
    <w:rsid w:val="004D50FA"/>
    <w:rsid w:val="004D5138"/>
    <w:rsid w:val="004D6148"/>
    <w:rsid w:val="004D684A"/>
    <w:rsid w:val="004D6E9A"/>
    <w:rsid w:val="004D7170"/>
    <w:rsid w:val="004D7699"/>
    <w:rsid w:val="004D7C7D"/>
    <w:rsid w:val="004E014A"/>
    <w:rsid w:val="004E0C91"/>
    <w:rsid w:val="004E0FF3"/>
    <w:rsid w:val="004E109D"/>
    <w:rsid w:val="004E1F77"/>
    <w:rsid w:val="004E21E0"/>
    <w:rsid w:val="004E2347"/>
    <w:rsid w:val="004E2386"/>
    <w:rsid w:val="004E265A"/>
    <w:rsid w:val="004E2B3B"/>
    <w:rsid w:val="004E2B92"/>
    <w:rsid w:val="004E359B"/>
    <w:rsid w:val="004E3757"/>
    <w:rsid w:val="004E3A2F"/>
    <w:rsid w:val="004E3AB8"/>
    <w:rsid w:val="004E3F71"/>
    <w:rsid w:val="004E4039"/>
    <w:rsid w:val="004E471B"/>
    <w:rsid w:val="004E4869"/>
    <w:rsid w:val="004E5378"/>
    <w:rsid w:val="004E55E5"/>
    <w:rsid w:val="004E570C"/>
    <w:rsid w:val="004E6247"/>
    <w:rsid w:val="004E6500"/>
    <w:rsid w:val="004E71C6"/>
    <w:rsid w:val="004E75E8"/>
    <w:rsid w:val="004E7FA6"/>
    <w:rsid w:val="004F09C2"/>
    <w:rsid w:val="004F0A1E"/>
    <w:rsid w:val="004F0BFD"/>
    <w:rsid w:val="004F0CDA"/>
    <w:rsid w:val="004F0F25"/>
    <w:rsid w:val="004F11EB"/>
    <w:rsid w:val="004F1922"/>
    <w:rsid w:val="004F2069"/>
    <w:rsid w:val="004F2A93"/>
    <w:rsid w:val="004F2DD1"/>
    <w:rsid w:val="004F3F02"/>
    <w:rsid w:val="004F436C"/>
    <w:rsid w:val="004F44D2"/>
    <w:rsid w:val="004F473F"/>
    <w:rsid w:val="004F4D05"/>
    <w:rsid w:val="004F4E90"/>
    <w:rsid w:val="004F4FBA"/>
    <w:rsid w:val="004F4FF6"/>
    <w:rsid w:val="004F5331"/>
    <w:rsid w:val="004F54B4"/>
    <w:rsid w:val="004F5873"/>
    <w:rsid w:val="004F5A08"/>
    <w:rsid w:val="004F5BFE"/>
    <w:rsid w:val="004F63C6"/>
    <w:rsid w:val="004F6C9F"/>
    <w:rsid w:val="004F6E7A"/>
    <w:rsid w:val="004F7718"/>
    <w:rsid w:val="00501053"/>
    <w:rsid w:val="005016E3"/>
    <w:rsid w:val="00501A74"/>
    <w:rsid w:val="0050328D"/>
    <w:rsid w:val="005034C7"/>
    <w:rsid w:val="00503944"/>
    <w:rsid w:val="005040FD"/>
    <w:rsid w:val="0050568E"/>
    <w:rsid w:val="005065E5"/>
    <w:rsid w:val="005072D2"/>
    <w:rsid w:val="005074C5"/>
    <w:rsid w:val="005076BB"/>
    <w:rsid w:val="00507764"/>
    <w:rsid w:val="00507ABE"/>
    <w:rsid w:val="0051019D"/>
    <w:rsid w:val="00510932"/>
    <w:rsid w:val="00511187"/>
    <w:rsid w:val="00511FA6"/>
    <w:rsid w:val="005123CA"/>
    <w:rsid w:val="005124BD"/>
    <w:rsid w:val="0051332A"/>
    <w:rsid w:val="00513330"/>
    <w:rsid w:val="0051348A"/>
    <w:rsid w:val="00513AF6"/>
    <w:rsid w:val="00514077"/>
    <w:rsid w:val="00514AC6"/>
    <w:rsid w:val="00514EF5"/>
    <w:rsid w:val="005152A9"/>
    <w:rsid w:val="00515334"/>
    <w:rsid w:val="00515E66"/>
    <w:rsid w:val="00515E8C"/>
    <w:rsid w:val="00515FF6"/>
    <w:rsid w:val="00516246"/>
    <w:rsid w:val="0051690C"/>
    <w:rsid w:val="00516A85"/>
    <w:rsid w:val="00516AB6"/>
    <w:rsid w:val="00516F63"/>
    <w:rsid w:val="0051746C"/>
    <w:rsid w:val="005177BD"/>
    <w:rsid w:val="0052026B"/>
    <w:rsid w:val="0052062E"/>
    <w:rsid w:val="00520737"/>
    <w:rsid w:val="00521586"/>
    <w:rsid w:val="005219A3"/>
    <w:rsid w:val="00521C30"/>
    <w:rsid w:val="00521E41"/>
    <w:rsid w:val="00521F70"/>
    <w:rsid w:val="0052206C"/>
    <w:rsid w:val="0052210B"/>
    <w:rsid w:val="00522160"/>
    <w:rsid w:val="0052225B"/>
    <w:rsid w:val="005225F6"/>
    <w:rsid w:val="00522DF0"/>
    <w:rsid w:val="005238A1"/>
    <w:rsid w:val="00523F1F"/>
    <w:rsid w:val="00524AD0"/>
    <w:rsid w:val="0052538D"/>
    <w:rsid w:val="00525658"/>
    <w:rsid w:val="0052599D"/>
    <w:rsid w:val="00525EAA"/>
    <w:rsid w:val="00526439"/>
    <w:rsid w:val="00527542"/>
    <w:rsid w:val="0052778C"/>
    <w:rsid w:val="00527BFD"/>
    <w:rsid w:val="00527DC0"/>
    <w:rsid w:val="00527F4C"/>
    <w:rsid w:val="00530663"/>
    <w:rsid w:val="00530795"/>
    <w:rsid w:val="00532A19"/>
    <w:rsid w:val="00532D4F"/>
    <w:rsid w:val="00533551"/>
    <w:rsid w:val="005347D7"/>
    <w:rsid w:val="005350EA"/>
    <w:rsid w:val="00535465"/>
    <w:rsid w:val="00535A48"/>
    <w:rsid w:val="0053608E"/>
    <w:rsid w:val="00537AD4"/>
    <w:rsid w:val="00541019"/>
    <w:rsid w:val="00542BBD"/>
    <w:rsid w:val="00543466"/>
    <w:rsid w:val="00543554"/>
    <w:rsid w:val="00543EEA"/>
    <w:rsid w:val="00544971"/>
    <w:rsid w:val="00544A99"/>
    <w:rsid w:val="005454D3"/>
    <w:rsid w:val="005466D1"/>
    <w:rsid w:val="00546E29"/>
    <w:rsid w:val="005474D3"/>
    <w:rsid w:val="00547A60"/>
    <w:rsid w:val="00550599"/>
    <w:rsid w:val="00550645"/>
    <w:rsid w:val="00551FCA"/>
    <w:rsid w:val="0055220A"/>
    <w:rsid w:val="00552787"/>
    <w:rsid w:val="00552D7B"/>
    <w:rsid w:val="0055330A"/>
    <w:rsid w:val="00553F4E"/>
    <w:rsid w:val="0055528C"/>
    <w:rsid w:val="005554BE"/>
    <w:rsid w:val="0055583E"/>
    <w:rsid w:val="005559F6"/>
    <w:rsid w:val="00555AB5"/>
    <w:rsid w:val="0055620E"/>
    <w:rsid w:val="00556699"/>
    <w:rsid w:val="00556A74"/>
    <w:rsid w:val="005601D9"/>
    <w:rsid w:val="00562942"/>
    <w:rsid w:val="00563528"/>
    <w:rsid w:val="00563D34"/>
    <w:rsid w:val="00564127"/>
    <w:rsid w:val="005642B7"/>
    <w:rsid w:val="005642F8"/>
    <w:rsid w:val="00564410"/>
    <w:rsid w:val="00564654"/>
    <w:rsid w:val="00564AE1"/>
    <w:rsid w:val="00565FD0"/>
    <w:rsid w:val="00566212"/>
    <w:rsid w:val="005665CD"/>
    <w:rsid w:val="00566EB8"/>
    <w:rsid w:val="005670A5"/>
    <w:rsid w:val="00567142"/>
    <w:rsid w:val="0056724F"/>
    <w:rsid w:val="0056780E"/>
    <w:rsid w:val="005708E7"/>
    <w:rsid w:val="00570E81"/>
    <w:rsid w:val="00572414"/>
    <w:rsid w:val="00572861"/>
    <w:rsid w:val="0057293B"/>
    <w:rsid w:val="00573ABA"/>
    <w:rsid w:val="005748E7"/>
    <w:rsid w:val="0057536A"/>
    <w:rsid w:val="00577104"/>
    <w:rsid w:val="005771A1"/>
    <w:rsid w:val="00577721"/>
    <w:rsid w:val="00577AD2"/>
    <w:rsid w:val="00577E23"/>
    <w:rsid w:val="005803CA"/>
    <w:rsid w:val="00580811"/>
    <w:rsid w:val="00580B8D"/>
    <w:rsid w:val="00580C8C"/>
    <w:rsid w:val="00581910"/>
    <w:rsid w:val="00581974"/>
    <w:rsid w:val="005820BB"/>
    <w:rsid w:val="00582C44"/>
    <w:rsid w:val="00582C49"/>
    <w:rsid w:val="00583507"/>
    <w:rsid w:val="005840CD"/>
    <w:rsid w:val="00584823"/>
    <w:rsid w:val="005848F8"/>
    <w:rsid w:val="00585344"/>
    <w:rsid w:val="005858CC"/>
    <w:rsid w:val="00586648"/>
    <w:rsid w:val="005866DD"/>
    <w:rsid w:val="00586A65"/>
    <w:rsid w:val="00587C37"/>
    <w:rsid w:val="005905B3"/>
    <w:rsid w:val="00590E1F"/>
    <w:rsid w:val="00591898"/>
    <w:rsid w:val="00591F62"/>
    <w:rsid w:val="00592B86"/>
    <w:rsid w:val="00593125"/>
    <w:rsid w:val="005931EF"/>
    <w:rsid w:val="00593896"/>
    <w:rsid w:val="00593BCF"/>
    <w:rsid w:val="005942D5"/>
    <w:rsid w:val="0059490B"/>
    <w:rsid w:val="00594B58"/>
    <w:rsid w:val="00595229"/>
    <w:rsid w:val="0059564A"/>
    <w:rsid w:val="00596BAA"/>
    <w:rsid w:val="00596D16"/>
    <w:rsid w:val="0059703F"/>
    <w:rsid w:val="00597F28"/>
    <w:rsid w:val="005A012E"/>
    <w:rsid w:val="005A05B3"/>
    <w:rsid w:val="005A0D2E"/>
    <w:rsid w:val="005A1705"/>
    <w:rsid w:val="005A1723"/>
    <w:rsid w:val="005A189D"/>
    <w:rsid w:val="005A2285"/>
    <w:rsid w:val="005A34BF"/>
    <w:rsid w:val="005A3570"/>
    <w:rsid w:val="005A381A"/>
    <w:rsid w:val="005A3DDA"/>
    <w:rsid w:val="005A53C9"/>
    <w:rsid w:val="005A5B45"/>
    <w:rsid w:val="005A5CDA"/>
    <w:rsid w:val="005A6AD9"/>
    <w:rsid w:val="005A6F21"/>
    <w:rsid w:val="005B0F06"/>
    <w:rsid w:val="005B1185"/>
    <w:rsid w:val="005B1246"/>
    <w:rsid w:val="005B1B7E"/>
    <w:rsid w:val="005B20E2"/>
    <w:rsid w:val="005B24AF"/>
    <w:rsid w:val="005B3A8E"/>
    <w:rsid w:val="005B3BF3"/>
    <w:rsid w:val="005B4A7F"/>
    <w:rsid w:val="005B4C84"/>
    <w:rsid w:val="005B4CC3"/>
    <w:rsid w:val="005B5112"/>
    <w:rsid w:val="005B5562"/>
    <w:rsid w:val="005B60B8"/>
    <w:rsid w:val="005B60F8"/>
    <w:rsid w:val="005B6487"/>
    <w:rsid w:val="005B655A"/>
    <w:rsid w:val="005B6C14"/>
    <w:rsid w:val="005B789C"/>
    <w:rsid w:val="005B7C4A"/>
    <w:rsid w:val="005C1048"/>
    <w:rsid w:val="005C1375"/>
    <w:rsid w:val="005C23FD"/>
    <w:rsid w:val="005C28EA"/>
    <w:rsid w:val="005C35EA"/>
    <w:rsid w:val="005C3B89"/>
    <w:rsid w:val="005C40AE"/>
    <w:rsid w:val="005C424E"/>
    <w:rsid w:val="005C4863"/>
    <w:rsid w:val="005C5BC2"/>
    <w:rsid w:val="005C6228"/>
    <w:rsid w:val="005C69BA"/>
    <w:rsid w:val="005C7B38"/>
    <w:rsid w:val="005D00C3"/>
    <w:rsid w:val="005D0DCB"/>
    <w:rsid w:val="005D10A1"/>
    <w:rsid w:val="005D13B0"/>
    <w:rsid w:val="005D241F"/>
    <w:rsid w:val="005D27D3"/>
    <w:rsid w:val="005D2A29"/>
    <w:rsid w:val="005D2B4D"/>
    <w:rsid w:val="005D2F5A"/>
    <w:rsid w:val="005D3056"/>
    <w:rsid w:val="005D35FC"/>
    <w:rsid w:val="005D3752"/>
    <w:rsid w:val="005D3757"/>
    <w:rsid w:val="005D3960"/>
    <w:rsid w:val="005D4696"/>
    <w:rsid w:val="005D4B2A"/>
    <w:rsid w:val="005D4CA1"/>
    <w:rsid w:val="005D4D60"/>
    <w:rsid w:val="005D597C"/>
    <w:rsid w:val="005D61C7"/>
    <w:rsid w:val="005D63AE"/>
    <w:rsid w:val="005D733C"/>
    <w:rsid w:val="005D7B82"/>
    <w:rsid w:val="005D7C3D"/>
    <w:rsid w:val="005D7D0B"/>
    <w:rsid w:val="005E022D"/>
    <w:rsid w:val="005E02DF"/>
    <w:rsid w:val="005E0DB3"/>
    <w:rsid w:val="005E0FC5"/>
    <w:rsid w:val="005E1561"/>
    <w:rsid w:val="005E169A"/>
    <w:rsid w:val="005E1900"/>
    <w:rsid w:val="005E1D11"/>
    <w:rsid w:val="005E2038"/>
    <w:rsid w:val="005E22E2"/>
    <w:rsid w:val="005E318A"/>
    <w:rsid w:val="005E3787"/>
    <w:rsid w:val="005E384D"/>
    <w:rsid w:val="005E4559"/>
    <w:rsid w:val="005E49D9"/>
    <w:rsid w:val="005E4B1F"/>
    <w:rsid w:val="005E56C2"/>
    <w:rsid w:val="005E5B25"/>
    <w:rsid w:val="005E5BC2"/>
    <w:rsid w:val="005E6227"/>
    <w:rsid w:val="005E63EC"/>
    <w:rsid w:val="005E665A"/>
    <w:rsid w:val="005E73D0"/>
    <w:rsid w:val="005E77BD"/>
    <w:rsid w:val="005F077A"/>
    <w:rsid w:val="005F1244"/>
    <w:rsid w:val="005F237D"/>
    <w:rsid w:val="005F27EA"/>
    <w:rsid w:val="005F3F01"/>
    <w:rsid w:val="005F3F99"/>
    <w:rsid w:val="005F40BE"/>
    <w:rsid w:val="005F421F"/>
    <w:rsid w:val="005F468D"/>
    <w:rsid w:val="005F4BA6"/>
    <w:rsid w:val="005F56E6"/>
    <w:rsid w:val="005F6055"/>
    <w:rsid w:val="005F66B2"/>
    <w:rsid w:val="005F72AB"/>
    <w:rsid w:val="005F790B"/>
    <w:rsid w:val="005F7F81"/>
    <w:rsid w:val="006002F4"/>
    <w:rsid w:val="006004F5"/>
    <w:rsid w:val="00600F3B"/>
    <w:rsid w:val="00601141"/>
    <w:rsid w:val="0060167A"/>
    <w:rsid w:val="0060465A"/>
    <w:rsid w:val="00604F25"/>
    <w:rsid w:val="0060625D"/>
    <w:rsid w:val="0060657B"/>
    <w:rsid w:val="00606E8F"/>
    <w:rsid w:val="006076F2"/>
    <w:rsid w:val="00607738"/>
    <w:rsid w:val="00607CB7"/>
    <w:rsid w:val="00607E50"/>
    <w:rsid w:val="00610205"/>
    <w:rsid w:val="006102D1"/>
    <w:rsid w:val="00610D86"/>
    <w:rsid w:val="00611E9A"/>
    <w:rsid w:val="00612B48"/>
    <w:rsid w:val="00612D1C"/>
    <w:rsid w:val="0061320D"/>
    <w:rsid w:val="00613851"/>
    <w:rsid w:val="00613A7C"/>
    <w:rsid w:val="00613FCD"/>
    <w:rsid w:val="0061420C"/>
    <w:rsid w:val="006146D0"/>
    <w:rsid w:val="00614A6A"/>
    <w:rsid w:val="00614F9D"/>
    <w:rsid w:val="00615631"/>
    <w:rsid w:val="00615F62"/>
    <w:rsid w:val="006161FF"/>
    <w:rsid w:val="006170DF"/>
    <w:rsid w:val="00617AE7"/>
    <w:rsid w:val="0062050E"/>
    <w:rsid w:val="00620883"/>
    <w:rsid w:val="00620DF0"/>
    <w:rsid w:val="00620FC7"/>
    <w:rsid w:val="0062155C"/>
    <w:rsid w:val="00621DF1"/>
    <w:rsid w:val="00621E27"/>
    <w:rsid w:val="00622A55"/>
    <w:rsid w:val="00622BFF"/>
    <w:rsid w:val="00623A75"/>
    <w:rsid w:val="00623E84"/>
    <w:rsid w:val="006252C1"/>
    <w:rsid w:val="00625330"/>
    <w:rsid w:val="006259A7"/>
    <w:rsid w:val="00626636"/>
    <w:rsid w:val="00626D7D"/>
    <w:rsid w:val="006307F1"/>
    <w:rsid w:val="00630861"/>
    <w:rsid w:val="0063157F"/>
    <w:rsid w:val="006318CD"/>
    <w:rsid w:val="006326D7"/>
    <w:rsid w:val="0063315B"/>
    <w:rsid w:val="006336A1"/>
    <w:rsid w:val="006337C5"/>
    <w:rsid w:val="00633D87"/>
    <w:rsid w:val="006345FA"/>
    <w:rsid w:val="00634ACB"/>
    <w:rsid w:val="006350A0"/>
    <w:rsid w:val="006357FF"/>
    <w:rsid w:val="00636DD9"/>
    <w:rsid w:val="00637347"/>
    <w:rsid w:val="006378F0"/>
    <w:rsid w:val="0064064E"/>
    <w:rsid w:val="00640993"/>
    <w:rsid w:val="00641320"/>
    <w:rsid w:val="00641545"/>
    <w:rsid w:val="0064181E"/>
    <w:rsid w:val="0064187A"/>
    <w:rsid w:val="00641EBB"/>
    <w:rsid w:val="00642050"/>
    <w:rsid w:val="0064293B"/>
    <w:rsid w:val="0064349A"/>
    <w:rsid w:val="00643AD0"/>
    <w:rsid w:val="00644222"/>
    <w:rsid w:val="00644D19"/>
    <w:rsid w:val="00644EDD"/>
    <w:rsid w:val="006450FE"/>
    <w:rsid w:val="0064539C"/>
    <w:rsid w:val="006455AD"/>
    <w:rsid w:val="006467CA"/>
    <w:rsid w:val="006471A7"/>
    <w:rsid w:val="00647617"/>
    <w:rsid w:val="0064783B"/>
    <w:rsid w:val="00647C55"/>
    <w:rsid w:val="006504A2"/>
    <w:rsid w:val="0065061E"/>
    <w:rsid w:val="006516E6"/>
    <w:rsid w:val="00651722"/>
    <w:rsid w:val="0065181E"/>
    <w:rsid w:val="00652206"/>
    <w:rsid w:val="0065281B"/>
    <w:rsid w:val="00652BEB"/>
    <w:rsid w:val="00653209"/>
    <w:rsid w:val="00653295"/>
    <w:rsid w:val="0065390C"/>
    <w:rsid w:val="00653AB1"/>
    <w:rsid w:val="00653C0F"/>
    <w:rsid w:val="00653D65"/>
    <w:rsid w:val="00655087"/>
    <w:rsid w:val="00655BC9"/>
    <w:rsid w:val="00655C50"/>
    <w:rsid w:val="00657CF4"/>
    <w:rsid w:val="00657EA9"/>
    <w:rsid w:val="00660C6F"/>
    <w:rsid w:val="00660D60"/>
    <w:rsid w:val="00660DCA"/>
    <w:rsid w:val="00661474"/>
    <w:rsid w:val="006626D8"/>
    <w:rsid w:val="00663047"/>
    <w:rsid w:val="00663234"/>
    <w:rsid w:val="006633E3"/>
    <w:rsid w:val="0066369C"/>
    <w:rsid w:val="00665459"/>
    <w:rsid w:val="00665645"/>
    <w:rsid w:val="00667282"/>
    <w:rsid w:val="00667BF4"/>
    <w:rsid w:val="00670A72"/>
    <w:rsid w:val="00670FAD"/>
    <w:rsid w:val="00673ACC"/>
    <w:rsid w:val="0067498B"/>
    <w:rsid w:val="0067592D"/>
    <w:rsid w:val="00676A92"/>
    <w:rsid w:val="00677C27"/>
    <w:rsid w:val="006802A2"/>
    <w:rsid w:val="00681567"/>
    <w:rsid w:val="00681635"/>
    <w:rsid w:val="0068164A"/>
    <w:rsid w:val="006817AF"/>
    <w:rsid w:val="00681B10"/>
    <w:rsid w:val="00681CF1"/>
    <w:rsid w:val="00681D5D"/>
    <w:rsid w:val="00682093"/>
    <w:rsid w:val="0068244A"/>
    <w:rsid w:val="0068315E"/>
    <w:rsid w:val="00683585"/>
    <w:rsid w:val="00683B48"/>
    <w:rsid w:val="00684F4D"/>
    <w:rsid w:val="00685417"/>
    <w:rsid w:val="00685766"/>
    <w:rsid w:val="00685999"/>
    <w:rsid w:val="006860F8"/>
    <w:rsid w:val="00686E9F"/>
    <w:rsid w:val="00686FFD"/>
    <w:rsid w:val="00687690"/>
    <w:rsid w:val="00690D3C"/>
    <w:rsid w:val="0069199C"/>
    <w:rsid w:val="00692C88"/>
    <w:rsid w:val="0069348E"/>
    <w:rsid w:val="006939F1"/>
    <w:rsid w:val="00694F61"/>
    <w:rsid w:val="00695497"/>
    <w:rsid w:val="00695A2D"/>
    <w:rsid w:val="00696853"/>
    <w:rsid w:val="00696C9F"/>
    <w:rsid w:val="006979D1"/>
    <w:rsid w:val="00697DE9"/>
    <w:rsid w:val="006A0419"/>
    <w:rsid w:val="006A06EB"/>
    <w:rsid w:val="006A0C26"/>
    <w:rsid w:val="006A1D16"/>
    <w:rsid w:val="006A2462"/>
    <w:rsid w:val="006A26AC"/>
    <w:rsid w:val="006A2751"/>
    <w:rsid w:val="006A33B9"/>
    <w:rsid w:val="006A3932"/>
    <w:rsid w:val="006A3E6A"/>
    <w:rsid w:val="006A439A"/>
    <w:rsid w:val="006A46BB"/>
    <w:rsid w:val="006A5141"/>
    <w:rsid w:val="006A52A1"/>
    <w:rsid w:val="006A5CAF"/>
    <w:rsid w:val="006A66C9"/>
    <w:rsid w:val="006A7061"/>
    <w:rsid w:val="006A7EC5"/>
    <w:rsid w:val="006B0143"/>
    <w:rsid w:val="006B09D8"/>
    <w:rsid w:val="006B0F34"/>
    <w:rsid w:val="006B106A"/>
    <w:rsid w:val="006B1473"/>
    <w:rsid w:val="006B2241"/>
    <w:rsid w:val="006B2334"/>
    <w:rsid w:val="006B3956"/>
    <w:rsid w:val="006B3D24"/>
    <w:rsid w:val="006B4447"/>
    <w:rsid w:val="006B4540"/>
    <w:rsid w:val="006B4CD2"/>
    <w:rsid w:val="006B54CD"/>
    <w:rsid w:val="006B76CA"/>
    <w:rsid w:val="006B7A50"/>
    <w:rsid w:val="006C0736"/>
    <w:rsid w:val="006C07A9"/>
    <w:rsid w:val="006C0F05"/>
    <w:rsid w:val="006C24EB"/>
    <w:rsid w:val="006C2D1C"/>
    <w:rsid w:val="006C2DE2"/>
    <w:rsid w:val="006C309D"/>
    <w:rsid w:val="006C3531"/>
    <w:rsid w:val="006C37F0"/>
    <w:rsid w:val="006C492D"/>
    <w:rsid w:val="006C4A92"/>
    <w:rsid w:val="006C5039"/>
    <w:rsid w:val="006C54BC"/>
    <w:rsid w:val="006C5A34"/>
    <w:rsid w:val="006C627E"/>
    <w:rsid w:val="006C6A27"/>
    <w:rsid w:val="006C6FFC"/>
    <w:rsid w:val="006C7361"/>
    <w:rsid w:val="006C7584"/>
    <w:rsid w:val="006C77DE"/>
    <w:rsid w:val="006D02F1"/>
    <w:rsid w:val="006D06D5"/>
    <w:rsid w:val="006D077C"/>
    <w:rsid w:val="006D081C"/>
    <w:rsid w:val="006D0FD8"/>
    <w:rsid w:val="006D1063"/>
    <w:rsid w:val="006D1324"/>
    <w:rsid w:val="006D1B46"/>
    <w:rsid w:val="006D2CF5"/>
    <w:rsid w:val="006D37A7"/>
    <w:rsid w:val="006D3E58"/>
    <w:rsid w:val="006D44BD"/>
    <w:rsid w:val="006D4576"/>
    <w:rsid w:val="006D49F0"/>
    <w:rsid w:val="006D4D09"/>
    <w:rsid w:val="006D4FE5"/>
    <w:rsid w:val="006D5B99"/>
    <w:rsid w:val="006D63BE"/>
    <w:rsid w:val="006D68E5"/>
    <w:rsid w:val="006D748D"/>
    <w:rsid w:val="006D7896"/>
    <w:rsid w:val="006D7CCA"/>
    <w:rsid w:val="006D7F0A"/>
    <w:rsid w:val="006E0886"/>
    <w:rsid w:val="006E0BE9"/>
    <w:rsid w:val="006E0F1C"/>
    <w:rsid w:val="006E0F2B"/>
    <w:rsid w:val="006E1305"/>
    <w:rsid w:val="006E1451"/>
    <w:rsid w:val="006E1687"/>
    <w:rsid w:val="006E1728"/>
    <w:rsid w:val="006E1CD6"/>
    <w:rsid w:val="006E1DB8"/>
    <w:rsid w:val="006E2F82"/>
    <w:rsid w:val="006E3CE3"/>
    <w:rsid w:val="006E4292"/>
    <w:rsid w:val="006E4FA1"/>
    <w:rsid w:val="006E5466"/>
    <w:rsid w:val="006E58EA"/>
    <w:rsid w:val="006E59CD"/>
    <w:rsid w:val="006E7EEF"/>
    <w:rsid w:val="006F02F3"/>
    <w:rsid w:val="006F0469"/>
    <w:rsid w:val="006F054C"/>
    <w:rsid w:val="006F0A77"/>
    <w:rsid w:val="006F0DB8"/>
    <w:rsid w:val="006F0ECC"/>
    <w:rsid w:val="006F1242"/>
    <w:rsid w:val="006F1307"/>
    <w:rsid w:val="006F19B7"/>
    <w:rsid w:val="006F2178"/>
    <w:rsid w:val="006F2966"/>
    <w:rsid w:val="006F2C47"/>
    <w:rsid w:val="006F2C5A"/>
    <w:rsid w:val="006F2CC5"/>
    <w:rsid w:val="006F38F8"/>
    <w:rsid w:val="006F3E36"/>
    <w:rsid w:val="006F5417"/>
    <w:rsid w:val="006F5C5D"/>
    <w:rsid w:val="006F6722"/>
    <w:rsid w:val="006F755C"/>
    <w:rsid w:val="006F7E5D"/>
    <w:rsid w:val="00700765"/>
    <w:rsid w:val="007011F6"/>
    <w:rsid w:val="00701285"/>
    <w:rsid w:val="0070199D"/>
    <w:rsid w:val="00701DE4"/>
    <w:rsid w:val="00701F76"/>
    <w:rsid w:val="00702169"/>
    <w:rsid w:val="007021F0"/>
    <w:rsid w:val="0070259F"/>
    <w:rsid w:val="007026A3"/>
    <w:rsid w:val="00703110"/>
    <w:rsid w:val="0070355A"/>
    <w:rsid w:val="007036E9"/>
    <w:rsid w:val="0070452F"/>
    <w:rsid w:val="007047CF"/>
    <w:rsid w:val="007048E5"/>
    <w:rsid w:val="00704BBC"/>
    <w:rsid w:val="00705446"/>
    <w:rsid w:val="00706643"/>
    <w:rsid w:val="007069EF"/>
    <w:rsid w:val="00706D4D"/>
    <w:rsid w:val="007075CF"/>
    <w:rsid w:val="007075DB"/>
    <w:rsid w:val="00710F18"/>
    <w:rsid w:val="00711184"/>
    <w:rsid w:val="00711C2E"/>
    <w:rsid w:val="00712146"/>
    <w:rsid w:val="00712ADA"/>
    <w:rsid w:val="00712CA7"/>
    <w:rsid w:val="00713029"/>
    <w:rsid w:val="0071319B"/>
    <w:rsid w:val="0071325D"/>
    <w:rsid w:val="00713E04"/>
    <w:rsid w:val="007148B0"/>
    <w:rsid w:val="00714FF5"/>
    <w:rsid w:val="0071616A"/>
    <w:rsid w:val="007166EA"/>
    <w:rsid w:val="00717785"/>
    <w:rsid w:val="00717DAD"/>
    <w:rsid w:val="007201A7"/>
    <w:rsid w:val="00720614"/>
    <w:rsid w:val="00720841"/>
    <w:rsid w:val="00720E43"/>
    <w:rsid w:val="007211DE"/>
    <w:rsid w:val="00721AD9"/>
    <w:rsid w:val="00721BB7"/>
    <w:rsid w:val="00722A60"/>
    <w:rsid w:val="00722A99"/>
    <w:rsid w:val="00722E8C"/>
    <w:rsid w:val="00722EE3"/>
    <w:rsid w:val="0072321D"/>
    <w:rsid w:val="007239B5"/>
    <w:rsid w:val="00723AA9"/>
    <w:rsid w:val="00724F71"/>
    <w:rsid w:val="00725A00"/>
    <w:rsid w:val="00725AEA"/>
    <w:rsid w:val="007267BC"/>
    <w:rsid w:val="00727B1A"/>
    <w:rsid w:val="00727E23"/>
    <w:rsid w:val="007300DD"/>
    <w:rsid w:val="0073023A"/>
    <w:rsid w:val="007302C9"/>
    <w:rsid w:val="007303FA"/>
    <w:rsid w:val="00731214"/>
    <w:rsid w:val="0073121D"/>
    <w:rsid w:val="00731265"/>
    <w:rsid w:val="007313D5"/>
    <w:rsid w:val="00732F58"/>
    <w:rsid w:val="0073358B"/>
    <w:rsid w:val="00733AAB"/>
    <w:rsid w:val="00733CFF"/>
    <w:rsid w:val="00733D36"/>
    <w:rsid w:val="00733F0D"/>
    <w:rsid w:val="00734877"/>
    <w:rsid w:val="00734BFE"/>
    <w:rsid w:val="00735C18"/>
    <w:rsid w:val="00736BF1"/>
    <w:rsid w:val="00736C8F"/>
    <w:rsid w:val="007372FA"/>
    <w:rsid w:val="007374B0"/>
    <w:rsid w:val="0073791D"/>
    <w:rsid w:val="00737DE8"/>
    <w:rsid w:val="007401E3"/>
    <w:rsid w:val="00740516"/>
    <w:rsid w:val="007409AE"/>
    <w:rsid w:val="00741BA7"/>
    <w:rsid w:val="00742208"/>
    <w:rsid w:val="0074285D"/>
    <w:rsid w:val="00742CEC"/>
    <w:rsid w:val="007433DD"/>
    <w:rsid w:val="0074377A"/>
    <w:rsid w:val="00743D66"/>
    <w:rsid w:val="0074511F"/>
    <w:rsid w:val="00745943"/>
    <w:rsid w:val="00746115"/>
    <w:rsid w:val="007471C9"/>
    <w:rsid w:val="007478AE"/>
    <w:rsid w:val="00747981"/>
    <w:rsid w:val="00747C2C"/>
    <w:rsid w:val="007508AA"/>
    <w:rsid w:val="00750953"/>
    <w:rsid w:val="0075146D"/>
    <w:rsid w:val="00751DF8"/>
    <w:rsid w:val="00751EB4"/>
    <w:rsid w:val="0075259F"/>
    <w:rsid w:val="00752953"/>
    <w:rsid w:val="00752D40"/>
    <w:rsid w:val="0075394C"/>
    <w:rsid w:val="00753A10"/>
    <w:rsid w:val="00754644"/>
    <w:rsid w:val="00754D2C"/>
    <w:rsid w:val="007551F3"/>
    <w:rsid w:val="00755B11"/>
    <w:rsid w:val="00755DF8"/>
    <w:rsid w:val="0075624C"/>
    <w:rsid w:val="0075636D"/>
    <w:rsid w:val="007563DA"/>
    <w:rsid w:val="00756452"/>
    <w:rsid w:val="007567DE"/>
    <w:rsid w:val="007573E9"/>
    <w:rsid w:val="00760923"/>
    <w:rsid w:val="00760B5B"/>
    <w:rsid w:val="00760C49"/>
    <w:rsid w:val="00760E85"/>
    <w:rsid w:val="00760FD8"/>
    <w:rsid w:val="00761322"/>
    <w:rsid w:val="00761945"/>
    <w:rsid w:val="00761C7E"/>
    <w:rsid w:val="00761DB8"/>
    <w:rsid w:val="007628E4"/>
    <w:rsid w:val="007630D8"/>
    <w:rsid w:val="007633B6"/>
    <w:rsid w:val="00764455"/>
    <w:rsid w:val="00764771"/>
    <w:rsid w:val="00764A27"/>
    <w:rsid w:val="007654C7"/>
    <w:rsid w:val="0076564D"/>
    <w:rsid w:val="00766027"/>
    <w:rsid w:val="00766729"/>
    <w:rsid w:val="007674CC"/>
    <w:rsid w:val="00767582"/>
    <w:rsid w:val="007676AD"/>
    <w:rsid w:val="00770B5C"/>
    <w:rsid w:val="00770B8A"/>
    <w:rsid w:val="00771158"/>
    <w:rsid w:val="007714FF"/>
    <w:rsid w:val="00771908"/>
    <w:rsid w:val="00772466"/>
    <w:rsid w:val="007725C9"/>
    <w:rsid w:val="0077326C"/>
    <w:rsid w:val="007736A0"/>
    <w:rsid w:val="0077381D"/>
    <w:rsid w:val="007738B0"/>
    <w:rsid w:val="0077433D"/>
    <w:rsid w:val="007745A0"/>
    <w:rsid w:val="00775247"/>
    <w:rsid w:val="0077662A"/>
    <w:rsid w:val="00776911"/>
    <w:rsid w:val="00776EAE"/>
    <w:rsid w:val="007776B0"/>
    <w:rsid w:val="00777C08"/>
    <w:rsid w:val="00780D63"/>
    <w:rsid w:val="00781733"/>
    <w:rsid w:val="00781872"/>
    <w:rsid w:val="00781FDF"/>
    <w:rsid w:val="007822E4"/>
    <w:rsid w:val="0078399E"/>
    <w:rsid w:val="00783D15"/>
    <w:rsid w:val="00783E54"/>
    <w:rsid w:val="0078457F"/>
    <w:rsid w:val="0078479D"/>
    <w:rsid w:val="007851FB"/>
    <w:rsid w:val="0078680E"/>
    <w:rsid w:val="00786A2A"/>
    <w:rsid w:val="00786D5C"/>
    <w:rsid w:val="00787099"/>
    <w:rsid w:val="00787A97"/>
    <w:rsid w:val="007909C5"/>
    <w:rsid w:val="00790FB3"/>
    <w:rsid w:val="007924CE"/>
    <w:rsid w:val="00792876"/>
    <w:rsid w:val="0079340C"/>
    <w:rsid w:val="007934E9"/>
    <w:rsid w:val="00794440"/>
    <w:rsid w:val="00794731"/>
    <w:rsid w:val="007947B7"/>
    <w:rsid w:val="00794C41"/>
    <w:rsid w:val="00796305"/>
    <w:rsid w:val="0079638C"/>
    <w:rsid w:val="00796671"/>
    <w:rsid w:val="00796ACC"/>
    <w:rsid w:val="00796D14"/>
    <w:rsid w:val="00797669"/>
    <w:rsid w:val="00797CBC"/>
    <w:rsid w:val="007A0A1C"/>
    <w:rsid w:val="007A111F"/>
    <w:rsid w:val="007A1B51"/>
    <w:rsid w:val="007A1FEA"/>
    <w:rsid w:val="007A237E"/>
    <w:rsid w:val="007A3AEA"/>
    <w:rsid w:val="007A3F8B"/>
    <w:rsid w:val="007A3FFD"/>
    <w:rsid w:val="007A4906"/>
    <w:rsid w:val="007A4AB2"/>
    <w:rsid w:val="007A515F"/>
    <w:rsid w:val="007A561C"/>
    <w:rsid w:val="007A57C6"/>
    <w:rsid w:val="007A5EFB"/>
    <w:rsid w:val="007A60B1"/>
    <w:rsid w:val="007A6206"/>
    <w:rsid w:val="007A6823"/>
    <w:rsid w:val="007A6830"/>
    <w:rsid w:val="007A73BA"/>
    <w:rsid w:val="007A7CDD"/>
    <w:rsid w:val="007B12AF"/>
    <w:rsid w:val="007B1FD9"/>
    <w:rsid w:val="007B23B0"/>
    <w:rsid w:val="007B28DD"/>
    <w:rsid w:val="007B3061"/>
    <w:rsid w:val="007B3430"/>
    <w:rsid w:val="007B3664"/>
    <w:rsid w:val="007B4A03"/>
    <w:rsid w:val="007B5764"/>
    <w:rsid w:val="007B5F96"/>
    <w:rsid w:val="007B602C"/>
    <w:rsid w:val="007B6389"/>
    <w:rsid w:val="007B6854"/>
    <w:rsid w:val="007B69CA"/>
    <w:rsid w:val="007B7726"/>
    <w:rsid w:val="007B7F14"/>
    <w:rsid w:val="007C06D6"/>
    <w:rsid w:val="007C07F3"/>
    <w:rsid w:val="007C0913"/>
    <w:rsid w:val="007C0D82"/>
    <w:rsid w:val="007C16C1"/>
    <w:rsid w:val="007C2093"/>
    <w:rsid w:val="007C221B"/>
    <w:rsid w:val="007C31DC"/>
    <w:rsid w:val="007C39E6"/>
    <w:rsid w:val="007C543A"/>
    <w:rsid w:val="007C5632"/>
    <w:rsid w:val="007C5B70"/>
    <w:rsid w:val="007C633B"/>
    <w:rsid w:val="007C651E"/>
    <w:rsid w:val="007C7548"/>
    <w:rsid w:val="007C7AB4"/>
    <w:rsid w:val="007D0612"/>
    <w:rsid w:val="007D0CEF"/>
    <w:rsid w:val="007D0D9F"/>
    <w:rsid w:val="007D1F19"/>
    <w:rsid w:val="007D1FC2"/>
    <w:rsid w:val="007D2707"/>
    <w:rsid w:val="007D2B07"/>
    <w:rsid w:val="007D2CF0"/>
    <w:rsid w:val="007D3624"/>
    <w:rsid w:val="007D398D"/>
    <w:rsid w:val="007D3BA9"/>
    <w:rsid w:val="007D454D"/>
    <w:rsid w:val="007D4C0F"/>
    <w:rsid w:val="007D5195"/>
    <w:rsid w:val="007D57B8"/>
    <w:rsid w:val="007D5985"/>
    <w:rsid w:val="007D59C4"/>
    <w:rsid w:val="007D63C2"/>
    <w:rsid w:val="007D6432"/>
    <w:rsid w:val="007D66EC"/>
    <w:rsid w:val="007D6AA6"/>
    <w:rsid w:val="007D749C"/>
    <w:rsid w:val="007D74B6"/>
    <w:rsid w:val="007D787D"/>
    <w:rsid w:val="007D7F2B"/>
    <w:rsid w:val="007E03DC"/>
    <w:rsid w:val="007E0642"/>
    <w:rsid w:val="007E11DA"/>
    <w:rsid w:val="007E18EE"/>
    <w:rsid w:val="007E1AA5"/>
    <w:rsid w:val="007E1C31"/>
    <w:rsid w:val="007E238C"/>
    <w:rsid w:val="007E2B53"/>
    <w:rsid w:val="007E3D0F"/>
    <w:rsid w:val="007E4AB4"/>
    <w:rsid w:val="007E5108"/>
    <w:rsid w:val="007E564F"/>
    <w:rsid w:val="007E6B0B"/>
    <w:rsid w:val="007E6E76"/>
    <w:rsid w:val="007E71F9"/>
    <w:rsid w:val="007E7C4F"/>
    <w:rsid w:val="007F0485"/>
    <w:rsid w:val="007F06FE"/>
    <w:rsid w:val="007F14E9"/>
    <w:rsid w:val="007F272C"/>
    <w:rsid w:val="007F2BBE"/>
    <w:rsid w:val="007F2EDE"/>
    <w:rsid w:val="007F2F13"/>
    <w:rsid w:val="007F3239"/>
    <w:rsid w:val="007F344C"/>
    <w:rsid w:val="007F3834"/>
    <w:rsid w:val="007F397D"/>
    <w:rsid w:val="007F3A0C"/>
    <w:rsid w:val="007F3ACE"/>
    <w:rsid w:val="007F3F6E"/>
    <w:rsid w:val="007F4700"/>
    <w:rsid w:val="007F5238"/>
    <w:rsid w:val="007F55F0"/>
    <w:rsid w:val="007F63C7"/>
    <w:rsid w:val="007F751D"/>
    <w:rsid w:val="007F7C9E"/>
    <w:rsid w:val="008000EA"/>
    <w:rsid w:val="00800518"/>
    <w:rsid w:val="0080054A"/>
    <w:rsid w:val="00800934"/>
    <w:rsid w:val="00800B11"/>
    <w:rsid w:val="00800C3D"/>
    <w:rsid w:val="00801511"/>
    <w:rsid w:val="008018E8"/>
    <w:rsid w:val="00801B56"/>
    <w:rsid w:val="00802359"/>
    <w:rsid w:val="00802AC8"/>
    <w:rsid w:val="00802E87"/>
    <w:rsid w:val="00803641"/>
    <w:rsid w:val="00803EF1"/>
    <w:rsid w:val="00804D4B"/>
    <w:rsid w:val="0080507F"/>
    <w:rsid w:val="00805185"/>
    <w:rsid w:val="00805D03"/>
    <w:rsid w:val="00805E54"/>
    <w:rsid w:val="008062E5"/>
    <w:rsid w:val="00806501"/>
    <w:rsid w:val="00806D85"/>
    <w:rsid w:val="00807484"/>
    <w:rsid w:val="008103CE"/>
    <w:rsid w:val="00810BB1"/>
    <w:rsid w:val="00810E2C"/>
    <w:rsid w:val="00811CF2"/>
    <w:rsid w:val="00811DB4"/>
    <w:rsid w:val="008139B3"/>
    <w:rsid w:val="0081414E"/>
    <w:rsid w:val="00815A1A"/>
    <w:rsid w:val="008160D1"/>
    <w:rsid w:val="00816465"/>
    <w:rsid w:val="0081652B"/>
    <w:rsid w:val="00816B41"/>
    <w:rsid w:val="0082007C"/>
    <w:rsid w:val="008201C7"/>
    <w:rsid w:val="00820662"/>
    <w:rsid w:val="00821319"/>
    <w:rsid w:val="00821F3A"/>
    <w:rsid w:val="00822155"/>
    <w:rsid w:val="00822D96"/>
    <w:rsid w:val="00823C93"/>
    <w:rsid w:val="0082427A"/>
    <w:rsid w:val="00824AF1"/>
    <w:rsid w:val="00824F9B"/>
    <w:rsid w:val="00824FBA"/>
    <w:rsid w:val="00825035"/>
    <w:rsid w:val="00825F35"/>
    <w:rsid w:val="00830155"/>
    <w:rsid w:val="0083027F"/>
    <w:rsid w:val="0083083E"/>
    <w:rsid w:val="0083192D"/>
    <w:rsid w:val="00831944"/>
    <w:rsid w:val="00831C34"/>
    <w:rsid w:val="00832119"/>
    <w:rsid w:val="008326C4"/>
    <w:rsid w:val="0083305C"/>
    <w:rsid w:val="008330AE"/>
    <w:rsid w:val="0083333C"/>
    <w:rsid w:val="00833564"/>
    <w:rsid w:val="008339FD"/>
    <w:rsid w:val="00833E7E"/>
    <w:rsid w:val="00834BBB"/>
    <w:rsid w:val="0083586D"/>
    <w:rsid w:val="00835D6B"/>
    <w:rsid w:val="0083686F"/>
    <w:rsid w:val="00837109"/>
    <w:rsid w:val="00837607"/>
    <w:rsid w:val="008379C6"/>
    <w:rsid w:val="00837DD5"/>
    <w:rsid w:val="008400A6"/>
    <w:rsid w:val="0084079C"/>
    <w:rsid w:val="008413BF"/>
    <w:rsid w:val="0084228C"/>
    <w:rsid w:val="0084280C"/>
    <w:rsid w:val="00842ABD"/>
    <w:rsid w:val="00842D03"/>
    <w:rsid w:val="00843818"/>
    <w:rsid w:val="00843C66"/>
    <w:rsid w:val="00844084"/>
    <w:rsid w:val="008445C9"/>
    <w:rsid w:val="0084488D"/>
    <w:rsid w:val="008451CF"/>
    <w:rsid w:val="008455C0"/>
    <w:rsid w:val="00845E47"/>
    <w:rsid w:val="00846777"/>
    <w:rsid w:val="008468A0"/>
    <w:rsid w:val="0084695E"/>
    <w:rsid w:val="00846D09"/>
    <w:rsid w:val="00846D53"/>
    <w:rsid w:val="008471D0"/>
    <w:rsid w:val="00847595"/>
    <w:rsid w:val="00847758"/>
    <w:rsid w:val="00847B17"/>
    <w:rsid w:val="00847E5A"/>
    <w:rsid w:val="00850124"/>
    <w:rsid w:val="008509A4"/>
    <w:rsid w:val="00850B6F"/>
    <w:rsid w:val="00850EC2"/>
    <w:rsid w:val="008518BD"/>
    <w:rsid w:val="00851A36"/>
    <w:rsid w:val="00852AE4"/>
    <w:rsid w:val="008533F9"/>
    <w:rsid w:val="008534CD"/>
    <w:rsid w:val="00853749"/>
    <w:rsid w:val="00853750"/>
    <w:rsid w:val="00853761"/>
    <w:rsid w:val="008537DF"/>
    <w:rsid w:val="00853DEA"/>
    <w:rsid w:val="00854455"/>
    <w:rsid w:val="0085445C"/>
    <w:rsid w:val="00855435"/>
    <w:rsid w:val="00855D02"/>
    <w:rsid w:val="008560C7"/>
    <w:rsid w:val="00857394"/>
    <w:rsid w:val="00857666"/>
    <w:rsid w:val="0086039F"/>
    <w:rsid w:val="00860858"/>
    <w:rsid w:val="00860DF7"/>
    <w:rsid w:val="00862510"/>
    <w:rsid w:val="00862AED"/>
    <w:rsid w:val="00862B3D"/>
    <w:rsid w:val="00862CF2"/>
    <w:rsid w:val="00862E27"/>
    <w:rsid w:val="008631F5"/>
    <w:rsid w:val="00864248"/>
    <w:rsid w:val="00864868"/>
    <w:rsid w:val="0086578F"/>
    <w:rsid w:val="00865E23"/>
    <w:rsid w:val="00867827"/>
    <w:rsid w:val="00870331"/>
    <w:rsid w:val="00870691"/>
    <w:rsid w:val="00870B29"/>
    <w:rsid w:val="0087320E"/>
    <w:rsid w:val="00873F91"/>
    <w:rsid w:val="00874534"/>
    <w:rsid w:val="0087470D"/>
    <w:rsid w:val="008749B5"/>
    <w:rsid w:val="00875004"/>
    <w:rsid w:val="0087509E"/>
    <w:rsid w:val="008760F0"/>
    <w:rsid w:val="0087630B"/>
    <w:rsid w:val="008765D2"/>
    <w:rsid w:val="00877E1E"/>
    <w:rsid w:val="008800DF"/>
    <w:rsid w:val="00880569"/>
    <w:rsid w:val="008809E6"/>
    <w:rsid w:val="008810AE"/>
    <w:rsid w:val="0088133D"/>
    <w:rsid w:val="00881A19"/>
    <w:rsid w:val="008823A4"/>
    <w:rsid w:val="00882631"/>
    <w:rsid w:val="008834F2"/>
    <w:rsid w:val="00883575"/>
    <w:rsid w:val="00883B61"/>
    <w:rsid w:val="00884F24"/>
    <w:rsid w:val="0088543D"/>
    <w:rsid w:val="00885DCA"/>
    <w:rsid w:val="00885EEA"/>
    <w:rsid w:val="00886537"/>
    <w:rsid w:val="00886F70"/>
    <w:rsid w:val="00887540"/>
    <w:rsid w:val="00887AC5"/>
    <w:rsid w:val="0089047B"/>
    <w:rsid w:val="008904A9"/>
    <w:rsid w:val="008910A5"/>
    <w:rsid w:val="00891D20"/>
    <w:rsid w:val="00892910"/>
    <w:rsid w:val="00892FC3"/>
    <w:rsid w:val="0089371B"/>
    <w:rsid w:val="0089378B"/>
    <w:rsid w:val="0089399D"/>
    <w:rsid w:val="00893BA0"/>
    <w:rsid w:val="0089407F"/>
    <w:rsid w:val="00894236"/>
    <w:rsid w:val="008947AA"/>
    <w:rsid w:val="00894C09"/>
    <w:rsid w:val="008950AD"/>
    <w:rsid w:val="00895B15"/>
    <w:rsid w:val="00895F80"/>
    <w:rsid w:val="0089660E"/>
    <w:rsid w:val="00896AEF"/>
    <w:rsid w:val="00896E26"/>
    <w:rsid w:val="00897165"/>
    <w:rsid w:val="00897B25"/>
    <w:rsid w:val="00897D84"/>
    <w:rsid w:val="008A0B68"/>
    <w:rsid w:val="008A0C9A"/>
    <w:rsid w:val="008A0F04"/>
    <w:rsid w:val="008A10CA"/>
    <w:rsid w:val="008A1612"/>
    <w:rsid w:val="008A1C6A"/>
    <w:rsid w:val="008A21FB"/>
    <w:rsid w:val="008A228D"/>
    <w:rsid w:val="008A2406"/>
    <w:rsid w:val="008A2BC5"/>
    <w:rsid w:val="008A2C37"/>
    <w:rsid w:val="008A2DDB"/>
    <w:rsid w:val="008A2F9E"/>
    <w:rsid w:val="008A33EA"/>
    <w:rsid w:val="008A4438"/>
    <w:rsid w:val="008A4C91"/>
    <w:rsid w:val="008A5334"/>
    <w:rsid w:val="008A5C3B"/>
    <w:rsid w:val="008A692F"/>
    <w:rsid w:val="008A6B66"/>
    <w:rsid w:val="008A6F06"/>
    <w:rsid w:val="008A7455"/>
    <w:rsid w:val="008A77FE"/>
    <w:rsid w:val="008A7902"/>
    <w:rsid w:val="008A7AA1"/>
    <w:rsid w:val="008B00F4"/>
    <w:rsid w:val="008B01C6"/>
    <w:rsid w:val="008B02B7"/>
    <w:rsid w:val="008B0907"/>
    <w:rsid w:val="008B0A93"/>
    <w:rsid w:val="008B19D8"/>
    <w:rsid w:val="008B1A5F"/>
    <w:rsid w:val="008B1CFD"/>
    <w:rsid w:val="008B251D"/>
    <w:rsid w:val="008B2DE6"/>
    <w:rsid w:val="008B3673"/>
    <w:rsid w:val="008B36BE"/>
    <w:rsid w:val="008B3EFA"/>
    <w:rsid w:val="008B43B0"/>
    <w:rsid w:val="008B47D3"/>
    <w:rsid w:val="008B4A18"/>
    <w:rsid w:val="008B4FCB"/>
    <w:rsid w:val="008B555F"/>
    <w:rsid w:val="008B5720"/>
    <w:rsid w:val="008B5AAF"/>
    <w:rsid w:val="008B600D"/>
    <w:rsid w:val="008B654E"/>
    <w:rsid w:val="008B683B"/>
    <w:rsid w:val="008B6C7D"/>
    <w:rsid w:val="008B72D9"/>
    <w:rsid w:val="008B774A"/>
    <w:rsid w:val="008B7A3E"/>
    <w:rsid w:val="008C0286"/>
    <w:rsid w:val="008C02B9"/>
    <w:rsid w:val="008C06F1"/>
    <w:rsid w:val="008C143F"/>
    <w:rsid w:val="008C1786"/>
    <w:rsid w:val="008C17DB"/>
    <w:rsid w:val="008C1AE3"/>
    <w:rsid w:val="008C1CB9"/>
    <w:rsid w:val="008C1E8F"/>
    <w:rsid w:val="008C3678"/>
    <w:rsid w:val="008C3FAA"/>
    <w:rsid w:val="008C4AFC"/>
    <w:rsid w:val="008C4D90"/>
    <w:rsid w:val="008C4E0F"/>
    <w:rsid w:val="008C5618"/>
    <w:rsid w:val="008C5B23"/>
    <w:rsid w:val="008C5C16"/>
    <w:rsid w:val="008C5D28"/>
    <w:rsid w:val="008C64AC"/>
    <w:rsid w:val="008C6DD9"/>
    <w:rsid w:val="008C6EED"/>
    <w:rsid w:val="008C74AA"/>
    <w:rsid w:val="008C7517"/>
    <w:rsid w:val="008C7F56"/>
    <w:rsid w:val="008D0BC0"/>
    <w:rsid w:val="008D2558"/>
    <w:rsid w:val="008D2B66"/>
    <w:rsid w:val="008D371F"/>
    <w:rsid w:val="008D3B76"/>
    <w:rsid w:val="008D3F75"/>
    <w:rsid w:val="008D562F"/>
    <w:rsid w:val="008D5BA8"/>
    <w:rsid w:val="008D5C91"/>
    <w:rsid w:val="008D611A"/>
    <w:rsid w:val="008D640A"/>
    <w:rsid w:val="008D71BB"/>
    <w:rsid w:val="008E02A4"/>
    <w:rsid w:val="008E02FD"/>
    <w:rsid w:val="008E0300"/>
    <w:rsid w:val="008E05EA"/>
    <w:rsid w:val="008E1258"/>
    <w:rsid w:val="008E1E65"/>
    <w:rsid w:val="008E2310"/>
    <w:rsid w:val="008E2667"/>
    <w:rsid w:val="008E3498"/>
    <w:rsid w:val="008E356B"/>
    <w:rsid w:val="008E3F53"/>
    <w:rsid w:val="008E457B"/>
    <w:rsid w:val="008E461B"/>
    <w:rsid w:val="008E4B28"/>
    <w:rsid w:val="008E4CDB"/>
    <w:rsid w:val="008E504C"/>
    <w:rsid w:val="008E579F"/>
    <w:rsid w:val="008E673F"/>
    <w:rsid w:val="008E6BD7"/>
    <w:rsid w:val="008E726B"/>
    <w:rsid w:val="008E7773"/>
    <w:rsid w:val="008E7DB1"/>
    <w:rsid w:val="008F08DA"/>
    <w:rsid w:val="008F0D0A"/>
    <w:rsid w:val="008F0D87"/>
    <w:rsid w:val="008F1A61"/>
    <w:rsid w:val="008F1F7E"/>
    <w:rsid w:val="008F23BF"/>
    <w:rsid w:val="008F2500"/>
    <w:rsid w:val="008F262B"/>
    <w:rsid w:val="008F2954"/>
    <w:rsid w:val="008F2C1A"/>
    <w:rsid w:val="008F2DA7"/>
    <w:rsid w:val="008F3781"/>
    <w:rsid w:val="008F3816"/>
    <w:rsid w:val="008F3842"/>
    <w:rsid w:val="008F53FC"/>
    <w:rsid w:val="008F66A0"/>
    <w:rsid w:val="008F6F00"/>
    <w:rsid w:val="008F70A5"/>
    <w:rsid w:val="0090001D"/>
    <w:rsid w:val="009012BC"/>
    <w:rsid w:val="00901C30"/>
    <w:rsid w:val="00902C79"/>
    <w:rsid w:val="009030C8"/>
    <w:rsid w:val="009038A9"/>
    <w:rsid w:val="009039DF"/>
    <w:rsid w:val="00904253"/>
    <w:rsid w:val="0090473A"/>
    <w:rsid w:val="0090522C"/>
    <w:rsid w:val="0090545D"/>
    <w:rsid w:val="00906391"/>
    <w:rsid w:val="00906748"/>
    <w:rsid w:val="00906A14"/>
    <w:rsid w:val="00906B33"/>
    <w:rsid w:val="00906E72"/>
    <w:rsid w:val="009072CD"/>
    <w:rsid w:val="009077A7"/>
    <w:rsid w:val="00910B4D"/>
    <w:rsid w:val="00911208"/>
    <w:rsid w:val="00911618"/>
    <w:rsid w:val="00912868"/>
    <w:rsid w:val="00912ABA"/>
    <w:rsid w:val="00912F56"/>
    <w:rsid w:val="00913286"/>
    <w:rsid w:val="00914B21"/>
    <w:rsid w:val="0091552E"/>
    <w:rsid w:val="00915577"/>
    <w:rsid w:val="009156D7"/>
    <w:rsid w:val="00916058"/>
    <w:rsid w:val="0091622C"/>
    <w:rsid w:val="009162AA"/>
    <w:rsid w:val="00917A66"/>
    <w:rsid w:val="00917BAB"/>
    <w:rsid w:val="00920029"/>
    <w:rsid w:val="0092038F"/>
    <w:rsid w:val="0092064A"/>
    <w:rsid w:val="0092089E"/>
    <w:rsid w:val="009209EF"/>
    <w:rsid w:val="00920EE4"/>
    <w:rsid w:val="00920FF2"/>
    <w:rsid w:val="009212D8"/>
    <w:rsid w:val="00922ABA"/>
    <w:rsid w:val="009234F1"/>
    <w:rsid w:val="00924AFC"/>
    <w:rsid w:val="00925094"/>
    <w:rsid w:val="0092527F"/>
    <w:rsid w:val="00925B92"/>
    <w:rsid w:val="00926C59"/>
    <w:rsid w:val="00927276"/>
    <w:rsid w:val="0092778B"/>
    <w:rsid w:val="0092793F"/>
    <w:rsid w:val="00927F90"/>
    <w:rsid w:val="0093031E"/>
    <w:rsid w:val="00930696"/>
    <w:rsid w:val="00930E8D"/>
    <w:rsid w:val="009310B1"/>
    <w:rsid w:val="009317E7"/>
    <w:rsid w:val="00931940"/>
    <w:rsid w:val="009324EA"/>
    <w:rsid w:val="00932EFE"/>
    <w:rsid w:val="009337AC"/>
    <w:rsid w:val="00933A51"/>
    <w:rsid w:val="00933ACD"/>
    <w:rsid w:val="00933C69"/>
    <w:rsid w:val="009340A5"/>
    <w:rsid w:val="00935423"/>
    <w:rsid w:val="00935C4E"/>
    <w:rsid w:val="00937503"/>
    <w:rsid w:val="0093764B"/>
    <w:rsid w:val="00937BD1"/>
    <w:rsid w:val="00937C10"/>
    <w:rsid w:val="00940C1C"/>
    <w:rsid w:val="0094130B"/>
    <w:rsid w:val="009415F8"/>
    <w:rsid w:val="00941800"/>
    <w:rsid w:val="00941A53"/>
    <w:rsid w:val="00941B62"/>
    <w:rsid w:val="00941ED5"/>
    <w:rsid w:val="00942739"/>
    <w:rsid w:val="00942E4B"/>
    <w:rsid w:val="00942EED"/>
    <w:rsid w:val="00943003"/>
    <w:rsid w:val="00943ABB"/>
    <w:rsid w:val="009440EF"/>
    <w:rsid w:val="009440F1"/>
    <w:rsid w:val="0094415B"/>
    <w:rsid w:val="00945271"/>
    <w:rsid w:val="00945955"/>
    <w:rsid w:val="00945E71"/>
    <w:rsid w:val="009466DC"/>
    <w:rsid w:val="00946B84"/>
    <w:rsid w:val="00946E37"/>
    <w:rsid w:val="009472B8"/>
    <w:rsid w:val="00947730"/>
    <w:rsid w:val="00947E26"/>
    <w:rsid w:val="0095017A"/>
    <w:rsid w:val="009502A2"/>
    <w:rsid w:val="00950561"/>
    <w:rsid w:val="00950C50"/>
    <w:rsid w:val="0095165D"/>
    <w:rsid w:val="00951A82"/>
    <w:rsid w:val="00951E00"/>
    <w:rsid w:val="009521DE"/>
    <w:rsid w:val="00952622"/>
    <w:rsid w:val="0095267C"/>
    <w:rsid w:val="00952FA2"/>
    <w:rsid w:val="0095305E"/>
    <w:rsid w:val="00953564"/>
    <w:rsid w:val="009537AA"/>
    <w:rsid w:val="00953C08"/>
    <w:rsid w:val="00953CB4"/>
    <w:rsid w:val="00953DA4"/>
    <w:rsid w:val="00954582"/>
    <w:rsid w:val="00954B5B"/>
    <w:rsid w:val="009550CB"/>
    <w:rsid w:val="00955199"/>
    <w:rsid w:val="00955252"/>
    <w:rsid w:val="0095561C"/>
    <w:rsid w:val="009558CE"/>
    <w:rsid w:val="00956420"/>
    <w:rsid w:val="00957A29"/>
    <w:rsid w:val="00960666"/>
    <w:rsid w:val="0096198E"/>
    <w:rsid w:val="00961D04"/>
    <w:rsid w:val="00961E4D"/>
    <w:rsid w:val="009627FE"/>
    <w:rsid w:val="00962E30"/>
    <w:rsid w:val="00965248"/>
    <w:rsid w:val="009656B3"/>
    <w:rsid w:val="00965838"/>
    <w:rsid w:val="00965F45"/>
    <w:rsid w:val="00966095"/>
    <w:rsid w:val="00966481"/>
    <w:rsid w:val="00966646"/>
    <w:rsid w:val="00966DDC"/>
    <w:rsid w:val="00966E1C"/>
    <w:rsid w:val="00967B60"/>
    <w:rsid w:val="0097123A"/>
    <w:rsid w:val="00972140"/>
    <w:rsid w:val="00972716"/>
    <w:rsid w:val="00972880"/>
    <w:rsid w:val="009735B8"/>
    <w:rsid w:val="009739D9"/>
    <w:rsid w:val="00973C94"/>
    <w:rsid w:val="00973CF2"/>
    <w:rsid w:val="009744EE"/>
    <w:rsid w:val="00974799"/>
    <w:rsid w:val="0097504B"/>
    <w:rsid w:val="009751BB"/>
    <w:rsid w:val="00975C1D"/>
    <w:rsid w:val="00975DD6"/>
    <w:rsid w:val="0097648C"/>
    <w:rsid w:val="00976A81"/>
    <w:rsid w:val="009775D9"/>
    <w:rsid w:val="00977A3E"/>
    <w:rsid w:val="009802F9"/>
    <w:rsid w:val="00980324"/>
    <w:rsid w:val="00981F1F"/>
    <w:rsid w:val="00982BFB"/>
    <w:rsid w:val="009832D5"/>
    <w:rsid w:val="00983322"/>
    <w:rsid w:val="009838FC"/>
    <w:rsid w:val="00983957"/>
    <w:rsid w:val="00984591"/>
    <w:rsid w:val="00984887"/>
    <w:rsid w:val="009850CA"/>
    <w:rsid w:val="009852E4"/>
    <w:rsid w:val="00987336"/>
    <w:rsid w:val="00987492"/>
    <w:rsid w:val="009879F4"/>
    <w:rsid w:val="00990927"/>
    <w:rsid w:val="00990E87"/>
    <w:rsid w:val="009910E2"/>
    <w:rsid w:val="0099146E"/>
    <w:rsid w:val="009919FF"/>
    <w:rsid w:val="0099443A"/>
    <w:rsid w:val="00994C0D"/>
    <w:rsid w:val="00994C9F"/>
    <w:rsid w:val="00994FE1"/>
    <w:rsid w:val="00995005"/>
    <w:rsid w:val="00995022"/>
    <w:rsid w:val="00995BB1"/>
    <w:rsid w:val="00995C62"/>
    <w:rsid w:val="00996836"/>
    <w:rsid w:val="009971D9"/>
    <w:rsid w:val="009978B0"/>
    <w:rsid w:val="00997E3D"/>
    <w:rsid w:val="009A06A2"/>
    <w:rsid w:val="009A076E"/>
    <w:rsid w:val="009A0A04"/>
    <w:rsid w:val="009A0BB3"/>
    <w:rsid w:val="009A0BDB"/>
    <w:rsid w:val="009A1305"/>
    <w:rsid w:val="009A1F29"/>
    <w:rsid w:val="009A2587"/>
    <w:rsid w:val="009A287A"/>
    <w:rsid w:val="009A38BA"/>
    <w:rsid w:val="009A41D9"/>
    <w:rsid w:val="009A48A6"/>
    <w:rsid w:val="009A5B4F"/>
    <w:rsid w:val="009A5E58"/>
    <w:rsid w:val="009A5F23"/>
    <w:rsid w:val="009A6DD1"/>
    <w:rsid w:val="009A707A"/>
    <w:rsid w:val="009A7623"/>
    <w:rsid w:val="009A7A6E"/>
    <w:rsid w:val="009B0040"/>
    <w:rsid w:val="009B01E5"/>
    <w:rsid w:val="009B07FF"/>
    <w:rsid w:val="009B085D"/>
    <w:rsid w:val="009B0C4A"/>
    <w:rsid w:val="009B1404"/>
    <w:rsid w:val="009B1797"/>
    <w:rsid w:val="009B21B5"/>
    <w:rsid w:val="009B251E"/>
    <w:rsid w:val="009B35C5"/>
    <w:rsid w:val="009B35D5"/>
    <w:rsid w:val="009B35D9"/>
    <w:rsid w:val="009B36EF"/>
    <w:rsid w:val="009B4619"/>
    <w:rsid w:val="009B4B90"/>
    <w:rsid w:val="009B51A6"/>
    <w:rsid w:val="009B525D"/>
    <w:rsid w:val="009B57E3"/>
    <w:rsid w:val="009B5FFF"/>
    <w:rsid w:val="009B628A"/>
    <w:rsid w:val="009B6DFC"/>
    <w:rsid w:val="009B6FBE"/>
    <w:rsid w:val="009B724A"/>
    <w:rsid w:val="009B73B8"/>
    <w:rsid w:val="009C0008"/>
    <w:rsid w:val="009C1E8E"/>
    <w:rsid w:val="009C274B"/>
    <w:rsid w:val="009C2A8E"/>
    <w:rsid w:val="009C3AE3"/>
    <w:rsid w:val="009C3DEF"/>
    <w:rsid w:val="009C43F7"/>
    <w:rsid w:val="009C5163"/>
    <w:rsid w:val="009C53AB"/>
    <w:rsid w:val="009C5B36"/>
    <w:rsid w:val="009C6C04"/>
    <w:rsid w:val="009D2B7D"/>
    <w:rsid w:val="009D3332"/>
    <w:rsid w:val="009D337E"/>
    <w:rsid w:val="009D41C5"/>
    <w:rsid w:val="009D4BFD"/>
    <w:rsid w:val="009D4CA4"/>
    <w:rsid w:val="009D51C7"/>
    <w:rsid w:val="009D5A07"/>
    <w:rsid w:val="009D5E3D"/>
    <w:rsid w:val="009D6BBB"/>
    <w:rsid w:val="009D6F1D"/>
    <w:rsid w:val="009D7957"/>
    <w:rsid w:val="009E1226"/>
    <w:rsid w:val="009E1352"/>
    <w:rsid w:val="009E146E"/>
    <w:rsid w:val="009E14F5"/>
    <w:rsid w:val="009E2A80"/>
    <w:rsid w:val="009E2D32"/>
    <w:rsid w:val="009E32A3"/>
    <w:rsid w:val="009E4020"/>
    <w:rsid w:val="009E4384"/>
    <w:rsid w:val="009E44DE"/>
    <w:rsid w:val="009E47D4"/>
    <w:rsid w:val="009E4E07"/>
    <w:rsid w:val="009E5217"/>
    <w:rsid w:val="009E525C"/>
    <w:rsid w:val="009E602A"/>
    <w:rsid w:val="009E6074"/>
    <w:rsid w:val="009E6558"/>
    <w:rsid w:val="009E6A70"/>
    <w:rsid w:val="009E76E2"/>
    <w:rsid w:val="009E7CE7"/>
    <w:rsid w:val="009E7D9B"/>
    <w:rsid w:val="009E7E2A"/>
    <w:rsid w:val="009F0D20"/>
    <w:rsid w:val="009F151C"/>
    <w:rsid w:val="009F16C8"/>
    <w:rsid w:val="009F20A6"/>
    <w:rsid w:val="009F22B2"/>
    <w:rsid w:val="009F2731"/>
    <w:rsid w:val="009F2DA9"/>
    <w:rsid w:val="009F2FAE"/>
    <w:rsid w:val="009F2FBC"/>
    <w:rsid w:val="009F3255"/>
    <w:rsid w:val="009F33F0"/>
    <w:rsid w:val="009F3C02"/>
    <w:rsid w:val="009F3FD1"/>
    <w:rsid w:val="009F42D4"/>
    <w:rsid w:val="009F4319"/>
    <w:rsid w:val="009F4CA7"/>
    <w:rsid w:val="009F4F9F"/>
    <w:rsid w:val="009F524F"/>
    <w:rsid w:val="009F643B"/>
    <w:rsid w:val="009F64A4"/>
    <w:rsid w:val="009F7DD6"/>
    <w:rsid w:val="009F7E47"/>
    <w:rsid w:val="009F7F04"/>
    <w:rsid w:val="00A006D7"/>
    <w:rsid w:val="00A01372"/>
    <w:rsid w:val="00A02248"/>
    <w:rsid w:val="00A027DE"/>
    <w:rsid w:val="00A02B4D"/>
    <w:rsid w:val="00A02CD7"/>
    <w:rsid w:val="00A037CB"/>
    <w:rsid w:val="00A03A8F"/>
    <w:rsid w:val="00A042A9"/>
    <w:rsid w:val="00A04D6C"/>
    <w:rsid w:val="00A06B99"/>
    <w:rsid w:val="00A06E91"/>
    <w:rsid w:val="00A0765E"/>
    <w:rsid w:val="00A07964"/>
    <w:rsid w:val="00A100D9"/>
    <w:rsid w:val="00A10668"/>
    <w:rsid w:val="00A1072A"/>
    <w:rsid w:val="00A1098A"/>
    <w:rsid w:val="00A10D69"/>
    <w:rsid w:val="00A10EC6"/>
    <w:rsid w:val="00A110E2"/>
    <w:rsid w:val="00A11342"/>
    <w:rsid w:val="00A11609"/>
    <w:rsid w:val="00A11B69"/>
    <w:rsid w:val="00A12368"/>
    <w:rsid w:val="00A124C1"/>
    <w:rsid w:val="00A13562"/>
    <w:rsid w:val="00A14117"/>
    <w:rsid w:val="00A14215"/>
    <w:rsid w:val="00A14872"/>
    <w:rsid w:val="00A14B1F"/>
    <w:rsid w:val="00A14DA8"/>
    <w:rsid w:val="00A14E7F"/>
    <w:rsid w:val="00A15B99"/>
    <w:rsid w:val="00A15FD9"/>
    <w:rsid w:val="00A16351"/>
    <w:rsid w:val="00A16ED4"/>
    <w:rsid w:val="00A1719B"/>
    <w:rsid w:val="00A209AA"/>
    <w:rsid w:val="00A21296"/>
    <w:rsid w:val="00A21328"/>
    <w:rsid w:val="00A21830"/>
    <w:rsid w:val="00A223CC"/>
    <w:rsid w:val="00A22F51"/>
    <w:rsid w:val="00A23330"/>
    <w:rsid w:val="00A23470"/>
    <w:rsid w:val="00A23A41"/>
    <w:rsid w:val="00A23AB7"/>
    <w:rsid w:val="00A24441"/>
    <w:rsid w:val="00A24C55"/>
    <w:rsid w:val="00A250C1"/>
    <w:rsid w:val="00A255C8"/>
    <w:rsid w:val="00A25E80"/>
    <w:rsid w:val="00A26205"/>
    <w:rsid w:val="00A26700"/>
    <w:rsid w:val="00A27090"/>
    <w:rsid w:val="00A300A8"/>
    <w:rsid w:val="00A30916"/>
    <w:rsid w:val="00A30F2D"/>
    <w:rsid w:val="00A30F86"/>
    <w:rsid w:val="00A31440"/>
    <w:rsid w:val="00A316E8"/>
    <w:rsid w:val="00A31BA9"/>
    <w:rsid w:val="00A31C1D"/>
    <w:rsid w:val="00A33F9F"/>
    <w:rsid w:val="00A3412B"/>
    <w:rsid w:val="00A34391"/>
    <w:rsid w:val="00A346C6"/>
    <w:rsid w:val="00A34BAB"/>
    <w:rsid w:val="00A34C1E"/>
    <w:rsid w:val="00A34D48"/>
    <w:rsid w:val="00A354D2"/>
    <w:rsid w:val="00A35FEE"/>
    <w:rsid w:val="00A36072"/>
    <w:rsid w:val="00A36416"/>
    <w:rsid w:val="00A368AB"/>
    <w:rsid w:val="00A36A1A"/>
    <w:rsid w:val="00A36A51"/>
    <w:rsid w:val="00A36D07"/>
    <w:rsid w:val="00A37248"/>
    <w:rsid w:val="00A37E8C"/>
    <w:rsid w:val="00A4062E"/>
    <w:rsid w:val="00A40640"/>
    <w:rsid w:val="00A41980"/>
    <w:rsid w:val="00A41E86"/>
    <w:rsid w:val="00A42BC6"/>
    <w:rsid w:val="00A4339A"/>
    <w:rsid w:val="00A433B0"/>
    <w:rsid w:val="00A441D4"/>
    <w:rsid w:val="00A448D2"/>
    <w:rsid w:val="00A463AC"/>
    <w:rsid w:val="00A4676E"/>
    <w:rsid w:val="00A4677F"/>
    <w:rsid w:val="00A46A68"/>
    <w:rsid w:val="00A47581"/>
    <w:rsid w:val="00A4796C"/>
    <w:rsid w:val="00A479FA"/>
    <w:rsid w:val="00A47ECA"/>
    <w:rsid w:val="00A47FB0"/>
    <w:rsid w:val="00A50663"/>
    <w:rsid w:val="00A51FA9"/>
    <w:rsid w:val="00A522D1"/>
    <w:rsid w:val="00A5343D"/>
    <w:rsid w:val="00A53C2E"/>
    <w:rsid w:val="00A542D6"/>
    <w:rsid w:val="00A5452C"/>
    <w:rsid w:val="00A547EC"/>
    <w:rsid w:val="00A54817"/>
    <w:rsid w:val="00A55256"/>
    <w:rsid w:val="00A554D1"/>
    <w:rsid w:val="00A5564B"/>
    <w:rsid w:val="00A607F5"/>
    <w:rsid w:val="00A612B4"/>
    <w:rsid w:val="00A613B0"/>
    <w:rsid w:val="00A632F4"/>
    <w:rsid w:val="00A64127"/>
    <w:rsid w:val="00A64AF7"/>
    <w:rsid w:val="00A65623"/>
    <w:rsid w:val="00A65C15"/>
    <w:rsid w:val="00A67A57"/>
    <w:rsid w:val="00A7041C"/>
    <w:rsid w:val="00A70A2F"/>
    <w:rsid w:val="00A70BC0"/>
    <w:rsid w:val="00A70FF4"/>
    <w:rsid w:val="00A71039"/>
    <w:rsid w:val="00A710D8"/>
    <w:rsid w:val="00A72305"/>
    <w:rsid w:val="00A72785"/>
    <w:rsid w:val="00A72859"/>
    <w:rsid w:val="00A729CD"/>
    <w:rsid w:val="00A7318D"/>
    <w:rsid w:val="00A735D0"/>
    <w:rsid w:val="00A742A4"/>
    <w:rsid w:val="00A742BF"/>
    <w:rsid w:val="00A74347"/>
    <w:rsid w:val="00A750A1"/>
    <w:rsid w:val="00A75C99"/>
    <w:rsid w:val="00A76A92"/>
    <w:rsid w:val="00A77397"/>
    <w:rsid w:val="00A777D0"/>
    <w:rsid w:val="00A778B9"/>
    <w:rsid w:val="00A80101"/>
    <w:rsid w:val="00A813A3"/>
    <w:rsid w:val="00A814B1"/>
    <w:rsid w:val="00A817A3"/>
    <w:rsid w:val="00A820D1"/>
    <w:rsid w:val="00A82FB4"/>
    <w:rsid w:val="00A83099"/>
    <w:rsid w:val="00A83800"/>
    <w:rsid w:val="00A8383B"/>
    <w:rsid w:val="00A84ABF"/>
    <w:rsid w:val="00A85560"/>
    <w:rsid w:val="00A856BE"/>
    <w:rsid w:val="00A85A07"/>
    <w:rsid w:val="00A85A14"/>
    <w:rsid w:val="00A866AC"/>
    <w:rsid w:val="00A869EB"/>
    <w:rsid w:val="00A86DBE"/>
    <w:rsid w:val="00A8749A"/>
    <w:rsid w:val="00A87C3B"/>
    <w:rsid w:val="00A90C44"/>
    <w:rsid w:val="00A90F15"/>
    <w:rsid w:val="00A917E5"/>
    <w:rsid w:val="00A91800"/>
    <w:rsid w:val="00A919FB"/>
    <w:rsid w:val="00A91B93"/>
    <w:rsid w:val="00A92B45"/>
    <w:rsid w:val="00A92E60"/>
    <w:rsid w:val="00A92F57"/>
    <w:rsid w:val="00A93257"/>
    <w:rsid w:val="00A9377C"/>
    <w:rsid w:val="00A94A24"/>
    <w:rsid w:val="00A94F54"/>
    <w:rsid w:val="00A952C9"/>
    <w:rsid w:val="00A958B8"/>
    <w:rsid w:val="00A95948"/>
    <w:rsid w:val="00A963EB"/>
    <w:rsid w:val="00A96560"/>
    <w:rsid w:val="00A96811"/>
    <w:rsid w:val="00A969A9"/>
    <w:rsid w:val="00A96B98"/>
    <w:rsid w:val="00A97043"/>
    <w:rsid w:val="00A977FA"/>
    <w:rsid w:val="00A97DE9"/>
    <w:rsid w:val="00AA0637"/>
    <w:rsid w:val="00AA08AB"/>
    <w:rsid w:val="00AA0DC8"/>
    <w:rsid w:val="00AA1327"/>
    <w:rsid w:val="00AA1394"/>
    <w:rsid w:val="00AA1A76"/>
    <w:rsid w:val="00AA1B31"/>
    <w:rsid w:val="00AA1BFD"/>
    <w:rsid w:val="00AA1EAB"/>
    <w:rsid w:val="00AA2E6D"/>
    <w:rsid w:val="00AA2F05"/>
    <w:rsid w:val="00AA3254"/>
    <w:rsid w:val="00AA39AA"/>
    <w:rsid w:val="00AA479D"/>
    <w:rsid w:val="00AA4BE6"/>
    <w:rsid w:val="00AA51F9"/>
    <w:rsid w:val="00AA538D"/>
    <w:rsid w:val="00AA55ED"/>
    <w:rsid w:val="00AA57EC"/>
    <w:rsid w:val="00AA5E5C"/>
    <w:rsid w:val="00AA6446"/>
    <w:rsid w:val="00AB016E"/>
    <w:rsid w:val="00AB03D9"/>
    <w:rsid w:val="00AB10A1"/>
    <w:rsid w:val="00AB1324"/>
    <w:rsid w:val="00AB1AFA"/>
    <w:rsid w:val="00AB1BF9"/>
    <w:rsid w:val="00AB2970"/>
    <w:rsid w:val="00AB2C53"/>
    <w:rsid w:val="00AB3197"/>
    <w:rsid w:val="00AB31E6"/>
    <w:rsid w:val="00AB3CF0"/>
    <w:rsid w:val="00AB3FCA"/>
    <w:rsid w:val="00AB48CC"/>
    <w:rsid w:val="00AB551B"/>
    <w:rsid w:val="00AB55AD"/>
    <w:rsid w:val="00AB6287"/>
    <w:rsid w:val="00AB6296"/>
    <w:rsid w:val="00AB6371"/>
    <w:rsid w:val="00AB6B4D"/>
    <w:rsid w:val="00AB6EF8"/>
    <w:rsid w:val="00AB6FE1"/>
    <w:rsid w:val="00AB72EE"/>
    <w:rsid w:val="00AB79CD"/>
    <w:rsid w:val="00AB7B4C"/>
    <w:rsid w:val="00AB7C45"/>
    <w:rsid w:val="00AB7CA3"/>
    <w:rsid w:val="00AC026A"/>
    <w:rsid w:val="00AC2596"/>
    <w:rsid w:val="00AC2944"/>
    <w:rsid w:val="00AC35BD"/>
    <w:rsid w:val="00AC3730"/>
    <w:rsid w:val="00AC411B"/>
    <w:rsid w:val="00AC4FFF"/>
    <w:rsid w:val="00AC508E"/>
    <w:rsid w:val="00AC51B2"/>
    <w:rsid w:val="00AC5B8D"/>
    <w:rsid w:val="00AC66E4"/>
    <w:rsid w:val="00AC6876"/>
    <w:rsid w:val="00AC751C"/>
    <w:rsid w:val="00AC791B"/>
    <w:rsid w:val="00AC7BA1"/>
    <w:rsid w:val="00AD0011"/>
    <w:rsid w:val="00AD0978"/>
    <w:rsid w:val="00AD15D9"/>
    <w:rsid w:val="00AD16C2"/>
    <w:rsid w:val="00AD23CC"/>
    <w:rsid w:val="00AD28E7"/>
    <w:rsid w:val="00AD2D31"/>
    <w:rsid w:val="00AD3064"/>
    <w:rsid w:val="00AD3782"/>
    <w:rsid w:val="00AD3885"/>
    <w:rsid w:val="00AD3C64"/>
    <w:rsid w:val="00AD550C"/>
    <w:rsid w:val="00AD5FFF"/>
    <w:rsid w:val="00AD6C2E"/>
    <w:rsid w:val="00AD6D7B"/>
    <w:rsid w:val="00AD7A38"/>
    <w:rsid w:val="00AD7E52"/>
    <w:rsid w:val="00AE1144"/>
    <w:rsid w:val="00AE1198"/>
    <w:rsid w:val="00AE1539"/>
    <w:rsid w:val="00AE2523"/>
    <w:rsid w:val="00AE27DE"/>
    <w:rsid w:val="00AE2F4F"/>
    <w:rsid w:val="00AE30B0"/>
    <w:rsid w:val="00AE3F1F"/>
    <w:rsid w:val="00AE403F"/>
    <w:rsid w:val="00AE4C2F"/>
    <w:rsid w:val="00AE614F"/>
    <w:rsid w:val="00AE70AC"/>
    <w:rsid w:val="00AE7445"/>
    <w:rsid w:val="00AE765C"/>
    <w:rsid w:val="00AE7D38"/>
    <w:rsid w:val="00AE7D7D"/>
    <w:rsid w:val="00AF0A74"/>
    <w:rsid w:val="00AF0ABD"/>
    <w:rsid w:val="00AF155E"/>
    <w:rsid w:val="00AF23D8"/>
    <w:rsid w:val="00AF25B6"/>
    <w:rsid w:val="00AF355F"/>
    <w:rsid w:val="00AF370D"/>
    <w:rsid w:val="00AF377F"/>
    <w:rsid w:val="00AF3F4D"/>
    <w:rsid w:val="00AF3FAD"/>
    <w:rsid w:val="00AF453C"/>
    <w:rsid w:val="00AF492C"/>
    <w:rsid w:val="00AF52E7"/>
    <w:rsid w:val="00AF5930"/>
    <w:rsid w:val="00AF627A"/>
    <w:rsid w:val="00AF662A"/>
    <w:rsid w:val="00AF71AB"/>
    <w:rsid w:val="00AF7A46"/>
    <w:rsid w:val="00AF7A9A"/>
    <w:rsid w:val="00B01320"/>
    <w:rsid w:val="00B01998"/>
    <w:rsid w:val="00B02432"/>
    <w:rsid w:val="00B027C1"/>
    <w:rsid w:val="00B027EC"/>
    <w:rsid w:val="00B02E19"/>
    <w:rsid w:val="00B03755"/>
    <w:rsid w:val="00B03BA0"/>
    <w:rsid w:val="00B04550"/>
    <w:rsid w:val="00B046C7"/>
    <w:rsid w:val="00B04B55"/>
    <w:rsid w:val="00B04FBF"/>
    <w:rsid w:val="00B06DA0"/>
    <w:rsid w:val="00B0759A"/>
    <w:rsid w:val="00B07779"/>
    <w:rsid w:val="00B101B9"/>
    <w:rsid w:val="00B105B2"/>
    <w:rsid w:val="00B1070F"/>
    <w:rsid w:val="00B1079B"/>
    <w:rsid w:val="00B10F9B"/>
    <w:rsid w:val="00B10FEE"/>
    <w:rsid w:val="00B11E7D"/>
    <w:rsid w:val="00B12C35"/>
    <w:rsid w:val="00B133DA"/>
    <w:rsid w:val="00B13682"/>
    <w:rsid w:val="00B139D2"/>
    <w:rsid w:val="00B1405F"/>
    <w:rsid w:val="00B141F4"/>
    <w:rsid w:val="00B14233"/>
    <w:rsid w:val="00B14F15"/>
    <w:rsid w:val="00B1515B"/>
    <w:rsid w:val="00B159D4"/>
    <w:rsid w:val="00B15D09"/>
    <w:rsid w:val="00B160BC"/>
    <w:rsid w:val="00B160D4"/>
    <w:rsid w:val="00B1615D"/>
    <w:rsid w:val="00B16252"/>
    <w:rsid w:val="00B177AB"/>
    <w:rsid w:val="00B17D03"/>
    <w:rsid w:val="00B205AA"/>
    <w:rsid w:val="00B20D72"/>
    <w:rsid w:val="00B2122A"/>
    <w:rsid w:val="00B214AD"/>
    <w:rsid w:val="00B21803"/>
    <w:rsid w:val="00B21CDC"/>
    <w:rsid w:val="00B227C3"/>
    <w:rsid w:val="00B22C1E"/>
    <w:rsid w:val="00B22EE3"/>
    <w:rsid w:val="00B23BEB"/>
    <w:rsid w:val="00B24357"/>
    <w:rsid w:val="00B24BE1"/>
    <w:rsid w:val="00B26428"/>
    <w:rsid w:val="00B264A6"/>
    <w:rsid w:val="00B26867"/>
    <w:rsid w:val="00B277A2"/>
    <w:rsid w:val="00B31092"/>
    <w:rsid w:val="00B3131D"/>
    <w:rsid w:val="00B322A0"/>
    <w:rsid w:val="00B32AB6"/>
    <w:rsid w:val="00B32BD8"/>
    <w:rsid w:val="00B335BF"/>
    <w:rsid w:val="00B33655"/>
    <w:rsid w:val="00B34384"/>
    <w:rsid w:val="00B34AAD"/>
    <w:rsid w:val="00B34E9E"/>
    <w:rsid w:val="00B3632A"/>
    <w:rsid w:val="00B37549"/>
    <w:rsid w:val="00B401A2"/>
    <w:rsid w:val="00B40483"/>
    <w:rsid w:val="00B40DFE"/>
    <w:rsid w:val="00B411AC"/>
    <w:rsid w:val="00B411D0"/>
    <w:rsid w:val="00B412AC"/>
    <w:rsid w:val="00B41780"/>
    <w:rsid w:val="00B42978"/>
    <w:rsid w:val="00B42DD2"/>
    <w:rsid w:val="00B43B56"/>
    <w:rsid w:val="00B44621"/>
    <w:rsid w:val="00B4468E"/>
    <w:rsid w:val="00B448B5"/>
    <w:rsid w:val="00B44AE4"/>
    <w:rsid w:val="00B450CA"/>
    <w:rsid w:val="00B463C5"/>
    <w:rsid w:val="00B46696"/>
    <w:rsid w:val="00B476BC"/>
    <w:rsid w:val="00B477CF"/>
    <w:rsid w:val="00B47DF1"/>
    <w:rsid w:val="00B47FF4"/>
    <w:rsid w:val="00B502F1"/>
    <w:rsid w:val="00B50592"/>
    <w:rsid w:val="00B505B6"/>
    <w:rsid w:val="00B51769"/>
    <w:rsid w:val="00B519E7"/>
    <w:rsid w:val="00B51ADD"/>
    <w:rsid w:val="00B51C61"/>
    <w:rsid w:val="00B51C62"/>
    <w:rsid w:val="00B51D2E"/>
    <w:rsid w:val="00B51D7F"/>
    <w:rsid w:val="00B51E27"/>
    <w:rsid w:val="00B53092"/>
    <w:rsid w:val="00B5311D"/>
    <w:rsid w:val="00B537B9"/>
    <w:rsid w:val="00B537D4"/>
    <w:rsid w:val="00B53E13"/>
    <w:rsid w:val="00B54013"/>
    <w:rsid w:val="00B54066"/>
    <w:rsid w:val="00B54465"/>
    <w:rsid w:val="00B545FE"/>
    <w:rsid w:val="00B54B9C"/>
    <w:rsid w:val="00B54F39"/>
    <w:rsid w:val="00B5500C"/>
    <w:rsid w:val="00B5529A"/>
    <w:rsid w:val="00B554F0"/>
    <w:rsid w:val="00B5588A"/>
    <w:rsid w:val="00B56A1F"/>
    <w:rsid w:val="00B56EEA"/>
    <w:rsid w:val="00B6019C"/>
    <w:rsid w:val="00B60643"/>
    <w:rsid w:val="00B609E6"/>
    <w:rsid w:val="00B61A13"/>
    <w:rsid w:val="00B61DD4"/>
    <w:rsid w:val="00B621FC"/>
    <w:rsid w:val="00B630D0"/>
    <w:rsid w:val="00B639E5"/>
    <w:rsid w:val="00B63B5F"/>
    <w:rsid w:val="00B640E7"/>
    <w:rsid w:val="00B65AF9"/>
    <w:rsid w:val="00B664B5"/>
    <w:rsid w:val="00B66D58"/>
    <w:rsid w:val="00B671BD"/>
    <w:rsid w:val="00B70E62"/>
    <w:rsid w:val="00B72479"/>
    <w:rsid w:val="00B72A9F"/>
    <w:rsid w:val="00B72CA5"/>
    <w:rsid w:val="00B731D3"/>
    <w:rsid w:val="00B73C38"/>
    <w:rsid w:val="00B73E50"/>
    <w:rsid w:val="00B74453"/>
    <w:rsid w:val="00B75024"/>
    <w:rsid w:val="00B768ED"/>
    <w:rsid w:val="00B76A39"/>
    <w:rsid w:val="00B76C46"/>
    <w:rsid w:val="00B77674"/>
    <w:rsid w:val="00B779F2"/>
    <w:rsid w:val="00B77CBE"/>
    <w:rsid w:val="00B80314"/>
    <w:rsid w:val="00B80415"/>
    <w:rsid w:val="00B80573"/>
    <w:rsid w:val="00B80BD2"/>
    <w:rsid w:val="00B814E2"/>
    <w:rsid w:val="00B82D9A"/>
    <w:rsid w:val="00B834D4"/>
    <w:rsid w:val="00B843C0"/>
    <w:rsid w:val="00B8457B"/>
    <w:rsid w:val="00B8467F"/>
    <w:rsid w:val="00B853F2"/>
    <w:rsid w:val="00B8563F"/>
    <w:rsid w:val="00B85644"/>
    <w:rsid w:val="00B85694"/>
    <w:rsid w:val="00B860CD"/>
    <w:rsid w:val="00B86E53"/>
    <w:rsid w:val="00B87C6F"/>
    <w:rsid w:val="00B9041F"/>
    <w:rsid w:val="00B9068B"/>
    <w:rsid w:val="00B90A16"/>
    <w:rsid w:val="00B90E1E"/>
    <w:rsid w:val="00B91469"/>
    <w:rsid w:val="00B91A34"/>
    <w:rsid w:val="00B91EE9"/>
    <w:rsid w:val="00B92318"/>
    <w:rsid w:val="00B930B6"/>
    <w:rsid w:val="00B939F3"/>
    <w:rsid w:val="00B94A95"/>
    <w:rsid w:val="00B95CE7"/>
    <w:rsid w:val="00B9619C"/>
    <w:rsid w:val="00B9658F"/>
    <w:rsid w:val="00B96B09"/>
    <w:rsid w:val="00B96CEF"/>
    <w:rsid w:val="00B97EAB"/>
    <w:rsid w:val="00BA0055"/>
    <w:rsid w:val="00BA08B3"/>
    <w:rsid w:val="00BA0A2A"/>
    <w:rsid w:val="00BA0C8A"/>
    <w:rsid w:val="00BA0F97"/>
    <w:rsid w:val="00BA1146"/>
    <w:rsid w:val="00BA13DA"/>
    <w:rsid w:val="00BA20A8"/>
    <w:rsid w:val="00BA3298"/>
    <w:rsid w:val="00BA360B"/>
    <w:rsid w:val="00BA3970"/>
    <w:rsid w:val="00BA3CCC"/>
    <w:rsid w:val="00BA4F6C"/>
    <w:rsid w:val="00BA4FAC"/>
    <w:rsid w:val="00BA503A"/>
    <w:rsid w:val="00BA6455"/>
    <w:rsid w:val="00BA6C69"/>
    <w:rsid w:val="00BA729F"/>
    <w:rsid w:val="00BA7877"/>
    <w:rsid w:val="00BA7C58"/>
    <w:rsid w:val="00BB0053"/>
    <w:rsid w:val="00BB03B4"/>
    <w:rsid w:val="00BB059B"/>
    <w:rsid w:val="00BB0E53"/>
    <w:rsid w:val="00BB1489"/>
    <w:rsid w:val="00BB24A1"/>
    <w:rsid w:val="00BB24F3"/>
    <w:rsid w:val="00BB2634"/>
    <w:rsid w:val="00BB2BB9"/>
    <w:rsid w:val="00BB31E7"/>
    <w:rsid w:val="00BB32BB"/>
    <w:rsid w:val="00BB364F"/>
    <w:rsid w:val="00BB3726"/>
    <w:rsid w:val="00BB396E"/>
    <w:rsid w:val="00BB4CA1"/>
    <w:rsid w:val="00BB4E15"/>
    <w:rsid w:val="00BB63F6"/>
    <w:rsid w:val="00BB73CF"/>
    <w:rsid w:val="00BB7CBB"/>
    <w:rsid w:val="00BC07A3"/>
    <w:rsid w:val="00BC1D01"/>
    <w:rsid w:val="00BC23FA"/>
    <w:rsid w:val="00BC2B69"/>
    <w:rsid w:val="00BC31E4"/>
    <w:rsid w:val="00BC3240"/>
    <w:rsid w:val="00BC43CB"/>
    <w:rsid w:val="00BC4667"/>
    <w:rsid w:val="00BC4721"/>
    <w:rsid w:val="00BC6218"/>
    <w:rsid w:val="00BC66D5"/>
    <w:rsid w:val="00BC7056"/>
    <w:rsid w:val="00BC7A84"/>
    <w:rsid w:val="00BD1B2A"/>
    <w:rsid w:val="00BD27BC"/>
    <w:rsid w:val="00BD379C"/>
    <w:rsid w:val="00BD40CC"/>
    <w:rsid w:val="00BD4F22"/>
    <w:rsid w:val="00BD56D0"/>
    <w:rsid w:val="00BD5AED"/>
    <w:rsid w:val="00BD5D28"/>
    <w:rsid w:val="00BD6AD0"/>
    <w:rsid w:val="00BD6BEA"/>
    <w:rsid w:val="00BD6E61"/>
    <w:rsid w:val="00BD6E91"/>
    <w:rsid w:val="00BD78C1"/>
    <w:rsid w:val="00BD7BEF"/>
    <w:rsid w:val="00BE050C"/>
    <w:rsid w:val="00BE0B16"/>
    <w:rsid w:val="00BE17B3"/>
    <w:rsid w:val="00BE19A6"/>
    <w:rsid w:val="00BE1A05"/>
    <w:rsid w:val="00BE1BA2"/>
    <w:rsid w:val="00BE2484"/>
    <w:rsid w:val="00BE2E30"/>
    <w:rsid w:val="00BE31C9"/>
    <w:rsid w:val="00BE3381"/>
    <w:rsid w:val="00BE36F4"/>
    <w:rsid w:val="00BE3F93"/>
    <w:rsid w:val="00BE4C4C"/>
    <w:rsid w:val="00BE6B77"/>
    <w:rsid w:val="00BE7086"/>
    <w:rsid w:val="00BE7172"/>
    <w:rsid w:val="00BF0532"/>
    <w:rsid w:val="00BF0834"/>
    <w:rsid w:val="00BF0B1B"/>
    <w:rsid w:val="00BF0B5C"/>
    <w:rsid w:val="00BF1E6F"/>
    <w:rsid w:val="00BF2B1F"/>
    <w:rsid w:val="00BF3F53"/>
    <w:rsid w:val="00BF447D"/>
    <w:rsid w:val="00BF4946"/>
    <w:rsid w:val="00BF4F82"/>
    <w:rsid w:val="00BF5008"/>
    <w:rsid w:val="00BF5D85"/>
    <w:rsid w:val="00BF5FC8"/>
    <w:rsid w:val="00BF6825"/>
    <w:rsid w:val="00BF6D3C"/>
    <w:rsid w:val="00BF746D"/>
    <w:rsid w:val="00BF785F"/>
    <w:rsid w:val="00BF78B5"/>
    <w:rsid w:val="00C00CD1"/>
    <w:rsid w:val="00C0103E"/>
    <w:rsid w:val="00C01110"/>
    <w:rsid w:val="00C01C10"/>
    <w:rsid w:val="00C02458"/>
    <w:rsid w:val="00C025BF"/>
    <w:rsid w:val="00C02FE0"/>
    <w:rsid w:val="00C03D0B"/>
    <w:rsid w:val="00C03FDD"/>
    <w:rsid w:val="00C04616"/>
    <w:rsid w:val="00C0461A"/>
    <w:rsid w:val="00C04A28"/>
    <w:rsid w:val="00C04F06"/>
    <w:rsid w:val="00C05142"/>
    <w:rsid w:val="00C05A09"/>
    <w:rsid w:val="00C05DFE"/>
    <w:rsid w:val="00C06C73"/>
    <w:rsid w:val="00C0702A"/>
    <w:rsid w:val="00C07131"/>
    <w:rsid w:val="00C0714D"/>
    <w:rsid w:val="00C07847"/>
    <w:rsid w:val="00C078A2"/>
    <w:rsid w:val="00C07BF6"/>
    <w:rsid w:val="00C109C3"/>
    <w:rsid w:val="00C11347"/>
    <w:rsid w:val="00C118C6"/>
    <w:rsid w:val="00C119AB"/>
    <w:rsid w:val="00C11D41"/>
    <w:rsid w:val="00C12B8E"/>
    <w:rsid w:val="00C13D49"/>
    <w:rsid w:val="00C14175"/>
    <w:rsid w:val="00C14668"/>
    <w:rsid w:val="00C14F63"/>
    <w:rsid w:val="00C1579D"/>
    <w:rsid w:val="00C157F8"/>
    <w:rsid w:val="00C159C2"/>
    <w:rsid w:val="00C16030"/>
    <w:rsid w:val="00C164D0"/>
    <w:rsid w:val="00C16CC8"/>
    <w:rsid w:val="00C16D2B"/>
    <w:rsid w:val="00C16DDC"/>
    <w:rsid w:val="00C16DEE"/>
    <w:rsid w:val="00C17BDB"/>
    <w:rsid w:val="00C17C40"/>
    <w:rsid w:val="00C17E72"/>
    <w:rsid w:val="00C17EFF"/>
    <w:rsid w:val="00C20552"/>
    <w:rsid w:val="00C20658"/>
    <w:rsid w:val="00C2089E"/>
    <w:rsid w:val="00C20C8E"/>
    <w:rsid w:val="00C20D31"/>
    <w:rsid w:val="00C20FF0"/>
    <w:rsid w:val="00C213BB"/>
    <w:rsid w:val="00C21686"/>
    <w:rsid w:val="00C21B5C"/>
    <w:rsid w:val="00C22608"/>
    <w:rsid w:val="00C22BED"/>
    <w:rsid w:val="00C24153"/>
    <w:rsid w:val="00C242B6"/>
    <w:rsid w:val="00C24671"/>
    <w:rsid w:val="00C249E6"/>
    <w:rsid w:val="00C25922"/>
    <w:rsid w:val="00C25D3B"/>
    <w:rsid w:val="00C263A8"/>
    <w:rsid w:val="00C306CC"/>
    <w:rsid w:val="00C31F93"/>
    <w:rsid w:val="00C32291"/>
    <w:rsid w:val="00C3271A"/>
    <w:rsid w:val="00C3339B"/>
    <w:rsid w:val="00C334B5"/>
    <w:rsid w:val="00C334FA"/>
    <w:rsid w:val="00C336C5"/>
    <w:rsid w:val="00C33A93"/>
    <w:rsid w:val="00C33ACB"/>
    <w:rsid w:val="00C33C11"/>
    <w:rsid w:val="00C33D41"/>
    <w:rsid w:val="00C33E8D"/>
    <w:rsid w:val="00C340E5"/>
    <w:rsid w:val="00C3468D"/>
    <w:rsid w:val="00C351AA"/>
    <w:rsid w:val="00C35432"/>
    <w:rsid w:val="00C37919"/>
    <w:rsid w:val="00C40621"/>
    <w:rsid w:val="00C41691"/>
    <w:rsid w:val="00C41A6A"/>
    <w:rsid w:val="00C420D6"/>
    <w:rsid w:val="00C421AD"/>
    <w:rsid w:val="00C42372"/>
    <w:rsid w:val="00C42B30"/>
    <w:rsid w:val="00C42CEB"/>
    <w:rsid w:val="00C43AFC"/>
    <w:rsid w:val="00C44BB7"/>
    <w:rsid w:val="00C457AC"/>
    <w:rsid w:val="00C4635D"/>
    <w:rsid w:val="00C46B7A"/>
    <w:rsid w:val="00C46F28"/>
    <w:rsid w:val="00C47D5C"/>
    <w:rsid w:val="00C47F6F"/>
    <w:rsid w:val="00C50894"/>
    <w:rsid w:val="00C51221"/>
    <w:rsid w:val="00C52205"/>
    <w:rsid w:val="00C52A69"/>
    <w:rsid w:val="00C52B29"/>
    <w:rsid w:val="00C52FD4"/>
    <w:rsid w:val="00C53161"/>
    <w:rsid w:val="00C533DB"/>
    <w:rsid w:val="00C5342D"/>
    <w:rsid w:val="00C538D9"/>
    <w:rsid w:val="00C538EE"/>
    <w:rsid w:val="00C53EE2"/>
    <w:rsid w:val="00C5461A"/>
    <w:rsid w:val="00C54A16"/>
    <w:rsid w:val="00C54A9B"/>
    <w:rsid w:val="00C54D19"/>
    <w:rsid w:val="00C550D3"/>
    <w:rsid w:val="00C55BA1"/>
    <w:rsid w:val="00C57347"/>
    <w:rsid w:val="00C574C6"/>
    <w:rsid w:val="00C5755F"/>
    <w:rsid w:val="00C575B7"/>
    <w:rsid w:val="00C60656"/>
    <w:rsid w:val="00C608A3"/>
    <w:rsid w:val="00C6190E"/>
    <w:rsid w:val="00C6228B"/>
    <w:rsid w:val="00C6246E"/>
    <w:rsid w:val="00C62C63"/>
    <w:rsid w:val="00C637F8"/>
    <w:rsid w:val="00C63A7D"/>
    <w:rsid w:val="00C64547"/>
    <w:rsid w:val="00C64C07"/>
    <w:rsid w:val="00C64EEB"/>
    <w:rsid w:val="00C6519F"/>
    <w:rsid w:val="00C651F6"/>
    <w:rsid w:val="00C659EA"/>
    <w:rsid w:val="00C66159"/>
    <w:rsid w:val="00C667CD"/>
    <w:rsid w:val="00C668EF"/>
    <w:rsid w:val="00C66D74"/>
    <w:rsid w:val="00C66E74"/>
    <w:rsid w:val="00C66F9D"/>
    <w:rsid w:val="00C67B14"/>
    <w:rsid w:val="00C70098"/>
    <w:rsid w:val="00C70658"/>
    <w:rsid w:val="00C70EC7"/>
    <w:rsid w:val="00C715C0"/>
    <w:rsid w:val="00C71B8D"/>
    <w:rsid w:val="00C72935"/>
    <w:rsid w:val="00C7323E"/>
    <w:rsid w:val="00C7341E"/>
    <w:rsid w:val="00C735F4"/>
    <w:rsid w:val="00C73DB0"/>
    <w:rsid w:val="00C74573"/>
    <w:rsid w:val="00C758D2"/>
    <w:rsid w:val="00C75FC5"/>
    <w:rsid w:val="00C76778"/>
    <w:rsid w:val="00C76BF6"/>
    <w:rsid w:val="00C770AA"/>
    <w:rsid w:val="00C776D2"/>
    <w:rsid w:val="00C77997"/>
    <w:rsid w:val="00C77B3E"/>
    <w:rsid w:val="00C77DBD"/>
    <w:rsid w:val="00C80238"/>
    <w:rsid w:val="00C80271"/>
    <w:rsid w:val="00C804EC"/>
    <w:rsid w:val="00C80759"/>
    <w:rsid w:val="00C807D3"/>
    <w:rsid w:val="00C808C8"/>
    <w:rsid w:val="00C814B8"/>
    <w:rsid w:val="00C827AE"/>
    <w:rsid w:val="00C83265"/>
    <w:rsid w:val="00C83767"/>
    <w:rsid w:val="00C84A05"/>
    <w:rsid w:val="00C84BE8"/>
    <w:rsid w:val="00C84C03"/>
    <w:rsid w:val="00C84D6B"/>
    <w:rsid w:val="00C85967"/>
    <w:rsid w:val="00C8638B"/>
    <w:rsid w:val="00C86B1A"/>
    <w:rsid w:val="00C86E80"/>
    <w:rsid w:val="00C87A51"/>
    <w:rsid w:val="00C87B14"/>
    <w:rsid w:val="00C90E11"/>
    <w:rsid w:val="00C912AB"/>
    <w:rsid w:val="00C917DC"/>
    <w:rsid w:val="00C91DDA"/>
    <w:rsid w:val="00C91E10"/>
    <w:rsid w:val="00C94292"/>
    <w:rsid w:val="00C96CF5"/>
    <w:rsid w:val="00CA1AEC"/>
    <w:rsid w:val="00CA1E72"/>
    <w:rsid w:val="00CA261F"/>
    <w:rsid w:val="00CA29D7"/>
    <w:rsid w:val="00CA29DF"/>
    <w:rsid w:val="00CA2C13"/>
    <w:rsid w:val="00CA407B"/>
    <w:rsid w:val="00CA448D"/>
    <w:rsid w:val="00CA4613"/>
    <w:rsid w:val="00CA50D9"/>
    <w:rsid w:val="00CA578F"/>
    <w:rsid w:val="00CA5F84"/>
    <w:rsid w:val="00CA64DE"/>
    <w:rsid w:val="00CA68E0"/>
    <w:rsid w:val="00CA7157"/>
    <w:rsid w:val="00CA736B"/>
    <w:rsid w:val="00CB0391"/>
    <w:rsid w:val="00CB07A5"/>
    <w:rsid w:val="00CB0AB8"/>
    <w:rsid w:val="00CB0D4A"/>
    <w:rsid w:val="00CB134B"/>
    <w:rsid w:val="00CB1EF2"/>
    <w:rsid w:val="00CB25A0"/>
    <w:rsid w:val="00CB3A11"/>
    <w:rsid w:val="00CB4227"/>
    <w:rsid w:val="00CB471D"/>
    <w:rsid w:val="00CB538F"/>
    <w:rsid w:val="00CB59E9"/>
    <w:rsid w:val="00CB6593"/>
    <w:rsid w:val="00CB65BA"/>
    <w:rsid w:val="00CB664A"/>
    <w:rsid w:val="00CB6795"/>
    <w:rsid w:val="00CB7267"/>
    <w:rsid w:val="00CB72C5"/>
    <w:rsid w:val="00CB75C5"/>
    <w:rsid w:val="00CB7EB4"/>
    <w:rsid w:val="00CC0233"/>
    <w:rsid w:val="00CC0654"/>
    <w:rsid w:val="00CC0B15"/>
    <w:rsid w:val="00CC1048"/>
    <w:rsid w:val="00CC1777"/>
    <w:rsid w:val="00CC18B8"/>
    <w:rsid w:val="00CC3402"/>
    <w:rsid w:val="00CC3829"/>
    <w:rsid w:val="00CC3AFC"/>
    <w:rsid w:val="00CC4A29"/>
    <w:rsid w:val="00CC5C74"/>
    <w:rsid w:val="00CC5C80"/>
    <w:rsid w:val="00CD00AB"/>
    <w:rsid w:val="00CD089A"/>
    <w:rsid w:val="00CD1214"/>
    <w:rsid w:val="00CD13AA"/>
    <w:rsid w:val="00CD15EC"/>
    <w:rsid w:val="00CD1B37"/>
    <w:rsid w:val="00CD1D81"/>
    <w:rsid w:val="00CD26DE"/>
    <w:rsid w:val="00CD2A36"/>
    <w:rsid w:val="00CD325C"/>
    <w:rsid w:val="00CD3365"/>
    <w:rsid w:val="00CD35FF"/>
    <w:rsid w:val="00CD39BC"/>
    <w:rsid w:val="00CD4C16"/>
    <w:rsid w:val="00CD4F7C"/>
    <w:rsid w:val="00CD5020"/>
    <w:rsid w:val="00CD5244"/>
    <w:rsid w:val="00CD52EF"/>
    <w:rsid w:val="00CD53B2"/>
    <w:rsid w:val="00CD580B"/>
    <w:rsid w:val="00CD64E9"/>
    <w:rsid w:val="00CD6E40"/>
    <w:rsid w:val="00CD7123"/>
    <w:rsid w:val="00CD7188"/>
    <w:rsid w:val="00CD7A6E"/>
    <w:rsid w:val="00CD7C55"/>
    <w:rsid w:val="00CE05DF"/>
    <w:rsid w:val="00CE1124"/>
    <w:rsid w:val="00CE1EAD"/>
    <w:rsid w:val="00CE21B6"/>
    <w:rsid w:val="00CE2C89"/>
    <w:rsid w:val="00CE32E6"/>
    <w:rsid w:val="00CE3C3B"/>
    <w:rsid w:val="00CE4390"/>
    <w:rsid w:val="00CE6401"/>
    <w:rsid w:val="00CE71B9"/>
    <w:rsid w:val="00CE7418"/>
    <w:rsid w:val="00CE7930"/>
    <w:rsid w:val="00CE7B47"/>
    <w:rsid w:val="00CE7F21"/>
    <w:rsid w:val="00CE7F4B"/>
    <w:rsid w:val="00CF0BF3"/>
    <w:rsid w:val="00CF14F8"/>
    <w:rsid w:val="00CF1C12"/>
    <w:rsid w:val="00CF2CDD"/>
    <w:rsid w:val="00CF3ADF"/>
    <w:rsid w:val="00CF4FD3"/>
    <w:rsid w:val="00CF525E"/>
    <w:rsid w:val="00CF536E"/>
    <w:rsid w:val="00CF5FD3"/>
    <w:rsid w:val="00CF67F7"/>
    <w:rsid w:val="00CF698F"/>
    <w:rsid w:val="00CF6CB1"/>
    <w:rsid w:val="00CF7513"/>
    <w:rsid w:val="00CF77D5"/>
    <w:rsid w:val="00CF7845"/>
    <w:rsid w:val="00CF788A"/>
    <w:rsid w:val="00CF7D7C"/>
    <w:rsid w:val="00D003FC"/>
    <w:rsid w:val="00D00C2C"/>
    <w:rsid w:val="00D0100F"/>
    <w:rsid w:val="00D01314"/>
    <w:rsid w:val="00D02455"/>
    <w:rsid w:val="00D02792"/>
    <w:rsid w:val="00D028A8"/>
    <w:rsid w:val="00D02CE2"/>
    <w:rsid w:val="00D02DA5"/>
    <w:rsid w:val="00D03428"/>
    <w:rsid w:val="00D03441"/>
    <w:rsid w:val="00D03EB1"/>
    <w:rsid w:val="00D053B4"/>
    <w:rsid w:val="00D055D4"/>
    <w:rsid w:val="00D05B15"/>
    <w:rsid w:val="00D0654D"/>
    <w:rsid w:val="00D06676"/>
    <w:rsid w:val="00D069D1"/>
    <w:rsid w:val="00D06BEF"/>
    <w:rsid w:val="00D07767"/>
    <w:rsid w:val="00D07C8F"/>
    <w:rsid w:val="00D07D16"/>
    <w:rsid w:val="00D10FB0"/>
    <w:rsid w:val="00D1153A"/>
    <w:rsid w:val="00D1154A"/>
    <w:rsid w:val="00D11E9B"/>
    <w:rsid w:val="00D12472"/>
    <w:rsid w:val="00D14565"/>
    <w:rsid w:val="00D1513A"/>
    <w:rsid w:val="00D161E8"/>
    <w:rsid w:val="00D163C3"/>
    <w:rsid w:val="00D1668A"/>
    <w:rsid w:val="00D1671F"/>
    <w:rsid w:val="00D16AE6"/>
    <w:rsid w:val="00D16B63"/>
    <w:rsid w:val="00D17150"/>
    <w:rsid w:val="00D17B51"/>
    <w:rsid w:val="00D22992"/>
    <w:rsid w:val="00D23156"/>
    <w:rsid w:val="00D231F0"/>
    <w:rsid w:val="00D23EA3"/>
    <w:rsid w:val="00D242D7"/>
    <w:rsid w:val="00D24594"/>
    <w:rsid w:val="00D245F8"/>
    <w:rsid w:val="00D264D4"/>
    <w:rsid w:val="00D269BF"/>
    <w:rsid w:val="00D26B5B"/>
    <w:rsid w:val="00D27357"/>
    <w:rsid w:val="00D274AD"/>
    <w:rsid w:val="00D301DA"/>
    <w:rsid w:val="00D30EA2"/>
    <w:rsid w:val="00D31402"/>
    <w:rsid w:val="00D3156A"/>
    <w:rsid w:val="00D31A53"/>
    <w:rsid w:val="00D328A7"/>
    <w:rsid w:val="00D32AE3"/>
    <w:rsid w:val="00D33C87"/>
    <w:rsid w:val="00D33EBF"/>
    <w:rsid w:val="00D342D0"/>
    <w:rsid w:val="00D34703"/>
    <w:rsid w:val="00D3538B"/>
    <w:rsid w:val="00D356FB"/>
    <w:rsid w:val="00D3687D"/>
    <w:rsid w:val="00D36C78"/>
    <w:rsid w:val="00D36E43"/>
    <w:rsid w:val="00D3735D"/>
    <w:rsid w:val="00D37C0D"/>
    <w:rsid w:val="00D4196D"/>
    <w:rsid w:val="00D42502"/>
    <w:rsid w:val="00D434EC"/>
    <w:rsid w:val="00D44FA9"/>
    <w:rsid w:val="00D45420"/>
    <w:rsid w:val="00D4550F"/>
    <w:rsid w:val="00D45AD9"/>
    <w:rsid w:val="00D46A1A"/>
    <w:rsid w:val="00D4744B"/>
    <w:rsid w:val="00D478E4"/>
    <w:rsid w:val="00D50648"/>
    <w:rsid w:val="00D51786"/>
    <w:rsid w:val="00D519A9"/>
    <w:rsid w:val="00D51CC3"/>
    <w:rsid w:val="00D5288D"/>
    <w:rsid w:val="00D52A4A"/>
    <w:rsid w:val="00D52C38"/>
    <w:rsid w:val="00D52D48"/>
    <w:rsid w:val="00D53445"/>
    <w:rsid w:val="00D53983"/>
    <w:rsid w:val="00D5478F"/>
    <w:rsid w:val="00D547DF"/>
    <w:rsid w:val="00D54A9D"/>
    <w:rsid w:val="00D54CD6"/>
    <w:rsid w:val="00D558DE"/>
    <w:rsid w:val="00D55CDE"/>
    <w:rsid w:val="00D5611D"/>
    <w:rsid w:val="00D56530"/>
    <w:rsid w:val="00D56E8B"/>
    <w:rsid w:val="00D609CC"/>
    <w:rsid w:val="00D60D07"/>
    <w:rsid w:val="00D619FE"/>
    <w:rsid w:val="00D61A1A"/>
    <w:rsid w:val="00D63729"/>
    <w:rsid w:val="00D638F4"/>
    <w:rsid w:val="00D64193"/>
    <w:rsid w:val="00D643FF"/>
    <w:rsid w:val="00D649F1"/>
    <w:rsid w:val="00D657E9"/>
    <w:rsid w:val="00D65E59"/>
    <w:rsid w:val="00D6660B"/>
    <w:rsid w:val="00D669B0"/>
    <w:rsid w:val="00D66D67"/>
    <w:rsid w:val="00D67E65"/>
    <w:rsid w:val="00D70DF5"/>
    <w:rsid w:val="00D71A25"/>
    <w:rsid w:val="00D71B52"/>
    <w:rsid w:val="00D71BF7"/>
    <w:rsid w:val="00D71C44"/>
    <w:rsid w:val="00D71D2A"/>
    <w:rsid w:val="00D72732"/>
    <w:rsid w:val="00D72E30"/>
    <w:rsid w:val="00D731AD"/>
    <w:rsid w:val="00D73427"/>
    <w:rsid w:val="00D7381A"/>
    <w:rsid w:val="00D73F11"/>
    <w:rsid w:val="00D740C8"/>
    <w:rsid w:val="00D7452F"/>
    <w:rsid w:val="00D74671"/>
    <w:rsid w:val="00D759CF"/>
    <w:rsid w:val="00D75A60"/>
    <w:rsid w:val="00D75E45"/>
    <w:rsid w:val="00D76054"/>
    <w:rsid w:val="00D76242"/>
    <w:rsid w:val="00D763C6"/>
    <w:rsid w:val="00D76DBA"/>
    <w:rsid w:val="00D771F3"/>
    <w:rsid w:val="00D8003B"/>
    <w:rsid w:val="00D80516"/>
    <w:rsid w:val="00D80A11"/>
    <w:rsid w:val="00D80B78"/>
    <w:rsid w:val="00D813C8"/>
    <w:rsid w:val="00D8154F"/>
    <w:rsid w:val="00D82533"/>
    <w:rsid w:val="00D825C7"/>
    <w:rsid w:val="00D8324A"/>
    <w:rsid w:val="00D8329D"/>
    <w:rsid w:val="00D83C40"/>
    <w:rsid w:val="00D8423C"/>
    <w:rsid w:val="00D849AB"/>
    <w:rsid w:val="00D84BC1"/>
    <w:rsid w:val="00D85125"/>
    <w:rsid w:val="00D86115"/>
    <w:rsid w:val="00D86AA7"/>
    <w:rsid w:val="00D86B2E"/>
    <w:rsid w:val="00D87457"/>
    <w:rsid w:val="00D87C3F"/>
    <w:rsid w:val="00D87DB9"/>
    <w:rsid w:val="00D9056C"/>
    <w:rsid w:val="00D91150"/>
    <w:rsid w:val="00D9125A"/>
    <w:rsid w:val="00D9155D"/>
    <w:rsid w:val="00D91AB2"/>
    <w:rsid w:val="00D91D28"/>
    <w:rsid w:val="00D920D7"/>
    <w:rsid w:val="00D92D9C"/>
    <w:rsid w:val="00D93E5D"/>
    <w:rsid w:val="00D942B7"/>
    <w:rsid w:val="00D94FBF"/>
    <w:rsid w:val="00D95EF9"/>
    <w:rsid w:val="00D965D6"/>
    <w:rsid w:val="00D972A6"/>
    <w:rsid w:val="00D9767F"/>
    <w:rsid w:val="00DA0424"/>
    <w:rsid w:val="00DA0907"/>
    <w:rsid w:val="00DA17C0"/>
    <w:rsid w:val="00DA23A1"/>
    <w:rsid w:val="00DA24FA"/>
    <w:rsid w:val="00DA2B46"/>
    <w:rsid w:val="00DA2C17"/>
    <w:rsid w:val="00DA2C34"/>
    <w:rsid w:val="00DA433E"/>
    <w:rsid w:val="00DA44E3"/>
    <w:rsid w:val="00DA4CBE"/>
    <w:rsid w:val="00DA4CC4"/>
    <w:rsid w:val="00DA50C8"/>
    <w:rsid w:val="00DA5513"/>
    <w:rsid w:val="00DA66CE"/>
    <w:rsid w:val="00DA7150"/>
    <w:rsid w:val="00DA73BF"/>
    <w:rsid w:val="00DB0687"/>
    <w:rsid w:val="00DB08A9"/>
    <w:rsid w:val="00DB0FA4"/>
    <w:rsid w:val="00DB11A6"/>
    <w:rsid w:val="00DB224B"/>
    <w:rsid w:val="00DB235B"/>
    <w:rsid w:val="00DB2684"/>
    <w:rsid w:val="00DB2C6F"/>
    <w:rsid w:val="00DB312C"/>
    <w:rsid w:val="00DB3AF6"/>
    <w:rsid w:val="00DB42F1"/>
    <w:rsid w:val="00DB47DE"/>
    <w:rsid w:val="00DB4E2F"/>
    <w:rsid w:val="00DB52AC"/>
    <w:rsid w:val="00DB5AAA"/>
    <w:rsid w:val="00DB6044"/>
    <w:rsid w:val="00DB6663"/>
    <w:rsid w:val="00DB67A2"/>
    <w:rsid w:val="00DB68CD"/>
    <w:rsid w:val="00DB6A39"/>
    <w:rsid w:val="00DB7301"/>
    <w:rsid w:val="00DC17AE"/>
    <w:rsid w:val="00DC1991"/>
    <w:rsid w:val="00DC1E60"/>
    <w:rsid w:val="00DC1ED4"/>
    <w:rsid w:val="00DC23BE"/>
    <w:rsid w:val="00DC2CCC"/>
    <w:rsid w:val="00DC3308"/>
    <w:rsid w:val="00DC370E"/>
    <w:rsid w:val="00DC3866"/>
    <w:rsid w:val="00DC39C2"/>
    <w:rsid w:val="00DC3E27"/>
    <w:rsid w:val="00DC4116"/>
    <w:rsid w:val="00DC4247"/>
    <w:rsid w:val="00DC4CDA"/>
    <w:rsid w:val="00DC53C9"/>
    <w:rsid w:val="00DC572C"/>
    <w:rsid w:val="00DC678E"/>
    <w:rsid w:val="00DC6946"/>
    <w:rsid w:val="00DC6AF7"/>
    <w:rsid w:val="00DC70D6"/>
    <w:rsid w:val="00DC71A4"/>
    <w:rsid w:val="00DC72D4"/>
    <w:rsid w:val="00DC7B49"/>
    <w:rsid w:val="00DD0F22"/>
    <w:rsid w:val="00DD1275"/>
    <w:rsid w:val="00DD131F"/>
    <w:rsid w:val="00DD14D3"/>
    <w:rsid w:val="00DD3206"/>
    <w:rsid w:val="00DD35BF"/>
    <w:rsid w:val="00DD3B04"/>
    <w:rsid w:val="00DD3B6E"/>
    <w:rsid w:val="00DD4A55"/>
    <w:rsid w:val="00DD4CD6"/>
    <w:rsid w:val="00DD4CF2"/>
    <w:rsid w:val="00DD5525"/>
    <w:rsid w:val="00DD5EFE"/>
    <w:rsid w:val="00DD65C8"/>
    <w:rsid w:val="00DD70D7"/>
    <w:rsid w:val="00DD73F8"/>
    <w:rsid w:val="00DD7B87"/>
    <w:rsid w:val="00DE0BE7"/>
    <w:rsid w:val="00DE101D"/>
    <w:rsid w:val="00DE1EDB"/>
    <w:rsid w:val="00DE2D10"/>
    <w:rsid w:val="00DE3732"/>
    <w:rsid w:val="00DE495C"/>
    <w:rsid w:val="00DE49E6"/>
    <w:rsid w:val="00DE4CE6"/>
    <w:rsid w:val="00DE5584"/>
    <w:rsid w:val="00DE55FA"/>
    <w:rsid w:val="00DE5D0D"/>
    <w:rsid w:val="00DE62AD"/>
    <w:rsid w:val="00DE6CC1"/>
    <w:rsid w:val="00DE6CFA"/>
    <w:rsid w:val="00DE78F9"/>
    <w:rsid w:val="00DF04D6"/>
    <w:rsid w:val="00DF0F13"/>
    <w:rsid w:val="00DF14F2"/>
    <w:rsid w:val="00DF1FE2"/>
    <w:rsid w:val="00DF34F0"/>
    <w:rsid w:val="00DF386C"/>
    <w:rsid w:val="00DF3FA5"/>
    <w:rsid w:val="00DF4187"/>
    <w:rsid w:val="00DF4E81"/>
    <w:rsid w:val="00DF64CC"/>
    <w:rsid w:val="00DF698B"/>
    <w:rsid w:val="00DF7271"/>
    <w:rsid w:val="00E00B47"/>
    <w:rsid w:val="00E00CAF"/>
    <w:rsid w:val="00E01DE7"/>
    <w:rsid w:val="00E01EF4"/>
    <w:rsid w:val="00E02B24"/>
    <w:rsid w:val="00E02D19"/>
    <w:rsid w:val="00E02EEA"/>
    <w:rsid w:val="00E033D4"/>
    <w:rsid w:val="00E03BDC"/>
    <w:rsid w:val="00E045F3"/>
    <w:rsid w:val="00E048EA"/>
    <w:rsid w:val="00E04D2C"/>
    <w:rsid w:val="00E051C6"/>
    <w:rsid w:val="00E05A46"/>
    <w:rsid w:val="00E06AE5"/>
    <w:rsid w:val="00E06B39"/>
    <w:rsid w:val="00E06CE4"/>
    <w:rsid w:val="00E07844"/>
    <w:rsid w:val="00E07CD8"/>
    <w:rsid w:val="00E1026C"/>
    <w:rsid w:val="00E11032"/>
    <w:rsid w:val="00E12E67"/>
    <w:rsid w:val="00E13F78"/>
    <w:rsid w:val="00E14323"/>
    <w:rsid w:val="00E14B48"/>
    <w:rsid w:val="00E159A4"/>
    <w:rsid w:val="00E16259"/>
    <w:rsid w:val="00E1652A"/>
    <w:rsid w:val="00E173C4"/>
    <w:rsid w:val="00E1794E"/>
    <w:rsid w:val="00E17E1F"/>
    <w:rsid w:val="00E20715"/>
    <w:rsid w:val="00E20D95"/>
    <w:rsid w:val="00E20F69"/>
    <w:rsid w:val="00E2110B"/>
    <w:rsid w:val="00E21A08"/>
    <w:rsid w:val="00E21A5A"/>
    <w:rsid w:val="00E21FD0"/>
    <w:rsid w:val="00E2252E"/>
    <w:rsid w:val="00E22EC6"/>
    <w:rsid w:val="00E23021"/>
    <w:rsid w:val="00E2381C"/>
    <w:rsid w:val="00E23C11"/>
    <w:rsid w:val="00E23F5E"/>
    <w:rsid w:val="00E23FDF"/>
    <w:rsid w:val="00E2467E"/>
    <w:rsid w:val="00E24776"/>
    <w:rsid w:val="00E24EBE"/>
    <w:rsid w:val="00E26476"/>
    <w:rsid w:val="00E264C6"/>
    <w:rsid w:val="00E26F78"/>
    <w:rsid w:val="00E27B91"/>
    <w:rsid w:val="00E27F03"/>
    <w:rsid w:val="00E30BBC"/>
    <w:rsid w:val="00E30C6F"/>
    <w:rsid w:val="00E3132C"/>
    <w:rsid w:val="00E31F34"/>
    <w:rsid w:val="00E323CC"/>
    <w:rsid w:val="00E32420"/>
    <w:rsid w:val="00E32715"/>
    <w:rsid w:val="00E3279F"/>
    <w:rsid w:val="00E32A28"/>
    <w:rsid w:val="00E3396E"/>
    <w:rsid w:val="00E347CA"/>
    <w:rsid w:val="00E349B7"/>
    <w:rsid w:val="00E3562D"/>
    <w:rsid w:val="00E3578F"/>
    <w:rsid w:val="00E360DC"/>
    <w:rsid w:val="00E364CD"/>
    <w:rsid w:val="00E36659"/>
    <w:rsid w:val="00E37A8A"/>
    <w:rsid w:val="00E37A99"/>
    <w:rsid w:val="00E37BE4"/>
    <w:rsid w:val="00E37F53"/>
    <w:rsid w:val="00E405D8"/>
    <w:rsid w:val="00E4137E"/>
    <w:rsid w:val="00E4259E"/>
    <w:rsid w:val="00E425CD"/>
    <w:rsid w:val="00E426DF"/>
    <w:rsid w:val="00E4287B"/>
    <w:rsid w:val="00E42B0B"/>
    <w:rsid w:val="00E43002"/>
    <w:rsid w:val="00E433EF"/>
    <w:rsid w:val="00E43E33"/>
    <w:rsid w:val="00E44158"/>
    <w:rsid w:val="00E44785"/>
    <w:rsid w:val="00E44A9E"/>
    <w:rsid w:val="00E44DF8"/>
    <w:rsid w:val="00E4507B"/>
    <w:rsid w:val="00E454CF"/>
    <w:rsid w:val="00E46F73"/>
    <w:rsid w:val="00E46FC2"/>
    <w:rsid w:val="00E472DB"/>
    <w:rsid w:val="00E474AA"/>
    <w:rsid w:val="00E47594"/>
    <w:rsid w:val="00E503A5"/>
    <w:rsid w:val="00E50409"/>
    <w:rsid w:val="00E50956"/>
    <w:rsid w:val="00E51075"/>
    <w:rsid w:val="00E514BD"/>
    <w:rsid w:val="00E522E0"/>
    <w:rsid w:val="00E52385"/>
    <w:rsid w:val="00E528D8"/>
    <w:rsid w:val="00E52DDA"/>
    <w:rsid w:val="00E532F0"/>
    <w:rsid w:val="00E533FF"/>
    <w:rsid w:val="00E53BD6"/>
    <w:rsid w:val="00E53DB1"/>
    <w:rsid w:val="00E54A96"/>
    <w:rsid w:val="00E55001"/>
    <w:rsid w:val="00E55D96"/>
    <w:rsid w:val="00E56958"/>
    <w:rsid w:val="00E569A3"/>
    <w:rsid w:val="00E5712F"/>
    <w:rsid w:val="00E571C3"/>
    <w:rsid w:val="00E5773F"/>
    <w:rsid w:val="00E5798B"/>
    <w:rsid w:val="00E6047F"/>
    <w:rsid w:val="00E60D8E"/>
    <w:rsid w:val="00E62303"/>
    <w:rsid w:val="00E62322"/>
    <w:rsid w:val="00E6247A"/>
    <w:rsid w:val="00E62F10"/>
    <w:rsid w:val="00E63A2D"/>
    <w:rsid w:val="00E64051"/>
    <w:rsid w:val="00E6468F"/>
    <w:rsid w:val="00E652D6"/>
    <w:rsid w:val="00E657FC"/>
    <w:rsid w:val="00E6625D"/>
    <w:rsid w:val="00E662D8"/>
    <w:rsid w:val="00E66D50"/>
    <w:rsid w:val="00E66F21"/>
    <w:rsid w:val="00E6782C"/>
    <w:rsid w:val="00E67D29"/>
    <w:rsid w:val="00E67EB6"/>
    <w:rsid w:val="00E7109F"/>
    <w:rsid w:val="00E71177"/>
    <w:rsid w:val="00E715B1"/>
    <w:rsid w:val="00E715E7"/>
    <w:rsid w:val="00E71798"/>
    <w:rsid w:val="00E72FDF"/>
    <w:rsid w:val="00E73770"/>
    <w:rsid w:val="00E741BA"/>
    <w:rsid w:val="00E74C94"/>
    <w:rsid w:val="00E74EFE"/>
    <w:rsid w:val="00E75033"/>
    <w:rsid w:val="00E75450"/>
    <w:rsid w:val="00E75A6A"/>
    <w:rsid w:val="00E7750C"/>
    <w:rsid w:val="00E777E6"/>
    <w:rsid w:val="00E77CDC"/>
    <w:rsid w:val="00E77D38"/>
    <w:rsid w:val="00E8019D"/>
    <w:rsid w:val="00E80C4A"/>
    <w:rsid w:val="00E81C8F"/>
    <w:rsid w:val="00E81E14"/>
    <w:rsid w:val="00E82204"/>
    <w:rsid w:val="00E824B6"/>
    <w:rsid w:val="00E82719"/>
    <w:rsid w:val="00E82A5D"/>
    <w:rsid w:val="00E82AA3"/>
    <w:rsid w:val="00E82D3F"/>
    <w:rsid w:val="00E83472"/>
    <w:rsid w:val="00E837A0"/>
    <w:rsid w:val="00E83BEC"/>
    <w:rsid w:val="00E83E3D"/>
    <w:rsid w:val="00E83F8D"/>
    <w:rsid w:val="00E84403"/>
    <w:rsid w:val="00E84684"/>
    <w:rsid w:val="00E84728"/>
    <w:rsid w:val="00E847CD"/>
    <w:rsid w:val="00E84B22"/>
    <w:rsid w:val="00E84B6C"/>
    <w:rsid w:val="00E84C3F"/>
    <w:rsid w:val="00E85425"/>
    <w:rsid w:val="00E856AE"/>
    <w:rsid w:val="00E85AB8"/>
    <w:rsid w:val="00E85F45"/>
    <w:rsid w:val="00E869B5"/>
    <w:rsid w:val="00E86A7E"/>
    <w:rsid w:val="00E91521"/>
    <w:rsid w:val="00E91B18"/>
    <w:rsid w:val="00E91F53"/>
    <w:rsid w:val="00E9294B"/>
    <w:rsid w:val="00E93708"/>
    <w:rsid w:val="00E93A39"/>
    <w:rsid w:val="00E93DB3"/>
    <w:rsid w:val="00E9430D"/>
    <w:rsid w:val="00E943CB"/>
    <w:rsid w:val="00E944FB"/>
    <w:rsid w:val="00E94BB2"/>
    <w:rsid w:val="00E94E8F"/>
    <w:rsid w:val="00E96452"/>
    <w:rsid w:val="00E96817"/>
    <w:rsid w:val="00E96EDD"/>
    <w:rsid w:val="00E9784E"/>
    <w:rsid w:val="00E9787F"/>
    <w:rsid w:val="00E97A27"/>
    <w:rsid w:val="00EA0909"/>
    <w:rsid w:val="00EA11EF"/>
    <w:rsid w:val="00EA16AB"/>
    <w:rsid w:val="00EA17B3"/>
    <w:rsid w:val="00EA18B2"/>
    <w:rsid w:val="00EA1C82"/>
    <w:rsid w:val="00EA1D17"/>
    <w:rsid w:val="00EA2341"/>
    <w:rsid w:val="00EA256F"/>
    <w:rsid w:val="00EA2D44"/>
    <w:rsid w:val="00EA2DC2"/>
    <w:rsid w:val="00EA308C"/>
    <w:rsid w:val="00EA34F5"/>
    <w:rsid w:val="00EA3B57"/>
    <w:rsid w:val="00EA3B98"/>
    <w:rsid w:val="00EA3C86"/>
    <w:rsid w:val="00EA4AE0"/>
    <w:rsid w:val="00EA5202"/>
    <w:rsid w:val="00EA5F48"/>
    <w:rsid w:val="00EA6279"/>
    <w:rsid w:val="00EA64D3"/>
    <w:rsid w:val="00EA66B8"/>
    <w:rsid w:val="00EA6AFF"/>
    <w:rsid w:val="00EA72AE"/>
    <w:rsid w:val="00EA7AC5"/>
    <w:rsid w:val="00EA7DB2"/>
    <w:rsid w:val="00EB0262"/>
    <w:rsid w:val="00EB0C10"/>
    <w:rsid w:val="00EB2241"/>
    <w:rsid w:val="00EB386D"/>
    <w:rsid w:val="00EB3C86"/>
    <w:rsid w:val="00EB4D7A"/>
    <w:rsid w:val="00EB4E56"/>
    <w:rsid w:val="00EB5A34"/>
    <w:rsid w:val="00EB6627"/>
    <w:rsid w:val="00EB6EA4"/>
    <w:rsid w:val="00EB72B1"/>
    <w:rsid w:val="00EC093A"/>
    <w:rsid w:val="00EC12E6"/>
    <w:rsid w:val="00EC1E21"/>
    <w:rsid w:val="00EC26FB"/>
    <w:rsid w:val="00EC2CE0"/>
    <w:rsid w:val="00EC313A"/>
    <w:rsid w:val="00EC3420"/>
    <w:rsid w:val="00EC36C8"/>
    <w:rsid w:val="00EC39FA"/>
    <w:rsid w:val="00EC3D8C"/>
    <w:rsid w:val="00EC3F54"/>
    <w:rsid w:val="00EC43B9"/>
    <w:rsid w:val="00EC4894"/>
    <w:rsid w:val="00EC4F66"/>
    <w:rsid w:val="00EC5145"/>
    <w:rsid w:val="00EC54F5"/>
    <w:rsid w:val="00EC5830"/>
    <w:rsid w:val="00EC614B"/>
    <w:rsid w:val="00EC6411"/>
    <w:rsid w:val="00EC68D0"/>
    <w:rsid w:val="00ED02AE"/>
    <w:rsid w:val="00ED04FC"/>
    <w:rsid w:val="00ED0825"/>
    <w:rsid w:val="00ED0AAE"/>
    <w:rsid w:val="00ED0DA6"/>
    <w:rsid w:val="00ED15B7"/>
    <w:rsid w:val="00ED19A0"/>
    <w:rsid w:val="00ED2697"/>
    <w:rsid w:val="00ED31F9"/>
    <w:rsid w:val="00ED35D2"/>
    <w:rsid w:val="00ED3785"/>
    <w:rsid w:val="00ED3FC4"/>
    <w:rsid w:val="00ED4275"/>
    <w:rsid w:val="00ED4533"/>
    <w:rsid w:val="00ED4E37"/>
    <w:rsid w:val="00ED56E0"/>
    <w:rsid w:val="00ED5E18"/>
    <w:rsid w:val="00ED6228"/>
    <w:rsid w:val="00ED6AFC"/>
    <w:rsid w:val="00ED6C8C"/>
    <w:rsid w:val="00ED7BE1"/>
    <w:rsid w:val="00EE182E"/>
    <w:rsid w:val="00EE1B3D"/>
    <w:rsid w:val="00EE1E48"/>
    <w:rsid w:val="00EE2E38"/>
    <w:rsid w:val="00EE3048"/>
    <w:rsid w:val="00EE31A5"/>
    <w:rsid w:val="00EE3621"/>
    <w:rsid w:val="00EE3F58"/>
    <w:rsid w:val="00EE419C"/>
    <w:rsid w:val="00EE4227"/>
    <w:rsid w:val="00EE44FA"/>
    <w:rsid w:val="00EE483A"/>
    <w:rsid w:val="00EE4B08"/>
    <w:rsid w:val="00EE5139"/>
    <w:rsid w:val="00EE5265"/>
    <w:rsid w:val="00EE53A7"/>
    <w:rsid w:val="00EE660A"/>
    <w:rsid w:val="00EE6930"/>
    <w:rsid w:val="00EF0A46"/>
    <w:rsid w:val="00EF0BA6"/>
    <w:rsid w:val="00EF0FC1"/>
    <w:rsid w:val="00EF14C1"/>
    <w:rsid w:val="00EF1859"/>
    <w:rsid w:val="00EF1AD4"/>
    <w:rsid w:val="00EF323D"/>
    <w:rsid w:val="00EF3727"/>
    <w:rsid w:val="00EF3AC9"/>
    <w:rsid w:val="00EF3E05"/>
    <w:rsid w:val="00EF40B4"/>
    <w:rsid w:val="00EF6823"/>
    <w:rsid w:val="00EF72EE"/>
    <w:rsid w:val="00F004D8"/>
    <w:rsid w:val="00F006A5"/>
    <w:rsid w:val="00F0123B"/>
    <w:rsid w:val="00F01937"/>
    <w:rsid w:val="00F03514"/>
    <w:rsid w:val="00F0365F"/>
    <w:rsid w:val="00F037BA"/>
    <w:rsid w:val="00F0383D"/>
    <w:rsid w:val="00F045B5"/>
    <w:rsid w:val="00F048A6"/>
    <w:rsid w:val="00F05437"/>
    <w:rsid w:val="00F05769"/>
    <w:rsid w:val="00F0606C"/>
    <w:rsid w:val="00F0636A"/>
    <w:rsid w:val="00F073EA"/>
    <w:rsid w:val="00F074AA"/>
    <w:rsid w:val="00F076C8"/>
    <w:rsid w:val="00F079E6"/>
    <w:rsid w:val="00F07E18"/>
    <w:rsid w:val="00F1101A"/>
    <w:rsid w:val="00F110D0"/>
    <w:rsid w:val="00F11E94"/>
    <w:rsid w:val="00F122BD"/>
    <w:rsid w:val="00F13685"/>
    <w:rsid w:val="00F13AED"/>
    <w:rsid w:val="00F13B25"/>
    <w:rsid w:val="00F14793"/>
    <w:rsid w:val="00F14A79"/>
    <w:rsid w:val="00F150F1"/>
    <w:rsid w:val="00F153FD"/>
    <w:rsid w:val="00F15F56"/>
    <w:rsid w:val="00F1759E"/>
    <w:rsid w:val="00F17760"/>
    <w:rsid w:val="00F17C38"/>
    <w:rsid w:val="00F200CB"/>
    <w:rsid w:val="00F203A3"/>
    <w:rsid w:val="00F20911"/>
    <w:rsid w:val="00F20AEA"/>
    <w:rsid w:val="00F20B4C"/>
    <w:rsid w:val="00F21916"/>
    <w:rsid w:val="00F21A4C"/>
    <w:rsid w:val="00F21E1E"/>
    <w:rsid w:val="00F21F68"/>
    <w:rsid w:val="00F22001"/>
    <w:rsid w:val="00F222B9"/>
    <w:rsid w:val="00F224A4"/>
    <w:rsid w:val="00F22798"/>
    <w:rsid w:val="00F231C3"/>
    <w:rsid w:val="00F24085"/>
    <w:rsid w:val="00F248E6"/>
    <w:rsid w:val="00F24B37"/>
    <w:rsid w:val="00F24D5D"/>
    <w:rsid w:val="00F24DCD"/>
    <w:rsid w:val="00F25949"/>
    <w:rsid w:val="00F25CC4"/>
    <w:rsid w:val="00F25D9E"/>
    <w:rsid w:val="00F25E0E"/>
    <w:rsid w:val="00F27B5A"/>
    <w:rsid w:val="00F30ED0"/>
    <w:rsid w:val="00F30FBD"/>
    <w:rsid w:val="00F34140"/>
    <w:rsid w:val="00F345F6"/>
    <w:rsid w:val="00F36C92"/>
    <w:rsid w:val="00F36D18"/>
    <w:rsid w:val="00F36EEB"/>
    <w:rsid w:val="00F37BBF"/>
    <w:rsid w:val="00F40DD4"/>
    <w:rsid w:val="00F410C6"/>
    <w:rsid w:val="00F41A86"/>
    <w:rsid w:val="00F41E5B"/>
    <w:rsid w:val="00F443FC"/>
    <w:rsid w:val="00F44BB5"/>
    <w:rsid w:val="00F44D48"/>
    <w:rsid w:val="00F45B0D"/>
    <w:rsid w:val="00F46327"/>
    <w:rsid w:val="00F479F0"/>
    <w:rsid w:val="00F47FB5"/>
    <w:rsid w:val="00F504C7"/>
    <w:rsid w:val="00F50AF7"/>
    <w:rsid w:val="00F51296"/>
    <w:rsid w:val="00F5184E"/>
    <w:rsid w:val="00F524C1"/>
    <w:rsid w:val="00F52B06"/>
    <w:rsid w:val="00F52B7D"/>
    <w:rsid w:val="00F53988"/>
    <w:rsid w:val="00F53E4E"/>
    <w:rsid w:val="00F540AE"/>
    <w:rsid w:val="00F54EE8"/>
    <w:rsid w:val="00F55407"/>
    <w:rsid w:val="00F554DC"/>
    <w:rsid w:val="00F55566"/>
    <w:rsid w:val="00F5579A"/>
    <w:rsid w:val="00F55FA5"/>
    <w:rsid w:val="00F56A01"/>
    <w:rsid w:val="00F57385"/>
    <w:rsid w:val="00F57537"/>
    <w:rsid w:val="00F5791E"/>
    <w:rsid w:val="00F57B6A"/>
    <w:rsid w:val="00F601F5"/>
    <w:rsid w:val="00F6131B"/>
    <w:rsid w:val="00F62FF2"/>
    <w:rsid w:val="00F6412E"/>
    <w:rsid w:val="00F648D6"/>
    <w:rsid w:val="00F65CA1"/>
    <w:rsid w:val="00F66109"/>
    <w:rsid w:val="00F665A4"/>
    <w:rsid w:val="00F66924"/>
    <w:rsid w:val="00F66B1B"/>
    <w:rsid w:val="00F67681"/>
    <w:rsid w:val="00F67981"/>
    <w:rsid w:val="00F67D6D"/>
    <w:rsid w:val="00F70A5E"/>
    <w:rsid w:val="00F7127F"/>
    <w:rsid w:val="00F7189B"/>
    <w:rsid w:val="00F72D7E"/>
    <w:rsid w:val="00F735DD"/>
    <w:rsid w:val="00F73D85"/>
    <w:rsid w:val="00F74365"/>
    <w:rsid w:val="00F74B39"/>
    <w:rsid w:val="00F75652"/>
    <w:rsid w:val="00F75683"/>
    <w:rsid w:val="00F7594F"/>
    <w:rsid w:val="00F761FD"/>
    <w:rsid w:val="00F76F1E"/>
    <w:rsid w:val="00F7729B"/>
    <w:rsid w:val="00F77A5E"/>
    <w:rsid w:val="00F77BB0"/>
    <w:rsid w:val="00F80C79"/>
    <w:rsid w:val="00F81AEA"/>
    <w:rsid w:val="00F8245D"/>
    <w:rsid w:val="00F827BA"/>
    <w:rsid w:val="00F83436"/>
    <w:rsid w:val="00F8374E"/>
    <w:rsid w:val="00F83CE3"/>
    <w:rsid w:val="00F841E8"/>
    <w:rsid w:val="00F85220"/>
    <w:rsid w:val="00F8590F"/>
    <w:rsid w:val="00F85AC2"/>
    <w:rsid w:val="00F85CEB"/>
    <w:rsid w:val="00F86116"/>
    <w:rsid w:val="00F862F7"/>
    <w:rsid w:val="00F86DC0"/>
    <w:rsid w:val="00F87478"/>
    <w:rsid w:val="00F90830"/>
    <w:rsid w:val="00F9089E"/>
    <w:rsid w:val="00F913DD"/>
    <w:rsid w:val="00F91B4A"/>
    <w:rsid w:val="00F92BB6"/>
    <w:rsid w:val="00F931E3"/>
    <w:rsid w:val="00F932EE"/>
    <w:rsid w:val="00F936A7"/>
    <w:rsid w:val="00F94E17"/>
    <w:rsid w:val="00F95E0D"/>
    <w:rsid w:val="00F961E1"/>
    <w:rsid w:val="00F962C7"/>
    <w:rsid w:val="00F96CDD"/>
    <w:rsid w:val="00FA0017"/>
    <w:rsid w:val="00FA0120"/>
    <w:rsid w:val="00FA01A5"/>
    <w:rsid w:val="00FA10C8"/>
    <w:rsid w:val="00FA126F"/>
    <w:rsid w:val="00FA131C"/>
    <w:rsid w:val="00FA1A26"/>
    <w:rsid w:val="00FA1C30"/>
    <w:rsid w:val="00FA2CEE"/>
    <w:rsid w:val="00FA3657"/>
    <w:rsid w:val="00FA4196"/>
    <w:rsid w:val="00FA4780"/>
    <w:rsid w:val="00FA478A"/>
    <w:rsid w:val="00FA4EA8"/>
    <w:rsid w:val="00FA6AA7"/>
    <w:rsid w:val="00FA7004"/>
    <w:rsid w:val="00FA733B"/>
    <w:rsid w:val="00FA73A1"/>
    <w:rsid w:val="00FA7BFF"/>
    <w:rsid w:val="00FA7CB4"/>
    <w:rsid w:val="00FA7E75"/>
    <w:rsid w:val="00FB0267"/>
    <w:rsid w:val="00FB085E"/>
    <w:rsid w:val="00FB0FB1"/>
    <w:rsid w:val="00FB10A8"/>
    <w:rsid w:val="00FB11E9"/>
    <w:rsid w:val="00FB133C"/>
    <w:rsid w:val="00FB150D"/>
    <w:rsid w:val="00FB2032"/>
    <w:rsid w:val="00FB4ABA"/>
    <w:rsid w:val="00FB4AFB"/>
    <w:rsid w:val="00FB51E6"/>
    <w:rsid w:val="00FB5266"/>
    <w:rsid w:val="00FB534A"/>
    <w:rsid w:val="00FB582C"/>
    <w:rsid w:val="00FB5B4E"/>
    <w:rsid w:val="00FB5FB1"/>
    <w:rsid w:val="00FB6624"/>
    <w:rsid w:val="00FB781A"/>
    <w:rsid w:val="00FB7C85"/>
    <w:rsid w:val="00FC0C15"/>
    <w:rsid w:val="00FC0F6D"/>
    <w:rsid w:val="00FC0F6E"/>
    <w:rsid w:val="00FC10F9"/>
    <w:rsid w:val="00FC11B6"/>
    <w:rsid w:val="00FC125E"/>
    <w:rsid w:val="00FC1BDD"/>
    <w:rsid w:val="00FC1C7C"/>
    <w:rsid w:val="00FC1DC0"/>
    <w:rsid w:val="00FC25A7"/>
    <w:rsid w:val="00FC2BA4"/>
    <w:rsid w:val="00FC2BD8"/>
    <w:rsid w:val="00FC3E5F"/>
    <w:rsid w:val="00FC48CA"/>
    <w:rsid w:val="00FC4C7A"/>
    <w:rsid w:val="00FC50A9"/>
    <w:rsid w:val="00FC59A5"/>
    <w:rsid w:val="00FC5E0D"/>
    <w:rsid w:val="00FC681D"/>
    <w:rsid w:val="00FC74F3"/>
    <w:rsid w:val="00FC7852"/>
    <w:rsid w:val="00FC7B17"/>
    <w:rsid w:val="00FC7B74"/>
    <w:rsid w:val="00FC7FCF"/>
    <w:rsid w:val="00FD0C3D"/>
    <w:rsid w:val="00FD0CE6"/>
    <w:rsid w:val="00FD0D32"/>
    <w:rsid w:val="00FD190D"/>
    <w:rsid w:val="00FD1A90"/>
    <w:rsid w:val="00FD265D"/>
    <w:rsid w:val="00FD33B1"/>
    <w:rsid w:val="00FD34B3"/>
    <w:rsid w:val="00FD3DC2"/>
    <w:rsid w:val="00FD4D44"/>
    <w:rsid w:val="00FD4FB3"/>
    <w:rsid w:val="00FD52EC"/>
    <w:rsid w:val="00FD675A"/>
    <w:rsid w:val="00FD7372"/>
    <w:rsid w:val="00FD7808"/>
    <w:rsid w:val="00FD797C"/>
    <w:rsid w:val="00FD7D67"/>
    <w:rsid w:val="00FE0375"/>
    <w:rsid w:val="00FE0566"/>
    <w:rsid w:val="00FE078F"/>
    <w:rsid w:val="00FE1788"/>
    <w:rsid w:val="00FE28F6"/>
    <w:rsid w:val="00FE2C98"/>
    <w:rsid w:val="00FE3035"/>
    <w:rsid w:val="00FE35A5"/>
    <w:rsid w:val="00FE39FF"/>
    <w:rsid w:val="00FE3C3C"/>
    <w:rsid w:val="00FE50F2"/>
    <w:rsid w:val="00FE5642"/>
    <w:rsid w:val="00FE65F9"/>
    <w:rsid w:val="00FE6958"/>
    <w:rsid w:val="00FE74A5"/>
    <w:rsid w:val="00FE74AA"/>
    <w:rsid w:val="00FE789F"/>
    <w:rsid w:val="00FE7C8D"/>
    <w:rsid w:val="00FE7CFA"/>
    <w:rsid w:val="00FF0176"/>
    <w:rsid w:val="00FF048C"/>
    <w:rsid w:val="00FF0FAC"/>
    <w:rsid w:val="00FF30FF"/>
    <w:rsid w:val="00FF3316"/>
    <w:rsid w:val="00FF3622"/>
    <w:rsid w:val="00FF3910"/>
    <w:rsid w:val="00FF47EB"/>
    <w:rsid w:val="00FF5060"/>
    <w:rsid w:val="00FF52C0"/>
    <w:rsid w:val="00FF57A1"/>
    <w:rsid w:val="00FF6536"/>
    <w:rsid w:val="00FF6C4C"/>
    <w:rsid w:val="00FF79FA"/>
    <w:rsid w:val="00FF7A63"/>
    <w:rsid w:val="00FF7BEE"/>
    <w:rsid w:val="00FF7E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4145"/>
    <o:shapelayout v:ext="edit">
      <o:idmap v:ext="edit" data="1"/>
    </o:shapelayout>
  </w:shapeDefaults>
  <w:decimalSymbol w:val="."/>
  <w:listSeparator w:val=","/>
  <w15:docId w15:val="{22E6EA89-D13F-435A-8F20-6B9CF02D8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23BEB"/>
    <w:rPr>
      <w:rFonts w:ascii="Helvetica" w:hAnsi="Helvetica"/>
      <w:sz w:val="24"/>
      <w:szCs w:val="22"/>
      <w:lang w:val="en-US" w:eastAsia="en-US"/>
    </w:rPr>
  </w:style>
  <w:style w:type="paragraph" w:styleId="Heading1">
    <w:name w:val="heading 1"/>
    <w:aliases w:val="MB1,COM L1,h1,Heading1#,Section Heading,heading 1"/>
    <w:basedOn w:val="Normal"/>
    <w:next w:val="Normal"/>
    <w:link w:val="Heading1Char"/>
    <w:qFormat/>
    <w:rsid w:val="008A33EA"/>
    <w:pPr>
      <w:keepNext/>
      <w:spacing w:before="300"/>
      <w:outlineLvl w:val="0"/>
    </w:pPr>
    <w:rPr>
      <w:rFonts w:eastAsia="Times New Roman"/>
      <w:b/>
      <w:bCs/>
      <w:kern w:val="32"/>
      <w:sz w:val="32"/>
      <w:szCs w:val="32"/>
    </w:rPr>
  </w:style>
  <w:style w:type="paragraph" w:styleId="Heading2">
    <w:name w:val="heading 2"/>
    <w:aliases w:val="MB2,COM L2,h2,heading 2"/>
    <w:basedOn w:val="Normal"/>
    <w:next w:val="Normal"/>
    <w:link w:val="Heading2Char"/>
    <w:unhideWhenUsed/>
    <w:qFormat/>
    <w:rsid w:val="008A33EA"/>
    <w:pPr>
      <w:outlineLvl w:val="1"/>
    </w:pPr>
    <w:rPr>
      <w:sz w:val="30"/>
    </w:rPr>
  </w:style>
  <w:style w:type="paragraph" w:styleId="Heading3">
    <w:name w:val="heading 3"/>
    <w:aliases w:val="MB3,COM L3,h3,Heading 3cris,H3,(3),heading 3,heading 3 Char Char Char,heading 3 Char Char Char Char Char Char"/>
    <w:basedOn w:val="Normal"/>
    <w:next w:val="Normal"/>
    <w:link w:val="Heading3Char"/>
    <w:unhideWhenUsed/>
    <w:qFormat/>
    <w:rsid w:val="00BB73CF"/>
    <w:pPr>
      <w:keepNext/>
      <w:spacing w:before="240" w:after="60"/>
      <w:outlineLvl w:val="2"/>
    </w:pPr>
    <w:rPr>
      <w:rFonts w:eastAsia="Times New Roman"/>
      <w:b/>
      <w:bCs/>
      <w:sz w:val="26"/>
      <w:szCs w:val="26"/>
    </w:rPr>
  </w:style>
  <w:style w:type="paragraph" w:styleId="Heading4">
    <w:name w:val="heading 4"/>
    <w:aliases w:val="COM L4"/>
    <w:basedOn w:val="Normal"/>
    <w:next w:val="Normal"/>
    <w:link w:val="Heading4Char"/>
    <w:unhideWhenUsed/>
    <w:qFormat/>
    <w:rsid w:val="008A33EA"/>
    <w:pPr>
      <w:keepNext/>
      <w:keepLines/>
      <w:outlineLvl w:val="3"/>
    </w:pPr>
    <w:rPr>
      <w:rFonts w:eastAsia="Times New Roman"/>
      <w:b/>
      <w:bCs/>
      <w:iCs/>
    </w:rPr>
  </w:style>
  <w:style w:type="paragraph" w:styleId="Heading5">
    <w:name w:val="heading 5"/>
    <w:aliases w:val="(A),COM L5,h5,heading 5,heading 5 Char,h5 Char Char Char Char Char Char Char"/>
    <w:basedOn w:val="Normal"/>
    <w:next w:val="Normal"/>
    <w:link w:val="Heading5Char"/>
    <w:unhideWhenUsed/>
    <w:qFormat/>
    <w:rsid w:val="00395152"/>
    <w:pPr>
      <w:keepNext/>
      <w:keepLines/>
      <w:outlineLvl w:val="4"/>
    </w:pPr>
    <w:rPr>
      <w:rFonts w:eastAsia="Times New Roman"/>
      <w:b/>
      <w:i/>
    </w:rPr>
  </w:style>
  <w:style w:type="paragraph" w:styleId="Heading6">
    <w:name w:val="heading 6"/>
    <w:aliases w:val="(I)"/>
    <w:basedOn w:val="Normal"/>
    <w:next w:val="Normal"/>
    <w:link w:val="Heading6Char"/>
    <w:unhideWhenUsed/>
    <w:qFormat/>
    <w:rsid w:val="005F27EA"/>
    <w:pPr>
      <w:keepNext/>
      <w:keepLines/>
      <w:outlineLvl w:val="5"/>
    </w:pPr>
    <w:rPr>
      <w:rFonts w:asciiTheme="majorHAnsi" w:eastAsiaTheme="majorEastAsia" w:hAnsiTheme="majorHAnsi" w:cstheme="majorBidi"/>
      <w:i/>
      <w:iCs/>
      <w:color w:val="243F60" w:themeColor="accent1" w:themeShade="7F"/>
    </w:rPr>
  </w:style>
  <w:style w:type="paragraph" w:styleId="Heading7">
    <w:name w:val="heading 7"/>
    <w:aliases w:val="h7,heading 7"/>
    <w:basedOn w:val="Normal"/>
    <w:next w:val="Normal"/>
    <w:link w:val="Heading7Char"/>
    <w:unhideWhenUsed/>
    <w:qFormat/>
    <w:rsid w:val="00C46B7A"/>
    <w:pPr>
      <w:keepNext/>
      <w:keepLines/>
      <w:outlineLvl w:val="6"/>
    </w:pPr>
    <w:rPr>
      <w:rFonts w:asciiTheme="majorHAnsi" w:eastAsiaTheme="majorEastAsia" w:hAnsiTheme="majorHAnsi" w:cstheme="majorBidi"/>
      <w:i/>
      <w:iCs/>
      <w:color w:val="404040" w:themeColor="text1" w:themeTint="BF"/>
    </w:rPr>
  </w:style>
  <w:style w:type="paragraph" w:styleId="Heading8">
    <w:name w:val="heading 8"/>
    <w:aliases w:val="h8,heading 8"/>
    <w:basedOn w:val="Normal"/>
    <w:link w:val="Heading8Char"/>
    <w:qFormat/>
    <w:rsid w:val="00BA08B3"/>
    <w:pPr>
      <w:tabs>
        <w:tab w:val="num" w:pos="6747"/>
      </w:tabs>
      <w:spacing w:after="220"/>
      <w:ind w:left="6747" w:hanging="964"/>
      <w:outlineLvl w:val="7"/>
    </w:pPr>
    <w:rPr>
      <w:rFonts w:ascii="Times New Roman" w:eastAsia="Times New Roman" w:hAnsi="Times New Roman"/>
      <w:iCs/>
      <w:sz w:val="22"/>
      <w:szCs w:val="24"/>
      <w:lang w:val="en-AU"/>
    </w:rPr>
  </w:style>
  <w:style w:type="paragraph" w:styleId="Heading9">
    <w:name w:val="heading 9"/>
    <w:aliases w:val="h9,heading 9,Style Heading 4"/>
    <w:basedOn w:val="Normal"/>
    <w:next w:val="Normal"/>
    <w:link w:val="Heading9Char"/>
    <w:qFormat/>
    <w:rsid w:val="00BA08B3"/>
    <w:pPr>
      <w:keepNext/>
      <w:spacing w:after="220"/>
      <w:outlineLvl w:val="8"/>
    </w:pPr>
    <w:rPr>
      <w:rFonts w:ascii="Arial" w:eastAsia="Times New Roman" w:hAnsi="Arial" w:cs="Arial"/>
      <w:b/>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aboveline">
    <w:name w:val="Text above line"/>
    <w:basedOn w:val="Normal"/>
    <w:uiPriority w:val="1"/>
    <w:qFormat/>
    <w:rsid w:val="009E47D4"/>
    <w:pPr>
      <w:pBdr>
        <w:bottom w:val="single" w:sz="4" w:space="1" w:color="auto"/>
      </w:pBdr>
    </w:pPr>
    <w:rPr>
      <w:b/>
    </w:rPr>
  </w:style>
  <w:style w:type="paragraph" w:customStyle="1" w:styleId="ListL1">
    <w:name w:val="List L1"/>
    <w:basedOn w:val="Normal"/>
    <w:uiPriority w:val="1"/>
    <w:qFormat/>
    <w:rsid w:val="00DE1EDB"/>
    <w:pPr>
      <w:numPr>
        <w:numId w:val="7"/>
      </w:numPr>
      <w:spacing w:before="100" w:after="100"/>
    </w:pPr>
  </w:style>
  <w:style w:type="paragraph" w:styleId="NoSpacing">
    <w:name w:val="No Spacing"/>
    <w:basedOn w:val="Normal"/>
    <w:uiPriority w:val="1"/>
    <w:qFormat/>
    <w:rsid w:val="001B2E92"/>
  </w:style>
  <w:style w:type="character" w:customStyle="1" w:styleId="Heading5Char">
    <w:name w:val="Heading 5 Char"/>
    <w:aliases w:val="(A) Char,COM L5 Char,h5 Char,heading 5 Char1,heading 5 Char Char,h5 Char Char Char Char Char Char Char Char"/>
    <w:link w:val="Heading5"/>
    <w:uiPriority w:val="9"/>
    <w:rsid w:val="00395152"/>
    <w:rPr>
      <w:rFonts w:ascii="Arial" w:eastAsia="Times New Roman" w:hAnsi="Arial" w:cs="Times New Roman"/>
      <w:b/>
      <w:i/>
      <w:sz w:val="22"/>
      <w:szCs w:val="22"/>
      <w:lang w:val="en-US"/>
    </w:rPr>
  </w:style>
  <w:style w:type="character" w:customStyle="1" w:styleId="Heading1Char">
    <w:name w:val="Heading 1 Char"/>
    <w:aliases w:val="MB1 Char,COM L1 Char,h1 Char,Heading1# Char,Section Heading Char,heading 1 Char"/>
    <w:link w:val="Heading1"/>
    <w:rsid w:val="008A33EA"/>
    <w:rPr>
      <w:rFonts w:ascii="Arial" w:eastAsia="Times New Roman" w:hAnsi="Arial" w:cs="Times New Roman"/>
      <w:b/>
      <w:bCs/>
      <w:kern w:val="32"/>
      <w:sz w:val="32"/>
      <w:szCs w:val="32"/>
      <w:lang w:val="en-US"/>
    </w:rPr>
  </w:style>
  <w:style w:type="character" w:customStyle="1" w:styleId="Heading2Char">
    <w:name w:val="Heading 2 Char"/>
    <w:aliases w:val="MB2 Char,COM L2 Char,h2 Char,heading 2 Char"/>
    <w:link w:val="Heading2"/>
    <w:rsid w:val="008A33EA"/>
    <w:rPr>
      <w:rFonts w:ascii="Arial" w:hAnsi="Arial"/>
      <w:sz w:val="30"/>
      <w:szCs w:val="22"/>
      <w:lang w:val="en-US"/>
    </w:rPr>
  </w:style>
  <w:style w:type="character" w:customStyle="1" w:styleId="Heading3Char">
    <w:name w:val="Heading 3 Char"/>
    <w:aliases w:val="MB3 Char,COM L3 Char,h3 Char1,Heading 3cris Char1,H3 Char1,(3) Char1,heading 3 Char1,heading 3 Char Char Char Char1,heading 3 Char Char Char Char Char Char Char1"/>
    <w:link w:val="Heading3"/>
    <w:uiPriority w:val="9"/>
    <w:rsid w:val="00BB73CF"/>
    <w:rPr>
      <w:rFonts w:ascii="Helvetica" w:eastAsia="Times New Roman" w:hAnsi="Helvetica" w:cs="Times New Roman"/>
      <w:b/>
      <w:bCs/>
      <w:sz w:val="26"/>
      <w:szCs w:val="26"/>
      <w:lang w:val="en-US"/>
    </w:rPr>
  </w:style>
  <w:style w:type="character" w:customStyle="1" w:styleId="Heading4Char">
    <w:name w:val="Heading 4 Char"/>
    <w:aliases w:val="COM L4 Char"/>
    <w:link w:val="Heading4"/>
    <w:uiPriority w:val="9"/>
    <w:rsid w:val="008A33EA"/>
    <w:rPr>
      <w:rFonts w:ascii="Arial" w:eastAsia="Times New Roman" w:hAnsi="Arial" w:cs="Times New Roman"/>
      <w:b/>
      <w:bCs/>
      <w:iCs/>
      <w:sz w:val="22"/>
      <w:szCs w:val="22"/>
      <w:lang w:val="en-US"/>
    </w:rPr>
  </w:style>
  <w:style w:type="paragraph" w:styleId="Title">
    <w:name w:val="Title"/>
    <w:basedOn w:val="Heading1"/>
    <w:next w:val="Normal"/>
    <w:link w:val="TitleChar"/>
    <w:qFormat/>
    <w:rsid w:val="00B23BEB"/>
    <w:pPr>
      <w:spacing w:before="400"/>
      <w:jc w:val="center"/>
    </w:pPr>
    <w:rPr>
      <w:sz w:val="44"/>
    </w:rPr>
  </w:style>
  <w:style w:type="character" w:customStyle="1" w:styleId="TitleChar">
    <w:name w:val="Title Char"/>
    <w:link w:val="Title"/>
    <w:rsid w:val="00B23BEB"/>
    <w:rPr>
      <w:rFonts w:ascii="Helvetica" w:eastAsia="Times New Roman" w:hAnsi="Helvetica" w:cs="Times New Roman"/>
      <w:b/>
      <w:bCs/>
      <w:kern w:val="32"/>
      <w:sz w:val="44"/>
      <w:szCs w:val="32"/>
      <w:lang w:val="en-US"/>
    </w:rPr>
  </w:style>
  <w:style w:type="table" w:styleId="TableGrid">
    <w:name w:val="Table Grid"/>
    <w:basedOn w:val="TableNormal"/>
    <w:uiPriority w:val="59"/>
    <w:rsid w:val="002627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62753"/>
    <w:rPr>
      <w:rFonts w:ascii="Tahoma" w:hAnsi="Tahoma" w:cs="Tahoma"/>
      <w:sz w:val="16"/>
      <w:szCs w:val="16"/>
    </w:rPr>
  </w:style>
  <w:style w:type="character" w:customStyle="1" w:styleId="BalloonTextChar">
    <w:name w:val="Balloon Text Char"/>
    <w:link w:val="BalloonText"/>
    <w:uiPriority w:val="99"/>
    <w:semiHidden/>
    <w:rsid w:val="00262753"/>
    <w:rPr>
      <w:rFonts w:ascii="Tahoma" w:hAnsi="Tahoma" w:cs="Tahoma"/>
      <w:sz w:val="16"/>
      <w:szCs w:val="16"/>
      <w:lang w:val="en-US"/>
    </w:rPr>
  </w:style>
  <w:style w:type="paragraph" w:styleId="Header">
    <w:name w:val="header"/>
    <w:link w:val="HeaderChar"/>
    <w:unhideWhenUsed/>
    <w:rsid w:val="00687690"/>
    <w:pPr>
      <w:tabs>
        <w:tab w:val="center" w:pos="4513"/>
        <w:tab w:val="right" w:pos="9026"/>
      </w:tabs>
      <w:spacing w:after="300"/>
      <w:jc w:val="right"/>
    </w:pPr>
    <w:rPr>
      <w:rFonts w:ascii="Helvetica" w:hAnsi="Helvetica"/>
      <w:color w:val="595959"/>
      <w:sz w:val="18"/>
      <w:szCs w:val="22"/>
      <w:lang w:val="en-US" w:eastAsia="en-US"/>
    </w:rPr>
  </w:style>
  <w:style w:type="character" w:customStyle="1" w:styleId="HeaderChar">
    <w:name w:val="Header Char"/>
    <w:link w:val="Header"/>
    <w:rsid w:val="00687690"/>
    <w:rPr>
      <w:rFonts w:ascii="Helvetica" w:hAnsi="Helvetica"/>
      <w:color w:val="595959"/>
      <w:sz w:val="18"/>
      <w:szCs w:val="22"/>
      <w:lang w:val="en-US" w:eastAsia="en-US" w:bidi="ar-SA"/>
    </w:rPr>
  </w:style>
  <w:style w:type="paragraph" w:styleId="Footer">
    <w:name w:val="footer"/>
    <w:basedOn w:val="Normal"/>
    <w:link w:val="FooterChar"/>
    <w:unhideWhenUsed/>
    <w:rsid w:val="00E433EF"/>
    <w:pPr>
      <w:tabs>
        <w:tab w:val="center" w:pos="4513"/>
        <w:tab w:val="right" w:pos="9026"/>
      </w:tabs>
      <w:jc w:val="right"/>
    </w:pPr>
    <w:rPr>
      <w:color w:val="595959"/>
      <w:sz w:val="18"/>
    </w:rPr>
  </w:style>
  <w:style w:type="character" w:customStyle="1" w:styleId="FooterChar">
    <w:name w:val="Footer Char"/>
    <w:link w:val="Footer"/>
    <w:rsid w:val="00E433EF"/>
    <w:rPr>
      <w:rFonts w:ascii="Arial" w:hAnsi="Arial"/>
      <w:color w:val="595959"/>
      <w:sz w:val="18"/>
      <w:szCs w:val="22"/>
      <w:lang w:val="en-US"/>
    </w:rPr>
  </w:style>
  <w:style w:type="paragraph" w:customStyle="1" w:styleId="DocHeader">
    <w:name w:val="Doc Header"/>
    <w:basedOn w:val="Normal"/>
    <w:uiPriority w:val="1"/>
    <w:rsid w:val="00E67D29"/>
    <w:pPr>
      <w:jc w:val="center"/>
    </w:pPr>
    <w:rPr>
      <w:color w:val="595959"/>
      <w:sz w:val="20"/>
    </w:rPr>
  </w:style>
  <w:style w:type="paragraph" w:customStyle="1" w:styleId="ISSNno">
    <w:name w:val="ISSN no"/>
    <w:basedOn w:val="Normal"/>
    <w:uiPriority w:val="1"/>
    <w:qFormat/>
    <w:rsid w:val="00B23BEB"/>
    <w:pPr>
      <w:spacing w:after="60"/>
      <w:jc w:val="right"/>
    </w:pPr>
    <w:rPr>
      <w:sz w:val="20"/>
    </w:rPr>
  </w:style>
  <w:style w:type="paragraph" w:customStyle="1" w:styleId="Gazettenoanddate">
    <w:name w:val="Gazette no and date"/>
    <w:basedOn w:val="Normal"/>
    <w:uiPriority w:val="1"/>
    <w:qFormat/>
    <w:rsid w:val="00B23BEB"/>
    <w:pPr>
      <w:pBdr>
        <w:top w:val="single" w:sz="8" w:space="3" w:color="auto"/>
        <w:bottom w:val="single" w:sz="8" w:space="5" w:color="auto"/>
      </w:pBdr>
    </w:pPr>
  </w:style>
  <w:style w:type="paragraph" w:customStyle="1" w:styleId="NorthernTerritoryofAustralia">
    <w:name w:val="Northern Territory of Australia"/>
    <w:basedOn w:val="Normal"/>
    <w:uiPriority w:val="1"/>
    <w:rsid w:val="00EE4B08"/>
    <w:pPr>
      <w:spacing w:before="60"/>
      <w:jc w:val="center"/>
    </w:pPr>
    <w:rPr>
      <w:b/>
      <w:color w:val="262626"/>
      <w:sz w:val="20"/>
    </w:rPr>
  </w:style>
  <w:style w:type="paragraph" w:customStyle="1" w:styleId="NTCrest">
    <w:name w:val="NT Crest"/>
    <w:uiPriority w:val="1"/>
    <w:rsid w:val="00687690"/>
    <w:pPr>
      <w:jc w:val="center"/>
    </w:pPr>
    <w:rPr>
      <w:rFonts w:ascii="Helvetica" w:eastAsia="Times New Roman" w:hAnsi="Helvetica"/>
      <w:b/>
      <w:bCs/>
      <w:noProof/>
      <w:kern w:val="32"/>
      <w:sz w:val="44"/>
      <w:szCs w:val="32"/>
    </w:rPr>
  </w:style>
  <w:style w:type="paragraph" w:customStyle="1" w:styleId="ListL2">
    <w:name w:val="List L2"/>
    <w:basedOn w:val="ListL1"/>
    <w:uiPriority w:val="1"/>
    <w:qFormat/>
    <w:rsid w:val="00DE1EDB"/>
    <w:pPr>
      <w:numPr>
        <w:ilvl w:val="1"/>
      </w:numPr>
    </w:pPr>
  </w:style>
  <w:style w:type="paragraph" w:customStyle="1" w:styleId="List123L1">
    <w:name w:val="List123 L1"/>
    <w:basedOn w:val="Normal"/>
    <w:uiPriority w:val="1"/>
    <w:qFormat/>
    <w:rsid w:val="001B2E92"/>
    <w:pPr>
      <w:numPr>
        <w:numId w:val="6"/>
      </w:numPr>
      <w:spacing w:before="100" w:after="100"/>
    </w:pPr>
  </w:style>
  <w:style w:type="numbering" w:customStyle="1" w:styleId="Style1">
    <w:name w:val="Style1"/>
    <w:uiPriority w:val="99"/>
    <w:rsid w:val="001361FD"/>
    <w:pPr>
      <w:numPr>
        <w:numId w:val="1"/>
      </w:numPr>
    </w:pPr>
  </w:style>
  <w:style w:type="numbering" w:customStyle="1" w:styleId="List1234">
    <w:name w:val="List 1234"/>
    <w:uiPriority w:val="99"/>
    <w:rsid w:val="001361FD"/>
    <w:pPr>
      <w:numPr>
        <w:numId w:val="2"/>
      </w:numPr>
    </w:pPr>
  </w:style>
  <w:style w:type="paragraph" w:customStyle="1" w:styleId="Smalltext">
    <w:name w:val="Small text"/>
    <w:basedOn w:val="Normal"/>
    <w:uiPriority w:val="1"/>
    <w:qFormat/>
    <w:rsid w:val="00B23BEB"/>
    <w:rPr>
      <w:sz w:val="20"/>
    </w:rPr>
  </w:style>
  <w:style w:type="paragraph" w:customStyle="1" w:styleId="Smalltextnospacing">
    <w:name w:val="Small text no spacing"/>
    <w:basedOn w:val="Smalltext"/>
    <w:uiPriority w:val="1"/>
    <w:qFormat/>
    <w:rsid w:val="00677C27"/>
  </w:style>
  <w:style w:type="paragraph" w:customStyle="1" w:styleId="Textindent">
    <w:name w:val="Text indent"/>
    <w:basedOn w:val="Normal"/>
    <w:uiPriority w:val="1"/>
    <w:qFormat/>
    <w:rsid w:val="004116D2"/>
    <w:pPr>
      <w:ind w:left="454"/>
    </w:pPr>
  </w:style>
  <w:style w:type="paragraph" w:customStyle="1" w:styleId="Textindentmore">
    <w:name w:val="Text indent more"/>
    <w:basedOn w:val="Normal"/>
    <w:uiPriority w:val="1"/>
    <w:qFormat/>
    <w:rsid w:val="004116D2"/>
    <w:pPr>
      <w:ind w:left="907"/>
    </w:pPr>
  </w:style>
  <w:style w:type="paragraph" w:styleId="NormalWeb">
    <w:name w:val="Normal (Web)"/>
    <w:basedOn w:val="Normal"/>
    <w:uiPriority w:val="99"/>
    <w:unhideWhenUsed/>
    <w:rsid w:val="00B768ED"/>
    <w:pPr>
      <w:spacing w:after="210" w:line="210" w:lineRule="atLeast"/>
      <w:jc w:val="both"/>
    </w:pPr>
    <w:rPr>
      <w:rFonts w:ascii="Times New Roman" w:eastAsia="Times New Roman" w:hAnsi="Times New Roman"/>
      <w:sz w:val="17"/>
      <w:szCs w:val="17"/>
      <w:lang w:val="en-AU" w:eastAsia="en-AU"/>
    </w:rPr>
  </w:style>
  <w:style w:type="paragraph" w:customStyle="1" w:styleId="Imptext">
    <w:name w:val="Imp text"/>
    <w:basedOn w:val="Normal"/>
    <w:uiPriority w:val="1"/>
    <w:qFormat/>
    <w:rsid w:val="00BF6825"/>
    <w:pPr>
      <w:pBdr>
        <w:top w:val="single" w:sz="12" w:space="3" w:color="auto"/>
        <w:left w:val="single" w:sz="12" w:space="3" w:color="auto"/>
        <w:bottom w:val="single" w:sz="12" w:space="3" w:color="auto"/>
        <w:right w:val="single" w:sz="12" w:space="3" w:color="auto"/>
      </w:pBdr>
      <w:shd w:val="pct10" w:color="auto" w:fill="auto"/>
      <w:ind w:left="113"/>
    </w:pPr>
    <w:rPr>
      <w:b/>
    </w:rPr>
  </w:style>
  <w:style w:type="paragraph" w:customStyle="1" w:styleId="Textbelowline">
    <w:name w:val="Text below line"/>
    <w:basedOn w:val="Normal"/>
    <w:uiPriority w:val="1"/>
    <w:qFormat/>
    <w:rsid w:val="00B23BEB"/>
    <w:pPr>
      <w:pBdr>
        <w:top w:val="single" w:sz="4" w:space="1" w:color="auto"/>
      </w:pBdr>
    </w:pPr>
    <w:rPr>
      <w:b/>
    </w:rPr>
  </w:style>
  <w:style w:type="paragraph" w:customStyle="1" w:styleId="Textindentmax">
    <w:name w:val="Text indent max"/>
    <w:basedOn w:val="Normal"/>
    <w:uiPriority w:val="1"/>
    <w:qFormat/>
    <w:rsid w:val="00FB4ABA"/>
    <w:pPr>
      <w:ind w:left="1361"/>
    </w:pPr>
  </w:style>
  <w:style w:type="numbering" w:customStyle="1" w:styleId="ListABC">
    <w:name w:val="List ABC"/>
    <w:uiPriority w:val="99"/>
    <w:rsid w:val="008379C6"/>
    <w:pPr>
      <w:numPr>
        <w:numId w:val="3"/>
      </w:numPr>
    </w:pPr>
  </w:style>
  <w:style w:type="paragraph" w:customStyle="1" w:styleId="ListABCL1">
    <w:name w:val="ListABC L1"/>
    <w:basedOn w:val="Normal"/>
    <w:uiPriority w:val="1"/>
    <w:qFormat/>
    <w:rsid w:val="001B2E92"/>
    <w:pPr>
      <w:numPr>
        <w:numId w:val="4"/>
      </w:numPr>
      <w:spacing w:before="100" w:after="100"/>
    </w:pPr>
  </w:style>
  <w:style w:type="paragraph" w:customStyle="1" w:styleId="ListABCL2">
    <w:name w:val="ListABC L2"/>
    <w:basedOn w:val="ListABCL1"/>
    <w:uiPriority w:val="1"/>
    <w:qFormat/>
    <w:rsid w:val="001B2E92"/>
    <w:pPr>
      <w:numPr>
        <w:ilvl w:val="1"/>
      </w:numPr>
    </w:pPr>
  </w:style>
  <w:style w:type="paragraph" w:customStyle="1" w:styleId="ListABCL3">
    <w:name w:val="ListABC L3"/>
    <w:basedOn w:val="ListABCL2"/>
    <w:uiPriority w:val="1"/>
    <w:qFormat/>
    <w:rsid w:val="001B2E92"/>
    <w:pPr>
      <w:numPr>
        <w:ilvl w:val="2"/>
      </w:numPr>
    </w:pPr>
  </w:style>
  <w:style w:type="paragraph" w:customStyle="1" w:styleId="List123L2">
    <w:name w:val="List123 L2"/>
    <w:basedOn w:val="List123L1"/>
    <w:uiPriority w:val="1"/>
    <w:qFormat/>
    <w:rsid w:val="001B2E92"/>
    <w:pPr>
      <w:numPr>
        <w:ilvl w:val="1"/>
      </w:numPr>
    </w:pPr>
  </w:style>
  <w:style w:type="paragraph" w:customStyle="1" w:styleId="List123L3">
    <w:name w:val="List123 L3"/>
    <w:basedOn w:val="List123L2"/>
    <w:uiPriority w:val="1"/>
    <w:qFormat/>
    <w:rsid w:val="001B2E92"/>
    <w:pPr>
      <w:numPr>
        <w:ilvl w:val="2"/>
      </w:numPr>
    </w:pPr>
  </w:style>
  <w:style w:type="numbering" w:customStyle="1" w:styleId="List123">
    <w:name w:val="List123"/>
    <w:uiPriority w:val="99"/>
    <w:rsid w:val="00C20552"/>
    <w:pPr>
      <w:numPr>
        <w:numId w:val="5"/>
      </w:numPr>
    </w:pPr>
  </w:style>
  <w:style w:type="paragraph" w:styleId="ListParagraph">
    <w:name w:val="List Paragraph"/>
    <w:basedOn w:val="Normal"/>
    <w:link w:val="ListParagraphChar"/>
    <w:uiPriority w:val="34"/>
    <w:qFormat/>
    <w:rsid w:val="00C20552"/>
    <w:pPr>
      <w:ind w:left="720"/>
      <w:contextualSpacing/>
    </w:pPr>
  </w:style>
  <w:style w:type="paragraph" w:customStyle="1" w:styleId="ListL3">
    <w:name w:val="List L3"/>
    <w:basedOn w:val="ListL2"/>
    <w:uiPriority w:val="1"/>
    <w:qFormat/>
    <w:rsid w:val="00DE1EDB"/>
    <w:pPr>
      <w:numPr>
        <w:ilvl w:val="2"/>
      </w:numPr>
    </w:pPr>
  </w:style>
  <w:style w:type="numbering" w:customStyle="1" w:styleId="Listnormal">
    <w:name w:val="List normal"/>
    <w:uiPriority w:val="99"/>
    <w:rsid w:val="00DE1EDB"/>
    <w:pPr>
      <w:numPr>
        <w:numId w:val="7"/>
      </w:numPr>
    </w:pPr>
  </w:style>
  <w:style w:type="paragraph" w:customStyle="1" w:styleId="ListL4">
    <w:name w:val="List L4"/>
    <w:basedOn w:val="ListL3"/>
    <w:uiPriority w:val="1"/>
    <w:qFormat/>
    <w:rsid w:val="00DE1EDB"/>
    <w:pPr>
      <w:numPr>
        <w:ilvl w:val="3"/>
      </w:numPr>
    </w:pPr>
  </w:style>
  <w:style w:type="paragraph" w:customStyle="1" w:styleId="List123L4">
    <w:name w:val="List123 L4"/>
    <w:basedOn w:val="List123L3"/>
    <w:uiPriority w:val="1"/>
    <w:qFormat/>
    <w:rsid w:val="00AF7A46"/>
    <w:pPr>
      <w:numPr>
        <w:ilvl w:val="3"/>
      </w:numPr>
    </w:pPr>
  </w:style>
  <w:style w:type="paragraph" w:customStyle="1" w:styleId="NormalLineSpacing">
    <w:name w:val="Normal Line Spacing"/>
    <w:basedOn w:val="Normal"/>
    <w:uiPriority w:val="1"/>
    <w:qFormat/>
    <w:rsid w:val="008A33EA"/>
    <w:pPr>
      <w:spacing w:line="360" w:lineRule="auto"/>
    </w:pPr>
  </w:style>
  <w:style w:type="character" w:styleId="Hyperlink">
    <w:name w:val="Hyperlink"/>
    <w:uiPriority w:val="99"/>
    <w:unhideWhenUsed/>
    <w:rsid w:val="0035606A"/>
    <w:rPr>
      <w:color w:val="0000FF"/>
      <w:u w:val="single"/>
    </w:rPr>
  </w:style>
  <w:style w:type="paragraph" w:styleId="BodyText">
    <w:name w:val="Body Text"/>
    <w:basedOn w:val="Normal"/>
    <w:link w:val="BodyTextChar"/>
    <w:uiPriority w:val="1"/>
    <w:qFormat/>
    <w:rsid w:val="00EA5F48"/>
    <w:pPr>
      <w:ind w:left="487"/>
    </w:pPr>
    <w:rPr>
      <w:rFonts w:ascii="Arial" w:eastAsia="Arial" w:hAnsi="Arial" w:cstheme="minorBidi"/>
      <w:sz w:val="22"/>
    </w:rPr>
  </w:style>
  <w:style w:type="character" w:customStyle="1" w:styleId="BodyTextChar">
    <w:name w:val="Body Text Char"/>
    <w:basedOn w:val="DefaultParagraphFont"/>
    <w:link w:val="BodyText"/>
    <w:uiPriority w:val="1"/>
    <w:rsid w:val="00EA5F48"/>
    <w:rPr>
      <w:rFonts w:ascii="Arial" w:eastAsia="Arial" w:hAnsi="Arial" w:cstheme="minorBidi"/>
      <w:sz w:val="22"/>
      <w:szCs w:val="22"/>
      <w:lang w:val="en-US" w:eastAsia="en-US"/>
    </w:rPr>
  </w:style>
  <w:style w:type="paragraph" w:styleId="BodyTextIndent3">
    <w:name w:val="Body Text Indent 3"/>
    <w:basedOn w:val="Normal"/>
    <w:link w:val="BodyTextIndent3Char"/>
    <w:unhideWhenUsed/>
    <w:rsid w:val="005D4CA1"/>
    <w:pPr>
      <w:spacing w:after="120"/>
      <w:ind w:left="283"/>
    </w:pPr>
    <w:rPr>
      <w:sz w:val="16"/>
      <w:szCs w:val="16"/>
    </w:rPr>
  </w:style>
  <w:style w:type="character" w:customStyle="1" w:styleId="BodyTextIndent3Char">
    <w:name w:val="Body Text Indent 3 Char"/>
    <w:basedOn w:val="DefaultParagraphFont"/>
    <w:link w:val="BodyTextIndent3"/>
    <w:rsid w:val="005D4CA1"/>
    <w:rPr>
      <w:rFonts w:ascii="Helvetica" w:hAnsi="Helvetica"/>
      <w:sz w:val="16"/>
      <w:szCs w:val="16"/>
      <w:lang w:val="en-US" w:eastAsia="en-US"/>
    </w:rPr>
  </w:style>
  <w:style w:type="paragraph" w:styleId="BodyTextIndent2">
    <w:name w:val="Body Text Indent 2"/>
    <w:basedOn w:val="Normal"/>
    <w:link w:val="BodyTextIndent2Char"/>
    <w:rsid w:val="005D4CA1"/>
    <w:pPr>
      <w:spacing w:after="120" w:line="480" w:lineRule="auto"/>
      <w:ind w:left="283"/>
    </w:pPr>
    <w:rPr>
      <w:rFonts w:ascii="Times New Roman" w:eastAsia="Times New Roman" w:hAnsi="Times New Roman"/>
      <w:szCs w:val="20"/>
      <w:lang w:val="en-AU" w:eastAsia="en-AU"/>
    </w:rPr>
  </w:style>
  <w:style w:type="character" w:customStyle="1" w:styleId="BodyTextIndent2Char">
    <w:name w:val="Body Text Indent 2 Char"/>
    <w:basedOn w:val="DefaultParagraphFont"/>
    <w:link w:val="BodyTextIndent2"/>
    <w:rsid w:val="005D4CA1"/>
    <w:rPr>
      <w:rFonts w:ascii="Times New Roman" w:eastAsia="Times New Roman" w:hAnsi="Times New Roman"/>
      <w:sz w:val="24"/>
    </w:rPr>
  </w:style>
  <w:style w:type="character" w:customStyle="1" w:styleId="Heading7Char">
    <w:name w:val="Heading 7 Char"/>
    <w:aliases w:val="h7 Char,heading 7 Char"/>
    <w:basedOn w:val="DefaultParagraphFont"/>
    <w:link w:val="Heading7"/>
    <w:rsid w:val="00C46B7A"/>
    <w:rPr>
      <w:rFonts w:asciiTheme="majorHAnsi" w:eastAsiaTheme="majorEastAsia" w:hAnsiTheme="majorHAnsi" w:cstheme="majorBidi"/>
      <w:i/>
      <w:iCs/>
      <w:color w:val="404040" w:themeColor="text1" w:themeTint="BF"/>
      <w:sz w:val="24"/>
      <w:szCs w:val="22"/>
      <w:lang w:val="en-US" w:eastAsia="en-US"/>
    </w:rPr>
  </w:style>
  <w:style w:type="character" w:customStyle="1" w:styleId="Heading6Char">
    <w:name w:val="Heading 6 Char"/>
    <w:aliases w:val="(I) Char"/>
    <w:basedOn w:val="DefaultParagraphFont"/>
    <w:link w:val="Heading6"/>
    <w:rsid w:val="005F27EA"/>
    <w:rPr>
      <w:rFonts w:asciiTheme="majorHAnsi" w:eastAsiaTheme="majorEastAsia" w:hAnsiTheme="majorHAnsi" w:cstheme="majorBidi"/>
      <w:i/>
      <w:iCs/>
      <w:color w:val="243F60" w:themeColor="accent1" w:themeShade="7F"/>
      <w:sz w:val="24"/>
      <w:szCs w:val="22"/>
      <w:lang w:val="en-US" w:eastAsia="en-US"/>
    </w:rPr>
  </w:style>
  <w:style w:type="table" w:customStyle="1" w:styleId="TableGrid2">
    <w:name w:val="Table Grid2"/>
    <w:basedOn w:val="TableNormal"/>
    <w:next w:val="TableGrid"/>
    <w:uiPriority w:val="59"/>
    <w:rsid w:val="00012D7A"/>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12D7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nhideWhenUsed/>
    <w:rsid w:val="00C21B5C"/>
    <w:pPr>
      <w:spacing w:after="120"/>
      <w:ind w:left="283"/>
    </w:pPr>
  </w:style>
  <w:style w:type="character" w:customStyle="1" w:styleId="BodyTextIndentChar">
    <w:name w:val="Body Text Indent Char"/>
    <w:basedOn w:val="DefaultParagraphFont"/>
    <w:link w:val="BodyTextIndent"/>
    <w:rsid w:val="00C21B5C"/>
    <w:rPr>
      <w:rFonts w:ascii="Helvetica" w:hAnsi="Helvetica"/>
      <w:sz w:val="24"/>
      <w:szCs w:val="22"/>
      <w:lang w:val="en-US" w:eastAsia="en-US"/>
    </w:rPr>
  </w:style>
  <w:style w:type="paragraph" w:customStyle="1" w:styleId="para">
    <w:name w:val="para"/>
    <w:basedOn w:val="Normal"/>
    <w:rsid w:val="0031662A"/>
    <w:rPr>
      <w:rFonts w:ascii="Times New Roman" w:eastAsia="Times New Roman" w:hAnsi="Times New Roman"/>
      <w:color w:val="000000"/>
      <w:szCs w:val="24"/>
      <w:lang w:val="en-AU" w:eastAsia="en-AU"/>
    </w:rPr>
  </w:style>
  <w:style w:type="paragraph" w:styleId="Subtitle">
    <w:name w:val="Subtitle"/>
    <w:basedOn w:val="Normal"/>
    <w:link w:val="SubtitleChar"/>
    <w:qFormat/>
    <w:rsid w:val="00ED19A0"/>
    <w:pPr>
      <w:jc w:val="center"/>
    </w:pPr>
    <w:rPr>
      <w:rFonts w:ascii="Arial" w:eastAsia="Times New Roman" w:hAnsi="Arial"/>
      <w:i/>
      <w:sz w:val="20"/>
      <w:szCs w:val="20"/>
      <w:lang w:val="en-AU" w:eastAsia="en-AU"/>
    </w:rPr>
  </w:style>
  <w:style w:type="character" w:customStyle="1" w:styleId="SubtitleChar">
    <w:name w:val="Subtitle Char"/>
    <w:basedOn w:val="DefaultParagraphFont"/>
    <w:link w:val="Subtitle"/>
    <w:rsid w:val="00ED19A0"/>
    <w:rPr>
      <w:rFonts w:ascii="Arial" w:eastAsia="Times New Roman" w:hAnsi="Arial"/>
      <w:i/>
    </w:rPr>
  </w:style>
  <w:style w:type="paragraph" w:customStyle="1" w:styleId="text1">
    <w:name w:val="text1"/>
    <w:basedOn w:val="Normal"/>
    <w:rsid w:val="00AA4BE6"/>
    <w:pPr>
      <w:spacing w:before="240"/>
    </w:pPr>
    <w:rPr>
      <w:rFonts w:eastAsia="Times New Roman"/>
      <w:b/>
      <w:color w:val="0000FF"/>
      <w:szCs w:val="20"/>
      <w:lang w:val="en-GB" w:eastAsia="en-AU"/>
    </w:rPr>
  </w:style>
  <w:style w:type="paragraph" w:styleId="FootnoteText">
    <w:name w:val="footnote text"/>
    <w:basedOn w:val="Normal"/>
    <w:link w:val="FootnoteTextChar"/>
    <w:uiPriority w:val="99"/>
    <w:semiHidden/>
    <w:unhideWhenUsed/>
    <w:rsid w:val="00026AC9"/>
    <w:pPr>
      <w:jc w:val="both"/>
    </w:pPr>
    <w:rPr>
      <w:rFonts w:ascii="Arial" w:eastAsia="Times New Roman" w:hAnsi="Arial"/>
      <w:sz w:val="20"/>
      <w:szCs w:val="20"/>
      <w:lang w:val="en-AU" w:eastAsia="en-AU"/>
    </w:rPr>
  </w:style>
  <w:style w:type="character" w:customStyle="1" w:styleId="FootnoteTextChar">
    <w:name w:val="Footnote Text Char"/>
    <w:basedOn w:val="DefaultParagraphFont"/>
    <w:link w:val="FootnoteText"/>
    <w:uiPriority w:val="99"/>
    <w:semiHidden/>
    <w:rsid w:val="00026AC9"/>
    <w:rPr>
      <w:rFonts w:ascii="Arial" w:eastAsia="Times New Roman" w:hAnsi="Arial"/>
    </w:rPr>
  </w:style>
  <w:style w:type="character" w:styleId="FootnoteReference">
    <w:name w:val="footnote reference"/>
    <w:basedOn w:val="DefaultParagraphFont"/>
    <w:uiPriority w:val="99"/>
    <w:semiHidden/>
    <w:unhideWhenUsed/>
    <w:rsid w:val="00026AC9"/>
    <w:rPr>
      <w:vertAlign w:val="superscript"/>
    </w:rPr>
  </w:style>
  <w:style w:type="paragraph" w:styleId="BodyText2">
    <w:name w:val="Body Text 2"/>
    <w:basedOn w:val="Normal"/>
    <w:link w:val="BodyText2Char"/>
    <w:unhideWhenUsed/>
    <w:rsid w:val="00026AC9"/>
    <w:pPr>
      <w:spacing w:after="120" w:line="480" w:lineRule="auto"/>
      <w:jc w:val="both"/>
    </w:pPr>
    <w:rPr>
      <w:rFonts w:ascii="Arial" w:eastAsia="Times New Roman" w:hAnsi="Arial"/>
      <w:szCs w:val="20"/>
      <w:lang w:val="en-AU" w:eastAsia="en-AU"/>
    </w:rPr>
  </w:style>
  <w:style w:type="character" w:customStyle="1" w:styleId="BodyText2Char">
    <w:name w:val="Body Text 2 Char"/>
    <w:basedOn w:val="DefaultParagraphFont"/>
    <w:link w:val="BodyText2"/>
    <w:rsid w:val="00026AC9"/>
    <w:rPr>
      <w:rFonts w:ascii="Arial" w:eastAsia="Times New Roman" w:hAnsi="Arial"/>
      <w:sz w:val="24"/>
    </w:rPr>
  </w:style>
  <w:style w:type="character" w:customStyle="1" w:styleId="DecisionTitleChar">
    <w:name w:val="Decision Title Char"/>
    <w:link w:val="DecisionTitle"/>
    <w:rsid w:val="00026AC9"/>
    <w:rPr>
      <w:rFonts w:ascii="Arial" w:eastAsia="Times New Roman" w:hAnsi="Arial"/>
      <w:b/>
      <w:sz w:val="32"/>
      <w:szCs w:val="22"/>
    </w:rPr>
  </w:style>
  <w:style w:type="paragraph" w:customStyle="1" w:styleId="DecisionTitle">
    <w:name w:val="Decision Title"/>
    <w:basedOn w:val="Normal"/>
    <w:next w:val="Normal"/>
    <w:link w:val="DecisionTitleChar"/>
    <w:rsid w:val="00026AC9"/>
    <w:pPr>
      <w:tabs>
        <w:tab w:val="right" w:pos="9044"/>
      </w:tabs>
      <w:jc w:val="center"/>
    </w:pPr>
    <w:rPr>
      <w:rFonts w:ascii="Arial" w:eastAsia="Times New Roman" w:hAnsi="Arial"/>
      <w:b/>
      <w:sz w:val="32"/>
      <w:lang w:val="en-AU" w:eastAsia="en-AU"/>
    </w:rPr>
  </w:style>
  <w:style w:type="paragraph" w:customStyle="1" w:styleId="DIPEltrtxt">
    <w:name w:val="DIPE ltr txt"/>
    <w:basedOn w:val="Normal"/>
    <w:rsid w:val="00E96817"/>
    <w:rPr>
      <w:rFonts w:ascii="Bookman" w:eastAsia="Times New Roman" w:hAnsi="Bookman"/>
      <w:color w:val="000000"/>
      <w:szCs w:val="20"/>
      <w:lang w:val="en-GB"/>
    </w:rPr>
  </w:style>
  <w:style w:type="paragraph" w:customStyle="1" w:styleId="Default">
    <w:name w:val="Default"/>
    <w:rsid w:val="004A2677"/>
    <w:pPr>
      <w:autoSpaceDE w:val="0"/>
      <w:autoSpaceDN w:val="0"/>
      <w:adjustRightInd w:val="0"/>
    </w:pPr>
    <w:rPr>
      <w:rFonts w:eastAsia="Times New Roman" w:cs="Calibri"/>
      <w:color w:val="000000"/>
      <w:sz w:val="24"/>
      <w:szCs w:val="24"/>
    </w:rPr>
  </w:style>
  <w:style w:type="paragraph" w:customStyle="1" w:styleId="LSBodyText">
    <w:name w:val="LS Body Text"/>
    <w:basedOn w:val="Normal"/>
    <w:qFormat/>
    <w:rsid w:val="004F1922"/>
    <w:pPr>
      <w:spacing w:after="180"/>
    </w:pPr>
    <w:rPr>
      <w:rFonts w:ascii="Arial" w:eastAsiaTheme="minorHAnsi" w:hAnsi="Arial" w:cs="Arial"/>
      <w:sz w:val="22"/>
      <w:szCs w:val="21"/>
      <w:lang w:val="en-AU"/>
    </w:rPr>
  </w:style>
  <w:style w:type="paragraph" w:customStyle="1" w:styleId="LSBulletLevel1">
    <w:name w:val="LS Bullet Level 1"/>
    <w:basedOn w:val="LSBulletLevel1-LAST"/>
    <w:qFormat/>
    <w:rsid w:val="004F1922"/>
    <w:pPr>
      <w:spacing w:after="120"/>
    </w:pPr>
  </w:style>
  <w:style w:type="paragraph" w:customStyle="1" w:styleId="LSBulletLevel1-LAST">
    <w:name w:val="LS Bullet Level 1 - LAST"/>
    <w:basedOn w:val="LSBodyText"/>
    <w:qFormat/>
    <w:rsid w:val="004F1922"/>
    <w:pPr>
      <w:numPr>
        <w:numId w:val="8"/>
      </w:numPr>
      <w:ind w:left="357" w:hanging="357"/>
    </w:pPr>
  </w:style>
  <w:style w:type="paragraph" w:customStyle="1" w:styleId="LSListLevel1">
    <w:name w:val="LS List Level 1"/>
    <w:basedOn w:val="LSBodyText"/>
    <w:qFormat/>
    <w:rsid w:val="004F1922"/>
    <w:pPr>
      <w:numPr>
        <w:numId w:val="9"/>
      </w:numPr>
    </w:pPr>
  </w:style>
  <w:style w:type="paragraph" w:customStyle="1" w:styleId="LSListLevel2">
    <w:name w:val="LS List Level 2"/>
    <w:basedOn w:val="LSBodyText"/>
    <w:qFormat/>
    <w:rsid w:val="004F1922"/>
    <w:pPr>
      <w:numPr>
        <w:ilvl w:val="1"/>
        <w:numId w:val="9"/>
      </w:numPr>
      <w:ind w:left="867" w:hanging="510"/>
    </w:pPr>
  </w:style>
  <w:style w:type="paragraph" w:customStyle="1" w:styleId="LSListLevel3">
    <w:name w:val="LS List Level 3"/>
    <w:basedOn w:val="LSBodyText"/>
    <w:qFormat/>
    <w:rsid w:val="004F1922"/>
    <w:pPr>
      <w:numPr>
        <w:ilvl w:val="2"/>
        <w:numId w:val="9"/>
      </w:numPr>
      <w:ind w:left="1531" w:hanging="680"/>
    </w:pPr>
  </w:style>
  <w:style w:type="paragraph" w:styleId="TOC1">
    <w:name w:val="toc 1"/>
    <w:basedOn w:val="Normal"/>
    <w:next w:val="Normal"/>
    <w:semiHidden/>
    <w:rsid w:val="00ED0AAE"/>
    <w:pPr>
      <w:keepNext/>
      <w:keepLines/>
      <w:tabs>
        <w:tab w:val="left" w:pos="688"/>
        <w:tab w:val="left" w:pos="1668"/>
        <w:tab w:val="left" w:pos="1948"/>
        <w:tab w:val="left" w:pos="8267"/>
      </w:tabs>
      <w:suppressAutoHyphens/>
      <w:spacing w:before="240"/>
      <w:jc w:val="center"/>
    </w:pPr>
    <w:rPr>
      <w:rFonts w:ascii="Courier New" w:eastAsia="Times New Roman" w:hAnsi="Courier New"/>
      <w:sz w:val="26"/>
      <w:szCs w:val="20"/>
      <w:lang w:val="en-GB" w:eastAsia="en-AU"/>
    </w:rPr>
  </w:style>
  <w:style w:type="paragraph" w:customStyle="1" w:styleId="brought">
    <w:name w:val="brought"/>
    <w:basedOn w:val="Normal"/>
    <w:rsid w:val="00ED0AAE"/>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720" w:line="240" w:lineRule="exact"/>
      <w:jc w:val="center"/>
    </w:pPr>
    <w:rPr>
      <w:rFonts w:ascii="Times New Roman" w:eastAsia="Times New Roman" w:hAnsi="Times New Roman"/>
      <w:i/>
      <w:sz w:val="26"/>
      <w:szCs w:val="20"/>
      <w:lang w:val="en-GB" w:eastAsia="en-AU"/>
    </w:rPr>
  </w:style>
  <w:style w:type="character" w:styleId="FollowedHyperlink">
    <w:name w:val="FollowedHyperlink"/>
    <w:basedOn w:val="DefaultParagraphFont"/>
    <w:uiPriority w:val="99"/>
    <w:semiHidden/>
    <w:unhideWhenUsed/>
    <w:rsid w:val="00C340E5"/>
    <w:rPr>
      <w:color w:val="800080" w:themeColor="followedHyperlink"/>
      <w:u w:val="single"/>
    </w:rPr>
  </w:style>
  <w:style w:type="paragraph" w:customStyle="1" w:styleId="body">
    <w:name w:val="body"/>
    <w:rsid w:val="001D00D0"/>
    <w:pPr>
      <w:widowControl w:val="0"/>
      <w:tabs>
        <w:tab w:val="left" w:pos="566"/>
        <w:tab w:val="left" w:pos="1133"/>
      </w:tabs>
      <w:spacing w:after="240" w:line="280" w:lineRule="atLeast"/>
      <w:jc w:val="both"/>
    </w:pPr>
    <w:rPr>
      <w:rFonts w:ascii="Bookman Light" w:eastAsia="Times New Roman" w:hAnsi="Bookman Light"/>
      <w:snapToGrid w:val="0"/>
      <w:color w:val="808080"/>
      <w:sz w:val="24"/>
      <w:lang w:eastAsia="en-US"/>
    </w:rPr>
  </w:style>
  <w:style w:type="character" w:customStyle="1" w:styleId="Heading8Char">
    <w:name w:val="Heading 8 Char"/>
    <w:aliases w:val="h8 Char,heading 8 Char"/>
    <w:basedOn w:val="DefaultParagraphFont"/>
    <w:link w:val="Heading8"/>
    <w:rsid w:val="00BA08B3"/>
    <w:rPr>
      <w:rFonts w:ascii="Times New Roman" w:eastAsia="Times New Roman" w:hAnsi="Times New Roman"/>
      <w:iCs/>
      <w:sz w:val="22"/>
      <w:szCs w:val="24"/>
      <w:lang w:eastAsia="en-US"/>
    </w:rPr>
  </w:style>
  <w:style w:type="character" w:customStyle="1" w:styleId="Heading9Char">
    <w:name w:val="Heading 9 Char"/>
    <w:aliases w:val="h9 Char,heading 9 Char,Style Heading 4 Char"/>
    <w:basedOn w:val="DefaultParagraphFont"/>
    <w:link w:val="Heading9"/>
    <w:rsid w:val="00BA08B3"/>
    <w:rPr>
      <w:rFonts w:ascii="Arial" w:eastAsia="Times New Roman" w:hAnsi="Arial" w:cs="Arial"/>
      <w:b/>
      <w:sz w:val="24"/>
      <w:szCs w:val="22"/>
      <w:lang w:eastAsia="en-US"/>
    </w:rPr>
  </w:style>
  <w:style w:type="paragraph" w:customStyle="1" w:styleId="Helvetica">
    <w:name w:val="Helvetica"/>
    <w:basedOn w:val="BodyText"/>
    <w:rsid w:val="009E7D9B"/>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360" w:lineRule="auto"/>
      <w:ind w:left="0"/>
      <w:jc w:val="both"/>
    </w:pPr>
    <w:rPr>
      <w:rFonts w:ascii="Helvetica" w:eastAsia="Times New Roman" w:hAnsi="Helvetica" w:cs="Times New Roman"/>
      <w:i/>
      <w:sz w:val="20"/>
      <w:szCs w:val="20"/>
      <w:lang w:val="en-GB" w:eastAsia="en-AU"/>
    </w:rPr>
  </w:style>
  <w:style w:type="paragraph" w:styleId="TOAHeading">
    <w:name w:val="toa heading"/>
    <w:basedOn w:val="Normal"/>
    <w:next w:val="Normal"/>
    <w:semiHidden/>
    <w:rsid w:val="00191212"/>
    <w:pPr>
      <w:tabs>
        <w:tab w:val="left" w:pos="9000"/>
        <w:tab w:val="right" w:pos="9360"/>
      </w:tabs>
      <w:suppressAutoHyphens/>
    </w:pPr>
    <w:rPr>
      <w:rFonts w:ascii="Times New Roman" w:eastAsia="Times New Roman" w:hAnsi="Times New Roman"/>
      <w:sz w:val="26"/>
      <w:szCs w:val="20"/>
      <w:lang w:eastAsia="en-AU"/>
    </w:rPr>
  </w:style>
  <w:style w:type="paragraph" w:customStyle="1" w:styleId="TableParagraph">
    <w:name w:val="Table Paragraph"/>
    <w:basedOn w:val="Normal"/>
    <w:uiPriority w:val="1"/>
    <w:qFormat/>
    <w:rsid w:val="000A3D5B"/>
    <w:pPr>
      <w:widowControl w:val="0"/>
    </w:pPr>
    <w:rPr>
      <w:rFonts w:ascii="Calibri" w:hAnsi="Calibri"/>
      <w:sz w:val="22"/>
    </w:rPr>
  </w:style>
  <w:style w:type="paragraph" w:styleId="TOC7">
    <w:name w:val="toc 7"/>
    <w:basedOn w:val="Normal"/>
    <w:next w:val="Normal"/>
    <w:autoRedefine/>
    <w:semiHidden/>
    <w:unhideWhenUsed/>
    <w:rsid w:val="00E94E8F"/>
    <w:pPr>
      <w:spacing w:after="100"/>
      <w:ind w:left="1440"/>
    </w:pPr>
  </w:style>
  <w:style w:type="paragraph" w:styleId="NormalIndent">
    <w:name w:val="Normal Indent"/>
    <w:basedOn w:val="Normal"/>
    <w:rsid w:val="00E94E8F"/>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360" w:lineRule="auto"/>
      <w:ind w:left="720"/>
      <w:jc w:val="both"/>
    </w:pPr>
    <w:rPr>
      <w:rFonts w:ascii="Times New Roman" w:eastAsia="Times New Roman" w:hAnsi="Times New Roman"/>
      <w:sz w:val="26"/>
      <w:szCs w:val="26"/>
      <w:lang w:val="en-GB" w:eastAsia="en-AU"/>
    </w:rPr>
  </w:style>
  <w:style w:type="character" w:customStyle="1" w:styleId="ListParagraphChar">
    <w:name w:val="List Paragraph Char"/>
    <w:link w:val="ListParagraph"/>
    <w:uiPriority w:val="34"/>
    <w:locked/>
    <w:rsid w:val="00DD65C8"/>
    <w:rPr>
      <w:rFonts w:ascii="Helvetica" w:hAnsi="Helvetica"/>
      <w:sz w:val="24"/>
      <w:szCs w:val="22"/>
      <w:lang w:val="en-US" w:eastAsia="en-US"/>
    </w:rPr>
  </w:style>
  <w:style w:type="table" w:styleId="ColorfulShading-Accent5">
    <w:name w:val="Colorful Shading Accent 5"/>
    <w:basedOn w:val="TableNormal"/>
    <w:uiPriority w:val="71"/>
    <w:rsid w:val="00DD65C8"/>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character" w:customStyle="1" w:styleId="ParagraphChar">
    <w:name w:val="Paragraph Char"/>
    <w:link w:val="Paragraph"/>
    <w:locked/>
    <w:rsid w:val="005905B3"/>
    <w:rPr>
      <w:rFonts w:ascii="Helvetica" w:hAnsi="Helvetica" w:cs="Helvetica"/>
      <w:sz w:val="24"/>
      <w:szCs w:val="24"/>
    </w:rPr>
  </w:style>
  <w:style w:type="paragraph" w:customStyle="1" w:styleId="Paragraph">
    <w:name w:val="Paragraph"/>
    <w:basedOn w:val="Normal"/>
    <w:link w:val="ParagraphChar"/>
    <w:rsid w:val="005905B3"/>
    <w:pPr>
      <w:widowControl w:val="0"/>
      <w:spacing w:after="240"/>
      <w:ind w:left="1667" w:hanging="567"/>
      <w:jc w:val="both"/>
    </w:pPr>
    <w:rPr>
      <w:rFonts w:cs="Helvetica"/>
      <w:szCs w:val="24"/>
      <w:lang w:val="en-AU" w:eastAsia="en-AU"/>
    </w:rPr>
  </w:style>
  <w:style w:type="character" w:customStyle="1" w:styleId="SubparaChar">
    <w:name w:val="Subpara Char"/>
    <w:link w:val="Subpara"/>
    <w:locked/>
    <w:rsid w:val="005905B3"/>
    <w:rPr>
      <w:rFonts w:ascii="Helvetica" w:hAnsi="Helvetica" w:cs="Helvetica"/>
      <w:sz w:val="24"/>
      <w:szCs w:val="24"/>
    </w:rPr>
  </w:style>
  <w:style w:type="paragraph" w:customStyle="1" w:styleId="Subpara">
    <w:name w:val="Subpara"/>
    <w:basedOn w:val="Paragraph"/>
    <w:link w:val="SubparaChar"/>
    <w:rsid w:val="005905B3"/>
    <w:pPr>
      <w:ind w:left="2268"/>
    </w:pPr>
  </w:style>
  <w:style w:type="character" w:customStyle="1" w:styleId="SectiontextChar">
    <w:name w:val="Section text Char"/>
    <w:link w:val="Sectiontext"/>
    <w:locked/>
    <w:rsid w:val="003B1BC5"/>
    <w:rPr>
      <w:rFonts w:ascii="Helvetica" w:hAnsi="Helvetica" w:cs="Helvetica"/>
      <w:sz w:val="24"/>
      <w:szCs w:val="24"/>
    </w:rPr>
  </w:style>
  <w:style w:type="paragraph" w:customStyle="1" w:styleId="Sectiontext">
    <w:name w:val="Section text"/>
    <w:basedOn w:val="Normal"/>
    <w:link w:val="SectiontextChar"/>
    <w:rsid w:val="003B1BC5"/>
    <w:pPr>
      <w:widowControl w:val="0"/>
      <w:spacing w:after="240"/>
      <w:ind w:left="1100"/>
      <w:jc w:val="both"/>
    </w:pPr>
    <w:rPr>
      <w:rFonts w:cs="Helvetica"/>
      <w:szCs w:val="24"/>
      <w:lang w:val="en-AU" w:eastAsia="en-AU"/>
    </w:rPr>
  </w:style>
  <w:style w:type="paragraph" w:styleId="BodyText3">
    <w:name w:val="Body Text 3"/>
    <w:basedOn w:val="Normal"/>
    <w:link w:val="BodyText3Char"/>
    <w:uiPriority w:val="99"/>
    <w:unhideWhenUsed/>
    <w:rsid w:val="00566EB8"/>
    <w:pPr>
      <w:spacing w:after="240"/>
      <w:jc w:val="center"/>
    </w:pPr>
    <w:rPr>
      <w:rFonts w:cs="Helvetica"/>
      <w:b/>
      <w:szCs w:val="24"/>
    </w:rPr>
  </w:style>
  <w:style w:type="character" w:customStyle="1" w:styleId="BodyText3Char">
    <w:name w:val="Body Text 3 Char"/>
    <w:basedOn w:val="DefaultParagraphFont"/>
    <w:link w:val="BodyText3"/>
    <w:uiPriority w:val="99"/>
    <w:rsid w:val="00566EB8"/>
    <w:rPr>
      <w:rFonts w:ascii="Helvetica" w:hAnsi="Helvetica" w:cs="Helvetica"/>
      <w:b/>
      <w:sz w:val="24"/>
      <w:szCs w:val="24"/>
      <w:lang w:val="en-US" w:eastAsia="en-US"/>
    </w:rPr>
  </w:style>
  <w:style w:type="paragraph" w:styleId="Caption">
    <w:name w:val="caption"/>
    <w:basedOn w:val="Normal"/>
    <w:next w:val="Normal"/>
    <w:uiPriority w:val="35"/>
    <w:unhideWhenUsed/>
    <w:qFormat/>
    <w:rsid w:val="009A5E58"/>
    <w:pPr>
      <w:spacing w:before="120" w:after="120"/>
      <w:jc w:val="center"/>
    </w:pPr>
    <w:rPr>
      <w:b/>
      <w:sz w:val="28"/>
      <w:szCs w:val="28"/>
    </w:rPr>
  </w:style>
  <w:style w:type="character" w:customStyle="1" w:styleId="Heading3Char1">
    <w:name w:val="Heading 3 Char1"/>
    <w:aliases w:val="h3 Char,Heading 3cris Char,H3 Char,(3) Char,heading 3 Char,heading 3 Char Char Char Char,heading 3 Char Char Char Char Char Char Char"/>
    <w:basedOn w:val="DefaultParagraphFont"/>
    <w:locked/>
    <w:rsid w:val="00452DF8"/>
    <w:rPr>
      <w:rFonts w:ascii="Arial" w:eastAsia="Calibri" w:hAnsi="Arial" w:cs="Arial"/>
      <w:bCs/>
      <w:szCs w:val="24"/>
    </w:rPr>
  </w:style>
  <w:style w:type="character" w:customStyle="1" w:styleId="StyleArial11pt">
    <w:name w:val="Style Arial 11 pt"/>
    <w:basedOn w:val="DefaultParagraphFont"/>
    <w:rsid w:val="00452DF8"/>
    <w:rPr>
      <w:rFonts w:ascii="Arial" w:hAnsi="Arial"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96650">
      <w:bodyDiv w:val="1"/>
      <w:marLeft w:val="0"/>
      <w:marRight w:val="0"/>
      <w:marTop w:val="0"/>
      <w:marBottom w:val="0"/>
      <w:divBdr>
        <w:top w:val="none" w:sz="0" w:space="0" w:color="auto"/>
        <w:left w:val="none" w:sz="0" w:space="0" w:color="auto"/>
        <w:bottom w:val="none" w:sz="0" w:space="0" w:color="auto"/>
        <w:right w:val="none" w:sz="0" w:space="0" w:color="auto"/>
      </w:divBdr>
    </w:div>
    <w:div w:id="45958228">
      <w:bodyDiv w:val="1"/>
      <w:marLeft w:val="0"/>
      <w:marRight w:val="0"/>
      <w:marTop w:val="0"/>
      <w:marBottom w:val="0"/>
      <w:divBdr>
        <w:top w:val="none" w:sz="0" w:space="0" w:color="auto"/>
        <w:left w:val="none" w:sz="0" w:space="0" w:color="auto"/>
        <w:bottom w:val="none" w:sz="0" w:space="0" w:color="auto"/>
        <w:right w:val="none" w:sz="0" w:space="0" w:color="auto"/>
      </w:divBdr>
    </w:div>
    <w:div w:id="55595431">
      <w:bodyDiv w:val="1"/>
      <w:marLeft w:val="0"/>
      <w:marRight w:val="0"/>
      <w:marTop w:val="0"/>
      <w:marBottom w:val="0"/>
      <w:divBdr>
        <w:top w:val="none" w:sz="0" w:space="0" w:color="auto"/>
        <w:left w:val="none" w:sz="0" w:space="0" w:color="auto"/>
        <w:bottom w:val="none" w:sz="0" w:space="0" w:color="auto"/>
        <w:right w:val="none" w:sz="0" w:space="0" w:color="auto"/>
      </w:divBdr>
    </w:div>
    <w:div w:id="57170786">
      <w:bodyDiv w:val="1"/>
      <w:marLeft w:val="0"/>
      <w:marRight w:val="0"/>
      <w:marTop w:val="0"/>
      <w:marBottom w:val="0"/>
      <w:divBdr>
        <w:top w:val="none" w:sz="0" w:space="0" w:color="auto"/>
        <w:left w:val="none" w:sz="0" w:space="0" w:color="auto"/>
        <w:bottom w:val="none" w:sz="0" w:space="0" w:color="auto"/>
        <w:right w:val="none" w:sz="0" w:space="0" w:color="auto"/>
      </w:divBdr>
    </w:div>
    <w:div w:id="113058759">
      <w:bodyDiv w:val="1"/>
      <w:marLeft w:val="0"/>
      <w:marRight w:val="0"/>
      <w:marTop w:val="0"/>
      <w:marBottom w:val="0"/>
      <w:divBdr>
        <w:top w:val="none" w:sz="0" w:space="0" w:color="auto"/>
        <w:left w:val="none" w:sz="0" w:space="0" w:color="auto"/>
        <w:bottom w:val="none" w:sz="0" w:space="0" w:color="auto"/>
        <w:right w:val="none" w:sz="0" w:space="0" w:color="auto"/>
      </w:divBdr>
    </w:div>
    <w:div w:id="128910338">
      <w:bodyDiv w:val="1"/>
      <w:marLeft w:val="0"/>
      <w:marRight w:val="0"/>
      <w:marTop w:val="0"/>
      <w:marBottom w:val="0"/>
      <w:divBdr>
        <w:top w:val="none" w:sz="0" w:space="0" w:color="auto"/>
        <w:left w:val="none" w:sz="0" w:space="0" w:color="auto"/>
        <w:bottom w:val="none" w:sz="0" w:space="0" w:color="auto"/>
        <w:right w:val="none" w:sz="0" w:space="0" w:color="auto"/>
      </w:divBdr>
    </w:div>
    <w:div w:id="137455964">
      <w:bodyDiv w:val="1"/>
      <w:marLeft w:val="0"/>
      <w:marRight w:val="0"/>
      <w:marTop w:val="0"/>
      <w:marBottom w:val="0"/>
      <w:divBdr>
        <w:top w:val="none" w:sz="0" w:space="0" w:color="auto"/>
        <w:left w:val="none" w:sz="0" w:space="0" w:color="auto"/>
        <w:bottom w:val="none" w:sz="0" w:space="0" w:color="auto"/>
        <w:right w:val="none" w:sz="0" w:space="0" w:color="auto"/>
      </w:divBdr>
    </w:div>
    <w:div w:id="147210243">
      <w:bodyDiv w:val="1"/>
      <w:marLeft w:val="0"/>
      <w:marRight w:val="0"/>
      <w:marTop w:val="0"/>
      <w:marBottom w:val="0"/>
      <w:divBdr>
        <w:top w:val="none" w:sz="0" w:space="0" w:color="auto"/>
        <w:left w:val="none" w:sz="0" w:space="0" w:color="auto"/>
        <w:bottom w:val="none" w:sz="0" w:space="0" w:color="auto"/>
        <w:right w:val="none" w:sz="0" w:space="0" w:color="auto"/>
      </w:divBdr>
    </w:div>
    <w:div w:id="150297900">
      <w:bodyDiv w:val="1"/>
      <w:marLeft w:val="0"/>
      <w:marRight w:val="0"/>
      <w:marTop w:val="0"/>
      <w:marBottom w:val="0"/>
      <w:divBdr>
        <w:top w:val="none" w:sz="0" w:space="0" w:color="auto"/>
        <w:left w:val="none" w:sz="0" w:space="0" w:color="auto"/>
        <w:bottom w:val="none" w:sz="0" w:space="0" w:color="auto"/>
        <w:right w:val="none" w:sz="0" w:space="0" w:color="auto"/>
      </w:divBdr>
    </w:div>
    <w:div w:id="152649504">
      <w:bodyDiv w:val="1"/>
      <w:marLeft w:val="0"/>
      <w:marRight w:val="0"/>
      <w:marTop w:val="0"/>
      <w:marBottom w:val="0"/>
      <w:divBdr>
        <w:top w:val="none" w:sz="0" w:space="0" w:color="auto"/>
        <w:left w:val="none" w:sz="0" w:space="0" w:color="auto"/>
        <w:bottom w:val="none" w:sz="0" w:space="0" w:color="auto"/>
        <w:right w:val="none" w:sz="0" w:space="0" w:color="auto"/>
      </w:divBdr>
    </w:div>
    <w:div w:id="192967256">
      <w:bodyDiv w:val="1"/>
      <w:marLeft w:val="0"/>
      <w:marRight w:val="0"/>
      <w:marTop w:val="0"/>
      <w:marBottom w:val="0"/>
      <w:divBdr>
        <w:top w:val="none" w:sz="0" w:space="0" w:color="auto"/>
        <w:left w:val="none" w:sz="0" w:space="0" w:color="auto"/>
        <w:bottom w:val="none" w:sz="0" w:space="0" w:color="auto"/>
        <w:right w:val="none" w:sz="0" w:space="0" w:color="auto"/>
      </w:divBdr>
    </w:div>
    <w:div w:id="193078073">
      <w:bodyDiv w:val="1"/>
      <w:marLeft w:val="0"/>
      <w:marRight w:val="0"/>
      <w:marTop w:val="0"/>
      <w:marBottom w:val="0"/>
      <w:divBdr>
        <w:top w:val="none" w:sz="0" w:space="0" w:color="auto"/>
        <w:left w:val="none" w:sz="0" w:space="0" w:color="auto"/>
        <w:bottom w:val="none" w:sz="0" w:space="0" w:color="auto"/>
        <w:right w:val="none" w:sz="0" w:space="0" w:color="auto"/>
      </w:divBdr>
    </w:div>
    <w:div w:id="203254990">
      <w:bodyDiv w:val="1"/>
      <w:marLeft w:val="0"/>
      <w:marRight w:val="0"/>
      <w:marTop w:val="0"/>
      <w:marBottom w:val="0"/>
      <w:divBdr>
        <w:top w:val="none" w:sz="0" w:space="0" w:color="auto"/>
        <w:left w:val="none" w:sz="0" w:space="0" w:color="auto"/>
        <w:bottom w:val="none" w:sz="0" w:space="0" w:color="auto"/>
        <w:right w:val="none" w:sz="0" w:space="0" w:color="auto"/>
      </w:divBdr>
    </w:div>
    <w:div w:id="225645885">
      <w:bodyDiv w:val="1"/>
      <w:marLeft w:val="0"/>
      <w:marRight w:val="0"/>
      <w:marTop w:val="0"/>
      <w:marBottom w:val="0"/>
      <w:divBdr>
        <w:top w:val="none" w:sz="0" w:space="0" w:color="auto"/>
        <w:left w:val="none" w:sz="0" w:space="0" w:color="auto"/>
        <w:bottom w:val="none" w:sz="0" w:space="0" w:color="auto"/>
        <w:right w:val="none" w:sz="0" w:space="0" w:color="auto"/>
      </w:divBdr>
    </w:div>
    <w:div w:id="226844923">
      <w:bodyDiv w:val="1"/>
      <w:marLeft w:val="0"/>
      <w:marRight w:val="0"/>
      <w:marTop w:val="0"/>
      <w:marBottom w:val="0"/>
      <w:divBdr>
        <w:top w:val="none" w:sz="0" w:space="0" w:color="auto"/>
        <w:left w:val="none" w:sz="0" w:space="0" w:color="auto"/>
        <w:bottom w:val="none" w:sz="0" w:space="0" w:color="auto"/>
        <w:right w:val="none" w:sz="0" w:space="0" w:color="auto"/>
      </w:divBdr>
    </w:div>
    <w:div w:id="231083520">
      <w:bodyDiv w:val="1"/>
      <w:marLeft w:val="0"/>
      <w:marRight w:val="0"/>
      <w:marTop w:val="0"/>
      <w:marBottom w:val="0"/>
      <w:divBdr>
        <w:top w:val="none" w:sz="0" w:space="0" w:color="auto"/>
        <w:left w:val="none" w:sz="0" w:space="0" w:color="auto"/>
        <w:bottom w:val="none" w:sz="0" w:space="0" w:color="auto"/>
        <w:right w:val="none" w:sz="0" w:space="0" w:color="auto"/>
      </w:divBdr>
    </w:div>
    <w:div w:id="234047110">
      <w:bodyDiv w:val="1"/>
      <w:marLeft w:val="0"/>
      <w:marRight w:val="0"/>
      <w:marTop w:val="0"/>
      <w:marBottom w:val="0"/>
      <w:divBdr>
        <w:top w:val="none" w:sz="0" w:space="0" w:color="auto"/>
        <w:left w:val="none" w:sz="0" w:space="0" w:color="auto"/>
        <w:bottom w:val="none" w:sz="0" w:space="0" w:color="auto"/>
        <w:right w:val="none" w:sz="0" w:space="0" w:color="auto"/>
      </w:divBdr>
    </w:div>
    <w:div w:id="286090560">
      <w:bodyDiv w:val="1"/>
      <w:marLeft w:val="0"/>
      <w:marRight w:val="0"/>
      <w:marTop w:val="0"/>
      <w:marBottom w:val="0"/>
      <w:divBdr>
        <w:top w:val="none" w:sz="0" w:space="0" w:color="auto"/>
        <w:left w:val="none" w:sz="0" w:space="0" w:color="auto"/>
        <w:bottom w:val="none" w:sz="0" w:space="0" w:color="auto"/>
        <w:right w:val="none" w:sz="0" w:space="0" w:color="auto"/>
      </w:divBdr>
    </w:div>
    <w:div w:id="323164956">
      <w:bodyDiv w:val="1"/>
      <w:marLeft w:val="0"/>
      <w:marRight w:val="0"/>
      <w:marTop w:val="0"/>
      <w:marBottom w:val="0"/>
      <w:divBdr>
        <w:top w:val="none" w:sz="0" w:space="0" w:color="auto"/>
        <w:left w:val="none" w:sz="0" w:space="0" w:color="auto"/>
        <w:bottom w:val="none" w:sz="0" w:space="0" w:color="auto"/>
        <w:right w:val="none" w:sz="0" w:space="0" w:color="auto"/>
      </w:divBdr>
    </w:div>
    <w:div w:id="328678532">
      <w:bodyDiv w:val="1"/>
      <w:marLeft w:val="0"/>
      <w:marRight w:val="0"/>
      <w:marTop w:val="0"/>
      <w:marBottom w:val="0"/>
      <w:divBdr>
        <w:top w:val="none" w:sz="0" w:space="0" w:color="auto"/>
        <w:left w:val="none" w:sz="0" w:space="0" w:color="auto"/>
        <w:bottom w:val="none" w:sz="0" w:space="0" w:color="auto"/>
        <w:right w:val="none" w:sz="0" w:space="0" w:color="auto"/>
      </w:divBdr>
    </w:div>
    <w:div w:id="342559960">
      <w:bodyDiv w:val="1"/>
      <w:marLeft w:val="0"/>
      <w:marRight w:val="0"/>
      <w:marTop w:val="0"/>
      <w:marBottom w:val="0"/>
      <w:divBdr>
        <w:top w:val="none" w:sz="0" w:space="0" w:color="auto"/>
        <w:left w:val="none" w:sz="0" w:space="0" w:color="auto"/>
        <w:bottom w:val="none" w:sz="0" w:space="0" w:color="auto"/>
        <w:right w:val="none" w:sz="0" w:space="0" w:color="auto"/>
      </w:divBdr>
    </w:div>
    <w:div w:id="342976715">
      <w:bodyDiv w:val="1"/>
      <w:marLeft w:val="0"/>
      <w:marRight w:val="0"/>
      <w:marTop w:val="0"/>
      <w:marBottom w:val="0"/>
      <w:divBdr>
        <w:top w:val="none" w:sz="0" w:space="0" w:color="auto"/>
        <w:left w:val="none" w:sz="0" w:space="0" w:color="auto"/>
        <w:bottom w:val="none" w:sz="0" w:space="0" w:color="auto"/>
        <w:right w:val="none" w:sz="0" w:space="0" w:color="auto"/>
      </w:divBdr>
    </w:div>
    <w:div w:id="347603068">
      <w:bodyDiv w:val="1"/>
      <w:marLeft w:val="0"/>
      <w:marRight w:val="0"/>
      <w:marTop w:val="0"/>
      <w:marBottom w:val="0"/>
      <w:divBdr>
        <w:top w:val="none" w:sz="0" w:space="0" w:color="auto"/>
        <w:left w:val="none" w:sz="0" w:space="0" w:color="auto"/>
        <w:bottom w:val="none" w:sz="0" w:space="0" w:color="auto"/>
        <w:right w:val="none" w:sz="0" w:space="0" w:color="auto"/>
      </w:divBdr>
    </w:div>
    <w:div w:id="359089360">
      <w:bodyDiv w:val="1"/>
      <w:marLeft w:val="0"/>
      <w:marRight w:val="0"/>
      <w:marTop w:val="0"/>
      <w:marBottom w:val="0"/>
      <w:divBdr>
        <w:top w:val="none" w:sz="0" w:space="0" w:color="auto"/>
        <w:left w:val="none" w:sz="0" w:space="0" w:color="auto"/>
        <w:bottom w:val="none" w:sz="0" w:space="0" w:color="auto"/>
        <w:right w:val="none" w:sz="0" w:space="0" w:color="auto"/>
      </w:divBdr>
    </w:div>
    <w:div w:id="418256702">
      <w:bodyDiv w:val="1"/>
      <w:marLeft w:val="0"/>
      <w:marRight w:val="0"/>
      <w:marTop w:val="0"/>
      <w:marBottom w:val="0"/>
      <w:divBdr>
        <w:top w:val="none" w:sz="0" w:space="0" w:color="auto"/>
        <w:left w:val="none" w:sz="0" w:space="0" w:color="auto"/>
        <w:bottom w:val="none" w:sz="0" w:space="0" w:color="auto"/>
        <w:right w:val="none" w:sz="0" w:space="0" w:color="auto"/>
      </w:divBdr>
    </w:div>
    <w:div w:id="435830918">
      <w:bodyDiv w:val="1"/>
      <w:marLeft w:val="0"/>
      <w:marRight w:val="0"/>
      <w:marTop w:val="0"/>
      <w:marBottom w:val="0"/>
      <w:divBdr>
        <w:top w:val="none" w:sz="0" w:space="0" w:color="auto"/>
        <w:left w:val="none" w:sz="0" w:space="0" w:color="auto"/>
        <w:bottom w:val="none" w:sz="0" w:space="0" w:color="auto"/>
        <w:right w:val="none" w:sz="0" w:space="0" w:color="auto"/>
      </w:divBdr>
    </w:div>
    <w:div w:id="451216865">
      <w:bodyDiv w:val="1"/>
      <w:marLeft w:val="0"/>
      <w:marRight w:val="0"/>
      <w:marTop w:val="0"/>
      <w:marBottom w:val="0"/>
      <w:divBdr>
        <w:top w:val="none" w:sz="0" w:space="0" w:color="auto"/>
        <w:left w:val="none" w:sz="0" w:space="0" w:color="auto"/>
        <w:bottom w:val="none" w:sz="0" w:space="0" w:color="auto"/>
        <w:right w:val="none" w:sz="0" w:space="0" w:color="auto"/>
      </w:divBdr>
    </w:div>
    <w:div w:id="479927151">
      <w:bodyDiv w:val="1"/>
      <w:marLeft w:val="0"/>
      <w:marRight w:val="0"/>
      <w:marTop w:val="0"/>
      <w:marBottom w:val="0"/>
      <w:divBdr>
        <w:top w:val="none" w:sz="0" w:space="0" w:color="auto"/>
        <w:left w:val="none" w:sz="0" w:space="0" w:color="auto"/>
        <w:bottom w:val="none" w:sz="0" w:space="0" w:color="auto"/>
        <w:right w:val="none" w:sz="0" w:space="0" w:color="auto"/>
      </w:divBdr>
    </w:div>
    <w:div w:id="486821444">
      <w:bodyDiv w:val="1"/>
      <w:marLeft w:val="0"/>
      <w:marRight w:val="0"/>
      <w:marTop w:val="0"/>
      <w:marBottom w:val="0"/>
      <w:divBdr>
        <w:top w:val="none" w:sz="0" w:space="0" w:color="auto"/>
        <w:left w:val="none" w:sz="0" w:space="0" w:color="auto"/>
        <w:bottom w:val="none" w:sz="0" w:space="0" w:color="auto"/>
        <w:right w:val="none" w:sz="0" w:space="0" w:color="auto"/>
      </w:divBdr>
    </w:div>
    <w:div w:id="511451256">
      <w:bodyDiv w:val="1"/>
      <w:marLeft w:val="0"/>
      <w:marRight w:val="0"/>
      <w:marTop w:val="0"/>
      <w:marBottom w:val="0"/>
      <w:divBdr>
        <w:top w:val="none" w:sz="0" w:space="0" w:color="auto"/>
        <w:left w:val="none" w:sz="0" w:space="0" w:color="auto"/>
        <w:bottom w:val="none" w:sz="0" w:space="0" w:color="auto"/>
        <w:right w:val="none" w:sz="0" w:space="0" w:color="auto"/>
      </w:divBdr>
    </w:div>
    <w:div w:id="520124705">
      <w:bodyDiv w:val="1"/>
      <w:marLeft w:val="0"/>
      <w:marRight w:val="0"/>
      <w:marTop w:val="0"/>
      <w:marBottom w:val="0"/>
      <w:divBdr>
        <w:top w:val="none" w:sz="0" w:space="0" w:color="auto"/>
        <w:left w:val="none" w:sz="0" w:space="0" w:color="auto"/>
        <w:bottom w:val="none" w:sz="0" w:space="0" w:color="auto"/>
        <w:right w:val="none" w:sz="0" w:space="0" w:color="auto"/>
      </w:divBdr>
    </w:div>
    <w:div w:id="544952465">
      <w:bodyDiv w:val="1"/>
      <w:marLeft w:val="0"/>
      <w:marRight w:val="0"/>
      <w:marTop w:val="0"/>
      <w:marBottom w:val="0"/>
      <w:divBdr>
        <w:top w:val="none" w:sz="0" w:space="0" w:color="auto"/>
        <w:left w:val="none" w:sz="0" w:space="0" w:color="auto"/>
        <w:bottom w:val="none" w:sz="0" w:space="0" w:color="auto"/>
        <w:right w:val="none" w:sz="0" w:space="0" w:color="auto"/>
      </w:divBdr>
    </w:div>
    <w:div w:id="549341205">
      <w:bodyDiv w:val="1"/>
      <w:marLeft w:val="0"/>
      <w:marRight w:val="0"/>
      <w:marTop w:val="0"/>
      <w:marBottom w:val="0"/>
      <w:divBdr>
        <w:top w:val="none" w:sz="0" w:space="0" w:color="auto"/>
        <w:left w:val="none" w:sz="0" w:space="0" w:color="auto"/>
        <w:bottom w:val="none" w:sz="0" w:space="0" w:color="auto"/>
        <w:right w:val="none" w:sz="0" w:space="0" w:color="auto"/>
      </w:divBdr>
    </w:div>
    <w:div w:id="550507706">
      <w:bodyDiv w:val="1"/>
      <w:marLeft w:val="0"/>
      <w:marRight w:val="0"/>
      <w:marTop w:val="0"/>
      <w:marBottom w:val="0"/>
      <w:divBdr>
        <w:top w:val="none" w:sz="0" w:space="0" w:color="auto"/>
        <w:left w:val="none" w:sz="0" w:space="0" w:color="auto"/>
        <w:bottom w:val="none" w:sz="0" w:space="0" w:color="auto"/>
        <w:right w:val="none" w:sz="0" w:space="0" w:color="auto"/>
      </w:divBdr>
    </w:div>
    <w:div w:id="554706442">
      <w:bodyDiv w:val="1"/>
      <w:marLeft w:val="0"/>
      <w:marRight w:val="0"/>
      <w:marTop w:val="0"/>
      <w:marBottom w:val="0"/>
      <w:divBdr>
        <w:top w:val="none" w:sz="0" w:space="0" w:color="auto"/>
        <w:left w:val="none" w:sz="0" w:space="0" w:color="auto"/>
        <w:bottom w:val="none" w:sz="0" w:space="0" w:color="auto"/>
        <w:right w:val="none" w:sz="0" w:space="0" w:color="auto"/>
      </w:divBdr>
    </w:div>
    <w:div w:id="588270376">
      <w:bodyDiv w:val="1"/>
      <w:marLeft w:val="0"/>
      <w:marRight w:val="0"/>
      <w:marTop w:val="0"/>
      <w:marBottom w:val="0"/>
      <w:divBdr>
        <w:top w:val="none" w:sz="0" w:space="0" w:color="auto"/>
        <w:left w:val="none" w:sz="0" w:space="0" w:color="auto"/>
        <w:bottom w:val="none" w:sz="0" w:space="0" w:color="auto"/>
        <w:right w:val="none" w:sz="0" w:space="0" w:color="auto"/>
      </w:divBdr>
    </w:div>
    <w:div w:id="601691665">
      <w:bodyDiv w:val="1"/>
      <w:marLeft w:val="0"/>
      <w:marRight w:val="0"/>
      <w:marTop w:val="0"/>
      <w:marBottom w:val="0"/>
      <w:divBdr>
        <w:top w:val="none" w:sz="0" w:space="0" w:color="auto"/>
        <w:left w:val="none" w:sz="0" w:space="0" w:color="auto"/>
        <w:bottom w:val="none" w:sz="0" w:space="0" w:color="auto"/>
        <w:right w:val="none" w:sz="0" w:space="0" w:color="auto"/>
      </w:divBdr>
    </w:div>
    <w:div w:id="617033072">
      <w:bodyDiv w:val="1"/>
      <w:marLeft w:val="0"/>
      <w:marRight w:val="0"/>
      <w:marTop w:val="0"/>
      <w:marBottom w:val="0"/>
      <w:divBdr>
        <w:top w:val="none" w:sz="0" w:space="0" w:color="auto"/>
        <w:left w:val="none" w:sz="0" w:space="0" w:color="auto"/>
        <w:bottom w:val="none" w:sz="0" w:space="0" w:color="auto"/>
        <w:right w:val="none" w:sz="0" w:space="0" w:color="auto"/>
      </w:divBdr>
    </w:div>
    <w:div w:id="620963609">
      <w:bodyDiv w:val="1"/>
      <w:marLeft w:val="0"/>
      <w:marRight w:val="0"/>
      <w:marTop w:val="0"/>
      <w:marBottom w:val="0"/>
      <w:divBdr>
        <w:top w:val="none" w:sz="0" w:space="0" w:color="auto"/>
        <w:left w:val="none" w:sz="0" w:space="0" w:color="auto"/>
        <w:bottom w:val="none" w:sz="0" w:space="0" w:color="auto"/>
        <w:right w:val="none" w:sz="0" w:space="0" w:color="auto"/>
      </w:divBdr>
    </w:div>
    <w:div w:id="636109301">
      <w:bodyDiv w:val="1"/>
      <w:marLeft w:val="0"/>
      <w:marRight w:val="0"/>
      <w:marTop w:val="0"/>
      <w:marBottom w:val="0"/>
      <w:divBdr>
        <w:top w:val="none" w:sz="0" w:space="0" w:color="auto"/>
        <w:left w:val="none" w:sz="0" w:space="0" w:color="auto"/>
        <w:bottom w:val="none" w:sz="0" w:space="0" w:color="auto"/>
        <w:right w:val="none" w:sz="0" w:space="0" w:color="auto"/>
      </w:divBdr>
    </w:div>
    <w:div w:id="652950649">
      <w:bodyDiv w:val="1"/>
      <w:marLeft w:val="0"/>
      <w:marRight w:val="0"/>
      <w:marTop w:val="0"/>
      <w:marBottom w:val="0"/>
      <w:divBdr>
        <w:top w:val="none" w:sz="0" w:space="0" w:color="auto"/>
        <w:left w:val="none" w:sz="0" w:space="0" w:color="auto"/>
        <w:bottom w:val="none" w:sz="0" w:space="0" w:color="auto"/>
        <w:right w:val="none" w:sz="0" w:space="0" w:color="auto"/>
      </w:divBdr>
    </w:div>
    <w:div w:id="667639045">
      <w:bodyDiv w:val="1"/>
      <w:marLeft w:val="0"/>
      <w:marRight w:val="0"/>
      <w:marTop w:val="0"/>
      <w:marBottom w:val="0"/>
      <w:divBdr>
        <w:top w:val="none" w:sz="0" w:space="0" w:color="auto"/>
        <w:left w:val="none" w:sz="0" w:space="0" w:color="auto"/>
        <w:bottom w:val="none" w:sz="0" w:space="0" w:color="auto"/>
        <w:right w:val="none" w:sz="0" w:space="0" w:color="auto"/>
      </w:divBdr>
    </w:div>
    <w:div w:id="671645418">
      <w:bodyDiv w:val="1"/>
      <w:marLeft w:val="0"/>
      <w:marRight w:val="0"/>
      <w:marTop w:val="0"/>
      <w:marBottom w:val="0"/>
      <w:divBdr>
        <w:top w:val="none" w:sz="0" w:space="0" w:color="auto"/>
        <w:left w:val="none" w:sz="0" w:space="0" w:color="auto"/>
        <w:bottom w:val="none" w:sz="0" w:space="0" w:color="auto"/>
        <w:right w:val="none" w:sz="0" w:space="0" w:color="auto"/>
      </w:divBdr>
    </w:div>
    <w:div w:id="728265214">
      <w:bodyDiv w:val="1"/>
      <w:marLeft w:val="0"/>
      <w:marRight w:val="0"/>
      <w:marTop w:val="0"/>
      <w:marBottom w:val="0"/>
      <w:divBdr>
        <w:top w:val="none" w:sz="0" w:space="0" w:color="auto"/>
        <w:left w:val="none" w:sz="0" w:space="0" w:color="auto"/>
        <w:bottom w:val="none" w:sz="0" w:space="0" w:color="auto"/>
        <w:right w:val="none" w:sz="0" w:space="0" w:color="auto"/>
      </w:divBdr>
      <w:divsChild>
        <w:div w:id="1982728891">
          <w:marLeft w:val="0"/>
          <w:marRight w:val="0"/>
          <w:marTop w:val="0"/>
          <w:marBottom w:val="0"/>
          <w:divBdr>
            <w:top w:val="none" w:sz="0" w:space="0" w:color="auto"/>
            <w:left w:val="none" w:sz="0" w:space="0" w:color="auto"/>
            <w:bottom w:val="none" w:sz="0" w:space="0" w:color="auto"/>
            <w:right w:val="none" w:sz="0" w:space="0" w:color="auto"/>
          </w:divBdr>
          <w:divsChild>
            <w:div w:id="9283914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737481664">
      <w:bodyDiv w:val="1"/>
      <w:marLeft w:val="0"/>
      <w:marRight w:val="0"/>
      <w:marTop w:val="0"/>
      <w:marBottom w:val="0"/>
      <w:divBdr>
        <w:top w:val="none" w:sz="0" w:space="0" w:color="auto"/>
        <w:left w:val="none" w:sz="0" w:space="0" w:color="auto"/>
        <w:bottom w:val="none" w:sz="0" w:space="0" w:color="auto"/>
        <w:right w:val="none" w:sz="0" w:space="0" w:color="auto"/>
      </w:divBdr>
    </w:div>
    <w:div w:id="751320188">
      <w:bodyDiv w:val="1"/>
      <w:marLeft w:val="0"/>
      <w:marRight w:val="0"/>
      <w:marTop w:val="0"/>
      <w:marBottom w:val="0"/>
      <w:divBdr>
        <w:top w:val="none" w:sz="0" w:space="0" w:color="auto"/>
        <w:left w:val="none" w:sz="0" w:space="0" w:color="auto"/>
        <w:bottom w:val="none" w:sz="0" w:space="0" w:color="auto"/>
        <w:right w:val="none" w:sz="0" w:space="0" w:color="auto"/>
      </w:divBdr>
    </w:div>
    <w:div w:id="767241230">
      <w:bodyDiv w:val="1"/>
      <w:marLeft w:val="0"/>
      <w:marRight w:val="0"/>
      <w:marTop w:val="0"/>
      <w:marBottom w:val="0"/>
      <w:divBdr>
        <w:top w:val="none" w:sz="0" w:space="0" w:color="auto"/>
        <w:left w:val="none" w:sz="0" w:space="0" w:color="auto"/>
        <w:bottom w:val="none" w:sz="0" w:space="0" w:color="auto"/>
        <w:right w:val="none" w:sz="0" w:space="0" w:color="auto"/>
      </w:divBdr>
    </w:div>
    <w:div w:id="780608446">
      <w:bodyDiv w:val="1"/>
      <w:marLeft w:val="0"/>
      <w:marRight w:val="0"/>
      <w:marTop w:val="0"/>
      <w:marBottom w:val="0"/>
      <w:divBdr>
        <w:top w:val="none" w:sz="0" w:space="0" w:color="auto"/>
        <w:left w:val="none" w:sz="0" w:space="0" w:color="auto"/>
        <w:bottom w:val="none" w:sz="0" w:space="0" w:color="auto"/>
        <w:right w:val="none" w:sz="0" w:space="0" w:color="auto"/>
      </w:divBdr>
      <w:divsChild>
        <w:div w:id="845554571">
          <w:marLeft w:val="0"/>
          <w:marRight w:val="0"/>
          <w:marTop w:val="0"/>
          <w:marBottom w:val="0"/>
          <w:divBdr>
            <w:top w:val="none" w:sz="0" w:space="0" w:color="auto"/>
            <w:left w:val="none" w:sz="0" w:space="0" w:color="auto"/>
            <w:bottom w:val="none" w:sz="0" w:space="0" w:color="auto"/>
            <w:right w:val="none" w:sz="0" w:space="0" w:color="auto"/>
          </w:divBdr>
          <w:divsChild>
            <w:div w:id="211034623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820653522">
      <w:bodyDiv w:val="1"/>
      <w:marLeft w:val="0"/>
      <w:marRight w:val="0"/>
      <w:marTop w:val="0"/>
      <w:marBottom w:val="0"/>
      <w:divBdr>
        <w:top w:val="none" w:sz="0" w:space="0" w:color="auto"/>
        <w:left w:val="none" w:sz="0" w:space="0" w:color="auto"/>
        <w:bottom w:val="none" w:sz="0" w:space="0" w:color="auto"/>
        <w:right w:val="none" w:sz="0" w:space="0" w:color="auto"/>
      </w:divBdr>
    </w:div>
    <w:div w:id="889654272">
      <w:bodyDiv w:val="1"/>
      <w:marLeft w:val="0"/>
      <w:marRight w:val="0"/>
      <w:marTop w:val="0"/>
      <w:marBottom w:val="0"/>
      <w:divBdr>
        <w:top w:val="none" w:sz="0" w:space="0" w:color="auto"/>
        <w:left w:val="none" w:sz="0" w:space="0" w:color="auto"/>
        <w:bottom w:val="none" w:sz="0" w:space="0" w:color="auto"/>
        <w:right w:val="none" w:sz="0" w:space="0" w:color="auto"/>
      </w:divBdr>
    </w:div>
    <w:div w:id="908033082">
      <w:bodyDiv w:val="1"/>
      <w:marLeft w:val="0"/>
      <w:marRight w:val="0"/>
      <w:marTop w:val="0"/>
      <w:marBottom w:val="0"/>
      <w:divBdr>
        <w:top w:val="none" w:sz="0" w:space="0" w:color="auto"/>
        <w:left w:val="none" w:sz="0" w:space="0" w:color="auto"/>
        <w:bottom w:val="none" w:sz="0" w:space="0" w:color="auto"/>
        <w:right w:val="none" w:sz="0" w:space="0" w:color="auto"/>
      </w:divBdr>
    </w:div>
    <w:div w:id="927738109">
      <w:bodyDiv w:val="1"/>
      <w:marLeft w:val="0"/>
      <w:marRight w:val="0"/>
      <w:marTop w:val="0"/>
      <w:marBottom w:val="0"/>
      <w:divBdr>
        <w:top w:val="none" w:sz="0" w:space="0" w:color="auto"/>
        <w:left w:val="none" w:sz="0" w:space="0" w:color="auto"/>
        <w:bottom w:val="none" w:sz="0" w:space="0" w:color="auto"/>
        <w:right w:val="none" w:sz="0" w:space="0" w:color="auto"/>
      </w:divBdr>
    </w:div>
    <w:div w:id="937449851">
      <w:bodyDiv w:val="1"/>
      <w:marLeft w:val="0"/>
      <w:marRight w:val="0"/>
      <w:marTop w:val="0"/>
      <w:marBottom w:val="0"/>
      <w:divBdr>
        <w:top w:val="none" w:sz="0" w:space="0" w:color="auto"/>
        <w:left w:val="none" w:sz="0" w:space="0" w:color="auto"/>
        <w:bottom w:val="none" w:sz="0" w:space="0" w:color="auto"/>
        <w:right w:val="none" w:sz="0" w:space="0" w:color="auto"/>
      </w:divBdr>
    </w:div>
    <w:div w:id="946549118">
      <w:bodyDiv w:val="1"/>
      <w:marLeft w:val="0"/>
      <w:marRight w:val="0"/>
      <w:marTop w:val="0"/>
      <w:marBottom w:val="0"/>
      <w:divBdr>
        <w:top w:val="none" w:sz="0" w:space="0" w:color="auto"/>
        <w:left w:val="none" w:sz="0" w:space="0" w:color="auto"/>
        <w:bottom w:val="none" w:sz="0" w:space="0" w:color="auto"/>
        <w:right w:val="none" w:sz="0" w:space="0" w:color="auto"/>
      </w:divBdr>
    </w:div>
    <w:div w:id="990792205">
      <w:bodyDiv w:val="1"/>
      <w:marLeft w:val="0"/>
      <w:marRight w:val="0"/>
      <w:marTop w:val="0"/>
      <w:marBottom w:val="0"/>
      <w:divBdr>
        <w:top w:val="none" w:sz="0" w:space="0" w:color="auto"/>
        <w:left w:val="none" w:sz="0" w:space="0" w:color="auto"/>
        <w:bottom w:val="none" w:sz="0" w:space="0" w:color="auto"/>
        <w:right w:val="none" w:sz="0" w:space="0" w:color="auto"/>
      </w:divBdr>
    </w:div>
    <w:div w:id="1027214536">
      <w:bodyDiv w:val="1"/>
      <w:marLeft w:val="0"/>
      <w:marRight w:val="0"/>
      <w:marTop w:val="0"/>
      <w:marBottom w:val="0"/>
      <w:divBdr>
        <w:top w:val="none" w:sz="0" w:space="0" w:color="auto"/>
        <w:left w:val="none" w:sz="0" w:space="0" w:color="auto"/>
        <w:bottom w:val="none" w:sz="0" w:space="0" w:color="auto"/>
        <w:right w:val="none" w:sz="0" w:space="0" w:color="auto"/>
      </w:divBdr>
    </w:div>
    <w:div w:id="1040010553">
      <w:bodyDiv w:val="1"/>
      <w:marLeft w:val="0"/>
      <w:marRight w:val="0"/>
      <w:marTop w:val="0"/>
      <w:marBottom w:val="0"/>
      <w:divBdr>
        <w:top w:val="none" w:sz="0" w:space="0" w:color="auto"/>
        <w:left w:val="none" w:sz="0" w:space="0" w:color="auto"/>
        <w:bottom w:val="none" w:sz="0" w:space="0" w:color="auto"/>
        <w:right w:val="none" w:sz="0" w:space="0" w:color="auto"/>
      </w:divBdr>
    </w:div>
    <w:div w:id="1044795469">
      <w:bodyDiv w:val="1"/>
      <w:marLeft w:val="0"/>
      <w:marRight w:val="0"/>
      <w:marTop w:val="0"/>
      <w:marBottom w:val="0"/>
      <w:divBdr>
        <w:top w:val="none" w:sz="0" w:space="0" w:color="auto"/>
        <w:left w:val="none" w:sz="0" w:space="0" w:color="auto"/>
        <w:bottom w:val="none" w:sz="0" w:space="0" w:color="auto"/>
        <w:right w:val="none" w:sz="0" w:space="0" w:color="auto"/>
      </w:divBdr>
    </w:div>
    <w:div w:id="1083604537">
      <w:bodyDiv w:val="1"/>
      <w:marLeft w:val="0"/>
      <w:marRight w:val="0"/>
      <w:marTop w:val="0"/>
      <w:marBottom w:val="0"/>
      <w:divBdr>
        <w:top w:val="none" w:sz="0" w:space="0" w:color="auto"/>
        <w:left w:val="none" w:sz="0" w:space="0" w:color="auto"/>
        <w:bottom w:val="none" w:sz="0" w:space="0" w:color="auto"/>
        <w:right w:val="none" w:sz="0" w:space="0" w:color="auto"/>
      </w:divBdr>
    </w:div>
    <w:div w:id="1105538302">
      <w:bodyDiv w:val="1"/>
      <w:marLeft w:val="0"/>
      <w:marRight w:val="0"/>
      <w:marTop w:val="0"/>
      <w:marBottom w:val="0"/>
      <w:divBdr>
        <w:top w:val="none" w:sz="0" w:space="0" w:color="auto"/>
        <w:left w:val="none" w:sz="0" w:space="0" w:color="auto"/>
        <w:bottom w:val="none" w:sz="0" w:space="0" w:color="auto"/>
        <w:right w:val="none" w:sz="0" w:space="0" w:color="auto"/>
      </w:divBdr>
    </w:div>
    <w:div w:id="1117606328">
      <w:bodyDiv w:val="1"/>
      <w:marLeft w:val="0"/>
      <w:marRight w:val="0"/>
      <w:marTop w:val="0"/>
      <w:marBottom w:val="0"/>
      <w:divBdr>
        <w:top w:val="none" w:sz="0" w:space="0" w:color="auto"/>
        <w:left w:val="none" w:sz="0" w:space="0" w:color="auto"/>
        <w:bottom w:val="none" w:sz="0" w:space="0" w:color="auto"/>
        <w:right w:val="none" w:sz="0" w:space="0" w:color="auto"/>
      </w:divBdr>
    </w:div>
    <w:div w:id="1123427454">
      <w:bodyDiv w:val="1"/>
      <w:marLeft w:val="0"/>
      <w:marRight w:val="0"/>
      <w:marTop w:val="0"/>
      <w:marBottom w:val="0"/>
      <w:divBdr>
        <w:top w:val="none" w:sz="0" w:space="0" w:color="auto"/>
        <w:left w:val="none" w:sz="0" w:space="0" w:color="auto"/>
        <w:bottom w:val="none" w:sz="0" w:space="0" w:color="auto"/>
        <w:right w:val="none" w:sz="0" w:space="0" w:color="auto"/>
      </w:divBdr>
    </w:div>
    <w:div w:id="1232807229">
      <w:bodyDiv w:val="1"/>
      <w:marLeft w:val="0"/>
      <w:marRight w:val="0"/>
      <w:marTop w:val="0"/>
      <w:marBottom w:val="0"/>
      <w:divBdr>
        <w:top w:val="none" w:sz="0" w:space="0" w:color="auto"/>
        <w:left w:val="none" w:sz="0" w:space="0" w:color="auto"/>
        <w:bottom w:val="none" w:sz="0" w:space="0" w:color="auto"/>
        <w:right w:val="none" w:sz="0" w:space="0" w:color="auto"/>
      </w:divBdr>
    </w:div>
    <w:div w:id="1247571944">
      <w:bodyDiv w:val="1"/>
      <w:marLeft w:val="0"/>
      <w:marRight w:val="0"/>
      <w:marTop w:val="0"/>
      <w:marBottom w:val="0"/>
      <w:divBdr>
        <w:top w:val="none" w:sz="0" w:space="0" w:color="auto"/>
        <w:left w:val="none" w:sz="0" w:space="0" w:color="auto"/>
        <w:bottom w:val="none" w:sz="0" w:space="0" w:color="auto"/>
        <w:right w:val="none" w:sz="0" w:space="0" w:color="auto"/>
      </w:divBdr>
    </w:div>
    <w:div w:id="1255358308">
      <w:bodyDiv w:val="1"/>
      <w:marLeft w:val="0"/>
      <w:marRight w:val="0"/>
      <w:marTop w:val="0"/>
      <w:marBottom w:val="0"/>
      <w:divBdr>
        <w:top w:val="none" w:sz="0" w:space="0" w:color="auto"/>
        <w:left w:val="none" w:sz="0" w:space="0" w:color="auto"/>
        <w:bottom w:val="none" w:sz="0" w:space="0" w:color="auto"/>
        <w:right w:val="none" w:sz="0" w:space="0" w:color="auto"/>
      </w:divBdr>
    </w:div>
    <w:div w:id="1271860867">
      <w:bodyDiv w:val="1"/>
      <w:marLeft w:val="0"/>
      <w:marRight w:val="0"/>
      <w:marTop w:val="0"/>
      <w:marBottom w:val="0"/>
      <w:divBdr>
        <w:top w:val="none" w:sz="0" w:space="0" w:color="auto"/>
        <w:left w:val="none" w:sz="0" w:space="0" w:color="auto"/>
        <w:bottom w:val="none" w:sz="0" w:space="0" w:color="auto"/>
        <w:right w:val="none" w:sz="0" w:space="0" w:color="auto"/>
      </w:divBdr>
    </w:div>
    <w:div w:id="1282496991">
      <w:bodyDiv w:val="1"/>
      <w:marLeft w:val="0"/>
      <w:marRight w:val="0"/>
      <w:marTop w:val="0"/>
      <w:marBottom w:val="0"/>
      <w:divBdr>
        <w:top w:val="none" w:sz="0" w:space="0" w:color="auto"/>
        <w:left w:val="none" w:sz="0" w:space="0" w:color="auto"/>
        <w:bottom w:val="none" w:sz="0" w:space="0" w:color="auto"/>
        <w:right w:val="none" w:sz="0" w:space="0" w:color="auto"/>
      </w:divBdr>
    </w:div>
    <w:div w:id="1287926743">
      <w:bodyDiv w:val="1"/>
      <w:marLeft w:val="0"/>
      <w:marRight w:val="0"/>
      <w:marTop w:val="0"/>
      <w:marBottom w:val="0"/>
      <w:divBdr>
        <w:top w:val="none" w:sz="0" w:space="0" w:color="auto"/>
        <w:left w:val="none" w:sz="0" w:space="0" w:color="auto"/>
        <w:bottom w:val="none" w:sz="0" w:space="0" w:color="auto"/>
        <w:right w:val="none" w:sz="0" w:space="0" w:color="auto"/>
      </w:divBdr>
    </w:div>
    <w:div w:id="1309935832">
      <w:bodyDiv w:val="1"/>
      <w:marLeft w:val="0"/>
      <w:marRight w:val="0"/>
      <w:marTop w:val="0"/>
      <w:marBottom w:val="0"/>
      <w:divBdr>
        <w:top w:val="none" w:sz="0" w:space="0" w:color="auto"/>
        <w:left w:val="none" w:sz="0" w:space="0" w:color="auto"/>
        <w:bottom w:val="none" w:sz="0" w:space="0" w:color="auto"/>
        <w:right w:val="none" w:sz="0" w:space="0" w:color="auto"/>
      </w:divBdr>
    </w:div>
    <w:div w:id="1329360905">
      <w:bodyDiv w:val="1"/>
      <w:marLeft w:val="0"/>
      <w:marRight w:val="0"/>
      <w:marTop w:val="0"/>
      <w:marBottom w:val="0"/>
      <w:divBdr>
        <w:top w:val="none" w:sz="0" w:space="0" w:color="auto"/>
        <w:left w:val="none" w:sz="0" w:space="0" w:color="auto"/>
        <w:bottom w:val="none" w:sz="0" w:space="0" w:color="auto"/>
        <w:right w:val="none" w:sz="0" w:space="0" w:color="auto"/>
      </w:divBdr>
    </w:div>
    <w:div w:id="1335960421">
      <w:bodyDiv w:val="1"/>
      <w:marLeft w:val="0"/>
      <w:marRight w:val="0"/>
      <w:marTop w:val="0"/>
      <w:marBottom w:val="0"/>
      <w:divBdr>
        <w:top w:val="none" w:sz="0" w:space="0" w:color="auto"/>
        <w:left w:val="none" w:sz="0" w:space="0" w:color="auto"/>
        <w:bottom w:val="none" w:sz="0" w:space="0" w:color="auto"/>
        <w:right w:val="none" w:sz="0" w:space="0" w:color="auto"/>
      </w:divBdr>
    </w:div>
    <w:div w:id="1339577379">
      <w:bodyDiv w:val="1"/>
      <w:marLeft w:val="0"/>
      <w:marRight w:val="0"/>
      <w:marTop w:val="0"/>
      <w:marBottom w:val="0"/>
      <w:divBdr>
        <w:top w:val="none" w:sz="0" w:space="0" w:color="auto"/>
        <w:left w:val="none" w:sz="0" w:space="0" w:color="auto"/>
        <w:bottom w:val="none" w:sz="0" w:space="0" w:color="auto"/>
        <w:right w:val="none" w:sz="0" w:space="0" w:color="auto"/>
      </w:divBdr>
    </w:div>
    <w:div w:id="1352995201">
      <w:bodyDiv w:val="1"/>
      <w:marLeft w:val="0"/>
      <w:marRight w:val="0"/>
      <w:marTop w:val="0"/>
      <w:marBottom w:val="0"/>
      <w:divBdr>
        <w:top w:val="none" w:sz="0" w:space="0" w:color="auto"/>
        <w:left w:val="none" w:sz="0" w:space="0" w:color="auto"/>
        <w:bottom w:val="none" w:sz="0" w:space="0" w:color="auto"/>
        <w:right w:val="none" w:sz="0" w:space="0" w:color="auto"/>
      </w:divBdr>
    </w:div>
    <w:div w:id="1381323432">
      <w:bodyDiv w:val="1"/>
      <w:marLeft w:val="0"/>
      <w:marRight w:val="0"/>
      <w:marTop w:val="0"/>
      <w:marBottom w:val="0"/>
      <w:divBdr>
        <w:top w:val="none" w:sz="0" w:space="0" w:color="auto"/>
        <w:left w:val="none" w:sz="0" w:space="0" w:color="auto"/>
        <w:bottom w:val="none" w:sz="0" w:space="0" w:color="auto"/>
        <w:right w:val="none" w:sz="0" w:space="0" w:color="auto"/>
      </w:divBdr>
    </w:div>
    <w:div w:id="1395162864">
      <w:bodyDiv w:val="1"/>
      <w:marLeft w:val="0"/>
      <w:marRight w:val="0"/>
      <w:marTop w:val="0"/>
      <w:marBottom w:val="0"/>
      <w:divBdr>
        <w:top w:val="none" w:sz="0" w:space="0" w:color="auto"/>
        <w:left w:val="none" w:sz="0" w:space="0" w:color="auto"/>
        <w:bottom w:val="none" w:sz="0" w:space="0" w:color="auto"/>
        <w:right w:val="none" w:sz="0" w:space="0" w:color="auto"/>
      </w:divBdr>
    </w:div>
    <w:div w:id="1409574392">
      <w:bodyDiv w:val="1"/>
      <w:marLeft w:val="0"/>
      <w:marRight w:val="0"/>
      <w:marTop w:val="0"/>
      <w:marBottom w:val="0"/>
      <w:divBdr>
        <w:top w:val="none" w:sz="0" w:space="0" w:color="auto"/>
        <w:left w:val="none" w:sz="0" w:space="0" w:color="auto"/>
        <w:bottom w:val="none" w:sz="0" w:space="0" w:color="auto"/>
        <w:right w:val="none" w:sz="0" w:space="0" w:color="auto"/>
      </w:divBdr>
    </w:div>
    <w:div w:id="1424063942">
      <w:bodyDiv w:val="1"/>
      <w:marLeft w:val="0"/>
      <w:marRight w:val="0"/>
      <w:marTop w:val="0"/>
      <w:marBottom w:val="0"/>
      <w:divBdr>
        <w:top w:val="none" w:sz="0" w:space="0" w:color="auto"/>
        <w:left w:val="none" w:sz="0" w:space="0" w:color="auto"/>
        <w:bottom w:val="none" w:sz="0" w:space="0" w:color="auto"/>
        <w:right w:val="none" w:sz="0" w:space="0" w:color="auto"/>
      </w:divBdr>
    </w:div>
    <w:div w:id="1478300256">
      <w:bodyDiv w:val="1"/>
      <w:marLeft w:val="0"/>
      <w:marRight w:val="0"/>
      <w:marTop w:val="0"/>
      <w:marBottom w:val="0"/>
      <w:divBdr>
        <w:top w:val="none" w:sz="0" w:space="0" w:color="auto"/>
        <w:left w:val="none" w:sz="0" w:space="0" w:color="auto"/>
        <w:bottom w:val="none" w:sz="0" w:space="0" w:color="auto"/>
        <w:right w:val="none" w:sz="0" w:space="0" w:color="auto"/>
      </w:divBdr>
    </w:div>
    <w:div w:id="1483497498">
      <w:bodyDiv w:val="1"/>
      <w:marLeft w:val="0"/>
      <w:marRight w:val="0"/>
      <w:marTop w:val="0"/>
      <w:marBottom w:val="0"/>
      <w:divBdr>
        <w:top w:val="none" w:sz="0" w:space="0" w:color="auto"/>
        <w:left w:val="none" w:sz="0" w:space="0" w:color="auto"/>
        <w:bottom w:val="none" w:sz="0" w:space="0" w:color="auto"/>
        <w:right w:val="none" w:sz="0" w:space="0" w:color="auto"/>
      </w:divBdr>
    </w:div>
    <w:div w:id="1508474495">
      <w:bodyDiv w:val="1"/>
      <w:marLeft w:val="0"/>
      <w:marRight w:val="0"/>
      <w:marTop w:val="0"/>
      <w:marBottom w:val="0"/>
      <w:divBdr>
        <w:top w:val="none" w:sz="0" w:space="0" w:color="auto"/>
        <w:left w:val="none" w:sz="0" w:space="0" w:color="auto"/>
        <w:bottom w:val="none" w:sz="0" w:space="0" w:color="auto"/>
        <w:right w:val="none" w:sz="0" w:space="0" w:color="auto"/>
      </w:divBdr>
    </w:div>
    <w:div w:id="1536577047">
      <w:bodyDiv w:val="1"/>
      <w:marLeft w:val="0"/>
      <w:marRight w:val="0"/>
      <w:marTop w:val="0"/>
      <w:marBottom w:val="0"/>
      <w:divBdr>
        <w:top w:val="none" w:sz="0" w:space="0" w:color="auto"/>
        <w:left w:val="none" w:sz="0" w:space="0" w:color="auto"/>
        <w:bottom w:val="none" w:sz="0" w:space="0" w:color="auto"/>
        <w:right w:val="none" w:sz="0" w:space="0" w:color="auto"/>
      </w:divBdr>
    </w:div>
    <w:div w:id="1540360957">
      <w:bodyDiv w:val="1"/>
      <w:marLeft w:val="0"/>
      <w:marRight w:val="0"/>
      <w:marTop w:val="0"/>
      <w:marBottom w:val="0"/>
      <w:divBdr>
        <w:top w:val="none" w:sz="0" w:space="0" w:color="auto"/>
        <w:left w:val="none" w:sz="0" w:space="0" w:color="auto"/>
        <w:bottom w:val="none" w:sz="0" w:space="0" w:color="auto"/>
        <w:right w:val="none" w:sz="0" w:space="0" w:color="auto"/>
      </w:divBdr>
    </w:div>
    <w:div w:id="1556240722">
      <w:bodyDiv w:val="1"/>
      <w:marLeft w:val="0"/>
      <w:marRight w:val="0"/>
      <w:marTop w:val="0"/>
      <w:marBottom w:val="0"/>
      <w:divBdr>
        <w:top w:val="none" w:sz="0" w:space="0" w:color="auto"/>
        <w:left w:val="none" w:sz="0" w:space="0" w:color="auto"/>
        <w:bottom w:val="none" w:sz="0" w:space="0" w:color="auto"/>
        <w:right w:val="none" w:sz="0" w:space="0" w:color="auto"/>
      </w:divBdr>
    </w:div>
    <w:div w:id="1558396684">
      <w:bodyDiv w:val="1"/>
      <w:marLeft w:val="0"/>
      <w:marRight w:val="0"/>
      <w:marTop w:val="0"/>
      <w:marBottom w:val="0"/>
      <w:divBdr>
        <w:top w:val="none" w:sz="0" w:space="0" w:color="auto"/>
        <w:left w:val="none" w:sz="0" w:space="0" w:color="auto"/>
        <w:bottom w:val="none" w:sz="0" w:space="0" w:color="auto"/>
        <w:right w:val="none" w:sz="0" w:space="0" w:color="auto"/>
      </w:divBdr>
    </w:div>
    <w:div w:id="1565526564">
      <w:bodyDiv w:val="1"/>
      <w:marLeft w:val="0"/>
      <w:marRight w:val="0"/>
      <w:marTop w:val="0"/>
      <w:marBottom w:val="0"/>
      <w:divBdr>
        <w:top w:val="none" w:sz="0" w:space="0" w:color="auto"/>
        <w:left w:val="none" w:sz="0" w:space="0" w:color="auto"/>
        <w:bottom w:val="none" w:sz="0" w:space="0" w:color="auto"/>
        <w:right w:val="none" w:sz="0" w:space="0" w:color="auto"/>
      </w:divBdr>
    </w:div>
    <w:div w:id="1578593605">
      <w:bodyDiv w:val="1"/>
      <w:marLeft w:val="0"/>
      <w:marRight w:val="0"/>
      <w:marTop w:val="0"/>
      <w:marBottom w:val="0"/>
      <w:divBdr>
        <w:top w:val="none" w:sz="0" w:space="0" w:color="auto"/>
        <w:left w:val="none" w:sz="0" w:space="0" w:color="auto"/>
        <w:bottom w:val="none" w:sz="0" w:space="0" w:color="auto"/>
        <w:right w:val="none" w:sz="0" w:space="0" w:color="auto"/>
      </w:divBdr>
    </w:div>
    <w:div w:id="1584727194">
      <w:bodyDiv w:val="1"/>
      <w:marLeft w:val="0"/>
      <w:marRight w:val="0"/>
      <w:marTop w:val="0"/>
      <w:marBottom w:val="0"/>
      <w:divBdr>
        <w:top w:val="none" w:sz="0" w:space="0" w:color="auto"/>
        <w:left w:val="none" w:sz="0" w:space="0" w:color="auto"/>
        <w:bottom w:val="none" w:sz="0" w:space="0" w:color="auto"/>
        <w:right w:val="none" w:sz="0" w:space="0" w:color="auto"/>
      </w:divBdr>
    </w:div>
    <w:div w:id="1595088067">
      <w:bodyDiv w:val="1"/>
      <w:marLeft w:val="0"/>
      <w:marRight w:val="0"/>
      <w:marTop w:val="0"/>
      <w:marBottom w:val="0"/>
      <w:divBdr>
        <w:top w:val="none" w:sz="0" w:space="0" w:color="auto"/>
        <w:left w:val="none" w:sz="0" w:space="0" w:color="auto"/>
        <w:bottom w:val="none" w:sz="0" w:space="0" w:color="auto"/>
        <w:right w:val="none" w:sz="0" w:space="0" w:color="auto"/>
      </w:divBdr>
    </w:div>
    <w:div w:id="1601720467">
      <w:bodyDiv w:val="1"/>
      <w:marLeft w:val="0"/>
      <w:marRight w:val="0"/>
      <w:marTop w:val="0"/>
      <w:marBottom w:val="0"/>
      <w:divBdr>
        <w:top w:val="none" w:sz="0" w:space="0" w:color="auto"/>
        <w:left w:val="none" w:sz="0" w:space="0" w:color="auto"/>
        <w:bottom w:val="none" w:sz="0" w:space="0" w:color="auto"/>
        <w:right w:val="none" w:sz="0" w:space="0" w:color="auto"/>
      </w:divBdr>
    </w:div>
    <w:div w:id="1651321528">
      <w:bodyDiv w:val="1"/>
      <w:marLeft w:val="0"/>
      <w:marRight w:val="0"/>
      <w:marTop w:val="0"/>
      <w:marBottom w:val="0"/>
      <w:divBdr>
        <w:top w:val="none" w:sz="0" w:space="0" w:color="auto"/>
        <w:left w:val="none" w:sz="0" w:space="0" w:color="auto"/>
        <w:bottom w:val="none" w:sz="0" w:space="0" w:color="auto"/>
        <w:right w:val="none" w:sz="0" w:space="0" w:color="auto"/>
      </w:divBdr>
    </w:div>
    <w:div w:id="1692102367">
      <w:bodyDiv w:val="1"/>
      <w:marLeft w:val="0"/>
      <w:marRight w:val="0"/>
      <w:marTop w:val="0"/>
      <w:marBottom w:val="0"/>
      <w:divBdr>
        <w:top w:val="none" w:sz="0" w:space="0" w:color="auto"/>
        <w:left w:val="none" w:sz="0" w:space="0" w:color="auto"/>
        <w:bottom w:val="none" w:sz="0" w:space="0" w:color="auto"/>
        <w:right w:val="none" w:sz="0" w:space="0" w:color="auto"/>
      </w:divBdr>
    </w:div>
    <w:div w:id="1706170417">
      <w:bodyDiv w:val="1"/>
      <w:marLeft w:val="0"/>
      <w:marRight w:val="0"/>
      <w:marTop w:val="0"/>
      <w:marBottom w:val="0"/>
      <w:divBdr>
        <w:top w:val="none" w:sz="0" w:space="0" w:color="auto"/>
        <w:left w:val="none" w:sz="0" w:space="0" w:color="auto"/>
        <w:bottom w:val="none" w:sz="0" w:space="0" w:color="auto"/>
        <w:right w:val="none" w:sz="0" w:space="0" w:color="auto"/>
      </w:divBdr>
    </w:div>
    <w:div w:id="1727102942">
      <w:bodyDiv w:val="1"/>
      <w:marLeft w:val="0"/>
      <w:marRight w:val="0"/>
      <w:marTop w:val="0"/>
      <w:marBottom w:val="0"/>
      <w:divBdr>
        <w:top w:val="none" w:sz="0" w:space="0" w:color="auto"/>
        <w:left w:val="none" w:sz="0" w:space="0" w:color="auto"/>
        <w:bottom w:val="none" w:sz="0" w:space="0" w:color="auto"/>
        <w:right w:val="none" w:sz="0" w:space="0" w:color="auto"/>
      </w:divBdr>
    </w:div>
    <w:div w:id="1832988001">
      <w:bodyDiv w:val="1"/>
      <w:marLeft w:val="0"/>
      <w:marRight w:val="0"/>
      <w:marTop w:val="0"/>
      <w:marBottom w:val="0"/>
      <w:divBdr>
        <w:top w:val="none" w:sz="0" w:space="0" w:color="auto"/>
        <w:left w:val="none" w:sz="0" w:space="0" w:color="auto"/>
        <w:bottom w:val="none" w:sz="0" w:space="0" w:color="auto"/>
        <w:right w:val="none" w:sz="0" w:space="0" w:color="auto"/>
      </w:divBdr>
    </w:div>
    <w:div w:id="1852258427">
      <w:bodyDiv w:val="1"/>
      <w:marLeft w:val="0"/>
      <w:marRight w:val="0"/>
      <w:marTop w:val="0"/>
      <w:marBottom w:val="0"/>
      <w:divBdr>
        <w:top w:val="none" w:sz="0" w:space="0" w:color="auto"/>
        <w:left w:val="none" w:sz="0" w:space="0" w:color="auto"/>
        <w:bottom w:val="none" w:sz="0" w:space="0" w:color="auto"/>
        <w:right w:val="none" w:sz="0" w:space="0" w:color="auto"/>
      </w:divBdr>
    </w:div>
    <w:div w:id="1871382532">
      <w:bodyDiv w:val="1"/>
      <w:marLeft w:val="0"/>
      <w:marRight w:val="0"/>
      <w:marTop w:val="0"/>
      <w:marBottom w:val="0"/>
      <w:divBdr>
        <w:top w:val="none" w:sz="0" w:space="0" w:color="auto"/>
        <w:left w:val="none" w:sz="0" w:space="0" w:color="auto"/>
        <w:bottom w:val="none" w:sz="0" w:space="0" w:color="auto"/>
        <w:right w:val="none" w:sz="0" w:space="0" w:color="auto"/>
      </w:divBdr>
    </w:div>
    <w:div w:id="1880243217">
      <w:bodyDiv w:val="1"/>
      <w:marLeft w:val="0"/>
      <w:marRight w:val="0"/>
      <w:marTop w:val="0"/>
      <w:marBottom w:val="0"/>
      <w:divBdr>
        <w:top w:val="none" w:sz="0" w:space="0" w:color="auto"/>
        <w:left w:val="none" w:sz="0" w:space="0" w:color="auto"/>
        <w:bottom w:val="none" w:sz="0" w:space="0" w:color="auto"/>
        <w:right w:val="none" w:sz="0" w:space="0" w:color="auto"/>
      </w:divBdr>
    </w:div>
    <w:div w:id="1905294685">
      <w:bodyDiv w:val="1"/>
      <w:marLeft w:val="0"/>
      <w:marRight w:val="0"/>
      <w:marTop w:val="0"/>
      <w:marBottom w:val="0"/>
      <w:divBdr>
        <w:top w:val="none" w:sz="0" w:space="0" w:color="auto"/>
        <w:left w:val="none" w:sz="0" w:space="0" w:color="auto"/>
        <w:bottom w:val="none" w:sz="0" w:space="0" w:color="auto"/>
        <w:right w:val="none" w:sz="0" w:space="0" w:color="auto"/>
      </w:divBdr>
    </w:div>
    <w:div w:id="1941524408">
      <w:bodyDiv w:val="1"/>
      <w:marLeft w:val="0"/>
      <w:marRight w:val="0"/>
      <w:marTop w:val="0"/>
      <w:marBottom w:val="0"/>
      <w:divBdr>
        <w:top w:val="none" w:sz="0" w:space="0" w:color="auto"/>
        <w:left w:val="none" w:sz="0" w:space="0" w:color="auto"/>
        <w:bottom w:val="none" w:sz="0" w:space="0" w:color="auto"/>
        <w:right w:val="none" w:sz="0" w:space="0" w:color="auto"/>
      </w:divBdr>
    </w:div>
    <w:div w:id="1991982966">
      <w:bodyDiv w:val="1"/>
      <w:marLeft w:val="0"/>
      <w:marRight w:val="0"/>
      <w:marTop w:val="0"/>
      <w:marBottom w:val="0"/>
      <w:divBdr>
        <w:top w:val="none" w:sz="0" w:space="0" w:color="auto"/>
        <w:left w:val="none" w:sz="0" w:space="0" w:color="auto"/>
        <w:bottom w:val="none" w:sz="0" w:space="0" w:color="auto"/>
        <w:right w:val="none" w:sz="0" w:space="0" w:color="auto"/>
      </w:divBdr>
    </w:div>
    <w:div w:id="2005623840">
      <w:bodyDiv w:val="1"/>
      <w:marLeft w:val="0"/>
      <w:marRight w:val="0"/>
      <w:marTop w:val="0"/>
      <w:marBottom w:val="0"/>
      <w:divBdr>
        <w:top w:val="none" w:sz="0" w:space="0" w:color="auto"/>
        <w:left w:val="none" w:sz="0" w:space="0" w:color="auto"/>
        <w:bottom w:val="none" w:sz="0" w:space="0" w:color="auto"/>
        <w:right w:val="none" w:sz="0" w:space="0" w:color="auto"/>
      </w:divBdr>
    </w:div>
    <w:div w:id="2021348862">
      <w:bodyDiv w:val="1"/>
      <w:marLeft w:val="0"/>
      <w:marRight w:val="0"/>
      <w:marTop w:val="0"/>
      <w:marBottom w:val="0"/>
      <w:divBdr>
        <w:top w:val="none" w:sz="0" w:space="0" w:color="auto"/>
        <w:left w:val="none" w:sz="0" w:space="0" w:color="auto"/>
        <w:bottom w:val="none" w:sz="0" w:space="0" w:color="auto"/>
        <w:right w:val="none" w:sz="0" w:space="0" w:color="auto"/>
      </w:divBdr>
    </w:div>
    <w:div w:id="2025128613">
      <w:bodyDiv w:val="1"/>
      <w:marLeft w:val="0"/>
      <w:marRight w:val="0"/>
      <w:marTop w:val="0"/>
      <w:marBottom w:val="0"/>
      <w:divBdr>
        <w:top w:val="none" w:sz="0" w:space="0" w:color="auto"/>
        <w:left w:val="none" w:sz="0" w:space="0" w:color="auto"/>
        <w:bottom w:val="none" w:sz="0" w:space="0" w:color="auto"/>
        <w:right w:val="none" w:sz="0" w:space="0" w:color="auto"/>
      </w:divBdr>
    </w:div>
    <w:div w:id="2058890964">
      <w:bodyDiv w:val="1"/>
      <w:marLeft w:val="0"/>
      <w:marRight w:val="0"/>
      <w:marTop w:val="0"/>
      <w:marBottom w:val="0"/>
      <w:divBdr>
        <w:top w:val="none" w:sz="0" w:space="0" w:color="auto"/>
        <w:left w:val="none" w:sz="0" w:space="0" w:color="auto"/>
        <w:bottom w:val="none" w:sz="0" w:space="0" w:color="auto"/>
        <w:right w:val="none" w:sz="0" w:space="0" w:color="auto"/>
      </w:divBdr>
    </w:div>
    <w:div w:id="2075467199">
      <w:bodyDiv w:val="1"/>
      <w:marLeft w:val="0"/>
      <w:marRight w:val="0"/>
      <w:marTop w:val="0"/>
      <w:marBottom w:val="0"/>
      <w:divBdr>
        <w:top w:val="none" w:sz="0" w:space="0" w:color="auto"/>
        <w:left w:val="none" w:sz="0" w:space="0" w:color="auto"/>
        <w:bottom w:val="none" w:sz="0" w:space="0" w:color="auto"/>
        <w:right w:val="none" w:sz="0" w:space="0" w:color="auto"/>
      </w:divBdr>
    </w:div>
    <w:div w:id="2086610716">
      <w:bodyDiv w:val="1"/>
      <w:marLeft w:val="0"/>
      <w:marRight w:val="0"/>
      <w:marTop w:val="0"/>
      <w:marBottom w:val="0"/>
      <w:divBdr>
        <w:top w:val="none" w:sz="0" w:space="0" w:color="auto"/>
        <w:left w:val="none" w:sz="0" w:space="0" w:color="auto"/>
        <w:bottom w:val="none" w:sz="0" w:space="0" w:color="auto"/>
        <w:right w:val="none" w:sz="0" w:space="0" w:color="auto"/>
      </w:divBdr>
    </w:div>
    <w:div w:id="2100366026">
      <w:bodyDiv w:val="1"/>
      <w:marLeft w:val="0"/>
      <w:marRight w:val="0"/>
      <w:marTop w:val="0"/>
      <w:marBottom w:val="0"/>
      <w:divBdr>
        <w:top w:val="none" w:sz="0" w:space="0" w:color="auto"/>
        <w:left w:val="none" w:sz="0" w:space="0" w:color="auto"/>
        <w:bottom w:val="none" w:sz="0" w:space="0" w:color="auto"/>
        <w:right w:val="none" w:sz="0" w:space="0" w:color="auto"/>
      </w:divBdr>
    </w:div>
    <w:div w:id="2137992406">
      <w:bodyDiv w:val="1"/>
      <w:marLeft w:val="0"/>
      <w:marRight w:val="0"/>
      <w:marTop w:val="0"/>
      <w:marBottom w:val="0"/>
      <w:divBdr>
        <w:top w:val="none" w:sz="0" w:space="0" w:color="auto"/>
        <w:left w:val="none" w:sz="0" w:space="0" w:color="auto"/>
        <w:bottom w:val="none" w:sz="0" w:space="0" w:color="auto"/>
        <w:right w:val="none" w:sz="0" w:space="0" w:color="auto"/>
      </w:divBdr>
    </w:div>
    <w:div w:id="2139179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islation.nt.gov.au/"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nt.gov.au/about-government/gazett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gazettes@nt.gov.au"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4CEFFC-AE54-4A25-8336-F1DA6ADBA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906</TotalTime>
  <Pages>13</Pages>
  <Words>2850</Words>
  <Characters>16250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Northern Territory Government 2018 G18</vt:lpstr>
    </vt:vector>
  </TitlesOfParts>
  <Company>NTG</Company>
  <LinksUpToDate>false</LinksUpToDate>
  <CharactersWithSpaces>19062</CharactersWithSpaces>
  <SharedDoc>false</SharedDoc>
  <HLinks>
    <vt:vector size="18" baseType="variant">
      <vt:variant>
        <vt:i4>4259841</vt:i4>
      </vt:variant>
      <vt:variant>
        <vt:i4>6</vt:i4>
      </vt:variant>
      <vt:variant>
        <vt:i4>0</vt:i4>
      </vt:variant>
      <vt:variant>
        <vt:i4>5</vt:i4>
      </vt:variant>
      <vt:variant>
        <vt:lpwstr>http://www.legislation.nt.gov.au/</vt:lpwstr>
      </vt:variant>
      <vt:variant>
        <vt:lpwstr/>
      </vt:variant>
      <vt:variant>
        <vt:i4>3211387</vt:i4>
      </vt:variant>
      <vt:variant>
        <vt:i4>3</vt:i4>
      </vt:variant>
      <vt:variant>
        <vt:i4>0</vt:i4>
      </vt:variant>
      <vt:variant>
        <vt:i4>5</vt:i4>
      </vt:variant>
      <vt:variant>
        <vt:lpwstr>http://www.nt.gov.au/ntg/gazette.shtml</vt:lpwstr>
      </vt:variant>
      <vt:variant>
        <vt:lpwstr/>
      </vt:variant>
      <vt:variant>
        <vt:i4>6750273</vt:i4>
      </vt:variant>
      <vt:variant>
        <vt:i4>0</vt:i4>
      </vt:variant>
      <vt:variant>
        <vt:i4>0</vt:i4>
      </vt:variant>
      <vt:variant>
        <vt:i4>5</vt:i4>
      </vt:variant>
      <vt:variant>
        <vt:lpwstr>mailto:gazettes.dcm@nt.gov.au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Northern Territory Government 2018 G18</dc:title>
  <dc:subject/>
  <dc:creator>Northern Territory Government</dc:creator>
  <cp:keywords/>
  <dc:description/>
  <cp:lastModifiedBy>Catherine Frances Maher</cp:lastModifiedBy>
  <cp:revision>33</cp:revision>
  <cp:lastPrinted>2018-04-30T23:37:00Z</cp:lastPrinted>
  <dcterms:created xsi:type="dcterms:W3CDTF">2018-04-22T23:47:00Z</dcterms:created>
  <dcterms:modified xsi:type="dcterms:W3CDTF">2018-04-30T23:39:00Z</dcterms:modified>
</cp:coreProperties>
</file>