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01731C">
      <w:pPr>
        <w:pStyle w:val="Gazettenoanddate"/>
        <w:tabs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09384B">
        <w:t>13</w:t>
      </w:r>
      <w:r w:rsidR="004E2B3B">
        <w:tab/>
      </w:r>
      <w:r w:rsidR="0009384B">
        <w:t>28</w:t>
      </w:r>
      <w:r w:rsidR="00AB016E">
        <w:t xml:space="preserve"> March</w:t>
      </w:r>
      <w:r w:rsidR="008A2F9E">
        <w:t xml:space="preserve"> 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382F98" w:rsidRPr="001F2D88" w:rsidRDefault="00382F98" w:rsidP="00382F98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382F98" w:rsidRPr="004C196F" w:rsidRDefault="00382F98" w:rsidP="00382F98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Water Act</w:t>
      </w:r>
    </w:p>
    <w:p w:rsidR="00382F98" w:rsidRPr="00382F98" w:rsidRDefault="00382F98" w:rsidP="00382F98">
      <w:pPr>
        <w:pStyle w:val="BodyText3"/>
        <w:rPr>
          <w:rFonts w:cs="Times New Roman"/>
          <w:spacing w:val="-3"/>
          <w:szCs w:val="22"/>
        </w:rPr>
      </w:pPr>
      <w:r w:rsidRPr="00382F98">
        <w:rPr>
          <w:rFonts w:cs="Times New Roman"/>
          <w:spacing w:val="-3"/>
          <w:szCs w:val="22"/>
        </w:rPr>
        <w:t xml:space="preserve">Revocation of Declarations of </w:t>
      </w:r>
      <w:r w:rsidRPr="00382F98">
        <w:rPr>
          <w:rFonts w:cs="Times New Roman"/>
          <w:spacing w:val="-3"/>
          <w:szCs w:val="22"/>
        </w:rPr>
        <w:br/>
        <w:t>Beneficial Uses and Objectives</w:t>
      </w:r>
    </w:p>
    <w:p w:rsidR="00382F98" w:rsidRDefault="00382F98" w:rsidP="00382F98">
      <w:pPr>
        <w:spacing w:after="120" w:line="360" w:lineRule="auto"/>
        <w:jc w:val="both"/>
      </w:pPr>
      <w:r w:rsidRPr="00CE1DB8">
        <w:t xml:space="preserve">I, </w:t>
      </w:r>
      <w:r>
        <w:t>Vicki Susan O'Halloran</w:t>
      </w:r>
      <w:r w:rsidRPr="00CE1DB8">
        <w:t xml:space="preserve">, </w:t>
      </w:r>
      <w:r>
        <w:t>Administrator of the Northern Territory of Australia</w:t>
      </w:r>
      <w:r w:rsidRPr="00CE1DB8">
        <w:t xml:space="preserve">, </w:t>
      </w:r>
      <w:r>
        <w:t xml:space="preserve">acting with the advice of the Executive Council, </w:t>
      </w:r>
      <w:r w:rsidRPr="00CE1DB8">
        <w:t>under section </w:t>
      </w:r>
      <w:r>
        <w:t xml:space="preserve">73(1) </w:t>
      </w:r>
      <w:r w:rsidRPr="00CE1DB8">
        <w:t xml:space="preserve">of the </w:t>
      </w:r>
      <w:r>
        <w:rPr>
          <w:i/>
        </w:rPr>
        <w:t xml:space="preserve">Water </w:t>
      </w:r>
      <w:r w:rsidRPr="00643A83">
        <w:rPr>
          <w:i/>
        </w:rPr>
        <w:t>Act</w:t>
      </w:r>
      <w:r>
        <w:t xml:space="preserve"> and with reference to section 43 of the </w:t>
      </w:r>
      <w:r>
        <w:rPr>
          <w:i/>
        </w:rPr>
        <w:t>Interpretation Act</w:t>
      </w:r>
      <w:r>
        <w:t xml:space="preserve">, revoke each declaration of beneficial uses and objectives of water made by the following: </w:t>
      </w:r>
    </w:p>
    <w:p w:rsidR="00382F98" w:rsidRDefault="00382F98" w:rsidP="00382F98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the notice entitled "Declaration of Beneficial Uses and Objectives Blackmore Rivers Region Groundwater" dated 29 June 2010 and published in </w:t>
      </w:r>
      <w:r>
        <w:rPr>
          <w:i/>
        </w:rPr>
        <w:t xml:space="preserve">Gazette </w:t>
      </w:r>
      <w:r>
        <w:t>No. G27 of 7 July 2010;</w:t>
      </w:r>
    </w:p>
    <w:p w:rsidR="00382F98" w:rsidRPr="00394F32" w:rsidRDefault="00382F98" w:rsidP="00382F98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notice entitled "Declaration of Beneficial Uses and Objectives Elizabeth Howard Rivers Region Groundwater" dated 29 June 2010 and published in </w:t>
      </w:r>
      <w:r>
        <w:rPr>
          <w:i/>
        </w:rPr>
        <w:t xml:space="preserve">Gazette </w:t>
      </w:r>
      <w:r>
        <w:t>No. G27 of 7 July 2010.</w:t>
      </w:r>
    </w:p>
    <w:p w:rsidR="00382F98" w:rsidRPr="00CE1DB8" w:rsidRDefault="00382F98" w:rsidP="00382F98">
      <w:pPr>
        <w:pStyle w:val="NoSpacing"/>
        <w:spacing w:before="240" w:after="240" w:line="360" w:lineRule="auto"/>
      </w:pPr>
      <w:r w:rsidRPr="00CE1DB8">
        <w:t>Dated</w:t>
      </w:r>
      <w:r>
        <w:t xml:space="preserve"> 2 March 2018</w:t>
      </w:r>
    </w:p>
    <w:p w:rsidR="00382F98" w:rsidRPr="00CE1DB8" w:rsidRDefault="00382F98" w:rsidP="00382F98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V. S. O'Halloran</w:t>
      </w:r>
    </w:p>
    <w:p w:rsidR="00382F98" w:rsidRPr="00CE1DB8" w:rsidRDefault="00382F98" w:rsidP="00382F98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382F98" w:rsidRPr="00147B20" w:rsidRDefault="00382F98" w:rsidP="00410131">
      <w:pPr>
        <w:pStyle w:val="NoSpacing"/>
        <w:spacing w:before="480" w:after="480" w:line="360" w:lineRule="auto"/>
        <w:rPr>
          <w:rFonts w:cs="Helvetica"/>
        </w:rPr>
      </w:pPr>
      <w:r w:rsidRPr="00147B20">
        <w:rPr>
          <w:rFonts w:cs="Helvetica"/>
        </w:rPr>
        <w:t>By Her Honour's Command</w:t>
      </w:r>
    </w:p>
    <w:p w:rsidR="00382F98" w:rsidRPr="00147B20" w:rsidRDefault="00382F98" w:rsidP="00147B20">
      <w:pPr>
        <w:pStyle w:val="NoSpacing"/>
        <w:spacing w:before="240"/>
        <w:rPr>
          <w:rFonts w:cs="Helvetica"/>
        </w:rPr>
      </w:pPr>
      <w:r w:rsidRPr="00147B20">
        <w:rPr>
          <w:rFonts w:cs="Helvetica"/>
        </w:rPr>
        <w:t>L. J. Moss</w:t>
      </w:r>
    </w:p>
    <w:p w:rsidR="00382F98" w:rsidRDefault="00382F98" w:rsidP="00382F98">
      <w:pPr>
        <w:spacing w:line="360" w:lineRule="auto"/>
        <w:rPr>
          <w:rFonts w:cs="Helvetica"/>
        </w:rPr>
      </w:pPr>
      <w:r>
        <w:rPr>
          <w:rFonts w:cs="Helvetica"/>
        </w:rPr>
        <w:t>Minister for Environment and Natural Resources</w:t>
      </w:r>
    </w:p>
    <w:p w:rsidR="00147B20" w:rsidRPr="00147B20" w:rsidRDefault="00147B20" w:rsidP="00A448D2">
      <w:pPr>
        <w:pStyle w:val="Heading1"/>
        <w:keepNext w:val="0"/>
        <w:pageBreakBefore/>
        <w:widowControl w:val="0"/>
        <w:tabs>
          <w:tab w:val="center" w:pos="4154"/>
        </w:tabs>
        <w:spacing w:before="0" w:line="360" w:lineRule="auto"/>
        <w:jc w:val="center"/>
        <w:rPr>
          <w:rFonts w:cs="Helvetica"/>
          <w:b w:val="0"/>
          <w:sz w:val="24"/>
          <w:szCs w:val="24"/>
          <w:lang w:val="en-AU" w:eastAsia="en-AU"/>
        </w:rPr>
      </w:pPr>
      <w:bookmarkStart w:id="0" w:name="_GoBack"/>
      <w:bookmarkEnd w:id="0"/>
      <w:r w:rsidRPr="00147B20">
        <w:rPr>
          <w:rFonts w:cs="Helvetica"/>
          <w:b w:val="0"/>
          <w:sz w:val="24"/>
          <w:szCs w:val="24"/>
        </w:rPr>
        <w:t xml:space="preserve">Northern Territory </w:t>
      </w:r>
      <w:r w:rsidR="00A448D2" w:rsidRPr="00147B20">
        <w:rPr>
          <w:rFonts w:cs="Helvetica"/>
          <w:b w:val="0"/>
          <w:sz w:val="24"/>
          <w:szCs w:val="24"/>
        </w:rPr>
        <w:t>o</w:t>
      </w:r>
      <w:r w:rsidRPr="00147B20">
        <w:rPr>
          <w:rFonts w:cs="Helvetica"/>
          <w:b w:val="0"/>
          <w:sz w:val="24"/>
          <w:szCs w:val="24"/>
        </w:rPr>
        <w:t>f Australia</w:t>
      </w:r>
    </w:p>
    <w:p w:rsidR="00147B20" w:rsidRPr="00147B20" w:rsidRDefault="00147B20" w:rsidP="00A448D2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147B20">
        <w:rPr>
          <w:rFonts w:cs="Helvetica"/>
          <w:i/>
          <w:szCs w:val="24"/>
        </w:rPr>
        <w:t>Crown Lands Act</w:t>
      </w:r>
    </w:p>
    <w:p w:rsidR="00147B20" w:rsidRPr="00147B20" w:rsidRDefault="00147B20" w:rsidP="00147B20">
      <w:pPr>
        <w:widowControl w:val="0"/>
        <w:tabs>
          <w:tab w:val="left" w:pos="0"/>
        </w:tabs>
        <w:suppressAutoHyphens/>
        <w:jc w:val="center"/>
        <w:rPr>
          <w:rFonts w:cs="Helvetica"/>
          <w:szCs w:val="24"/>
        </w:rPr>
      </w:pPr>
      <w:r w:rsidRPr="00147B20">
        <w:rPr>
          <w:rFonts w:cs="Helvetica"/>
          <w:szCs w:val="24"/>
        </w:rPr>
        <w:t xml:space="preserve">Notice </w:t>
      </w:r>
      <w:r w:rsidR="00A448D2" w:rsidRPr="00147B20">
        <w:rPr>
          <w:rFonts w:cs="Helvetica"/>
          <w:szCs w:val="24"/>
        </w:rPr>
        <w:t>o</w:t>
      </w:r>
      <w:r w:rsidRPr="00147B20">
        <w:rPr>
          <w:rFonts w:cs="Helvetica"/>
          <w:szCs w:val="24"/>
        </w:rPr>
        <w:t xml:space="preserve">f Determination </w:t>
      </w:r>
      <w:r w:rsidR="00A448D2" w:rsidRPr="00147B20">
        <w:rPr>
          <w:rFonts w:cs="Helvetica"/>
          <w:szCs w:val="24"/>
        </w:rPr>
        <w:t>o</w:t>
      </w:r>
      <w:r w:rsidRPr="00147B20">
        <w:rPr>
          <w:rFonts w:cs="Helvetica"/>
          <w:szCs w:val="24"/>
        </w:rPr>
        <w:t>f Grant</w:t>
      </w:r>
    </w:p>
    <w:p w:rsidR="00147B20" w:rsidRPr="00147B20" w:rsidRDefault="00147B20" w:rsidP="00A448D2">
      <w:pPr>
        <w:widowControl w:val="0"/>
        <w:tabs>
          <w:tab w:val="left" w:pos="0"/>
        </w:tabs>
        <w:suppressAutoHyphens/>
        <w:spacing w:after="240"/>
        <w:jc w:val="center"/>
        <w:rPr>
          <w:rFonts w:cs="Helvetica"/>
          <w:szCs w:val="24"/>
        </w:rPr>
      </w:pPr>
      <w:r w:rsidRPr="00147B20">
        <w:rPr>
          <w:rFonts w:cs="Helvetica"/>
          <w:szCs w:val="24"/>
        </w:rPr>
        <w:t xml:space="preserve">Estate </w:t>
      </w:r>
      <w:r w:rsidR="00A448D2" w:rsidRPr="00147B20">
        <w:rPr>
          <w:rFonts w:cs="Helvetica"/>
          <w:szCs w:val="24"/>
        </w:rPr>
        <w:t>i</w:t>
      </w:r>
      <w:r w:rsidRPr="00147B20">
        <w:rPr>
          <w:rFonts w:cs="Helvetica"/>
          <w:szCs w:val="24"/>
        </w:rPr>
        <w:t xml:space="preserve">n Fee Simple </w:t>
      </w:r>
      <w:r w:rsidR="00A448D2" w:rsidRPr="00147B20">
        <w:rPr>
          <w:rFonts w:cs="Helvetica"/>
          <w:szCs w:val="24"/>
        </w:rPr>
        <w:t>i</w:t>
      </w:r>
      <w:r w:rsidRPr="00147B20">
        <w:rPr>
          <w:rFonts w:cs="Helvetica"/>
          <w:szCs w:val="24"/>
        </w:rPr>
        <w:t>n Crown Land</w:t>
      </w:r>
    </w:p>
    <w:p w:rsidR="00147B20" w:rsidRPr="00147B20" w:rsidRDefault="00147B20" w:rsidP="00147B20">
      <w:pPr>
        <w:spacing w:line="360" w:lineRule="auto"/>
        <w:jc w:val="both"/>
        <w:rPr>
          <w:rFonts w:cs="Helvetica"/>
          <w:szCs w:val="24"/>
        </w:rPr>
      </w:pPr>
      <w:bookmarkStart w:id="1" w:name="OLE_LINK2"/>
      <w:bookmarkStart w:id="2" w:name="OLE_LINK1"/>
      <w:r w:rsidRPr="00147B20">
        <w:rPr>
          <w:rFonts w:cs="Helvetica"/>
          <w:szCs w:val="24"/>
        </w:rPr>
        <w:t xml:space="preserve">Notice is given, under section 12(6) of the </w:t>
      </w:r>
      <w:r w:rsidRPr="00147B20">
        <w:rPr>
          <w:rFonts w:cs="Helvetica"/>
          <w:i/>
          <w:szCs w:val="24"/>
        </w:rPr>
        <w:t xml:space="preserve">Crown Lands Act, </w:t>
      </w:r>
      <w:r w:rsidRPr="00147B20">
        <w:rPr>
          <w:rFonts w:cs="Helvetica"/>
          <w:szCs w:val="24"/>
        </w:rPr>
        <w:t>that the Minister</w:t>
      </w:r>
      <w:r w:rsidR="00A448D2">
        <w:rPr>
          <w:rFonts w:cs="Helvetica"/>
          <w:szCs w:val="24"/>
        </w:rPr>
        <w:t> </w:t>
      </w:r>
      <w:r w:rsidRPr="00147B20">
        <w:rPr>
          <w:rFonts w:cs="Helvetica"/>
          <w:szCs w:val="24"/>
        </w:rPr>
        <w:t>for Infrastructure, Planning and Logistics determined under section 12(3) of the Act to grant an estate in fee simple in Crown land, details of which are specified in the Schedule.</w:t>
      </w:r>
    </w:p>
    <w:p w:rsidR="00147B20" w:rsidRPr="00147B20" w:rsidRDefault="00A448D2" w:rsidP="00A448D2">
      <w:pPr>
        <w:pStyle w:val="BodyTextIndent3"/>
        <w:spacing w:before="240" w:after="240"/>
        <w:ind w:left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Dated 22 March 2018</w:t>
      </w:r>
    </w:p>
    <w:p w:rsidR="00147B20" w:rsidRPr="00147B20" w:rsidRDefault="00A448D2" w:rsidP="00A448D2">
      <w:pPr>
        <w:widowControl w:val="0"/>
        <w:tabs>
          <w:tab w:val="left" w:pos="0"/>
        </w:tabs>
        <w:suppressAutoHyphens/>
        <w:spacing w:before="240"/>
        <w:ind w:right="386"/>
        <w:jc w:val="right"/>
        <w:rPr>
          <w:rFonts w:cs="Helvetica"/>
          <w:szCs w:val="24"/>
        </w:rPr>
      </w:pPr>
      <w:r w:rsidRPr="00147B20">
        <w:rPr>
          <w:rFonts w:cs="Helvetica"/>
          <w:szCs w:val="24"/>
        </w:rPr>
        <w:t>Karen Frances White</w:t>
      </w:r>
    </w:p>
    <w:p w:rsidR="00147B20" w:rsidRPr="00147B20" w:rsidRDefault="00147B20" w:rsidP="00A448D2">
      <w:pPr>
        <w:pStyle w:val="BodyTextIndent2"/>
        <w:spacing w:after="0" w:line="240" w:lineRule="auto"/>
        <w:ind w:left="0" w:right="386"/>
        <w:jc w:val="right"/>
        <w:rPr>
          <w:rFonts w:ascii="Helvetica" w:hAnsi="Helvetica" w:cs="Helvetica"/>
          <w:szCs w:val="24"/>
        </w:rPr>
      </w:pPr>
      <w:r w:rsidRPr="00147B20">
        <w:rPr>
          <w:rFonts w:ascii="Helvetica" w:hAnsi="Helvetica" w:cs="Helvetica"/>
          <w:szCs w:val="24"/>
        </w:rPr>
        <w:t>Senior Manager Land Transactions</w:t>
      </w:r>
    </w:p>
    <w:p w:rsidR="00147B20" w:rsidRPr="00147B20" w:rsidRDefault="00147B20" w:rsidP="00A448D2">
      <w:pPr>
        <w:pStyle w:val="BodyTextIndent2"/>
        <w:spacing w:after="240" w:line="240" w:lineRule="auto"/>
        <w:ind w:left="0" w:right="386"/>
        <w:jc w:val="right"/>
        <w:rPr>
          <w:rFonts w:ascii="Helvetica" w:hAnsi="Helvetica" w:cs="Helvetica"/>
          <w:szCs w:val="24"/>
        </w:rPr>
      </w:pPr>
      <w:r w:rsidRPr="00147B20">
        <w:rPr>
          <w:rFonts w:ascii="Helvetica" w:hAnsi="Helvetica" w:cs="Helvetica"/>
          <w:szCs w:val="24"/>
        </w:rPr>
        <w:t>Department of Infrastructure, Planning and Logistics</w:t>
      </w:r>
    </w:p>
    <w:p w:rsidR="00147B20" w:rsidRPr="00147B20" w:rsidRDefault="00147B20" w:rsidP="00A448D2">
      <w:pPr>
        <w:widowControl w:val="0"/>
        <w:tabs>
          <w:tab w:val="left" w:pos="0"/>
        </w:tabs>
        <w:suppressAutoHyphens/>
        <w:spacing w:after="240"/>
        <w:jc w:val="center"/>
        <w:rPr>
          <w:rFonts w:cs="Helvetica"/>
          <w:szCs w:val="24"/>
        </w:rPr>
      </w:pPr>
      <w:r w:rsidRPr="00147B20">
        <w:rPr>
          <w:rFonts w:cs="Helvetica"/>
          <w:szCs w:val="24"/>
        </w:rPr>
        <w:t>_________________________________________________________</w:t>
      </w:r>
    </w:p>
    <w:p w:rsidR="00147B20" w:rsidRPr="00147B20" w:rsidRDefault="00A448D2" w:rsidP="00A448D2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147B20">
        <w:rPr>
          <w:rFonts w:cs="Helvetica"/>
          <w:szCs w:val="24"/>
        </w:rPr>
        <w:t>Schedule</w:t>
      </w:r>
    </w:p>
    <w:p w:rsidR="00147B20" w:rsidRPr="00147B20" w:rsidRDefault="00A448D2" w:rsidP="005E1D11">
      <w:pPr>
        <w:widowControl w:val="0"/>
        <w:tabs>
          <w:tab w:val="left" w:pos="0"/>
        </w:tabs>
        <w:suppressAutoHyphens/>
        <w:spacing w:after="120" w:line="360" w:lineRule="auto"/>
        <w:jc w:val="center"/>
        <w:rPr>
          <w:rFonts w:cs="Helvetica"/>
          <w:szCs w:val="24"/>
        </w:rPr>
      </w:pPr>
      <w:r w:rsidRPr="00147B20">
        <w:rPr>
          <w:rFonts w:cs="Helvetica"/>
          <w:szCs w:val="24"/>
        </w:rPr>
        <w:t>Details of Determination</w:t>
      </w:r>
    </w:p>
    <w:tbl>
      <w:tblPr>
        <w:tblW w:w="8364" w:type="dxa"/>
        <w:tblLayout w:type="fixed"/>
        <w:tblLook w:val="04A0" w:firstRow="1" w:lastRow="0" w:firstColumn="1" w:lastColumn="0" w:noHBand="0" w:noVBand="1"/>
        <w:tblCaption w:val="Schedule "/>
        <w:tblDescription w:val="Details of determination -  Section 7773 Hundred of Bagot"/>
      </w:tblPr>
      <w:tblGrid>
        <w:gridCol w:w="3969"/>
        <w:gridCol w:w="384"/>
        <w:gridCol w:w="4011"/>
      </w:tblGrid>
      <w:tr w:rsidR="00147B20" w:rsidRPr="00147B20" w:rsidTr="005E1D11">
        <w:trPr>
          <w:trHeight w:val="737"/>
        </w:trPr>
        <w:tc>
          <w:tcPr>
            <w:tcW w:w="3969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384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:</w:t>
            </w:r>
          </w:p>
        </w:tc>
        <w:tc>
          <w:tcPr>
            <w:tcW w:w="4011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Section 7773, Hundred of Bagot</w:t>
            </w:r>
            <w:r w:rsidRPr="00147B20">
              <w:rPr>
                <w:rFonts w:cs="Helvetica"/>
                <w:szCs w:val="24"/>
              </w:rPr>
              <w:br/>
            </w:r>
          </w:p>
        </w:tc>
      </w:tr>
      <w:tr w:rsidR="00147B20" w:rsidRPr="00147B20" w:rsidTr="005E1D11">
        <w:trPr>
          <w:trHeight w:val="737"/>
        </w:trPr>
        <w:tc>
          <w:tcPr>
            <w:tcW w:w="3969" w:type="dxa"/>
            <w:hideMark/>
          </w:tcPr>
          <w:p w:rsidR="00147B20" w:rsidRPr="00147B20" w:rsidRDefault="00147B20" w:rsidP="005E1D11">
            <w:pPr>
              <w:pStyle w:val="NoSpacing"/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384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:</w:t>
            </w:r>
          </w:p>
        </w:tc>
        <w:tc>
          <w:tcPr>
            <w:tcW w:w="4011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 xml:space="preserve">Northern Territory of Australia </w:t>
            </w:r>
          </w:p>
        </w:tc>
      </w:tr>
      <w:tr w:rsidR="00147B20" w:rsidRPr="00147B20" w:rsidTr="005E1D11">
        <w:trPr>
          <w:trHeight w:val="469"/>
        </w:trPr>
        <w:tc>
          <w:tcPr>
            <w:tcW w:w="3969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Price</w:t>
            </w:r>
          </w:p>
        </w:tc>
        <w:tc>
          <w:tcPr>
            <w:tcW w:w="384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:</w:t>
            </w:r>
          </w:p>
        </w:tc>
        <w:tc>
          <w:tcPr>
            <w:tcW w:w="4011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Nil</w:t>
            </w:r>
          </w:p>
        </w:tc>
      </w:tr>
      <w:tr w:rsidR="00147B20" w:rsidRPr="00147B20" w:rsidTr="005E1D11">
        <w:trPr>
          <w:trHeight w:val="561"/>
        </w:trPr>
        <w:tc>
          <w:tcPr>
            <w:tcW w:w="3969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384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:</w:t>
            </w:r>
          </w:p>
        </w:tc>
        <w:tc>
          <w:tcPr>
            <w:tcW w:w="4011" w:type="dxa"/>
            <w:hideMark/>
          </w:tcPr>
          <w:p w:rsidR="00147B20" w:rsidRPr="00147B20" w:rsidRDefault="00147B20" w:rsidP="005E1D11">
            <w:pPr>
              <w:rPr>
                <w:rFonts w:cs="Helvetica"/>
                <w:szCs w:val="24"/>
              </w:rPr>
            </w:pPr>
            <w:r w:rsidRPr="00147B20">
              <w:rPr>
                <w:rFonts w:cs="Helvetica"/>
                <w:szCs w:val="24"/>
              </w:rPr>
              <w:t>Palmerston Regional Hospital</w:t>
            </w:r>
          </w:p>
        </w:tc>
      </w:tr>
      <w:bookmarkEnd w:id="1"/>
      <w:bookmarkEnd w:id="2"/>
    </w:tbl>
    <w:p w:rsidR="00147B20" w:rsidRPr="00147B20" w:rsidRDefault="00147B20" w:rsidP="00147B20">
      <w:pPr>
        <w:rPr>
          <w:rFonts w:cs="Helvetica"/>
          <w:szCs w:val="24"/>
        </w:rPr>
      </w:pPr>
    </w:p>
    <w:sectPr w:rsidR="00147B20" w:rsidRPr="00147B20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76" w:rsidRDefault="00E24776" w:rsidP="00262753">
      <w:r>
        <w:separator/>
      </w:r>
    </w:p>
  </w:endnote>
  <w:endnote w:type="continuationSeparator" w:id="0">
    <w:p w:rsidR="00E24776" w:rsidRDefault="00E2477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Default="00E2477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24776" w:rsidRDefault="00E24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776" w:rsidRDefault="00E24776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257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Default="00E24776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76" w:rsidRDefault="00E24776" w:rsidP="00262753">
      <w:r>
        <w:separator/>
      </w:r>
    </w:p>
  </w:footnote>
  <w:footnote w:type="continuationSeparator" w:id="0">
    <w:p w:rsidR="00E24776" w:rsidRDefault="00E2477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Pr="00217476" w:rsidRDefault="00E24776" w:rsidP="001E056E">
    <w:pPr>
      <w:pStyle w:val="Header"/>
    </w:pPr>
    <w:r w:rsidRPr="00246A76">
      <w:t xml:space="preserve">Northern Territory Government Gazette No. </w:t>
    </w:r>
    <w:r w:rsidR="00FB0267">
      <w:t>G13, 28</w:t>
    </w:r>
    <w:r w:rsidR="00470B37">
      <w:t xml:space="preserve"> March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447"/>
    <w:multiLevelType w:val="hybridMultilevel"/>
    <w:tmpl w:val="B184AE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A7C6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 w15:restartNumberingAfterBreak="0">
    <w:nsid w:val="115C3B7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3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45B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8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FCB"/>
    <w:multiLevelType w:val="hybridMultilevel"/>
    <w:tmpl w:val="E52A014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1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A77B3"/>
    <w:multiLevelType w:val="hybridMultilevel"/>
    <w:tmpl w:val="AE72F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277E2"/>
    <w:multiLevelType w:val="hybridMultilevel"/>
    <w:tmpl w:val="D96A7A5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8128D"/>
    <w:multiLevelType w:val="hybridMultilevel"/>
    <w:tmpl w:val="B85C4BD8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 w15:restartNumberingAfterBreak="0">
    <w:nsid w:val="689C692B"/>
    <w:multiLevelType w:val="hybridMultilevel"/>
    <w:tmpl w:val="DA9E8B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9763DC"/>
    <w:multiLevelType w:val="hybridMultilevel"/>
    <w:tmpl w:val="920A3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17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6"/>
  </w:num>
  <w:num w:numId="20">
    <w:abstractNumId w:val="3"/>
  </w:num>
  <w:num w:numId="21">
    <w:abstractNumId w:val="8"/>
  </w:num>
  <w:num w:numId="22">
    <w:abstractNumId w:val="28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0"/>
  </w:num>
  <w:num w:numId="32">
    <w:abstractNumId w:val="7"/>
  </w:num>
  <w:num w:numId="33">
    <w:abstractNumId w:val="2"/>
  </w:num>
  <w:num w:numId="3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B7C"/>
    <w:rsid w:val="00013F59"/>
    <w:rsid w:val="00013FC3"/>
    <w:rsid w:val="0001488C"/>
    <w:rsid w:val="00014EC3"/>
    <w:rsid w:val="00014F52"/>
    <w:rsid w:val="00016096"/>
    <w:rsid w:val="00016A26"/>
    <w:rsid w:val="0001731C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6B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3E9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84B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2B3E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C8B"/>
    <w:rsid w:val="000B0D7B"/>
    <w:rsid w:val="000B0E81"/>
    <w:rsid w:val="000B12FE"/>
    <w:rsid w:val="000B297F"/>
    <w:rsid w:val="000B3E34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67A3"/>
    <w:rsid w:val="00116836"/>
    <w:rsid w:val="001169D2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B20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4B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0ED0"/>
    <w:rsid w:val="001B1386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9D4"/>
    <w:rsid w:val="001D4A0B"/>
    <w:rsid w:val="001D4CD4"/>
    <w:rsid w:val="001D5AB4"/>
    <w:rsid w:val="001D6AAF"/>
    <w:rsid w:val="001D7433"/>
    <w:rsid w:val="001D78F7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6B0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66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0FD"/>
    <w:rsid w:val="002A5986"/>
    <w:rsid w:val="002A69A8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0AD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0AD0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9A0"/>
    <w:rsid w:val="00336A29"/>
    <w:rsid w:val="00336A9E"/>
    <w:rsid w:val="00336CE3"/>
    <w:rsid w:val="003373AC"/>
    <w:rsid w:val="00337B34"/>
    <w:rsid w:val="003403C2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2F98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C0F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1BC5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85E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54E"/>
    <w:rsid w:val="003C7622"/>
    <w:rsid w:val="003C76AF"/>
    <w:rsid w:val="003C76E2"/>
    <w:rsid w:val="003C7793"/>
    <w:rsid w:val="003D0B5D"/>
    <w:rsid w:val="003D0CBF"/>
    <w:rsid w:val="003D25EC"/>
    <w:rsid w:val="003D2802"/>
    <w:rsid w:val="003D4325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628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131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F5B"/>
    <w:rsid w:val="004146B5"/>
    <w:rsid w:val="004148DA"/>
    <w:rsid w:val="00414FDE"/>
    <w:rsid w:val="00415257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6B16"/>
    <w:rsid w:val="004478C9"/>
    <w:rsid w:val="00447912"/>
    <w:rsid w:val="00447C64"/>
    <w:rsid w:val="0045023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0B37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78C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787"/>
    <w:rsid w:val="00552D7B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65CD"/>
    <w:rsid w:val="00566EB8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344"/>
    <w:rsid w:val="005858CC"/>
    <w:rsid w:val="00586648"/>
    <w:rsid w:val="005866DD"/>
    <w:rsid w:val="00586A65"/>
    <w:rsid w:val="00587C37"/>
    <w:rsid w:val="005905B3"/>
    <w:rsid w:val="00590E1F"/>
    <w:rsid w:val="00591898"/>
    <w:rsid w:val="00591F62"/>
    <w:rsid w:val="00592B86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5CDA"/>
    <w:rsid w:val="005A6AD9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5FC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1D11"/>
    <w:rsid w:val="005E2038"/>
    <w:rsid w:val="005E22E2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7CF4"/>
    <w:rsid w:val="00657EA9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497"/>
    <w:rsid w:val="00695A2D"/>
    <w:rsid w:val="00696853"/>
    <w:rsid w:val="00696C9F"/>
    <w:rsid w:val="006979D1"/>
    <w:rsid w:val="00697DE9"/>
    <w:rsid w:val="006A0419"/>
    <w:rsid w:val="006A06EB"/>
    <w:rsid w:val="006A0C26"/>
    <w:rsid w:val="006A1D1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59CD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66E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5C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69CA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1DA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26C4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109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1CF"/>
    <w:rsid w:val="008455C0"/>
    <w:rsid w:val="00845E47"/>
    <w:rsid w:val="00846777"/>
    <w:rsid w:val="008468A0"/>
    <w:rsid w:val="0084695E"/>
    <w:rsid w:val="00846D09"/>
    <w:rsid w:val="00846D53"/>
    <w:rsid w:val="008471D0"/>
    <w:rsid w:val="00847595"/>
    <w:rsid w:val="00847758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99D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773"/>
    <w:rsid w:val="008E7DB1"/>
    <w:rsid w:val="008F08DA"/>
    <w:rsid w:val="008F0D0A"/>
    <w:rsid w:val="008F0D87"/>
    <w:rsid w:val="008F1A61"/>
    <w:rsid w:val="008F1F7E"/>
    <w:rsid w:val="008F23BF"/>
    <w:rsid w:val="008F2500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3C69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B3"/>
    <w:rsid w:val="009A0BDB"/>
    <w:rsid w:val="009A1305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0D20"/>
    <w:rsid w:val="009F151C"/>
    <w:rsid w:val="009F16C8"/>
    <w:rsid w:val="009F20A6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3A8F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B69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48D2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305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16E"/>
    <w:rsid w:val="00AB03D9"/>
    <w:rsid w:val="00AB10A1"/>
    <w:rsid w:val="00AB1324"/>
    <w:rsid w:val="00AB1AFA"/>
    <w:rsid w:val="00AB1BF9"/>
    <w:rsid w:val="00AB2970"/>
    <w:rsid w:val="00AB2C53"/>
    <w:rsid w:val="00AB3197"/>
    <w:rsid w:val="00AB31E6"/>
    <w:rsid w:val="00AB3CF0"/>
    <w:rsid w:val="00AB3FCA"/>
    <w:rsid w:val="00AB48CC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E7D7D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15B"/>
    <w:rsid w:val="00B159D4"/>
    <w:rsid w:val="00B15D09"/>
    <w:rsid w:val="00B160BC"/>
    <w:rsid w:val="00B160D4"/>
    <w:rsid w:val="00B1615D"/>
    <w:rsid w:val="00B16252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C1E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2F1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1E27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6C69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5BF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23E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9DF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048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C16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1E9B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81A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866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0F13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3C4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785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5D96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6F21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AA3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452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341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109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594F"/>
    <w:rsid w:val="00F761FD"/>
    <w:rsid w:val="00F76F1E"/>
    <w:rsid w:val="00F7729B"/>
    <w:rsid w:val="00F77A5E"/>
    <w:rsid w:val="00F77BB0"/>
    <w:rsid w:val="00F80C79"/>
    <w:rsid w:val="00F81AEA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3DD"/>
    <w:rsid w:val="00F91B4A"/>
    <w:rsid w:val="00F92BB6"/>
    <w:rsid w:val="00F931E3"/>
    <w:rsid w:val="00F932EE"/>
    <w:rsid w:val="00F936A7"/>
    <w:rsid w:val="00F94E1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780"/>
    <w:rsid w:val="00FA478A"/>
    <w:rsid w:val="00FA4EA8"/>
    <w:rsid w:val="00FA6AA7"/>
    <w:rsid w:val="00FA7004"/>
    <w:rsid w:val="00FA733B"/>
    <w:rsid w:val="00FA73A1"/>
    <w:rsid w:val="00FA7BFF"/>
    <w:rsid w:val="00FA7CB4"/>
    <w:rsid w:val="00FA7E75"/>
    <w:rsid w:val="00FB0267"/>
    <w:rsid w:val="00FB085E"/>
    <w:rsid w:val="00FB0FB1"/>
    <w:rsid w:val="00FB10A8"/>
    <w:rsid w:val="00FB11E9"/>
    <w:rsid w:val="00FB133C"/>
    <w:rsid w:val="00FB150D"/>
    <w:rsid w:val="00FB2032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1B6"/>
    <w:rsid w:val="00FC125E"/>
    <w:rsid w:val="00FC1BDD"/>
    <w:rsid w:val="00FC1C7C"/>
    <w:rsid w:val="00FC1DC0"/>
    <w:rsid w:val="00FC25A7"/>
    <w:rsid w:val="00FC2BA4"/>
    <w:rsid w:val="00FC2BD8"/>
    <w:rsid w:val="00FC3E5F"/>
    <w:rsid w:val="00FC48CA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536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phChar">
    <w:name w:val="Paragraph Char"/>
    <w:link w:val="Paragraph"/>
    <w:locked/>
    <w:rsid w:val="005905B3"/>
    <w:rPr>
      <w:rFonts w:ascii="Helvetica" w:hAnsi="Helvetica" w:cs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5905B3"/>
    <w:pPr>
      <w:widowControl w:val="0"/>
      <w:spacing w:after="240"/>
      <w:ind w:left="1667" w:hanging="567"/>
      <w:jc w:val="both"/>
    </w:pPr>
    <w:rPr>
      <w:rFonts w:cs="Helvetica"/>
      <w:szCs w:val="24"/>
      <w:lang w:val="en-AU" w:eastAsia="en-AU"/>
    </w:rPr>
  </w:style>
  <w:style w:type="character" w:customStyle="1" w:styleId="SubparaChar">
    <w:name w:val="Subpara Char"/>
    <w:link w:val="Subpara"/>
    <w:locked/>
    <w:rsid w:val="005905B3"/>
    <w:rPr>
      <w:rFonts w:ascii="Helvetica" w:hAnsi="Helvetica" w:cs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5905B3"/>
    <w:pPr>
      <w:ind w:left="2268"/>
    </w:pPr>
  </w:style>
  <w:style w:type="character" w:customStyle="1" w:styleId="SectiontextChar">
    <w:name w:val="Section text Char"/>
    <w:link w:val="Sectiontext"/>
    <w:locked/>
    <w:rsid w:val="003B1BC5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3B1BC5"/>
    <w:pPr>
      <w:widowControl w:val="0"/>
      <w:spacing w:after="240"/>
      <w:ind w:left="1100"/>
      <w:jc w:val="both"/>
    </w:pPr>
    <w:rPr>
      <w:rFonts w:cs="Helvetica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566EB8"/>
    <w:pPr>
      <w:spacing w:after="240"/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EB8"/>
    <w:rPr>
      <w:rFonts w:ascii="Helvetica" w:hAnsi="Helvetica" w:cs="Helvetica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74AF-ECE2-4FFD-96E1-672925A1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G13</vt:lpstr>
    </vt:vector>
  </TitlesOfParts>
  <Company>NTG</Company>
  <LinksUpToDate>false</LinksUpToDate>
  <CharactersWithSpaces>2809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G13</dc:title>
  <dc:subject/>
  <dc:creator>Northern Territory Government</dc:creator>
  <cp:keywords/>
  <dc:description/>
  <cp:lastModifiedBy>Catherine Frances Maher</cp:lastModifiedBy>
  <cp:revision>10</cp:revision>
  <cp:lastPrinted>2018-03-26T04:16:00Z</cp:lastPrinted>
  <dcterms:created xsi:type="dcterms:W3CDTF">2018-03-20T06:17:00Z</dcterms:created>
  <dcterms:modified xsi:type="dcterms:W3CDTF">2018-03-26T06:12:00Z</dcterms:modified>
</cp:coreProperties>
</file>