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073AF0">
      <w:pPr>
        <w:pStyle w:val="Gazettenoanddate"/>
        <w:tabs>
          <w:tab w:val="left" w:pos="6521"/>
        </w:tabs>
      </w:pPr>
      <w:r>
        <w:t>No.</w:t>
      </w:r>
      <w:r w:rsidR="00282700">
        <w:t xml:space="preserve"> </w:t>
      </w:r>
      <w:r w:rsidR="00D66D67">
        <w:t>G</w:t>
      </w:r>
      <w:r w:rsidR="008C143F">
        <w:t>6</w:t>
      </w:r>
      <w:r w:rsidR="004E2B3B">
        <w:tab/>
      </w:r>
      <w:r w:rsidR="008C143F">
        <w:t>8</w:t>
      </w:r>
      <w:r w:rsidR="006E1CD6">
        <w:t xml:space="preserve"> February</w:t>
      </w:r>
      <w:r w:rsidR="00073AF0">
        <w:t xml:space="preserve">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AC791B" w:rsidRPr="001F2D88" w:rsidRDefault="00591F62" w:rsidP="00AC791B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AC791B" w:rsidRPr="004C196F" w:rsidRDefault="00AC791B" w:rsidP="00AC791B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Legal Profession Act</w:t>
      </w:r>
    </w:p>
    <w:p w:rsidR="00AC791B" w:rsidRPr="00CE1DB8" w:rsidRDefault="00AC791B" w:rsidP="00AC791B">
      <w:pPr>
        <w:jc w:val="center"/>
        <w:rPr>
          <w:spacing w:val="-3"/>
        </w:rPr>
      </w:pPr>
      <w:r>
        <w:rPr>
          <w:spacing w:val="-3"/>
        </w:rPr>
        <w:t>Legal Practitioners Funds Management Committee</w:t>
      </w:r>
      <w:r>
        <w:rPr>
          <w:spacing w:val="-3"/>
        </w:rPr>
        <w:br/>
        <w:t>Decision of annual contribution for the Fidelity Fund</w:t>
      </w:r>
    </w:p>
    <w:p w:rsidR="00AC791B" w:rsidRDefault="00AC791B" w:rsidP="00AC791B">
      <w:pPr>
        <w:spacing w:before="120" w:after="120" w:line="360" w:lineRule="auto"/>
        <w:jc w:val="both"/>
      </w:pPr>
      <w:r w:rsidRPr="00E0290A">
        <w:t>The Legal Practitioners Funds Management Committee</w:t>
      </w:r>
      <w:r>
        <w:t xml:space="preserve">, </w:t>
      </w:r>
      <w:r w:rsidRPr="00E0290A">
        <w:t>under section</w:t>
      </w:r>
      <w:r>
        <w:t> </w:t>
      </w:r>
      <w:r w:rsidRPr="00E0290A">
        <w:t xml:space="preserve">392(4)(a) of the </w:t>
      </w:r>
      <w:r w:rsidRPr="00A3304E">
        <w:rPr>
          <w:i/>
        </w:rPr>
        <w:t>Legal Profession Act</w:t>
      </w:r>
      <w:r w:rsidRPr="00E0290A">
        <w:t>, gives notice that</w:t>
      </w:r>
      <w:r>
        <w:t xml:space="preserve"> under section 392(1) of the Act, </w:t>
      </w:r>
      <w:r w:rsidRPr="00E0290A">
        <w:t xml:space="preserve">the Committee has </w:t>
      </w:r>
      <w:r>
        <w:t xml:space="preserve">decided that each local legal practitioner who is a member of the class prescribed by regulation 84 of the </w:t>
      </w:r>
      <w:r w:rsidRPr="00900510">
        <w:rPr>
          <w:i/>
        </w:rPr>
        <w:t>Legal Profession Regulations</w:t>
      </w:r>
      <w:r>
        <w:t xml:space="preserve"> and is a member of a category specified in the Schedule is required to pay the amount of contribution for the Fidelity</w:t>
      </w:r>
      <w:r w:rsidR="00E2381C">
        <w:t> </w:t>
      </w:r>
      <w:r>
        <w:t>Fund specified opposite the category for the period of 12 months starting on 1 July 2017.</w:t>
      </w:r>
    </w:p>
    <w:p w:rsidR="00AC791B" w:rsidRPr="00CE1DB8" w:rsidRDefault="00AC791B" w:rsidP="00AC791B">
      <w:pPr>
        <w:spacing w:line="360" w:lineRule="auto"/>
      </w:pPr>
      <w:r w:rsidRPr="00CE1DB8">
        <w:t>Dated</w:t>
      </w:r>
      <w:r w:rsidR="00E2381C">
        <w:t xml:space="preserve"> 31 January 2017</w:t>
      </w:r>
    </w:p>
    <w:p w:rsidR="00AC791B" w:rsidRDefault="00AC791B" w:rsidP="00E2381C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Legal Practitioners Funds Management Committee</w:t>
      </w:r>
    </w:p>
    <w:p w:rsidR="00AC791B" w:rsidRDefault="00AC791B" w:rsidP="00AC791B">
      <w:pPr>
        <w:tabs>
          <w:tab w:val="left" w:pos="8640"/>
        </w:tabs>
        <w:jc w:val="right"/>
        <w:rPr>
          <w:spacing w:val="-3"/>
        </w:rPr>
      </w:pPr>
      <w:r>
        <w:rPr>
          <w:spacing w:val="-3"/>
        </w:rPr>
        <w:t>Chairperson</w:t>
      </w:r>
    </w:p>
    <w:p w:rsidR="00AC791B" w:rsidRPr="00CE1DB8" w:rsidRDefault="00AC791B" w:rsidP="00AC791B">
      <w:pPr>
        <w:tabs>
          <w:tab w:val="left" w:pos="8640"/>
        </w:tabs>
        <w:jc w:val="right"/>
        <w:rPr>
          <w:spacing w:val="-3"/>
        </w:rPr>
      </w:pPr>
      <w:r>
        <w:rPr>
          <w:spacing w:val="-3"/>
        </w:rPr>
        <w:t>Meredith Day-Huntingford</w:t>
      </w:r>
    </w:p>
    <w:p w:rsidR="007D2707" w:rsidRDefault="007D2707" w:rsidP="007D2707">
      <w:pPr>
        <w:spacing w:before="360" w:line="360" w:lineRule="auto"/>
        <w:ind w:left="720" w:hanging="720"/>
        <w:jc w:val="center"/>
      </w:pPr>
      <w:r>
        <w:t>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chedule"/>
        <w:tblDescription w:val="Category of local legal pracitioner/annual contribution"/>
      </w:tblPr>
      <w:tblGrid>
        <w:gridCol w:w="5920"/>
        <w:gridCol w:w="2608"/>
      </w:tblGrid>
      <w:tr w:rsidR="007D2707" w:rsidRPr="003C09DD" w:rsidTr="007D2707">
        <w:trPr>
          <w:jc w:val="center"/>
        </w:trPr>
        <w:tc>
          <w:tcPr>
            <w:tcW w:w="5920" w:type="dxa"/>
            <w:shd w:val="clear" w:color="auto" w:fill="auto"/>
          </w:tcPr>
          <w:p w:rsidR="007D2707" w:rsidRPr="003C09DD" w:rsidRDefault="007D2707" w:rsidP="008B7F72">
            <w:pPr>
              <w:spacing w:before="120" w:after="120" w:line="360" w:lineRule="auto"/>
              <w:jc w:val="both"/>
              <w:rPr>
                <w:rFonts w:cs="Helvetica"/>
                <w:b/>
              </w:rPr>
            </w:pPr>
            <w:r w:rsidRPr="003C09DD">
              <w:rPr>
                <w:rFonts w:cs="Helvetica"/>
                <w:b/>
              </w:rPr>
              <w:t>Category of local legal practitioner</w:t>
            </w:r>
          </w:p>
        </w:tc>
        <w:tc>
          <w:tcPr>
            <w:tcW w:w="2608" w:type="dxa"/>
            <w:shd w:val="clear" w:color="auto" w:fill="auto"/>
          </w:tcPr>
          <w:p w:rsidR="007D2707" w:rsidRPr="003C09DD" w:rsidRDefault="007D2707" w:rsidP="008B7F72">
            <w:pPr>
              <w:spacing w:before="120" w:after="120" w:line="360" w:lineRule="auto"/>
              <w:jc w:val="both"/>
              <w:rPr>
                <w:rFonts w:cs="Helvetica"/>
                <w:b/>
              </w:rPr>
            </w:pPr>
            <w:r w:rsidRPr="003C09DD">
              <w:rPr>
                <w:rFonts w:cs="Helvetica"/>
                <w:b/>
              </w:rPr>
              <w:t>Annual contribution</w:t>
            </w:r>
          </w:p>
        </w:tc>
      </w:tr>
      <w:tr w:rsidR="007D2707" w:rsidRPr="003C09DD" w:rsidTr="007D2707">
        <w:trPr>
          <w:jc w:val="center"/>
        </w:trPr>
        <w:tc>
          <w:tcPr>
            <w:tcW w:w="5920" w:type="dxa"/>
            <w:shd w:val="clear" w:color="auto" w:fill="auto"/>
          </w:tcPr>
          <w:p w:rsidR="007D2707" w:rsidRPr="003C09DD" w:rsidRDefault="007D2707" w:rsidP="008B7F72">
            <w:pPr>
              <w:spacing w:before="120" w:after="120" w:line="360" w:lineRule="auto"/>
              <w:jc w:val="both"/>
              <w:rPr>
                <w:rFonts w:cs="Helvetica"/>
              </w:rPr>
            </w:pPr>
            <w:r w:rsidRPr="003C09DD">
              <w:rPr>
                <w:rFonts w:cs="Helvetica"/>
              </w:rPr>
              <w:t>Local legal practitioner holding a practising certificate in the category of unrestricted.</w:t>
            </w:r>
          </w:p>
        </w:tc>
        <w:tc>
          <w:tcPr>
            <w:tcW w:w="2608" w:type="dxa"/>
            <w:shd w:val="clear" w:color="auto" w:fill="auto"/>
          </w:tcPr>
          <w:p w:rsidR="007D2707" w:rsidRPr="003C09DD" w:rsidRDefault="007D2707" w:rsidP="008B7F72">
            <w:pPr>
              <w:spacing w:before="120" w:after="120" w:line="360" w:lineRule="auto"/>
              <w:jc w:val="center"/>
              <w:rPr>
                <w:rFonts w:cs="Helvetica"/>
              </w:rPr>
            </w:pPr>
            <w:r>
              <w:rPr>
                <w:rFonts w:cs="Helvetica"/>
              </w:rPr>
              <w:t>$29</w:t>
            </w:r>
            <w:r w:rsidRPr="003C09DD">
              <w:rPr>
                <w:rFonts w:cs="Helvetica"/>
              </w:rPr>
              <w:t>0</w:t>
            </w:r>
          </w:p>
        </w:tc>
      </w:tr>
      <w:tr w:rsidR="007D2707" w:rsidRPr="003C09DD" w:rsidTr="007D2707">
        <w:trPr>
          <w:jc w:val="center"/>
        </w:trPr>
        <w:tc>
          <w:tcPr>
            <w:tcW w:w="5920" w:type="dxa"/>
            <w:shd w:val="clear" w:color="auto" w:fill="auto"/>
          </w:tcPr>
          <w:p w:rsidR="007D2707" w:rsidRPr="003C09DD" w:rsidRDefault="007D2707" w:rsidP="008B7F72">
            <w:pPr>
              <w:spacing w:before="120" w:after="120" w:line="360" w:lineRule="auto"/>
              <w:jc w:val="both"/>
              <w:rPr>
                <w:rFonts w:cs="Helvetica"/>
              </w:rPr>
            </w:pPr>
            <w:r w:rsidRPr="003C09DD">
              <w:rPr>
                <w:rFonts w:cs="Helvetica"/>
              </w:rPr>
              <w:t>Local legal practitioner holding a practising certificate in either of the following categories:</w:t>
            </w:r>
          </w:p>
          <w:p w:rsidR="007D2707" w:rsidRPr="003C09DD" w:rsidRDefault="007D2707" w:rsidP="008B7F72">
            <w:pPr>
              <w:spacing w:before="120" w:after="120" w:line="360" w:lineRule="auto"/>
              <w:ind w:left="720" w:hanging="720"/>
              <w:jc w:val="both"/>
              <w:rPr>
                <w:rFonts w:cs="Helvetica"/>
              </w:rPr>
            </w:pPr>
            <w:r w:rsidRPr="003C09DD">
              <w:rPr>
                <w:rFonts w:cs="Helvetica"/>
              </w:rPr>
              <w:t>(a)</w:t>
            </w:r>
            <w:r w:rsidRPr="003C09DD">
              <w:rPr>
                <w:rFonts w:cs="Helvetica"/>
              </w:rPr>
              <w:tab/>
              <w:t>restricted (barrister and solicitor);</w:t>
            </w:r>
          </w:p>
          <w:p w:rsidR="007D2707" w:rsidRPr="003C09DD" w:rsidRDefault="007D2707" w:rsidP="008B7F72">
            <w:pPr>
              <w:spacing w:before="120" w:after="120" w:line="360" w:lineRule="auto"/>
              <w:jc w:val="both"/>
              <w:rPr>
                <w:rFonts w:cs="Helvetica"/>
              </w:rPr>
            </w:pPr>
            <w:r w:rsidRPr="003C09DD">
              <w:rPr>
                <w:rFonts w:cs="Helvetica"/>
              </w:rPr>
              <w:t>(b)</w:t>
            </w:r>
            <w:r w:rsidRPr="003C09DD">
              <w:rPr>
                <w:rFonts w:cs="Helvetica"/>
              </w:rPr>
              <w:tab/>
              <w:t>restricted (corporate lawyer).</w:t>
            </w:r>
          </w:p>
        </w:tc>
        <w:tc>
          <w:tcPr>
            <w:tcW w:w="2608" w:type="dxa"/>
            <w:shd w:val="clear" w:color="auto" w:fill="auto"/>
          </w:tcPr>
          <w:p w:rsidR="007D2707" w:rsidRPr="003C09DD" w:rsidRDefault="007D2707" w:rsidP="008B7F72">
            <w:pPr>
              <w:spacing w:before="120" w:after="120" w:line="360" w:lineRule="auto"/>
              <w:jc w:val="center"/>
              <w:rPr>
                <w:rFonts w:cs="Helvetica"/>
              </w:rPr>
            </w:pPr>
            <w:r w:rsidRPr="003C09DD">
              <w:rPr>
                <w:rFonts w:cs="Helvetica"/>
              </w:rPr>
              <w:t>Nil</w:t>
            </w:r>
          </w:p>
        </w:tc>
      </w:tr>
      <w:tr w:rsidR="007D2707" w:rsidRPr="003C09DD" w:rsidTr="007D2707">
        <w:trPr>
          <w:jc w:val="center"/>
        </w:trPr>
        <w:tc>
          <w:tcPr>
            <w:tcW w:w="5920" w:type="dxa"/>
            <w:shd w:val="clear" w:color="auto" w:fill="auto"/>
          </w:tcPr>
          <w:p w:rsidR="007D2707" w:rsidRPr="003C09DD" w:rsidRDefault="007D2707" w:rsidP="008B7F72">
            <w:pPr>
              <w:spacing w:before="120" w:after="120" w:line="360" w:lineRule="auto"/>
              <w:jc w:val="both"/>
              <w:rPr>
                <w:rFonts w:cs="Helvetica"/>
              </w:rPr>
            </w:pPr>
            <w:r w:rsidRPr="003C09DD">
              <w:rPr>
                <w:rFonts w:cs="Helvetica"/>
              </w:rPr>
              <w:t>Local legal practitioner holding a practising certificate in the category of barrister and who maintains a trust account.</w:t>
            </w:r>
          </w:p>
        </w:tc>
        <w:tc>
          <w:tcPr>
            <w:tcW w:w="2608" w:type="dxa"/>
            <w:shd w:val="clear" w:color="auto" w:fill="auto"/>
          </w:tcPr>
          <w:p w:rsidR="007D2707" w:rsidRPr="003C09DD" w:rsidRDefault="007D2707" w:rsidP="008B7F72">
            <w:pPr>
              <w:spacing w:before="120" w:after="120" w:line="360" w:lineRule="auto"/>
              <w:jc w:val="center"/>
              <w:rPr>
                <w:rFonts w:cs="Helvetica"/>
              </w:rPr>
            </w:pPr>
            <w:r>
              <w:rPr>
                <w:rFonts w:cs="Helvetica"/>
              </w:rPr>
              <w:t>$29</w:t>
            </w:r>
            <w:r w:rsidRPr="003C09DD">
              <w:rPr>
                <w:rFonts w:cs="Helvetica"/>
              </w:rPr>
              <w:t>0</w:t>
            </w:r>
          </w:p>
        </w:tc>
      </w:tr>
      <w:tr w:rsidR="007D2707" w:rsidRPr="003C09DD" w:rsidTr="007D2707">
        <w:trPr>
          <w:jc w:val="center"/>
        </w:trPr>
        <w:tc>
          <w:tcPr>
            <w:tcW w:w="5920" w:type="dxa"/>
            <w:shd w:val="clear" w:color="auto" w:fill="auto"/>
          </w:tcPr>
          <w:p w:rsidR="007D2707" w:rsidRPr="003C09DD" w:rsidRDefault="007D2707" w:rsidP="008B7F72">
            <w:pPr>
              <w:spacing w:before="120" w:after="120" w:line="360" w:lineRule="auto"/>
              <w:jc w:val="both"/>
              <w:rPr>
                <w:rFonts w:cs="Helvetica"/>
              </w:rPr>
            </w:pPr>
            <w:r w:rsidRPr="003C09DD">
              <w:rPr>
                <w:rFonts w:cs="Helvetica"/>
              </w:rPr>
              <w:t>Local legal practitioner holding a practising certificate in the category of barrister and who does not maintain a trust account.</w:t>
            </w:r>
          </w:p>
        </w:tc>
        <w:tc>
          <w:tcPr>
            <w:tcW w:w="2608" w:type="dxa"/>
            <w:shd w:val="clear" w:color="auto" w:fill="auto"/>
          </w:tcPr>
          <w:p w:rsidR="007D2707" w:rsidRPr="003C09DD" w:rsidRDefault="007D2707" w:rsidP="008B7F72">
            <w:pPr>
              <w:spacing w:before="120" w:after="120" w:line="360" w:lineRule="auto"/>
              <w:jc w:val="center"/>
              <w:rPr>
                <w:rFonts w:cs="Helvetica"/>
              </w:rPr>
            </w:pPr>
            <w:r w:rsidRPr="003C09DD">
              <w:rPr>
                <w:rFonts w:cs="Helvetica"/>
              </w:rPr>
              <w:t>Nil</w:t>
            </w:r>
          </w:p>
        </w:tc>
      </w:tr>
    </w:tbl>
    <w:p w:rsidR="00AC791B" w:rsidRPr="001F2D88" w:rsidRDefault="00AC791B" w:rsidP="00E2381C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AC791B" w:rsidRPr="004C196F" w:rsidRDefault="00AC791B" w:rsidP="00AC791B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Weeds Management Act</w:t>
      </w:r>
    </w:p>
    <w:p w:rsidR="00AC791B" w:rsidRPr="005D2BCA" w:rsidRDefault="00AC791B" w:rsidP="00AC791B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Appointment of Weed Management Officers</w:t>
      </w:r>
    </w:p>
    <w:p w:rsidR="00AC791B" w:rsidRPr="00CE1DB8" w:rsidRDefault="00AC791B" w:rsidP="00AC791B">
      <w:pPr>
        <w:spacing w:line="360" w:lineRule="auto"/>
        <w:jc w:val="both"/>
      </w:pPr>
      <w:r w:rsidRPr="00CE1DB8">
        <w:t xml:space="preserve">I, </w:t>
      </w:r>
      <w:r>
        <w:t>Joanne Townsend,</w:t>
      </w:r>
      <w:r w:rsidRPr="00CE1DB8">
        <w:t xml:space="preserve"> </w:t>
      </w:r>
      <w:r>
        <w:t xml:space="preserve">Acting Chief Executive Officer of the Department of Environment and Natural Resources, as the delegate of the Minister for Environment and Natural Resources, under section 24(1) of </w:t>
      </w:r>
      <w:r w:rsidRPr="00CE1DB8">
        <w:t xml:space="preserve">the </w:t>
      </w:r>
      <w:r w:rsidR="00E2381C">
        <w:rPr>
          <w:rFonts w:cs="Helvetica"/>
          <w:i/>
        </w:rPr>
        <w:t>Weeds </w:t>
      </w:r>
      <w:r>
        <w:rPr>
          <w:rFonts w:cs="Helvetica"/>
          <w:i/>
        </w:rPr>
        <w:t xml:space="preserve">Management </w:t>
      </w:r>
      <w:r w:rsidRPr="00643A83">
        <w:rPr>
          <w:i/>
        </w:rPr>
        <w:t>Act</w:t>
      </w:r>
      <w:r w:rsidRPr="00CE1DB8">
        <w:t xml:space="preserve">, </w:t>
      </w:r>
      <w:r>
        <w:t>appoint each of the following employees to be a weed management officer:</w:t>
      </w:r>
    </w:p>
    <w:p w:rsidR="00AC791B" w:rsidRDefault="00AC791B" w:rsidP="00AC791B">
      <w:pPr>
        <w:spacing w:before="120" w:line="360" w:lineRule="auto"/>
        <w:rPr>
          <w:rFonts w:cs="Helvetica"/>
        </w:rPr>
      </w:pPr>
      <w:r>
        <w:rPr>
          <w:rFonts w:cs="Helvetica"/>
        </w:rPr>
        <w:t>(a)</w:t>
      </w:r>
      <w:r>
        <w:rPr>
          <w:rFonts w:cs="Helvetica"/>
        </w:rPr>
        <w:tab/>
      </w:r>
      <w:r w:rsidRPr="00BB713B">
        <w:rPr>
          <w:rFonts w:cs="Helvetica"/>
        </w:rPr>
        <w:t>Joachim David Buckerfield</w:t>
      </w:r>
      <w:r>
        <w:rPr>
          <w:rFonts w:cs="Helvetica"/>
        </w:rPr>
        <w:t>;</w:t>
      </w:r>
    </w:p>
    <w:p w:rsidR="00AC791B" w:rsidRDefault="00AC791B" w:rsidP="00AC791B">
      <w:pPr>
        <w:spacing w:before="120" w:line="360" w:lineRule="auto"/>
        <w:rPr>
          <w:rFonts w:cs="Helvetica"/>
        </w:rPr>
      </w:pPr>
      <w:r>
        <w:rPr>
          <w:rFonts w:cs="Helvetica"/>
        </w:rPr>
        <w:t>(b)</w:t>
      </w:r>
      <w:r>
        <w:rPr>
          <w:rFonts w:cs="Helvetica"/>
        </w:rPr>
        <w:tab/>
      </w:r>
      <w:r w:rsidRPr="00BB713B">
        <w:rPr>
          <w:rFonts w:cs="Helvetica"/>
        </w:rPr>
        <w:t>Louis P</w:t>
      </w:r>
      <w:r>
        <w:rPr>
          <w:rFonts w:cs="Helvetica"/>
        </w:rPr>
        <w:t>eter Elliott;</w:t>
      </w:r>
    </w:p>
    <w:p w:rsidR="00AC791B" w:rsidRPr="00BB713B" w:rsidRDefault="00AC791B" w:rsidP="00AC791B">
      <w:pPr>
        <w:spacing w:before="120" w:line="360" w:lineRule="auto"/>
        <w:rPr>
          <w:rFonts w:cs="Helvetica"/>
          <w:b/>
        </w:rPr>
      </w:pPr>
      <w:r>
        <w:rPr>
          <w:rFonts w:cs="Helvetica"/>
        </w:rPr>
        <w:t>(c)</w:t>
      </w:r>
      <w:r>
        <w:rPr>
          <w:rFonts w:cs="Helvetica"/>
        </w:rPr>
        <w:tab/>
        <w:t>Robert McGregor.</w:t>
      </w:r>
    </w:p>
    <w:p w:rsidR="00AC791B" w:rsidRPr="00CE1DB8" w:rsidRDefault="00AC791B" w:rsidP="00E2381C">
      <w:pPr>
        <w:spacing w:before="240" w:line="360" w:lineRule="auto"/>
      </w:pPr>
      <w:r w:rsidRPr="00CE1DB8">
        <w:t>Dated</w:t>
      </w:r>
      <w:r w:rsidR="00E2381C">
        <w:t xml:space="preserve"> 30 January 2017</w:t>
      </w:r>
    </w:p>
    <w:p w:rsidR="00AC791B" w:rsidRPr="00CE1DB8" w:rsidRDefault="00E2381C" w:rsidP="00E2381C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J. Townsend</w:t>
      </w:r>
    </w:p>
    <w:p w:rsidR="00AC791B" w:rsidRPr="00CE1DB8" w:rsidRDefault="00AC791B" w:rsidP="00AC791B">
      <w:pPr>
        <w:tabs>
          <w:tab w:val="left" w:pos="8640"/>
        </w:tabs>
        <w:jc w:val="right"/>
        <w:rPr>
          <w:spacing w:val="-3"/>
        </w:rPr>
      </w:pPr>
      <w:r>
        <w:rPr>
          <w:spacing w:val="-3"/>
        </w:rPr>
        <w:t>Acting Chief Executive Officer</w:t>
      </w:r>
    </w:p>
    <w:p w:rsidR="00AC791B" w:rsidRPr="001F2D88" w:rsidRDefault="00AC791B" w:rsidP="00EA66B8">
      <w:pPr>
        <w:tabs>
          <w:tab w:val="left" w:pos="8640"/>
        </w:tabs>
        <w:spacing w:before="60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AC791B" w:rsidRPr="004C196F" w:rsidRDefault="00AC791B" w:rsidP="00AC791B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Pastoral Land Act</w:t>
      </w:r>
    </w:p>
    <w:p w:rsidR="00AC791B" w:rsidRPr="005D2BCA" w:rsidRDefault="00AC791B" w:rsidP="00AC791B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Authorisation to Enter on Pastoral Land</w:t>
      </w:r>
    </w:p>
    <w:p w:rsidR="00AC791B" w:rsidRDefault="00AC791B" w:rsidP="00AC791B">
      <w:pPr>
        <w:spacing w:line="360" w:lineRule="auto"/>
        <w:jc w:val="both"/>
      </w:pPr>
      <w:r w:rsidRPr="00CE1DB8">
        <w:t xml:space="preserve">I, </w:t>
      </w:r>
      <w:r>
        <w:t>Luis Da Rocha</w:t>
      </w:r>
      <w:r w:rsidRPr="00CE1DB8">
        <w:t>,</w:t>
      </w:r>
      <w:r>
        <w:t xml:space="preserve"> Acting Executive Director Rangelands, as the delegate of the Minister for Environment and Natural Resources, under section 9(1) </w:t>
      </w:r>
      <w:r w:rsidRPr="00CE1DB8">
        <w:t xml:space="preserve">of the </w:t>
      </w:r>
      <w:r>
        <w:rPr>
          <w:i/>
        </w:rPr>
        <w:t xml:space="preserve">Pastoral Land </w:t>
      </w:r>
      <w:r w:rsidRPr="00643A83">
        <w:rPr>
          <w:i/>
        </w:rPr>
        <w:t>Act</w:t>
      </w:r>
      <w:r w:rsidRPr="00CE1DB8">
        <w:t xml:space="preserve">, </w:t>
      </w:r>
      <w:r>
        <w:t>authorise each person named in the Schedule to enter on pastoral land.</w:t>
      </w:r>
    </w:p>
    <w:p w:rsidR="00AC791B" w:rsidRPr="00CE1DB8" w:rsidRDefault="00AC791B" w:rsidP="00EA66B8">
      <w:pPr>
        <w:spacing w:before="240" w:line="360" w:lineRule="auto"/>
      </w:pPr>
      <w:r w:rsidRPr="00CE1DB8">
        <w:t>Dated</w:t>
      </w:r>
      <w:r w:rsidR="00E2381C">
        <w:t xml:space="preserve"> </w:t>
      </w:r>
      <w:r w:rsidR="00EA66B8">
        <w:t>31 January 2017</w:t>
      </w:r>
    </w:p>
    <w:p w:rsidR="00AC791B" w:rsidRPr="00CE1DB8" w:rsidRDefault="00EA66B8" w:rsidP="00EA66B8">
      <w:pPr>
        <w:tabs>
          <w:tab w:val="left" w:pos="8640"/>
        </w:tabs>
        <w:jc w:val="right"/>
        <w:rPr>
          <w:spacing w:val="-3"/>
        </w:rPr>
      </w:pPr>
      <w:r>
        <w:rPr>
          <w:spacing w:val="-3"/>
        </w:rPr>
        <w:t>L. Da Rocha</w:t>
      </w:r>
    </w:p>
    <w:p w:rsidR="00AC791B" w:rsidRDefault="00AC791B" w:rsidP="00AC791B">
      <w:pPr>
        <w:tabs>
          <w:tab w:val="left" w:pos="8640"/>
        </w:tabs>
        <w:spacing w:line="360" w:lineRule="auto"/>
        <w:jc w:val="right"/>
        <w:rPr>
          <w:rFonts w:cs="Helvetica"/>
        </w:rPr>
      </w:pPr>
      <w:r>
        <w:rPr>
          <w:spacing w:val="-3"/>
        </w:rPr>
        <w:t>Acting Executive Director Rangelands</w:t>
      </w:r>
    </w:p>
    <w:p w:rsidR="00AC791B" w:rsidRPr="00E96F97" w:rsidRDefault="00AC791B" w:rsidP="00EA66B8">
      <w:pPr>
        <w:spacing w:before="240" w:after="120" w:line="360" w:lineRule="auto"/>
        <w:jc w:val="center"/>
        <w:rPr>
          <w:b/>
        </w:rPr>
      </w:pPr>
      <w:r w:rsidRPr="00E96F97">
        <w:rPr>
          <w:b/>
        </w:rPr>
        <w:t>Schedule</w:t>
      </w:r>
    </w:p>
    <w:p w:rsidR="00AC791B" w:rsidRDefault="00AC791B" w:rsidP="00AC791B">
      <w:pPr>
        <w:spacing w:after="120" w:line="360" w:lineRule="auto"/>
        <w:jc w:val="center"/>
      </w:pPr>
      <w:r>
        <w:t>Henry Brink</w:t>
      </w:r>
    </w:p>
    <w:p w:rsidR="00AC791B" w:rsidRDefault="00AC791B" w:rsidP="00AC791B">
      <w:pPr>
        <w:spacing w:after="120" w:line="360" w:lineRule="auto"/>
        <w:jc w:val="center"/>
      </w:pPr>
      <w:r>
        <w:t>Daniel Lester McIntyre</w:t>
      </w:r>
    </w:p>
    <w:p w:rsidR="00AC791B" w:rsidRPr="005D3861" w:rsidRDefault="00AC791B" w:rsidP="00AC791B">
      <w:pPr>
        <w:spacing w:after="120" w:line="360" w:lineRule="auto"/>
        <w:jc w:val="center"/>
      </w:pPr>
      <w:r>
        <w:t>Maria Wauchope</w:t>
      </w:r>
    </w:p>
    <w:p w:rsidR="00607738" w:rsidRPr="00D94FBF" w:rsidRDefault="00D94FBF" w:rsidP="00D94FBF">
      <w:pPr>
        <w:pStyle w:val="Title"/>
        <w:keepNext w:val="0"/>
        <w:pageBreakBefore/>
        <w:widowControl w:val="0"/>
        <w:spacing w:before="0" w:line="360" w:lineRule="auto"/>
        <w:rPr>
          <w:rFonts w:cs="Helvetica"/>
          <w:sz w:val="24"/>
          <w:szCs w:val="24"/>
        </w:rPr>
      </w:pPr>
      <w:r w:rsidRPr="00D94FBF">
        <w:rPr>
          <w:rFonts w:cs="Helvetica"/>
          <w:sz w:val="24"/>
          <w:szCs w:val="24"/>
        </w:rPr>
        <w:lastRenderedPageBreak/>
        <w:t>Northern Territory of Australia</w:t>
      </w:r>
    </w:p>
    <w:p w:rsidR="00607738" w:rsidRPr="00D94FBF" w:rsidRDefault="00607738" w:rsidP="00D94FBF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cs="Helvetica"/>
          <w:szCs w:val="24"/>
        </w:rPr>
      </w:pPr>
      <w:r w:rsidRPr="00D94FBF">
        <w:rPr>
          <w:rFonts w:cs="Helvetica"/>
          <w:i/>
          <w:szCs w:val="24"/>
        </w:rPr>
        <w:t>Crown Lands Act</w:t>
      </w:r>
    </w:p>
    <w:p w:rsidR="00607738" w:rsidRPr="00D94FBF" w:rsidRDefault="00D94FBF" w:rsidP="00D94FBF">
      <w:pPr>
        <w:widowControl w:val="0"/>
        <w:tabs>
          <w:tab w:val="left" w:pos="0"/>
        </w:tabs>
        <w:suppressAutoHyphens/>
        <w:jc w:val="center"/>
        <w:rPr>
          <w:rFonts w:cs="Helvetica"/>
          <w:szCs w:val="24"/>
        </w:rPr>
      </w:pPr>
      <w:r w:rsidRPr="00D94FBF">
        <w:rPr>
          <w:rFonts w:cs="Helvetica"/>
          <w:szCs w:val="24"/>
        </w:rPr>
        <w:t>Notice of Determination of Proposed Grant</w:t>
      </w:r>
    </w:p>
    <w:p w:rsidR="00607738" w:rsidRPr="00D94FBF" w:rsidRDefault="00D94FBF" w:rsidP="00D94FBF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cs="Helvetica"/>
          <w:szCs w:val="24"/>
        </w:rPr>
      </w:pPr>
      <w:r w:rsidRPr="00D94FBF">
        <w:rPr>
          <w:rFonts w:cs="Helvetica"/>
          <w:szCs w:val="24"/>
        </w:rPr>
        <w:t>Estate in Fee Simple in Crown Land</w:t>
      </w:r>
    </w:p>
    <w:p w:rsidR="00607738" w:rsidRPr="00D94FBF" w:rsidRDefault="00607738" w:rsidP="00D94FBF">
      <w:pPr>
        <w:widowControl w:val="0"/>
        <w:tabs>
          <w:tab w:val="left" w:pos="0"/>
        </w:tabs>
        <w:suppressAutoHyphens/>
        <w:jc w:val="both"/>
        <w:rPr>
          <w:rFonts w:cs="Helvetica"/>
          <w:szCs w:val="24"/>
        </w:rPr>
      </w:pPr>
      <w:r w:rsidRPr="00D94FBF">
        <w:rPr>
          <w:rFonts w:cs="Helvetica"/>
          <w:szCs w:val="24"/>
        </w:rPr>
        <w:t xml:space="preserve">Notice is hereby given, in pursuance of section 12(6) of the </w:t>
      </w:r>
      <w:r w:rsidRPr="00D94FBF">
        <w:rPr>
          <w:rFonts w:cs="Helvetica"/>
          <w:i/>
          <w:szCs w:val="24"/>
        </w:rPr>
        <w:t>Crown Lands Act</w:t>
      </w:r>
      <w:r w:rsidRPr="00D94FBF">
        <w:rPr>
          <w:rFonts w:cs="Helvetica"/>
          <w:szCs w:val="24"/>
        </w:rPr>
        <w:t>, that the Minister for Infrastructure, Planning and Logistics has made a determination under section 12(3) of the Act to grant an estate in fee simple in Crown land, details of which are specified in the Schedule.</w:t>
      </w:r>
    </w:p>
    <w:p w:rsidR="00607738" w:rsidRPr="00D94FBF" w:rsidRDefault="007267BC" w:rsidP="007267BC">
      <w:pPr>
        <w:widowControl w:val="0"/>
        <w:tabs>
          <w:tab w:val="left" w:pos="0"/>
        </w:tabs>
        <w:suppressAutoHyphens/>
        <w:spacing w:before="240"/>
        <w:rPr>
          <w:rFonts w:cs="Helvetica"/>
          <w:szCs w:val="24"/>
        </w:rPr>
      </w:pPr>
      <w:r>
        <w:rPr>
          <w:rFonts w:cs="Helvetica"/>
          <w:szCs w:val="24"/>
        </w:rPr>
        <w:t xml:space="preserve">Dated 2 February </w:t>
      </w:r>
      <w:r w:rsidR="00607738" w:rsidRPr="00D94FBF">
        <w:rPr>
          <w:rFonts w:cs="Helvetica"/>
          <w:szCs w:val="24"/>
        </w:rPr>
        <w:t>2017</w:t>
      </w:r>
    </w:p>
    <w:p w:rsidR="00607738" w:rsidRPr="00D94FBF" w:rsidRDefault="00D94FBF" w:rsidP="007267BC">
      <w:pPr>
        <w:widowControl w:val="0"/>
        <w:suppressAutoHyphens/>
        <w:ind w:right="-85"/>
        <w:jc w:val="right"/>
        <w:rPr>
          <w:rFonts w:cs="Helvetica"/>
          <w:szCs w:val="24"/>
        </w:rPr>
      </w:pPr>
      <w:r w:rsidRPr="00D94FBF">
        <w:rPr>
          <w:rFonts w:cs="Helvetica"/>
          <w:szCs w:val="24"/>
        </w:rPr>
        <w:t>Claire Allison Brown</w:t>
      </w:r>
    </w:p>
    <w:p w:rsidR="00607738" w:rsidRPr="00D94FBF" w:rsidRDefault="00607738" w:rsidP="007267BC">
      <w:pPr>
        <w:widowControl w:val="0"/>
        <w:suppressAutoHyphens/>
        <w:ind w:right="-85"/>
        <w:jc w:val="right"/>
        <w:rPr>
          <w:rFonts w:cs="Helvetica"/>
          <w:szCs w:val="24"/>
        </w:rPr>
      </w:pPr>
      <w:r w:rsidRPr="00D94FBF">
        <w:rPr>
          <w:rFonts w:cs="Helvetica"/>
          <w:szCs w:val="24"/>
        </w:rPr>
        <w:t>Regional Director Katherine</w:t>
      </w:r>
    </w:p>
    <w:p w:rsidR="00607738" w:rsidRPr="00D94FBF" w:rsidRDefault="00607738" w:rsidP="00064CA8">
      <w:pPr>
        <w:widowControl w:val="0"/>
        <w:tabs>
          <w:tab w:val="left" w:pos="0"/>
        </w:tabs>
        <w:suppressAutoHyphens/>
        <w:spacing w:before="480" w:after="480"/>
        <w:jc w:val="center"/>
        <w:rPr>
          <w:rFonts w:cs="Helvetica"/>
          <w:szCs w:val="24"/>
        </w:rPr>
      </w:pPr>
      <w:r w:rsidRPr="00D94FBF">
        <w:rPr>
          <w:rFonts w:cs="Helvetica"/>
          <w:szCs w:val="24"/>
        </w:rPr>
        <w:t>_________________________________________</w:t>
      </w:r>
    </w:p>
    <w:p w:rsidR="00607738" w:rsidRPr="00D94FBF" w:rsidRDefault="007267BC" w:rsidP="00064CA8">
      <w:pPr>
        <w:widowControl w:val="0"/>
        <w:tabs>
          <w:tab w:val="left" w:pos="0"/>
        </w:tabs>
        <w:suppressAutoHyphens/>
        <w:spacing w:after="240"/>
        <w:jc w:val="center"/>
        <w:rPr>
          <w:rFonts w:cs="Helvetica"/>
          <w:szCs w:val="24"/>
        </w:rPr>
      </w:pPr>
      <w:r w:rsidRPr="00D94FBF">
        <w:rPr>
          <w:rFonts w:cs="Helvetica"/>
          <w:szCs w:val="24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chedule"/>
        <w:tblDescription w:val="Notice of determination of proposed grant estate in fee simple in Crown Land."/>
      </w:tblPr>
      <w:tblGrid>
        <w:gridCol w:w="4743"/>
        <w:gridCol w:w="4744"/>
      </w:tblGrid>
      <w:tr w:rsidR="0051690C" w:rsidTr="00912F56">
        <w:trPr>
          <w:tblHeader/>
        </w:trPr>
        <w:tc>
          <w:tcPr>
            <w:tcW w:w="4743" w:type="dxa"/>
          </w:tcPr>
          <w:p w:rsidR="0051690C" w:rsidRDefault="0051690C" w:rsidP="00064CA8">
            <w:pPr>
              <w:widowControl w:val="0"/>
              <w:tabs>
                <w:tab w:val="left" w:pos="0"/>
              </w:tabs>
              <w:suppressAutoHyphens/>
              <w:spacing w:before="120" w:after="12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Description of Crown land the subject of the grant</w:t>
            </w:r>
          </w:p>
        </w:tc>
        <w:tc>
          <w:tcPr>
            <w:tcW w:w="4744" w:type="dxa"/>
          </w:tcPr>
          <w:p w:rsidR="0051690C" w:rsidRDefault="0016592E" w:rsidP="00064CA8">
            <w:pPr>
              <w:widowControl w:val="0"/>
              <w:tabs>
                <w:tab w:val="left" w:pos="0"/>
              </w:tabs>
              <w:suppressAutoHyphens/>
              <w:spacing w:before="120" w:after="12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Lots 9, 10,</w:t>
            </w:r>
            <w:r w:rsidR="00A100D9">
              <w:rPr>
                <w:rFonts w:cs="Helvetica"/>
                <w:szCs w:val="24"/>
              </w:rPr>
              <w:t xml:space="preserve"> 14,</w:t>
            </w:r>
            <w:r>
              <w:rPr>
                <w:rFonts w:cs="Helvetica"/>
                <w:szCs w:val="24"/>
              </w:rPr>
              <w:t xml:space="preserve"> 15</w:t>
            </w:r>
            <w:r w:rsidR="00096872">
              <w:rPr>
                <w:rFonts w:cs="Helvetica"/>
                <w:szCs w:val="24"/>
              </w:rPr>
              <w:t xml:space="preserve">, 16, 17, </w:t>
            </w:r>
            <w:r w:rsidR="002461CC">
              <w:rPr>
                <w:rFonts w:cs="Helvetica"/>
                <w:szCs w:val="24"/>
              </w:rPr>
              <w:t>18, 19, 20, 21, 22, 26, 27, 30, 31, 32, 33, 37, 38, 39, 41, 42, 43, 44, 46, 47, 51, 52, 53, 54, 55</w:t>
            </w:r>
            <w:r w:rsidR="00096872">
              <w:rPr>
                <w:rFonts w:cs="Helvetica"/>
                <w:szCs w:val="24"/>
              </w:rPr>
              <w:t>,</w:t>
            </w:r>
            <w:r w:rsidR="00064CA8">
              <w:rPr>
                <w:rFonts w:cs="Helvetica"/>
                <w:szCs w:val="24"/>
              </w:rPr>
              <w:t xml:space="preserve"> Town of Kalkarindji</w:t>
            </w:r>
            <w:bookmarkStart w:id="0" w:name="_GoBack"/>
            <w:bookmarkEnd w:id="0"/>
          </w:p>
        </w:tc>
      </w:tr>
      <w:tr w:rsidR="0051690C" w:rsidTr="0051690C">
        <w:tc>
          <w:tcPr>
            <w:tcW w:w="4743" w:type="dxa"/>
          </w:tcPr>
          <w:p w:rsidR="0051690C" w:rsidRDefault="0016592E" w:rsidP="00064CA8">
            <w:pPr>
              <w:widowControl w:val="0"/>
              <w:tabs>
                <w:tab w:val="left" w:pos="0"/>
              </w:tabs>
              <w:suppressAutoHyphens/>
              <w:spacing w:before="120" w:after="12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Persons to whom proposed grant is to be made</w:t>
            </w:r>
          </w:p>
        </w:tc>
        <w:tc>
          <w:tcPr>
            <w:tcW w:w="4744" w:type="dxa"/>
          </w:tcPr>
          <w:p w:rsidR="0051690C" w:rsidRDefault="00064CA8" w:rsidP="00064CA8">
            <w:pPr>
              <w:widowControl w:val="0"/>
              <w:tabs>
                <w:tab w:val="left" w:pos="0"/>
              </w:tabs>
              <w:suppressAutoHyphens/>
              <w:spacing w:before="120" w:after="12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Chief Executive Officer (Housing)</w:t>
            </w:r>
          </w:p>
        </w:tc>
      </w:tr>
      <w:tr w:rsidR="0051690C" w:rsidTr="0051690C">
        <w:tc>
          <w:tcPr>
            <w:tcW w:w="4743" w:type="dxa"/>
          </w:tcPr>
          <w:p w:rsidR="0016592E" w:rsidRDefault="0016592E" w:rsidP="00064CA8">
            <w:pPr>
              <w:widowControl w:val="0"/>
              <w:tabs>
                <w:tab w:val="left" w:pos="0"/>
              </w:tabs>
              <w:suppressAutoHyphens/>
              <w:spacing w:before="120" w:after="12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Purchase Price</w:t>
            </w:r>
          </w:p>
        </w:tc>
        <w:tc>
          <w:tcPr>
            <w:tcW w:w="4744" w:type="dxa"/>
          </w:tcPr>
          <w:p w:rsidR="0051690C" w:rsidRDefault="00064CA8" w:rsidP="00064CA8">
            <w:pPr>
              <w:widowControl w:val="0"/>
              <w:tabs>
                <w:tab w:val="left" w:pos="0"/>
              </w:tabs>
              <w:suppressAutoHyphens/>
              <w:spacing w:before="120" w:after="12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Nil</w:t>
            </w:r>
          </w:p>
        </w:tc>
      </w:tr>
      <w:tr w:rsidR="0051690C" w:rsidTr="0051690C">
        <w:tc>
          <w:tcPr>
            <w:tcW w:w="4743" w:type="dxa"/>
          </w:tcPr>
          <w:p w:rsidR="0051690C" w:rsidRDefault="0016592E" w:rsidP="00064CA8">
            <w:pPr>
              <w:widowControl w:val="0"/>
              <w:tabs>
                <w:tab w:val="left" w:pos="0"/>
              </w:tabs>
              <w:suppressAutoHyphens/>
              <w:spacing w:before="120" w:after="12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Rent</w:t>
            </w:r>
          </w:p>
        </w:tc>
        <w:tc>
          <w:tcPr>
            <w:tcW w:w="4744" w:type="dxa"/>
          </w:tcPr>
          <w:p w:rsidR="0051690C" w:rsidRDefault="00064CA8" w:rsidP="00064CA8">
            <w:pPr>
              <w:widowControl w:val="0"/>
              <w:tabs>
                <w:tab w:val="left" w:pos="0"/>
              </w:tabs>
              <w:suppressAutoHyphens/>
              <w:spacing w:before="120" w:after="12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Nil</w:t>
            </w:r>
          </w:p>
        </w:tc>
      </w:tr>
      <w:tr w:rsidR="0051690C" w:rsidTr="0051690C">
        <w:tc>
          <w:tcPr>
            <w:tcW w:w="4743" w:type="dxa"/>
          </w:tcPr>
          <w:p w:rsidR="0051690C" w:rsidRDefault="0016592E" w:rsidP="00064CA8">
            <w:pPr>
              <w:widowControl w:val="0"/>
              <w:tabs>
                <w:tab w:val="left" w:pos="0"/>
              </w:tabs>
              <w:suppressAutoHyphens/>
              <w:spacing w:before="120" w:after="12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Proposed Development</w:t>
            </w:r>
          </w:p>
        </w:tc>
        <w:tc>
          <w:tcPr>
            <w:tcW w:w="4744" w:type="dxa"/>
          </w:tcPr>
          <w:p w:rsidR="0051690C" w:rsidRDefault="00064CA8" w:rsidP="00064CA8">
            <w:pPr>
              <w:widowControl w:val="0"/>
              <w:tabs>
                <w:tab w:val="left" w:pos="0"/>
              </w:tabs>
              <w:suppressAutoHyphens/>
              <w:spacing w:before="120" w:after="12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Residential</w:t>
            </w:r>
          </w:p>
        </w:tc>
      </w:tr>
    </w:tbl>
    <w:p w:rsidR="00607738" w:rsidRPr="00D94FBF" w:rsidRDefault="00607738" w:rsidP="00064CA8">
      <w:pPr>
        <w:widowControl w:val="0"/>
        <w:tabs>
          <w:tab w:val="left" w:pos="0"/>
        </w:tabs>
        <w:suppressAutoHyphens/>
        <w:rPr>
          <w:rFonts w:cs="Helvetica"/>
          <w:szCs w:val="24"/>
        </w:rPr>
      </w:pPr>
    </w:p>
    <w:p w:rsidR="00607738" w:rsidRPr="00D94FBF" w:rsidRDefault="00064CA8" w:rsidP="00064CA8">
      <w:pPr>
        <w:pStyle w:val="Title"/>
        <w:keepNext w:val="0"/>
        <w:pageBreakBefore/>
        <w:widowControl w:val="0"/>
        <w:spacing w:before="0" w:line="360" w:lineRule="auto"/>
        <w:rPr>
          <w:rFonts w:cs="Helvetica"/>
          <w:sz w:val="24"/>
          <w:szCs w:val="24"/>
        </w:rPr>
      </w:pPr>
      <w:r w:rsidRPr="00D94FBF">
        <w:rPr>
          <w:rFonts w:cs="Helvetica"/>
          <w:sz w:val="24"/>
          <w:szCs w:val="24"/>
        </w:rPr>
        <w:lastRenderedPageBreak/>
        <w:t>Northern Territory of Australia</w:t>
      </w:r>
    </w:p>
    <w:p w:rsidR="00607738" w:rsidRPr="00D94FBF" w:rsidRDefault="00607738" w:rsidP="00064CA8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cs="Helvetica"/>
          <w:szCs w:val="24"/>
        </w:rPr>
      </w:pPr>
      <w:r w:rsidRPr="00D94FBF">
        <w:rPr>
          <w:rFonts w:cs="Helvetica"/>
          <w:i/>
          <w:szCs w:val="24"/>
        </w:rPr>
        <w:t>Crown Lands Act</w:t>
      </w:r>
    </w:p>
    <w:p w:rsidR="00607738" w:rsidRPr="00D94FBF" w:rsidRDefault="00064CA8" w:rsidP="00FB582C">
      <w:pPr>
        <w:widowControl w:val="0"/>
        <w:tabs>
          <w:tab w:val="left" w:pos="0"/>
        </w:tabs>
        <w:suppressAutoHyphens/>
        <w:jc w:val="center"/>
        <w:rPr>
          <w:rFonts w:cs="Helvetica"/>
          <w:szCs w:val="24"/>
        </w:rPr>
      </w:pPr>
      <w:r w:rsidRPr="00D94FBF">
        <w:rPr>
          <w:rFonts w:cs="Helvetica"/>
          <w:szCs w:val="24"/>
        </w:rPr>
        <w:t>Notice of Determination of Proposed Grant</w:t>
      </w:r>
    </w:p>
    <w:p w:rsidR="00607738" w:rsidRPr="00D94FBF" w:rsidRDefault="00064CA8" w:rsidP="00FB582C">
      <w:pPr>
        <w:widowControl w:val="0"/>
        <w:tabs>
          <w:tab w:val="left" w:pos="0"/>
        </w:tabs>
        <w:suppressAutoHyphens/>
        <w:spacing w:after="120"/>
        <w:jc w:val="center"/>
        <w:rPr>
          <w:rFonts w:cs="Helvetica"/>
          <w:szCs w:val="24"/>
        </w:rPr>
      </w:pPr>
      <w:r w:rsidRPr="00D94FBF">
        <w:rPr>
          <w:rFonts w:cs="Helvetica"/>
          <w:szCs w:val="24"/>
        </w:rPr>
        <w:t>Lease of Crown Land</w:t>
      </w:r>
    </w:p>
    <w:p w:rsidR="00607738" w:rsidRPr="00D94FBF" w:rsidRDefault="00607738" w:rsidP="00FB582C">
      <w:pPr>
        <w:widowControl w:val="0"/>
        <w:tabs>
          <w:tab w:val="left" w:pos="0"/>
        </w:tabs>
        <w:suppressAutoHyphens/>
        <w:jc w:val="both"/>
        <w:rPr>
          <w:rFonts w:cs="Helvetica"/>
          <w:szCs w:val="24"/>
        </w:rPr>
      </w:pPr>
      <w:r w:rsidRPr="00D94FBF">
        <w:rPr>
          <w:rFonts w:cs="Helvetica"/>
          <w:szCs w:val="24"/>
        </w:rPr>
        <w:t xml:space="preserve">Notice is hereby given, in pursuance of section 12(6) of the </w:t>
      </w:r>
      <w:r w:rsidRPr="00D94FBF">
        <w:rPr>
          <w:rFonts w:cs="Helvetica"/>
          <w:i/>
          <w:szCs w:val="24"/>
        </w:rPr>
        <w:t>Crown Lands Act</w:t>
      </w:r>
      <w:r w:rsidRPr="00D94FBF">
        <w:rPr>
          <w:rFonts w:cs="Helvetica"/>
          <w:szCs w:val="24"/>
        </w:rPr>
        <w:t>, that the Minister for Infrastructure, Planning and Logistics has made a determination under section 12(3) of the Act to grant a Crown lease term, details of which are specified in the Schedule.</w:t>
      </w:r>
    </w:p>
    <w:p w:rsidR="00607738" w:rsidRPr="00D94FBF" w:rsidRDefault="00FB582C" w:rsidP="00FB582C">
      <w:pPr>
        <w:widowControl w:val="0"/>
        <w:tabs>
          <w:tab w:val="left" w:pos="0"/>
        </w:tabs>
        <w:suppressAutoHyphens/>
        <w:spacing w:before="240" w:after="240"/>
        <w:rPr>
          <w:rFonts w:cs="Helvetica"/>
          <w:szCs w:val="24"/>
        </w:rPr>
      </w:pPr>
      <w:r>
        <w:rPr>
          <w:rFonts w:cs="Helvetica"/>
          <w:szCs w:val="24"/>
        </w:rPr>
        <w:t>Dated 2 February 2</w:t>
      </w:r>
      <w:r w:rsidR="00607738" w:rsidRPr="00D94FBF">
        <w:rPr>
          <w:rFonts w:cs="Helvetica"/>
          <w:szCs w:val="24"/>
        </w:rPr>
        <w:t>017</w:t>
      </w:r>
    </w:p>
    <w:p w:rsidR="00607738" w:rsidRPr="00D94FBF" w:rsidRDefault="00FF5060" w:rsidP="00FB582C">
      <w:pPr>
        <w:widowControl w:val="0"/>
        <w:tabs>
          <w:tab w:val="left" w:pos="0"/>
          <w:tab w:val="left" w:pos="5954"/>
        </w:tabs>
        <w:suppressAutoHyphens/>
        <w:ind w:right="57"/>
        <w:jc w:val="right"/>
        <w:rPr>
          <w:rFonts w:cs="Helvetica"/>
          <w:szCs w:val="24"/>
        </w:rPr>
      </w:pPr>
      <w:r w:rsidRPr="00D94FBF">
        <w:rPr>
          <w:rFonts w:cs="Helvetica"/>
          <w:szCs w:val="24"/>
        </w:rPr>
        <w:t>Claire Allison Brown</w:t>
      </w:r>
    </w:p>
    <w:p w:rsidR="00607738" w:rsidRPr="00D94FBF" w:rsidRDefault="00607738" w:rsidP="00FB582C">
      <w:pPr>
        <w:widowControl w:val="0"/>
        <w:tabs>
          <w:tab w:val="left" w:pos="0"/>
          <w:tab w:val="left" w:pos="5954"/>
        </w:tabs>
        <w:suppressAutoHyphens/>
        <w:ind w:right="57"/>
        <w:jc w:val="right"/>
        <w:rPr>
          <w:rFonts w:cs="Helvetica"/>
          <w:szCs w:val="24"/>
        </w:rPr>
      </w:pPr>
      <w:r w:rsidRPr="00D94FBF">
        <w:rPr>
          <w:rFonts w:cs="Helvetica"/>
          <w:szCs w:val="24"/>
        </w:rPr>
        <w:t>Regional Director Katherine</w:t>
      </w:r>
    </w:p>
    <w:p w:rsidR="00607738" w:rsidRPr="00D94FBF" w:rsidRDefault="00607738" w:rsidP="00973CF2">
      <w:pPr>
        <w:widowControl w:val="0"/>
        <w:tabs>
          <w:tab w:val="left" w:pos="0"/>
        </w:tabs>
        <w:suppressAutoHyphens/>
        <w:spacing w:before="480" w:after="480"/>
        <w:jc w:val="center"/>
        <w:rPr>
          <w:rFonts w:cs="Helvetica"/>
          <w:szCs w:val="24"/>
        </w:rPr>
      </w:pPr>
      <w:r w:rsidRPr="00D94FBF">
        <w:rPr>
          <w:rFonts w:cs="Helvetica"/>
          <w:szCs w:val="24"/>
        </w:rPr>
        <w:t>_________________________________________</w:t>
      </w:r>
    </w:p>
    <w:p w:rsidR="00607738" w:rsidRDefault="00607738" w:rsidP="00315905">
      <w:pPr>
        <w:widowControl w:val="0"/>
        <w:tabs>
          <w:tab w:val="left" w:pos="0"/>
        </w:tabs>
        <w:suppressAutoHyphens/>
        <w:spacing w:after="240"/>
        <w:jc w:val="center"/>
        <w:rPr>
          <w:rFonts w:cs="Helvetica"/>
          <w:szCs w:val="24"/>
        </w:rPr>
      </w:pPr>
      <w:r w:rsidRPr="00D94FBF">
        <w:rPr>
          <w:rFonts w:cs="Helvetica"/>
          <w:szCs w:val="24"/>
        </w:rPr>
        <w:t>S</w:t>
      </w:r>
      <w:r w:rsidR="00973CF2" w:rsidRPr="00D94FBF">
        <w:rPr>
          <w:rFonts w:cs="Helvetica"/>
          <w:szCs w:val="24"/>
        </w:rPr>
        <w:t>chedule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chedule"/>
        <w:tblDescription w:val="Notice of determination of proposed grant lease of Crown Land"/>
      </w:tblPr>
      <w:tblGrid>
        <w:gridCol w:w="4743"/>
        <w:gridCol w:w="4744"/>
      </w:tblGrid>
      <w:tr w:rsidR="00315905" w:rsidTr="00912F56">
        <w:trPr>
          <w:tblHeader/>
        </w:trPr>
        <w:tc>
          <w:tcPr>
            <w:tcW w:w="4743" w:type="dxa"/>
          </w:tcPr>
          <w:p w:rsidR="00315905" w:rsidRDefault="00315905" w:rsidP="00FF5060">
            <w:pPr>
              <w:widowControl w:val="0"/>
              <w:tabs>
                <w:tab w:val="left" w:pos="0"/>
              </w:tabs>
              <w:suppressAutoHyphens/>
              <w:spacing w:before="120" w:after="12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 xml:space="preserve">Description of Crown land the subject of the grant </w:t>
            </w:r>
          </w:p>
        </w:tc>
        <w:tc>
          <w:tcPr>
            <w:tcW w:w="4744" w:type="dxa"/>
          </w:tcPr>
          <w:p w:rsidR="00315905" w:rsidRDefault="00315905" w:rsidP="00FF5060">
            <w:pPr>
              <w:widowControl w:val="0"/>
              <w:tabs>
                <w:tab w:val="left" w:pos="0"/>
              </w:tabs>
              <w:suppressAutoHyphens/>
              <w:spacing w:before="120" w:after="12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NT Portion 6092, Elsey locality</w:t>
            </w:r>
          </w:p>
        </w:tc>
      </w:tr>
      <w:tr w:rsidR="00315905" w:rsidTr="00315905">
        <w:tc>
          <w:tcPr>
            <w:tcW w:w="4743" w:type="dxa"/>
          </w:tcPr>
          <w:p w:rsidR="00315905" w:rsidRDefault="00315905" w:rsidP="00FF5060">
            <w:pPr>
              <w:widowControl w:val="0"/>
              <w:tabs>
                <w:tab w:val="left" w:pos="0"/>
              </w:tabs>
              <w:suppressAutoHyphens/>
              <w:spacing w:before="120" w:after="12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Persons to whom proposed grant is to made</w:t>
            </w:r>
          </w:p>
        </w:tc>
        <w:tc>
          <w:tcPr>
            <w:tcW w:w="4744" w:type="dxa"/>
          </w:tcPr>
          <w:p w:rsidR="00315905" w:rsidRDefault="00315905" w:rsidP="00FF5060">
            <w:pPr>
              <w:widowControl w:val="0"/>
              <w:tabs>
                <w:tab w:val="left" w:pos="0"/>
              </w:tabs>
              <w:suppressAutoHyphens/>
              <w:spacing w:before="120" w:after="12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Jane Louise Eastburn</w:t>
            </w:r>
          </w:p>
        </w:tc>
      </w:tr>
      <w:tr w:rsidR="00315905" w:rsidTr="00315905">
        <w:tc>
          <w:tcPr>
            <w:tcW w:w="4743" w:type="dxa"/>
          </w:tcPr>
          <w:p w:rsidR="00315905" w:rsidRDefault="00315905" w:rsidP="00FF5060">
            <w:pPr>
              <w:widowControl w:val="0"/>
              <w:tabs>
                <w:tab w:val="left" w:pos="0"/>
              </w:tabs>
              <w:suppressAutoHyphens/>
              <w:spacing w:before="120" w:after="12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Purchase Price</w:t>
            </w:r>
          </w:p>
        </w:tc>
        <w:tc>
          <w:tcPr>
            <w:tcW w:w="4744" w:type="dxa"/>
          </w:tcPr>
          <w:p w:rsidR="00315905" w:rsidRDefault="00FF5060" w:rsidP="00FF5060">
            <w:pPr>
              <w:widowControl w:val="0"/>
              <w:tabs>
                <w:tab w:val="left" w:pos="0"/>
              </w:tabs>
              <w:suppressAutoHyphens/>
              <w:spacing w:before="120" w:after="12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902 000.00 (GST inclusive)</w:t>
            </w:r>
          </w:p>
        </w:tc>
      </w:tr>
      <w:tr w:rsidR="00315905" w:rsidTr="00315905">
        <w:tc>
          <w:tcPr>
            <w:tcW w:w="4743" w:type="dxa"/>
          </w:tcPr>
          <w:p w:rsidR="00315905" w:rsidRDefault="00315905" w:rsidP="00FF5060">
            <w:pPr>
              <w:widowControl w:val="0"/>
              <w:tabs>
                <w:tab w:val="left" w:pos="0"/>
              </w:tabs>
              <w:suppressAutoHyphens/>
              <w:spacing w:before="120" w:after="12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Rent</w:t>
            </w:r>
          </w:p>
        </w:tc>
        <w:tc>
          <w:tcPr>
            <w:tcW w:w="4744" w:type="dxa"/>
          </w:tcPr>
          <w:p w:rsidR="00315905" w:rsidRDefault="00FF5060" w:rsidP="00FF5060">
            <w:pPr>
              <w:widowControl w:val="0"/>
              <w:tabs>
                <w:tab w:val="left" w:pos="0"/>
              </w:tabs>
              <w:suppressAutoHyphens/>
              <w:spacing w:before="120" w:after="12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Nil</w:t>
            </w:r>
          </w:p>
        </w:tc>
      </w:tr>
      <w:tr w:rsidR="00315905" w:rsidTr="00315905">
        <w:tc>
          <w:tcPr>
            <w:tcW w:w="4743" w:type="dxa"/>
          </w:tcPr>
          <w:p w:rsidR="00315905" w:rsidRDefault="00315905" w:rsidP="00FF5060">
            <w:pPr>
              <w:widowControl w:val="0"/>
              <w:tabs>
                <w:tab w:val="left" w:pos="0"/>
              </w:tabs>
              <w:suppressAutoHyphens/>
              <w:spacing w:before="120" w:after="12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Proposed Development</w:t>
            </w:r>
          </w:p>
        </w:tc>
        <w:tc>
          <w:tcPr>
            <w:tcW w:w="4744" w:type="dxa"/>
          </w:tcPr>
          <w:p w:rsidR="00315905" w:rsidRDefault="00FF5060" w:rsidP="00FF5060">
            <w:pPr>
              <w:widowControl w:val="0"/>
              <w:tabs>
                <w:tab w:val="left" w:pos="0"/>
              </w:tabs>
              <w:suppressAutoHyphens/>
              <w:spacing w:before="120" w:after="12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Mixed farming</w:t>
            </w:r>
          </w:p>
        </w:tc>
      </w:tr>
    </w:tbl>
    <w:p w:rsidR="00973CF2" w:rsidRPr="00D94FBF" w:rsidRDefault="00973CF2" w:rsidP="00607738">
      <w:pPr>
        <w:widowControl w:val="0"/>
        <w:tabs>
          <w:tab w:val="left" w:pos="0"/>
        </w:tabs>
        <w:suppressAutoHyphens/>
        <w:jc w:val="center"/>
        <w:rPr>
          <w:rFonts w:cs="Helvetica"/>
          <w:szCs w:val="24"/>
        </w:rPr>
      </w:pPr>
    </w:p>
    <w:sectPr w:rsidR="00973CF2" w:rsidRPr="00D94FBF" w:rsidSect="007D749C">
      <w:pgSz w:w="11907" w:h="16840" w:code="9"/>
      <w:pgMar w:top="1361" w:right="1275" w:bottom="136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36" w:rsidRDefault="00894236" w:rsidP="00262753">
      <w:r>
        <w:separator/>
      </w:r>
    </w:p>
  </w:endnote>
  <w:endnote w:type="continuationSeparator" w:id="0">
    <w:p w:rsidR="00894236" w:rsidRDefault="00894236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36" w:rsidRDefault="00894236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94236" w:rsidRDefault="00894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36" w:rsidRDefault="00894236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5604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36" w:rsidRDefault="00894236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36" w:rsidRDefault="00894236" w:rsidP="00262753">
      <w:r>
        <w:separator/>
      </w:r>
    </w:p>
  </w:footnote>
  <w:footnote w:type="continuationSeparator" w:id="0">
    <w:p w:rsidR="00894236" w:rsidRDefault="00894236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36" w:rsidRPr="00217476" w:rsidRDefault="00894236" w:rsidP="001E056E">
    <w:pPr>
      <w:pStyle w:val="Header"/>
    </w:pPr>
    <w:r w:rsidRPr="00246A76">
      <w:t xml:space="preserve">Northern Territory Government Gazette No. </w:t>
    </w:r>
    <w:r w:rsidR="00975C1D">
      <w:t>G6</w:t>
    </w:r>
    <w:r w:rsidRPr="00246A76">
      <w:t xml:space="preserve">, </w:t>
    </w:r>
    <w:r w:rsidR="00975C1D">
      <w:t>8</w:t>
    </w:r>
    <w:r>
      <w:t xml:space="preserve"> February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B2A"/>
    <w:multiLevelType w:val="hybridMultilevel"/>
    <w:tmpl w:val="E5C0B6B8"/>
    <w:lvl w:ilvl="0" w:tplc="4CD03200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9476FEAE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F41EBEB0">
      <w:start w:val="1"/>
      <w:numFmt w:val="upperLetter"/>
      <w:lvlText w:val="(%3)"/>
      <w:lvlJc w:val="left"/>
      <w:pPr>
        <w:ind w:hanging="536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3" w:tplc="DA06A78C">
      <w:start w:val="1"/>
      <w:numFmt w:val="bullet"/>
      <w:lvlText w:val="•"/>
      <w:lvlJc w:val="left"/>
      <w:rPr>
        <w:rFonts w:hint="default"/>
      </w:rPr>
    </w:lvl>
    <w:lvl w:ilvl="4" w:tplc="537ABE7C">
      <w:start w:val="1"/>
      <w:numFmt w:val="bullet"/>
      <w:lvlText w:val="•"/>
      <w:lvlJc w:val="left"/>
      <w:rPr>
        <w:rFonts w:hint="default"/>
      </w:rPr>
    </w:lvl>
    <w:lvl w:ilvl="5" w:tplc="45F640A2">
      <w:start w:val="1"/>
      <w:numFmt w:val="bullet"/>
      <w:lvlText w:val="•"/>
      <w:lvlJc w:val="left"/>
      <w:rPr>
        <w:rFonts w:hint="default"/>
      </w:rPr>
    </w:lvl>
    <w:lvl w:ilvl="6" w:tplc="DB6C816E">
      <w:start w:val="1"/>
      <w:numFmt w:val="bullet"/>
      <w:lvlText w:val="•"/>
      <w:lvlJc w:val="left"/>
      <w:rPr>
        <w:rFonts w:hint="default"/>
      </w:rPr>
    </w:lvl>
    <w:lvl w:ilvl="7" w:tplc="F3549A64">
      <w:start w:val="1"/>
      <w:numFmt w:val="bullet"/>
      <w:lvlText w:val="•"/>
      <w:lvlJc w:val="left"/>
      <w:rPr>
        <w:rFonts w:hint="default"/>
      </w:rPr>
    </w:lvl>
    <w:lvl w:ilvl="8" w:tplc="7D32715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>
    <w:nsid w:val="2AC03067"/>
    <w:multiLevelType w:val="hybridMultilevel"/>
    <w:tmpl w:val="2C74B6A0"/>
    <w:lvl w:ilvl="0" w:tplc="C47C79A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32100942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8BD84F1C">
      <w:start w:val="1"/>
      <w:numFmt w:val="bullet"/>
      <w:lvlText w:val="•"/>
      <w:lvlJc w:val="left"/>
      <w:rPr>
        <w:rFonts w:hint="default"/>
      </w:rPr>
    </w:lvl>
    <w:lvl w:ilvl="3" w:tplc="76F876F2">
      <w:start w:val="1"/>
      <w:numFmt w:val="bullet"/>
      <w:lvlText w:val="•"/>
      <w:lvlJc w:val="left"/>
      <w:rPr>
        <w:rFonts w:hint="default"/>
      </w:rPr>
    </w:lvl>
    <w:lvl w:ilvl="4" w:tplc="A1361E0E">
      <w:start w:val="1"/>
      <w:numFmt w:val="bullet"/>
      <w:lvlText w:val="•"/>
      <w:lvlJc w:val="left"/>
      <w:rPr>
        <w:rFonts w:hint="default"/>
      </w:rPr>
    </w:lvl>
    <w:lvl w:ilvl="5" w:tplc="495EF50E">
      <w:start w:val="1"/>
      <w:numFmt w:val="bullet"/>
      <w:lvlText w:val="•"/>
      <w:lvlJc w:val="left"/>
      <w:rPr>
        <w:rFonts w:hint="default"/>
      </w:rPr>
    </w:lvl>
    <w:lvl w:ilvl="6" w:tplc="D18EEE54">
      <w:start w:val="1"/>
      <w:numFmt w:val="bullet"/>
      <w:lvlText w:val="•"/>
      <w:lvlJc w:val="left"/>
      <w:rPr>
        <w:rFonts w:hint="default"/>
      </w:rPr>
    </w:lvl>
    <w:lvl w:ilvl="7" w:tplc="CA665716">
      <w:start w:val="1"/>
      <w:numFmt w:val="bullet"/>
      <w:lvlText w:val="•"/>
      <w:lvlJc w:val="left"/>
      <w:rPr>
        <w:rFonts w:hint="default"/>
      </w:rPr>
    </w:lvl>
    <w:lvl w:ilvl="8" w:tplc="596AC27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5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7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8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1">
    <w:nsid w:val="5C267263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2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3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>
    <w:nsid w:val="768E041D"/>
    <w:multiLevelType w:val="hybridMultilevel"/>
    <w:tmpl w:val="EFB4953C"/>
    <w:lvl w:ilvl="0" w:tplc="B61C073A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B762B916">
      <w:start w:val="1"/>
      <w:numFmt w:val="bullet"/>
      <w:lvlText w:val="•"/>
      <w:lvlJc w:val="left"/>
      <w:rPr>
        <w:rFonts w:hint="default"/>
      </w:rPr>
    </w:lvl>
    <w:lvl w:ilvl="2" w:tplc="2CA071F2">
      <w:start w:val="1"/>
      <w:numFmt w:val="bullet"/>
      <w:lvlText w:val="•"/>
      <w:lvlJc w:val="left"/>
      <w:rPr>
        <w:rFonts w:hint="default"/>
      </w:rPr>
    </w:lvl>
    <w:lvl w:ilvl="3" w:tplc="F404D3B8">
      <w:start w:val="1"/>
      <w:numFmt w:val="bullet"/>
      <w:lvlText w:val="•"/>
      <w:lvlJc w:val="left"/>
      <w:rPr>
        <w:rFonts w:hint="default"/>
      </w:rPr>
    </w:lvl>
    <w:lvl w:ilvl="4" w:tplc="D87E0B5C">
      <w:start w:val="1"/>
      <w:numFmt w:val="bullet"/>
      <w:lvlText w:val="•"/>
      <w:lvlJc w:val="left"/>
      <w:rPr>
        <w:rFonts w:hint="default"/>
      </w:rPr>
    </w:lvl>
    <w:lvl w:ilvl="5" w:tplc="16BEC8D2">
      <w:start w:val="1"/>
      <w:numFmt w:val="bullet"/>
      <w:lvlText w:val="•"/>
      <w:lvlJc w:val="left"/>
      <w:rPr>
        <w:rFonts w:hint="default"/>
      </w:rPr>
    </w:lvl>
    <w:lvl w:ilvl="6" w:tplc="9BC20C7E">
      <w:start w:val="1"/>
      <w:numFmt w:val="bullet"/>
      <w:lvlText w:val="•"/>
      <w:lvlJc w:val="left"/>
      <w:rPr>
        <w:rFonts w:hint="default"/>
      </w:rPr>
    </w:lvl>
    <w:lvl w:ilvl="7" w:tplc="7D1C0B98">
      <w:start w:val="1"/>
      <w:numFmt w:val="bullet"/>
      <w:lvlText w:val="•"/>
      <w:lvlJc w:val="left"/>
      <w:rPr>
        <w:rFonts w:hint="default"/>
      </w:rPr>
    </w:lvl>
    <w:lvl w:ilvl="8" w:tplc="09B491C6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2"/>
  </w:num>
  <w:num w:numId="14">
    <w:abstractNumId w:val="15"/>
  </w:num>
  <w:num w:numId="15">
    <w:abstractNumId w:val="0"/>
  </w:num>
  <w:num w:numId="1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3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4A6"/>
    <w:rsid w:val="00005881"/>
    <w:rsid w:val="00005966"/>
    <w:rsid w:val="00005E13"/>
    <w:rsid w:val="00005E9C"/>
    <w:rsid w:val="00006321"/>
    <w:rsid w:val="000064A5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30A7F"/>
    <w:rsid w:val="0003184D"/>
    <w:rsid w:val="000323BF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5657"/>
    <w:rsid w:val="00046708"/>
    <w:rsid w:val="00046825"/>
    <w:rsid w:val="00046B22"/>
    <w:rsid w:val="00046E30"/>
    <w:rsid w:val="00047869"/>
    <w:rsid w:val="00051A3F"/>
    <w:rsid w:val="00051E18"/>
    <w:rsid w:val="00051F8F"/>
    <w:rsid w:val="000530BB"/>
    <w:rsid w:val="000536DF"/>
    <w:rsid w:val="00053D92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992"/>
    <w:rsid w:val="00061C24"/>
    <w:rsid w:val="000626E3"/>
    <w:rsid w:val="000627F9"/>
    <w:rsid w:val="00062F32"/>
    <w:rsid w:val="000633AD"/>
    <w:rsid w:val="00063E34"/>
    <w:rsid w:val="00064CA8"/>
    <w:rsid w:val="000656E0"/>
    <w:rsid w:val="00065CF2"/>
    <w:rsid w:val="00066CB2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B19"/>
    <w:rsid w:val="000800CA"/>
    <w:rsid w:val="00080BFE"/>
    <w:rsid w:val="000814FA"/>
    <w:rsid w:val="000816C9"/>
    <w:rsid w:val="00081F22"/>
    <w:rsid w:val="00082008"/>
    <w:rsid w:val="00082597"/>
    <w:rsid w:val="0008277A"/>
    <w:rsid w:val="000835F8"/>
    <w:rsid w:val="00083AF7"/>
    <w:rsid w:val="00083E3C"/>
    <w:rsid w:val="00085A38"/>
    <w:rsid w:val="00086997"/>
    <w:rsid w:val="00086A18"/>
    <w:rsid w:val="00086EA5"/>
    <w:rsid w:val="00090395"/>
    <w:rsid w:val="00090BA2"/>
    <w:rsid w:val="00090F36"/>
    <w:rsid w:val="000918B5"/>
    <w:rsid w:val="00091F24"/>
    <w:rsid w:val="00092B63"/>
    <w:rsid w:val="00093BA0"/>
    <w:rsid w:val="00093E44"/>
    <w:rsid w:val="000945D0"/>
    <w:rsid w:val="00094601"/>
    <w:rsid w:val="00094856"/>
    <w:rsid w:val="00094CC3"/>
    <w:rsid w:val="00095585"/>
    <w:rsid w:val="0009588F"/>
    <w:rsid w:val="00096366"/>
    <w:rsid w:val="000967B2"/>
    <w:rsid w:val="00096872"/>
    <w:rsid w:val="000969F3"/>
    <w:rsid w:val="00096DED"/>
    <w:rsid w:val="000A1ADF"/>
    <w:rsid w:val="000A208B"/>
    <w:rsid w:val="000A276F"/>
    <w:rsid w:val="000A2A63"/>
    <w:rsid w:val="000A379D"/>
    <w:rsid w:val="000A3C1A"/>
    <w:rsid w:val="000A3D5B"/>
    <w:rsid w:val="000A3D9D"/>
    <w:rsid w:val="000A4852"/>
    <w:rsid w:val="000A532C"/>
    <w:rsid w:val="000A5954"/>
    <w:rsid w:val="000A5FC4"/>
    <w:rsid w:val="000B0E81"/>
    <w:rsid w:val="000B12FE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17AC"/>
    <w:rsid w:val="000C3A42"/>
    <w:rsid w:val="000C46AC"/>
    <w:rsid w:val="000C4EE0"/>
    <w:rsid w:val="000C5035"/>
    <w:rsid w:val="000C55BA"/>
    <w:rsid w:val="000C615C"/>
    <w:rsid w:val="000C70FE"/>
    <w:rsid w:val="000C71E2"/>
    <w:rsid w:val="000C7560"/>
    <w:rsid w:val="000D006B"/>
    <w:rsid w:val="000D02BB"/>
    <w:rsid w:val="000D0763"/>
    <w:rsid w:val="000D0E24"/>
    <w:rsid w:val="000D181F"/>
    <w:rsid w:val="000D3037"/>
    <w:rsid w:val="000D3226"/>
    <w:rsid w:val="000D3D34"/>
    <w:rsid w:val="000D3D60"/>
    <w:rsid w:val="000D4330"/>
    <w:rsid w:val="000D5300"/>
    <w:rsid w:val="000D7A14"/>
    <w:rsid w:val="000E1ABF"/>
    <w:rsid w:val="000E1B50"/>
    <w:rsid w:val="000E2FA1"/>
    <w:rsid w:val="000E39DD"/>
    <w:rsid w:val="000E40B8"/>
    <w:rsid w:val="000E42D3"/>
    <w:rsid w:val="000E4DB8"/>
    <w:rsid w:val="000E4E21"/>
    <w:rsid w:val="000E5AE4"/>
    <w:rsid w:val="000E64CB"/>
    <w:rsid w:val="000E6BFC"/>
    <w:rsid w:val="000E6F62"/>
    <w:rsid w:val="000F13D2"/>
    <w:rsid w:val="000F2E89"/>
    <w:rsid w:val="000F395B"/>
    <w:rsid w:val="000F3EBB"/>
    <w:rsid w:val="000F5E0E"/>
    <w:rsid w:val="000F6DE7"/>
    <w:rsid w:val="000F7F2C"/>
    <w:rsid w:val="00100C6C"/>
    <w:rsid w:val="00101724"/>
    <w:rsid w:val="00101D85"/>
    <w:rsid w:val="001032BD"/>
    <w:rsid w:val="00103964"/>
    <w:rsid w:val="00104A1D"/>
    <w:rsid w:val="00104E14"/>
    <w:rsid w:val="001054E0"/>
    <w:rsid w:val="001063DA"/>
    <w:rsid w:val="00107792"/>
    <w:rsid w:val="001103C0"/>
    <w:rsid w:val="001118C3"/>
    <w:rsid w:val="00111972"/>
    <w:rsid w:val="00112A1D"/>
    <w:rsid w:val="00112B26"/>
    <w:rsid w:val="00112E6E"/>
    <w:rsid w:val="00113A9C"/>
    <w:rsid w:val="00113FDA"/>
    <w:rsid w:val="00114B84"/>
    <w:rsid w:val="001159D8"/>
    <w:rsid w:val="001167A3"/>
    <w:rsid w:val="00116836"/>
    <w:rsid w:val="00116D55"/>
    <w:rsid w:val="0011709C"/>
    <w:rsid w:val="001206FF"/>
    <w:rsid w:val="00120B57"/>
    <w:rsid w:val="001217BF"/>
    <w:rsid w:val="00121B12"/>
    <w:rsid w:val="00121B24"/>
    <w:rsid w:val="00122E1D"/>
    <w:rsid w:val="0012309F"/>
    <w:rsid w:val="001232E2"/>
    <w:rsid w:val="0012430E"/>
    <w:rsid w:val="00125514"/>
    <w:rsid w:val="00126BE2"/>
    <w:rsid w:val="00126EF5"/>
    <w:rsid w:val="001271A2"/>
    <w:rsid w:val="00130D8B"/>
    <w:rsid w:val="00130E4A"/>
    <w:rsid w:val="00131046"/>
    <w:rsid w:val="00131AF4"/>
    <w:rsid w:val="00132445"/>
    <w:rsid w:val="00132EF9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F6D"/>
    <w:rsid w:val="00150835"/>
    <w:rsid w:val="00151A6D"/>
    <w:rsid w:val="00151FB4"/>
    <w:rsid w:val="00152228"/>
    <w:rsid w:val="001527DB"/>
    <w:rsid w:val="001554F0"/>
    <w:rsid w:val="00156BD9"/>
    <w:rsid w:val="00157009"/>
    <w:rsid w:val="00157299"/>
    <w:rsid w:val="001572B3"/>
    <w:rsid w:val="001576EC"/>
    <w:rsid w:val="00160340"/>
    <w:rsid w:val="00160913"/>
    <w:rsid w:val="00161C65"/>
    <w:rsid w:val="001622A8"/>
    <w:rsid w:val="00163D10"/>
    <w:rsid w:val="00164F43"/>
    <w:rsid w:val="0016547B"/>
    <w:rsid w:val="0016592E"/>
    <w:rsid w:val="001665D3"/>
    <w:rsid w:val="00166EBD"/>
    <w:rsid w:val="0016735F"/>
    <w:rsid w:val="00172820"/>
    <w:rsid w:val="001733E5"/>
    <w:rsid w:val="001746F1"/>
    <w:rsid w:val="001759A0"/>
    <w:rsid w:val="001765A6"/>
    <w:rsid w:val="001767E6"/>
    <w:rsid w:val="00176B53"/>
    <w:rsid w:val="00176B75"/>
    <w:rsid w:val="0017713B"/>
    <w:rsid w:val="00180A58"/>
    <w:rsid w:val="00180BCA"/>
    <w:rsid w:val="00181E51"/>
    <w:rsid w:val="00182A13"/>
    <w:rsid w:val="00182EBD"/>
    <w:rsid w:val="001832D3"/>
    <w:rsid w:val="00183924"/>
    <w:rsid w:val="00183AE4"/>
    <w:rsid w:val="001844F6"/>
    <w:rsid w:val="00186538"/>
    <w:rsid w:val="001866A6"/>
    <w:rsid w:val="00186C42"/>
    <w:rsid w:val="00187CA0"/>
    <w:rsid w:val="00187D36"/>
    <w:rsid w:val="00187D81"/>
    <w:rsid w:val="00191212"/>
    <w:rsid w:val="00191A18"/>
    <w:rsid w:val="001920CA"/>
    <w:rsid w:val="001934FD"/>
    <w:rsid w:val="00193715"/>
    <w:rsid w:val="00193938"/>
    <w:rsid w:val="00194028"/>
    <w:rsid w:val="001944B2"/>
    <w:rsid w:val="001955F6"/>
    <w:rsid w:val="00196AB5"/>
    <w:rsid w:val="001A0552"/>
    <w:rsid w:val="001A1B13"/>
    <w:rsid w:val="001A21EF"/>
    <w:rsid w:val="001A2F09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5A2F"/>
    <w:rsid w:val="001B6229"/>
    <w:rsid w:val="001B68AF"/>
    <w:rsid w:val="001B7230"/>
    <w:rsid w:val="001C05F0"/>
    <w:rsid w:val="001C0AB6"/>
    <w:rsid w:val="001C2A26"/>
    <w:rsid w:val="001C32C8"/>
    <w:rsid w:val="001C3467"/>
    <w:rsid w:val="001C3B57"/>
    <w:rsid w:val="001C3DFA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538"/>
    <w:rsid w:val="001D17AC"/>
    <w:rsid w:val="001D18E4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B71"/>
    <w:rsid w:val="001F375B"/>
    <w:rsid w:val="001F41D0"/>
    <w:rsid w:val="001F4998"/>
    <w:rsid w:val="001F4DC4"/>
    <w:rsid w:val="001F6210"/>
    <w:rsid w:val="001F700F"/>
    <w:rsid w:val="001F7F98"/>
    <w:rsid w:val="002010AD"/>
    <w:rsid w:val="002026A9"/>
    <w:rsid w:val="0020290C"/>
    <w:rsid w:val="0020358F"/>
    <w:rsid w:val="0020443B"/>
    <w:rsid w:val="00204C94"/>
    <w:rsid w:val="00204D45"/>
    <w:rsid w:val="00204DEB"/>
    <w:rsid w:val="002055CD"/>
    <w:rsid w:val="00206105"/>
    <w:rsid w:val="00206A07"/>
    <w:rsid w:val="002072A2"/>
    <w:rsid w:val="0021006D"/>
    <w:rsid w:val="00210494"/>
    <w:rsid w:val="0021199F"/>
    <w:rsid w:val="00212643"/>
    <w:rsid w:val="002144D5"/>
    <w:rsid w:val="002146BC"/>
    <w:rsid w:val="0021594C"/>
    <w:rsid w:val="00216470"/>
    <w:rsid w:val="002169E9"/>
    <w:rsid w:val="00216D4E"/>
    <w:rsid w:val="00217476"/>
    <w:rsid w:val="0021770D"/>
    <w:rsid w:val="00217B26"/>
    <w:rsid w:val="0022151C"/>
    <w:rsid w:val="0022263C"/>
    <w:rsid w:val="00223DE7"/>
    <w:rsid w:val="0022503C"/>
    <w:rsid w:val="00227ABE"/>
    <w:rsid w:val="002312F0"/>
    <w:rsid w:val="00231CA5"/>
    <w:rsid w:val="002326C7"/>
    <w:rsid w:val="00232E2C"/>
    <w:rsid w:val="002330E7"/>
    <w:rsid w:val="00233999"/>
    <w:rsid w:val="00234805"/>
    <w:rsid w:val="00235D4C"/>
    <w:rsid w:val="002368D0"/>
    <w:rsid w:val="0023721B"/>
    <w:rsid w:val="002372CE"/>
    <w:rsid w:val="00237DB0"/>
    <w:rsid w:val="00237DCE"/>
    <w:rsid w:val="00241B14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503B1"/>
    <w:rsid w:val="0025069E"/>
    <w:rsid w:val="0025078B"/>
    <w:rsid w:val="00250CEE"/>
    <w:rsid w:val="00251362"/>
    <w:rsid w:val="00252114"/>
    <w:rsid w:val="00252637"/>
    <w:rsid w:val="002527F8"/>
    <w:rsid w:val="002531B4"/>
    <w:rsid w:val="00253216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7FF"/>
    <w:rsid w:val="00264CAF"/>
    <w:rsid w:val="002655A3"/>
    <w:rsid w:val="00265C06"/>
    <w:rsid w:val="00265E64"/>
    <w:rsid w:val="0026614E"/>
    <w:rsid w:val="0026732A"/>
    <w:rsid w:val="00270032"/>
    <w:rsid w:val="0027189B"/>
    <w:rsid w:val="002724BF"/>
    <w:rsid w:val="00272AD5"/>
    <w:rsid w:val="00272E62"/>
    <w:rsid w:val="00273482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DE6"/>
    <w:rsid w:val="00280942"/>
    <w:rsid w:val="00280981"/>
    <w:rsid w:val="00280DBA"/>
    <w:rsid w:val="00280E93"/>
    <w:rsid w:val="00280FBB"/>
    <w:rsid w:val="002815E6"/>
    <w:rsid w:val="00281DA8"/>
    <w:rsid w:val="00281FB6"/>
    <w:rsid w:val="00282320"/>
    <w:rsid w:val="00282700"/>
    <w:rsid w:val="00282CFE"/>
    <w:rsid w:val="00282D17"/>
    <w:rsid w:val="00282E60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A04B6"/>
    <w:rsid w:val="002A052F"/>
    <w:rsid w:val="002A12D8"/>
    <w:rsid w:val="002A15DF"/>
    <w:rsid w:val="002A1662"/>
    <w:rsid w:val="002A21F5"/>
    <w:rsid w:val="002A2230"/>
    <w:rsid w:val="002A2E37"/>
    <w:rsid w:val="002A34AF"/>
    <w:rsid w:val="002A3569"/>
    <w:rsid w:val="002A39A6"/>
    <w:rsid w:val="002A4593"/>
    <w:rsid w:val="002A4B89"/>
    <w:rsid w:val="002A50D9"/>
    <w:rsid w:val="002A5986"/>
    <w:rsid w:val="002A72E6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7BAD"/>
    <w:rsid w:val="002B7EDB"/>
    <w:rsid w:val="002C08AF"/>
    <w:rsid w:val="002C27ED"/>
    <w:rsid w:val="002C30B0"/>
    <w:rsid w:val="002C47F7"/>
    <w:rsid w:val="002D0E09"/>
    <w:rsid w:val="002D28B7"/>
    <w:rsid w:val="002D2CAC"/>
    <w:rsid w:val="002D2D50"/>
    <w:rsid w:val="002D2F80"/>
    <w:rsid w:val="002D38E4"/>
    <w:rsid w:val="002D40F7"/>
    <w:rsid w:val="002D4316"/>
    <w:rsid w:val="002D578F"/>
    <w:rsid w:val="002D6A8D"/>
    <w:rsid w:val="002D6D4C"/>
    <w:rsid w:val="002D77D6"/>
    <w:rsid w:val="002E1782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E59"/>
    <w:rsid w:val="002F093C"/>
    <w:rsid w:val="002F0C64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32CF"/>
    <w:rsid w:val="00315905"/>
    <w:rsid w:val="00315E8B"/>
    <w:rsid w:val="0031662A"/>
    <w:rsid w:val="003176A9"/>
    <w:rsid w:val="003176B6"/>
    <w:rsid w:val="00320626"/>
    <w:rsid w:val="00320CD9"/>
    <w:rsid w:val="003212DA"/>
    <w:rsid w:val="00322D34"/>
    <w:rsid w:val="00323586"/>
    <w:rsid w:val="0032398E"/>
    <w:rsid w:val="0032500A"/>
    <w:rsid w:val="0032658D"/>
    <w:rsid w:val="00327685"/>
    <w:rsid w:val="00327898"/>
    <w:rsid w:val="003307F4"/>
    <w:rsid w:val="0033279B"/>
    <w:rsid w:val="00332D9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3D5"/>
    <w:rsid w:val="003448F6"/>
    <w:rsid w:val="00344D51"/>
    <w:rsid w:val="003465AC"/>
    <w:rsid w:val="00346F61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E3B"/>
    <w:rsid w:val="00363279"/>
    <w:rsid w:val="00363AA0"/>
    <w:rsid w:val="0036502F"/>
    <w:rsid w:val="00365301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76F5"/>
    <w:rsid w:val="00380390"/>
    <w:rsid w:val="00380BC5"/>
    <w:rsid w:val="00381574"/>
    <w:rsid w:val="00382212"/>
    <w:rsid w:val="0038244E"/>
    <w:rsid w:val="00382A34"/>
    <w:rsid w:val="00382F61"/>
    <w:rsid w:val="00383FA6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F9E"/>
    <w:rsid w:val="003A0385"/>
    <w:rsid w:val="003A2340"/>
    <w:rsid w:val="003A3280"/>
    <w:rsid w:val="003A476C"/>
    <w:rsid w:val="003A48F7"/>
    <w:rsid w:val="003A4EFC"/>
    <w:rsid w:val="003A50EC"/>
    <w:rsid w:val="003A52B8"/>
    <w:rsid w:val="003A6C34"/>
    <w:rsid w:val="003A7365"/>
    <w:rsid w:val="003A7A02"/>
    <w:rsid w:val="003A7C8A"/>
    <w:rsid w:val="003A7F71"/>
    <w:rsid w:val="003B0921"/>
    <w:rsid w:val="003B169E"/>
    <w:rsid w:val="003B174F"/>
    <w:rsid w:val="003B2A45"/>
    <w:rsid w:val="003B34A6"/>
    <w:rsid w:val="003B374B"/>
    <w:rsid w:val="003B3D0A"/>
    <w:rsid w:val="003B430C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6AD"/>
    <w:rsid w:val="003E07F8"/>
    <w:rsid w:val="003E1AA7"/>
    <w:rsid w:val="003E1CAD"/>
    <w:rsid w:val="003E277C"/>
    <w:rsid w:val="003E28E9"/>
    <w:rsid w:val="003E3219"/>
    <w:rsid w:val="003E38CC"/>
    <w:rsid w:val="003E3905"/>
    <w:rsid w:val="003E5EBB"/>
    <w:rsid w:val="003E76A4"/>
    <w:rsid w:val="003E77A2"/>
    <w:rsid w:val="003F20CF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1000"/>
    <w:rsid w:val="0040210E"/>
    <w:rsid w:val="00402B83"/>
    <w:rsid w:val="00403DA4"/>
    <w:rsid w:val="00404DE3"/>
    <w:rsid w:val="00406EAC"/>
    <w:rsid w:val="004072DC"/>
    <w:rsid w:val="0040745A"/>
    <w:rsid w:val="00410733"/>
    <w:rsid w:val="00411493"/>
    <w:rsid w:val="004116D2"/>
    <w:rsid w:val="00411F30"/>
    <w:rsid w:val="00412187"/>
    <w:rsid w:val="0041271A"/>
    <w:rsid w:val="00412EE5"/>
    <w:rsid w:val="004148DA"/>
    <w:rsid w:val="00414FDE"/>
    <w:rsid w:val="0041548E"/>
    <w:rsid w:val="004155AA"/>
    <w:rsid w:val="00417179"/>
    <w:rsid w:val="00417A60"/>
    <w:rsid w:val="00417B13"/>
    <w:rsid w:val="00417F39"/>
    <w:rsid w:val="00417F83"/>
    <w:rsid w:val="004208FC"/>
    <w:rsid w:val="00420ABC"/>
    <w:rsid w:val="0042285D"/>
    <w:rsid w:val="00422B03"/>
    <w:rsid w:val="00423295"/>
    <w:rsid w:val="004235A5"/>
    <w:rsid w:val="00423FB7"/>
    <w:rsid w:val="004240C7"/>
    <w:rsid w:val="0042431F"/>
    <w:rsid w:val="00424858"/>
    <w:rsid w:val="0042591E"/>
    <w:rsid w:val="00425F42"/>
    <w:rsid w:val="00426569"/>
    <w:rsid w:val="00427BF0"/>
    <w:rsid w:val="00427D51"/>
    <w:rsid w:val="004303DE"/>
    <w:rsid w:val="00430478"/>
    <w:rsid w:val="0043170B"/>
    <w:rsid w:val="00432413"/>
    <w:rsid w:val="0043241B"/>
    <w:rsid w:val="0043394C"/>
    <w:rsid w:val="00434201"/>
    <w:rsid w:val="00434384"/>
    <w:rsid w:val="004349A5"/>
    <w:rsid w:val="00435239"/>
    <w:rsid w:val="00436805"/>
    <w:rsid w:val="00436DBD"/>
    <w:rsid w:val="0043706C"/>
    <w:rsid w:val="004372EC"/>
    <w:rsid w:val="00440542"/>
    <w:rsid w:val="004406BF"/>
    <w:rsid w:val="00441431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149D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403"/>
    <w:rsid w:val="004702EE"/>
    <w:rsid w:val="00471C8A"/>
    <w:rsid w:val="00471FF6"/>
    <w:rsid w:val="0047337A"/>
    <w:rsid w:val="00473B15"/>
    <w:rsid w:val="00473C0B"/>
    <w:rsid w:val="0047468A"/>
    <w:rsid w:val="00474D77"/>
    <w:rsid w:val="00480439"/>
    <w:rsid w:val="00480AC8"/>
    <w:rsid w:val="00480BD0"/>
    <w:rsid w:val="00481EB0"/>
    <w:rsid w:val="004826F5"/>
    <w:rsid w:val="00482A20"/>
    <w:rsid w:val="00482E23"/>
    <w:rsid w:val="0048403E"/>
    <w:rsid w:val="00484928"/>
    <w:rsid w:val="00484B1E"/>
    <w:rsid w:val="00484B29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E2"/>
    <w:rsid w:val="0049207B"/>
    <w:rsid w:val="00492EC0"/>
    <w:rsid w:val="00493A86"/>
    <w:rsid w:val="00493D30"/>
    <w:rsid w:val="00493FCC"/>
    <w:rsid w:val="00493FEA"/>
    <w:rsid w:val="004942D7"/>
    <w:rsid w:val="004946D4"/>
    <w:rsid w:val="00494ED6"/>
    <w:rsid w:val="004952A9"/>
    <w:rsid w:val="00496104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671"/>
    <w:rsid w:val="004A4D0F"/>
    <w:rsid w:val="004A5301"/>
    <w:rsid w:val="004A54AA"/>
    <w:rsid w:val="004A6C12"/>
    <w:rsid w:val="004A7405"/>
    <w:rsid w:val="004B076B"/>
    <w:rsid w:val="004B15EC"/>
    <w:rsid w:val="004B19BA"/>
    <w:rsid w:val="004B262A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62EA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109D"/>
    <w:rsid w:val="004E1F77"/>
    <w:rsid w:val="004E21E0"/>
    <w:rsid w:val="004E2B3B"/>
    <w:rsid w:val="004E3757"/>
    <w:rsid w:val="004E3A2F"/>
    <w:rsid w:val="004E3AB8"/>
    <w:rsid w:val="004E3F71"/>
    <w:rsid w:val="004E471B"/>
    <w:rsid w:val="004E5378"/>
    <w:rsid w:val="004E55E5"/>
    <w:rsid w:val="004E6247"/>
    <w:rsid w:val="004E6500"/>
    <w:rsid w:val="004F09C2"/>
    <w:rsid w:val="004F0A1E"/>
    <w:rsid w:val="004F0BFD"/>
    <w:rsid w:val="004F11EB"/>
    <w:rsid w:val="004F1922"/>
    <w:rsid w:val="004F2069"/>
    <w:rsid w:val="004F2DD1"/>
    <w:rsid w:val="004F473F"/>
    <w:rsid w:val="004F4D05"/>
    <w:rsid w:val="004F4E90"/>
    <w:rsid w:val="004F4FBA"/>
    <w:rsid w:val="004F4FF6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568E"/>
    <w:rsid w:val="005065E5"/>
    <w:rsid w:val="005074C5"/>
    <w:rsid w:val="00507ABE"/>
    <w:rsid w:val="00511FA6"/>
    <w:rsid w:val="005123CA"/>
    <w:rsid w:val="005124BD"/>
    <w:rsid w:val="0051332A"/>
    <w:rsid w:val="00513330"/>
    <w:rsid w:val="0051348A"/>
    <w:rsid w:val="00514AC6"/>
    <w:rsid w:val="00514EF5"/>
    <w:rsid w:val="005152A9"/>
    <w:rsid w:val="00515334"/>
    <w:rsid w:val="00515E66"/>
    <w:rsid w:val="00515FF6"/>
    <w:rsid w:val="00516246"/>
    <w:rsid w:val="0051690C"/>
    <w:rsid w:val="00516A85"/>
    <w:rsid w:val="00516AB6"/>
    <w:rsid w:val="00516F63"/>
    <w:rsid w:val="0051746C"/>
    <w:rsid w:val="005177BD"/>
    <w:rsid w:val="0052062E"/>
    <w:rsid w:val="00521586"/>
    <w:rsid w:val="005219A3"/>
    <w:rsid w:val="00521C30"/>
    <w:rsid w:val="00521F70"/>
    <w:rsid w:val="0052206C"/>
    <w:rsid w:val="0052210B"/>
    <w:rsid w:val="00522160"/>
    <w:rsid w:val="005225F6"/>
    <w:rsid w:val="005238A1"/>
    <w:rsid w:val="00524AD0"/>
    <w:rsid w:val="0052538D"/>
    <w:rsid w:val="00525658"/>
    <w:rsid w:val="0052599D"/>
    <w:rsid w:val="00525EAA"/>
    <w:rsid w:val="00526439"/>
    <w:rsid w:val="00527542"/>
    <w:rsid w:val="00527DC0"/>
    <w:rsid w:val="00527F4C"/>
    <w:rsid w:val="00530663"/>
    <w:rsid w:val="00530795"/>
    <w:rsid w:val="00532A19"/>
    <w:rsid w:val="00532D4F"/>
    <w:rsid w:val="00533551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D34"/>
    <w:rsid w:val="005642B7"/>
    <w:rsid w:val="005642F8"/>
    <w:rsid w:val="00564410"/>
    <w:rsid w:val="00564AE1"/>
    <w:rsid w:val="00565FD0"/>
    <w:rsid w:val="005670A5"/>
    <w:rsid w:val="0056724F"/>
    <w:rsid w:val="005708E7"/>
    <w:rsid w:val="00570E81"/>
    <w:rsid w:val="00572414"/>
    <w:rsid w:val="0057293B"/>
    <w:rsid w:val="00573ABA"/>
    <w:rsid w:val="005748E7"/>
    <w:rsid w:val="00577104"/>
    <w:rsid w:val="005771A1"/>
    <w:rsid w:val="00577AD2"/>
    <w:rsid w:val="00577E23"/>
    <w:rsid w:val="00580811"/>
    <w:rsid w:val="00580B8D"/>
    <w:rsid w:val="00580C8C"/>
    <w:rsid w:val="00581974"/>
    <w:rsid w:val="005820BB"/>
    <w:rsid w:val="00582C44"/>
    <w:rsid w:val="00582C49"/>
    <w:rsid w:val="00583507"/>
    <w:rsid w:val="005840CD"/>
    <w:rsid w:val="00584823"/>
    <w:rsid w:val="005858CC"/>
    <w:rsid w:val="00586648"/>
    <w:rsid w:val="005866DD"/>
    <w:rsid w:val="00586A65"/>
    <w:rsid w:val="00590E1F"/>
    <w:rsid w:val="00591898"/>
    <w:rsid w:val="00591F62"/>
    <w:rsid w:val="00592B86"/>
    <w:rsid w:val="005931EF"/>
    <w:rsid w:val="00593896"/>
    <w:rsid w:val="00593BCF"/>
    <w:rsid w:val="0059490B"/>
    <w:rsid w:val="00595229"/>
    <w:rsid w:val="0059564A"/>
    <w:rsid w:val="00596D16"/>
    <w:rsid w:val="00597F28"/>
    <w:rsid w:val="005A012E"/>
    <w:rsid w:val="005A05B3"/>
    <w:rsid w:val="005A0D2E"/>
    <w:rsid w:val="005A1723"/>
    <w:rsid w:val="005A189D"/>
    <w:rsid w:val="005A2285"/>
    <w:rsid w:val="005A34BF"/>
    <w:rsid w:val="005A3570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C1048"/>
    <w:rsid w:val="005C1375"/>
    <w:rsid w:val="005C23FD"/>
    <w:rsid w:val="005C28EA"/>
    <w:rsid w:val="005C35EA"/>
    <w:rsid w:val="005C3B89"/>
    <w:rsid w:val="005C40AE"/>
    <w:rsid w:val="005C424E"/>
    <w:rsid w:val="005C5BC2"/>
    <w:rsid w:val="005C6228"/>
    <w:rsid w:val="005C7B38"/>
    <w:rsid w:val="005D00C3"/>
    <w:rsid w:val="005D0DCB"/>
    <w:rsid w:val="005D10A1"/>
    <w:rsid w:val="005D13B0"/>
    <w:rsid w:val="005D241F"/>
    <w:rsid w:val="005D2A29"/>
    <w:rsid w:val="005D3752"/>
    <w:rsid w:val="005D3757"/>
    <w:rsid w:val="005D4696"/>
    <w:rsid w:val="005D4B2A"/>
    <w:rsid w:val="005D4CA1"/>
    <w:rsid w:val="005D4D60"/>
    <w:rsid w:val="005D61C7"/>
    <w:rsid w:val="005D733C"/>
    <w:rsid w:val="005D7B82"/>
    <w:rsid w:val="005D7C3D"/>
    <w:rsid w:val="005E022D"/>
    <w:rsid w:val="005E0DB3"/>
    <w:rsid w:val="005E1561"/>
    <w:rsid w:val="005E169A"/>
    <w:rsid w:val="005E1900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6055"/>
    <w:rsid w:val="005F66B2"/>
    <w:rsid w:val="005F72AB"/>
    <w:rsid w:val="005F790B"/>
    <w:rsid w:val="006002F4"/>
    <w:rsid w:val="00600F3B"/>
    <w:rsid w:val="00601141"/>
    <w:rsid w:val="0060167A"/>
    <w:rsid w:val="0060465A"/>
    <w:rsid w:val="0060625D"/>
    <w:rsid w:val="0060657B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A7C"/>
    <w:rsid w:val="00613FCD"/>
    <w:rsid w:val="0061420C"/>
    <w:rsid w:val="006146D0"/>
    <w:rsid w:val="00614A6A"/>
    <w:rsid w:val="00614F9D"/>
    <w:rsid w:val="006161FF"/>
    <w:rsid w:val="006170DF"/>
    <w:rsid w:val="00620883"/>
    <w:rsid w:val="00620DF0"/>
    <w:rsid w:val="00620FC7"/>
    <w:rsid w:val="0062155C"/>
    <w:rsid w:val="00621DF1"/>
    <w:rsid w:val="00622A55"/>
    <w:rsid w:val="00622BFF"/>
    <w:rsid w:val="00623A75"/>
    <w:rsid w:val="006259A7"/>
    <w:rsid w:val="00626636"/>
    <w:rsid w:val="00626D7D"/>
    <w:rsid w:val="006307F1"/>
    <w:rsid w:val="00630861"/>
    <w:rsid w:val="006318CD"/>
    <w:rsid w:val="006326D7"/>
    <w:rsid w:val="0063315B"/>
    <w:rsid w:val="006336A1"/>
    <w:rsid w:val="006337C5"/>
    <w:rsid w:val="00633D87"/>
    <w:rsid w:val="006345FA"/>
    <w:rsid w:val="00634ACB"/>
    <w:rsid w:val="006357FF"/>
    <w:rsid w:val="00636DD9"/>
    <w:rsid w:val="00637347"/>
    <w:rsid w:val="006378F0"/>
    <w:rsid w:val="0064064E"/>
    <w:rsid w:val="00640993"/>
    <w:rsid w:val="00641320"/>
    <w:rsid w:val="00641545"/>
    <w:rsid w:val="0064187A"/>
    <w:rsid w:val="00641EBB"/>
    <w:rsid w:val="0064293B"/>
    <w:rsid w:val="0064349A"/>
    <w:rsid w:val="00643AD0"/>
    <w:rsid w:val="00644222"/>
    <w:rsid w:val="00644D19"/>
    <w:rsid w:val="006450FE"/>
    <w:rsid w:val="0064539C"/>
    <w:rsid w:val="006455AD"/>
    <w:rsid w:val="006467CA"/>
    <w:rsid w:val="006471A7"/>
    <w:rsid w:val="00647617"/>
    <w:rsid w:val="00647C55"/>
    <w:rsid w:val="006516E6"/>
    <w:rsid w:val="0065181E"/>
    <w:rsid w:val="00652206"/>
    <w:rsid w:val="0065281B"/>
    <w:rsid w:val="00652BEB"/>
    <w:rsid w:val="00653209"/>
    <w:rsid w:val="0065390C"/>
    <w:rsid w:val="00653C0F"/>
    <w:rsid w:val="00653D65"/>
    <w:rsid w:val="00655BC9"/>
    <w:rsid w:val="00655C50"/>
    <w:rsid w:val="00657CF4"/>
    <w:rsid w:val="00660C6F"/>
    <w:rsid w:val="00660D60"/>
    <w:rsid w:val="00660DCA"/>
    <w:rsid w:val="00661474"/>
    <w:rsid w:val="00663047"/>
    <w:rsid w:val="00663234"/>
    <w:rsid w:val="006633E3"/>
    <w:rsid w:val="0066369C"/>
    <w:rsid w:val="00665645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315E"/>
    <w:rsid w:val="00683585"/>
    <w:rsid w:val="00684F4D"/>
    <w:rsid w:val="00685766"/>
    <w:rsid w:val="00685999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A0419"/>
    <w:rsid w:val="006A06EB"/>
    <w:rsid w:val="006A0C26"/>
    <w:rsid w:val="006A2462"/>
    <w:rsid w:val="006A26AC"/>
    <w:rsid w:val="006A2751"/>
    <w:rsid w:val="006A33B9"/>
    <w:rsid w:val="006A5141"/>
    <w:rsid w:val="006A52A1"/>
    <w:rsid w:val="006A5CAF"/>
    <w:rsid w:val="006A66C9"/>
    <w:rsid w:val="006A7061"/>
    <w:rsid w:val="006A7EC5"/>
    <w:rsid w:val="006B09D8"/>
    <w:rsid w:val="006B0F34"/>
    <w:rsid w:val="006B106A"/>
    <w:rsid w:val="006B2241"/>
    <w:rsid w:val="006B2334"/>
    <w:rsid w:val="006B3D24"/>
    <w:rsid w:val="006B4447"/>
    <w:rsid w:val="006B4CD2"/>
    <w:rsid w:val="006B54CD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7361"/>
    <w:rsid w:val="006D02F1"/>
    <w:rsid w:val="006D077C"/>
    <w:rsid w:val="006D081C"/>
    <w:rsid w:val="006D0FD8"/>
    <w:rsid w:val="006D1063"/>
    <w:rsid w:val="006D2CF5"/>
    <w:rsid w:val="006D3E58"/>
    <w:rsid w:val="006D44BD"/>
    <w:rsid w:val="006D4576"/>
    <w:rsid w:val="006D4FE5"/>
    <w:rsid w:val="006D5B99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728"/>
    <w:rsid w:val="006E1CD6"/>
    <w:rsid w:val="006E1DB8"/>
    <w:rsid w:val="006E2F82"/>
    <w:rsid w:val="006E3CE3"/>
    <w:rsid w:val="006E4292"/>
    <w:rsid w:val="006E58EA"/>
    <w:rsid w:val="006E7EEF"/>
    <w:rsid w:val="006F02F3"/>
    <w:rsid w:val="006F0A77"/>
    <w:rsid w:val="006F0DB8"/>
    <w:rsid w:val="006F1242"/>
    <w:rsid w:val="006F1307"/>
    <w:rsid w:val="006F19B7"/>
    <w:rsid w:val="006F2178"/>
    <w:rsid w:val="006F2966"/>
    <w:rsid w:val="006F2C47"/>
    <w:rsid w:val="006F2CC5"/>
    <w:rsid w:val="006F38F8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6A3"/>
    <w:rsid w:val="0070355A"/>
    <w:rsid w:val="007036E9"/>
    <w:rsid w:val="007047CF"/>
    <w:rsid w:val="007048E5"/>
    <w:rsid w:val="00704BBC"/>
    <w:rsid w:val="00706643"/>
    <w:rsid w:val="007069EF"/>
    <w:rsid w:val="007075CF"/>
    <w:rsid w:val="007075DB"/>
    <w:rsid w:val="00710F18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614"/>
    <w:rsid w:val="00720841"/>
    <w:rsid w:val="00720E43"/>
    <w:rsid w:val="007211DE"/>
    <w:rsid w:val="00721BB7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E23"/>
    <w:rsid w:val="0073023A"/>
    <w:rsid w:val="007302C9"/>
    <w:rsid w:val="007313D5"/>
    <w:rsid w:val="00732F58"/>
    <w:rsid w:val="0073358B"/>
    <w:rsid w:val="00733D36"/>
    <w:rsid w:val="00734877"/>
    <w:rsid w:val="00734BFE"/>
    <w:rsid w:val="00736BF1"/>
    <w:rsid w:val="00736C8F"/>
    <w:rsid w:val="007374B0"/>
    <w:rsid w:val="0073791D"/>
    <w:rsid w:val="00737DE8"/>
    <w:rsid w:val="00740516"/>
    <w:rsid w:val="00741BA7"/>
    <w:rsid w:val="00742208"/>
    <w:rsid w:val="00742CEC"/>
    <w:rsid w:val="007433DD"/>
    <w:rsid w:val="0074377A"/>
    <w:rsid w:val="00743D66"/>
    <w:rsid w:val="0074511F"/>
    <w:rsid w:val="00746115"/>
    <w:rsid w:val="007478AE"/>
    <w:rsid w:val="00747981"/>
    <w:rsid w:val="00747C2C"/>
    <w:rsid w:val="00750953"/>
    <w:rsid w:val="0075146D"/>
    <w:rsid w:val="00751EB4"/>
    <w:rsid w:val="0075259F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7DE"/>
    <w:rsid w:val="007573E9"/>
    <w:rsid w:val="00760C49"/>
    <w:rsid w:val="00760E85"/>
    <w:rsid w:val="00760FD8"/>
    <w:rsid w:val="00761322"/>
    <w:rsid w:val="00761C7E"/>
    <w:rsid w:val="00761DB8"/>
    <w:rsid w:val="007628E4"/>
    <w:rsid w:val="007633B6"/>
    <w:rsid w:val="00764771"/>
    <w:rsid w:val="00764A27"/>
    <w:rsid w:val="007654C7"/>
    <w:rsid w:val="0076564D"/>
    <w:rsid w:val="00766729"/>
    <w:rsid w:val="00767582"/>
    <w:rsid w:val="00770B8A"/>
    <w:rsid w:val="00771158"/>
    <w:rsid w:val="00771908"/>
    <w:rsid w:val="007725C9"/>
    <w:rsid w:val="0077326C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399E"/>
    <w:rsid w:val="00783E54"/>
    <w:rsid w:val="0078457F"/>
    <w:rsid w:val="0078479D"/>
    <w:rsid w:val="0078680E"/>
    <w:rsid w:val="00786D5C"/>
    <w:rsid w:val="00787099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237E"/>
    <w:rsid w:val="007A3FFD"/>
    <w:rsid w:val="007A4906"/>
    <w:rsid w:val="007A4AB2"/>
    <w:rsid w:val="007A561C"/>
    <w:rsid w:val="007A57C6"/>
    <w:rsid w:val="007A5EFB"/>
    <w:rsid w:val="007A60B1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7F3"/>
    <w:rsid w:val="007C0913"/>
    <w:rsid w:val="007C0D82"/>
    <w:rsid w:val="007C16C1"/>
    <w:rsid w:val="007C2093"/>
    <w:rsid w:val="007C221B"/>
    <w:rsid w:val="007C31DC"/>
    <w:rsid w:val="007C39E6"/>
    <w:rsid w:val="007C5632"/>
    <w:rsid w:val="007C5B70"/>
    <w:rsid w:val="007C633B"/>
    <w:rsid w:val="007C651E"/>
    <w:rsid w:val="007C7548"/>
    <w:rsid w:val="007C7AB4"/>
    <w:rsid w:val="007D0D9F"/>
    <w:rsid w:val="007D1F19"/>
    <w:rsid w:val="007D1FC2"/>
    <w:rsid w:val="007D2707"/>
    <w:rsid w:val="007D2B07"/>
    <w:rsid w:val="007D398D"/>
    <w:rsid w:val="007D454D"/>
    <w:rsid w:val="007D57B8"/>
    <w:rsid w:val="007D59C4"/>
    <w:rsid w:val="007D6AA6"/>
    <w:rsid w:val="007D749C"/>
    <w:rsid w:val="007D787D"/>
    <w:rsid w:val="007D7F2B"/>
    <w:rsid w:val="007E03DC"/>
    <w:rsid w:val="007E0642"/>
    <w:rsid w:val="007E18EE"/>
    <w:rsid w:val="007E1C31"/>
    <w:rsid w:val="007E238C"/>
    <w:rsid w:val="007E2B53"/>
    <w:rsid w:val="007E4AB4"/>
    <w:rsid w:val="007E5108"/>
    <w:rsid w:val="007E564F"/>
    <w:rsid w:val="007E6B0B"/>
    <w:rsid w:val="007E6E76"/>
    <w:rsid w:val="007E7C4F"/>
    <w:rsid w:val="007F0485"/>
    <w:rsid w:val="007F06FE"/>
    <w:rsid w:val="007F14E9"/>
    <w:rsid w:val="007F272C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8000EA"/>
    <w:rsid w:val="00800518"/>
    <w:rsid w:val="0080054A"/>
    <w:rsid w:val="00800B11"/>
    <w:rsid w:val="00800C3D"/>
    <w:rsid w:val="008018E8"/>
    <w:rsid w:val="00801B56"/>
    <w:rsid w:val="00802359"/>
    <w:rsid w:val="00802AC8"/>
    <w:rsid w:val="00802E87"/>
    <w:rsid w:val="00803EF1"/>
    <w:rsid w:val="00804D4B"/>
    <w:rsid w:val="00805185"/>
    <w:rsid w:val="00805E54"/>
    <w:rsid w:val="008062E5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AF1"/>
    <w:rsid w:val="00824F9B"/>
    <w:rsid w:val="00825035"/>
    <w:rsid w:val="00830155"/>
    <w:rsid w:val="0083027F"/>
    <w:rsid w:val="0083083E"/>
    <w:rsid w:val="0083192D"/>
    <w:rsid w:val="00831C34"/>
    <w:rsid w:val="00832119"/>
    <w:rsid w:val="0083305C"/>
    <w:rsid w:val="00833564"/>
    <w:rsid w:val="00833E7E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3818"/>
    <w:rsid w:val="00843C66"/>
    <w:rsid w:val="00844084"/>
    <w:rsid w:val="008455C0"/>
    <w:rsid w:val="00845E47"/>
    <w:rsid w:val="008468A0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4CD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691"/>
    <w:rsid w:val="00870B29"/>
    <w:rsid w:val="0087320E"/>
    <w:rsid w:val="00873F91"/>
    <w:rsid w:val="00874534"/>
    <w:rsid w:val="0087470D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575"/>
    <w:rsid w:val="00883B61"/>
    <w:rsid w:val="00884F24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371B"/>
    <w:rsid w:val="0089378B"/>
    <w:rsid w:val="0089407F"/>
    <w:rsid w:val="00894236"/>
    <w:rsid w:val="008947AA"/>
    <w:rsid w:val="00894C09"/>
    <w:rsid w:val="008950AD"/>
    <w:rsid w:val="00895B15"/>
    <w:rsid w:val="00895F80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A7902"/>
    <w:rsid w:val="008B00F4"/>
    <w:rsid w:val="008B01C6"/>
    <w:rsid w:val="008B02B7"/>
    <w:rsid w:val="008B0A93"/>
    <w:rsid w:val="008B19D8"/>
    <w:rsid w:val="008B1A5F"/>
    <w:rsid w:val="008B251D"/>
    <w:rsid w:val="008B2DE6"/>
    <w:rsid w:val="008B3673"/>
    <w:rsid w:val="008B36BE"/>
    <w:rsid w:val="008B47D3"/>
    <w:rsid w:val="008B4A18"/>
    <w:rsid w:val="008B600D"/>
    <w:rsid w:val="008B654E"/>
    <w:rsid w:val="008B683B"/>
    <w:rsid w:val="008B72D9"/>
    <w:rsid w:val="008B774A"/>
    <w:rsid w:val="008C02B9"/>
    <w:rsid w:val="008C06F1"/>
    <w:rsid w:val="008C143F"/>
    <w:rsid w:val="008C1786"/>
    <w:rsid w:val="008C1CB9"/>
    <w:rsid w:val="008C3678"/>
    <w:rsid w:val="008C3FAA"/>
    <w:rsid w:val="008C4AFC"/>
    <w:rsid w:val="008C4D90"/>
    <w:rsid w:val="008C5B23"/>
    <w:rsid w:val="008C5C16"/>
    <w:rsid w:val="008C5D28"/>
    <w:rsid w:val="008C64AC"/>
    <w:rsid w:val="008C6DD9"/>
    <w:rsid w:val="008C6EED"/>
    <w:rsid w:val="008C7517"/>
    <w:rsid w:val="008D0BC0"/>
    <w:rsid w:val="008D2558"/>
    <w:rsid w:val="008D2B66"/>
    <w:rsid w:val="008D371F"/>
    <w:rsid w:val="008D3F75"/>
    <w:rsid w:val="008D562F"/>
    <w:rsid w:val="008D5BA8"/>
    <w:rsid w:val="008D5C91"/>
    <w:rsid w:val="008D611A"/>
    <w:rsid w:val="008D71BB"/>
    <w:rsid w:val="008E02A4"/>
    <w:rsid w:val="008E02FD"/>
    <w:rsid w:val="008E05EA"/>
    <w:rsid w:val="008E1258"/>
    <w:rsid w:val="008E1E65"/>
    <w:rsid w:val="008E2310"/>
    <w:rsid w:val="008E3498"/>
    <w:rsid w:val="008E356B"/>
    <w:rsid w:val="008E3F53"/>
    <w:rsid w:val="008E457B"/>
    <w:rsid w:val="008E4B28"/>
    <w:rsid w:val="008E4CDB"/>
    <w:rsid w:val="008E579F"/>
    <w:rsid w:val="008E673F"/>
    <w:rsid w:val="008E6BD7"/>
    <w:rsid w:val="008E726B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1618"/>
    <w:rsid w:val="00912868"/>
    <w:rsid w:val="00912F56"/>
    <w:rsid w:val="00913286"/>
    <w:rsid w:val="00914B21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10B1"/>
    <w:rsid w:val="009317E7"/>
    <w:rsid w:val="00931940"/>
    <w:rsid w:val="009337AC"/>
    <w:rsid w:val="00933A51"/>
    <w:rsid w:val="00933ACD"/>
    <w:rsid w:val="009340A5"/>
    <w:rsid w:val="00935423"/>
    <w:rsid w:val="00937503"/>
    <w:rsid w:val="0093764B"/>
    <w:rsid w:val="00937BD1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66DC"/>
    <w:rsid w:val="00946B84"/>
    <w:rsid w:val="00946E37"/>
    <w:rsid w:val="009472B8"/>
    <w:rsid w:val="00947730"/>
    <w:rsid w:val="00947E26"/>
    <w:rsid w:val="0095017A"/>
    <w:rsid w:val="009502A2"/>
    <w:rsid w:val="00950C50"/>
    <w:rsid w:val="00951E00"/>
    <w:rsid w:val="00952622"/>
    <w:rsid w:val="00952FA2"/>
    <w:rsid w:val="00953564"/>
    <w:rsid w:val="00953C08"/>
    <w:rsid w:val="00953CB4"/>
    <w:rsid w:val="00954582"/>
    <w:rsid w:val="009550CB"/>
    <w:rsid w:val="00955252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F45"/>
    <w:rsid w:val="00966095"/>
    <w:rsid w:val="00966481"/>
    <w:rsid w:val="00966646"/>
    <w:rsid w:val="0097123A"/>
    <w:rsid w:val="00972140"/>
    <w:rsid w:val="00972880"/>
    <w:rsid w:val="009735B8"/>
    <w:rsid w:val="00973CF2"/>
    <w:rsid w:val="00974799"/>
    <w:rsid w:val="009751BB"/>
    <w:rsid w:val="00975C1D"/>
    <w:rsid w:val="00975DD6"/>
    <w:rsid w:val="0097648C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443A"/>
    <w:rsid w:val="00994FE1"/>
    <w:rsid w:val="00995005"/>
    <w:rsid w:val="00995022"/>
    <w:rsid w:val="00995BB1"/>
    <w:rsid w:val="009971D9"/>
    <w:rsid w:val="00997E3D"/>
    <w:rsid w:val="009A06A2"/>
    <w:rsid w:val="009A076E"/>
    <w:rsid w:val="009A1F29"/>
    <w:rsid w:val="009A2587"/>
    <w:rsid w:val="009A38BA"/>
    <w:rsid w:val="009A41D9"/>
    <w:rsid w:val="009A48A6"/>
    <w:rsid w:val="009A5B4F"/>
    <w:rsid w:val="009A5F23"/>
    <w:rsid w:val="009A707A"/>
    <w:rsid w:val="009A7A6E"/>
    <w:rsid w:val="009B0040"/>
    <w:rsid w:val="009B01E5"/>
    <w:rsid w:val="009B07FF"/>
    <w:rsid w:val="009B0C4A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73B8"/>
    <w:rsid w:val="009C1E8E"/>
    <w:rsid w:val="009C274B"/>
    <w:rsid w:val="009C2A8E"/>
    <w:rsid w:val="009C3AE3"/>
    <w:rsid w:val="009C3DEF"/>
    <w:rsid w:val="009C43F7"/>
    <w:rsid w:val="009C5163"/>
    <w:rsid w:val="009C6C04"/>
    <w:rsid w:val="009D2B7D"/>
    <w:rsid w:val="009D3332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2D32"/>
    <w:rsid w:val="009E32A3"/>
    <w:rsid w:val="009E4020"/>
    <w:rsid w:val="009E44DE"/>
    <w:rsid w:val="009E47D4"/>
    <w:rsid w:val="009E4E07"/>
    <w:rsid w:val="009E5217"/>
    <w:rsid w:val="009E602A"/>
    <w:rsid w:val="009E6074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FD1"/>
    <w:rsid w:val="009F42D4"/>
    <w:rsid w:val="009F4319"/>
    <w:rsid w:val="009F4CA7"/>
    <w:rsid w:val="009F4F9F"/>
    <w:rsid w:val="009F524F"/>
    <w:rsid w:val="009F643B"/>
    <w:rsid w:val="009F7DD6"/>
    <w:rsid w:val="00A006D7"/>
    <w:rsid w:val="00A01372"/>
    <w:rsid w:val="00A027DE"/>
    <w:rsid w:val="00A02B4D"/>
    <w:rsid w:val="00A02CD7"/>
    <w:rsid w:val="00A042A9"/>
    <w:rsid w:val="00A04D6C"/>
    <w:rsid w:val="00A06B99"/>
    <w:rsid w:val="00A06E91"/>
    <w:rsid w:val="00A0765E"/>
    <w:rsid w:val="00A07964"/>
    <w:rsid w:val="00A100D9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328"/>
    <w:rsid w:val="00A223CC"/>
    <w:rsid w:val="00A22F51"/>
    <w:rsid w:val="00A23330"/>
    <w:rsid w:val="00A23470"/>
    <w:rsid w:val="00A23A41"/>
    <w:rsid w:val="00A24441"/>
    <w:rsid w:val="00A250C1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4062E"/>
    <w:rsid w:val="00A41980"/>
    <w:rsid w:val="00A41E86"/>
    <w:rsid w:val="00A4339A"/>
    <w:rsid w:val="00A433B0"/>
    <w:rsid w:val="00A441D4"/>
    <w:rsid w:val="00A463AC"/>
    <w:rsid w:val="00A4676E"/>
    <w:rsid w:val="00A46A68"/>
    <w:rsid w:val="00A4796C"/>
    <w:rsid w:val="00A47ECA"/>
    <w:rsid w:val="00A47FB0"/>
    <w:rsid w:val="00A50663"/>
    <w:rsid w:val="00A51FA9"/>
    <w:rsid w:val="00A522D1"/>
    <w:rsid w:val="00A53C2E"/>
    <w:rsid w:val="00A542D6"/>
    <w:rsid w:val="00A5452C"/>
    <w:rsid w:val="00A547EC"/>
    <w:rsid w:val="00A54817"/>
    <w:rsid w:val="00A554D1"/>
    <w:rsid w:val="00A5564B"/>
    <w:rsid w:val="00A607F5"/>
    <w:rsid w:val="00A612B4"/>
    <w:rsid w:val="00A632F4"/>
    <w:rsid w:val="00A64127"/>
    <w:rsid w:val="00A64AF7"/>
    <w:rsid w:val="00A67A57"/>
    <w:rsid w:val="00A7041C"/>
    <w:rsid w:val="00A70A2F"/>
    <w:rsid w:val="00A70BC0"/>
    <w:rsid w:val="00A71039"/>
    <w:rsid w:val="00A710D8"/>
    <w:rsid w:val="00A729CD"/>
    <w:rsid w:val="00A7318D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13A3"/>
    <w:rsid w:val="00A814B1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66AC"/>
    <w:rsid w:val="00A869EB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A76"/>
    <w:rsid w:val="00AA1B31"/>
    <w:rsid w:val="00AA1BFD"/>
    <w:rsid w:val="00AA1EAB"/>
    <w:rsid w:val="00AA3254"/>
    <w:rsid w:val="00AA39AA"/>
    <w:rsid w:val="00AA4BE6"/>
    <w:rsid w:val="00AA51F9"/>
    <w:rsid w:val="00AA6446"/>
    <w:rsid w:val="00AB03D9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371"/>
    <w:rsid w:val="00AB6B4D"/>
    <w:rsid w:val="00AB6EF8"/>
    <w:rsid w:val="00AB6FE1"/>
    <w:rsid w:val="00AB72EE"/>
    <w:rsid w:val="00AB79CD"/>
    <w:rsid w:val="00AB7B4C"/>
    <w:rsid w:val="00AB7C45"/>
    <w:rsid w:val="00AC026A"/>
    <w:rsid w:val="00AC2596"/>
    <w:rsid w:val="00AC2944"/>
    <w:rsid w:val="00AC3730"/>
    <w:rsid w:val="00AC411B"/>
    <w:rsid w:val="00AC51B2"/>
    <w:rsid w:val="00AC5B8D"/>
    <w:rsid w:val="00AC791B"/>
    <w:rsid w:val="00AC7BA1"/>
    <w:rsid w:val="00AD0011"/>
    <w:rsid w:val="00AD0978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2523"/>
    <w:rsid w:val="00AE3F1F"/>
    <w:rsid w:val="00AE403F"/>
    <w:rsid w:val="00AE4C2F"/>
    <w:rsid w:val="00AE7445"/>
    <w:rsid w:val="00AE7D38"/>
    <w:rsid w:val="00AF0ABD"/>
    <w:rsid w:val="00AF155E"/>
    <w:rsid w:val="00AF23D8"/>
    <w:rsid w:val="00AF355F"/>
    <w:rsid w:val="00AF370D"/>
    <w:rsid w:val="00AF377F"/>
    <w:rsid w:val="00AF3F4D"/>
    <w:rsid w:val="00AF3FAD"/>
    <w:rsid w:val="00AF52E7"/>
    <w:rsid w:val="00AF5930"/>
    <w:rsid w:val="00AF627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779"/>
    <w:rsid w:val="00B1079B"/>
    <w:rsid w:val="00B10F9B"/>
    <w:rsid w:val="00B10FEE"/>
    <w:rsid w:val="00B11E7D"/>
    <w:rsid w:val="00B12C35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77AB"/>
    <w:rsid w:val="00B17D03"/>
    <w:rsid w:val="00B2122A"/>
    <w:rsid w:val="00B214AD"/>
    <w:rsid w:val="00B21CDC"/>
    <w:rsid w:val="00B22EE3"/>
    <w:rsid w:val="00B23BEB"/>
    <w:rsid w:val="00B24357"/>
    <w:rsid w:val="00B26428"/>
    <w:rsid w:val="00B264A6"/>
    <w:rsid w:val="00B26867"/>
    <w:rsid w:val="00B3131D"/>
    <w:rsid w:val="00B322A0"/>
    <w:rsid w:val="00B32AB6"/>
    <w:rsid w:val="00B335BF"/>
    <w:rsid w:val="00B33655"/>
    <w:rsid w:val="00B34AAD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19E7"/>
    <w:rsid w:val="00B51ADD"/>
    <w:rsid w:val="00B51C61"/>
    <w:rsid w:val="00B51D7F"/>
    <w:rsid w:val="00B53092"/>
    <w:rsid w:val="00B5311D"/>
    <w:rsid w:val="00B537B9"/>
    <w:rsid w:val="00B537D4"/>
    <w:rsid w:val="00B545FE"/>
    <w:rsid w:val="00B54B9C"/>
    <w:rsid w:val="00B54F39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0573"/>
    <w:rsid w:val="00B82D9A"/>
    <w:rsid w:val="00B834D4"/>
    <w:rsid w:val="00B843C0"/>
    <w:rsid w:val="00B8467F"/>
    <w:rsid w:val="00B853F2"/>
    <w:rsid w:val="00B8563F"/>
    <w:rsid w:val="00B85644"/>
    <w:rsid w:val="00B86E53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F97"/>
    <w:rsid w:val="00BA20A8"/>
    <w:rsid w:val="00BA3298"/>
    <w:rsid w:val="00BA360B"/>
    <w:rsid w:val="00BA3970"/>
    <w:rsid w:val="00BA3CCC"/>
    <w:rsid w:val="00BA4F6C"/>
    <w:rsid w:val="00BA729F"/>
    <w:rsid w:val="00BA7C58"/>
    <w:rsid w:val="00BB03B4"/>
    <w:rsid w:val="00BB059B"/>
    <w:rsid w:val="00BB0E53"/>
    <w:rsid w:val="00BB1489"/>
    <w:rsid w:val="00BB24F3"/>
    <w:rsid w:val="00BB2634"/>
    <w:rsid w:val="00BB31E7"/>
    <w:rsid w:val="00BB32BB"/>
    <w:rsid w:val="00BB364F"/>
    <w:rsid w:val="00BB3726"/>
    <w:rsid w:val="00BB4CA1"/>
    <w:rsid w:val="00BB63F6"/>
    <w:rsid w:val="00BB73CF"/>
    <w:rsid w:val="00BB7CBB"/>
    <w:rsid w:val="00BC07A3"/>
    <w:rsid w:val="00BC1D01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746D"/>
    <w:rsid w:val="00BF785F"/>
    <w:rsid w:val="00BF78B5"/>
    <w:rsid w:val="00C0103E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6C73"/>
    <w:rsid w:val="00C07131"/>
    <w:rsid w:val="00C07847"/>
    <w:rsid w:val="00C078A2"/>
    <w:rsid w:val="00C07BF6"/>
    <w:rsid w:val="00C109C3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63A8"/>
    <w:rsid w:val="00C306CC"/>
    <w:rsid w:val="00C31F93"/>
    <w:rsid w:val="00C32291"/>
    <w:rsid w:val="00C334B5"/>
    <w:rsid w:val="00C334FA"/>
    <w:rsid w:val="00C33A93"/>
    <w:rsid w:val="00C33ACB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CEB"/>
    <w:rsid w:val="00C43AFC"/>
    <w:rsid w:val="00C44BB7"/>
    <w:rsid w:val="00C457AC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9B"/>
    <w:rsid w:val="00C54D19"/>
    <w:rsid w:val="00C550D3"/>
    <w:rsid w:val="00C55BA1"/>
    <w:rsid w:val="00C574C6"/>
    <w:rsid w:val="00C5755F"/>
    <w:rsid w:val="00C575B7"/>
    <w:rsid w:val="00C60656"/>
    <w:rsid w:val="00C608A3"/>
    <w:rsid w:val="00C6190E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2935"/>
    <w:rsid w:val="00C7341E"/>
    <w:rsid w:val="00C735F4"/>
    <w:rsid w:val="00C73DB0"/>
    <w:rsid w:val="00C75FC5"/>
    <w:rsid w:val="00C76778"/>
    <w:rsid w:val="00C76BF6"/>
    <w:rsid w:val="00C770AA"/>
    <w:rsid w:val="00C776D2"/>
    <w:rsid w:val="00C80271"/>
    <w:rsid w:val="00C804EC"/>
    <w:rsid w:val="00C80759"/>
    <w:rsid w:val="00C807D3"/>
    <w:rsid w:val="00C814B8"/>
    <w:rsid w:val="00C827AE"/>
    <w:rsid w:val="00C83767"/>
    <w:rsid w:val="00C84A05"/>
    <w:rsid w:val="00C84BE8"/>
    <w:rsid w:val="00C84C03"/>
    <w:rsid w:val="00C84D6B"/>
    <w:rsid w:val="00C8638B"/>
    <w:rsid w:val="00C86E80"/>
    <w:rsid w:val="00C87A51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613"/>
    <w:rsid w:val="00CA5F84"/>
    <w:rsid w:val="00CA64DE"/>
    <w:rsid w:val="00CA68E0"/>
    <w:rsid w:val="00CA7157"/>
    <w:rsid w:val="00CB0391"/>
    <w:rsid w:val="00CB0AB8"/>
    <w:rsid w:val="00CB134B"/>
    <w:rsid w:val="00CB1EF2"/>
    <w:rsid w:val="00CB4227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402"/>
    <w:rsid w:val="00CC3829"/>
    <w:rsid w:val="00CC4A29"/>
    <w:rsid w:val="00CC5C74"/>
    <w:rsid w:val="00CC5C80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5244"/>
    <w:rsid w:val="00CD52EF"/>
    <w:rsid w:val="00CD53B2"/>
    <w:rsid w:val="00CD580B"/>
    <w:rsid w:val="00CD64E9"/>
    <w:rsid w:val="00CD6E40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1C12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BEF"/>
    <w:rsid w:val="00D07C8F"/>
    <w:rsid w:val="00D10FB0"/>
    <w:rsid w:val="00D1153A"/>
    <w:rsid w:val="00D1154A"/>
    <w:rsid w:val="00D14565"/>
    <w:rsid w:val="00D1513A"/>
    <w:rsid w:val="00D161E8"/>
    <w:rsid w:val="00D163C3"/>
    <w:rsid w:val="00D16AE6"/>
    <w:rsid w:val="00D17150"/>
    <w:rsid w:val="00D17B51"/>
    <w:rsid w:val="00D22992"/>
    <w:rsid w:val="00D23156"/>
    <w:rsid w:val="00D23EA3"/>
    <w:rsid w:val="00D242D7"/>
    <w:rsid w:val="00D24594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288D"/>
    <w:rsid w:val="00D52A4A"/>
    <w:rsid w:val="00D52C38"/>
    <w:rsid w:val="00D52D48"/>
    <w:rsid w:val="00D5478F"/>
    <w:rsid w:val="00D547DF"/>
    <w:rsid w:val="00D54A9D"/>
    <w:rsid w:val="00D54CD6"/>
    <w:rsid w:val="00D558DE"/>
    <w:rsid w:val="00D55CDE"/>
    <w:rsid w:val="00D56530"/>
    <w:rsid w:val="00D56E8B"/>
    <w:rsid w:val="00D609CC"/>
    <w:rsid w:val="00D60D07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427"/>
    <w:rsid w:val="00D73F11"/>
    <w:rsid w:val="00D7452F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324A"/>
    <w:rsid w:val="00D8329D"/>
    <w:rsid w:val="00D8423C"/>
    <w:rsid w:val="00D849AB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17C0"/>
    <w:rsid w:val="00DA24FA"/>
    <w:rsid w:val="00DA2C17"/>
    <w:rsid w:val="00DA433E"/>
    <w:rsid w:val="00DA44E3"/>
    <w:rsid w:val="00DA4CC4"/>
    <w:rsid w:val="00DA50C8"/>
    <w:rsid w:val="00DA66CE"/>
    <w:rsid w:val="00DA7150"/>
    <w:rsid w:val="00DA73BF"/>
    <w:rsid w:val="00DB0687"/>
    <w:rsid w:val="00DB08A9"/>
    <w:rsid w:val="00DB0FA4"/>
    <w:rsid w:val="00DB235B"/>
    <w:rsid w:val="00DB3AF6"/>
    <w:rsid w:val="00DB42F1"/>
    <w:rsid w:val="00DB47DE"/>
    <w:rsid w:val="00DB4E2F"/>
    <w:rsid w:val="00DB52AC"/>
    <w:rsid w:val="00DB5AAA"/>
    <w:rsid w:val="00DB6044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70D6"/>
    <w:rsid w:val="00DC71A4"/>
    <w:rsid w:val="00DC72D4"/>
    <w:rsid w:val="00DD0F22"/>
    <w:rsid w:val="00DD1275"/>
    <w:rsid w:val="00DD14D3"/>
    <w:rsid w:val="00DD3206"/>
    <w:rsid w:val="00DD35BF"/>
    <w:rsid w:val="00DD4A55"/>
    <w:rsid w:val="00DD4CD6"/>
    <w:rsid w:val="00DD4CF2"/>
    <w:rsid w:val="00DD5525"/>
    <w:rsid w:val="00DD5EFE"/>
    <w:rsid w:val="00DD70D7"/>
    <w:rsid w:val="00DD73F8"/>
    <w:rsid w:val="00DD7B87"/>
    <w:rsid w:val="00DE0BE7"/>
    <w:rsid w:val="00DE1EDB"/>
    <w:rsid w:val="00DE2D10"/>
    <w:rsid w:val="00DE4CE6"/>
    <w:rsid w:val="00DE5584"/>
    <w:rsid w:val="00DE55FA"/>
    <w:rsid w:val="00DE5D0D"/>
    <w:rsid w:val="00DE62AD"/>
    <w:rsid w:val="00DE6CC1"/>
    <w:rsid w:val="00DE78F9"/>
    <w:rsid w:val="00DF04D6"/>
    <w:rsid w:val="00DF14F2"/>
    <w:rsid w:val="00DF1FE2"/>
    <w:rsid w:val="00DF386C"/>
    <w:rsid w:val="00DF3FA5"/>
    <w:rsid w:val="00DF4E81"/>
    <w:rsid w:val="00DF64CC"/>
    <w:rsid w:val="00DF698B"/>
    <w:rsid w:val="00DF7271"/>
    <w:rsid w:val="00E00B47"/>
    <w:rsid w:val="00E00CAF"/>
    <w:rsid w:val="00E02D19"/>
    <w:rsid w:val="00E02EEA"/>
    <w:rsid w:val="00E033D4"/>
    <w:rsid w:val="00E03BDC"/>
    <w:rsid w:val="00E045F3"/>
    <w:rsid w:val="00E048EA"/>
    <w:rsid w:val="00E04D2C"/>
    <w:rsid w:val="00E051C6"/>
    <w:rsid w:val="00E06AE5"/>
    <w:rsid w:val="00E06B39"/>
    <w:rsid w:val="00E07844"/>
    <w:rsid w:val="00E07CD8"/>
    <w:rsid w:val="00E1026C"/>
    <w:rsid w:val="00E11032"/>
    <w:rsid w:val="00E12E67"/>
    <w:rsid w:val="00E14B48"/>
    <w:rsid w:val="00E159A4"/>
    <w:rsid w:val="00E16259"/>
    <w:rsid w:val="00E1652A"/>
    <w:rsid w:val="00E1794E"/>
    <w:rsid w:val="00E20715"/>
    <w:rsid w:val="00E20F69"/>
    <w:rsid w:val="00E21A5A"/>
    <w:rsid w:val="00E21FD0"/>
    <w:rsid w:val="00E2252E"/>
    <w:rsid w:val="00E23021"/>
    <w:rsid w:val="00E2381C"/>
    <w:rsid w:val="00E23C11"/>
    <w:rsid w:val="00E23F5E"/>
    <w:rsid w:val="00E23FDF"/>
    <w:rsid w:val="00E2467E"/>
    <w:rsid w:val="00E26476"/>
    <w:rsid w:val="00E264C6"/>
    <w:rsid w:val="00E27B91"/>
    <w:rsid w:val="00E30C6F"/>
    <w:rsid w:val="00E3132C"/>
    <w:rsid w:val="00E31F34"/>
    <w:rsid w:val="00E323CC"/>
    <w:rsid w:val="00E32420"/>
    <w:rsid w:val="00E32715"/>
    <w:rsid w:val="00E3279F"/>
    <w:rsid w:val="00E32A28"/>
    <w:rsid w:val="00E347CA"/>
    <w:rsid w:val="00E349B7"/>
    <w:rsid w:val="00E3578F"/>
    <w:rsid w:val="00E360DC"/>
    <w:rsid w:val="00E364CD"/>
    <w:rsid w:val="00E36659"/>
    <w:rsid w:val="00E37A8A"/>
    <w:rsid w:val="00E37BE4"/>
    <w:rsid w:val="00E405D8"/>
    <w:rsid w:val="00E425CD"/>
    <w:rsid w:val="00E426DF"/>
    <w:rsid w:val="00E42B0B"/>
    <w:rsid w:val="00E43002"/>
    <w:rsid w:val="00E433EF"/>
    <w:rsid w:val="00E43E33"/>
    <w:rsid w:val="00E44158"/>
    <w:rsid w:val="00E44A9E"/>
    <w:rsid w:val="00E454CF"/>
    <w:rsid w:val="00E46F73"/>
    <w:rsid w:val="00E46FC2"/>
    <w:rsid w:val="00E472DB"/>
    <w:rsid w:val="00E474AA"/>
    <w:rsid w:val="00E47594"/>
    <w:rsid w:val="00E50956"/>
    <w:rsid w:val="00E528D8"/>
    <w:rsid w:val="00E53DB1"/>
    <w:rsid w:val="00E54A96"/>
    <w:rsid w:val="00E55001"/>
    <w:rsid w:val="00E56958"/>
    <w:rsid w:val="00E571C3"/>
    <w:rsid w:val="00E5773F"/>
    <w:rsid w:val="00E6047F"/>
    <w:rsid w:val="00E60D8E"/>
    <w:rsid w:val="00E62322"/>
    <w:rsid w:val="00E6247A"/>
    <w:rsid w:val="00E62F10"/>
    <w:rsid w:val="00E63A2D"/>
    <w:rsid w:val="00E6468F"/>
    <w:rsid w:val="00E652D6"/>
    <w:rsid w:val="00E657FC"/>
    <w:rsid w:val="00E662D8"/>
    <w:rsid w:val="00E66D50"/>
    <w:rsid w:val="00E6782C"/>
    <w:rsid w:val="00E67D29"/>
    <w:rsid w:val="00E67EB6"/>
    <w:rsid w:val="00E71177"/>
    <w:rsid w:val="00E715E7"/>
    <w:rsid w:val="00E72FDF"/>
    <w:rsid w:val="00E73770"/>
    <w:rsid w:val="00E741BA"/>
    <w:rsid w:val="00E74C94"/>
    <w:rsid w:val="00E74EFE"/>
    <w:rsid w:val="00E75450"/>
    <w:rsid w:val="00E7750C"/>
    <w:rsid w:val="00E777E6"/>
    <w:rsid w:val="00E77CDC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6C"/>
    <w:rsid w:val="00E84C3F"/>
    <w:rsid w:val="00E85425"/>
    <w:rsid w:val="00E869B5"/>
    <w:rsid w:val="00E91F53"/>
    <w:rsid w:val="00E9294B"/>
    <w:rsid w:val="00E93708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7B3"/>
    <w:rsid w:val="00EA18B2"/>
    <w:rsid w:val="00EA1C82"/>
    <w:rsid w:val="00EA256F"/>
    <w:rsid w:val="00EA2D44"/>
    <w:rsid w:val="00EA2DC2"/>
    <w:rsid w:val="00EA34F5"/>
    <w:rsid w:val="00EA3B98"/>
    <w:rsid w:val="00EA5202"/>
    <w:rsid w:val="00EA5F48"/>
    <w:rsid w:val="00EA64D3"/>
    <w:rsid w:val="00EA66B8"/>
    <w:rsid w:val="00EA6AFF"/>
    <w:rsid w:val="00EA72AE"/>
    <w:rsid w:val="00EA7AC5"/>
    <w:rsid w:val="00EB0C10"/>
    <w:rsid w:val="00EB2241"/>
    <w:rsid w:val="00EB386D"/>
    <w:rsid w:val="00EB3C86"/>
    <w:rsid w:val="00EB4E56"/>
    <w:rsid w:val="00EB5A34"/>
    <w:rsid w:val="00EB6627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AAE"/>
    <w:rsid w:val="00ED0DA6"/>
    <w:rsid w:val="00ED15B7"/>
    <w:rsid w:val="00ED19A0"/>
    <w:rsid w:val="00ED31F9"/>
    <w:rsid w:val="00ED35D2"/>
    <w:rsid w:val="00ED3785"/>
    <w:rsid w:val="00ED4275"/>
    <w:rsid w:val="00ED4533"/>
    <w:rsid w:val="00ED4E37"/>
    <w:rsid w:val="00ED5E18"/>
    <w:rsid w:val="00ED6228"/>
    <w:rsid w:val="00ED6AFC"/>
    <w:rsid w:val="00ED7BE1"/>
    <w:rsid w:val="00EE182E"/>
    <w:rsid w:val="00EE1B3D"/>
    <w:rsid w:val="00EE3048"/>
    <w:rsid w:val="00EE3621"/>
    <w:rsid w:val="00EE3F58"/>
    <w:rsid w:val="00EE4227"/>
    <w:rsid w:val="00EE4B08"/>
    <w:rsid w:val="00EE5139"/>
    <w:rsid w:val="00EE53A7"/>
    <w:rsid w:val="00EF0A46"/>
    <w:rsid w:val="00EF0BA6"/>
    <w:rsid w:val="00EF14C1"/>
    <w:rsid w:val="00EF1859"/>
    <w:rsid w:val="00EF1AD4"/>
    <w:rsid w:val="00EF323D"/>
    <w:rsid w:val="00EF3AC9"/>
    <w:rsid w:val="00EF40B4"/>
    <w:rsid w:val="00EF6823"/>
    <w:rsid w:val="00EF72EE"/>
    <w:rsid w:val="00F004D8"/>
    <w:rsid w:val="00F006A5"/>
    <w:rsid w:val="00F0123B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4AA"/>
    <w:rsid w:val="00F076C8"/>
    <w:rsid w:val="00F079E6"/>
    <w:rsid w:val="00F07E18"/>
    <w:rsid w:val="00F1101A"/>
    <w:rsid w:val="00F110D0"/>
    <w:rsid w:val="00F11E94"/>
    <w:rsid w:val="00F13685"/>
    <w:rsid w:val="00F13AED"/>
    <w:rsid w:val="00F13B25"/>
    <w:rsid w:val="00F14A79"/>
    <w:rsid w:val="00F150F1"/>
    <w:rsid w:val="00F153FD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1296"/>
    <w:rsid w:val="00F52B06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2FF2"/>
    <w:rsid w:val="00F6412E"/>
    <w:rsid w:val="00F648D6"/>
    <w:rsid w:val="00F65CA1"/>
    <w:rsid w:val="00F665A4"/>
    <w:rsid w:val="00F66924"/>
    <w:rsid w:val="00F67681"/>
    <w:rsid w:val="00F67981"/>
    <w:rsid w:val="00F70A5E"/>
    <w:rsid w:val="00F7189B"/>
    <w:rsid w:val="00F735DD"/>
    <w:rsid w:val="00F74365"/>
    <w:rsid w:val="00F74B39"/>
    <w:rsid w:val="00F75652"/>
    <w:rsid w:val="00F761FD"/>
    <w:rsid w:val="00F76F1E"/>
    <w:rsid w:val="00F7729B"/>
    <w:rsid w:val="00F77A5E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2F7"/>
    <w:rsid w:val="00F9089E"/>
    <w:rsid w:val="00F931E3"/>
    <w:rsid w:val="00F936A7"/>
    <w:rsid w:val="00F95E0D"/>
    <w:rsid w:val="00F961E1"/>
    <w:rsid w:val="00F962C7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82C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3E5F"/>
    <w:rsid w:val="00FC4C7A"/>
    <w:rsid w:val="00FC50A9"/>
    <w:rsid w:val="00FC59A5"/>
    <w:rsid w:val="00FC5E0D"/>
    <w:rsid w:val="00FC74F3"/>
    <w:rsid w:val="00FC7852"/>
    <w:rsid w:val="00FC7B74"/>
    <w:rsid w:val="00FC7FCF"/>
    <w:rsid w:val="00FD0C3D"/>
    <w:rsid w:val="00FD0CE6"/>
    <w:rsid w:val="00FD0D32"/>
    <w:rsid w:val="00FD190D"/>
    <w:rsid w:val="00FD1A90"/>
    <w:rsid w:val="00FD33B1"/>
    <w:rsid w:val="00FD34B3"/>
    <w:rsid w:val="00FD4D44"/>
    <w:rsid w:val="00FD4FB3"/>
    <w:rsid w:val="00FD675A"/>
    <w:rsid w:val="00FD7372"/>
    <w:rsid w:val="00FD797C"/>
    <w:rsid w:val="00FE1788"/>
    <w:rsid w:val="00FE28F6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F0176"/>
    <w:rsid w:val="00FF048C"/>
    <w:rsid w:val="00FF30FF"/>
    <w:rsid w:val="00FF3316"/>
    <w:rsid w:val="00FF3622"/>
    <w:rsid w:val="00FF3910"/>
    <w:rsid w:val="00FF506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uiPriority w:val="1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uiPriority w:val="1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D4A6-5FB9-455C-BE2A-BB1FB121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5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G5</vt:lpstr>
    </vt:vector>
  </TitlesOfParts>
  <Company>NTG</Company>
  <LinksUpToDate>false</LinksUpToDate>
  <CharactersWithSpaces>5066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G6</dc:title>
  <dc:creator>Northern Territory Government</dc:creator>
  <cp:lastModifiedBy>mahec</cp:lastModifiedBy>
  <cp:revision>14</cp:revision>
  <cp:lastPrinted>2017-02-06T06:07:00Z</cp:lastPrinted>
  <dcterms:created xsi:type="dcterms:W3CDTF">2017-02-01T05:24:00Z</dcterms:created>
  <dcterms:modified xsi:type="dcterms:W3CDTF">2017-02-07T05:51:00Z</dcterms:modified>
</cp:coreProperties>
</file>